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1D8487" w14:textId="77777777" w:rsidR="00672B52" w:rsidRDefault="00672B52" w:rsidP="00F60C78">
      <w:pPr>
        <w:jc w:val="center"/>
        <w:rPr>
          <w:b/>
          <w:sz w:val="28"/>
          <w:szCs w:val="28"/>
        </w:rPr>
      </w:pPr>
    </w:p>
    <w:p w14:paraId="0571DBDB" w14:textId="77777777" w:rsidR="00672B52" w:rsidRDefault="00672B52" w:rsidP="00F60C78">
      <w:pPr>
        <w:jc w:val="center"/>
        <w:rPr>
          <w:b/>
          <w:sz w:val="28"/>
          <w:szCs w:val="28"/>
        </w:rPr>
      </w:pPr>
    </w:p>
    <w:p w14:paraId="7C0C057F" w14:textId="77777777" w:rsidR="00672B52" w:rsidRDefault="00672B52" w:rsidP="00F60C78">
      <w:pPr>
        <w:jc w:val="center"/>
        <w:rPr>
          <w:b/>
          <w:sz w:val="28"/>
          <w:szCs w:val="28"/>
        </w:rPr>
      </w:pPr>
    </w:p>
    <w:p w14:paraId="743BC807" w14:textId="77777777" w:rsidR="00672B52" w:rsidRDefault="00672B52" w:rsidP="00F60C78">
      <w:pPr>
        <w:jc w:val="center"/>
        <w:rPr>
          <w:b/>
          <w:sz w:val="28"/>
          <w:szCs w:val="28"/>
        </w:rPr>
      </w:pPr>
    </w:p>
    <w:p w14:paraId="3475AE27" w14:textId="77777777" w:rsidR="00672B52" w:rsidRDefault="00672B52" w:rsidP="00F60C78">
      <w:pPr>
        <w:jc w:val="center"/>
        <w:rPr>
          <w:b/>
          <w:sz w:val="28"/>
          <w:szCs w:val="28"/>
        </w:rPr>
      </w:pPr>
    </w:p>
    <w:p w14:paraId="21A6E084" w14:textId="77777777" w:rsidR="00672B52" w:rsidRDefault="00672B52" w:rsidP="00F60C78">
      <w:pPr>
        <w:jc w:val="center"/>
        <w:rPr>
          <w:b/>
          <w:sz w:val="28"/>
          <w:szCs w:val="28"/>
        </w:rPr>
      </w:pPr>
    </w:p>
    <w:p w14:paraId="1E9320DE" w14:textId="77777777" w:rsidR="00672B52" w:rsidRDefault="00672B52" w:rsidP="008148F4">
      <w:pPr>
        <w:rPr>
          <w:b/>
          <w:sz w:val="28"/>
          <w:szCs w:val="28"/>
        </w:rPr>
      </w:pPr>
    </w:p>
    <w:p w14:paraId="0D60B128" w14:textId="77777777" w:rsidR="00672B52" w:rsidRPr="00B85D8A" w:rsidRDefault="00672B52" w:rsidP="00F60C78">
      <w:pPr>
        <w:jc w:val="center"/>
        <w:rPr>
          <w:b/>
          <w:sz w:val="32"/>
          <w:szCs w:val="32"/>
        </w:rPr>
      </w:pPr>
    </w:p>
    <w:p w14:paraId="5179011B" w14:textId="77777777" w:rsidR="00672B52" w:rsidRPr="00B85D8A" w:rsidRDefault="00000000" w:rsidP="008148F4">
      <w:pPr>
        <w:spacing w:before="240"/>
        <w:jc w:val="center"/>
        <w:rPr>
          <w:b/>
          <w:sz w:val="32"/>
          <w:szCs w:val="32"/>
        </w:rPr>
      </w:pPr>
      <w:r w:rsidRPr="00B85D8A">
        <w:rPr>
          <w:b/>
          <w:sz w:val="32"/>
          <w:szCs w:val="32"/>
        </w:rPr>
        <w:t>International Hotel Management (BA)</w:t>
      </w:r>
    </w:p>
    <w:p w14:paraId="2A2C3DC7" w14:textId="77777777" w:rsidR="00672B52" w:rsidRPr="00B85D8A" w:rsidRDefault="00000000" w:rsidP="008148F4">
      <w:pPr>
        <w:spacing w:before="240"/>
        <w:jc w:val="center"/>
        <w:rPr>
          <w:b/>
          <w:sz w:val="32"/>
          <w:szCs w:val="32"/>
        </w:rPr>
      </w:pPr>
      <w:r w:rsidRPr="00B85D8A">
        <w:rPr>
          <w:b/>
          <w:sz w:val="32"/>
          <w:szCs w:val="32"/>
        </w:rPr>
        <w:t>International Meetings Management for the Hotel Industry</w:t>
      </w:r>
    </w:p>
    <w:p w14:paraId="7E4AD461" w14:textId="776879F8" w:rsidR="00672B52" w:rsidRPr="00B85D8A" w:rsidRDefault="00000000" w:rsidP="008148F4">
      <w:pPr>
        <w:spacing w:before="240"/>
        <w:jc w:val="center"/>
        <w:rPr>
          <w:b/>
          <w:sz w:val="32"/>
          <w:szCs w:val="32"/>
        </w:rPr>
      </w:pPr>
      <w:r w:rsidRPr="00B85D8A">
        <w:rPr>
          <w:b/>
          <w:sz w:val="32"/>
          <w:szCs w:val="32"/>
        </w:rPr>
        <w:t>BMIH6007</w:t>
      </w:r>
      <w:r w:rsidR="003646B0">
        <w:rPr>
          <w:b/>
          <w:sz w:val="32"/>
          <w:szCs w:val="32"/>
        </w:rPr>
        <w:t xml:space="preserve"> </w:t>
      </w:r>
    </w:p>
    <w:p w14:paraId="17C28C52" w14:textId="77777777" w:rsidR="00672B52" w:rsidRPr="00B85D8A" w:rsidRDefault="00000000" w:rsidP="008148F4">
      <w:pPr>
        <w:spacing w:before="240"/>
        <w:jc w:val="center"/>
        <w:rPr>
          <w:b/>
          <w:sz w:val="32"/>
          <w:szCs w:val="32"/>
        </w:rPr>
      </w:pPr>
      <w:r w:rsidRPr="00B85D8A">
        <w:rPr>
          <w:b/>
          <w:sz w:val="32"/>
          <w:szCs w:val="32"/>
        </w:rPr>
        <w:t>Assignment 2: Event Strategic Planning and Delivery Considerations for an International Meeting.</w:t>
      </w:r>
    </w:p>
    <w:p w14:paraId="1D8DDBAA" w14:textId="1DDA21C7" w:rsidR="00672B52" w:rsidRDefault="00000000" w:rsidP="008148F4">
      <w:pPr>
        <w:spacing w:before="240"/>
        <w:jc w:val="center"/>
        <w:rPr>
          <w:b/>
          <w:sz w:val="32"/>
          <w:szCs w:val="32"/>
        </w:rPr>
      </w:pPr>
      <w:r w:rsidRPr="00B85D8A">
        <w:rPr>
          <w:b/>
          <w:sz w:val="32"/>
          <w:szCs w:val="32"/>
        </w:rPr>
        <w:t>Lecturers: Kathryn Flynn (Module Lead)</w:t>
      </w:r>
      <w:r w:rsidR="000F5B2F">
        <w:rPr>
          <w:b/>
          <w:sz w:val="32"/>
          <w:szCs w:val="32"/>
        </w:rPr>
        <w:t>,</w:t>
      </w:r>
      <w:r w:rsidRPr="00B85D8A">
        <w:rPr>
          <w:b/>
          <w:sz w:val="32"/>
          <w:szCs w:val="32"/>
        </w:rPr>
        <w:t xml:space="preserve"> Chris Wilkin</w:t>
      </w:r>
    </w:p>
    <w:p w14:paraId="1548D69F" w14:textId="4265578E" w:rsidR="003646B0" w:rsidRDefault="003646B0" w:rsidP="008148F4">
      <w:pPr>
        <w:spacing w:before="240"/>
        <w:jc w:val="center"/>
        <w:rPr>
          <w:b/>
          <w:sz w:val="32"/>
          <w:szCs w:val="32"/>
        </w:rPr>
      </w:pPr>
      <w:r>
        <w:rPr>
          <w:b/>
          <w:sz w:val="32"/>
          <w:szCs w:val="32"/>
        </w:rPr>
        <w:t>Student NAME: Andreea Mangarea</w:t>
      </w:r>
    </w:p>
    <w:p w14:paraId="6038D5AB" w14:textId="224A7104" w:rsidR="003646B0" w:rsidRDefault="003646B0" w:rsidP="008148F4">
      <w:pPr>
        <w:spacing w:before="240"/>
        <w:jc w:val="center"/>
        <w:rPr>
          <w:b/>
          <w:bCs/>
          <w:sz w:val="32"/>
          <w:szCs w:val="32"/>
        </w:rPr>
      </w:pPr>
      <w:r>
        <w:rPr>
          <w:b/>
          <w:sz w:val="32"/>
          <w:szCs w:val="32"/>
        </w:rPr>
        <w:t xml:space="preserve">Student ID : </w:t>
      </w:r>
      <w:r>
        <w:rPr>
          <w:b/>
          <w:bCs/>
          <w:sz w:val="32"/>
          <w:szCs w:val="32"/>
        </w:rPr>
        <w:t>2208277</w:t>
      </w:r>
    </w:p>
    <w:p w14:paraId="2CFF89F3" w14:textId="77777777" w:rsidR="00A9298C" w:rsidRDefault="00A9298C" w:rsidP="008148F4">
      <w:pPr>
        <w:spacing w:before="240"/>
        <w:jc w:val="center"/>
        <w:rPr>
          <w:b/>
          <w:bCs/>
          <w:sz w:val="32"/>
          <w:szCs w:val="32"/>
        </w:rPr>
      </w:pPr>
    </w:p>
    <w:p w14:paraId="0FC9DDFA" w14:textId="065C35C4" w:rsidR="003646B0" w:rsidRDefault="00A9298C" w:rsidP="008148F4">
      <w:pPr>
        <w:spacing w:before="240"/>
        <w:jc w:val="center"/>
        <w:rPr>
          <w:b/>
          <w:sz w:val="32"/>
          <w:szCs w:val="32"/>
        </w:rPr>
      </w:pPr>
      <w:r>
        <w:rPr>
          <w:b/>
          <w:bCs/>
          <w:sz w:val="32"/>
          <w:szCs w:val="32"/>
        </w:rPr>
        <w:t xml:space="preserve">I declare No AI used . </w:t>
      </w:r>
    </w:p>
    <w:p w14:paraId="39EEF9E1" w14:textId="1FF4F712" w:rsidR="009F6EB0" w:rsidRDefault="00000000">
      <w:pPr>
        <w:rPr>
          <w:b/>
          <w:sz w:val="32"/>
          <w:szCs w:val="32"/>
        </w:rPr>
      </w:pPr>
      <w:r>
        <w:rPr>
          <w:b/>
          <w:sz w:val="32"/>
          <w:szCs w:val="32"/>
        </w:rPr>
        <w:br w:type="page"/>
      </w:r>
    </w:p>
    <w:sdt>
      <w:sdtPr>
        <w:rPr>
          <w:rFonts w:ascii="Times New Roman" w:eastAsia="Times New Roman" w:hAnsi="Times New Roman" w:cs="Times New Roman"/>
          <w:color w:val="auto"/>
          <w:sz w:val="24"/>
          <w:szCs w:val="24"/>
          <w:lang w:val="en-GB" w:eastAsia="en-IN"/>
        </w:rPr>
        <w:id w:val="-1646110071"/>
        <w:docPartObj>
          <w:docPartGallery w:val="Table of Contents"/>
          <w:docPartUnique/>
        </w:docPartObj>
      </w:sdtPr>
      <w:sdtEndPr>
        <w:rPr>
          <w:b/>
          <w:bCs/>
          <w:noProof/>
        </w:rPr>
      </w:sdtEndPr>
      <w:sdtContent>
        <w:p w14:paraId="0ACEED6F" w14:textId="539324A6" w:rsidR="009F6EB0" w:rsidRPr="009F6EB0" w:rsidRDefault="00000000" w:rsidP="009F6EB0">
          <w:pPr>
            <w:pStyle w:val="TOCHeading"/>
            <w:jc w:val="center"/>
            <w:rPr>
              <w:rFonts w:ascii="Times New Roman" w:hAnsi="Times New Roman" w:cs="Times New Roman"/>
              <w:b/>
              <w:bCs/>
              <w:color w:val="auto"/>
              <w:sz w:val="28"/>
              <w:szCs w:val="28"/>
            </w:rPr>
          </w:pPr>
          <w:r w:rsidRPr="009F6EB0">
            <w:rPr>
              <w:rFonts w:ascii="Times New Roman" w:hAnsi="Times New Roman" w:cs="Times New Roman"/>
              <w:b/>
              <w:bCs/>
              <w:color w:val="auto"/>
              <w:sz w:val="28"/>
              <w:szCs w:val="28"/>
            </w:rPr>
            <w:t>Table of Contents</w:t>
          </w:r>
        </w:p>
        <w:p w14:paraId="2E9F6EE9" w14:textId="74B5A84A" w:rsidR="00A37120" w:rsidRDefault="00000000">
          <w:pPr>
            <w:pStyle w:val="TOC1"/>
            <w:tabs>
              <w:tab w:val="right" w:leader="dot" w:pos="9350"/>
            </w:tabs>
            <w:rPr>
              <w:rFonts w:asciiTheme="minorHAnsi" w:eastAsiaTheme="minorEastAsia" w:hAnsiTheme="minorHAnsi" w:cstheme="minorBidi"/>
              <w:noProof/>
              <w:kern w:val="2"/>
              <w:lang w:val="en-US" w:eastAsia="en-US"/>
              <w14:ligatures w14:val="standardContextual"/>
            </w:rPr>
          </w:pPr>
          <w:r>
            <w:fldChar w:fldCharType="begin"/>
          </w:r>
          <w:r>
            <w:instrText xml:space="preserve"> TOC \o "1-3" \h \z \u </w:instrText>
          </w:r>
          <w:r>
            <w:fldChar w:fldCharType="separate"/>
          </w:r>
          <w:hyperlink w:anchor="_Toc179389274" w:history="1">
            <w:r w:rsidR="00A37120" w:rsidRPr="00AA49C9">
              <w:rPr>
                <w:rStyle w:val="Hyperlink"/>
                <w:noProof/>
              </w:rPr>
              <w:t>Introduction</w:t>
            </w:r>
            <w:r w:rsidR="00A37120">
              <w:rPr>
                <w:noProof/>
                <w:webHidden/>
              </w:rPr>
              <w:tab/>
            </w:r>
            <w:r w:rsidR="00A37120">
              <w:rPr>
                <w:noProof/>
                <w:webHidden/>
              </w:rPr>
              <w:fldChar w:fldCharType="begin"/>
            </w:r>
            <w:r w:rsidR="00A37120">
              <w:rPr>
                <w:noProof/>
                <w:webHidden/>
              </w:rPr>
              <w:instrText xml:space="preserve"> PAGEREF _Toc179389274 \h </w:instrText>
            </w:r>
            <w:r w:rsidR="00A37120">
              <w:rPr>
                <w:noProof/>
                <w:webHidden/>
              </w:rPr>
            </w:r>
            <w:r w:rsidR="00A37120">
              <w:rPr>
                <w:noProof/>
                <w:webHidden/>
              </w:rPr>
              <w:fldChar w:fldCharType="separate"/>
            </w:r>
            <w:r w:rsidR="00A37120">
              <w:rPr>
                <w:noProof/>
                <w:webHidden/>
              </w:rPr>
              <w:t>3</w:t>
            </w:r>
            <w:r w:rsidR="00A37120">
              <w:rPr>
                <w:noProof/>
                <w:webHidden/>
              </w:rPr>
              <w:fldChar w:fldCharType="end"/>
            </w:r>
          </w:hyperlink>
        </w:p>
        <w:p w14:paraId="356EA3B5" w14:textId="7A1BA366" w:rsidR="00A37120" w:rsidRDefault="00A37120">
          <w:pPr>
            <w:pStyle w:val="TOC1"/>
            <w:tabs>
              <w:tab w:val="right" w:leader="dot" w:pos="9350"/>
            </w:tabs>
            <w:rPr>
              <w:rFonts w:asciiTheme="minorHAnsi" w:eastAsiaTheme="minorEastAsia" w:hAnsiTheme="minorHAnsi" w:cstheme="minorBidi"/>
              <w:noProof/>
              <w:kern w:val="2"/>
              <w:lang w:val="en-US" w:eastAsia="en-US"/>
              <w14:ligatures w14:val="standardContextual"/>
            </w:rPr>
          </w:pPr>
          <w:hyperlink w:anchor="_Toc179389275" w:history="1">
            <w:r w:rsidRPr="00AA49C9">
              <w:rPr>
                <w:rStyle w:val="Hyperlink"/>
                <w:noProof/>
              </w:rPr>
              <w:t>The Event Cycle</w:t>
            </w:r>
            <w:r>
              <w:rPr>
                <w:noProof/>
                <w:webHidden/>
              </w:rPr>
              <w:tab/>
            </w:r>
            <w:r>
              <w:rPr>
                <w:noProof/>
                <w:webHidden/>
              </w:rPr>
              <w:fldChar w:fldCharType="begin"/>
            </w:r>
            <w:r>
              <w:rPr>
                <w:noProof/>
                <w:webHidden/>
              </w:rPr>
              <w:instrText xml:space="preserve"> PAGEREF _Toc179389275 \h </w:instrText>
            </w:r>
            <w:r>
              <w:rPr>
                <w:noProof/>
                <w:webHidden/>
              </w:rPr>
            </w:r>
            <w:r>
              <w:rPr>
                <w:noProof/>
                <w:webHidden/>
              </w:rPr>
              <w:fldChar w:fldCharType="separate"/>
            </w:r>
            <w:r>
              <w:rPr>
                <w:noProof/>
                <w:webHidden/>
              </w:rPr>
              <w:t>3</w:t>
            </w:r>
            <w:r>
              <w:rPr>
                <w:noProof/>
                <w:webHidden/>
              </w:rPr>
              <w:fldChar w:fldCharType="end"/>
            </w:r>
          </w:hyperlink>
        </w:p>
        <w:p w14:paraId="708B2008" w14:textId="3C65EECC" w:rsidR="00A37120" w:rsidRDefault="00A37120">
          <w:pPr>
            <w:pStyle w:val="TOC1"/>
            <w:tabs>
              <w:tab w:val="right" w:leader="dot" w:pos="9350"/>
            </w:tabs>
            <w:rPr>
              <w:rFonts w:asciiTheme="minorHAnsi" w:eastAsiaTheme="minorEastAsia" w:hAnsiTheme="minorHAnsi" w:cstheme="minorBidi"/>
              <w:noProof/>
              <w:kern w:val="2"/>
              <w:lang w:val="en-US" w:eastAsia="en-US"/>
              <w14:ligatures w14:val="standardContextual"/>
            </w:rPr>
          </w:pPr>
          <w:hyperlink w:anchor="_Toc179389276" w:history="1">
            <w:r w:rsidRPr="00AA49C9">
              <w:rPr>
                <w:rStyle w:val="Hyperlink"/>
                <w:noProof/>
              </w:rPr>
              <w:t>Event Concept</w:t>
            </w:r>
            <w:r>
              <w:rPr>
                <w:noProof/>
                <w:webHidden/>
              </w:rPr>
              <w:tab/>
            </w:r>
            <w:r>
              <w:rPr>
                <w:noProof/>
                <w:webHidden/>
              </w:rPr>
              <w:fldChar w:fldCharType="begin"/>
            </w:r>
            <w:r>
              <w:rPr>
                <w:noProof/>
                <w:webHidden/>
              </w:rPr>
              <w:instrText xml:space="preserve"> PAGEREF _Toc179389276 \h </w:instrText>
            </w:r>
            <w:r>
              <w:rPr>
                <w:noProof/>
                <w:webHidden/>
              </w:rPr>
            </w:r>
            <w:r>
              <w:rPr>
                <w:noProof/>
                <w:webHidden/>
              </w:rPr>
              <w:fldChar w:fldCharType="separate"/>
            </w:r>
            <w:r>
              <w:rPr>
                <w:noProof/>
                <w:webHidden/>
              </w:rPr>
              <w:t>4</w:t>
            </w:r>
            <w:r>
              <w:rPr>
                <w:noProof/>
                <w:webHidden/>
              </w:rPr>
              <w:fldChar w:fldCharType="end"/>
            </w:r>
          </w:hyperlink>
        </w:p>
        <w:p w14:paraId="2458C579" w14:textId="2496C471" w:rsidR="00A37120" w:rsidRDefault="00A37120">
          <w:pPr>
            <w:pStyle w:val="TOC1"/>
            <w:tabs>
              <w:tab w:val="right" w:leader="dot" w:pos="9350"/>
            </w:tabs>
            <w:rPr>
              <w:rFonts w:asciiTheme="minorHAnsi" w:eastAsiaTheme="minorEastAsia" w:hAnsiTheme="minorHAnsi" w:cstheme="minorBidi"/>
              <w:noProof/>
              <w:kern w:val="2"/>
              <w:lang w:val="en-US" w:eastAsia="en-US"/>
              <w14:ligatures w14:val="standardContextual"/>
            </w:rPr>
          </w:pPr>
          <w:hyperlink w:anchor="_Toc179389277" w:history="1">
            <w:r w:rsidRPr="00AA49C9">
              <w:rPr>
                <w:rStyle w:val="Hyperlink"/>
                <w:noProof/>
              </w:rPr>
              <w:t>Aim and Objectives of the Event</w:t>
            </w:r>
            <w:r>
              <w:rPr>
                <w:noProof/>
                <w:webHidden/>
              </w:rPr>
              <w:tab/>
            </w:r>
            <w:r>
              <w:rPr>
                <w:noProof/>
                <w:webHidden/>
              </w:rPr>
              <w:fldChar w:fldCharType="begin"/>
            </w:r>
            <w:r>
              <w:rPr>
                <w:noProof/>
                <w:webHidden/>
              </w:rPr>
              <w:instrText xml:space="preserve"> PAGEREF _Toc179389277 \h </w:instrText>
            </w:r>
            <w:r>
              <w:rPr>
                <w:noProof/>
                <w:webHidden/>
              </w:rPr>
            </w:r>
            <w:r>
              <w:rPr>
                <w:noProof/>
                <w:webHidden/>
              </w:rPr>
              <w:fldChar w:fldCharType="separate"/>
            </w:r>
            <w:r>
              <w:rPr>
                <w:noProof/>
                <w:webHidden/>
              </w:rPr>
              <w:t>5</w:t>
            </w:r>
            <w:r>
              <w:rPr>
                <w:noProof/>
                <w:webHidden/>
              </w:rPr>
              <w:fldChar w:fldCharType="end"/>
            </w:r>
          </w:hyperlink>
        </w:p>
        <w:p w14:paraId="7C9C8274" w14:textId="1B6DEEC0" w:rsidR="00A37120" w:rsidRDefault="00A37120">
          <w:pPr>
            <w:pStyle w:val="TOC1"/>
            <w:tabs>
              <w:tab w:val="right" w:leader="dot" w:pos="9350"/>
            </w:tabs>
            <w:rPr>
              <w:rFonts w:asciiTheme="minorHAnsi" w:eastAsiaTheme="minorEastAsia" w:hAnsiTheme="minorHAnsi" w:cstheme="minorBidi"/>
              <w:noProof/>
              <w:kern w:val="2"/>
              <w:lang w:val="en-US" w:eastAsia="en-US"/>
              <w14:ligatures w14:val="standardContextual"/>
            </w:rPr>
          </w:pPr>
          <w:hyperlink w:anchor="_Toc179389278" w:history="1">
            <w:r w:rsidRPr="00AA49C9">
              <w:rPr>
                <w:rStyle w:val="Hyperlink"/>
                <w:noProof/>
              </w:rPr>
              <w:t>Event Management</w:t>
            </w:r>
            <w:r>
              <w:rPr>
                <w:noProof/>
                <w:webHidden/>
              </w:rPr>
              <w:tab/>
            </w:r>
            <w:r>
              <w:rPr>
                <w:noProof/>
                <w:webHidden/>
              </w:rPr>
              <w:fldChar w:fldCharType="begin"/>
            </w:r>
            <w:r>
              <w:rPr>
                <w:noProof/>
                <w:webHidden/>
              </w:rPr>
              <w:instrText xml:space="preserve"> PAGEREF _Toc179389278 \h </w:instrText>
            </w:r>
            <w:r>
              <w:rPr>
                <w:noProof/>
                <w:webHidden/>
              </w:rPr>
            </w:r>
            <w:r>
              <w:rPr>
                <w:noProof/>
                <w:webHidden/>
              </w:rPr>
              <w:fldChar w:fldCharType="separate"/>
            </w:r>
            <w:r>
              <w:rPr>
                <w:noProof/>
                <w:webHidden/>
              </w:rPr>
              <w:t>6</w:t>
            </w:r>
            <w:r>
              <w:rPr>
                <w:noProof/>
                <w:webHidden/>
              </w:rPr>
              <w:fldChar w:fldCharType="end"/>
            </w:r>
          </w:hyperlink>
        </w:p>
        <w:p w14:paraId="1B4591A1" w14:textId="440C58A9" w:rsidR="00A37120" w:rsidRDefault="00A37120">
          <w:pPr>
            <w:pStyle w:val="TOC1"/>
            <w:tabs>
              <w:tab w:val="right" w:leader="dot" w:pos="9350"/>
            </w:tabs>
            <w:rPr>
              <w:rFonts w:asciiTheme="minorHAnsi" w:eastAsiaTheme="minorEastAsia" w:hAnsiTheme="minorHAnsi" w:cstheme="minorBidi"/>
              <w:noProof/>
              <w:kern w:val="2"/>
              <w:lang w:val="en-US" w:eastAsia="en-US"/>
              <w14:ligatures w14:val="standardContextual"/>
            </w:rPr>
          </w:pPr>
          <w:hyperlink w:anchor="_Toc179389279" w:history="1">
            <w:r w:rsidRPr="00AA49C9">
              <w:rPr>
                <w:rStyle w:val="Hyperlink"/>
                <w:noProof/>
              </w:rPr>
              <w:t>Event Budget</w:t>
            </w:r>
            <w:r>
              <w:rPr>
                <w:noProof/>
                <w:webHidden/>
              </w:rPr>
              <w:tab/>
            </w:r>
            <w:r>
              <w:rPr>
                <w:noProof/>
                <w:webHidden/>
              </w:rPr>
              <w:fldChar w:fldCharType="begin"/>
            </w:r>
            <w:r>
              <w:rPr>
                <w:noProof/>
                <w:webHidden/>
              </w:rPr>
              <w:instrText xml:space="preserve"> PAGEREF _Toc179389279 \h </w:instrText>
            </w:r>
            <w:r>
              <w:rPr>
                <w:noProof/>
                <w:webHidden/>
              </w:rPr>
            </w:r>
            <w:r>
              <w:rPr>
                <w:noProof/>
                <w:webHidden/>
              </w:rPr>
              <w:fldChar w:fldCharType="separate"/>
            </w:r>
            <w:r>
              <w:rPr>
                <w:noProof/>
                <w:webHidden/>
              </w:rPr>
              <w:t>8</w:t>
            </w:r>
            <w:r>
              <w:rPr>
                <w:noProof/>
                <w:webHidden/>
              </w:rPr>
              <w:fldChar w:fldCharType="end"/>
            </w:r>
          </w:hyperlink>
        </w:p>
        <w:p w14:paraId="56F0A022" w14:textId="29237A31" w:rsidR="00A37120" w:rsidRDefault="00A37120">
          <w:pPr>
            <w:pStyle w:val="TOC1"/>
            <w:tabs>
              <w:tab w:val="right" w:leader="dot" w:pos="9350"/>
            </w:tabs>
            <w:rPr>
              <w:rFonts w:asciiTheme="minorHAnsi" w:eastAsiaTheme="minorEastAsia" w:hAnsiTheme="minorHAnsi" w:cstheme="minorBidi"/>
              <w:noProof/>
              <w:kern w:val="2"/>
              <w:lang w:val="en-US" w:eastAsia="en-US"/>
              <w14:ligatures w14:val="standardContextual"/>
            </w:rPr>
          </w:pPr>
          <w:hyperlink w:anchor="_Toc179389280" w:history="1">
            <w:r w:rsidRPr="00AA49C9">
              <w:rPr>
                <w:rStyle w:val="Hyperlink"/>
                <w:noProof/>
              </w:rPr>
              <w:t>Industry Trends / Issues / Impacts</w:t>
            </w:r>
            <w:r>
              <w:rPr>
                <w:noProof/>
                <w:webHidden/>
              </w:rPr>
              <w:tab/>
            </w:r>
            <w:r>
              <w:rPr>
                <w:noProof/>
                <w:webHidden/>
              </w:rPr>
              <w:fldChar w:fldCharType="begin"/>
            </w:r>
            <w:r>
              <w:rPr>
                <w:noProof/>
                <w:webHidden/>
              </w:rPr>
              <w:instrText xml:space="preserve"> PAGEREF _Toc179389280 \h </w:instrText>
            </w:r>
            <w:r>
              <w:rPr>
                <w:noProof/>
                <w:webHidden/>
              </w:rPr>
            </w:r>
            <w:r>
              <w:rPr>
                <w:noProof/>
                <w:webHidden/>
              </w:rPr>
              <w:fldChar w:fldCharType="separate"/>
            </w:r>
            <w:r>
              <w:rPr>
                <w:noProof/>
                <w:webHidden/>
              </w:rPr>
              <w:t>9</w:t>
            </w:r>
            <w:r>
              <w:rPr>
                <w:noProof/>
                <w:webHidden/>
              </w:rPr>
              <w:fldChar w:fldCharType="end"/>
            </w:r>
          </w:hyperlink>
        </w:p>
        <w:p w14:paraId="683C1F9A" w14:textId="7F25119A" w:rsidR="00A37120" w:rsidRDefault="00A37120">
          <w:pPr>
            <w:pStyle w:val="TOC1"/>
            <w:tabs>
              <w:tab w:val="right" w:leader="dot" w:pos="9350"/>
            </w:tabs>
            <w:rPr>
              <w:rFonts w:asciiTheme="minorHAnsi" w:eastAsiaTheme="minorEastAsia" w:hAnsiTheme="minorHAnsi" w:cstheme="minorBidi"/>
              <w:noProof/>
              <w:kern w:val="2"/>
              <w:lang w:val="en-US" w:eastAsia="en-US"/>
              <w14:ligatures w14:val="standardContextual"/>
            </w:rPr>
          </w:pPr>
          <w:hyperlink w:anchor="_Toc179389281" w:history="1">
            <w:r w:rsidRPr="00AA49C9">
              <w:rPr>
                <w:rStyle w:val="Hyperlink"/>
                <w:noProof/>
              </w:rPr>
              <w:t>Situational and Cultural Considerations</w:t>
            </w:r>
            <w:r>
              <w:rPr>
                <w:noProof/>
                <w:webHidden/>
              </w:rPr>
              <w:tab/>
            </w:r>
            <w:r>
              <w:rPr>
                <w:noProof/>
                <w:webHidden/>
              </w:rPr>
              <w:fldChar w:fldCharType="begin"/>
            </w:r>
            <w:r>
              <w:rPr>
                <w:noProof/>
                <w:webHidden/>
              </w:rPr>
              <w:instrText xml:space="preserve"> PAGEREF _Toc179389281 \h </w:instrText>
            </w:r>
            <w:r>
              <w:rPr>
                <w:noProof/>
                <w:webHidden/>
              </w:rPr>
            </w:r>
            <w:r>
              <w:rPr>
                <w:noProof/>
                <w:webHidden/>
              </w:rPr>
              <w:fldChar w:fldCharType="separate"/>
            </w:r>
            <w:r>
              <w:rPr>
                <w:noProof/>
                <w:webHidden/>
              </w:rPr>
              <w:t>10</w:t>
            </w:r>
            <w:r>
              <w:rPr>
                <w:noProof/>
                <w:webHidden/>
              </w:rPr>
              <w:fldChar w:fldCharType="end"/>
            </w:r>
          </w:hyperlink>
        </w:p>
        <w:p w14:paraId="65953C52" w14:textId="1C191F45" w:rsidR="00A37120" w:rsidRDefault="00A37120">
          <w:pPr>
            <w:pStyle w:val="TOC1"/>
            <w:tabs>
              <w:tab w:val="right" w:leader="dot" w:pos="9350"/>
            </w:tabs>
            <w:rPr>
              <w:rFonts w:asciiTheme="minorHAnsi" w:eastAsiaTheme="minorEastAsia" w:hAnsiTheme="minorHAnsi" w:cstheme="minorBidi"/>
              <w:noProof/>
              <w:kern w:val="2"/>
              <w:lang w:val="en-US" w:eastAsia="en-US"/>
              <w14:ligatures w14:val="standardContextual"/>
            </w:rPr>
          </w:pPr>
          <w:hyperlink w:anchor="_Toc179389282" w:history="1">
            <w:r w:rsidRPr="00AA49C9">
              <w:rPr>
                <w:rStyle w:val="Hyperlink"/>
                <w:noProof/>
              </w:rPr>
              <w:t>Conclusion</w:t>
            </w:r>
            <w:r>
              <w:rPr>
                <w:noProof/>
                <w:webHidden/>
              </w:rPr>
              <w:tab/>
            </w:r>
            <w:r>
              <w:rPr>
                <w:noProof/>
                <w:webHidden/>
              </w:rPr>
              <w:fldChar w:fldCharType="begin"/>
            </w:r>
            <w:r>
              <w:rPr>
                <w:noProof/>
                <w:webHidden/>
              </w:rPr>
              <w:instrText xml:space="preserve"> PAGEREF _Toc179389282 \h </w:instrText>
            </w:r>
            <w:r>
              <w:rPr>
                <w:noProof/>
                <w:webHidden/>
              </w:rPr>
            </w:r>
            <w:r>
              <w:rPr>
                <w:noProof/>
                <w:webHidden/>
              </w:rPr>
              <w:fldChar w:fldCharType="separate"/>
            </w:r>
            <w:r>
              <w:rPr>
                <w:noProof/>
                <w:webHidden/>
              </w:rPr>
              <w:t>12</w:t>
            </w:r>
            <w:r>
              <w:rPr>
                <w:noProof/>
                <w:webHidden/>
              </w:rPr>
              <w:fldChar w:fldCharType="end"/>
            </w:r>
          </w:hyperlink>
        </w:p>
        <w:p w14:paraId="29380CC7" w14:textId="03AC6D6C" w:rsidR="00A37120" w:rsidRDefault="00A37120">
          <w:pPr>
            <w:pStyle w:val="TOC1"/>
            <w:tabs>
              <w:tab w:val="right" w:leader="dot" w:pos="9350"/>
            </w:tabs>
            <w:rPr>
              <w:rFonts w:asciiTheme="minorHAnsi" w:eastAsiaTheme="minorEastAsia" w:hAnsiTheme="minorHAnsi" w:cstheme="minorBidi"/>
              <w:noProof/>
              <w:kern w:val="2"/>
              <w:lang w:val="en-US" w:eastAsia="en-US"/>
              <w14:ligatures w14:val="standardContextual"/>
            </w:rPr>
          </w:pPr>
          <w:hyperlink w:anchor="_Toc179389283" w:history="1">
            <w:r w:rsidRPr="00AA49C9">
              <w:rPr>
                <w:rStyle w:val="Hyperlink"/>
                <w:noProof/>
              </w:rPr>
              <w:t>References</w:t>
            </w:r>
            <w:r>
              <w:rPr>
                <w:noProof/>
                <w:webHidden/>
              </w:rPr>
              <w:tab/>
            </w:r>
            <w:r>
              <w:rPr>
                <w:noProof/>
                <w:webHidden/>
              </w:rPr>
              <w:fldChar w:fldCharType="begin"/>
            </w:r>
            <w:r>
              <w:rPr>
                <w:noProof/>
                <w:webHidden/>
              </w:rPr>
              <w:instrText xml:space="preserve"> PAGEREF _Toc179389283 \h </w:instrText>
            </w:r>
            <w:r>
              <w:rPr>
                <w:noProof/>
                <w:webHidden/>
              </w:rPr>
            </w:r>
            <w:r>
              <w:rPr>
                <w:noProof/>
                <w:webHidden/>
              </w:rPr>
              <w:fldChar w:fldCharType="separate"/>
            </w:r>
            <w:r>
              <w:rPr>
                <w:noProof/>
                <w:webHidden/>
              </w:rPr>
              <w:t>13</w:t>
            </w:r>
            <w:r>
              <w:rPr>
                <w:noProof/>
                <w:webHidden/>
              </w:rPr>
              <w:fldChar w:fldCharType="end"/>
            </w:r>
          </w:hyperlink>
        </w:p>
        <w:p w14:paraId="664EF2DA" w14:textId="7653CCC1" w:rsidR="00A37120" w:rsidRDefault="00A37120">
          <w:pPr>
            <w:pStyle w:val="TOC1"/>
            <w:tabs>
              <w:tab w:val="right" w:leader="dot" w:pos="9350"/>
            </w:tabs>
            <w:rPr>
              <w:rFonts w:asciiTheme="minorHAnsi" w:eastAsiaTheme="minorEastAsia" w:hAnsiTheme="minorHAnsi" w:cstheme="minorBidi"/>
              <w:noProof/>
              <w:kern w:val="2"/>
              <w:lang w:val="en-US" w:eastAsia="en-US"/>
              <w14:ligatures w14:val="standardContextual"/>
            </w:rPr>
          </w:pPr>
          <w:hyperlink w:anchor="_Toc179389284" w:history="1">
            <w:r w:rsidRPr="00AA49C9">
              <w:rPr>
                <w:rStyle w:val="Hyperlink"/>
                <w:noProof/>
              </w:rPr>
              <w:t>Appendices</w:t>
            </w:r>
            <w:r>
              <w:rPr>
                <w:noProof/>
                <w:webHidden/>
              </w:rPr>
              <w:tab/>
            </w:r>
            <w:r>
              <w:rPr>
                <w:noProof/>
                <w:webHidden/>
              </w:rPr>
              <w:fldChar w:fldCharType="begin"/>
            </w:r>
            <w:r>
              <w:rPr>
                <w:noProof/>
                <w:webHidden/>
              </w:rPr>
              <w:instrText xml:space="preserve"> PAGEREF _Toc179389284 \h </w:instrText>
            </w:r>
            <w:r>
              <w:rPr>
                <w:noProof/>
                <w:webHidden/>
              </w:rPr>
            </w:r>
            <w:r>
              <w:rPr>
                <w:noProof/>
                <w:webHidden/>
              </w:rPr>
              <w:fldChar w:fldCharType="separate"/>
            </w:r>
            <w:r>
              <w:rPr>
                <w:noProof/>
                <w:webHidden/>
              </w:rPr>
              <w:t>16</w:t>
            </w:r>
            <w:r>
              <w:rPr>
                <w:noProof/>
                <w:webHidden/>
              </w:rPr>
              <w:fldChar w:fldCharType="end"/>
            </w:r>
          </w:hyperlink>
        </w:p>
        <w:p w14:paraId="13B72836" w14:textId="7DC776C0" w:rsidR="009F6EB0" w:rsidRPr="00147033" w:rsidRDefault="00000000" w:rsidP="00147033">
          <w:r>
            <w:rPr>
              <w:b/>
              <w:bCs/>
              <w:noProof/>
            </w:rPr>
            <w:fldChar w:fldCharType="end"/>
          </w:r>
        </w:p>
      </w:sdtContent>
    </w:sdt>
    <w:p w14:paraId="6630D33C" w14:textId="77777777" w:rsidR="00672B52" w:rsidRDefault="00000000" w:rsidP="00F60C78">
      <w:pPr>
        <w:jc w:val="center"/>
        <w:rPr>
          <w:b/>
          <w:sz w:val="28"/>
          <w:szCs w:val="28"/>
        </w:rPr>
      </w:pPr>
      <w:r>
        <w:br w:type="page"/>
      </w:r>
    </w:p>
    <w:p w14:paraId="6845A06A" w14:textId="77777777" w:rsidR="00672B52" w:rsidRDefault="00000000" w:rsidP="00776E51">
      <w:pPr>
        <w:pStyle w:val="Heading1"/>
      </w:pPr>
      <w:bookmarkStart w:id="0" w:name="_Toc179389274"/>
      <w:r>
        <w:lastRenderedPageBreak/>
        <w:t>Introduction</w:t>
      </w:r>
      <w:bookmarkEnd w:id="0"/>
    </w:p>
    <w:p w14:paraId="5227F705" w14:textId="2E7DE013" w:rsidR="00672B52" w:rsidRDefault="00000000" w:rsidP="00F60C78">
      <w:r>
        <w:t>The name of the event is Frost &amp; Fire which is a winter-themed event to facilitate a dance party in order to create a superior New Year's Eve celebration. The event to celebrate the new year with a dance party is chosen because, during this period, many people seek to experience such parties. The event will include a dance party that specifically targets Gen Z and Millenials. The location for the event is Central London</w:t>
      </w:r>
      <w:r w:rsidR="000F5B2F">
        <w:t>,</w:t>
      </w:r>
      <w:r>
        <w:t xml:space="preserve"> as it is highly renowned for its winter tourism and nightlife appeal. The proposed event will be executed at the Round House, which is an iconic music and art venue and has the capacity to handle around 850 guests (Roundhouse, 2024).  The venue is considered suitable as it has accessible parking, toilets, animal assistance, and facilities for people with disability (Roundhouse, 2024). The target audiences</w:t>
      </w:r>
      <w:r w:rsidR="000F5B2F">
        <w:t>,</w:t>
      </w:r>
      <w:r>
        <w:t xml:space="preserve"> such as Millenials and Gen Z</w:t>
      </w:r>
      <w:r w:rsidR="000F5B2F">
        <w:t>,</w:t>
      </w:r>
      <w:r>
        <w:t xml:space="preserve"> have been chosen because they are a significant part of the market.  They seem to participate more in seasonal and nightlife parties, accounting for the night spending increase from 68.03 to 73.36 in 2022 (Maurice-Jones, 2022). Thus, the event is considered to contribute to the MICE industry.</w:t>
      </w:r>
    </w:p>
    <w:p w14:paraId="623C65F6" w14:textId="77777777" w:rsidR="00672B52" w:rsidRDefault="00000000" w:rsidP="00776E51">
      <w:pPr>
        <w:pStyle w:val="Heading1"/>
      </w:pPr>
      <w:bookmarkStart w:id="1" w:name="_Toc179389275"/>
      <w:r>
        <w:t>The Event Cycle</w:t>
      </w:r>
      <w:bookmarkEnd w:id="1"/>
    </w:p>
    <w:p w14:paraId="422084D4" w14:textId="77777777" w:rsidR="00672B52" w:rsidRDefault="00000000" w:rsidP="00F60C78">
      <w:r>
        <w:t xml:space="preserve">The event life cycle consists of five stages namely, define, measure, analyse, control and improve. This lifecycle resonates with the learning approach to project management which aims to enhance the process elimination of variation as well as workflow reaction (Cruz Villazón </w:t>
      </w:r>
      <w:r>
        <w:rPr>
          <w:i/>
        </w:rPr>
        <w:t>et al</w:t>
      </w:r>
      <w:r>
        <w:t xml:space="preserve">. 2020). </w:t>
      </w:r>
    </w:p>
    <w:p w14:paraId="74949985" w14:textId="77777777" w:rsidR="00672B52" w:rsidRDefault="00000000" w:rsidP="00F60C78">
      <w:pPr>
        <w:rPr>
          <w:b/>
        </w:rPr>
      </w:pPr>
      <w:r>
        <w:rPr>
          <w:b/>
        </w:rPr>
        <w:t xml:space="preserve">Define </w:t>
      </w:r>
    </w:p>
    <w:p w14:paraId="03D281B9" w14:textId="651DC187" w:rsidR="00672B52" w:rsidRDefault="00000000" w:rsidP="00F60C78">
      <w:r>
        <w:t>For the event of Frost &amp; Fire, this stage includes demonstrating and defining the goal of the project</w:t>
      </w:r>
      <w:r w:rsidR="000F5B2F">
        <w:t>,</w:t>
      </w:r>
      <w:r>
        <w:t xml:space="preserve"> such as creating a memorable eve experience for millennials and Gen Z. This includes analysing and identifying the success factors</w:t>
      </w:r>
      <w:r w:rsidR="000F5B2F">
        <w:t>,</w:t>
      </w:r>
      <w:r>
        <w:t xml:space="preserve"> such as understanding the target audience, trends, potential challenges and budget considerations. The number of guests invited to the events is 500</w:t>
      </w:r>
      <w:r w:rsidR="000F5B2F">
        <w:t>,</w:t>
      </w:r>
      <w:r>
        <w:t xml:space="preserve"> and the desired outcomes are higher social media reach and audience engagement. </w:t>
      </w:r>
    </w:p>
    <w:p w14:paraId="3DC75A2B" w14:textId="77777777" w:rsidR="00672B52" w:rsidRDefault="00000000" w:rsidP="00F60C78">
      <w:pPr>
        <w:rPr>
          <w:b/>
        </w:rPr>
      </w:pPr>
      <w:r>
        <w:rPr>
          <w:b/>
        </w:rPr>
        <w:t>Measure</w:t>
      </w:r>
    </w:p>
    <w:p w14:paraId="23DAF3CC" w14:textId="77777777" w:rsidR="00672B52" w:rsidRDefault="00000000" w:rsidP="00F60C78">
      <w:r>
        <w:t>In this phase, the Experience Value Score (EVS) will be noted to get insights into the experiences of the audiences through immediate feedback and analysis of the industry averages. EVS allows an understanding of the perceived values of the experiences through its analytical approach (Maubisson and Rivière, 2023). Frost &amp; Fire event analyses these metrics through feedback, sold tickets, social media impressions or interaction rates.</w:t>
      </w:r>
    </w:p>
    <w:p w14:paraId="21C79A39" w14:textId="77777777" w:rsidR="00672B52" w:rsidRDefault="00000000" w:rsidP="00F60C78">
      <w:pPr>
        <w:rPr>
          <w:b/>
        </w:rPr>
      </w:pPr>
      <w:r>
        <w:rPr>
          <w:b/>
        </w:rPr>
        <w:t>Analyse</w:t>
      </w:r>
    </w:p>
    <w:p w14:paraId="017450A2" w14:textId="77777777" w:rsidR="00672B52" w:rsidRDefault="00000000" w:rsidP="00F60C78">
      <w:r>
        <w:lastRenderedPageBreak/>
        <w:t>The event will be analysed by reviewing the number of tickets sold, marketing effectiveness, as well as engagement rate of the audiences. The events will also be analysed or the competitor’s event will be analysed to assess the needs of the customers. This event will include transforming the venue for the winter theme and ensuring smooth experiences for the customers.</w:t>
      </w:r>
    </w:p>
    <w:p w14:paraId="6645F4BF" w14:textId="77777777" w:rsidR="00672B52" w:rsidRDefault="00000000" w:rsidP="00F60C78">
      <w:pPr>
        <w:rPr>
          <w:b/>
        </w:rPr>
      </w:pPr>
      <w:r>
        <w:rPr>
          <w:b/>
        </w:rPr>
        <w:t xml:space="preserve">Improve </w:t>
      </w:r>
    </w:p>
    <w:p w14:paraId="24CB2F70" w14:textId="04C7B849" w:rsidR="00672B52" w:rsidRDefault="00000000" w:rsidP="00F60C78">
      <w:r>
        <w:t xml:space="preserve">In this phase, Frost &amp; Fire will incorporate strategies to boost sales of tickets such as collaborations with social media influencers to sell tickets and discounts for early birds. As stated by Leung </w:t>
      </w:r>
      <w:r>
        <w:rPr>
          <w:i/>
        </w:rPr>
        <w:t>et al</w:t>
      </w:r>
      <w:r>
        <w:t>. (2022), influencer marketing enables collaboration with the entity of social media</w:t>
      </w:r>
      <w:r w:rsidR="000F5B2F">
        <w:t>,</w:t>
      </w:r>
      <w:r>
        <w:t xml:space="preserve"> which has a large number of followers</w:t>
      </w:r>
      <w:r w:rsidR="000F5B2F">
        <w:t>,</w:t>
      </w:r>
      <w:r>
        <w:t xml:space="preserve"> which helps boost awareness and drive engagement. This will help in engaging audiences. </w:t>
      </w:r>
    </w:p>
    <w:p w14:paraId="21E797C8" w14:textId="77777777" w:rsidR="00672B52" w:rsidRDefault="00000000" w:rsidP="00F60C78">
      <w:pPr>
        <w:rPr>
          <w:b/>
        </w:rPr>
      </w:pPr>
      <w:r>
        <w:rPr>
          <w:b/>
        </w:rPr>
        <w:t>Control</w:t>
      </w:r>
    </w:p>
    <w:p w14:paraId="4CB6A10F" w14:textId="77777777" w:rsidR="00672B52" w:rsidRDefault="00000000" w:rsidP="00F60C78">
      <w:r>
        <w:t xml:space="preserve">This phase will monitor the feedback from the audiences in order to understand the areas for improvement and evaluate the success of the event, guest satisfaction and potential profit of the event. This analysis will help in getting insights into the action points for future events. According to George (2020), feedback allows the leaders to make informed decisions in regard to the project development improve the project outcomes and enhance audience satisfaction as well as future opportunities for further improvement. </w:t>
      </w:r>
    </w:p>
    <w:p w14:paraId="154D8848" w14:textId="37B30BEB" w:rsidR="00672B52" w:rsidRDefault="00000000" w:rsidP="00776E51">
      <w:pPr>
        <w:pStyle w:val="Heading1"/>
      </w:pPr>
      <w:bookmarkStart w:id="2" w:name="_Toc179389276"/>
      <w:r>
        <w:t>Event Concept</w:t>
      </w:r>
      <w:bookmarkEnd w:id="2"/>
    </w:p>
    <w:p w14:paraId="5A71DEBD" w14:textId="77777777" w:rsidR="00672B52" w:rsidRDefault="00000000" w:rsidP="00F60C78">
      <w:r>
        <w:t xml:space="preserve"> Frost &amp; Fire event seeks to offer audiences a memorable and immersive experience. </w:t>
      </w:r>
    </w:p>
    <w:p w14:paraId="5D7AD56B" w14:textId="6ADD11EE" w:rsidR="00672B52" w:rsidRDefault="00000000" w:rsidP="00F60C78">
      <w:pPr>
        <w:rPr>
          <w:b/>
        </w:rPr>
      </w:pPr>
      <w:r>
        <w:rPr>
          <w:b/>
        </w:rPr>
        <w:t xml:space="preserve"> Frost &amp; Fire Itinerary</w:t>
      </w:r>
    </w:p>
    <w:p w14:paraId="4C5A6521" w14:textId="77777777" w:rsidR="00672B52" w:rsidRDefault="00000000" w:rsidP="00F60C78">
      <w:pPr>
        <w:rPr>
          <w:b/>
        </w:rPr>
      </w:pPr>
      <w:r>
        <w:rPr>
          <w:b/>
        </w:rPr>
        <w:t>Venue: The Round House, Central London</w:t>
      </w:r>
    </w:p>
    <w:p w14:paraId="42E6751C" w14:textId="77777777" w:rsidR="00672B52" w:rsidRDefault="00000000" w:rsidP="00F60C78">
      <w:pPr>
        <w:rPr>
          <w:b/>
        </w:rPr>
      </w:pPr>
      <w:r>
        <w:rPr>
          <w:b/>
        </w:rPr>
        <w:t>Date: 31 December 2024</w:t>
      </w:r>
    </w:p>
    <w:p w14:paraId="1E279003" w14:textId="77777777" w:rsidR="00672B52" w:rsidRDefault="00000000" w:rsidP="00F60C78">
      <w:pPr>
        <w:rPr>
          <w:b/>
        </w:rPr>
      </w:pPr>
      <w:r>
        <w:rPr>
          <w:b/>
        </w:rPr>
        <w:t>Time: 7.30 pm to 4:00 am</w:t>
      </w:r>
    </w:p>
    <w:p w14:paraId="6ECC7896" w14:textId="77777777" w:rsidR="00672B52" w:rsidRDefault="00000000" w:rsidP="00F60C78">
      <w:r>
        <w:t xml:space="preserve">7.30 and 8:30 pm- Guest registration and guest welcome </w:t>
      </w:r>
    </w:p>
    <w:p w14:paraId="353B06DB" w14:textId="09D29A56" w:rsidR="00672B52" w:rsidRDefault="00000000" w:rsidP="00F60C78">
      <w:pPr>
        <w:numPr>
          <w:ilvl w:val="0"/>
          <w:numId w:val="6"/>
        </w:numPr>
      </w:pPr>
      <w:r>
        <w:t>The audience will be asked to register their tickets</w:t>
      </w:r>
      <w:r w:rsidR="000F5B2F">
        <w:t>,</w:t>
      </w:r>
      <w:r>
        <w:t xml:space="preserve"> and they will be provided with wristbands.</w:t>
      </w:r>
    </w:p>
    <w:p w14:paraId="3482DCD8" w14:textId="77777777" w:rsidR="00672B52" w:rsidRDefault="00000000" w:rsidP="00F60C78">
      <w:pPr>
        <w:numPr>
          <w:ilvl w:val="0"/>
          <w:numId w:val="6"/>
        </w:numPr>
      </w:pPr>
      <w:r>
        <w:t>While arriving at the gate, they will be greeted, welcomed and introduced to the theme.</w:t>
      </w:r>
    </w:p>
    <w:p w14:paraId="1B5F29C8" w14:textId="77777777" w:rsidR="00672B52" w:rsidRDefault="00000000" w:rsidP="00F60C78">
      <w:pPr>
        <w:numPr>
          <w:ilvl w:val="0"/>
          <w:numId w:val="6"/>
        </w:numPr>
      </w:pPr>
      <w:r>
        <w:t>They will be provided with complimentary drinks and assisted in exploring the whole venue and the theme.</w:t>
      </w:r>
    </w:p>
    <w:p w14:paraId="2CD292EF" w14:textId="77777777" w:rsidR="00672B52" w:rsidRDefault="00000000" w:rsidP="00F60C78">
      <w:pPr>
        <w:rPr>
          <w:b/>
        </w:rPr>
      </w:pPr>
      <w:r>
        <w:rPr>
          <w:b/>
        </w:rPr>
        <w:t>8.30 and 10.00 pm- Opening Ceremony.</w:t>
      </w:r>
    </w:p>
    <w:p w14:paraId="255B93EC" w14:textId="77777777" w:rsidR="00672B52" w:rsidRDefault="00000000" w:rsidP="00F60C78">
      <w:pPr>
        <w:numPr>
          <w:ilvl w:val="0"/>
          <w:numId w:val="5"/>
        </w:numPr>
      </w:pPr>
      <w:r>
        <w:t>The guest will be introduced to the performers, DJs and special guests by the host.</w:t>
      </w:r>
    </w:p>
    <w:p w14:paraId="454687F2" w14:textId="77777777" w:rsidR="00672B52" w:rsidRDefault="00000000" w:rsidP="00F60C78">
      <w:pPr>
        <w:numPr>
          <w:ilvl w:val="0"/>
          <w:numId w:val="5"/>
        </w:numPr>
      </w:pPr>
      <w:r>
        <w:lastRenderedPageBreak/>
        <w:t>This will give insights into the activities and the itineraries of the night.</w:t>
      </w:r>
    </w:p>
    <w:p w14:paraId="3DDA2622" w14:textId="77777777" w:rsidR="00672B52" w:rsidRDefault="00000000" w:rsidP="00F60C78">
      <w:pPr>
        <w:rPr>
          <w:b/>
        </w:rPr>
      </w:pPr>
      <w:r>
        <w:rPr>
          <w:b/>
        </w:rPr>
        <w:t xml:space="preserve">10.00 and 11.00 pm- Dance party and live performance </w:t>
      </w:r>
    </w:p>
    <w:p w14:paraId="74F5AA4F" w14:textId="77777777" w:rsidR="00672B52" w:rsidRDefault="00000000" w:rsidP="00F60C78">
      <w:pPr>
        <w:numPr>
          <w:ilvl w:val="0"/>
          <w:numId w:val="3"/>
        </w:numPr>
      </w:pPr>
      <w:r>
        <w:t>Foster light show, snow effects, and relevant visual effects of winter and create an atmosphere for dance.</w:t>
      </w:r>
    </w:p>
    <w:p w14:paraId="0F938F3D" w14:textId="77777777" w:rsidR="00672B52" w:rsidRDefault="00000000" w:rsidP="00F60C78">
      <w:pPr>
        <w:numPr>
          <w:ilvl w:val="0"/>
          <w:numId w:val="3"/>
        </w:numPr>
      </w:pPr>
      <w:r>
        <w:t>Interactive activities to engage audiences and boost their participation</w:t>
      </w:r>
    </w:p>
    <w:p w14:paraId="2AEAD86D" w14:textId="77777777" w:rsidR="00672B52" w:rsidRDefault="00000000" w:rsidP="00F60C78">
      <w:pPr>
        <w:numPr>
          <w:ilvl w:val="0"/>
          <w:numId w:val="3"/>
        </w:numPr>
      </w:pPr>
      <w:r>
        <w:t>Live performance with popular tracks</w:t>
      </w:r>
    </w:p>
    <w:p w14:paraId="0E7D8918" w14:textId="77777777" w:rsidR="00672B52" w:rsidRDefault="00000000" w:rsidP="00F60C78">
      <w:pPr>
        <w:rPr>
          <w:b/>
        </w:rPr>
      </w:pPr>
      <w:r>
        <w:rPr>
          <w:b/>
        </w:rPr>
        <w:t xml:space="preserve">11.00 and 1.00 pm-Midnight countdown and dining </w:t>
      </w:r>
    </w:p>
    <w:p w14:paraId="010119BE" w14:textId="77777777" w:rsidR="00672B52" w:rsidRDefault="00000000" w:rsidP="00F60C78">
      <w:pPr>
        <w:numPr>
          <w:ilvl w:val="0"/>
          <w:numId w:val="4"/>
        </w:numPr>
      </w:pPr>
      <w:r>
        <w:t>The audience will be gathered for the New Year countdown.</w:t>
      </w:r>
    </w:p>
    <w:p w14:paraId="22452E18" w14:textId="77777777" w:rsidR="00672B52" w:rsidRDefault="00000000" w:rsidP="00F60C78">
      <w:pPr>
        <w:numPr>
          <w:ilvl w:val="0"/>
          <w:numId w:val="4"/>
        </w:numPr>
      </w:pPr>
      <w:r>
        <w:t>Serve guests with buffets featuring winter theme cuisines, such as main courses, seasonal foods and desserts.</w:t>
      </w:r>
    </w:p>
    <w:p w14:paraId="53061EAB" w14:textId="490B9A6E" w:rsidR="00672B52" w:rsidRDefault="00000000" w:rsidP="00F60C78">
      <w:pPr>
        <w:numPr>
          <w:ilvl w:val="0"/>
          <w:numId w:val="4"/>
        </w:numPr>
      </w:pPr>
      <w:r>
        <w:t>Themed-related desserts such as frosty deserts or hot dishes</w:t>
      </w:r>
    </w:p>
    <w:p w14:paraId="2CD36432" w14:textId="77777777" w:rsidR="00672B52" w:rsidRDefault="00000000" w:rsidP="00F60C78">
      <w:pPr>
        <w:rPr>
          <w:b/>
        </w:rPr>
      </w:pPr>
      <w:r>
        <w:rPr>
          <w:b/>
        </w:rPr>
        <w:t>1.00 and 3.00 pm-Networking and conclusion of the event</w:t>
      </w:r>
    </w:p>
    <w:p w14:paraId="44B79AB2" w14:textId="77777777" w:rsidR="00672B52" w:rsidRDefault="00000000" w:rsidP="00F60C78">
      <w:pPr>
        <w:numPr>
          <w:ilvl w:val="0"/>
          <w:numId w:val="2"/>
        </w:numPr>
      </w:pPr>
      <w:r>
        <w:t>The dance party continues with a DJ.</w:t>
      </w:r>
    </w:p>
    <w:p w14:paraId="52B671E9" w14:textId="77777777" w:rsidR="00672B52" w:rsidRDefault="00000000" w:rsidP="00F60C78">
      <w:pPr>
        <w:numPr>
          <w:ilvl w:val="0"/>
          <w:numId w:val="2"/>
        </w:numPr>
      </w:pPr>
      <w:r>
        <w:t>Giving spaces for networking, taking photos, and making connections in the wintered-themed boosts.</w:t>
      </w:r>
    </w:p>
    <w:p w14:paraId="3C3CC9EB" w14:textId="77777777" w:rsidR="00672B52" w:rsidRDefault="00000000" w:rsidP="00F60C78">
      <w:pPr>
        <w:numPr>
          <w:ilvl w:val="0"/>
          <w:numId w:val="2"/>
        </w:numPr>
      </w:pPr>
      <w:r>
        <w:t>Stuff will assist people with transportation and ensure a positive departure for the audience.</w:t>
      </w:r>
    </w:p>
    <w:p w14:paraId="031B00C9" w14:textId="4733FA6C" w:rsidR="00672B52" w:rsidRDefault="00000000" w:rsidP="00776E51">
      <w:pPr>
        <w:pStyle w:val="Heading1"/>
      </w:pPr>
      <w:bookmarkStart w:id="3" w:name="_Toc179389277"/>
      <w:r>
        <w:t>Aim and Objectives of the Event</w:t>
      </w:r>
      <w:bookmarkEnd w:id="3"/>
    </w:p>
    <w:p w14:paraId="3DF9CC47" w14:textId="17F67977" w:rsidR="00672B52" w:rsidRDefault="00000000" w:rsidP="00F60C78">
      <w:pPr>
        <w:rPr>
          <w:b/>
          <w:sz w:val="28"/>
          <w:szCs w:val="28"/>
        </w:rPr>
      </w:pPr>
      <w:r w:rsidRPr="00776E51">
        <w:rPr>
          <w:b/>
        </w:rPr>
        <w:t>Aim</w:t>
      </w:r>
      <w:r w:rsidR="00776E51">
        <w:rPr>
          <w:b/>
        </w:rPr>
        <w:t>:</w:t>
      </w:r>
    </w:p>
    <w:p w14:paraId="331E8E8C" w14:textId="5188D130" w:rsidR="00672B52" w:rsidRDefault="00000000" w:rsidP="00F60C78">
      <w:r>
        <w:t>To create a memorable and unique experience with a winter-themed New Year's Eve party event for Gen Z and Millennials to boost engagement and social connection.</w:t>
      </w:r>
    </w:p>
    <w:p w14:paraId="154A3032" w14:textId="2A4E4695" w:rsidR="00776E51" w:rsidRPr="00776E51" w:rsidRDefault="00000000" w:rsidP="00F60C78">
      <w:pPr>
        <w:rPr>
          <w:b/>
          <w:bCs/>
          <w:sz w:val="28"/>
          <w:szCs w:val="28"/>
        </w:rPr>
      </w:pPr>
      <w:r>
        <w:rPr>
          <w:b/>
          <w:bCs/>
        </w:rPr>
        <w:t>Objectives:</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560"/>
        <w:gridCol w:w="1560"/>
        <w:gridCol w:w="1560"/>
        <w:gridCol w:w="1560"/>
        <w:gridCol w:w="1560"/>
      </w:tblGrid>
      <w:tr w:rsidR="0008393E" w14:paraId="74AE47F4" w14:textId="77777777">
        <w:tc>
          <w:tcPr>
            <w:tcW w:w="1560" w:type="dxa"/>
            <w:shd w:val="clear" w:color="auto" w:fill="auto"/>
            <w:tcMar>
              <w:top w:w="100" w:type="dxa"/>
              <w:left w:w="100" w:type="dxa"/>
              <w:bottom w:w="100" w:type="dxa"/>
              <w:right w:w="100" w:type="dxa"/>
            </w:tcMar>
          </w:tcPr>
          <w:p w14:paraId="364F57AB" w14:textId="77777777" w:rsidR="00672B52" w:rsidRDefault="00000000" w:rsidP="00F60C78">
            <w:pPr>
              <w:widowControl w:val="0"/>
              <w:pBdr>
                <w:top w:val="nil"/>
                <w:left w:val="nil"/>
                <w:bottom w:val="nil"/>
                <w:right w:val="nil"/>
                <w:between w:val="nil"/>
              </w:pBdr>
              <w:jc w:val="left"/>
              <w:rPr>
                <w:b/>
              </w:rPr>
            </w:pPr>
            <w:r>
              <w:rPr>
                <w:b/>
              </w:rPr>
              <w:t xml:space="preserve">Objectives </w:t>
            </w:r>
          </w:p>
        </w:tc>
        <w:tc>
          <w:tcPr>
            <w:tcW w:w="1560" w:type="dxa"/>
            <w:shd w:val="clear" w:color="auto" w:fill="auto"/>
            <w:tcMar>
              <w:top w:w="100" w:type="dxa"/>
              <w:left w:w="100" w:type="dxa"/>
              <w:bottom w:w="100" w:type="dxa"/>
              <w:right w:w="100" w:type="dxa"/>
            </w:tcMar>
          </w:tcPr>
          <w:p w14:paraId="1CE3078D" w14:textId="77777777" w:rsidR="00672B52" w:rsidRDefault="00000000" w:rsidP="00F60C78">
            <w:pPr>
              <w:widowControl w:val="0"/>
              <w:pBdr>
                <w:top w:val="nil"/>
                <w:left w:val="nil"/>
                <w:bottom w:val="nil"/>
                <w:right w:val="nil"/>
                <w:between w:val="nil"/>
              </w:pBdr>
              <w:jc w:val="left"/>
              <w:rPr>
                <w:b/>
              </w:rPr>
            </w:pPr>
            <w:r>
              <w:rPr>
                <w:b/>
              </w:rPr>
              <w:t>Specific</w:t>
            </w:r>
          </w:p>
        </w:tc>
        <w:tc>
          <w:tcPr>
            <w:tcW w:w="1560" w:type="dxa"/>
            <w:shd w:val="clear" w:color="auto" w:fill="auto"/>
            <w:tcMar>
              <w:top w:w="100" w:type="dxa"/>
              <w:left w:w="100" w:type="dxa"/>
              <w:bottom w:w="100" w:type="dxa"/>
              <w:right w:w="100" w:type="dxa"/>
            </w:tcMar>
          </w:tcPr>
          <w:p w14:paraId="4CA56A30" w14:textId="77777777" w:rsidR="00672B52" w:rsidRDefault="00000000" w:rsidP="00F60C78">
            <w:pPr>
              <w:widowControl w:val="0"/>
              <w:pBdr>
                <w:top w:val="nil"/>
                <w:left w:val="nil"/>
                <w:bottom w:val="nil"/>
                <w:right w:val="nil"/>
                <w:between w:val="nil"/>
              </w:pBdr>
              <w:jc w:val="left"/>
              <w:rPr>
                <w:b/>
              </w:rPr>
            </w:pPr>
            <w:r>
              <w:rPr>
                <w:b/>
              </w:rPr>
              <w:t xml:space="preserve">Measurable </w:t>
            </w:r>
          </w:p>
        </w:tc>
        <w:tc>
          <w:tcPr>
            <w:tcW w:w="1560" w:type="dxa"/>
            <w:shd w:val="clear" w:color="auto" w:fill="auto"/>
            <w:tcMar>
              <w:top w:w="100" w:type="dxa"/>
              <w:left w:w="100" w:type="dxa"/>
              <w:bottom w:w="100" w:type="dxa"/>
              <w:right w:w="100" w:type="dxa"/>
            </w:tcMar>
          </w:tcPr>
          <w:p w14:paraId="00E79599" w14:textId="77777777" w:rsidR="00672B52" w:rsidRDefault="00000000" w:rsidP="00F60C78">
            <w:pPr>
              <w:widowControl w:val="0"/>
              <w:pBdr>
                <w:top w:val="nil"/>
                <w:left w:val="nil"/>
                <w:bottom w:val="nil"/>
                <w:right w:val="nil"/>
                <w:between w:val="nil"/>
              </w:pBdr>
              <w:jc w:val="left"/>
              <w:rPr>
                <w:b/>
              </w:rPr>
            </w:pPr>
            <w:r>
              <w:rPr>
                <w:b/>
              </w:rPr>
              <w:t xml:space="preserve">Achievable </w:t>
            </w:r>
          </w:p>
        </w:tc>
        <w:tc>
          <w:tcPr>
            <w:tcW w:w="1560" w:type="dxa"/>
            <w:shd w:val="clear" w:color="auto" w:fill="auto"/>
            <w:tcMar>
              <w:top w:w="100" w:type="dxa"/>
              <w:left w:w="100" w:type="dxa"/>
              <w:bottom w:w="100" w:type="dxa"/>
              <w:right w:w="100" w:type="dxa"/>
            </w:tcMar>
          </w:tcPr>
          <w:p w14:paraId="4F62C01C" w14:textId="77777777" w:rsidR="00672B52" w:rsidRDefault="00000000" w:rsidP="00F60C78">
            <w:pPr>
              <w:widowControl w:val="0"/>
              <w:pBdr>
                <w:top w:val="nil"/>
                <w:left w:val="nil"/>
                <w:bottom w:val="nil"/>
                <w:right w:val="nil"/>
                <w:between w:val="nil"/>
              </w:pBdr>
              <w:jc w:val="left"/>
              <w:rPr>
                <w:b/>
              </w:rPr>
            </w:pPr>
            <w:r>
              <w:rPr>
                <w:b/>
              </w:rPr>
              <w:t xml:space="preserve">Relevant </w:t>
            </w:r>
          </w:p>
        </w:tc>
        <w:tc>
          <w:tcPr>
            <w:tcW w:w="1560" w:type="dxa"/>
            <w:shd w:val="clear" w:color="auto" w:fill="auto"/>
            <w:tcMar>
              <w:top w:w="100" w:type="dxa"/>
              <w:left w:w="100" w:type="dxa"/>
              <w:bottom w:w="100" w:type="dxa"/>
              <w:right w:w="100" w:type="dxa"/>
            </w:tcMar>
          </w:tcPr>
          <w:p w14:paraId="1A70CE7D" w14:textId="77777777" w:rsidR="00672B52" w:rsidRDefault="00000000" w:rsidP="00F60C78">
            <w:pPr>
              <w:widowControl w:val="0"/>
              <w:pBdr>
                <w:top w:val="nil"/>
                <w:left w:val="nil"/>
                <w:bottom w:val="nil"/>
                <w:right w:val="nil"/>
                <w:between w:val="nil"/>
              </w:pBdr>
              <w:jc w:val="left"/>
              <w:rPr>
                <w:b/>
              </w:rPr>
            </w:pPr>
            <w:r>
              <w:rPr>
                <w:b/>
              </w:rPr>
              <w:t xml:space="preserve">Time-bound </w:t>
            </w:r>
          </w:p>
        </w:tc>
      </w:tr>
      <w:tr w:rsidR="0008393E" w14:paraId="4DE6D5DB" w14:textId="77777777">
        <w:tc>
          <w:tcPr>
            <w:tcW w:w="1560" w:type="dxa"/>
            <w:shd w:val="clear" w:color="auto" w:fill="auto"/>
            <w:tcMar>
              <w:top w:w="100" w:type="dxa"/>
              <w:left w:w="100" w:type="dxa"/>
              <w:bottom w:w="100" w:type="dxa"/>
              <w:right w:w="100" w:type="dxa"/>
            </w:tcMar>
          </w:tcPr>
          <w:p w14:paraId="5D0B64D5" w14:textId="77777777" w:rsidR="00672B52" w:rsidRDefault="00000000" w:rsidP="00F60C78">
            <w:r>
              <w:t xml:space="preserve">Attain ticket sales </w:t>
            </w:r>
          </w:p>
        </w:tc>
        <w:tc>
          <w:tcPr>
            <w:tcW w:w="1560" w:type="dxa"/>
            <w:shd w:val="clear" w:color="auto" w:fill="auto"/>
            <w:tcMar>
              <w:top w:w="100" w:type="dxa"/>
              <w:left w:w="100" w:type="dxa"/>
              <w:bottom w:w="100" w:type="dxa"/>
              <w:right w:w="100" w:type="dxa"/>
            </w:tcMar>
          </w:tcPr>
          <w:p w14:paraId="19282FB3" w14:textId="77777777" w:rsidR="00672B52" w:rsidRDefault="00000000" w:rsidP="00F60C78">
            <w:r>
              <w:t>Sell all the tickets for the event at 120 to cater to event success.</w:t>
            </w:r>
          </w:p>
        </w:tc>
        <w:tc>
          <w:tcPr>
            <w:tcW w:w="1560" w:type="dxa"/>
            <w:shd w:val="clear" w:color="auto" w:fill="auto"/>
            <w:tcMar>
              <w:top w:w="100" w:type="dxa"/>
              <w:left w:w="100" w:type="dxa"/>
              <w:bottom w:w="100" w:type="dxa"/>
              <w:right w:w="100" w:type="dxa"/>
            </w:tcMar>
          </w:tcPr>
          <w:p w14:paraId="35BAA438" w14:textId="3FA64A67" w:rsidR="00672B52" w:rsidRDefault="00000000" w:rsidP="00F60C78">
            <w:r>
              <w:t>Analyse ticket sales in a week</w:t>
            </w:r>
            <w:r w:rsidR="000F5B2F">
              <w:t>,</w:t>
            </w:r>
            <w:r>
              <w:t xml:space="preserve"> such as online platform</w:t>
            </w:r>
            <w:r w:rsidR="000F5B2F">
              <w:t>s</w:t>
            </w:r>
            <w:r>
              <w:t>.</w:t>
            </w:r>
          </w:p>
        </w:tc>
        <w:tc>
          <w:tcPr>
            <w:tcW w:w="1560" w:type="dxa"/>
            <w:shd w:val="clear" w:color="auto" w:fill="auto"/>
            <w:tcMar>
              <w:top w:w="100" w:type="dxa"/>
              <w:left w:w="100" w:type="dxa"/>
              <w:bottom w:w="100" w:type="dxa"/>
              <w:right w:w="100" w:type="dxa"/>
            </w:tcMar>
          </w:tcPr>
          <w:p w14:paraId="543AC90A" w14:textId="77777777" w:rsidR="00672B52" w:rsidRDefault="00000000" w:rsidP="00F60C78">
            <w:r>
              <w:t>Optimise discounts and collaborate with social media influencers.</w:t>
            </w:r>
          </w:p>
        </w:tc>
        <w:tc>
          <w:tcPr>
            <w:tcW w:w="1560" w:type="dxa"/>
            <w:shd w:val="clear" w:color="auto" w:fill="auto"/>
            <w:tcMar>
              <w:top w:w="100" w:type="dxa"/>
              <w:left w:w="100" w:type="dxa"/>
              <w:bottom w:w="100" w:type="dxa"/>
              <w:right w:w="100" w:type="dxa"/>
            </w:tcMar>
          </w:tcPr>
          <w:p w14:paraId="6E3F7685" w14:textId="77777777" w:rsidR="00672B52" w:rsidRDefault="00000000" w:rsidP="00F60C78">
            <w:r>
              <w:t>This aligns with the chances of revenue generation and creating immersive experiences.</w:t>
            </w:r>
          </w:p>
        </w:tc>
        <w:tc>
          <w:tcPr>
            <w:tcW w:w="1560" w:type="dxa"/>
            <w:shd w:val="clear" w:color="auto" w:fill="auto"/>
            <w:tcMar>
              <w:top w:w="100" w:type="dxa"/>
              <w:left w:w="100" w:type="dxa"/>
              <w:bottom w:w="100" w:type="dxa"/>
              <w:right w:w="100" w:type="dxa"/>
            </w:tcMar>
          </w:tcPr>
          <w:p w14:paraId="13B2D01E" w14:textId="631BFD83" w:rsidR="00672B52" w:rsidRDefault="00000000" w:rsidP="00F60C78">
            <w:r>
              <w:t>By 20 December 2024</w:t>
            </w:r>
          </w:p>
        </w:tc>
      </w:tr>
      <w:tr w:rsidR="0008393E" w14:paraId="3FC55F5D" w14:textId="77777777">
        <w:tc>
          <w:tcPr>
            <w:tcW w:w="1560" w:type="dxa"/>
            <w:shd w:val="clear" w:color="auto" w:fill="auto"/>
            <w:tcMar>
              <w:top w:w="100" w:type="dxa"/>
              <w:left w:w="100" w:type="dxa"/>
              <w:bottom w:w="100" w:type="dxa"/>
              <w:right w:w="100" w:type="dxa"/>
            </w:tcMar>
          </w:tcPr>
          <w:p w14:paraId="2BA70CEC" w14:textId="77777777" w:rsidR="00672B52" w:rsidRDefault="00000000" w:rsidP="00F60C78">
            <w:pPr>
              <w:widowControl w:val="0"/>
              <w:pBdr>
                <w:top w:val="nil"/>
                <w:left w:val="nil"/>
                <w:bottom w:val="nil"/>
                <w:right w:val="nil"/>
                <w:between w:val="nil"/>
              </w:pBdr>
              <w:jc w:val="left"/>
            </w:pPr>
            <w:r>
              <w:lastRenderedPageBreak/>
              <w:t>Boost guest satisfaction within the MICE industry</w:t>
            </w:r>
          </w:p>
        </w:tc>
        <w:tc>
          <w:tcPr>
            <w:tcW w:w="1560" w:type="dxa"/>
            <w:shd w:val="clear" w:color="auto" w:fill="auto"/>
            <w:tcMar>
              <w:top w:w="100" w:type="dxa"/>
              <w:left w:w="100" w:type="dxa"/>
              <w:bottom w:w="100" w:type="dxa"/>
              <w:right w:w="100" w:type="dxa"/>
            </w:tcMar>
          </w:tcPr>
          <w:p w14:paraId="42A795D2" w14:textId="77777777" w:rsidR="00672B52" w:rsidRDefault="00000000" w:rsidP="00F60C78">
            <w:pPr>
              <w:widowControl w:val="0"/>
              <w:pBdr>
                <w:top w:val="nil"/>
                <w:left w:val="nil"/>
                <w:bottom w:val="nil"/>
                <w:right w:val="nil"/>
                <w:between w:val="nil"/>
              </w:pBdr>
              <w:jc w:val="left"/>
            </w:pPr>
            <w:r>
              <w:t>Attain audience satisfaction by 85% by assessing EVS in regard to quality, experience and entertainment.</w:t>
            </w:r>
          </w:p>
        </w:tc>
        <w:tc>
          <w:tcPr>
            <w:tcW w:w="1560" w:type="dxa"/>
            <w:shd w:val="clear" w:color="auto" w:fill="auto"/>
            <w:tcMar>
              <w:top w:w="100" w:type="dxa"/>
              <w:left w:w="100" w:type="dxa"/>
              <w:bottom w:w="100" w:type="dxa"/>
              <w:right w:w="100" w:type="dxa"/>
            </w:tcMar>
          </w:tcPr>
          <w:p w14:paraId="322B7C32" w14:textId="77777777" w:rsidR="00672B52" w:rsidRDefault="00000000" w:rsidP="00F60C78">
            <w:pPr>
              <w:widowControl w:val="0"/>
              <w:pBdr>
                <w:top w:val="nil"/>
                <w:left w:val="nil"/>
                <w:bottom w:val="nil"/>
                <w:right w:val="nil"/>
                <w:between w:val="nil"/>
              </w:pBdr>
              <w:jc w:val="left"/>
            </w:pPr>
            <w:r>
              <w:t>Optimise survey through feedback about the event and get insight into the successful customer experience.</w:t>
            </w:r>
          </w:p>
        </w:tc>
        <w:tc>
          <w:tcPr>
            <w:tcW w:w="1560" w:type="dxa"/>
            <w:shd w:val="clear" w:color="auto" w:fill="auto"/>
            <w:tcMar>
              <w:top w:w="100" w:type="dxa"/>
              <w:left w:w="100" w:type="dxa"/>
              <w:bottom w:w="100" w:type="dxa"/>
              <w:right w:w="100" w:type="dxa"/>
            </w:tcMar>
          </w:tcPr>
          <w:p w14:paraId="49485B03" w14:textId="77777777" w:rsidR="00672B52" w:rsidRDefault="00000000" w:rsidP="00F60C78">
            <w:pPr>
              <w:widowControl w:val="0"/>
              <w:pBdr>
                <w:top w:val="nil"/>
                <w:left w:val="nil"/>
                <w:bottom w:val="nil"/>
                <w:right w:val="nil"/>
                <w:between w:val="nil"/>
              </w:pBdr>
              <w:jc w:val="left"/>
            </w:pPr>
            <w:r>
              <w:t>Incorporate a feedback booth during the event and direct- face-to-face feedback.</w:t>
            </w:r>
          </w:p>
        </w:tc>
        <w:tc>
          <w:tcPr>
            <w:tcW w:w="1560" w:type="dxa"/>
            <w:shd w:val="clear" w:color="auto" w:fill="auto"/>
            <w:tcMar>
              <w:top w:w="100" w:type="dxa"/>
              <w:left w:w="100" w:type="dxa"/>
              <w:bottom w:w="100" w:type="dxa"/>
              <w:right w:w="100" w:type="dxa"/>
            </w:tcMar>
          </w:tcPr>
          <w:p w14:paraId="77D85B8D" w14:textId="77777777" w:rsidR="00672B52" w:rsidRDefault="00000000" w:rsidP="00F60C78">
            <w:pPr>
              <w:widowControl w:val="0"/>
              <w:pBdr>
                <w:top w:val="nil"/>
                <w:left w:val="nil"/>
                <w:bottom w:val="nil"/>
                <w:right w:val="nil"/>
                <w:between w:val="nil"/>
              </w:pBdr>
              <w:jc w:val="left"/>
            </w:pPr>
            <w:r>
              <w:t>It supports the project's aim of facilitating a memorable customer experience of the event.</w:t>
            </w:r>
          </w:p>
        </w:tc>
        <w:tc>
          <w:tcPr>
            <w:tcW w:w="1560" w:type="dxa"/>
            <w:shd w:val="clear" w:color="auto" w:fill="auto"/>
            <w:tcMar>
              <w:top w:w="100" w:type="dxa"/>
              <w:left w:w="100" w:type="dxa"/>
              <w:bottom w:w="100" w:type="dxa"/>
              <w:right w:w="100" w:type="dxa"/>
            </w:tcMar>
          </w:tcPr>
          <w:p w14:paraId="423D2BC8" w14:textId="77777777" w:rsidR="00672B52" w:rsidRDefault="00000000" w:rsidP="00F60C78">
            <w:pPr>
              <w:widowControl w:val="0"/>
              <w:pBdr>
                <w:top w:val="nil"/>
                <w:left w:val="nil"/>
                <w:bottom w:val="nil"/>
                <w:right w:val="nil"/>
                <w:between w:val="nil"/>
              </w:pBdr>
              <w:jc w:val="left"/>
            </w:pPr>
            <w:r>
              <w:t>By 4 January 2025.</w:t>
            </w:r>
          </w:p>
        </w:tc>
      </w:tr>
      <w:tr w:rsidR="0008393E" w14:paraId="24D7366F" w14:textId="77777777">
        <w:tc>
          <w:tcPr>
            <w:tcW w:w="1560" w:type="dxa"/>
            <w:shd w:val="clear" w:color="auto" w:fill="auto"/>
            <w:tcMar>
              <w:top w:w="100" w:type="dxa"/>
              <w:left w:w="100" w:type="dxa"/>
              <w:bottom w:w="100" w:type="dxa"/>
              <w:right w:w="100" w:type="dxa"/>
            </w:tcMar>
          </w:tcPr>
          <w:p w14:paraId="11E8461C" w14:textId="77777777" w:rsidR="00672B52" w:rsidRDefault="00000000" w:rsidP="00F60C78">
            <w:r>
              <w:t xml:space="preserve">Enhance social media engagement. </w:t>
            </w:r>
          </w:p>
        </w:tc>
        <w:tc>
          <w:tcPr>
            <w:tcW w:w="1560" w:type="dxa"/>
            <w:shd w:val="clear" w:color="auto" w:fill="auto"/>
            <w:tcMar>
              <w:top w:w="100" w:type="dxa"/>
              <w:left w:w="100" w:type="dxa"/>
              <w:bottom w:w="100" w:type="dxa"/>
              <w:right w:w="100" w:type="dxa"/>
            </w:tcMar>
          </w:tcPr>
          <w:p w14:paraId="16D6530D" w14:textId="77777777" w:rsidR="00672B52" w:rsidRDefault="00000000" w:rsidP="00F60C78">
            <w:r>
              <w:t xml:space="preserve">Lead in social media by boosting audience interaction, increasing followers, sharing and reposting the social media campaign by 25%. </w:t>
            </w:r>
          </w:p>
        </w:tc>
        <w:tc>
          <w:tcPr>
            <w:tcW w:w="1560" w:type="dxa"/>
            <w:shd w:val="clear" w:color="auto" w:fill="auto"/>
            <w:tcMar>
              <w:top w:w="100" w:type="dxa"/>
              <w:left w:w="100" w:type="dxa"/>
              <w:bottom w:w="100" w:type="dxa"/>
              <w:right w:w="100" w:type="dxa"/>
            </w:tcMar>
          </w:tcPr>
          <w:p w14:paraId="373CDA03" w14:textId="77777777" w:rsidR="00672B52" w:rsidRDefault="00000000" w:rsidP="00F60C78">
            <w:r>
              <w:t>Optimise social media analytics to assess the impact of the event campaign.</w:t>
            </w:r>
          </w:p>
        </w:tc>
        <w:tc>
          <w:tcPr>
            <w:tcW w:w="1560" w:type="dxa"/>
            <w:shd w:val="clear" w:color="auto" w:fill="auto"/>
            <w:tcMar>
              <w:top w:w="100" w:type="dxa"/>
              <w:left w:w="100" w:type="dxa"/>
              <w:bottom w:w="100" w:type="dxa"/>
              <w:right w:w="100" w:type="dxa"/>
            </w:tcMar>
          </w:tcPr>
          <w:p w14:paraId="34847916" w14:textId="77777777" w:rsidR="00672B52" w:rsidRDefault="00000000" w:rsidP="00F60C78">
            <w:r>
              <w:t>Boost engagement through social media influencers.</w:t>
            </w:r>
          </w:p>
        </w:tc>
        <w:tc>
          <w:tcPr>
            <w:tcW w:w="1560" w:type="dxa"/>
            <w:shd w:val="clear" w:color="auto" w:fill="auto"/>
            <w:tcMar>
              <w:top w:w="100" w:type="dxa"/>
              <w:left w:w="100" w:type="dxa"/>
              <w:bottom w:w="100" w:type="dxa"/>
              <w:right w:w="100" w:type="dxa"/>
            </w:tcMar>
          </w:tcPr>
          <w:p w14:paraId="59260C38" w14:textId="77777777" w:rsidR="00672B52" w:rsidRDefault="00000000" w:rsidP="00F60C78">
            <w:r>
              <w:t>Boost visibility for future events</w:t>
            </w:r>
          </w:p>
        </w:tc>
        <w:tc>
          <w:tcPr>
            <w:tcW w:w="1560" w:type="dxa"/>
            <w:shd w:val="clear" w:color="auto" w:fill="auto"/>
            <w:tcMar>
              <w:top w:w="100" w:type="dxa"/>
              <w:left w:w="100" w:type="dxa"/>
              <w:bottom w:w="100" w:type="dxa"/>
              <w:right w:w="100" w:type="dxa"/>
            </w:tcMar>
          </w:tcPr>
          <w:p w14:paraId="23AFA845" w14:textId="77777777" w:rsidR="00672B52" w:rsidRDefault="00000000" w:rsidP="00F60C78">
            <w:r>
              <w:t>By 6 January 2025</w:t>
            </w:r>
          </w:p>
        </w:tc>
      </w:tr>
    </w:tbl>
    <w:p w14:paraId="6DD7DCA3" w14:textId="2F19C619" w:rsidR="00672B52" w:rsidRPr="00EA7ECF" w:rsidRDefault="00000000" w:rsidP="00F60C78">
      <w:pPr>
        <w:jc w:val="center"/>
        <w:rPr>
          <w:b/>
        </w:rPr>
      </w:pPr>
      <w:r>
        <w:rPr>
          <w:b/>
        </w:rPr>
        <w:t xml:space="preserve">Table 1: SMART objectives for the event </w:t>
      </w:r>
    </w:p>
    <w:p w14:paraId="0D384172" w14:textId="77777777" w:rsidR="00672B52" w:rsidRDefault="00000000" w:rsidP="008148F4">
      <w:pPr>
        <w:pStyle w:val="Heading1"/>
      </w:pPr>
      <w:bookmarkStart w:id="4" w:name="_Toc179389278"/>
      <w:r>
        <w:t>Event Management</w:t>
      </w:r>
      <w:bookmarkEnd w:id="4"/>
    </w:p>
    <w:p w14:paraId="238539A8" w14:textId="40D1AA94" w:rsidR="00EA7ECF" w:rsidRPr="00EA7ECF" w:rsidRDefault="00000000" w:rsidP="00F60C78">
      <w:pPr>
        <w:rPr>
          <w:bCs/>
        </w:rPr>
      </w:pPr>
      <w:r w:rsidRPr="002F06CD">
        <w:rPr>
          <w:bCs/>
        </w:rPr>
        <w:t xml:space="preserve">Effective management of events requires the adherence to a comprehensive approach that includes the activities of planning, marketing, and operations (Adjekum </w:t>
      </w:r>
      <w:r w:rsidRPr="002F06CD">
        <w:rPr>
          <w:bCs/>
          <w:i/>
          <w:iCs/>
        </w:rPr>
        <w:t xml:space="preserve">et al. </w:t>
      </w:r>
      <w:r w:rsidRPr="002F06CD">
        <w:rPr>
          <w:bCs/>
        </w:rPr>
        <w:t xml:space="preserve">2020). Considering this, the management of Frost &amp; Fire would require significant skills in operations and allocation of resources to manage this large-scale event. The primary skill that is required is the effective </w:t>
      </w:r>
      <w:r w:rsidRPr="002F06CD">
        <w:rPr>
          <w:bCs/>
        </w:rPr>
        <w:lastRenderedPageBreak/>
        <w:t xml:space="preserve">management of logistics. The event managers are responsible for ensuring a prominent element of logistics that includes the catering services, collaborating with the sound systems, and the flow of guests (Allen </w:t>
      </w:r>
      <w:r w:rsidRPr="002F06CD">
        <w:rPr>
          <w:bCs/>
          <w:i/>
          <w:iCs/>
        </w:rPr>
        <w:t xml:space="preserve">et al. </w:t>
      </w:r>
      <w:r w:rsidRPr="002F06CD">
        <w:rPr>
          <w:bCs/>
        </w:rPr>
        <w:t xml:space="preserve">2022). Therefore, having an experienced event management team would help to coordinate with the overall team of events while handling the schedules in time. Proficiency in technical skills is required to manage the overall dynamics of the sound system and lighting for an event (Wolff </w:t>
      </w:r>
      <w:r w:rsidRPr="002F06CD">
        <w:rPr>
          <w:bCs/>
          <w:i/>
          <w:iCs/>
        </w:rPr>
        <w:t xml:space="preserve">et al. </w:t>
      </w:r>
      <w:r w:rsidRPr="002F06CD">
        <w:rPr>
          <w:bCs/>
        </w:rPr>
        <w:t xml:space="preserve">2021). Considering this, provided the large-scale events, the technicians for Frost &amp; fire would require experienced technicians to monitor the equipment while ensuring that no disruptions occur while conducting the event. Therefore, to plan the overall process for an event, adherence to the timeline, satisfaction of the clients, and efficiency in operations could be used to measure its overall success (Choong and Islam, 2020). Moreover, the use of tools such as Trello would help to track the overall progress while ensuring that the elements of logistics have been smoothly coordinated and the use of QuickBooks would help in managing the expenses and budget for the overall event. Moreover, the success of an event significantly depends on its planning and allocation of resources (Luo </w:t>
      </w:r>
      <w:r w:rsidRPr="002F06CD">
        <w:rPr>
          <w:bCs/>
          <w:i/>
          <w:iCs/>
        </w:rPr>
        <w:t>et al.</w:t>
      </w:r>
      <w:r w:rsidR="000F5B2F">
        <w:rPr>
          <w:bCs/>
          <w:i/>
          <w:iCs/>
        </w:rPr>
        <w:t>,</w:t>
      </w:r>
      <w:r w:rsidRPr="002F06CD">
        <w:rPr>
          <w:bCs/>
          <w:i/>
          <w:iCs/>
        </w:rPr>
        <w:t xml:space="preserve"> </w:t>
      </w:r>
      <w:r w:rsidRPr="002F06CD">
        <w:rPr>
          <w:bCs/>
        </w:rPr>
        <w:t>2022). An experienced event manager ensures that the overall costs of staff and logistics range within the budget allocated. This would help to ensure that the Frost &amp; fire event adheres to the limited budget constraints</w:t>
      </w:r>
      <w:r w:rsidR="000F5B2F">
        <w:rPr>
          <w:bCs/>
        </w:rPr>
        <w:t>,</w:t>
      </w:r>
      <w:r w:rsidRPr="002F06CD">
        <w:rPr>
          <w:bCs/>
        </w:rPr>
        <w:t xml:space="preserve"> which would allow room for capitalising on the margins of profit. Moreover, effective coordination among the vendors and suppliers is important for conducting an event which requires adherence to communication and negotiation skills (Lee </w:t>
      </w:r>
      <w:r w:rsidRPr="002F06CD">
        <w:rPr>
          <w:bCs/>
          <w:i/>
          <w:iCs/>
        </w:rPr>
        <w:t xml:space="preserve">et al. </w:t>
      </w:r>
      <w:r w:rsidRPr="002F06CD">
        <w:rPr>
          <w:bCs/>
        </w:rPr>
        <w:t>2021). This would further help to procure high-quality services to conduct the event successfully. Moreover, adherence to time management would help the event manager to ensure that the components of the event are ready within the provided timeframe while avoiding delays last minute. Furthermore, to mitigate the risks of technical failure and shortage of workforce that could occur during the event, a strategic contingency plan would be framed which will consist of arranging a backup of alternative audio-visual equipment and vendors to minimise any disruptions during the event. It could be stated that marketing is important for the Frost &amp; Fire event which helps to drive sponsorship and sales of tickets. The prospects of digital marketing through social media platforms help an event to target young individuals. It has been observed that over 80% of the population of the UK has access to social media platforms (Data Report</w:t>
      </w:r>
      <w:r w:rsidR="00996F65">
        <w:rPr>
          <w:bCs/>
        </w:rPr>
        <w:t>al</w:t>
      </w:r>
      <w:r w:rsidRPr="002F06CD">
        <w:rPr>
          <w:bCs/>
        </w:rPr>
        <w:t>, 2024). Moreover, the event would utilise search engine optimi</w:t>
      </w:r>
      <w:r w:rsidR="000F5B2F">
        <w:rPr>
          <w:bCs/>
        </w:rPr>
        <w:t>s</w:t>
      </w:r>
      <w:r w:rsidRPr="002F06CD">
        <w:rPr>
          <w:bCs/>
        </w:rPr>
        <w:t xml:space="preserve">ation with paid advertisements which would further help to maximise its visibility. Moreover, the event would adhere to the use of PR and media relations that would boost the credibility of the event. In consideration of social media </w:t>
      </w:r>
      <w:r w:rsidRPr="002F06CD">
        <w:rPr>
          <w:bCs/>
        </w:rPr>
        <w:lastRenderedPageBreak/>
        <w:t>marketing, some other forms of marketing</w:t>
      </w:r>
      <w:r w:rsidR="000F5B2F">
        <w:rPr>
          <w:bCs/>
        </w:rPr>
        <w:t>,</w:t>
      </w:r>
      <w:r w:rsidRPr="002F06CD">
        <w:rPr>
          <w:bCs/>
        </w:rPr>
        <w:t xml:space="preserve"> such as advertising through local radio stations and email marketing</w:t>
      </w:r>
      <w:r w:rsidR="000F5B2F">
        <w:rPr>
          <w:bCs/>
        </w:rPr>
        <w:t>,</w:t>
      </w:r>
      <w:r w:rsidRPr="002F06CD">
        <w:rPr>
          <w:bCs/>
        </w:rPr>
        <w:t xml:space="preserve"> would be utilised for promoting the event to a wide segment of the audience.</w:t>
      </w:r>
    </w:p>
    <w:p w14:paraId="46EA43BE" w14:textId="24DA14B0" w:rsidR="00672B52" w:rsidRDefault="00000000" w:rsidP="008148F4">
      <w:pPr>
        <w:pStyle w:val="Heading1"/>
      </w:pPr>
      <w:bookmarkStart w:id="5" w:name="_Toc179389279"/>
      <w:r>
        <w:t>Event Budget</w:t>
      </w:r>
      <w:bookmarkEnd w:id="5"/>
    </w:p>
    <w:p w14:paraId="2435BBB3" w14:textId="77777777" w:rsidR="00672B52" w:rsidRDefault="00000000" w:rsidP="00F60C78">
      <w:pPr>
        <w:spacing w:before="240" w:after="240"/>
        <w:rPr>
          <w:b/>
        </w:rPr>
      </w:pPr>
      <w:r>
        <w:rPr>
          <w:b/>
        </w:rPr>
        <w:t>Cost Breakdown</w:t>
      </w:r>
    </w:p>
    <w:tbl>
      <w:tblPr>
        <w:tblStyle w:val="a0"/>
        <w:tblW w:w="87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115"/>
        <w:gridCol w:w="5100"/>
        <w:gridCol w:w="1545"/>
      </w:tblGrid>
      <w:tr w:rsidR="0008393E" w14:paraId="53242118" w14:textId="77777777" w:rsidTr="000F5B2F">
        <w:trPr>
          <w:trHeight w:val="600"/>
          <w:jc w:val="center"/>
        </w:trPr>
        <w:tc>
          <w:tcPr>
            <w:tcW w:w="2115" w:type="dxa"/>
            <w:tcMar>
              <w:top w:w="0" w:type="dxa"/>
              <w:left w:w="100" w:type="dxa"/>
              <w:bottom w:w="0" w:type="dxa"/>
              <w:right w:w="100" w:type="dxa"/>
            </w:tcMar>
          </w:tcPr>
          <w:p w14:paraId="3C6E762E" w14:textId="77777777" w:rsidR="00672B52" w:rsidRDefault="00000000" w:rsidP="00F60C78">
            <w:pPr>
              <w:spacing w:before="240"/>
              <w:jc w:val="center"/>
              <w:rPr>
                <w:b/>
              </w:rPr>
            </w:pPr>
            <w:r>
              <w:rPr>
                <w:b/>
              </w:rPr>
              <w:t>Category</w:t>
            </w:r>
          </w:p>
        </w:tc>
        <w:tc>
          <w:tcPr>
            <w:tcW w:w="5100" w:type="dxa"/>
            <w:tcMar>
              <w:top w:w="0" w:type="dxa"/>
              <w:left w:w="100" w:type="dxa"/>
              <w:bottom w:w="0" w:type="dxa"/>
              <w:right w:w="100" w:type="dxa"/>
            </w:tcMar>
          </w:tcPr>
          <w:p w14:paraId="74B8865E" w14:textId="77777777" w:rsidR="00672B52" w:rsidRDefault="00000000" w:rsidP="00F60C78">
            <w:pPr>
              <w:spacing w:before="240"/>
              <w:jc w:val="center"/>
              <w:rPr>
                <w:b/>
              </w:rPr>
            </w:pPr>
            <w:r>
              <w:rPr>
                <w:b/>
              </w:rPr>
              <w:t>Description</w:t>
            </w:r>
          </w:p>
        </w:tc>
        <w:tc>
          <w:tcPr>
            <w:tcW w:w="1545" w:type="dxa"/>
            <w:tcMar>
              <w:top w:w="0" w:type="dxa"/>
              <w:left w:w="100" w:type="dxa"/>
              <w:bottom w:w="0" w:type="dxa"/>
              <w:right w:w="100" w:type="dxa"/>
            </w:tcMar>
          </w:tcPr>
          <w:p w14:paraId="6607C52C" w14:textId="77777777" w:rsidR="00672B52" w:rsidRDefault="00000000" w:rsidP="00F60C78">
            <w:pPr>
              <w:spacing w:before="240"/>
              <w:jc w:val="center"/>
              <w:rPr>
                <w:b/>
              </w:rPr>
            </w:pPr>
            <w:r>
              <w:rPr>
                <w:b/>
              </w:rPr>
              <w:t>Estimated Amount</w:t>
            </w:r>
          </w:p>
        </w:tc>
      </w:tr>
      <w:tr w:rsidR="0008393E" w14:paraId="74BCA75E" w14:textId="77777777" w:rsidTr="000F5B2F">
        <w:trPr>
          <w:trHeight w:val="300"/>
          <w:jc w:val="center"/>
        </w:trPr>
        <w:tc>
          <w:tcPr>
            <w:tcW w:w="8760" w:type="dxa"/>
            <w:gridSpan w:val="3"/>
            <w:tcMar>
              <w:top w:w="0" w:type="dxa"/>
              <w:left w:w="100" w:type="dxa"/>
              <w:bottom w:w="0" w:type="dxa"/>
              <w:right w:w="100" w:type="dxa"/>
            </w:tcMar>
          </w:tcPr>
          <w:p w14:paraId="2C167614" w14:textId="77777777" w:rsidR="00672B52" w:rsidRDefault="00000000" w:rsidP="00F60C78">
            <w:pPr>
              <w:spacing w:before="240"/>
              <w:jc w:val="center"/>
              <w:rPr>
                <w:b/>
                <w:i/>
              </w:rPr>
            </w:pPr>
            <w:r>
              <w:rPr>
                <w:b/>
                <w:i/>
              </w:rPr>
              <w:t>Income</w:t>
            </w:r>
          </w:p>
        </w:tc>
      </w:tr>
      <w:tr w:rsidR="0008393E" w14:paraId="6500FD66" w14:textId="77777777" w:rsidTr="000F5B2F">
        <w:trPr>
          <w:trHeight w:val="300"/>
          <w:jc w:val="center"/>
        </w:trPr>
        <w:tc>
          <w:tcPr>
            <w:tcW w:w="2115" w:type="dxa"/>
            <w:shd w:val="clear" w:color="auto" w:fill="auto"/>
            <w:tcMar>
              <w:top w:w="0" w:type="dxa"/>
              <w:left w:w="100" w:type="dxa"/>
              <w:bottom w:w="0" w:type="dxa"/>
              <w:right w:w="100" w:type="dxa"/>
            </w:tcMar>
          </w:tcPr>
          <w:p w14:paraId="046DB3A5" w14:textId="77777777" w:rsidR="00672B52" w:rsidRDefault="00000000" w:rsidP="00F60C78">
            <w:pPr>
              <w:spacing w:before="240"/>
            </w:pPr>
            <w:r>
              <w:t>Ticket Sales</w:t>
            </w:r>
          </w:p>
        </w:tc>
        <w:tc>
          <w:tcPr>
            <w:tcW w:w="5100" w:type="dxa"/>
            <w:shd w:val="clear" w:color="auto" w:fill="auto"/>
            <w:tcMar>
              <w:top w:w="0" w:type="dxa"/>
              <w:left w:w="100" w:type="dxa"/>
              <w:bottom w:w="0" w:type="dxa"/>
              <w:right w:w="100" w:type="dxa"/>
            </w:tcMar>
          </w:tcPr>
          <w:p w14:paraId="7F916308" w14:textId="77777777" w:rsidR="00672B52" w:rsidRDefault="00000000" w:rsidP="00F60C78">
            <w:pPr>
              <w:spacing w:before="240"/>
            </w:pPr>
            <w:r>
              <w:t>500 tickets at £120 each</w:t>
            </w:r>
          </w:p>
        </w:tc>
        <w:tc>
          <w:tcPr>
            <w:tcW w:w="1545" w:type="dxa"/>
            <w:shd w:val="clear" w:color="auto" w:fill="auto"/>
            <w:tcMar>
              <w:top w:w="0" w:type="dxa"/>
              <w:left w:w="100" w:type="dxa"/>
              <w:bottom w:w="0" w:type="dxa"/>
              <w:right w:w="100" w:type="dxa"/>
            </w:tcMar>
          </w:tcPr>
          <w:p w14:paraId="07911C8D" w14:textId="77777777" w:rsidR="00672B52" w:rsidRDefault="00000000" w:rsidP="00F60C78">
            <w:pPr>
              <w:spacing w:before="240"/>
            </w:pPr>
            <w:r>
              <w:t>£60,000</w:t>
            </w:r>
          </w:p>
        </w:tc>
      </w:tr>
      <w:tr w:rsidR="0008393E" w14:paraId="11ABC18C" w14:textId="77777777" w:rsidTr="000F5B2F">
        <w:trPr>
          <w:trHeight w:val="300"/>
          <w:jc w:val="center"/>
        </w:trPr>
        <w:tc>
          <w:tcPr>
            <w:tcW w:w="2115" w:type="dxa"/>
            <w:shd w:val="clear" w:color="auto" w:fill="auto"/>
            <w:tcMar>
              <w:top w:w="0" w:type="dxa"/>
              <w:left w:w="100" w:type="dxa"/>
              <w:bottom w:w="0" w:type="dxa"/>
              <w:right w:w="100" w:type="dxa"/>
            </w:tcMar>
          </w:tcPr>
          <w:p w14:paraId="72062A63" w14:textId="77777777" w:rsidR="00672B52" w:rsidRDefault="00000000" w:rsidP="00F60C78">
            <w:pPr>
              <w:spacing w:before="240"/>
            </w:pPr>
            <w:r>
              <w:t>Sponsorships</w:t>
            </w:r>
          </w:p>
        </w:tc>
        <w:tc>
          <w:tcPr>
            <w:tcW w:w="5100" w:type="dxa"/>
            <w:shd w:val="clear" w:color="auto" w:fill="auto"/>
            <w:tcMar>
              <w:top w:w="0" w:type="dxa"/>
              <w:left w:w="100" w:type="dxa"/>
              <w:bottom w:w="0" w:type="dxa"/>
              <w:right w:w="100" w:type="dxa"/>
            </w:tcMar>
          </w:tcPr>
          <w:p w14:paraId="71950D3A" w14:textId="77777777" w:rsidR="00672B52" w:rsidRDefault="00000000" w:rsidP="00F60C78">
            <w:pPr>
              <w:spacing w:before="240"/>
            </w:pPr>
            <w:r>
              <w:t>Revenue from local business partnerships</w:t>
            </w:r>
          </w:p>
        </w:tc>
        <w:tc>
          <w:tcPr>
            <w:tcW w:w="1545" w:type="dxa"/>
            <w:shd w:val="clear" w:color="auto" w:fill="auto"/>
            <w:tcMar>
              <w:top w:w="0" w:type="dxa"/>
              <w:left w:w="100" w:type="dxa"/>
              <w:bottom w:w="0" w:type="dxa"/>
              <w:right w:w="100" w:type="dxa"/>
            </w:tcMar>
          </w:tcPr>
          <w:p w14:paraId="7E294E3F" w14:textId="77777777" w:rsidR="00672B52" w:rsidRDefault="00000000" w:rsidP="00F60C78">
            <w:pPr>
              <w:spacing w:before="240"/>
            </w:pPr>
            <w:r>
              <w:t>£10,000</w:t>
            </w:r>
          </w:p>
        </w:tc>
      </w:tr>
      <w:tr w:rsidR="0008393E" w14:paraId="59DA285F" w14:textId="77777777" w:rsidTr="000F5B2F">
        <w:trPr>
          <w:trHeight w:val="300"/>
          <w:jc w:val="center"/>
        </w:trPr>
        <w:tc>
          <w:tcPr>
            <w:tcW w:w="2115" w:type="dxa"/>
            <w:shd w:val="clear" w:color="auto" w:fill="auto"/>
            <w:tcMar>
              <w:top w:w="0" w:type="dxa"/>
              <w:left w:w="100" w:type="dxa"/>
              <w:bottom w:w="0" w:type="dxa"/>
              <w:right w:w="100" w:type="dxa"/>
            </w:tcMar>
          </w:tcPr>
          <w:p w14:paraId="052CD8AD" w14:textId="77777777" w:rsidR="00672B52" w:rsidRDefault="00000000" w:rsidP="00F60C78">
            <w:pPr>
              <w:spacing w:before="240"/>
            </w:pPr>
            <w:r>
              <w:t>VIP Packages</w:t>
            </w:r>
          </w:p>
        </w:tc>
        <w:tc>
          <w:tcPr>
            <w:tcW w:w="5100" w:type="dxa"/>
            <w:shd w:val="clear" w:color="auto" w:fill="auto"/>
            <w:tcMar>
              <w:top w:w="0" w:type="dxa"/>
              <w:left w:w="100" w:type="dxa"/>
              <w:bottom w:w="0" w:type="dxa"/>
              <w:right w:w="100" w:type="dxa"/>
            </w:tcMar>
          </w:tcPr>
          <w:p w14:paraId="24811CE5" w14:textId="77777777" w:rsidR="00672B52" w:rsidRDefault="00000000" w:rsidP="00F60C78">
            <w:pPr>
              <w:spacing w:before="240"/>
            </w:pPr>
            <w:r>
              <w:t>50 VIP tickets at £200 each</w:t>
            </w:r>
          </w:p>
        </w:tc>
        <w:tc>
          <w:tcPr>
            <w:tcW w:w="1545" w:type="dxa"/>
            <w:shd w:val="clear" w:color="auto" w:fill="auto"/>
            <w:tcMar>
              <w:top w:w="0" w:type="dxa"/>
              <w:left w:w="100" w:type="dxa"/>
              <w:bottom w:w="0" w:type="dxa"/>
              <w:right w:w="100" w:type="dxa"/>
            </w:tcMar>
          </w:tcPr>
          <w:p w14:paraId="083E51F0" w14:textId="77777777" w:rsidR="00672B52" w:rsidRDefault="00000000" w:rsidP="00F60C78">
            <w:pPr>
              <w:spacing w:before="240"/>
            </w:pPr>
            <w:r>
              <w:t>£10,000</w:t>
            </w:r>
          </w:p>
        </w:tc>
      </w:tr>
      <w:tr w:rsidR="0008393E" w14:paraId="3B42A1D9" w14:textId="77777777" w:rsidTr="000F5B2F">
        <w:trPr>
          <w:trHeight w:val="300"/>
          <w:jc w:val="center"/>
        </w:trPr>
        <w:tc>
          <w:tcPr>
            <w:tcW w:w="2115" w:type="dxa"/>
            <w:shd w:val="clear" w:color="auto" w:fill="auto"/>
            <w:tcMar>
              <w:top w:w="0" w:type="dxa"/>
              <w:left w:w="100" w:type="dxa"/>
              <w:bottom w:w="0" w:type="dxa"/>
              <w:right w:w="100" w:type="dxa"/>
            </w:tcMar>
          </w:tcPr>
          <w:p w14:paraId="214BA998" w14:textId="77777777" w:rsidR="00672B52" w:rsidRDefault="00000000" w:rsidP="00F60C78">
            <w:pPr>
              <w:spacing w:before="240"/>
            </w:pPr>
            <w:r>
              <w:t>Merchandise Sales</w:t>
            </w:r>
          </w:p>
        </w:tc>
        <w:tc>
          <w:tcPr>
            <w:tcW w:w="5100" w:type="dxa"/>
            <w:shd w:val="clear" w:color="auto" w:fill="auto"/>
            <w:tcMar>
              <w:top w:w="0" w:type="dxa"/>
              <w:left w:w="100" w:type="dxa"/>
              <w:bottom w:w="0" w:type="dxa"/>
              <w:right w:w="100" w:type="dxa"/>
            </w:tcMar>
          </w:tcPr>
          <w:p w14:paraId="6EB5E0F7" w14:textId="77777777" w:rsidR="00672B52" w:rsidRDefault="00000000" w:rsidP="00F60C78">
            <w:pPr>
              <w:spacing w:before="240"/>
            </w:pPr>
            <w:r>
              <w:t>Branded merchandise</w:t>
            </w:r>
          </w:p>
        </w:tc>
        <w:tc>
          <w:tcPr>
            <w:tcW w:w="1545" w:type="dxa"/>
            <w:shd w:val="clear" w:color="auto" w:fill="auto"/>
            <w:tcMar>
              <w:top w:w="0" w:type="dxa"/>
              <w:left w:w="100" w:type="dxa"/>
              <w:bottom w:w="0" w:type="dxa"/>
              <w:right w:w="100" w:type="dxa"/>
            </w:tcMar>
          </w:tcPr>
          <w:p w14:paraId="52845F23" w14:textId="77777777" w:rsidR="00672B52" w:rsidRDefault="00000000" w:rsidP="00F60C78">
            <w:pPr>
              <w:spacing w:before="240"/>
            </w:pPr>
            <w:r>
              <w:t>£5,000</w:t>
            </w:r>
          </w:p>
        </w:tc>
      </w:tr>
      <w:tr w:rsidR="0008393E" w14:paraId="03D21AA1" w14:textId="77777777" w:rsidTr="000F5B2F">
        <w:trPr>
          <w:trHeight w:val="600"/>
          <w:jc w:val="center"/>
        </w:trPr>
        <w:tc>
          <w:tcPr>
            <w:tcW w:w="2115" w:type="dxa"/>
            <w:shd w:val="clear" w:color="auto" w:fill="auto"/>
            <w:tcMar>
              <w:top w:w="0" w:type="dxa"/>
              <w:left w:w="100" w:type="dxa"/>
              <w:bottom w:w="0" w:type="dxa"/>
              <w:right w:w="100" w:type="dxa"/>
            </w:tcMar>
          </w:tcPr>
          <w:p w14:paraId="0647DD66" w14:textId="77777777" w:rsidR="00672B52" w:rsidRDefault="00000000" w:rsidP="00F60C78">
            <w:pPr>
              <w:spacing w:before="240"/>
            </w:pPr>
            <w:r>
              <w:t>Total Estimated Income</w:t>
            </w:r>
          </w:p>
        </w:tc>
        <w:tc>
          <w:tcPr>
            <w:tcW w:w="5100" w:type="dxa"/>
            <w:shd w:val="clear" w:color="auto" w:fill="auto"/>
            <w:tcMar>
              <w:top w:w="0" w:type="dxa"/>
              <w:left w:w="100" w:type="dxa"/>
              <w:bottom w:w="0" w:type="dxa"/>
              <w:right w:w="100" w:type="dxa"/>
            </w:tcMar>
          </w:tcPr>
          <w:p w14:paraId="0E05442F" w14:textId="77777777" w:rsidR="00672B52" w:rsidRDefault="00000000" w:rsidP="00F60C78">
            <w:pPr>
              <w:spacing w:before="240"/>
            </w:pPr>
            <w:r>
              <w:t xml:space="preserve"> </w:t>
            </w:r>
          </w:p>
        </w:tc>
        <w:tc>
          <w:tcPr>
            <w:tcW w:w="1545" w:type="dxa"/>
            <w:shd w:val="clear" w:color="auto" w:fill="auto"/>
            <w:tcMar>
              <w:top w:w="0" w:type="dxa"/>
              <w:left w:w="100" w:type="dxa"/>
              <w:bottom w:w="0" w:type="dxa"/>
              <w:right w:w="100" w:type="dxa"/>
            </w:tcMar>
          </w:tcPr>
          <w:p w14:paraId="7B158667" w14:textId="77777777" w:rsidR="00672B52" w:rsidRDefault="00000000" w:rsidP="00F60C78">
            <w:pPr>
              <w:spacing w:before="240"/>
            </w:pPr>
            <w:r>
              <w:t>£85,000</w:t>
            </w:r>
          </w:p>
        </w:tc>
      </w:tr>
      <w:tr w:rsidR="0008393E" w14:paraId="6F4F85F5" w14:textId="77777777" w:rsidTr="000F5B2F">
        <w:trPr>
          <w:trHeight w:val="300"/>
          <w:jc w:val="center"/>
        </w:trPr>
        <w:tc>
          <w:tcPr>
            <w:tcW w:w="8760" w:type="dxa"/>
            <w:gridSpan w:val="3"/>
            <w:shd w:val="clear" w:color="auto" w:fill="auto"/>
            <w:tcMar>
              <w:top w:w="0" w:type="dxa"/>
              <w:left w:w="100" w:type="dxa"/>
              <w:bottom w:w="0" w:type="dxa"/>
              <w:right w:w="100" w:type="dxa"/>
            </w:tcMar>
          </w:tcPr>
          <w:p w14:paraId="2E5433AF" w14:textId="77777777" w:rsidR="00672B52" w:rsidRDefault="00000000" w:rsidP="00F60C78">
            <w:pPr>
              <w:spacing w:before="240"/>
              <w:jc w:val="center"/>
              <w:rPr>
                <w:b/>
                <w:i/>
              </w:rPr>
            </w:pPr>
            <w:r>
              <w:rPr>
                <w:b/>
                <w:i/>
              </w:rPr>
              <w:t>Expenditure</w:t>
            </w:r>
          </w:p>
        </w:tc>
      </w:tr>
      <w:tr w:rsidR="0008393E" w14:paraId="5672C364" w14:textId="77777777" w:rsidTr="000F5B2F">
        <w:trPr>
          <w:trHeight w:val="300"/>
          <w:jc w:val="center"/>
        </w:trPr>
        <w:tc>
          <w:tcPr>
            <w:tcW w:w="2115" w:type="dxa"/>
            <w:shd w:val="clear" w:color="auto" w:fill="auto"/>
            <w:tcMar>
              <w:top w:w="0" w:type="dxa"/>
              <w:left w:w="100" w:type="dxa"/>
              <w:bottom w:w="0" w:type="dxa"/>
              <w:right w:w="100" w:type="dxa"/>
            </w:tcMar>
          </w:tcPr>
          <w:p w14:paraId="58D2E97C" w14:textId="77777777" w:rsidR="00672B52" w:rsidRDefault="00000000" w:rsidP="00F60C78">
            <w:pPr>
              <w:spacing w:before="240"/>
            </w:pPr>
            <w:r>
              <w:t>Venue Rental</w:t>
            </w:r>
          </w:p>
        </w:tc>
        <w:tc>
          <w:tcPr>
            <w:tcW w:w="5100" w:type="dxa"/>
            <w:shd w:val="clear" w:color="auto" w:fill="auto"/>
            <w:tcMar>
              <w:top w:w="0" w:type="dxa"/>
              <w:left w:w="100" w:type="dxa"/>
              <w:bottom w:w="0" w:type="dxa"/>
              <w:right w:w="100" w:type="dxa"/>
            </w:tcMar>
          </w:tcPr>
          <w:p w14:paraId="2E542007" w14:textId="77777777" w:rsidR="00672B52" w:rsidRDefault="00000000" w:rsidP="00F60C78">
            <w:pPr>
              <w:spacing w:before="240"/>
            </w:pPr>
            <w:r>
              <w:t>Rental of venue for 12 hours</w:t>
            </w:r>
          </w:p>
        </w:tc>
        <w:tc>
          <w:tcPr>
            <w:tcW w:w="1545" w:type="dxa"/>
            <w:shd w:val="clear" w:color="auto" w:fill="auto"/>
            <w:tcMar>
              <w:top w:w="0" w:type="dxa"/>
              <w:left w:w="100" w:type="dxa"/>
              <w:bottom w:w="0" w:type="dxa"/>
              <w:right w:w="100" w:type="dxa"/>
            </w:tcMar>
          </w:tcPr>
          <w:p w14:paraId="6C5D682F" w14:textId="77777777" w:rsidR="00672B52" w:rsidRDefault="00000000" w:rsidP="00F60C78">
            <w:pPr>
              <w:spacing w:before="240"/>
            </w:pPr>
            <w:r>
              <w:t>£10,000</w:t>
            </w:r>
          </w:p>
        </w:tc>
      </w:tr>
      <w:tr w:rsidR="0008393E" w14:paraId="218E52A4" w14:textId="77777777" w:rsidTr="000F5B2F">
        <w:trPr>
          <w:trHeight w:val="300"/>
          <w:jc w:val="center"/>
        </w:trPr>
        <w:tc>
          <w:tcPr>
            <w:tcW w:w="2115" w:type="dxa"/>
            <w:shd w:val="clear" w:color="auto" w:fill="auto"/>
            <w:tcMar>
              <w:top w:w="0" w:type="dxa"/>
              <w:left w:w="100" w:type="dxa"/>
              <w:bottom w:w="0" w:type="dxa"/>
              <w:right w:w="100" w:type="dxa"/>
            </w:tcMar>
          </w:tcPr>
          <w:p w14:paraId="0BBEB7F6" w14:textId="77777777" w:rsidR="00672B52" w:rsidRDefault="00000000" w:rsidP="00F60C78">
            <w:pPr>
              <w:spacing w:before="240"/>
            </w:pPr>
            <w:r>
              <w:t>Catering</w:t>
            </w:r>
          </w:p>
        </w:tc>
        <w:tc>
          <w:tcPr>
            <w:tcW w:w="5100" w:type="dxa"/>
            <w:shd w:val="clear" w:color="auto" w:fill="auto"/>
            <w:tcMar>
              <w:top w:w="0" w:type="dxa"/>
              <w:left w:w="100" w:type="dxa"/>
              <w:bottom w:w="0" w:type="dxa"/>
              <w:right w:w="100" w:type="dxa"/>
            </w:tcMar>
          </w:tcPr>
          <w:p w14:paraId="2EA409AC" w14:textId="77777777" w:rsidR="00672B52" w:rsidRDefault="00000000" w:rsidP="00F60C78">
            <w:pPr>
              <w:spacing w:before="240"/>
            </w:pPr>
            <w:r>
              <w:t>Food and beverages for 500 guests (£50 each)</w:t>
            </w:r>
          </w:p>
        </w:tc>
        <w:tc>
          <w:tcPr>
            <w:tcW w:w="1545" w:type="dxa"/>
            <w:shd w:val="clear" w:color="auto" w:fill="auto"/>
            <w:tcMar>
              <w:top w:w="0" w:type="dxa"/>
              <w:left w:w="100" w:type="dxa"/>
              <w:bottom w:w="0" w:type="dxa"/>
              <w:right w:w="100" w:type="dxa"/>
            </w:tcMar>
          </w:tcPr>
          <w:p w14:paraId="6613D2E4" w14:textId="77777777" w:rsidR="00672B52" w:rsidRDefault="00000000" w:rsidP="00F60C78">
            <w:pPr>
              <w:spacing w:before="240"/>
            </w:pPr>
            <w:r>
              <w:t>£25,000</w:t>
            </w:r>
          </w:p>
        </w:tc>
      </w:tr>
      <w:tr w:rsidR="0008393E" w14:paraId="595BAB9A" w14:textId="77777777" w:rsidTr="000F5B2F">
        <w:trPr>
          <w:trHeight w:val="300"/>
          <w:jc w:val="center"/>
        </w:trPr>
        <w:tc>
          <w:tcPr>
            <w:tcW w:w="2115" w:type="dxa"/>
            <w:shd w:val="clear" w:color="auto" w:fill="auto"/>
            <w:tcMar>
              <w:top w:w="0" w:type="dxa"/>
              <w:left w:w="100" w:type="dxa"/>
              <w:bottom w:w="0" w:type="dxa"/>
              <w:right w:w="100" w:type="dxa"/>
            </w:tcMar>
          </w:tcPr>
          <w:p w14:paraId="6C0520F0" w14:textId="77777777" w:rsidR="00672B52" w:rsidRDefault="00000000" w:rsidP="00F60C78">
            <w:pPr>
              <w:spacing w:before="240"/>
            </w:pPr>
            <w:r>
              <w:t>Staffing</w:t>
            </w:r>
          </w:p>
        </w:tc>
        <w:tc>
          <w:tcPr>
            <w:tcW w:w="5100" w:type="dxa"/>
            <w:shd w:val="clear" w:color="auto" w:fill="auto"/>
            <w:tcMar>
              <w:top w:w="0" w:type="dxa"/>
              <w:left w:w="100" w:type="dxa"/>
              <w:bottom w:w="0" w:type="dxa"/>
              <w:right w:w="100" w:type="dxa"/>
            </w:tcMar>
          </w:tcPr>
          <w:p w14:paraId="1BCD7C58" w14:textId="77777777" w:rsidR="00672B52" w:rsidRDefault="00000000" w:rsidP="00F60C78">
            <w:pPr>
              <w:spacing w:before="240"/>
            </w:pPr>
            <w:r>
              <w:t>Event staff, bartenders, security (50 staff)</w:t>
            </w:r>
          </w:p>
        </w:tc>
        <w:tc>
          <w:tcPr>
            <w:tcW w:w="1545" w:type="dxa"/>
            <w:shd w:val="clear" w:color="auto" w:fill="auto"/>
            <w:tcMar>
              <w:top w:w="0" w:type="dxa"/>
              <w:left w:w="100" w:type="dxa"/>
              <w:bottom w:w="0" w:type="dxa"/>
              <w:right w:w="100" w:type="dxa"/>
            </w:tcMar>
          </w:tcPr>
          <w:p w14:paraId="3527F7D6" w14:textId="77777777" w:rsidR="00672B52" w:rsidRDefault="00000000" w:rsidP="00F60C78">
            <w:pPr>
              <w:spacing w:before="240"/>
            </w:pPr>
            <w:r>
              <w:t>£7,500</w:t>
            </w:r>
          </w:p>
        </w:tc>
      </w:tr>
      <w:tr w:rsidR="0008393E" w14:paraId="45659F11" w14:textId="77777777" w:rsidTr="000F5B2F">
        <w:trPr>
          <w:trHeight w:val="300"/>
          <w:jc w:val="center"/>
        </w:trPr>
        <w:tc>
          <w:tcPr>
            <w:tcW w:w="2115" w:type="dxa"/>
            <w:shd w:val="clear" w:color="auto" w:fill="auto"/>
            <w:tcMar>
              <w:top w:w="0" w:type="dxa"/>
              <w:left w:w="100" w:type="dxa"/>
              <w:bottom w:w="0" w:type="dxa"/>
              <w:right w:w="100" w:type="dxa"/>
            </w:tcMar>
          </w:tcPr>
          <w:p w14:paraId="2CD30B23" w14:textId="77777777" w:rsidR="00672B52" w:rsidRDefault="00000000" w:rsidP="00F60C78">
            <w:pPr>
              <w:spacing w:before="240"/>
            </w:pPr>
            <w:r>
              <w:t>Lighting &amp; AV</w:t>
            </w:r>
          </w:p>
        </w:tc>
        <w:tc>
          <w:tcPr>
            <w:tcW w:w="5100" w:type="dxa"/>
            <w:shd w:val="clear" w:color="auto" w:fill="auto"/>
            <w:tcMar>
              <w:top w:w="0" w:type="dxa"/>
              <w:left w:w="100" w:type="dxa"/>
              <w:bottom w:w="0" w:type="dxa"/>
              <w:right w:w="100" w:type="dxa"/>
            </w:tcMar>
          </w:tcPr>
          <w:p w14:paraId="375F0F8A" w14:textId="77777777" w:rsidR="00672B52" w:rsidRDefault="00000000" w:rsidP="00F60C78">
            <w:pPr>
              <w:spacing w:before="240"/>
            </w:pPr>
            <w:r>
              <w:t>Professional lighting and sound systems</w:t>
            </w:r>
          </w:p>
        </w:tc>
        <w:tc>
          <w:tcPr>
            <w:tcW w:w="1545" w:type="dxa"/>
            <w:shd w:val="clear" w:color="auto" w:fill="auto"/>
            <w:tcMar>
              <w:top w:w="0" w:type="dxa"/>
              <w:left w:w="100" w:type="dxa"/>
              <w:bottom w:w="0" w:type="dxa"/>
              <w:right w:w="100" w:type="dxa"/>
            </w:tcMar>
          </w:tcPr>
          <w:p w14:paraId="54E3E218" w14:textId="77777777" w:rsidR="00672B52" w:rsidRDefault="00000000" w:rsidP="00F60C78">
            <w:pPr>
              <w:spacing w:before="240"/>
            </w:pPr>
            <w:r>
              <w:t>£5,000</w:t>
            </w:r>
          </w:p>
        </w:tc>
      </w:tr>
      <w:tr w:rsidR="0008393E" w14:paraId="4A596496" w14:textId="77777777" w:rsidTr="000F5B2F">
        <w:trPr>
          <w:trHeight w:val="300"/>
          <w:jc w:val="center"/>
        </w:trPr>
        <w:tc>
          <w:tcPr>
            <w:tcW w:w="2115" w:type="dxa"/>
            <w:shd w:val="clear" w:color="auto" w:fill="auto"/>
            <w:tcMar>
              <w:top w:w="0" w:type="dxa"/>
              <w:left w:w="100" w:type="dxa"/>
              <w:bottom w:w="0" w:type="dxa"/>
              <w:right w:w="100" w:type="dxa"/>
            </w:tcMar>
          </w:tcPr>
          <w:p w14:paraId="66941BAD" w14:textId="77777777" w:rsidR="00672B52" w:rsidRDefault="00000000" w:rsidP="00F60C78">
            <w:pPr>
              <w:spacing w:before="240"/>
            </w:pPr>
            <w:r>
              <w:t>Decorations</w:t>
            </w:r>
          </w:p>
        </w:tc>
        <w:tc>
          <w:tcPr>
            <w:tcW w:w="5100" w:type="dxa"/>
            <w:shd w:val="clear" w:color="auto" w:fill="auto"/>
            <w:tcMar>
              <w:top w:w="0" w:type="dxa"/>
              <w:left w:w="100" w:type="dxa"/>
              <w:bottom w:w="0" w:type="dxa"/>
              <w:right w:w="100" w:type="dxa"/>
            </w:tcMar>
          </w:tcPr>
          <w:p w14:paraId="5AF6A725" w14:textId="77777777" w:rsidR="00672B52" w:rsidRDefault="00000000" w:rsidP="00F60C78">
            <w:pPr>
              <w:spacing w:before="240"/>
            </w:pPr>
            <w:r>
              <w:t>Thematic winter decor and furnishings</w:t>
            </w:r>
          </w:p>
        </w:tc>
        <w:tc>
          <w:tcPr>
            <w:tcW w:w="1545" w:type="dxa"/>
            <w:shd w:val="clear" w:color="auto" w:fill="auto"/>
            <w:tcMar>
              <w:top w:w="0" w:type="dxa"/>
              <w:left w:w="100" w:type="dxa"/>
              <w:bottom w:w="0" w:type="dxa"/>
              <w:right w:w="100" w:type="dxa"/>
            </w:tcMar>
          </w:tcPr>
          <w:p w14:paraId="4377147A" w14:textId="77777777" w:rsidR="00672B52" w:rsidRDefault="00000000" w:rsidP="00F60C78">
            <w:pPr>
              <w:spacing w:before="240"/>
            </w:pPr>
            <w:r>
              <w:t>£3,000</w:t>
            </w:r>
          </w:p>
        </w:tc>
      </w:tr>
      <w:tr w:rsidR="0008393E" w14:paraId="71D98A6B" w14:textId="77777777" w:rsidTr="000F5B2F">
        <w:trPr>
          <w:trHeight w:val="600"/>
          <w:jc w:val="center"/>
        </w:trPr>
        <w:tc>
          <w:tcPr>
            <w:tcW w:w="2115" w:type="dxa"/>
            <w:shd w:val="clear" w:color="auto" w:fill="auto"/>
            <w:tcMar>
              <w:top w:w="0" w:type="dxa"/>
              <w:left w:w="100" w:type="dxa"/>
              <w:bottom w:w="0" w:type="dxa"/>
              <w:right w:w="100" w:type="dxa"/>
            </w:tcMar>
          </w:tcPr>
          <w:p w14:paraId="6274A748" w14:textId="77777777" w:rsidR="00672B52" w:rsidRDefault="00000000" w:rsidP="00F60C78">
            <w:pPr>
              <w:spacing w:before="240"/>
            </w:pPr>
            <w:r>
              <w:t>Marketing and Promotion</w:t>
            </w:r>
          </w:p>
        </w:tc>
        <w:tc>
          <w:tcPr>
            <w:tcW w:w="5100" w:type="dxa"/>
            <w:shd w:val="clear" w:color="auto" w:fill="auto"/>
            <w:tcMar>
              <w:top w:w="0" w:type="dxa"/>
              <w:left w:w="100" w:type="dxa"/>
              <w:bottom w:w="0" w:type="dxa"/>
              <w:right w:w="100" w:type="dxa"/>
            </w:tcMar>
          </w:tcPr>
          <w:p w14:paraId="3042585D" w14:textId="77777777" w:rsidR="00672B52" w:rsidRDefault="00000000" w:rsidP="00F60C78">
            <w:pPr>
              <w:spacing w:before="240"/>
            </w:pPr>
            <w:r>
              <w:t>Advertising, social media, and influencers</w:t>
            </w:r>
          </w:p>
        </w:tc>
        <w:tc>
          <w:tcPr>
            <w:tcW w:w="1545" w:type="dxa"/>
            <w:shd w:val="clear" w:color="auto" w:fill="auto"/>
            <w:tcMar>
              <w:top w:w="0" w:type="dxa"/>
              <w:left w:w="100" w:type="dxa"/>
              <w:bottom w:w="0" w:type="dxa"/>
              <w:right w:w="100" w:type="dxa"/>
            </w:tcMar>
          </w:tcPr>
          <w:p w14:paraId="7C44AE24" w14:textId="77777777" w:rsidR="00672B52" w:rsidRDefault="00000000" w:rsidP="00F60C78">
            <w:pPr>
              <w:spacing w:before="240"/>
            </w:pPr>
            <w:r>
              <w:t>£4,000</w:t>
            </w:r>
          </w:p>
        </w:tc>
      </w:tr>
      <w:tr w:rsidR="0008393E" w14:paraId="0EF7CCC1" w14:textId="77777777" w:rsidTr="000F5B2F">
        <w:trPr>
          <w:trHeight w:val="300"/>
          <w:jc w:val="center"/>
        </w:trPr>
        <w:tc>
          <w:tcPr>
            <w:tcW w:w="2115" w:type="dxa"/>
            <w:shd w:val="clear" w:color="auto" w:fill="auto"/>
            <w:tcMar>
              <w:top w:w="0" w:type="dxa"/>
              <w:left w:w="100" w:type="dxa"/>
              <w:bottom w:w="0" w:type="dxa"/>
              <w:right w:w="100" w:type="dxa"/>
            </w:tcMar>
          </w:tcPr>
          <w:p w14:paraId="41A02814" w14:textId="77777777" w:rsidR="00672B52" w:rsidRDefault="00000000" w:rsidP="00F60C78">
            <w:pPr>
              <w:spacing w:before="240"/>
            </w:pPr>
            <w:r>
              <w:lastRenderedPageBreak/>
              <w:t>Insurance</w:t>
            </w:r>
          </w:p>
        </w:tc>
        <w:tc>
          <w:tcPr>
            <w:tcW w:w="5100" w:type="dxa"/>
            <w:shd w:val="clear" w:color="auto" w:fill="auto"/>
            <w:tcMar>
              <w:top w:w="0" w:type="dxa"/>
              <w:left w:w="100" w:type="dxa"/>
              <w:bottom w:w="0" w:type="dxa"/>
              <w:right w:w="100" w:type="dxa"/>
            </w:tcMar>
          </w:tcPr>
          <w:p w14:paraId="382E4ED3" w14:textId="77777777" w:rsidR="00672B52" w:rsidRDefault="00000000" w:rsidP="00F60C78">
            <w:pPr>
              <w:spacing w:before="240"/>
            </w:pPr>
            <w:r>
              <w:t>Event insurance coverage</w:t>
            </w:r>
          </w:p>
        </w:tc>
        <w:tc>
          <w:tcPr>
            <w:tcW w:w="1545" w:type="dxa"/>
            <w:shd w:val="clear" w:color="auto" w:fill="auto"/>
            <w:tcMar>
              <w:top w:w="0" w:type="dxa"/>
              <w:left w:w="100" w:type="dxa"/>
              <w:bottom w:w="0" w:type="dxa"/>
              <w:right w:w="100" w:type="dxa"/>
            </w:tcMar>
          </w:tcPr>
          <w:p w14:paraId="6392BA09" w14:textId="77777777" w:rsidR="00672B52" w:rsidRDefault="00000000" w:rsidP="00F60C78">
            <w:pPr>
              <w:spacing w:before="240"/>
            </w:pPr>
            <w:r>
              <w:t>£2,000</w:t>
            </w:r>
          </w:p>
        </w:tc>
      </w:tr>
      <w:tr w:rsidR="0008393E" w14:paraId="7E804E31" w14:textId="77777777" w:rsidTr="000F5B2F">
        <w:trPr>
          <w:trHeight w:val="600"/>
          <w:jc w:val="center"/>
        </w:trPr>
        <w:tc>
          <w:tcPr>
            <w:tcW w:w="2115" w:type="dxa"/>
            <w:shd w:val="clear" w:color="auto" w:fill="auto"/>
            <w:tcMar>
              <w:top w:w="0" w:type="dxa"/>
              <w:left w:w="100" w:type="dxa"/>
              <w:bottom w:w="0" w:type="dxa"/>
              <w:right w:w="100" w:type="dxa"/>
            </w:tcMar>
          </w:tcPr>
          <w:p w14:paraId="5376C7A7" w14:textId="77777777" w:rsidR="00672B52" w:rsidRDefault="00000000" w:rsidP="00F60C78">
            <w:pPr>
              <w:spacing w:before="240"/>
            </w:pPr>
            <w:r>
              <w:t>Permits and Licenses</w:t>
            </w:r>
          </w:p>
        </w:tc>
        <w:tc>
          <w:tcPr>
            <w:tcW w:w="5100" w:type="dxa"/>
            <w:shd w:val="clear" w:color="auto" w:fill="auto"/>
            <w:tcMar>
              <w:top w:w="0" w:type="dxa"/>
              <w:left w:w="100" w:type="dxa"/>
              <w:bottom w:w="0" w:type="dxa"/>
              <w:right w:w="100" w:type="dxa"/>
            </w:tcMar>
          </w:tcPr>
          <w:p w14:paraId="0ED62CB6" w14:textId="77777777" w:rsidR="00672B52" w:rsidRDefault="00000000" w:rsidP="00F60C78">
            <w:pPr>
              <w:spacing w:before="240"/>
            </w:pPr>
            <w:r>
              <w:t>Necessary event permits and licenses</w:t>
            </w:r>
          </w:p>
        </w:tc>
        <w:tc>
          <w:tcPr>
            <w:tcW w:w="1545" w:type="dxa"/>
            <w:shd w:val="clear" w:color="auto" w:fill="auto"/>
            <w:tcMar>
              <w:top w:w="0" w:type="dxa"/>
              <w:left w:w="100" w:type="dxa"/>
              <w:bottom w:w="0" w:type="dxa"/>
              <w:right w:w="100" w:type="dxa"/>
            </w:tcMar>
          </w:tcPr>
          <w:p w14:paraId="497DE9D4" w14:textId="77777777" w:rsidR="00672B52" w:rsidRDefault="00000000" w:rsidP="00F60C78">
            <w:pPr>
              <w:spacing w:before="240"/>
            </w:pPr>
            <w:r>
              <w:t>£1,500</w:t>
            </w:r>
          </w:p>
        </w:tc>
      </w:tr>
      <w:tr w:rsidR="0008393E" w14:paraId="05ECEA6B" w14:textId="77777777" w:rsidTr="000F5B2F">
        <w:trPr>
          <w:trHeight w:val="600"/>
          <w:jc w:val="center"/>
        </w:trPr>
        <w:tc>
          <w:tcPr>
            <w:tcW w:w="2115" w:type="dxa"/>
            <w:shd w:val="clear" w:color="auto" w:fill="auto"/>
            <w:tcMar>
              <w:top w:w="0" w:type="dxa"/>
              <w:left w:w="100" w:type="dxa"/>
              <w:bottom w:w="0" w:type="dxa"/>
              <w:right w:w="100" w:type="dxa"/>
            </w:tcMar>
          </w:tcPr>
          <w:p w14:paraId="1B44A863" w14:textId="77777777" w:rsidR="00672B52" w:rsidRDefault="00000000" w:rsidP="00F60C78">
            <w:pPr>
              <w:spacing w:before="240"/>
            </w:pPr>
            <w:r>
              <w:t>Transportation and Parking</w:t>
            </w:r>
          </w:p>
        </w:tc>
        <w:tc>
          <w:tcPr>
            <w:tcW w:w="5100" w:type="dxa"/>
            <w:shd w:val="clear" w:color="auto" w:fill="auto"/>
            <w:tcMar>
              <w:top w:w="0" w:type="dxa"/>
              <w:left w:w="100" w:type="dxa"/>
              <w:bottom w:w="0" w:type="dxa"/>
              <w:right w:w="100" w:type="dxa"/>
            </w:tcMar>
          </w:tcPr>
          <w:p w14:paraId="33FC97BC" w14:textId="77777777" w:rsidR="00672B52" w:rsidRDefault="00000000" w:rsidP="00F60C78">
            <w:pPr>
              <w:spacing w:before="240"/>
            </w:pPr>
            <w:r>
              <w:t>Management of parking and transport</w:t>
            </w:r>
          </w:p>
        </w:tc>
        <w:tc>
          <w:tcPr>
            <w:tcW w:w="1545" w:type="dxa"/>
            <w:shd w:val="clear" w:color="auto" w:fill="auto"/>
            <w:tcMar>
              <w:top w:w="0" w:type="dxa"/>
              <w:left w:w="100" w:type="dxa"/>
              <w:bottom w:w="0" w:type="dxa"/>
              <w:right w:w="100" w:type="dxa"/>
            </w:tcMar>
          </w:tcPr>
          <w:p w14:paraId="7C55E2DB" w14:textId="77777777" w:rsidR="00672B52" w:rsidRDefault="00000000" w:rsidP="00F60C78">
            <w:pPr>
              <w:spacing w:before="240"/>
            </w:pPr>
            <w:r>
              <w:t>£1,500</w:t>
            </w:r>
          </w:p>
        </w:tc>
      </w:tr>
      <w:tr w:rsidR="0008393E" w14:paraId="77796974" w14:textId="77777777" w:rsidTr="000F5B2F">
        <w:trPr>
          <w:trHeight w:val="300"/>
          <w:jc w:val="center"/>
        </w:trPr>
        <w:tc>
          <w:tcPr>
            <w:tcW w:w="2115" w:type="dxa"/>
            <w:shd w:val="clear" w:color="auto" w:fill="auto"/>
            <w:tcMar>
              <w:top w:w="0" w:type="dxa"/>
              <w:left w:w="100" w:type="dxa"/>
              <w:bottom w:w="0" w:type="dxa"/>
              <w:right w:w="100" w:type="dxa"/>
            </w:tcMar>
          </w:tcPr>
          <w:p w14:paraId="6CE9ABE9" w14:textId="77777777" w:rsidR="00672B52" w:rsidRDefault="00000000" w:rsidP="00F60C78">
            <w:pPr>
              <w:spacing w:before="240"/>
            </w:pPr>
            <w:r>
              <w:t>Miscellaneous</w:t>
            </w:r>
          </w:p>
        </w:tc>
        <w:tc>
          <w:tcPr>
            <w:tcW w:w="5100" w:type="dxa"/>
            <w:shd w:val="clear" w:color="auto" w:fill="auto"/>
            <w:tcMar>
              <w:top w:w="0" w:type="dxa"/>
              <w:left w:w="100" w:type="dxa"/>
              <w:bottom w:w="0" w:type="dxa"/>
              <w:right w:w="100" w:type="dxa"/>
            </w:tcMar>
          </w:tcPr>
          <w:p w14:paraId="5B750DD1" w14:textId="77777777" w:rsidR="00672B52" w:rsidRDefault="00000000" w:rsidP="00F60C78">
            <w:pPr>
              <w:spacing w:before="240"/>
            </w:pPr>
            <w:r>
              <w:t>Contingency for unexpected expenses</w:t>
            </w:r>
          </w:p>
        </w:tc>
        <w:tc>
          <w:tcPr>
            <w:tcW w:w="1545" w:type="dxa"/>
            <w:shd w:val="clear" w:color="auto" w:fill="auto"/>
            <w:tcMar>
              <w:top w:w="0" w:type="dxa"/>
              <w:left w:w="100" w:type="dxa"/>
              <w:bottom w:w="0" w:type="dxa"/>
              <w:right w:w="100" w:type="dxa"/>
            </w:tcMar>
          </w:tcPr>
          <w:p w14:paraId="349FF4A7" w14:textId="77777777" w:rsidR="00672B52" w:rsidRDefault="00000000" w:rsidP="00F60C78">
            <w:pPr>
              <w:spacing w:before="240"/>
            </w:pPr>
            <w:r>
              <w:t>£2,000</w:t>
            </w:r>
          </w:p>
        </w:tc>
      </w:tr>
      <w:tr w:rsidR="0008393E" w14:paraId="439E28D0" w14:textId="77777777" w:rsidTr="000F5B2F">
        <w:trPr>
          <w:trHeight w:val="600"/>
          <w:jc w:val="center"/>
        </w:trPr>
        <w:tc>
          <w:tcPr>
            <w:tcW w:w="2115" w:type="dxa"/>
            <w:shd w:val="clear" w:color="auto" w:fill="auto"/>
            <w:tcMar>
              <w:top w:w="0" w:type="dxa"/>
              <w:left w:w="100" w:type="dxa"/>
              <w:bottom w:w="0" w:type="dxa"/>
              <w:right w:w="100" w:type="dxa"/>
            </w:tcMar>
          </w:tcPr>
          <w:p w14:paraId="07CF8F97" w14:textId="77777777" w:rsidR="00672B52" w:rsidRDefault="00000000" w:rsidP="00F60C78">
            <w:pPr>
              <w:spacing w:before="240"/>
            </w:pPr>
            <w:r>
              <w:t>Total Estimated Expenditure</w:t>
            </w:r>
          </w:p>
        </w:tc>
        <w:tc>
          <w:tcPr>
            <w:tcW w:w="6645" w:type="dxa"/>
            <w:gridSpan w:val="2"/>
            <w:shd w:val="clear" w:color="auto" w:fill="auto"/>
            <w:tcMar>
              <w:top w:w="0" w:type="dxa"/>
              <w:left w:w="100" w:type="dxa"/>
              <w:bottom w:w="0" w:type="dxa"/>
              <w:right w:w="100" w:type="dxa"/>
            </w:tcMar>
          </w:tcPr>
          <w:p w14:paraId="40C43E7D" w14:textId="77777777" w:rsidR="00672B52" w:rsidRDefault="00000000" w:rsidP="00F60C78">
            <w:pPr>
              <w:spacing w:before="240"/>
              <w:jc w:val="center"/>
            </w:pPr>
            <w:r>
              <w:t>£61,500</w:t>
            </w:r>
          </w:p>
        </w:tc>
      </w:tr>
      <w:tr w:rsidR="0008393E" w14:paraId="7842788C" w14:textId="77777777" w:rsidTr="000F5B2F">
        <w:trPr>
          <w:trHeight w:val="300"/>
          <w:jc w:val="center"/>
        </w:trPr>
        <w:tc>
          <w:tcPr>
            <w:tcW w:w="2115" w:type="dxa"/>
            <w:shd w:val="clear" w:color="auto" w:fill="auto"/>
            <w:tcMar>
              <w:top w:w="0" w:type="dxa"/>
              <w:left w:w="100" w:type="dxa"/>
              <w:bottom w:w="0" w:type="dxa"/>
              <w:right w:w="100" w:type="dxa"/>
            </w:tcMar>
          </w:tcPr>
          <w:p w14:paraId="25908084" w14:textId="77777777" w:rsidR="00672B52" w:rsidRDefault="00000000" w:rsidP="00F60C78">
            <w:pPr>
              <w:spacing w:before="240"/>
            </w:pPr>
            <w:r>
              <w:t>Projected Profit</w:t>
            </w:r>
          </w:p>
        </w:tc>
        <w:tc>
          <w:tcPr>
            <w:tcW w:w="6645" w:type="dxa"/>
            <w:gridSpan w:val="2"/>
            <w:shd w:val="clear" w:color="auto" w:fill="auto"/>
            <w:tcMar>
              <w:top w:w="0" w:type="dxa"/>
              <w:left w:w="100" w:type="dxa"/>
              <w:bottom w:w="0" w:type="dxa"/>
              <w:right w:w="100" w:type="dxa"/>
            </w:tcMar>
          </w:tcPr>
          <w:p w14:paraId="339F1056" w14:textId="77777777" w:rsidR="00672B52" w:rsidRDefault="00000000" w:rsidP="00F60C78">
            <w:pPr>
              <w:spacing w:before="240"/>
              <w:jc w:val="center"/>
            </w:pPr>
            <w:r>
              <w:t>£23,500</w:t>
            </w:r>
          </w:p>
        </w:tc>
      </w:tr>
    </w:tbl>
    <w:p w14:paraId="291793BD" w14:textId="77777777" w:rsidR="00672B52" w:rsidRDefault="00000000" w:rsidP="00F60C78">
      <w:pPr>
        <w:spacing w:before="240" w:after="240"/>
        <w:jc w:val="center"/>
        <w:rPr>
          <w:b/>
        </w:rPr>
      </w:pPr>
      <w:r>
        <w:rPr>
          <w:b/>
        </w:rPr>
        <w:t>Table 2: Cost Breakdown</w:t>
      </w:r>
    </w:p>
    <w:p w14:paraId="50722D2A" w14:textId="77777777" w:rsidR="004B6560" w:rsidRPr="004B6560" w:rsidRDefault="00000000" w:rsidP="00F60C78">
      <w:pPr>
        <w:spacing w:before="240" w:after="240"/>
        <w:rPr>
          <w:bCs/>
          <w:lang w:val="en-IN"/>
        </w:rPr>
      </w:pPr>
      <w:r w:rsidRPr="004B6560">
        <w:rPr>
          <w:b/>
          <w:bCs/>
          <w:lang w:val="en-IN"/>
        </w:rPr>
        <w:t>Analysis of the cost breakdown:</w:t>
      </w:r>
    </w:p>
    <w:p w14:paraId="3A8E5812" w14:textId="1D61C7D1" w:rsidR="004B6560" w:rsidRPr="004B6560" w:rsidRDefault="00000000" w:rsidP="00F60C78">
      <w:pPr>
        <w:spacing w:before="240" w:after="240"/>
        <w:rPr>
          <w:bCs/>
          <w:lang w:val="en-IN"/>
        </w:rPr>
      </w:pPr>
      <w:r w:rsidRPr="004B6560">
        <w:rPr>
          <w:bCs/>
          <w:lang w:val="en-IN"/>
        </w:rPr>
        <w:t>The event Frost &amp; Fire includes a prominent expenditure of 61,500 Pounds</w:t>
      </w:r>
      <w:r w:rsidR="000F5B2F">
        <w:rPr>
          <w:bCs/>
          <w:lang w:val="en-IN"/>
        </w:rPr>
        <w:t>,</w:t>
      </w:r>
      <w:r w:rsidRPr="004B6560">
        <w:rPr>
          <w:bCs/>
          <w:lang w:val="en-IN"/>
        </w:rPr>
        <w:t xml:space="preserve"> which consists of the costs that are significantly identified</w:t>
      </w:r>
      <w:r w:rsidR="000F5B2F">
        <w:rPr>
          <w:bCs/>
          <w:lang w:val="en-IN"/>
        </w:rPr>
        <w:t>,</w:t>
      </w:r>
      <w:r w:rsidRPr="004B6560">
        <w:rPr>
          <w:bCs/>
          <w:lang w:val="en-IN"/>
        </w:rPr>
        <w:t xml:space="preserve"> such as the sales of tickets, merchandising, and sponsorships. These costs are adhered to with an aim to generate a total revenue of 85,000 projected income. The sales of tickets for the event would help in generating a bulk of revenue sources and the sponsorships from local businesses would help in providing additional support to the finances. The use of effective strategies of marketing would help enhance the visibility of the brand to drive attendance while ensuring that the event achieves the projected profitability of 23,500 Pounds.</w:t>
      </w:r>
    </w:p>
    <w:p w14:paraId="22666CBD" w14:textId="15C19692" w:rsidR="00672B52" w:rsidRDefault="00000000" w:rsidP="008148F4">
      <w:pPr>
        <w:pStyle w:val="Heading1"/>
      </w:pPr>
      <w:bookmarkStart w:id="6" w:name="_Toc179389280"/>
      <w:r>
        <w:t>Industry Trends / Issues / Impacts</w:t>
      </w:r>
      <w:bookmarkEnd w:id="6"/>
    </w:p>
    <w:p w14:paraId="4E666115" w14:textId="68605817" w:rsidR="00672B52" w:rsidRPr="00FB060C" w:rsidRDefault="00000000" w:rsidP="00F60C78">
      <w:pPr>
        <w:rPr>
          <w:bCs/>
        </w:rPr>
      </w:pPr>
      <w:r w:rsidRPr="00FB060C">
        <w:rPr>
          <w:bCs/>
        </w:rPr>
        <w:t xml:space="preserve">The Frost &amp; Fire event within the UK will undergo a prominent transformation that could be influenced by various issues and trends. One of the most significant trends has been the growth in sustainability initiatives. It has been observed that over 77% of the events in the UK are conducted through the use of eco-friendly measures (GOV UK, 2024). Considering this, the event could capitalise on these trends through the adherence </w:t>
      </w:r>
      <w:r w:rsidR="000F5B2F">
        <w:rPr>
          <w:bCs/>
        </w:rPr>
        <w:t>t</w:t>
      </w:r>
      <w:r w:rsidRPr="00FB060C">
        <w:rPr>
          <w:bCs/>
        </w:rPr>
        <w:t xml:space="preserve">o environmentally sustainable options for catering and decorations that could cater to the eco-conscious guests. Another prominent trend that </w:t>
      </w:r>
      <w:r w:rsidRPr="00FB060C">
        <w:rPr>
          <w:bCs/>
        </w:rPr>
        <w:lastRenderedPageBreak/>
        <w:t>Frost &amp; Fire could capitalise on is the integration of digitised measures. The use of hybrid events has been gaining immense popularity</w:t>
      </w:r>
      <w:r w:rsidR="000F5B2F">
        <w:rPr>
          <w:bCs/>
        </w:rPr>
        <w:t>,</w:t>
      </w:r>
      <w:r w:rsidRPr="00FB060C">
        <w:rPr>
          <w:bCs/>
        </w:rPr>
        <w:t xml:space="preserve"> including the combination of guests and virtual technologies. It has been observed that over 65% of event organisers inherit the use of digital technologies such as artificial intelligence and virtual reality to enhance their accessibility and cater to a diverse group of audiences (Medium, 2023). Considering this, Frost &amp; Fire event could capitalise on this growing trend by offering online purchases of tickets and streaming the events to cater to the individuals who were unable to attend the event and enhance its overall reach. Moreover, the event sector has been facing prominent challenges in managing the disruptions in the supply chain and the rise in the costs of materials. It has been observed that the inflation rate of the UK has reached 6%, indicating the rise in expenses of services and products in the country (ONS, 2024). Therefore, the event planners for Frost &amp; Fire should cater to the increase in expenses comprehensively in terms of supplies, workforce, and venues. This adheres to the process of careful resource allocation and budgetary constraints for ensuring profitability. Therefore, it has been observed that an event is significantly influenced by the current trends of the industry while addressing the challenges related to the trends carefully (Mihai </w:t>
      </w:r>
      <w:r w:rsidRPr="00FB060C">
        <w:rPr>
          <w:bCs/>
          <w:i/>
          <w:iCs/>
        </w:rPr>
        <w:t>et al.</w:t>
      </w:r>
      <w:r w:rsidR="000F5B2F">
        <w:rPr>
          <w:bCs/>
          <w:i/>
          <w:iCs/>
        </w:rPr>
        <w:t>,</w:t>
      </w:r>
      <w:r w:rsidRPr="00FB060C">
        <w:rPr>
          <w:bCs/>
          <w:i/>
          <w:iCs/>
        </w:rPr>
        <w:t xml:space="preserve"> </w:t>
      </w:r>
      <w:r w:rsidRPr="00FB060C">
        <w:rPr>
          <w:bCs/>
        </w:rPr>
        <w:t>20222). Therefore, a prominent alignment of these trends could help Frost &amp; Fire to attract a diverse range of audience while creating a profound experience that resonates with the preferences of customers.</w:t>
      </w:r>
    </w:p>
    <w:p w14:paraId="48A734FA" w14:textId="1EC602CC" w:rsidR="00672B52" w:rsidRDefault="00000000" w:rsidP="008148F4">
      <w:pPr>
        <w:pStyle w:val="Heading1"/>
      </w:pPr>
      <w:bookmarkStart w:id="7" w:name="_Toc179389281"/>
      <w:r>
        <w:t>Situational and Cultural Considerations</w:t>
      </w:r>
      <w:bookmarkEnd w:id="7"/>
    </w:p>
    <w:p w14:paraId="4742C675" w14:textId="0D0A76CB" w:rsidR="00A4346D" w:rsidRPr="00A4346D" w:rsidRDefault="00000000" w:rsidP="00F60C78">
      <w:pPr>
        <w:rPr>
          <w:bCs/>
          <w:lang w:val="en-IN"/>
        </w:rPr>
      </w:pPr>
      <w:r w:rsidRPr="00A4346D">
        <w:rPr>
          <w:b/>
          <w:bCs/>
          <w:lang w:val="en-IN"/>
        </w:rPr>
        <w:t>SOAR Analysis</w:t>
      </w:r>
    </w:p>
    <w:tbl>
      <w:tblPr>
        <w:tblW w:w="0" w:type="auto"/>
        <w:tblCellMar>
          <w:top w:w="15" w:type="dxa"/>
          <w:left w:w="15" w:type="dxa"/>
          <w:bottom w:w="15" w:type="dxa"/>
          <w:right w:w="15" w:type="dxa"/>
        </w:tblCellMar>
        <w:tblLook w:val="04A0" w:firstRow="1" w:lastRow="0" w:firstColumn="1" w:lastColumn="0" w:noHBand="0" w:noVBand="1"/>
      </w:tblPr>
      <w:tblGrid>
        <w:gridCol w:w="4954"/>
        <w:gridCol w:w="4390"/>
      </w:tblGrid>
      <w:tr w:rsidR="0008393E" w14:paraId="172A75E5" w14:textId="77777777" w:rsidTr="000F5B2F">
        <w:trPr>
          <w:trHeight w:val="300"/>
        </w:trPr>
        <w:tc>
          <w:tcPr>
            <w:tcW w:w="495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7C451C4" w14:textId="77777777" w:rsidR="00A4346D" w:rsidRPr="00A4346D" w:rsidRDefault="00000000" w:rsidP="00F60C78">
            <w:pPr>
              <w:jc w:val="center"/>
              <w:rPr>
                <w:bCs/>
                <w:lang w:val="en-IN"/>
              </w:rPr>
            </w:pPr>
            <w:r w:rsidRPr="00A4346D">
              <w:rPr>
                <w:b/>
                <w:bCs/>
                <w:lang w:val="en-IN"/>
              </w:rPr>
              <w:t>Strengths</w:t>
            </w:r>
          </w:p>
        </w:tc>
        <w:tc>
          <w:tcPr>
            <w:tcW w:w="439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181AF2E" w14:textId="77777777" w:rsidR="00A4346D" w:rsidRPr="00A4346D" w:rsidRDefault="00000000" w:rsidP="00F60C78">
            <w:pPr>
              <w:jc w:val="center"/>
              <w:rPr>
                <w:bCs/>
                <w:lang w:val="en-IN"/>
              </w:rPr>
            </w:pPr>
            <w:r w:rsidRPr="00A4346D">
              <w:rPr>
                <w:b/>
                <w:bCs/>
                <w:lang w:val="en-IN"/>
              </w:rPr>
              <w:t>Opportunities</w:t>
            </w:r>
          </w:p>
        </w:tc>
      </w:tr>
      <w:tr w:rsidR="0008393E" w14:paraId="39C899ED" w14:textId="77777777" w:rsidTr="000F5B2F">
        <w:trPr>
          <w:trHeight w:val="3090"/>
        </w:trPr>
        <w:tc>
          <w:tcPr>
            <w:tcW w:w="495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2F9812C" w14:textId="77777777" w:rsidR="00A4346D" w:rsidRPr="00A4346D" w:rsidRDefault="00000000" w:rsidP="00F60C78">
            <w:pPr>
              <w:pStyle w:val="ListParagraph"/>
              <w:numPr>
                <w:ilvl w:val="0"/>
                <w:numId w:val="7"/>
              </w:numPr>
              <w:rPr>
                <w:bCs/>
                <w:lang w:val="en-IN"/>
              </w:rPr>
            </w:pPr>
            <w:r w:rsidRPr="00A4346D">
              <w:rPr>
                <w:bCs/>
                <w:lang w:val="en-IN"/>
              </w:rPr>
              <w:t>One of the event's key strengths is its unique winter theme.</w:t>
            </w:r>
          </w:p>
          <w:p w14:paraId="48DD4A8D" w14:textId="77777777" w:rsidR="00A4346D" w:rsidRPr="00A4346D" w:rsidRDefault="00000000" w:rsidP="00F60C78">
            <w:pPr>
              <w:pStyle w:val="ListParagraph"/>
              <w:numPr>
                <w:ilvl w:val="0"/>
                <w:numId w:val="7"/>
              </w:numPr>
              <w:rPr>
                <w:bCs/>
                <w:lang w:val="en-IN"/>
              </w:rPr>
            </w:pPr>
            <w:r w:rsidRPr="00A4346D">
              <w:rPr>
                <w:bCs/>
                <w:lang w:val="en-IN"/>
              </w:rPr>
              <w:t>Adhering to this would attract interest from attendees who are seeking a distinctive celebration.</w:t>
            </w:r>
          </w:p>
          <w:p w14:paraId="6C81EDB2" w14:textId="77777777" w:rsidR="00A4346D" w:rsidRPr="00A4346D" w:rsidRDefault="00000000" w:rsidP="00F60C78">
            <w:pPr>
              <w:pStyle w:val="ListParagraph"/>
              <w:numPr>
                <w:ilvl w:val="0"/>
                <w:numId w:val="7"/>
              </w:numPr>
              <w:rPr>
                <w:bCs/>
                <w:lang w:val="en-IN"/>
              </w:rPr>
            </w:pPr>
            <w:r w:rsidRPr="00A4346D">
              <w:rPr>
                <w:bCs/>
                <w:lang w:val="en-IN"/>
              </w:rPr>
              <w:t>The diverse revenue streams that include ticket sales and sponsorships help to provide a significant financial foundation for an event (Nuseir, 2020).</w:t>
            </w:r>
          </w:p>
        </w:tc>
        <w:tc>
          <w:tcPr>
            <w:tcW w:w="439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F88A3C6" w14:textId="77777777" w:rsidR="00A4346D" w:rsidRPr="00A4346D" w:rsidRDefault="00000000" w:rsidP="00F60C78">
            <w:pPr>
              <w:pStyle w:val="ListParagraph"/>
              <w:numPr>
                <w:ilvl w:val="0"/>
                <w:numId w:val="7"/>
              </w:numPr>
              <w:rPr>
                <w:bCs/>
                <w:lang w:val="en-IN"/>
              </w:rPr>
            </w:pPr>
            <w:r w:rsidRPr="00A4346D">
              <w:rPr>
                <w:bCs/>
                <w:lang w:val="en-IN"/>
              </w:rPr>
              <w:t>There is a growing trend towards sustainable events, which can enhance the reputation of an event while catering to environmentally conscious guests (Warith, 2021).</w:t>
            </w:r>
          </w:p>
          <w:p w14:paraId="47FFC22A" w14:textId="77777777" w:rsidR="00A4346D" w:rsidRPr="00A4346D" w:rsidRDefault="00000000" w:rsidP="00F60C78">
            <w:pPr>
              <w:pStyle w:val="ListParagraph"/>
              <w:numPr>
                <w:ilvl w:val="0"/>
                <w:numId w:val="7"/>
              </w:numPr>
              <w:rPr>
                <w:bCs/>
                <w:lang w:val="en-IN"/>
              </w:rPr>
            </w:pPr>
            <w:r w:rsidRPr="00A4346D">
              <w:rPr>
                <w:bCs/>
                <w:lang w:val="en-IN"/>
              </w:rPr>
              <w:t>Collaborating with local businesses can boost the visibility of Frost &amp; Fire and provide additional promotional avenues.</w:t>
            </w:r>
          </w:p>
        </w:tc>
      </w:tr>
      <w:tr w:rsidR="0008393E" w14:paraId="1D6D411A" w14:textId="77777777" w:rsidTr="000F5B2F">
        <w:trPr>
          <w:trHeight w:val="300"/>
        </w:trPr>
        <w:tc>
          <w:tcPr>
            <w:tcW w:w="495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FC5FCAD" w14:textId="77777777" w:rsidR="00A4346D" w:rsidRPr="00A4346D" w:rsidRDefault="00000000" w:rsidP="00F60C78">
            <w:pPr>
              <w:pStyle w:val="ListParagraph"/>
              <w:numPr>
                <w:ilvl w:val="0"/>
                <w:numId w:val="7"/>
              </w:numPr>
              <w:jc w:val="center"/>
              <w:rPr>
                <w:bCs/>
                <w:lang w:val="en-IN"/>
              </w:rPr>
            </w:pPr>
            <w:r w:rsidRPr="00A4346D">
              <w:rPr>
                <w:b/>
                <w:bCs/>
                <w:lang w:val="en-IN"/>
              </w:rPr>
              <w:t>Aspirations</w:t>
            </w:r>
          </w:p>
        </w:tc>
        <w:tc>
          <w:tcPr>
            <w:tcW w:w="439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97B620C" w14:textId="77777777" w:rsidR="00A4346D" w:rsidRPr="00A4346D" w:rsidRDefault="00000000" w:rsidP="00F60C78">
            <w:pPr>
              <w:jc w:val="center"/>
              <w:rPr>
                <w:bCs/>
                <w:lang w:val="en-IN"/>
              </w:rPr>
            </w:pPr>
            <w:r w:rsidRPr="00A4346D">
              <w:rPr>
                <w:b/>
                <w:bCs/>
                <w:lang w:val="en-IN"/>
              </w:rPr>
              <w:t>Results</w:t>
            </w:r>
          </w:p>
        </w:tc>
      </w:tr>
      <w:tr w:rsidR="0008393E" w14:paraId="131FBF15" w14:textId="77777777" w:rsidTr="000F5B2F">
        <w:trPr>
          <w:trHeight w:val="3375"/>
        </w:trPr>
        <w:tc>
          <w:tcPr>
            <w:tcW w:w="495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36734A7" w14:textId="77777777" w:rsidR="00A4346D" w:rsidRPr="00A4346D" w:rsidRDefault="00000000" w:rsidP="00F60C78">
            <w:pPr>
              <w:pStyle w:val="ListParagraph"/>
              <w:numPr>
                <w:ilvl w:val="0"/>
                <w:numId w:val="7"/>
              </w:numPr>
              <w:rPr>
                <w:bCs/>
                <w:lang w:val="en-IN"/>
              </w:rPr>
            </w:pPr>
            <w:r w:rsidRPr="00A4346D">
              <w:rPr>
                <w:bCs/>
                <w:lang w:val="en-IN"/>
              </w:rPr>
              <w:lastRenderedPageBreak/>
              <w:t>The primary aspiration for an event is to create a prominent experience that could encourage repeat attendance in the long run (Tsai, 2020).</w:t>
            </w:r>
          </w:p>
          <w:p w14:paraId="39141708" w14:textId="5B79D865" w:rsidR="00A4346D" w:rsidRPr="00A4346D" w:rsidRDefault="00000000" w:rsidP="00F60C78">
            <w:pPr>
              <w:pStyle w:val="ListParagraph"/>
              <w:numPr>
                <w:ilvl w:val="0"/>
                <w:numId w:val="7"/>
              </w:numPr>
              <w:rPr>
                <w:bCs/>
                <w:lang w:val="en-IN"/>
              </w:rPr>
            </w:pPr>
            <w:r w:rsidRPr="00A4346D">
              <w:rPr>
                <w:bCs/>
                <w:lang w:val="en-IN"/>
              </w:rPr>
              <w:t xml:space="preserve">The overall goal for "Frost &amp; Fire" is to establish itself as a premier New Year’s celebration event in London. </w:t>
            </w:r>
          </w:p>
        </w:tc>
        <w:tc>
          <w:tcPr>
            <w:tcW w:w="439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2C455C3" w14:textId="77777777" w:rsidR="00A4346D" w:rsidRPr="00A4346D" w:rsidRDefault="00000000" w:rsidP="00F60C78">
            <w:pPr>
              <w:pStyle w:val="ListParagraph"/>
              <w:numPr>
                <w:ilvl w:val="0"/>
                <w:numId w:val="8"/>
              </w:numPr>
              <w:rPr>
                <w:bCs/>
                <w:lang w:val="en-IN"/>
              </w:rPr>
            </w:pPr>
            <w:r w:rsidRPr="00A4346D">
              <w:rPr>
                <w:bCs/>
                <w:lang w:val="en-IN"/>
              </w:rPr>
              <w:t>The event has been projected to generate a revenue of £23,500.</w:t>
            </w:r>
          </w:p>
          <w:p w14:paraId="511AFB19" w14:textId="77777777" w:rsidR="00A4346D" w:rsidRPr="00A4346D" w:rsidRDefault="00000000" w:rsidP="00F60C78">
            <w:pPr>
              <w:pStyle w:val="ListParagraph"/>
              <w:numPr>
                <w:ilvl w:val="0"/>
                <w:numId w:val="8"/>
              </w:numPr>
              <w:rPr>
                <w:bCs/>
                <w:lang w:val="en-IN"/>
              </w:rPr>
            </w:pPr>
            <w:r w:rsidRPr="00A4346D">
              <w:rPr>
                <w:bCs/>
                <w:lang w:val="en-IN"/>
              </w:rPr>
              <w:t>Moreover, the positive feedback collected through post-event surveys will help guide improvements for future events.</w:t>
            </w:r>
          </w:p>
        </w:tc>
      </w:tr>
    </w:tbl>
    <w:p w14:paraId="43F249AB" w14:textId="77777777" w:rsidR="00A4346D" w:rsidRPr="00A4346D" w:rsidRDefault="00000000" w:rsidP="00F60C78">
      <w:pPr>
        <w:jc w:val="center"/>
        <w:rPr>
          <w:bCs/>
          <w:lang w:val="en-IN"/>
        </w:rPr>
      </w:pPr>
      <w:r w:rsidRPr="00A4346D">
        <w:rPr>
          <w:b/>
          <w:bCs/>
          <w:lang w:val="en-IN"/>
        </w:rPr>
        <w:t>Table 3: SOAR Analysis</w:t>
      </w:r>
    </w:p>
    <w:p w14:paraId="4100F213" w14:textId="77777777" w:rsidR="00A4346D" w:rsidRPr="00A4346D" w:rsidRDefault="00000000" w:rsidP="00F60C78">
      <w:pPr>
        <w:rPr>
          <w:bCs/>
          <w:lang w:val="en-IN"/>
        </w:rPr>
      </w:pPr>
      <w:r w:rsidRPr="00A4346D">
        <w:rPr>
          <w:b/>
          <w:bCs/>
          <w:lang w:val="en-IN"/>
        </w:rPr>
        <w:t>Analysis:</w:t>
      </w:r>
    </w:p>
    <w:p w14:paraId="5C538B48" w14:textId="33C24CDA" w:rsidR="00A4346D" w:rsidRPr="00A4346D" w:rsidRDefault="00000000" w:rsidP="00F60C78">
      <w:pPr>
        <w:rPr>
          <w:bCs/>
          <w:lang w:val="en-IN"/>
        </w:rPr>
      </w:pPr>
      <w:r w:rsidRPr="00A4346D">
        <w:rPr>
          <w:bCs/>
          <w:lang w:val="en-IN"/>
        </w:rPr>
        <w:t>Considering the overall plans for the event, there are significant cultural and situational factors that should be taken into consideration. Primarily, the event should recogni</w:t>
      </w:r>
      <w:r w:rsidR="000F5B2F">
        <w:rPr>
          <w:bCs/>
          <w:lang w:val="en-IN"/>
        </w:rPr>
        <w:t>s</w:t>
      </w:r>
      <w:r w:rsidRPr="00A4346D">
        <w:rPr>
          <w:bCs/>
          <w:lang w:val="en-IN"/>
        </w:rPr>
        <w:t xml:space="preserve">e if the timing of the event coincides with a prominent cultural celebration. For instance, on the eve of New Year, an individual gathers at a place traditionally to celebrate together. Therefore, the event planners should have a prominent understanding of the local traditions and customs. Catering to this awareness could help an event organiser enhance the overall appeal of an event while fostering a prominent environment for their guests (Mair and Smith, 2022). Moreover, the changes in trends of health awareness after the onset of the COVID-19 pandemic require prominent planning within hygiene and crowd management protocols to conduct the Frost &amp; Fire event. Moreover, the consideration of a diverse culture residing in London will be a crucial step to be undertaken by the event organisers. The incorporation of elements that resonate with the cultural values of a place could help to enhance the overall experiences of the attendees (Bakas </w:t>
      </w:r>
      <w:r w:rsidRPr="00A4346D">
        <w:rPr>
          <w:bCs/>
          <w:i/>
          <w:iCs/>
          <w:lang w:val="en-IN"/>
        </w:rPr>
        <w:t>et al.</w:t>
      </w:r>
      <w:r w:rsidR="000F5B2F">
        <w:rPr>
          <w:bCs/>
          <w:i/>
          <w:iCs/>
          <w:lang w:val="en-IN"/>
        </w:rPr>
        <w:t>,</w:t>
      </w:r>
      <w:r w:rsidRPr="00A4346D">
        <w:rPr>
          <w:bCs/>
          <w:i/>
          <w:iCs/>
          <w:lang w:val="en-IN"/>
        </w:rPr>
        <w:t xml:space="preserve"> </w:t>
      </w:r>
      <w:r w:rsidRPr="00A4346D">
        <w:rPr>
          <w:bCs/>
          <w:lang w:val="en-IN"/>
        </w:rPr>
        <w:t>2020). Therefore, addressing these cultural and situational factors could help the organisers of Frost &amp; Fire to enhance their engagement with various sponsors while ensuring that they foster a memorable experience for the participants.</w:t>
      </w:r>
    </w:p>
    <w:p w14:paraId="0C1334D5" w14:textId="77777777" w:rsidR="00A4346D" w:rsidRPr="00A4346D" w:rsidRDefault="00000000" w:rsidP="00F60C78">
      <w:pPr>
        <w:rPr>
          <w:bCs/>
          <w:lang w:val="en-IN"/>
        </w:rPr>
      </w:pPr>
      <w:r w:rsidRPr="00A4346D">
        <w:rPr>
          <w:b/>
          <w:bCs/>
          <w:lang w:val="en-IN"/>
        </w:rPr>
        <w:t>Stakeholder’s Analysis:</w:t>
      </w:r>
    </w:p>
    <w:tbl>
      <w:tblPr>
        <w:tblW w:w="0" w:type="auto"/>
        <w:tblCellMar>
          <w:top w:w="15" w:type="dxa"/>
          <w:left w:w="15" w:type="dxa"/>
          <w:bottom w:w="15" w:type="dxa"/>
          <w:right w:w="15" w:type="dxa"/>
        </w:tblCellMar>
        <w:tblLook w:val="04A0" w:firstRow="1" w:lastRow="0" w:firstColumn="1" w:lastColumn="0" w:noHBand="0" w:noVBand="1"/>
      </w:tblPr>
      <w:tblGrid>
        <w:gridCol w:w="2020"/>
        <w:gridCol w:w="2480"/>
        <w:gridCol w:w="2149"/>
        <w:gridCol w:w="2695"/>
      </w:tblGrid>
      <w:tr w:rsidR="0008393E" w14:paraId="702AD2CF" w14:textId="77777777" w:rsidTr="00A4346D">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7DE8387" w14:textId="77777777" w:rsidR="00A4346D" w:rsidRPr="00A4346D" w:rsidRDefault="00000000" w:rsidP="00F60C78">
            <w:pPr>
              <w:jc w:val="center"/>
              <w:rPr>
                <w:bCs/>
                <w:lang w:val="en-IN"/>
              </w:rPr>
            </w:pPr>
            <w:r w:rsidRPr="00A4346D">
              <w:rPr>
                <w:b/>
                <w:bCs/>
                <w:lang w:val="en-IN"/>
              </w:rPr>
              <w:t>Stakeholders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E68BC12" w14:textId="77777777" w:rsidR="00A4346D" w:rsidRPr="00A4346D" w:rsidRDefault="00000000" w:rsidP="00F60C78">
            <w:pPr>
              <w:jc w:val="center"/>
              <w:rPr>
                <w:bCs/>
                <w:lang w:val="en-IN"/>
              </w:rPr>
            </w:pPr>
            <w:r w:rsidRPr="00A4346D">
              <w:rPr>
                <w:b/>
                <w:bCs/>
                <w:lang w:val="en-IN"/>
              </w:rPr>
              <w:t>Influence</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303B2D6" w14:textId="77777777" w:rsidR="00A4346D" w:rsidRPr="00A4346D" w:rsidRDefault="00000000" w:rsidP="00F60C78">
            <w:pPr>
              <w:jc w:val="center"/>
              <w:rPr>
                <w:bCs/>
                <w:lang w:val="en-IN"/>
              </w:rPr>
            </w:pPr>
            <w:r w:rsidRPr="00A4346D">
              <w:rPr>
                <w:b/>
                <w:bCs/>
                <w:lang w:val="en-IN"/>
              </w:rPr>
              <w:t>Interest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FF0B3B4" w14:textId="77777777" w:rsidR="00A4346D" w:rsidRPr="00A4346D" w:rsidRDefault="00000000" w:rsidP="00F60C78">
            <w:pPr>
              <w:jc w:val="center"/>
              <w:rPr>
                <w:bCs/>
                <w:lang w:val="en-IN"/>
              </w:rPr>
            </w:pPr>
            <w:r w:rsidRPr="00A4346D">
              <w:rPr>
                <w:b/>
                <w:bCs/>
                <w:lang w:val="en-IN"/>
              </w:rPr>
              <w:t>Engagement Strategy</w:t>
            </w:r>
          </w:p>
        </w:tc>
      </w:tr>
      <w:tr w:rsidR="0008393E" w14:paraId="0025C218" w14:textId="77777777" w:rsidTr="00A4346D">
        <w:trPr>
          <w:trHeight w:val="88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5E647E9" w14:textId="77777777" w:rsidR="00A4346D" w:rsidRPr="00A4346D" w:rsidRDefault="00000000" w:rsidP="00F60C78">
            <w:pPr>
              <w:rPr>
                <w:bCs/>
                <w:lang w:val="en-IN"/>
              </w:rPr>
            </w:pPr>
            <w:r w:rsidRPr="00A4346D">
              <w:rPr>
                <w:bCs/>
                <w:lang w:val="en-IN"/>
              </w:rPr>
              <w:t>Event Organisers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E618119" w14:textId="77777777" w:rsidR="00A4346D" w:rsidRPr="00A4346D" w:rsidRDefault="00000000" w:rsidP="00F60C78">
            <w:pPr>
              <w:rPr>
                <w:bCs/>
                <w:lang w:val="en-IN"/>
              </w:rPr>
            </w:pPr>
            <w:r w:rsidRPr="00A4346D">
              <w:rPr>
                <w:bCs/>
                <w:lang w:val="en-IN"/>
              </w:rPr>
              <w:t>High, considering them as the key decision-makers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DA2728C" w14:textId="77777777" w:rsidR="00A4346D" w:rsidRPr="00A4346D" w:rsidRDefault="00000000" w:rsidP="00F60C78">
            <w:pPr>
              <w:rPr>
                <w:bCs/>
                <w:lang w:val="en-IN"/>
              </w:rPr>
            </w:pPr>
            <w:r w:rsidRPr="00A4346D">
              <w:rPr>
                <w:bCs/>
                <w:lang w:val="en-IN"/>
              </w:rPr>
              <w:t>The success of event, financial returns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C11563A" w14:textId="77777777" w:rsidR="00A4346D" w:rsidRPr="00A4346D" w:rsidRDefault="00000000" w:rsidP="00F60C78">
            <w:pPr>
              <w:rPr>
                <w:bCs/>
                <w:lang w:val="en-IN"/>
              </w:rPr>
            </w:pPr>
            <w:r w:rsidRPr="00A4346D">
              <w:rPr>
                <w:bCs/>
                <w:lang w:val="en-IN"/>
              </w:rPr>
              <w:t>Regular meetings, detailed project management tools</w:t>
            </w:r>
          </w:p>
        </w:tc>
      </w:tr>
      <w:tr w:rsidR="0008393E" w14:paraId="6FB5B33B" w14:textId="77777777" w:rsidTr="00A4346D">
        <w:trPr>
          <w:trHeight w:val="88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393D016" w14:textId="77777777" w:rsidR="00A4346D" w:rsidRPr="00A4346D" w:rsidRDefault="00000000" w:rsidP="00F60C78">
            <w:pPr>
              <w:rPr>
                <w:bCs/>
                <w:lang w:val="en-IN"/>
              </w:rPr>
            </w:pPr>
            <w:r w:rsidRPr="00A4346D">
              <w:rPr>
                <w:bCs/>
                <w:lang w:val="en-IN"/>
              </w:rPr>
              <w:lastRenderedPageBreak/>
              <w:t>Attendees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8A2ACC5" w14:textId="77777777" w:rsidR="00A4346D" w:rsidRPr="00A4346D" w:rsidRDefault="00000000" w:rsidP="00F60C78">
            <w:pPr>
              <w:rPr>
                <w:bCs/>
                <w:lang w:val="en-IN"/>
              </w:rPr>
            </w:pPr>
            <w:r w:rsidRPr="00A4346D">
              <w:rPr>
                <w:bCs/>
                <w:lang w:val="en-IN"/>
              </w:rPr>
              <w:t>High, considering their direct impact on event success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3CABC16" w14:textId="77777777" w:rsidR="00A4346D" w:rsidRPr="00A4346D" w:rsidRDefault="00000000" w:rsidP="00F60C78">
            <w:pPr>
              <w:rPr>
                <w:bCs/>
                <w:lang w:val="en-IN"/>
              </w:rPr>
            </w:pPr>
            <w:r w:rsidRPr="00A4346D">
              <w:rPr>
                <w:bCs/>
                <w:lang w:val="en-IN"/>
              </w:rPr>
              <w:t>Memorable experience, value for money</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39E6C84" w14:textId="77777777" w:rsidR="00A4346D" w:rsidRPr="00A4346D" w:rsidRDefault="00000000" w:rsidP="00F60C78">
            <w:pPr>
              <w:rPr>
                <w:bCs/>
                <w:lang w:val="en-IN"/>
              </w:rPr>
            </w:pPr>
            <w:r w:rsidRPr="00A4346D">
              <w:rPr>
                <w:bCs/>
                <w:lang w:val="en-IN"/>
              </w:rPr>
              <w:t>Surveys, social media engagement, personalised updates</w:t>
            </w:r>
          </w:p>
        </w:tc>
      </w:tr>
      <w:tr w:rsidR="0008393E" w14:paraId="06498B7D" w14:textId="77777777" w:rsidTr="00A4346D">
        <w:trPr>
          <w:trHeight w:val="117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8A9CFE0" w14:textId="77777777" w:rsidR="00A4346D" w:rsidRPr="00A4346D" w:rsidRDefault="00000000" w:rsidP="00F60C78">
            <w:pPr>
              <w:rPr>
                <w:bCs/>
                <w:lang w:val="en-IN"/>
              </w:rPr>
            </w:pPr>
            <w:r w:rsidRPr="00A4346D">
              <w:rPr>
                <w:bCs/>
                <w:lang w:val="en-IN"/>
              </w:rPr>
              <w:t>Sponsors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5989E84" w14:textId="77777777" w:rsidR="00A4346D" w:rsidRPr="00A4346D" w:rsidRDefault="00000000" w:rsidP="00F60C78">
            <w:pPr>
              <w:rPr>
                <w:bCs/>
                <w:lang w:val="en-IN"/>
              </w:rPr>
            </w:pPr>
            <w:r w:rsidRPr="00A4346D">
              <w:rPr>
                <w:bCs/>
                <w:lang w:val="en-IN"/>
              </w:rPr>
              <w:t>Medium, due to their financial and promotional support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B05F523" w14:textId="77777777" w:rsidR="00A4346D" w:rsidRPr="00A4346D" w:rsidRDefault="00000000" w:rsidP="00F60C78">
            <w:pPr>
              <w:rPr>
                <w:bCs/>
                <w:lang w:val="en-IN"/>
              </w:rPr>
            </w:pPr>
            <w:r w:rsidRPr="00A4346D">
              <w:rPr>
                <w:bCs/>
                <w:lang w:val="en-IN"/>
              </w:rPr>
              <w:t>Brand visibility, return on investment (ROI)</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E9A089F" w14:textId="77777777" w:rsidR="00A4346D" w:rsidRPr="00A4346D" w:rsidRDefault="00000000" w:rsidP="00F60C78">
            <w:pPr>
              <w:rPr>
                <w:bCs/>
                <w:lang w:val="en-IN"/>
              </w:rPr>
            </w:pPr>
            <w:r w:rsidRPr="00A4346D">
              <w:rPr>
                <w:bCs/>
                <w:lang w:val="en-IN"/>
              </w:rPr>
              <w:t>Sponsorship packages, regular updates on marketing reach</w:t>
            </w:r>
          </w:p>
        </w:tc>
      </w:tr>
      <w:tr w:rsidR="0008393E" w14:paraId="54174434" w14:textId="77777777" w:rsidTr="00A4346D">
        <w:trPr>
          <w:trHeight w:val="117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E78F813" w14:textId="77777777" w:rsidR="00A4346D" w:rsidRPr="00A4346D" w:rsidRDefault="00000000" w:rsidP="00F60C78">
            <w:pPr>
              <w:rPr>
                <w:bCs/>
                <w:lang w:val="en-IN"/>
              </w:rPr>
            </w:pPr>
            <w:r w:rsidRPr="00A4346D">
              <w:rPr>
                <w:bCs/>
                <w:lang w:val="en-IN"/>
              </w:rPr>
              <w:t>Vendors/Suppliers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1D1DD8D" w14:textId="77777777" w:rsidR="00A4346D" w:rsidRPr="00A4346D" w:rsidRDefault="00000000" w:rsidP="00F60C78">
            <w:pPr>
              <w:rPr>
                <w:bCs/>
                <w:lang w:val="en-IN"/>
              </w:rPr>
            </w:pPr>
            <w:r w:rsidRPr="00A4346D">
              <w:rPr>
                <w:bCs/>
                <w:lang w:val="en-IN"/>
              </w:rPr>
              <w:t>Medium, as they help to ensure service delivery</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B2D2C3C" w14:textId="77777777" w:rsidR="00A4346D" w:rsidRPr="00A4346D" w:rsidRDefault="00000000" w:rsidP="00F60C78">
            <w:pPr>
              <w:rPr>
                <w:bCs/>
                <w:lang w:val="en-IN"/>
              </w:rPr>
            </w:pPr>
            <w:r w:rsidRPr="00A4346D">
              <w:rPr>
                <w:bCs/>
                <w:lang w:val="en-IN"/>
              </w:rPr>
              <w:t>Timely payments, smooth coordination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F06D49C" w14:textId="77777777" w:rsidR="00A4346D" w:rsidRPr="00A4346D" w:rsidRDefault="00000000" w:rsidP="00F60C78">
            <w:pPr>
              <w:rPr>
                <w:bCs/>
                <w:lang w:val="en-IN"/>
              </w:rPr>
            </w:pPr>
            <w:r w:rsidRPr="00A4346D">
              <w:rPr>
                <w:bCs/>
                <w:lang w:val="en-IN"/>
              </w:rPr>
              <w:t>Contracts, clear timelines, constant communication</w:t>
            </w:r>
          </w:p>
        </w:tc>
      </w:tr>
      <w:tr w:rsidR="0008393E" w14:paraId="072EE52D" w14:textId="77777777" w:rsidTr="00A4346D">
        <w:trPr>
          <w:trHeight w:val="145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BA06F6F" w14:textId="77777777" w:rsidR="00A4346D" w:rsidRPr="00A4346D" w:rsidRDefault="00000000" w:rsidP="00F60C78">
            <w:pPr>
              <w:rPr>
                <w:bCs/>
                <w:lang w:val="en-IN"/>
              </w:rPr>
            </w:pPr>
            <w:r w:rsidRPr="00A4346D">
              <w:rPr>
                <w:bCs/>
                <w:lang w:val="en-IN"/>
              </w:rPr>
              <w:t>Local Authorities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4DFC86B" w14:textId="77777777" w:rsidR="00A4346D" w:rsidRPr="00A4346D" w:rsidRDefault="00000000" w:rsidP="00F60C78">
            <w:pPr>
              <w:rPr>
                <w:bCs/>
                <w:lang w:val="en-IN"/>
              </w:rPr>
            </w:pPr>
            <w:r w:rsidRPr="00A4346D">
              <w:rPr>
                <w:bCs/>
                <w:lang w:val="en-IN"/>
              </w:rPr>
              <w:t>High due to the permission required for the event approvals, safety</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8189B92" w14:textId="77777777" w:rsidR="00A4346D" w:rsidRPr="00A4346D" w:rsidRDefault="00000000" w:rsidP="00F60C78">
            <w:pPr>
              <w:rPr>
                <w:bCs/>
                <w:lang w:val="en-IN"/>
              </w:rPr>
            </w:pPr>
            <w:r w:rsidRPr="00A4346D">
              <w:rPr>
                <w:bCs/>
                <w:lang w:val="en-IN"/>
              </w:rPr>
              <w:t>Compliance with regulations, community impact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314FCB0" w14:textId="77777777" w:rsidR="00A4346D" w:rsidRPr="00A4346D" w:rsidRDefault="00000000" w:rsidP="00F60C78">
            <w:pPr>
              <w:rPr>
                <w:bCs/>
                <w:lang w:val="en-IN"/>
              </w:rPr>
            </w:pPr>
            <w:r w:rsidRPr="00A4346D">
              <w:rPr>
                <w:bCs/>
                <w:lang w:val="en-IN"/>
              </w:rPr>
              <w:t>Obtain permits, follow safety protocols, and transparent dialogue</w:t>
            </w:r>
          </w:p>
        </w:tc>
      </w:tr>
      <w:tr w:rsidR="0008393E" w14:paraId="5DCD42A4" w14:textId="77777777" w:rsidTr="00A4346D">
        <w:trPr>
          <w:trHeight w:val="117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D1A9EEE" w14:textId="77777777" w:rsidR="00A4346D" w:rsidRPr="00A4346D" w:rsidRDefault="00000000" w:rsidP="00F60C78">
            <w:pPr>
              <w:rPr>
                <w:bCs/>
                <w:lang w:val="en-IN"/>
              </w:rPr>
            </w:pPr>
            <w:r w:rsidRPr="00A4346D">
              <w:rPr>
                <w:bCs/>
                <w:lang w:val="en-IN"/>
              </w:rPr>
              <w:t>Venue Management</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14FD10C" w14:textId="77777777" w:rsidR="00A4346D" w:rsidRPr="00A4346D" w:rsidRDefault="00000000" w:rsidP="00F60C78">
            <w:pPr>
              <w:rPr>
                <w:bCs/>
                <w:lang w:val="en-IN"/>
              </w:rPr>
            </w:pPr>
            <w:r w:rsidRPr="00A4346D">
              <w:rPr>
                <w:bCs/>
                <w:lang w:val="en-IN"/>
              </w:rPr>
              <w:t>High, considering their overall control over event space</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E13A93B" w14:textId="77777777" w:rsidR="00A4346D" w:rsidRPr="00A4346D" w:rsidRDefault="00000000" w:rsidP="00F60C78">
            <w:pPr>
              <w:rPr>
                <w:bCs/>
                <w:lang w:val="en-IN"/>
              </w:rPr>
            </w:pPr>
            <w:r w:rsidRPr="00A4346D">
              <w:rPr>
                <w:bCs/>
                <w:lang w:val="en-IN"/>
              </w:rPr>
              <w:t>Event success, property safety</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34FF740" w14:textId="77777777" w:rsidR="00A4346D" w:rsidRPr="00A4346D" w:rsidRDefault="00000000" w:rsidP="00F60C78">
            <w:pPr>
              <w:rPr>
                <w:bCs/>
                <w:lang w:val="en-IN"/>
              </w:rPr>
            </w:pPr>
            <w:r w:rsidRPr="00A4346D">
              <w:rPr>
                <w:bCs/>
                <w:lang w:val="en-IN"/>
              </w:rPr>
              <w:t>Ongoing coordination, clear communication on needs</w:t>
            </w:r>
          </w:p>
        </w:tc>
      </w:tr>
    </w:tbl>
    <w:p w14:paraId="51A82633" w14:textId="2629D2D1" w:rsidR="00672B52" w:rsidRPr="00A4346D" w:rsidRDefault="00000000" w:rsidP="00F60C78">
      <w:pPr>
        <w:jc w:val="center"/>
        <w:rPr>
          <w:bCs/>
          <w:lang w:val="en-IN"/>
        </w:rPr>
      </w:pPr>
      <w:r w:rsidRPr="00A4346D">
        <w:rPr>
          <w:b/>
          <w:bCs/>
          <w:lang w:val="en-IN"/>
        </w:rPr>
        <w:t>Table 4: Stakeholder Analysis</w:t>
      </w:r>
    </w:p>
    <w:p w14:paraId="3ACE4207" w14:textId="34DFF12F" w:rsidR="007B0D7A" w:rsidRDefault="00000000" w:rsidP="008148F4">
      <w:pPr>
        <w:pStyle w:val="Heading1"/>
      </w:pPr>
      <w:bookmarkStart w:id="8" w:name="_Toc179389282"/>
      <w:r>
        <w:t>Conclusion</w:t>
      </w:r>
      <w:bookmarkEnd w:id="8"/>
    </w:p>
    <w:p w14:paraId="5FFDCE8D" w14:textId="0EB8EDB0" w:rsidR="009E3845" w:rsidRPr="009E3845" w:rsidRDefault="00000000" w:rsidP="00F60C78">
      <w:pPr>
        <w:rPr>
          <w:bCs/>
        </w:rPr>
      </w:pPr>
      <w:r w:rsidRPr="009E3845">
        <w:rPr>
          <w:bCs/>
        </w:rPr>
        <w:t>Therefore, the event, Frost &amp; Fire has aimed to provide an immersive experience for their guests during the eve of New Year while targeting the Gen Z and Millennial group of guests in the UK. Through the leverage of their strategic planning with a prominent process of stakeholder engagement, the event is set to achieve their objectives while ensuring that they procure a memorable experience and gain prominent profitability.</w:t>
      </w:r>
    </w:p>
    <w:p w14:paraId="0E34719E" w14:textId="77777777" w:rsidR="007B0D7A" w:rsidRDefault="00000000" w:rsidP="00F60C78">
      <w:pPr>
        <w:rPr>
          <w:b/>
          <w:sz w:val="28"/>
          <w:szCs w:val="28"/>
        </w:rPr>
      </w:pPr>
      <w:r>
        <w:rPr>
          <w:b/>
          <w:sz w:val="28"/>
          <w:szCs w:val="28"/>
        </w:rPr>
        <w:br w:type="page"/>
      </w:r>
    </w:p>
    <w:p w14:paraId="11791447" w14:textId="6C8D1897" w:rsidR="007B0D7A" w:rsidRPr="007B0D7A" w:rsidRDefault="00000000" w:rsidP="008148F4">
      <w:pPr>
        <w:pStyle w:val="Heading1"/>
      </w:pPr>
      <w:bookmarkStart w:id="9" w:name="_Toc179389283"/>
      <w:r>
        <w:lastRenderedPageBreak/>
        <w:t>References</w:t>
      </w:r>
      <w:bookmarkEnd w:id="9"/>
    </w:p>
    <w:p w14:paraId="6A3DB0D6" w14:textId="3A5A3432" w:rsidR="0063105E" w:rsidRDefault="00000000" w:rsidP="00F60C78">
      <w:pPr>
        <w:spacing w:before="240"/>
      </w:pPr>
      <w:r w:rsidRPr="00D12EA3">
        <w:t>Adjekum, D.K. and Tous, M.F., 2020. Assessing the relationship between organi</w:t>
      </w:r>
      <w:r w:rsidR="000F5B2F">
        <w:t>s</w:t>
      </w:r>
      <w:r w:rsidRPr="00D12EA3">
        <w:t xml:space="preserve">ational management factors and resilient safety culture in a collegiate aviation program with Safety Management Systems (SMS). </w:t>
      </w:r>
      <w:r w:rsidRPr="007108BF">
        <w:rPr>
          <w:i/>
          <w:iCs/>
        </w:rPr>
        <w:t>Safety Science</w:t>
      </w:r>
      <w:r w:rsidRPr="00D12EA3">
        <w:t>, </w:t>
      </w:r>
      <w:r w:rsidRPr="007108BF">
        <w:rPr>
          <w:i/>
          <w:iCs/>
        </w:rPr>
        <w:t>131</w:t>
      </w:r>
      <w:r w:rsidRPr="00D12EA3">
        <w:t>, p.104909.</w:t>
      </w:r>
    </w:p>
    <w:p w14:paraId="5BB60457" w14:textId="77777777" w:rsidR="0063105E" w:rsidRDefault="00000000" w:rsidP="00F60C78">
      <w:pPr>
        <w:spacing w:before="240"/>
      </w:pPr>
      <w:r w:rsidRPr="00D12EA3">
        <w:t>Allen, J., Harris, R. and Jago, L., 2022. </w:t>
      </w:r>
      <w:r w:rsidRPr="007108BF">
        <w:rPr>
          <w:i/>
          <w:iCs/>
        </w:rPr>
        <w:t>Festival &amp; special event management</w:t>
      </w:r>
      <w:r w:rsidRPr="00D12EA3">
        <w:t>. John Wiley &amp; Sons.</w:t>
      </w:r>
    </w:p>
    <w:p w14:paraId="70D16E72" w14:textId="77777777" w:rsidR="0063105E" w:rsidRPr="00474D56" w:rsidRDefault="00000000" w:rsidP="00F60C78">
      <w:pPr>
        <w:spacing w:before="240"/>
      </w:pPr>
      <w:r w:rsidRPr="007108BF">
        <w:t>Bakas, F.E., Duxbury, N., Silva, S. and Castro, T.V.D., 2020. Connecting to place through creative tourism. </w:t>
      </w:r>
      <w:r w:rsidRPr="007108BF">
        <w:rPr>
          <w:i/>
          <w:iCs/>
        </w:rPr>
        <w:t>Creative tourism dynamics: Connecting travellers, communities, cultures, and places</w:t>
      </w:r>
      <w:r w:rsidRPr="007108BF">
        <w:t>.</w:t>
      </w:r>
    </w:p>
    <w:p w14:paraId="2D86FA62" w14:textId="77777777" w:rsidR="0063105E" w:rsidRDefault="00000000" w:rsidP="00F60C78">
      <w:pPr>
        <w:spacing w:before="240"/>
      </w:pPr>
      <w:r w:rsidRPr="00D12EA3">
        <w:t>Choong, K.K. and Islam, S.M., 2020. A new approach to performance measurement using standards: a case of translating strategy to operations. </w:t>
      </w:r>
      <w:r w:rsidRPr="007108BF">
        <w:rPr>
          <w:i/>
          <w:iCs/>
        </w:rPr>
        <w:t>Operations Management Research</w:t>
      </w:r>
      <w:r w:rsidRPr="00D12EA3">
        <w:t>, </w:t>
      </w:r>
      <w:r w:rsidRPr="007108BF">
        <w:rPr>
          <w:i/>
          <w:iCs/>
        </w:rPr>
        <w:t>13</w:t>
      </w:r>
      <w:r w:rsidRPr="00D12EA3">
        <w:t>(3), pp.137-170.</w:t>
      </w:r>
    </w:p>
    <w:p w14:paraId="2E405BE4" w14:textId="77777777" w:rsidR="0063105E" w:rsidRPr="007B0D7A" w:rsidRDefault="00000000" w:rsidP="00F60C78">
      <w:pPr>
        <w:spacing w:before="240" w:after="100" w:afterAutospacing="1"/>
        <w:rPr>
          <w:bCs/>
        </w:rPr>
      </w:pPr>
      <w:r w:rsidRPr="007B0D7A">
        <w:rPr>
          <w:rFonts w:eastAsia="Arial"/>
          <w:bCs/>
          <w:color w:val="222222"/>
          <w:highlight w:val="white"/>
        </w:rPr>
        <w:t xml:space="preserve">Cruz Villazón, C., Sastoque Pinilla, L., Otegi Olaso, J.R., Toledo Gandarias, N. and López de Lacalle, N., 2020. Identification of key performance indicators in project-based organisations through the lean approach. </w:t>
      </w:r>
      <w:r w:rsidRPr="007B0D7A">
        <w:rPr>
          <w:rFonts w:eastAsia="Arial"/>
          <w:bCs/>
          <w:i/>
          <w:color w:val="222222"/>
          <w:highlight w:val="white"/>
        </w:rPr>
        <w:t>Sustainability</w:t>
      </w:r>
      <w:r w:rsidRPr="007B0D7A">
        <w:rPr>
          <w:rFonts w:eastAsia="Arial"/>
          <w:bCs/>
          <w:color w:val="222222"/>
          <w:highlight w:val="white"/>
        </w:rPr>
        <w:t xml:space="preserve">, </w:t>
      </w:r>
      <w:r w:rsidRPr="007B0D7A">
        <w:rPr>
          <w:rFonts w:eastAsia="Arial"/>
          <w:bCs/>
          <w:i/>
          <w:color w:val="222222"/>
          <w:highlight w:val="white"/>
        </w:rPr>
        <w:t>12</w:t>
      </w:r>
      <w:r w:rsidRPr="007B0D7A">
        <w:rPr>
          <w:rFonts w:eastAsia="Arial"/>
          <w:bCs/>
          <w:color w:val="222222"/>
          <w:highlight w:val="white"/>
        </w:rPr>
        <w:t>(15), p.5977.</w:t>
      </w:r>
    </w:p>
    <w:p w14:paraId="76120EF2" w14:textId="1D4F03C1" w:rsidR="0063105E" w:rsidRDefault="00000000" w:rsidP="00F60C78">
      <w:pPr>
        <w:spacing w:before="240"/>
      </w:pPr>
      <w:r>
        <w:t xml:space="preserve">Data Reportal, 2024. </w:t>
      </w:r>
      <w:r w:rsidRPr="007108BF">
        <w:rPr>
          <w:i/>
          <w:iCs/>
        </w:rPr>
        <w:t>Digital 2024: The United Kingdom.</w:t>
      </w:r>
      <w:r>
        <w:t xml:space="preserve"> Available at: </w:t>
      </w:r>
      <w:r w:rsidRPr="00D12EA3">
        <w:t>https://datareportal.com/reports/digital-2024-united-kingdom#:~:text=The%20UK%20was%20home%20to,percent%20of%20the%20total%20population.</w:t>
      </w:r>
      <w:r>
        <w:t xml:space="preserve"> (Accessed</w:t>
      </w:r>
      <w:r w:rsidR="00367626">
        <w:t>:</w:t>
      </w:r>
      <w:r>
        <w:t xml:space="preserve"> </w:t>
      </w:r>
      <w:r w:rsidR="00367626">
        <w:t>0</w:t>
      </w:r>
      <w:r>
        <w:t>8 October 2024)</w:t>
      </w:r>
    </w:p>
    <w:p w14:paraId="2DD440F1" w14:textId="77777777" w:rsidR="0063105E" w:rsidRPr="007B0D7A" w:rsidRDefault="00000000" w:rsidP="00F60C78">
      <w:pPr>
        <w:spacing w:before="240" w:after="100" w:afterAutospacing="1"/>
        <w:rPr>
          <w:bCs/>
        </w:rPr>
      </w:pPr>
      <w:r w:rsidRPr="007B0D7A">
        <w:rPr>
          <w:rFonts w:eastAsia="Arial"/>
          <w:bCs/>
          <w:color w:val="222222"/>
          <w:highlight w:val="white"/>
        </w:rPr>
        <w:t xml:space="preserve">George, C., 2020. The Significance of Auditing in Project Management. </w:t>
      </w:r>
      <w:r w:rsidRPr="007B0D7A">
        <w:rPr>
          <w:rFonts w:eastAsia="Arial"/>
          <w:bCs/>
          <w:i/>
          <w:color w:val="222222"/>
          <w:highlight w:val="white"/>
        </w:rPr>
        <w:t>Int. J. Sci. Res</w:t>
      </w:r>
      <w:r w:rsidRPr="007B0D7A">
        <w:rPr>
          <w:rFonts w:eastAsia="Arial"/>
          <w:bCs/>
          <w:color w:val="222222"/>
          <w:highlight w:val="white"/>
        </w:rPr>
        <w:t xml:space="preserve">, </w:t>
      </w:r>
      <w:r w:rsidRPr="007B0D7A">
        <w:rPr>
          <w:rFonts w:eastAsia="Arial"/>
          <w:bCs/>
          <w:i/>
          <w:color w:val="222222"/>
          <w:highlight w:val="white"/>
        </w:rPr>
        <w:t>9</w:t>
      </w:r>
      <w:r w:rsidRPr="007B0D7A">
        <w:rPr>
          <w:rFonts w:eastAsia="Arial"/>
          <w:bCs/>
          <w:color w:val="222222"/>
          <w:highlight w:val="white"/>
        </w:rPr>
        <w:t>(3), pp.102-106.</w:t>
      </w:r>
      <w:r w:rsidRPr="007B0D7A">
        <w:rPr>
          <w:bCs/>
        </w:rPr>
        <w:t xml:space="preserve"> </w:t>
      </w:r>
    </w:p>
    <w:p w14:paraId="42CC2E19" w14:textId="3F80D2E6" w:rsidR="0063105E" w:rsidRDefault="00000000" w:rsidP="00F60C78">
      <w:pPr>
        <w:spacing w:before="240"/>
      </w:pPr>
      <w:r>
        <w:t xml:space="preserve">GOV UK, 2024. </w:t>
      </w:r>
      <w:r w:rsidRPr="007108BF">
        <w:rPr>
          <w:i/>
          <w:iCs/>
        </w:rPr>
        <w:t>Environmental Impact Assessment</w:t>
      </w:r>
      <w:r>
        <w:t xml:space="preserve">. Available at: </w:t>
      </w:r>
      <w:r w:rsidRPr="00D12EA3">
        <w:t>https://www.gov.uk/guidance/environmental-impact-assessment</w:t>
      </w:r>
      <w:r>
        <w:t xml:space="preserve"> </w:t>
      </w:r>
      <w:r w:rsidR="00367626">
        <w:t>(Accessed: 08 October 2024)</w:t>
      </w:r>
    </w:p>
    <w:p w14:paraId="2E11590A" w14:textId="77777777" w:rsidR="0063105E" w:rsidRDefault="00000000" w:rsidP="00F60C78">
      <w:pPr>
        <w:spacing w:before="240"/>
      </w:pPr>
      <w:r w:rsidRPr="00D12EA3">
        <w:t>Lee, J.Y.H., Saunders, C., Panteli, N. and Wang, T., 2021. Managing information sharing: Interorganizational communication in collaborations with competitors. </w:t>
      </w:r>
      <w:r w:rsidRPr="007108BF">
        <w:rPr>
          <w:i/>
          <w:iCs/>
        </w:rPr>
        <w:t>Information and Organization</w:t>
      </w:r>
      <w:r w:rsidRPr="00D12EA3">
        <w:t>, </w:t>
      </w:r>
      <w:r w:rsidRPr="007108BF">
        <w:rPr>
          <w:i/>
          <w:iCs/>
        </w:rPr>
        <w:t>31</w:t>
      </w:r>
      <w:r w:rsidRPr="00D12EA3">
        <w:t>(2), p.100354.</w:t>
      </w:r>
    </w:p>
    <w:p w14:paraId="6A9193F2" w14:textId="77777777" w:rsidR="0063105E" w:rsidRPr="007B0D7A" w:rsidRDefault="00000000" w:rsidP="00F60C78">
      <w:pPr>
        <w:spacing w:before="240" w:after="100" w:afterAutospacing="1"/>
        <w:rPr>
          <w:bCs/>
        </w:rPr>
      </w:pPr>
      <w:r w:rsidRPr="007B0D7A">
        <w:rPr>
          <w:rFonts w:eastAsia="Arial"/>
          <w:bCs/>
          <w:color w:val="222222"/>
          <w:highlight w:val="white"/>
        </w:rPr>
        <w:lastRenderedPageBreak/>
        <w:t xml:space="preserve">Leung, F.F., Gu, F.F., Li, Y., Zhang, J.Z. and Palmatier, R.W., 2022. Influencer marketing effectiveness. </w:t>
      </w:r>
      <w:r w:rsidRPr="007B0D7A">
        <w:rPr>
          <w:rFonts w:eastAsia="Arial"/>
          <w:bCs/>
          <w:i/>
          <w:color w:val="222222"/>
          <w:highlight w:val="white"/>
        </w:rPr>
        <w:t>Journal of Marketing</w:t>
      </w:r>
      <w:r w:rsidRPr="007B0D7A">
        <w:rPr>
          <w:rFonts w:eastAsia="Arial"/>
          <w:bCs/>
          <w:color w:val="222222"/>
          <w:highlight w:val="white"/>
        </w:rPr>
        <w:t xml:space="preserve">, </w:t>
      </w:r>
      <w:r w:rsidRPr="007B0D7A">
        <w:rPr>
          <w:rFonts w:eastAsia="Arial"/>
          <w:bCs/>
          <w:i/>
          <w:color w:val="222222"/>
          <w:highlight w:val="white"/>
        </w:rPr>
        <w:t>86</w:t>
      </w:r>
      <w:r w:rsidRPr="007B0D7A">
        <w:rPr>
          <w:rFonts w:eastAsia="Arial"/>
          <w:bCs/>
          <w:color w:val="222222"/>
          <w:highlight w:val="white"/>
        </w:rPr>
        <w:t>(6), pp.93-115.</w:t>
      </w:r>
    </w:p>
    <w:p w14:paraId="6DE59768" w14:textId="77777777" w:rsidR="0063105E" w:rsidRDefault="00000000" w:rsidP="00F60C78">
      <w:pPr>
        <w:spacing w:before="240"/>
      </w:pPr>
      <w:r w:rsidRPr="00D12EA3">
        <w:t>Luo, G., Yuan, Q., Li, J., Wang, S. and Yang, F., 2022. Artificial intelligence powered mobile networks: From cognition to decision. </w:t>
      </w:r>
      <w:r w:rsidRPr="007108BF">
        <w:rPr>
          <w:i/>
          <w:iCs/>
        </w:rPr>
        <w:t>IEEE Network</w:t>
      </w:r>
      <w:r w:rsidRPr="00D12EA3">
        <w:t>, </w:t>
      </w:r>
      <w:r w:rsidRPr="007108BF">
        <w:rPr>
          <w:i/>
          <w:iCs/>
        </w:rPr>
        <w:t>36</w:t>
      </w:r>
      <w:r w:rsidRPr="00D12EA3">
        <w:t>(3), pp.136-144.</w:t>
      </w:r>
    </w:p>
    <w:p w14:paraId="1BEE7196" w14:textId="77777777" w:rsidR="0063105E" w:rsidRDefault="00000000" w:rsidP="00F60C78">
      <w:pPr>
        <w:spacing w:before="240"/>
      </w:pPr>
      <w:r w:rsidRPr="007108BF">
        <w:t>Mair, J. and Smith, A., 2022. Events and sustainability: why making events more sustainable is not enough. In </w:t>
      </w:r>
      <w:r w:rsidRPr="007108BF">
        <w:rPr>
          <w:i/>
          <w:iCs/>
        </w:rPr>
        <w:t>Events and Sustainability</w:t>
      </w:r>
      <w:r w:rsidRPr="007108BF">
        <w:t> (pp. 1-17). Routledge.</w:t>
      </w:r>
    </w:p>
    <w:p w14:paraId="25884443" w14:textId="77777777" w:rsidR="0063105E" w:rsidRPr="007B0D7A" w:rsidRDefault="00000000" w:rsidP="00F60C78">
      <w:pPr>
        <w:spacing w:before="240" w:after="100" w:afterAutospacing="1"/>
        <w:rPr>
          <w:bCs/>
        </w:rPr>
      </w:pPr>
      <w:r w:rsidRPr="007B0D7A">
        <w:rPr>
          <w:rFonts w:eastAsia="Arial"/>
          <w:bCs/>
          <w:color w:val="222222"/>
          <w:highlight w:val="white"/>
        </w:rPr>
        <w:t xml:space="preserve">Maubisson, L. and Rivière, A., 2023. Toward a better understanding of the perceived value of an online visit experience: Analysis of the relevance of the experiential value scale approach based on a double replication. </w:t>
      </w:r>
      <w:r w:rsidRPr="007B0D7A">
        <w:rPr>
          <w:rFonts w:eastAsia="Arial"/>
          <w:bCs/>
          <w:i/>
          <w:color w:val="222222"/>
          <w:highlight w:val="white"/>
        </w:rPr>
        <w:t>Recherche et Applications en Marketing (English Edition)</w:t>
      </w:r>
      <w:r w:rsidRPr="007B0D7A">
        <w:rPr>
          <w:rFonts w:eastAsia="Arial"/>
          <w:bCs/>
          <w:color w:val="222222"/>
          <w:highlight w:val="white"/>
        </w:rPr>
        <w:t xml:space="preserve">, </w:t>
      </w:r>
      <w:r w:rsidRPr="007B0D7A">
        <w:rPr>
          <w:rFonts w:eastAsia="Arial"/>
          <w:bCs/>
          <w:i/>
          <w:color w:val="222222"/>
          <w:highlight w:val="white"/>
        </w:rPr>
        <w:t>38</w:t>
      </w:r>
      <w:r w:rsidRPr="007B0D7A">
        <w:rPr>
          <w:rFonts w:eastAsia="Arial"/>
          <w:bCs/>
          <w:color w:val="222222"/>
          <w:highlight w:val="white"/>
        </w:rPr>
        <w:t>(1), pp.87-124.</w:t>
      </w:r>
    </w:p>
    <w:p w14:paraId="77AF7DBA" w14:textId="77777777" w:rsidR="0063105E" w:rsidRPr="007B0D7A" w:rsidRDefault="00000000" w:rsidP="00F60C78">
      <w:pPr>
        <w:spacing w:before="240" w:after="100" w:afterAutospacing="1"/>
        <w:rPr>
          <w:bCs/>
        </w:rPr>
      </w:pPr>
      <w:r w:rsidRPr="007B0D7A">
        <w:rPr>
          <w:bCs/>
        </w:rPr>
        <w:t>Maurice-Jones, A. 2022</w:t>
      </w:r>
      <w:r>
        <w:rPr>
          <w:bCs/>
        </w:rPr>
        <w:t xml:space="preserve">. </w:t>
      </w:r>
      <w:r w:rsidRPr="007B0D7A">
        <w:rPr>
          <w:bCs/>
          <w:i/>
        </w:rPr>
        <w:t>Gen Z will party on despite rising costs</w:t>
      </w:r>
      <w:r w:rsidRPr="007B0D7A">
        <w:rPr>
          <w:bCs/>
        </w:rPr>
        <w:t xml:space="preserve">, </w:t>
      </w:r>
      <w:r w:rsidRPr="007B0D7A">
        <w:rPr>
          <w:bCs/>
          <w:i/>
        </w:rPr>
        <w:t>morningadvertiser.co.uk</w:t>
      </w:r>
      <w:r w:rsidRPr="007B0D7A">
        <w:rPr>
          <w:bCs/>
        </w:rPr>
        <w:t>. Available at: https://www.morningadvertiser.co.uk/Article/2022/10/25/cost-of-living-crisis-won-t-stop-gen-z-clubbing (Accessed: 08 October 2024).</w:t>
      </w:r>
    </w:p>
    <w:p w14:paraId="22773C09" w14:textId="262B073F" w:rsidR="0063105E" w:rsidRDefault="00000000" w:rsidP="00F60C78">
      <w:pPr>
        <w:spacing w:before="240"/>
      </w:pPr>
      <w:r>
        <w:t xml:space="preserve">Medium, 2023. </w:t>
      </w:r>
      <w:r w:rsidRPr="007108BF">
        <w:rPr>
          <w:i/>
          <w:iCs/>
        </w:rPr>
        <w:t>Riding the Wave: Technology Trends Set to Transform Hospitality</w:t>
      </w:r>
      <w:r>
        <w:t xml:space="preserve">. Available at: </w:t>
      </w:r>
      <w:r w:rsidRPr="00D71524">
        <w:t>https://medium.com/@phonesuites/riding-the-wave-technology-trends-set-to-transform-hospitality-in-2024-d329cd65dfa3</w:t>
      </w:r>
      <w:r>
        <w:t xml:space="preserve"> </w:t>
      </w:r>
      <w:r w:rsidR="00367626">
        <w:t>(Accessed: 08 October 2024)</w:t>
      </w:r>
    </w:p>
    <w:p w14:paraId="5346FBA9" w14:textId="77777777" w:rsidR="0063105E" w:rsidRDefault="00000000" w:rsidP="00F60C78">
      <w:pPr>
        <w:spacing w:before="240"/>
      </w:pPr>
      <w:r w:rsidRPr="00A517E4">
        <w:t>Mihai, S., Yaqoob, M., Hung, D.V., Davis, W., Towakel, P., Raza, M., Karamanoglu, M., Barn, B., Shetve, D., Prasad, R.V. and Venkataraman, H., 2022. Digital twins: A survey on enabling technologies, challenges, trends and future prospects. </w:t>
      </w:r>
      <w:r w:rsidRPr="007108BF">
        <w:rPr>
          <w:i/>
          <w:iCs/>
        </w:rPr>
        <w:t>IEEE Communications Surveys &amp; Tutorials</w:t>
      </w:r>
      <w:r w:rsidRPr="00A517E4">
        <w:t>, </w:t>
      </w:r>
      <w:r w:rsidRPr="007108BF">
        <w:rPr>
          <w:i/>
          <w:iCs/>
        </w:rPr>
        <w:t>24</w:t>
      </w:r>
      <w:r w:rsidRPr="00A517E4">
        <w:t>(4), pp.2255-2291.</w:t>
      </w:r>
    </w:p>
    <w:p w14:paraId="65316CCA" w14:textId="77777777" w:rsidR="0063105E" w:rsidRDefault="00000000" w:rsidP="00F60C78">
      <w:pPr>
        <w:spacing w:before="240"/>
      </w:pPr>
      <w:r w:rsidRPr="00A517E4">
        <w:t>Nuseir, M.T., 2020. The effects of sponsorship on the promotion of sports events. </w:t>
      </w:r>
      <w:r w:rsidRPr="007108BF">
        <w:rPr>
          <w:i/>
          <w:iCs/>
        </w:rPr>
        <w:t>International Journal of Business Innovation and Research</w:t>
      </w:r>
      <w:r w:rsidRPr="00A517E4">
        <w:t>, </w:t>
      </w:r>
      <w:r w:rsidRPr="007108BF">
        <w:rPr>
          <w:i/>
          <w:iCs/>
        </w:rPr>
        <w:t>22</w:t>
      </w:r>
      <w:r w:rsidRPr="00A517E4">
        <w:t>(2), pp.191-207.</w:t>
      </w:r>
    </w:p>
    <w:p w14:paraId="34277EE4" w14:textId="31A7C67E" w:rsidR="0063105E" w:rsidRDefault="00000000" w:rsidP="00F60C78">
      <w:pPr>
        <w:spacing w:before="240"/>
      </w:pPr>
      <w:r>
        <w:t xml:space="preserve">ONS, 2024. </w:t>
      </w:r>
      <w:r w:rsidRPr="00A517E4">
        <w:t>Consumer price inflation, UK</w:t>
      </w:r>
      <w:r>
        <w:t xml:space="preserve">. Available at: </w:t>
      </w:r>
      <w:r w:rsidRPr="00A517E4">
        <w:t>https://www.ons.gov.uk/economy/inflationandpriceindices/bulletins/consumerpriceinflation/june2024</w:t>
      </w:r>
      <w:r>
        <w:t xml:space="preserve"> </w:t>
      </w:r>
      <w:r w:rsidR="00367626">
        <w:t>(Accessed: 08 October 2024)</w:t>
      </w:r>
    </w:p>
    <w:p w14:paraId="6A3BADD1" w14:textId="77777777" w:rsidR="0063105E" w:rsidRDefault="00000000" w:rsidP="00F60C78">
      <w:pPr>
        <w:spacing w:before="240" w:after="100" w:afterAutospacing="1"/>
        <w:rPr>
          <w:bCs/>
        </w:rPr>
      </w:pPr>
      <w:r w:rsidRPr="007B0D7A">
        <w:rPr>
          <w:bCs/>
        </w:rPr>
        <w:lastRenderedPageBreak/>
        <w:t>Roundhouse</w:t>
      </w:r>
      <w:r>
        <w:rPr>
          <w:bCs/>
        </w:rPr>
        <w:t xml:space="preserve">, </w:t>
      </w:r>
      <w:r w:rsidRPr="007B0D7A">
        <w:rPr>
          <w:bCs/>
        </w:rPr>
        <w:t>2024</w:t>
      </w:r>
      <w:r>
        <w:rPr>
          <w:bCs/>
        </w:rPr>
        <w:t xml:space="preserve">. </w:t>
      </w:r>
      <w:r w:rsidRPr="007B0D7A">
        <w:rPr>
          <w:bCs/>
        </w:rPr>
        <w:t xml:space="preserve"> </w:t>
      </w:r>
      <w:r w:rsidRPr="007B0D7A">
        <w:rPr>
          <w:bCs/>
          <w:i/>
        </w:rPr>
        <w:t>Visiting the Roundhouse</w:t>
      </w:r>
      <w:r w:rsidRPr="007B0D7A">
        <w:rPr>
          <w:bCs/>
        </w:rPr>
        <w:t xml:space="preserve">, </w:t>
      </w:r>
      <w:r w:rsidRPr="007B0D7A">
        <w:rPr>
          <w:bCs/>
          <w:i/>
        </w:rPr>
        <w:t>Roundhouse</w:t>
      </w:r>
      <w:r w:rsidRPr="007B0D7A">
        <w:rPr>
          <w:bCs/>
        </w:rPr>
        <w:t xml:space="preserve">. Available at: https://www.roundhouse.org.uk/visit/main-building/ (Accessed: 08 October 2024). </w:t>
      </w:r>
    </w:p>
    <w:p w14:paraId="0E882596" w14:textId="77777777" w:rsidR="0063105E" w:rsidRDefault="00000000" w:rsidP="00F60C78">
      <w:pPr>
        <w:spacing w:before="240"/>
      </w:pPr>
      <w:r w:rsidRPr="009319D4">
        <w:t>Tsai, L.L., 2020, September. Factors affecting intention to revisit an environmental event: The moderating role of enduring involvement. In </w:t>
      </w:r>
      <w:r w:rsidRPr="007108BF">
        <w:rPr>
          <w:i/>
          <w:iCs/>
        </w:rPr>
        <w:t>Journal of Convention &amp; Event Tourism</w:t>
      </w:r>
      <w:r w:rsidRPr="009319D4">
        <w:t> (Vol. 22, No. 1, pp. 61-90). Routledge.</w:t>
      </w:r>
    </w:p>
    <w:p w14:paraId="1816AC3C" w14:textId="77777777" w:rsidR="0063105E" w:rsidRDefault="00000000" w:rsidP="00F60C78">
      <w:pPr>
        <w:spacing w:before="240"/>
      </w:pPr>
      <w:r w:rsidRPr="00C25040">
        <w:t>Warith, M.F.A., 2021. Using Importance-Performance Analysis to Identify Factors Affecting the Sustainable Events: Tourists’ Perspective. </w:t>
      </w:r>
      <w:r w:rsidRPr="007108BF">
        <w:rPr>
          <w:i/>
          <w:iCs/>
        </w:rPr>
        <w:t>Journal of the Faculty of Tourism and Hotels-University of Sadat City</w:t>
      </w:r>
      <w:r w:rsidRPr="00C25040">
        <w:t>, </w:t>
      </w:r>
      <w:r w:rsidRPr="007108BF">
        <w:rPr>
          <w:i/>
          <w:iCs/>
        </w:rPr>
        <w:t>5</w:t>
      </w:r>
      <w:r w:rsidRPr="00C25040">
        <w:t>(1/2).</w:t>
      </w:r>
    </w:p>
    <w:p w14:paraId="38DA2AE0" w14:textId="77777777" w:rsidR="0063105E" w:rsidRDefault="00000000" w:rsidP="00F60C78">
      <w:pPr>
        <w:spacing w:before="240"/>
      </w:pPr>
      <w:r w:rsidRPr="00D12EA3">
        <w:t>Wolff, C.E., Jarodzka, H. and Boshuizen, H.P., 2021. Classroom management scripts: A theoretical model contrasting expert and novice teachers’ knowledge and awareness of classroom events. </w:t>
      </w:r>
      <w:r w:rsidRPr="007108BF">
        <w:rPr>
          <w:i/>
          <w:iCs/>
        </w:rPr>
        <w:t>Educational Psychology Review</w:t>
      </w:r>
      <w:r w:rsidRPr="00D12EA3">
        <w:t>, </w:t>
      </w:r>
      <w:r w:rsidRPr="007108BF">
        <w:rPr>
          <w:i/>
          <w:iCs/>
        </w:rPr>
        <w:t>33</w:t>
      </w:r>
      <w:r w:rsidRPr="00D12EA3">
        <w:t>(1), pp.131-148.</w:t>
      </w:r>
    </w:p>
    <w:p w14:paraId="2B296AFE" w14:textId="77777777" w:rsidR="0063105E" w:rsidRPr="007B0D7A" w:rsidRDefault="0063105E" w:rsidP="00F60C78">
      <w:pPr>
        <w:spacing w:after="100" w:afterAutospacing="1"/>
        <w:rPr>
          <w:bCs/>
        </w:rPr>
      </w:pPr>
    </w:p>
    <w:p w14:paraId="0A3F34F9" w14:textId="4AF26FE2" w:rsidR="00EC6649" w:rsidRDefault="00EC6649">
      <w:pPr>
        <w:rPr>
          <w:b/>
        </w:rPr>
      </w:pPr>
      <w:r>
        <w:rPr>
          <w:b/>
        </w:rPr>
        <w:br w:type="page"/>
      </w:r>
    </w:p>
    <w:p w14:paraId="51BB0E50" w14:textId="79D18C85" w:rsidR="00672B52" w:rsidRDefault="00EC6649" w:rsidP="00A37120">
      <w:pPr>
        <w:pStyle w:val="Heading1"/>
      </w:pPr>
      <w:bookmarkStart w:id="10" w:name="_Toc179389284"/>
      <w:r>
        <w:lastRenderedPageBreak/>
        <w:t>Appendices</w:t>
      </w:r>
      <w:bookmarkEnd w:id="10"/>
    </w:p>
    <w:p w14:paraId="14F7A529" w14:textId="3A15C786" w:rsidR="00EC6649" w:rsidRPr="00EC6649" w:rsidRDefault="00EC6649" w:rsidP="00EC6649">
      <w:pPr>
        <w:spacing w:after="100" w:afterAutospacing="1"/>
        <w:rPr>
          <w:b/>
        </w:rPr>
      </w:pPr>
      <w:r w:rsidRPr="00EC6649">
        <w:rPr>
          <w:b/>
        </w:rPr>
        <w:t>Slide 1</w:t>
      </w:r>
    </w:p>
    <w:p w14:paraId="7B87C5B2" w14:textId="59BA652B" w:rsidR="00EC6649" w:rsidRPr="00EC6649" w:rsidRDefault="00EC6649" w:rsidP="00EC6649">
      <w:pPr>
        <w:spacing w:after="100" w:afterAutospacing="1"/>
        <w:rPr>
          <w:b/>
        </w:rPr>
      </w:pPr>
      <w:r w:rsidRPr="00EC6649">
        <w:rPr>
          <w:b/>
        </w:rPr>
        <w:object w:dxaOrig="7200" w:dyaOrig="4043" w14:anchorId="20E9B8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2.1pt;height:276.75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25" DrawAspect="Content" ObjectID="_1790703788" r:id="rId9"/>
        </w:object>
      </w:r>
    </w:p>
    <w:p w14:paraId="22B83986" w14:textId="77777777" w:rsidR="00EC6649" w:rsidRPr="00EC6649" w:rsidRDefault="00EC6649" w:rsidP="00EC6649">
      <w:pPr>
        <w:spacing w:after="100" w:afterAutospacing="1"/>
        <w:rPr>
          <w:b/>
        </w:rPr>
      </w:pPr>
    </w:p>
    <w:p w14:paraId="108386E6" w14:textId="77777777" w:rsidR="00EC6649" w:rsidRPr="00EC6649" w:rsidRDefault="00EC6649" w:rsidP="00EC6649">
      <w:pPr>
        <w:spacing w:after="100" w:afterAutospacing="1"/>
        <w:rPr>
          <w:b/>
        </w:rPr>
      </w:pPr>
    </w:p>
    <w:p w14:paraId="20DAE865" w14:textId="77777777" w:rsidR="00EC6649" w:rsidRPr="00EC6649" w:rsidRDefault="00EC6649" w:rsidP="00EC6649">
      <w:pPr>
        <w:spacing w:after="100" w:afterAutospacing="1"/>
        <w:rPr>
          <w:b/>
        </w:rPr>
      </w:pPr>
      <w:r w:rsidRPr="00EC6649">
        <w:rPr>
          <w:b/>
        </w:rPr>
        <w:br w:type="page"/>
      </w:r>
    </w:p>
    <w:p w14:paraId="09121F12" w14:textId="77777777" w:rsidR="00EC6649" w:rsidRPr="00EC6649" w:rsidRDefault="00EC6649" w:rsidP="00EC6649">
      <w:pPr>
        <w:spacing w:after="100" w:afterAutospacing="1"/>
        <w:rPr>
          <w:b/>
        </w:rPr>
      </w:pPr>
      <w:r w:rsidRPr="00EC6649">
        <w:rPr>
          <w:b/>
        </w:rPr>
        <w:lastRenderedPageBreak/>
        <w:t>Slide 2</w:t>
      </w:r>
    </w:p>
    <w:p w14:paraId="173EA7BE" w14:textId="77777777" w:rsidR="00EC6649" w:rsidRPr="00EC6649" w:rsidRDefault="00EC6649" w:rsidP="00EC6649">
      <w:pPr>
        <w:spacing w:after="100" w:afterAutospacing="1"/>
        <w:rPr>
          <w:b/>
        </w:rPr>
      </w:pPr>
    </w:p>
    <w:p w14:paraId="59B5F252" w14:textId="00D09A59" w:rsidR="00EC6649" w:rsidRPr="00EC6649" w:rsidRDefault="00EC6649" w:rsidP="00EC6649">
      <w:pPr>
        <w:spacing w:after="100" w:afterAutospacing="1"/>
        <w:rPr>
          <w:b/>
        </w:rPr>
      </w:pPr>
      <w:r w:rsidRPr="00EC6649">
        <w:rPr>
          <w:b/>
        </w:rPr>
        <w:object w:dxaOrig="7200" w:dyaOrig="4043" w14:anchorId="41619EDA">
          <v:shape id="_x0000_i1026" type="#_x0000_t75" style="width:493.35pt;height:276.75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26" DrawAspect="Content" ObjectID="_1790703789" r:id="rId11"/>
        </w:object>
      </w:r>
    </w:p>
    <w:p w14:paraId="341E2CE0" w14:textId="77777777" w:rsidR="00EC6649" w:rsidRPr="00EC6649" w:rsidRDefault="00EC6649" w:rsidP="00EC6649">
      <w:pPr>
        <w:spacing w:after="100" w:afterAutospacing="1"/>
        <w:rPr>
          <w:b/>
        </w:rPr>
      </w:pPr>
    </w:p>
    <w:p w14:paraId="04AC553C" w14:textId="77777777" w:rsidR="00EC6649" w:rsidRPr="00EC6649" w:rsidRDefault="00EC6649" w:rsidP="00EC6649">
      <w:pPr>
        <w:spacing w:after="100" w:afterAutospacing="1"/>
        <w:rPr>
          <w:b/>
        </w:rPr>
      </w:pPr>
    </w:p>
    <w:p w14:paraId="624E99B0" w14:textId="77777777" w:rsidR="00EC6649" w:rsidRPr="00EC6649" w:rsidRDefault="00EC6649" w:rsidP="00EC6649">
      <w:pPr>
        <w:spacing w:after="100" w:afterAutospacing="1"/>
        <w:rPr>
          <w:b/>
        </w:rPr>
      </w:pPr>
      <w:r w:rsidRPr="00EC6649">
        <w:rPr>
          <w:b/>
        </w:rPr>
        <w:br w:type="page"/>
      </w:r>
    </w:p>
    <w:p w14:paraId="7C6AEC4B" w14:textId="77777777" w:rsidR="00EC6649" w:rsidRPr="00EC6649" w:rsidRDefault="00EC6649" w:rsidP="00EC6649">
      <w:pPr>
        <w:spacing w:after="100" w:afterAutospacing="1"/>
        <w:rPr>
          <w:b/>
        </w:rPr>
      </w:pPr>
      <w:r w:rsidRPr="00EC6649">
        <w:rPr>
          <w:b/>
        </w:rPr>
        <w:lastRenderedPageBreak/>
        <w:t>Slide 3</w:t>
      </w:r>
    </w:p>
    <w:p w14:paraId="2CF80703" w14:textId="77777777" w:rsidR="00EC6649" w:rsidRPr="00EC6649" w:rsidRDefault="00EC6649" w:rsidP="00EC6649">
      <w:pPr>
        <w:spacing w:after="100" w:afterAutospacing="1"/>
        <w:rPr>
          <w:b/>
        </w:rPr>
      </w:pPr>
    </w:p>
    <w:p w14:paraId="4231CB0B" w14:textId="77777777" w:rsidR="00EC6649" w:rsidRPr="00EC6649" w:rsidRDefault="00EC6649" w:rsidP="00EC6649">
      <w:pPr>
        <w:spacing w:after="100" w:afterAutospacing="1"/>
        <w:rPr>
          <w:b/>
        </w:rPr>
      </w:pPr>
      <w:r w:rsidRPr="00EC6649">
        <w:rPr>
          <w:b/>
        </w:rPr>
        <w:object w:dxaOrig="7200" w:dyaOrig="4043" w14:anchorId="5917E9C2">
          <v:shape id="_x0000_i1027" type="#_x0000_t75" style="width:5in;height:202.25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27" DrawAspect="Content" ObjectID="_1790703790" r:id="rId13"/>
        </w:object>
      </w:r>
    </w:p>
    <w:p w14:paraId="0B472D61" w14:textId="77777777" w:rsidR="00EC6649" w:rsidRPr="00EC6649" w:rsidRDefault="00EC6649" w:rsidP="00EC6649">
      <w:pPr>
        <w:spacing w:after="100" w:afterAutospacing="1"/>
        <w:rPr>
          <w:b/>
        </w:rPr>
      </w:pPr>
    </w:p>
    <w:p w14:paraId="44A4A78C" w14:textId="77777777" w:rsidR="00EC6649" w:rsidRPr="00EC6649" w:rsidRDefault="00EC6649" w:rsidP="00EC6649">
      <w:pPr>
        <w:spacing w:after="100" w:afterAutospacing="1"/>
        <w:rPr>
          <w:b/>
        </w:rPr>
      </w:pPr>
    </w:p>
    <w:p w14:paraId="7BBC805F" w14:textId="77777777" w:rsidR="00EC6649" w:rsidRPr="00EC6649" w:rsidRDefault="00EC6649" w:rsidP="00EC6649">
      <w:pPr>
        <w:spacing w:after="100" w:afterAutospacing="1"/>
        <w:rPr>
          <w:b/>
        </w:rPr>
      </w:pPr>
      <w:r w:rsidRPr="00EC6649">
        <w:rPr>
          <w:b/>
        </w:rPr>
        <w:br w:type="page"/>
      </w:r>
    </w:p>
    <w:p w14:paraId="0995A68A" w14:textId="77777777" w:rsidR="00EC6649" w:rsidRPr="00EC6649" w:rsidRDefault="00EC6649" w:rsidP="00EC6649">
      <w:pPr>
        <w:spacing w:after="100" w:afterAutospacing="1"/>
        <w:rPr>
          <w:b/>
        </w:rPr>
      </w:pPr>
      <w:r w:rsidRPr="00EC6649">
        <w:rPr>
          <w:b/>
        </w:rPr>
        <w:lastRenderedPageBreak/>
        <w:t>Slide 4</w:t>
      </w:r>
    </w:p>
    <w:p w14:paraId="4D22B082" w14:textId="77777777" w:rsidR="00EC6649" w:rsidRPr="00EC6649" w:rsidRDefault="00EC6649" w:rsidP="00EC6649">
      <w:pPr>
        <w:spacing w:after="100" w:afterAutospacing="1"/>
        <w:rPr>
          <w:b/>
        </w:rPr>
      </w:pPr>
    </w:p>
    <w:p w14:paraId="46DA43CB" w14:textId="09E7EA8A" w:rsidR="00EC6649" w:rsidRPr="00EC6649" w:rsidRDefault="00EC6649" w:rsidP="00EC6649">
      <w:pPr>
        <w:spacing w:after="100" w:afterAutospacing="1"/>
        <w:rPr>
          <w:b/>
        </w:rPr>
      </w:pPr>
      <w:r w:rsidRPr="00EC6649">
        <w:rPr>
          <w:b/>
        </w:rPr>
        <w:object w:dxaOrig="7200" w:dyaOrig="4043" w14:anchorId="056FAC25">
          <v:shape id="_x0000_i1028" type="#_x0000_t75" style="width:495.25pt;height:322.45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28" DrawAspect="Content" ObjectID="_1790703791" r:id="rId15"/>
        </w:object>
      </w:r>
    </w:p>
    <w:p w14:paraId="3E67910C" w14:textId="77777777" w:rsidR="00EC6649" w:rsidRPr="00EC6649" w:rsidRDefault="00EC6649" w:rsidP="00EC6649">
      <w:pPr>
        <w:spacing w:after="100" w:afterAutospacing="1"/>
        <w:rPr>
          <w:b/>
        </w:rPr>
      </w:pPr>
    </w:p>
    <w:p w14:paraId="26344C15" w14:textId="77777777" w:rsidR="00EC6649" w:rsidRPr="00EC6649" w:rsidRDefault="00EC6649" w:rsidP="00EC6649">
      <w:pPr>
        <w:spacing w:after="100" w:afterAutospacing="1"/>
        <w:rPr>
          <w:b/>
        </w:rPr>
      </w:pPr>
    </w:p>
    <w:p w14:paraId="3F57897C" w14:textId="77777777" w:rsidR="00EC6649" w:rsidRPr="00EC6649" w:rsidRDefault="00EC6649" w:rsidP="00EC6649">
      <w:pPr>
        <w:spacing w:after="100" w:afterAutospacing="1"/>
        <w:rPr>
          <w:b/>
        </w:rPr>
      </w:pPr>
      <w:r w:rsidRPr="00EC6649">
        <w:rPr>
          <w:b/>
        </w:rPr>
        <w:br w:type="page"/>
      </w:r>
    </w:p>
    <w:p w14:paraId="1C423B4E" w14:textId="77777777" w:rsidR="00EC6649" w:rsidRPr="00EC6649" w:rsidRDefault="00EC6649" w:rsidP="00EC6649">
      <w:pPr>
        <w:spacing w:after="100" w:afterAutospacing="1"/>
        <w:rPr>
          <w:b/>
        </w:rPr>
      </w:pPr>
      <w:r w:rsidRPr="00EC6649">
        <w:rPr>
          <w:b/>
        </w:rPr>
        <w:lastRenderedPageBreak/>
        <w:t>Slide 5</w:t>
      </w:r>
    </w:p>
    <w:p w14:paraId="33E9F056" w14:textId="77777777" w:rsidR="00EC6649" w:rsidRPr="00EC6649" w:rsidRDefault="00EC6649" w:rsidP="00EC6649">
      <w:pPr>
        <w:spacing w:after="100" w:afterAutospacing="1"/>
        <w:rPr>
          <w:b/>
        </w:rPr>
      </w:pPr>
    </w:p>
    <w:p w14:paraId="30B5D448" w14:textId="2629FD32" w:rsidR="00EC6649" w:rsidRPr="00EC6649" w:rsidRDefault="00EC6649" w:rsidP="00EC6649">
      <w:pPr>
        <w:spacing w:after="100" w:afterAutospacing="1"/>
        <w:rPr>
          <w:b/>
        </w:rPr>
      </w:pPr>
      <w:r w:rsidRPr="00EC6649">
        <w:rPr>
          <w:b/>
        </w:rPr>
        <w:object w:dxaOrig="7200" w:dyaOrig="4043" w14:anchorId="282BB3CD">
          <v:shape id="_x0000_i1029" type="#_x0000_t75" style="width:500.85pt;height:281.1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29" DrawAspect="Content" ObjectID="_1790703792" r:id="rId17"/>
        </w:object>
      </w:r>
    </w:p>
    <w:p w14:paraId="4A9D9B1B" w14:textId="77777777" w:rsidR="00EC6649" w:rsidRPr="00EC6649" w:rsidRDefault="00EC6649" w:rsidP="00EC6649">
      <w:pPr>
        <w:spacing w:after="100" w:afterAutospacing="1"/>
        <w:rPr>
          <w:b/>
        </w:rPr>
      </w:pPr>
    </w:p>
    <w:p w14:paraId="1B54498E" w14:textId="77777777" w:rsidR="00EC6649" w:rsidRPr="00EC6649" w:rsidRDefault="00EC6649" w:rsidP="00EC6649">
      <w:pPr>
        <w:spacing w:after="100" w:afterAutospacing="1"/>
        <w:rPr>
          <w:b/>
        </w:rPr>
      </w:pPr>
    </w:p>
    <w:p w14:paraId="0B9691E6" w14:textId="77777777" w:rsidR="00EC6649" w:rsidRPr="00EC6649" w:rsidRDefault="00EC6649" w:rsidP="00EC6649">
      <w:pPr>
        <w:spacing w:after="100" w:afterAutospacing="1"/>
        <w:rPr>
          <w:b/>
        </w:rPr>
      </w:pPr>
      <w:r w:rsidRPr="00EC6649">
        <w:rPr>
          <w:b/>
        </w:rPr>
        <w:br w:type="page"/>
      </w:r>
    </w:p>
    <w:p w14:paraId="2A67D8B5" w14:textId="77777777" w:rsidR="00EC6649" w:rsidRPr="00EC6649" w:rsidRDefault="00EC6649" w:rsidP="00EC6649">
      <w:pPr>
        <w:spacing w:after="100" w:afterAutospacing="1"/>
        <w:rPr>
          <w:b/>
        </w:rPr>
      </w:pPr>
      <w:r w:rsidRPr="00EC6649">
        <w:rPr>
          <w:b/>
        </w:rPr>
        <w:lastRenderedPageBreak/>
        <w:t>Slide 6</w:t>
      </w:r>
    </w:p>
    <w:p w14:paraId="6CF15B69" w14:textId="77777777" w:rsidR="00EC6649" w:rsidRPr="00EC6649" w:rsidRDefault="00EC6649" w:rsidP="00EC6649">
      <w:pPr>
        <w:spacing w:after="100" w:afterAutospacing="1"/>
        <w:rPr>
          <w:b/>
        </w:rPr>
      </w:pPr>
    </w:p>
    <w:p w14:paraId="024CCC2D" w14:textId="59B46194" w:rsidR="00EC6649" w:rsidRPr="00EC6649" w:rsidRDefault="00EC6649" w:rsidP="00EC6649">
      <w:pPr>
        <w:spacing w:after="100" w:afterAutospacing="1"/>
        <w:rPr>
          <w:b/>
        </w:rPr>
      </w:pPr>
      <w:r w:rsidRPr="00EC6649">
        <w:rPr>
          <w:b/>
        </w:rPr>
        <w:object w:dxaOrig="7200" w:dyaOrig="4043" w14:anchorId="2F9D8755">
          <v:shape id="_x0000_i1030" type="#_x0000_t75" style="width:507.75pt;height:284.85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30" DrawAspect="Content" ObjectID="_1790703793" r:id="rId19"/>
        </w:object>
      </w:r>
    </w:p>
    <w:p w14:paraId="574185BB" w14:textId="77777777" w:rsidR="00EC6649" w:rsidRPr="00EC6649" w:rsidRDefault="00EC6649" w:rsidP="00EC6649">
      <w:pPr>
        <w:spacing w:after="100" w:afterAutospacing="1"/>
        <w:rPr>
          <w:b/>
        </w:rPr>
      </w:pPr>
    </w:p>
    <w:p w14:paraId="07B4374C" w14:textId="77777777" w:rsidR="00EC6649" w:rsidRPr="00EC6649" w:rsidRDefault="00EC6649" w:rsidP="00EC6649">
      <w:pPr>
        <w:spacing w:after="100" w:afterAutospacing="1"/>
        <w:rPr>
          <w:b/>
        </w:rPr>
      </w:pPr>
    </w:p>
    <w:p w14:paraId="27BA195B" w14:textId="77777777" w:rsidR="00EC6649" w:rsidRPr="00EC6649" w:rsidRDefault="00EC6649" w:rsidP="00EC6649">
      <w:pPr>
        <w:spacing w:after="100" w:afterAutospacing="1"/>
        <w:rPr>
          <w:b/>
        </w:rPr>
      </w:pPr>
      <w:r w:rsidRPr="00EC6649">
        <w:rPr>
          <w:b/>
        </w:rPr>
        <w:br w:type="page"/>
      </w:r>
    </w:p>
    <w:p w14:paraId="296B7B1F" w14:textId="77777777" w:rsidR="00EC6649" w:rsidRPr="00EC6649" w:rsidRDefault="00EC6649" w:rsidP="00EC6649">
      <w:pPr>
        <w:spacing w:after="100" w:afterAutospacing="1"/>
        <w:rPr>
          <w:b/>
        </w:rPr>
      </w:pPr>
      <w:r w:rsidRPr="00EC6649">
        <w:rPr>
          <w:b/>
        </w:rPr>
        <w:lastRenderedPageBreak/>
        <w:t>Slide 7</w:t>
      </w:r>
    </w:p>
    <w:p w14:paraId="1B5F1D8B" w14:textId="77777777" w:rsidR="00EC6649" w:rsidRPr="00EC6649" w:rsidRDefault="00EC6649" w:rsidP="00EC6649">
      <w:pPr>
        <w:spacing w:after="100" w:afterAutospacing="1"/>
        <w:rPr>
          <w:b/>
        </w:rPr>
      </w:pPr>
    </w:p>
    <w:p w14:paraId="2AFD29B3" w14:textId="180BC4E9" w:rsidR="00EC6649" w:rsidRPr="00EC6649" w:rsidRDefault="00EC6649" w:rsidP="00EC6649">
      <w:pPr>
        <w:spacing w:after="100" w:afterAutospacing="1"/>
        <w:rPr>
          <w:b/>
        </w:rPr>
      </w:pPr>
      <w:r w:rsidRPr="00EC6649">
        <w:rPr>
          <w:b/>
        </w:rPr>
        <w:object w:dxaOrig="7200" w:dyaOrig="4043" w14:anchorId="495D82C6">
          <v:shape id="_x0000_i1031" type="#_x0000_t75" style="width:513.4pt;height:288.65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31" DrawAspect="Content" ObjectID="_1790703794" r:id="rId21"/>
        </w:object>
      </w:r>
    </w:p>
    <w:p w14:paraId="4D358773" w14:textId="77777777" w:rsidR="00EC6649" w:rsidRPr="00EC6649" w:rsidRDefault="00EC6649" w:rsidP="00EC6649">
      <w:pPr>
        <w:spacing w:after="100" w:afterAutospacing="1"/>
        <w:rPr>
          <w:b/>
        </w:rPr>
      </w:pPr>
    </w:p>
    <w:p w14:paraId="199A354D" w14:textId="77777777" w:rsidR="00EC6649" w:rsidRPr="00EC6649" w:rsidRDefault="00EC6649" w:rsidP="00EC6649">
      <w:pPr>
        <w:spacing w:after="100" w:afterAutospacing="1"/>
        <w:rPr>
          <w:b/>
        </w:rPr>
      </w:pPr>
    </w:p>
    <w:p w14:paraId="4BFB7B60" w14:textId="77777777" w:rsidR="00EC6649" w:rsidRPr="00EC6649" w:rsidRDefault="00EC6649" w:rsidP="00EC6649">
      <w:pPr>
        <w:spacing w:after="100" w:afterAutospacing="1"/>
        <w:rPr>
          <w:b/>
        </w:rPr>
      </w:pPr>
      <w:r w:rsidRPr="00EC6649">
        <w:rPr>
          <w:b/>
        </w:rPr>
        <w:br w:type="page"/>
      </w:r>
    </w:p>
    <w:p w14:paraId="09B8F8C1" w14:textId="77777777" w:rsidR="00EC6649" w:rsidRPr="00EC6649" w:rsidRDefault="00EC6649" w:rsidP="00EC6649">
      <w:pPr>
        <w:spacing w:after="100" w:afterAutospacing="1"/>
        <w:rPr>
          <w:b/>
        </w:rPr>
      </w:pPr>
      <w:r w:rsidRPr="00EC6649">
        <w:rPr>
          <w:b/>
        </w:rPr>
        <w:lastRenderedPageBreak/>
        <w:t>Slide 8</w:t>
      </w:r>
    </w:p>
    <w:p w14:paraId="182BC6A7" w14:textId="77777777" w:rsidR="00EC6649" w:rsidRPr="00EC6649" w:rsidRDefault="00EC6649" w:rsidP="00EC6649">
      <w:pPr>
        <w:spacing w:after="100" w:afterAutospacing="1"/>
        <w:rPr>
          <w:b/>
        </w:rPr>
      </w:pPr>
    </w:p>
    <w:p w14:paraId="6270B388" w14:textId="66E5BF0F" w:rsidR="00EC6649" w:rsidRPr="00EC6649" w:rsidRDefault="00EC6649" w:rsidP="00EC6649">
      <w:pPr>
        <w:spacing w:after="100" w:afterAutospacing="1"/>
        <w:rPr>
          <w:b/>
        </w:rPr>
      </w:pPr>
      <w:r w:rsidRPr="00EC6649">
        <w:rPr>
          <w:b/>
        </w:rPr>
        <w:object w:dxaOrig="7200" w:dyaOrig="4043" w14:anchorId="236EB6EE">
          <v:shape id="_x0000_i1032" type="#_x0000_t75" style="width:483.95pt;height:272.35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32" DrawAspect="Content" ObjectID="_1790703795" r:id="rId23"/>
        </w:object>
      </w:r>
    </w:p>
    <w:p w14:paraId="18A45175" w14:textId="77777777" w:rsidR="00EC6649" w:rsidRPr="00EC6649" w:rsidRDefault="00EC6649" w:rsidP="00EC6649">
      <w:pPr>
        <w:spacing w:after="100" w:afterAutospacing="1"/>
        <w:rPr>
          <w:b/>
        </w:rPr>
      </w:pPr>
    </w:p>
    <w:p w14:paraId="72D5C24D" w14:textId="77777777" w:rsidR="00EC6649" w:rsidRPr="00EC6649" w:rsidRDefault="00EC6649" w:rsidP="00EC6649">
      <w:pPr>
        <w:spacing w:after="100" w:afterAutospacing="1"/>
        <w:rPr>
          <w:b/>
        </w:rPr>
      </w:pPr>
    </w:p>
    <w:p w14:paraId="0D8C0B26" w14:textId="77777777" w:rsidR="00EC6649" w:rsidRPr="00EC6649" w:rsidRDefault="00EC6649" w:rsidP="00EC6649">
      <w:pPr>
        <w:spacing w:after="100" w:afterAutospacing="1"/>
        <w:rPr>
          <w:b/>
        </w:rPr>
      </w:pPr>
      <w:r w:rsidRPr="00EC6649">
        <w:rPr>
          <w:b/>
        </w:rPr>
        <w:br w:type="page"/>
      </w:r>
    </w:p>
    <w:p w14:paraId="509457FE" w14:textId="77777777" w:rsidR="00EC6649" w:rsidRPr="00EC6649" w:rsidRDefault="00EC6649" w:rsidP="00EC6649">
      <w:pPr>
        <w:spacing w:after="100" w:afterAutospacing="1"/>
        <w:rPr>
          <w:b/>
        </w:rPr>
      </w:pPr>
      <w:r w:rsidRPr="00EC6649">
        <w:rPr>
          <w:b/>
        </w:rPr>
        <w:lastRenderedPageBreak/>
        <w:t>Slide 9</w:t>
      </w:r>
    </w:p>
    <w:p w14:paraId="66008509" w14:textId="77777777" w:rsidR="00EC6649" w:rsidRPr="00EC6649" w:rsidRDefault="00EC6649" w:rsidP="00EC6649">
      <w:pPr>
        <w:spacing w:after="100" w:afterAutospacing="1"/>
        <w:rPr>
          <w:b/>
        </w:rPr>
      </w:pPr>
    </w:p>
    <w:p w14:paraId="3CFC9B56" w14:textId="587E8FB0" w:rsidR="00EC6649" w:rsidRPr="00EC6649" w:rsidRDefault="00EC6649" w:rsidP="00EC6649">
      <w:pPr>
        <w:spacing w:after="100" w:afterAutospacing="1"/>
        <w:rPr>
          <w:b/>
        </w:rPr>
      </w:pPr>
      <w:r w:rsidRPr="00EC6649">
        <w:rPr>
          <w:b/>
        </w:rPr>
        <w:object w:dxaOrig="7200" w:dyaOrig="4043" w14:anchorId="696C897F">
          <v:shape id="_x0000_i1033" type="#_x0000_t75" style="width:494.6pt;height:277.35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33" DrawAspect="Content" ObjectID="_1790703796" r:id="rId25"/>
        </w:object>
      </w:r>
    </w:p>
    <w:p w14:paraId="41E00FC1" w14:textId="77777777" w:rsidR="00EC6649" w:rsidRPr="00EC6649" w:rsidRDefault="00EC6649" w:rsidP="00EC6649">
      <w:pPr>
        <w:spacing w:after="100" w:afterAutospacing="1"/>
        <w:rPr>
          <w:b/>
        </w:rPr>
      </w:pPr>
    </w:p>
    <w:p w14:paraId="4BC92CF7" w14:textId="77777777" w:rsidR="00EC6649" w:rsidRPr="00EC6649" w:rsidRDefault="00EC6649" w:rsidP="00EC6649">
      <w:pPr>
        <w:spacing w:after="100" w:afterAutospacing="1"/>
        <w:rPr>
          <w:b/>
        </w:rPr>
      </w:pPr>
    </w:p>
    <w:p w14:paraId="7FCECF00" w14:textId="77777777" w:rsidR="00EC6649" w:rsidRPr="00EC6649" w:rsidRDefault="00EC6649" w:rsidP="00EC6649">
      <w:pPr>
        <w:spacing w:after="100" w:afterAutospacing="1"/>
        <w:rPr>
          <w:b/>
        </w:rPr>
      </w:pPr>
      <w:r w:rsidRPr="00EC6649">
        <w:rPr>
          <w:b/>
        </w:rPr>
        <w:br w:type="page"/>
      </w:r>
    </w:p>
    <w:p w14:paraId="3BE839F2" w14:textId="77777777" w:rsidR="00EC6649" w:rsidRPr="00EC6649" w:rsidRDefault="00EC6649" w:rsidP="00EC6649">
      <w:pPr>
        <w:spacing w:after="100" w:afterAutospacing="1"/>
        <w:rPr>
          <w:b/>
        </w:rPr>
      </w:pPr>
      <w:r w:rsidRPr="00EC6649">
        <w:rPr>
          <w:b/>
        </w:rPr>
        <w:lastRenderedPageBreak/>
        <w:t>Slide 10</w:t>
      </w:r>
    </w:p>
    <w:p w14:paraId="5703D7FF" w14:textId="77777777" w:rsidR="00EC6649" w:rsidRPr="00EC6649" w:rsidRDefault="00EC6649" w:rsidP="00EC6649">
      <w:pPr>
        <w:spacing w:after="100" w:afterAutospacing="1"/>
        <w:rPr>
          <w:b/>
        </w:rPr>
      </w:pPr>
    </w:p>
    <w:p w14:paraId="49823EBB" w14:textId="65129922" w:rsidR="00EC6649" w:rsidRPr="00EC6649" w:rsidRDefault="00EC6649" w:rsidP="00EC6649">
      <w:pPr>
        <w:spacing w:after="100" w:afterAutospacing="1"/>
        <w:rPr>
          <w:b/>
        </w:rPr>
      </w:pPr>
      <w:r w:rsidRPr="00EC6649">
        <w:rPr>
          <w:b/>
        </w:rPr>
        <w:object w:dxaOrig="7200" w:dyaOrig="4043" w14:anchorId="03E3C075">
          <v:shape id="_x0000_i1034" type="#_x0000_t75" style="width:485.2pt;height:272.35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34" DrawAspect="Content" ObjectID="_1790703797" r:id="rId27"/>
        </w:object>
      </w:r>
    </w:p>
    <w:p w14:paraId="24AD77C2" w14:textId="77777777" w:rsidR="00EC6649" w:rsidRPr="00EC6649" w:rsidRDefault="00EC6649" w:rsidP="00EC6649">
      <w:pPr>
        <w:spacing w:after="100" w:afterAutospacing="1"/>
        <w:rPr>
          <w:b/>
        </w:rPr>
      </w:pPr>
    </w:p>
    <w:p w14:paraId="2DD80F91" w14:textId="77777777" w:rsidR="00EC6649" w:rsidRPr="00EC6649" w:rsidRDefault="00EC6649" w:rsidP="00EC6649">
      <w:pPr>
        <w:spacing w:after="100" w:afterAutospacing="1"/>
        <w:rPr>
          <w:b/>
        </w:rPr>
      </w:pPr>
    </w:p>
    <w:p w14:paraId="54D9E918" w14:textId="77777777" w:rsidR="00EC6649" w:rsidRPr="00EC6649" w:rsidRDefault="00EC6649" w:rsidP="00EC6649">
      <w:pPr>
        <w:spacing w:after="100" w:afterAutospacing="1"/>
        <w:rPr>
          <w:b/>
        </w:rPr>
      </w:pPr>
      <w:r w:rsidRPr="00EC6649">
        <w:rPr>
          <w:b/>
        </w:rPr>
        <w:br w:type="page"/>
      </w:r>
    </w:p>
    <w:p w14:paraId="46D01922" w14:textId="77777777" w:rsidR="00EC6649" w:rsidRPr="00EC6649" w:rsidRDefault="00EC6649" w:rsidP="00EC6649">
      <w:pPr>
        <w:spacing w:after="100" w:afterAutospacing="1"/>
        <w:rPr>
          <w:b/>
        </w:rPr>
      </w:pPr>
      <w:r w:rsidRPr="00EC6649">
        <w:rPr>
          <w:b/>
        </w:rPr>
        <w:lastRenderedPageBreak/>
        <w:t>Slide 11</w:t>
      </w:r>
    </w:p>
    <w:p w14:paraId="3860F7E8" w14:textId="77777777" w:rsidR="00EC6649" w:rsidRPr="00EC6649" w:rsidRDefault="00EC6649" w:rsidP="00EC6649">
      <w:pPr>
        <w:spacing w:after="100" w:afterAutospacing="1"/>
        <w:rPr>
          <w:b/>
        </w:rPr>
      </w:pPr>
    </w:p>
    <w:p w14:paraId="7B134EDA" w14:textId="3EFEBBDF" w:rsidR="00EC6649" w:rsidRPr="00EC6649" w:rsidRDefault="00EC6649" w:rsidP="00EC6649">
      <w:pPr>
        <w:spacing w:after="100" w:afterAutospacing="1"/>
        <w:rPr>
          <w:b/>
        </w:rPr>
      </w:pPr>
      <w:r w:rsidRPr="00EC6649">
        <w:rPr>
          <w:b/>
        </w:rPr>
        <w:object w:dxaOrig="7200" w:dyaOrig="4043" w14:anchorId="535AEA85">
          <v:shape id="_x0000_i1035" type="#_x0000_t75" style="width:465.2pt;height:261.7pt"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35" DrawAspect="Content" ObjectID="_1790703798" r:id="rId29"/>
        </w:object>
      </w:r>
    </w:p>
    <w:p w14:paraId="2EC4FDA7" w14:textId="77777777" w:rsidR="00EC6649" w:rsidRPr="00EC6649" w:rsidRDefault="00EC6649" w:rsidP="00EC6649">
      <w:pPr>
        <w:spacing w:after="100" w:afterAutospacing="1"/>
        <w:rPr>
          <w:b/>
        </w:rPr>
      </w:pPr>
    </w:p>
    <w:p w14:paraId="5643BE44" w14:textId="77777777" w:rsidR="00EC6649" w:rsidRPr="00EC6649" w:rsidRDefault="00EC6649" w:rsidP="00EC6649">
      <w:pPr>
        <w:spacing w:after="100" w:afterAutospacing="1"/>
        <w:rPr>
          <w:b/>
        </w:rPr>
      </w:pPr>
    </w:p>
    <w:p w14:paraId="7FE7254B" w14:textId="77777777" w:rsidR="00EC6649" w:rsidRPr="00EC6649" w:rsidRDefault="00EC6649" w:rsidP="00EC6649">
      <w:pPr>
        <w:spacing w:after="100" w:afterAutospacing="1"/>
        <w:rPr>
          <w:b/>
        </w:rPr>
      </w:pPr>
      <w:r w:rsidRPr="00EC6649">
        <w:rPr>
          <w:b/>
        </w:rPr>
        <w:br w:type="page"/>
      </w:r>
    </w:p>
    <w:p w14:paraId="618EB258" w14:textId="77777777" w:rsidR="00EC6649" w:rsidRPr="00EC6649" w:rsidRDefault="00EC6649" w:rsidP="00EC6649">
      <w:pPr>
        <w:spacing w:after="100" w:afterAutospacing="1"/>
        <w:rPr>
          <w:b/>
        </w:rPr>
      </w:pPr>
      <w:r w:rsidRPr="00EC6649">
        <w:rPr>
          <w:b/>
        </w:rPr>
        <w:lastRenderedPageBreak/>
        <w:t>Slide 12</w:t>
      </w:r>
    </w:p>
    <w:p w14:paraId="3A5CBCCD" w14:textId="77777777" w:rsidR="00EC6649" w:rsidRPr="00EC6649" w:rsidRDefault="00EC6649" w:rsidP="00EC6649">
      <w:pPr>
        <w:spacing w:after="100" w:afterAutospacing="1"/>
        <w:rPr>
          <w:b/>
        </w:rPr>
      </w:pPr>
    </w:p>
    <w:p w14:paraId="12C3CE5B" w14:textId="7D62EC94" w:rsidR="00EC6649" w:rsidRPr="00EC6649" w:rsidRDefault="00EC6649" w:rsidP="00EC6649">
      <w:pPr>
        <w:spacing w:after="100" w:afterAutospacing="1"/>
        <w:rPr>
          <w:b/>
        </w:rPr>
      </w:pPr>
      <w:r w:rsidRPr="00EC6649">
        <w:rPr>
          <w:b/>
        </w:rPr>
        <w:object w:dxaOrig="7200" w:dyaOrig="4043" w14:anchorId="61E3DBFD">
          <v:shape id="_x0000_i1036" type="#_x0000_t75" style="width:515.9pt;height:289.25pt"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Embed" ProgID="PowerPoint.Slide.12" ShapeID="_x0000_i1036" DrawAspect="Content" ObjectID="_1790703799" r:id="rId31"/>
        </w:object>
      </w:r>
    </w:p>
    <w:p w14:paraId="7CD03047" w14:textId="77777777" w:rsidR="00EC6649" w:rsidRPr="00EC6649" w:rsidRDefault="00EC6649" w:rsidP="00EC6649">
      <w:pPr>
        <w:spacing w:after="100" w:afterAutospacing="1"/>
        <w:rPr>
          <w:b/>
        </w:rPr>
      </w:pPr>
    </w:p>
    <w:p w14:paraId="59D90EF9" w14:textId="77777777" w:rsidR="00EC6649" w:rsidRPr="00EC6649" w:rsidRDefault="00EC6649" w:rsidP="00EC6649">
      <w:pPr>
        <w:spacing w:after="100" w:afterAutospacing="1"/>
        <w:rPr>
          <w:b/>
        </w:rPr>
      </w:pPr>
    </w:p>
    <w:p w14:paraId="772057F8" w14:textId="77777777" w:rsidR="00EC6649" w:rsidRPr="00EC6649" w:rsidRDefault="00EC6649" w:rsidP="00EC6649">
      <w:pPr>
        <w:spacing w:after="100" w:afterAutospacing="1"/>
        <w:rPr>
          <w:b/>
        </w:rPr>
      </w:pPr>
      <w:r w:rsidRPr="00EC6649">
        <w:rPr>
          <w:b/>
        </w:rPr>
        <w:br w:type="page"/>
      </w:r>
    </w:p>
    <w:p w14:paraId="2EDBCC6A" w14:textId="77777777" w:rsidR="00EC6649" w:rsidRPr="00EC6649" w:rsidRDefault="00EC6649" w:rsidP="00EC6649">
      <w:pPr>
        <w:spacing w:after="100" w:afterAutospacing="1"/>
        <w:rPr>
          <w:b/>
        </w:rPr>
      </w:pPr>
      <w:r w:rsidRPr="00EC6649">
        <w:rPr>
          <w:b/>
        </w:rPr>
        <w:lastRenderedPageBreak/>
        <w:t>Slide 13</w:t>
      </w:r>
    </w:p>
    <w:p w14:paraId="413DDA25" w14:textId="77777777" w:rsidR="00EC6649" w:rsidRPr="00EC6649" w:rsidRDefault="00EC6649" w:rsidP="00EC6649">
      <w:pPr>
        <w:spacing w:after="100" w:afterAutospacing="1"/>
        <w:rPr>
          <w:b/>
        </w:rPr>
      </w:pPr>
    </w:p>
    <w:p w14:paraId="7CE69CE6" w14:textId="1BD82DC8" w:rsidR="00EC6649" w:rsidRPr="00EC6649" w:rsidRDefault="00EC6649" w:rsidP="00EC6649">
      <w:pPr>
        <w:spacing w:after="100" w:afterAutospacing="1"/>
        <w:rPr>
          <w:b/>
        </w:rPr>
      </w:pPr>
      <w:r w:rsidRPr="00EC6649">
        <w:rPr>
          <w:b/>
        </w:rPr>
        <w:object w:dxaOrig="7200" w:dyaOrig="4043" w14:anchorId="7D7B536C">
          <v:shape id="_x0000_i1037" type="#_x0000_t75" style="width:492.1pt;height:276.1pt" o:ole="" o:bordertopcolor="this" o:borderleftcolor="this" o:borderbottomcolor="this" o:borderrightcolor="this">
            <v:imagedata r:id="rId32" o:title=""/>
            <w10:bordertop type="single" width="4" shadow="t"/>
            <w10:borderleft type="single" width="4" shadow="t"/>
            <w10:borderbottom type="single" width="4" shadow="t"/>
            <w10:borderright type="single" width="4" shadow="t"/>
          </v:shape>
          <o:OLEObject Type="Embed" ProgID="PowerPoint.Slide.12" ShapeID="_x0000_i1037" DrawAspect="Content" ObjectID="_1790703800" r:id="rId33"/>
        </w:object>
      </w:r>
    </w:p>
    <w:p w14:paraId="361E0D21" w14:textId="77777777" w:rsidR="00EC6649" w:rsidRPr="00EC6649" w:rsidRDefault="00EC6649" w:rsidP="00EC6649">
      <w:pPr>
        <w:spacing w:after="100" w:afterAutospacing="1"/>
        <w:rPr>
          <w:b/>
        </w:rPr>
      </w:pPr>
    </w:p>
    <w:p w14:paraId="39EA8248" w14:textId="77777777" w:rsidR="00EC6649" w:rsidRPr="00EC6649" w:rsidRDefault="00EC6649" w:rsidP="00EC6649">
      <w:pPr>
        <w:spacing w:after="100" w:afterAutospacing="1"/>
        <w:rPr>
          <w:b/>
        </w:rPr>
      </w:pPr>
    </w:p>
    <w:p w14:paraId="7494CF15" w14:textId="77777777" w:rsidR="00EC6649" w:rsidRPr="00EC6649" w:rsidRDefault="00EC6649" w:rsidP="00EC6649">
      <w:pPr>
        <w:spacing w:after="100" w:afterAutospacing="1"/>
        <w:rPr>
          <w:b/>
        </w:rPr>
      </w:pPr>
      <w:r w:rsidRPr="00EC6649">
        <w:rPr>
          <w:b/>
        </w:rPr>
        <w:br w:type="page"/>
      </w:r>
    </w:p>
    <w:p w14:paraId="0BD94B0C" w14:textId="77777777" w:rsidR="00EC6649" w:rsidRPr="00EC6649" w:rsidRDefault="00EC6649" w:rsidP="00EC6649">
      <w:pPr>
        <w:spacing w:after="100" w:afterAutospacing="1"/>
        <w:rPr>
          <w:b/>
        </w:rPr>
      </w:pPr>
      <w:r w:rsidRPr="00EC6649">
        <w:rPr>
          <w:b/>
        </w:rPr>
        <w:lastRenderedPageBreak/>
        <w:t>Slide 14</w:t>
      </w:r>
    </w:p>
    <w:p w14:paraId="2A20CCEC" w14:textId="77777777" w:rsidR="00EC6649" w:rsidRPr="00EC6649" w:rsidRDefault="00EC6649" w:rsidP="00EC6649">
      <w:pPr>
        <w:spacing w:after="100" w:afterAutospacing="1"/>
        <w:rPr>
          <w:b/>
        </w:rPr>
      </w:pPr>
    </w:p>
    <w:p w14:paraId="4762511A" w14:textId="6E5742F3" w:rsidR="00EC6649" w:rsidRPr="00EC6649" w:rsidRDefault="00EC6649" w:rsidP="00EC6649">
      <w:pPr>
        <w:spacing w:after="100" w:afterAutospacing="1"/>
        <w:rPr>
          <w:b/>
        </w:rPr>
      </w:pPr>
      <w:r w:rsidRPr="00EC6649">
        <w:rPr>
          <w:b/>
        </w:rPr>
        <w:object w:dxaOrig="7200" w:dyaOrig="4043" w14:anchorId="7F3C4041">
          <v:shape id="_x0000_i1038" type="#_x0000_t75" style="width:460.15pt;height:258.55pt" o:ole="" o:bordertopcolor="this" o:borderleftcolor="this" o:borderbottomcolor="this" o:borderrightcolor="this">
            <v:imagedata r:id="rId34" o:title=""/>
            <w10:bordertop type="single" width="4" shadow="t"/>
            <w10:borderleft type="single" width="4" shadow="t"/>
            <w10:borderbottom type="single" width="4" shadow="t"/>
            <w10:borderright type="single" width="4" shadow="t"/>
          </v:shape>
          <o:OLEObject Type="Embed" ProgID="PowerPoint.Slide.12" ShapeID="_x0000_i1038" DrawAspect="Content" ObjectID="_1790703801" r:id="rId35"/>
        </w:object>
      </w:r>
    </w:p>
    <w:p w14:paraId="21CE2458" w14:textId="77777777" w:rsidR="00EC6649" w:rsidRPr="00EC6649" w:rsidRDefault="00EC6649" w:rsidP="00EC6649">
      <w:pPr>
        <w:spacing w:after="100" w:afterAutospacing="1"/>
        <w:rPr>
          <w:b/>
        </w:rPr>
      </w:pPr>
    </w:p>
    <w:p w14:paraId="7C550BE6" w14:textId="77777777" w:rsidR="00EC6649" w:rsidRPr="00EC6649" w:rsidRDefault="00EC6649" w:rsidP="00EC6649">
      <w:pPr>
        <w:spacing w:after="100" w:afterAutospacing="1"/>
        <w:rPr>
          <w:b/>
        </w:rPr>
      </w:pPr>
    </w:p>
    <w:p w14:paraId="65B65EC7" w14:textId="77777777" w:rsidR="00EC6649" w:rsidRPr="00EC6649" w:rsidRDefault="00EC6649" w:rsidP="00EC6649">
      <w:pPr>
        <w:spacing w:after="100" w:afterAutospacing="1"/>
        <w:rPr>
          <w:b/>
        </w:rPr>
      </w:pPr>
      <w:r w:rsidRPr="00EC6649">
        <w:rPr>
          <w:b/>
        </w:rPr>
        <w:br w:type="page"/>
      </w:r>
    </w:p>
    <w:p w14:paraId="205EEB9C" w14:textId="77777777" w:rsidR="00EC6649" w:rsidRPr="00EC6649" w:rsidRDefault="00EC6649" w:rsidP="00EC6649">
      <w:pPr>
        <w:spacing w:after="100" w:afterAutospacing="1"/>
        <w:rPr>
          <w:b/>
        </w:rPr>
      </w:pPr>
      <w:r w:rsidRPr="00EC6649">
        <w:rPr>
          <w:b/>
        </w:rPr>
        <w:lastRenderedPageBreak/>
        <w:t>Slide 15</w:t>
      </w:r>
    </w:p>
    <w:p w14:paraId="7481880D" w14:textId="77777777" w:rsidR="00EC6649" w:rsidRPr="00EC6649" w:rsidRDefault="00EC6649" w:rsidP="00EC6649">
      <w:pPr>
        <w:spacing w:after="100" w:afterAutospacing="1"/>
        <w:rPr>
          <w:b/>
        </w:rPr>
      </w:pPr>
    </w:p>
    <w:p w14:paraId="284D4665" w14:textId="37B8D784" w:rsidR="00EC6649" w:rsidRPr="00EC6649" w:rsidRDefault="00EC6649" w:rsidP="00EC6649">
      <w:pPr>
        <w:spacing w:after="100" w:afterAutospacing="1"/>
        <w:rPr>
          <w:b/>
        </w:rPr>
      </w:pPr>
      <w:r w:rsidRPr="00EC6649">
        <w:rPr>
          <w:b/>
        </w:rPr>
        <w:object w:dxaOrig="7200" w:dyaOrig="4043" w14:anchorId="4579FEB7">
          <v:shape id="_x0000_i1039" type="#_x0000_t75" style="width:469.55pt;height:263.6pt" o:ole="" o:bordertopcolor="this" o:borderleftcolor="this" o:borderbottomcolor="this" o:borderrightcolor="this">
            <v:imagedata r:id="rId36" o:title=""/>
            <w10:bordertop type="single" width="4" shadow="t"/>
            <w10:borderleft type="single" width="4" shadow="t"/>
            <w10:borderbottom type="single" width="4" shadow="t"/>
            <w10:borderright type="single" width="4" shadow="t"/>
          </v:shape>
          <o:OLEObject Type="Embed" ProgID="PowerPoint.Slide.12" ShapeID="_x0000_i1039" DrawAspect="Content" ObjectID="_1790703802" r:id="rId37"/>
        </w:object>
      </w:r>
    </w:p>
    <w:p w14:paraId="37926B48" w14:textId="77777777" w:rsidR="00EC6649" w:rsidRPr="00EC6649" w:rsidRDefault="00EC6649" w:rsidP="00EC6649">
      <w:pPr>
        <w:spacing w:after="100" w:afterAutospacing="1"/>
        <w:rPr>
          <w:b/>
        </w:rPr>
      </w:pPr>
    </w:p>
    <w:p w14:paraId="072A73CA" w14:textId="77777777" w:rsidR="00EC6649" w:rsidRPr="00EC6649" w:rsidRDefault="00EC6649" w:rsidP="00EC6649">
      <w:pPr>
        <w:spacing w:after="100" w:afterAutospacing="1"/>
        <w:rPr>
          <w:b/>
        </w:rPr>
      </w:pPr>
    </w:p>
    <w:p w14:paraId="02A8BC91" w14:textId="77777777" w:rsidR="00EC6649" w:rsidRPr="00EC6649" w:rsidRDefault="00EC6649" w:rsidP="00EC6649">
      <w:pPr>
        <w:spacing w:after="100" w:afterAutospacing="1"/>
        <w:rPr>
          <w:b/>
        </w:rPr>
      </w:pPr>
      <w:r w:rsidRPr="00EC6649">
        <w:rPr>
          <w:b/>
        </w:rPr>
        <w:br w:type="page"/>
      </w:r>
    </w:p>
    <w:p w14:paraId="1E56B249" w14:textId="77777777" w:rsidR="00EC6649" w:rsidRPr="00EC6649" w:rsidRDefault="00EC6649" w:rsidP="00EC6649">
      <w:pPr>
        <w:spacing w:after="100" w:afterAutospacing="1"/>
        <w:rPr>
          <w:b/>
        </w:rPr>
      </w:pPr>
      <w:r w:rsidRPr="00EC6649">
        <w:rPr>
          <w:b/>
        </w:rPr>
        <w:lastRenderedPageBreak/>
        <w:t>Slide 16</w:t>
      </w:r>
    </w:p>
    <w:p w14:paraId="7F02696B" w14:textId="77777777" w:rsidR="00EC6649" w:rsidRPr="00EC6649" w:rsidRDefault="00EC6649" w:rsidP="00EC6649">
      <w:pPr>
        <w:spacing w:after="100" w:afterAutospacing="1"/>
        <w:rPr>
          <w:b/>
        </w:rPr>
      </w:pPr>
    </w:p>
    <w:p w14:paraId="1A9328FB" w14:textId="5216BF32" w:rsidR="00EC6649" w:rsidRPr="00EC6649" w:rsidRDefault="00EC6649" w:rsidP="00EC6649">
      <w:pPr>
        <w:spacing w:after="100" w:afterAutospacing="1"/>
        <w:rPr>
          <w:b/>
        </w:rPr>
      </w:pPr>
      <w:r w:rsidRPr="00EC6649">
        <w:rPr>
          <w:b/>
        </w:rPr>
        <w:object w:dxaOrig="7200" w:dyaOrig="4043" w14:anchorId="742D8B1E">
          <v:shape id="_x0000_i1040" type="#_x0000_t75" style="width:420.75pt;height:236.65pt" o:ole="" o:bordertopcolor="this" o:borderleftcolor="this" o:borderbottomcolor="this" o:borderrightcolor="this">
            <v:imagedata r:id="rId38" o:title=""/>
            <w10:bordertop type="single" width="4" shadow="t"/>
            <w10:borderleft type="single" width="4" shadow="t"/>
            <w10:borderbottom type="single" width="4" shadow="t"/>
            <w10:borderright type="single" width="4" shadow="t"/>
          </v:shape>
          <o:OLEObject Type="Embed" ProgID="PowerPoint.Slide.12" ShapeID="_x0000_i1040" DrawAspect="Content" ObjectID="_1790703803" r:id="rId39"/>
        </w:object>
      </w:r>
    </w:p>
    <w:p w14:paraId="1A97E972" w14:textId="77777777" w:rsidR="00EC6649" w:rsidRPr="00EC6649" w:rsidRDefault="00EC6649" w:rsidP="00EC6649">
      <w:pPr>
        <w:spacing w:after="100" w:afterAutospacing="1"/>
        <w:rPr>
          <w:b/>
        </w:rPr>
      </w:pPr>
    </w:p>
    <w:p w14:paraId="50E38019" w14:textId="77777777" w:rsidR="00EC6649" w:rsidRPr="00EC6649" w:rsidRDefault="00EC6649" w:rsidP="00EC6649">
      <w:pPr>
        <w:spacing w:after="100" w:afterAutospacing="1"/>
        <w:rPr>
          <w:b/>
        </w:rPr>
      </w:pPr>
    </w:p>
    <w:p w14:paraId="42B61613" w14:textId="77777777" w:rsidR="00EC6649" w:rsidRPr="00EC6649" w:rsidRDefault="00EC6649" w:rsidP="00EC6649">
      <w:pPr>
        <w:spacing w:after="100" w:afterAutospacing="1"/>
        <w:rPr>
          <w:b/>
        </w:rPr>
      </w:pPr>
    </w:p>
    <w:p w14:paraId="3EF342C3" w14:textId="77777777" w:rsidR="00EC6649" w:rsidRPr="007B0D7A" w:rsidRDefault="00EC6649" w:rsidP="00F60C78">
      <w:pPr>
        <w:spacing w:after="100" w:afterAutospacing="1"/>
        <w:rPr>
          <w:b/>
        </w:rPr>
      </w:pPr>
    </w:p>
    <w:sectPr w:rsidR="00EC6649" w:rsidRPr="007B0D7A">
      <w:footerReference w:type="default" r:id="rId4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95BA6B" w14:textId="77777777" w:rsidR="0057300D" w:rsidRDefault="0057300D">
      <w:pPr>
        <w:spacing w:line="240" w:lineRule="auto"/>
      </w:pPr>
      <w:r>
        <w:separator/>
      </w:r>
    </w:p>
  </w:endnote>
  <w:endnote w:type="continuationSeparator" w:id="0">
    <w:p w14:paraId="33586432" w14:textId="77777777" w:rsidR="0057300D" w:rsidRDefault="005730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28ADDD" w14:textId="7806D5B8" w:rsidR="00B85D8A" w:rsidRDefault="00B85D8A" w:rsidP="002D1339">
    <w:pPr>
      <w:pStyle w:val="Footer"/>
      <w:jc w:val="center"/>
    </w:pPr>
  </w:p>
  <w:p w14:paraId="42412D20" w14:textId="77777777" w:rsidR="00B85D8A" w:rsidRDefault="00B85D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235B7B" w14:textId="77777777" w:rsidR="0057300D" w:rsidRDefault="0057300D">
      <w:pPr>
        <w:spacing w:line="240" w:lineRule="auto"/>
      </w:pPr>
      <w:r>
        <w:separator/>
      </w:r>
    </w:p>
  </w:footnote>
  <w:footnote w:type="continuationSeparator" w:id="0">
    <w:p w14:paraId="75148465" w14:textId="77777777" w:rsidR="0057300D" w:rsidRDefault="0057300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45AA3"/>
    <w:multiLevelType w:val="hybridMultilevel"/>
    <w:tmpl w:val="EA8A49CA"/>
    <w:lvl w:ilvl="0" w:tplc="B9C8B6C6">
      <w:start w:val="1"/>
      <w:numFmt w:val="bullet"/>
      <w:lvlText w:val=""/>
      <w:lvlJc w:val="left"/>
      <w:pPr>
        <w:ind w:left="720" w:hanging="360"/>
      </w:pPr>
      <w:rPr>
        <w:rFonts w:ascii="Symbol" w:hAnsi="Symbol" w:hint="default"/>
      </w:rPr>
    </w:lvl>
    <w:lvl w:ilvl="1" w:tplc="37EE0FAA" w:tentative="1">
      <w:start w:val="1"/>
      <w:numFmt w:val="bullet"/>
      <w:lvlText w:val="o"/>
      <w:lvlJc w:val="left"/>
      <w:pPr>
        <w:ind w:left="1440" w:hanging="360"/>
      </w:pPr>
      <w:rPr>
        <w:rFonts w:ascii="Courier New" w:hAnsi="Courier New" w:cs="Courier New" w:hint="default"/>
      </w:rPr>
    </w:lvl>
    <w:lvl w:ilvl="2" w:tplc="3B5A66C4" w:tentative="1">
      <w:start w:val="1"/>
      <w:numFmt w:val="bullet"/>
      <w:lvlText w:val=""/>
      <w:lvlJc w:val="left"/>
      <w:pPr>
        <w:ind w:left="2160" w:hanging="360"/>
      </w:pPr>
      <w:rPr>
        <w:rFonts w:ascii="Wingdings" w:hAnsi="Wingdings" w:hint="default"/>
      </w:rPr>
    </w:lvl>
    <w:lvl w:ilvl="3" w:tplc="FEAA79E2" w:tentative="1">
      <w:start w:val="1"/>
      <w:numFmt w:val="bullet"/>
      <w:lvlText w:val=""/>
      <w:lvlJc w:val="left"/>
      <w:pPr>
        <w:ind w:left="2880" w:hanging="360"/>
      </w:pPr>
      <w:rPr>
        <w:rFonts w:ascii="Symbol" w:hAnsi="Symbol" w:hint="default"/>
      </w:rPr>
    </w:lvl>
    <w:lvl w:ilvl="4" w:tplc="411AF2E8" w:tentative="1">
      <w:start w:val="1"/>
      <w:numFmt w:val="bullet"/>
      <w:lvlText w:val="o"/>
      <w:lvlJc w:val="left"/>
      <w:pPr>
        <w:ind w:left="3600" w:hanging="360"/>
      </w:pPr>
      <w:rPr>
        <w:rFonts w:ascii="Courier New" w:hAnsi="Courier New" w:cs="Courier New" w:hint="default"/>
      </w:rPr>
    </w:lvl>
    <w:lvl w:ilvl="5" w:tplc="486224F8" w:tentative="1">
      <w:start w:val="1"/>
      <w:numFmt w:val="bullet"/>
      <w:lvlText w:val=""/>
      <w:lvlJc w:val="left"/>
      <w:pPr>
        <w:ind w:left="4320" w:hanging="360"/>
      </w:pPr>
      <w:rPr>
        <w:rFonts w:ascii="Wingdings" w:hAnsi="Wingdings" w:hint="default"/>
      </w:rPr>
    </w:lvl>
    <w:lvl w:ilvl="6" w:tplc="A232F310" w:tentative="1">
      <w:start w:val="1"/>
      <w:numFmt w:val="bullet"/>
      <w:lvlText w:val=""/>
      <w:lvlJc w:val="left"/>
      <w:pPr>
        <w:ind w:left="5040" w:hanging="360"/>
      </w:pPr>
      <w:rPr>
        <w:rFonts w:ascii="Symbol" w:hAnsi="Symbol" w:hint="default"/>
      </w:rPr>
    </w:lvl>
    <w:lvl w:ilvl="7" w:tplc="343AF0EA" w:tentative="1">
      <w:start w:val="1"/>
      <w:numFmt w:val="bullet"/>
      <w:lvlText w:val="o"/>
      <w:lvlJc w:val="left"/>
      <w:pPr>
        <w:ind w:left="5760" w:hanging="360"/>
      </w:pPr>
      <w:rPr>
        <w:rFonts w:ascii="Courier New" w:hAnsi="Courier New" w:cs="Courier New" w:hint="default"/>
      </w:rPr>
    </w:lvl>
    <w:lvl w:ilvl="8" w:tplc="FBD49136" w:tentative="1">
      <w:start w:val="1"/>
      <w:numFmt w:val="bullet"/>
      <w:lvlText w:val=""/>
      <w:lvlJc w:val="left"/>
      <w:pPr>
        <w:ind w:left="6480" w:hanging="360"/>
      </w:pPr>
      <w:rPr>
        <w:rFonts w:ascii="Wingdings" w:hAnsi="Wingdings" w:hint="default"/>
      </w:rPr>
    </w:lvl>
  </w:abstractNum>
  <w:abstractNum w:abstractNumId="1" w15:restartNumberingAfterBreak="0">
    <w:nsid w:val="214D3973"/>
    <w:multiLevelType w:val="hybridMultilevel"/>
    <w:tmpl w:val="D31C53FC"/>
    <w:lvl w:ilvl="0" w:tplc="19C048F4">
      <w:start w:val="1"/>
      <w:numFmt w:val="bullet"/>
      <w:lvlText w:val=""/>
      <w:lvlJc w:val="left"/>
      <w:pPr>
        <w:ind w:left="720" w:hanging="360"/>
      </w:pPr>
      <w:rPr>
        <w:rFonts w:ascii="Symbol" w:hAnsi="Symbol" w:hint="default"/>
      </w:rPr>
    </w:lvl>
    <w:lvl w:ilvl="1" w:tplc="4E8CE3CE" w:tentative="1">
      <w:start w:val="1"/>
      <w:numFmt w:val="bullet"/>
      <w:lvlText w:val="o"/>
      <w:lvlJc w:val="left"/>
      <w:pPr>
        <w:ind w:left="1440" w:hanging="360"/>
      </w:pPr>
      <w:rPr>
        <w:rFonts w:ascii="Courier New" w:hAnsi="Courier New" w:cs="Courier New" w:hint="default"/>
      </w:rPr>
    </w:lvl>
    <w:lvl w:ilvl="2" w:tplc="D07E0542" w:tentative="1">
      <w:start w:val="1"/>
      <w:numFmt w:val="bullet"/>
      <w:lvlText w:val=""/>
      <w:lvlJc w:val="left"/>
      <w:pPr>
        <w:ind w:left="2160" w:hanging="360"/>
      </w:pPr>
      <w:rPr>
        <w:rFonts w:ascii="Wingdings" w:hAnsi="Wingdings" w:hint="default"/>
      </w:rPr>
    </w:lvl>
    <w:lvl w:ilvl="3" w:tplc="3064DA8C" w:tentative="1">
      <w:start w:val="1"/>
      <w:numFmt w:val="bullet"/>
      <w:lvlText w:val=""/>
      <w:lvlJc w:val="left"/>
      <w:pPr>
        <w:ind w:left="2880" w:hanging="360"/>
      </w:pPr>
      <w:rPr>
        <w:rFonts w:ascii="Symbol" w:hAnsi="Symbol" w:hint="default"/>
      </w:rPr>
    </w:lvl>
    <w:lvl w:ilvl="4" w:tplc="D1CE7F5A" w:tentative="1">
      <w:start w:val="1"/>
      <w:numFmt w:val="bullet"/>
      <w:lvlText w:val="o"/>
      <w:lvlJc w:val="left"/>
      <w:pPr>
        <w:ind w:left="3600" w:hanging="360"/>
      </w:pPr>
      <w:rPr>
        <w:rFonts w:ascii="Courier New" w:hAnsi="Courier New" w:cs="Courier New" w:hint="default"/>
      </w:rPr>
    </w:lvl>
    <w:lvl w:ilvl="5" w:tplc="1890B8BA" w:tentative="1">
      <w:start w:val="1"/>
      <w:numFmt w:val="bullet"/>
      <w:lvlText w:val=""/>
      <w:lvlJc w:val="left"/>
      <w:pPr>
        <w:ind w:left="4320" w:hanging="360"/>
      </w:pPr>
      <w:rPr>
        <w:rFonts w:ascii="Wingdings" w:hAnsi="Wingdings" w:hint="default"/>
      </w:rPr>
    </w:lvl>
    <w:lvl w:ilvl="6" w:tplc="6D04D252" w:tentative="1">
      <w:start w:val="1"/>
      <w:numFmt w:val="bullet"/>
      <w:lvlText w:val=""/>
      <w:lvlJc w:val="left"/>
      <w:pPr>
        <w:ind w:left="5040" w:hanging="360"/>
      </w:pPr>
      <w:rPr>
        <w:rFonts w:ascii="Symbol" w:hAnsi="Symbol" w:hint="default"/>
      </w:rPr>
    </w:lvl>
    <w:lvl w:ilvl="7" w:tplc="0DC8EC6E" w:tentative="1">
      <w:start w:val="1"/>
      <w:numFmt w:val="bullet"/>
      <w:lvlText w:val="o"/>
      <w:lvlJc w:val="left"/>
      <w:pPr>
        <w:ind w:left="5760" w:hanging="360"/>
      </w:pPr>
      <w:rPr>
        <w:rFonts w:ascii="Courier New" w:hAnsi="Courier New" w:cs="Courier New" w:hint="default"/>
      </w:rPr>
    </w:lvl>
    <w:lvl w:ilvl="8" w:tplc="F3083472" w:tentative="1">
      <w:start w:val="1"/>
      <w:numFmt w:val="bullet"/>
      <w:lvlText w:val=""/>
      <w:lvlJc w:val="left"/>
      <w:pPr>
        <w:ind w:left="6480" w:hanging="360"/>
      </w:pPr>
      <w:rPr>
        <w:rFonts w:ascii="Wingdings" w:hAnsi="Wingdings" w:hint="default"/>
      </w:rPr>
    </w:lvl>
  </w:abstractNum>
  <w:abstractNum w:abstractNumId="2" w15:restartNumberingAfterBreak="0">
    <w:nsid w:val="2D833E50"/>
    <w:multiLevelType w:val="multilevel"/>
    <w:tmpl w:val="7CC872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D813300"/>
    <w:multiLevelType w:val="multilevel"/>
    <w:tmpl w:val="667867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AB845B6"/>
    <w:multiLevelType w:val="multilevel"/>
    <w:tmpl w:val="1FAEA8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CF8794D"/>
    <w:multiLevelType w:val="multilevel"/>
    <w:tmpl w:val="858A76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BDF1A05"/>
    <w:multiLevelType w:val="multilevel"/>
    <w:tmpl w:val="E904CBB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7CD30B57"/>
    <w:multiLevelType w:val="multilevel"/>
    <w:tmpl w:val="8FA056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47470153">
    <w:abstractNumId w:val="6"/>
  </w:num>
  <w:num w:numId="2" w16cid:durableId="1420902456">
    <w:abstractNumId w:val="2"/>
  </w:num>
  <w:num w:numId="3" w16cid:durableId="879706829">
    <w:abstractNumId w:val="4"/>
  </w:num>
  <w:num w:numId="4" w16cid:durableId="1871332663">
    <w:abstractNumId w:val="5"/>
  </w:num>
  <w:num w:numId="5" w16cid:durableId="478352356">
    <w:abstractNumId w:val="7"/>
  </w:num>
  <w:num w:numId="6" w16cid:durableId="1532457245">
    <w:abstractNumId w:val="3"/>
  </w:num>
  <w:num w:numId="7" w16cid:durableId="785319980">
    <w:abstractNumId w:val="1"/>
  </w:num>
  <w:num w:numId="8" w16cid:durableId="17466041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removePersonalInformation/>
  <w:removeDateAndTime/>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2B52"/>
    <w:rsid w:val="0008262D"/>
    <w:rsid w:val="0008393E"/>
    <w:rsid w:val="000F5B2F"/>
    <w:rsid w:val="00111C99"/>
    <w:rsid w:val="00147033"/>
    <w:rsid w:val="001C5128"/>
    <w:rsid w:val="001D1BE4"/>
    <w:rsid w:val="0020634B"/>
    <w:rsid w:val="002D1339"/>
    <w:rsid w:val="002E50C5"/>
    <w:rsid w:val="002F06CD"/>
    <w:rsid w:val="003646B0"/>
    <w:rsid w:val="00366610"/>
    <w:rsid w:val="00367626"/>
    <w:rsid w:val="004013C3"/>
    <w:rsid w:val="00441D7F"/>
    <w:rsid w:val="00474D56"/>
    <w:rsid w:val="004A6BC8"/>
    <w:rsid w:val="004B6560"/>
    <w:rsid w:val="00501B4E"/>
    <w:rsid w:val="005451EB"/>
    <w:rsid w:val="0057300D"/>
    <w:rsid w:val="0063105E"/>
    <w:rsid w:val="00672B52"/>
    <w:rsid w:val="006E2F33"/>
    <w:rsid w:val="007108BF"/>
    <w:rsid w:val="00776E51"/>
    <w:rsid w:val="007A1C29"/>
    <w:rsid w:val="007B0D7A"/>
    <w:rsid w:val="008148F4"/>
    <w:rsid w:val="009319D4"/>
    <w:rsid w:val="00996F65"/>
    <w:rsid w:val="009E3845"/>
    <w:rsid w:val="009F6EB0"/>
    <w:rsid w:val="00A37120"/>
    <w:rsid w:val="00A4346D"/>
    <w:rsid w:val="00A517E4"/>
    <w:rsid w:val="00A51F0E"/>
    <w:rsid w:val="00A9298C"/>
    <w:rsid w:val="00B1318F"/>
    <w:rsid w:val="00B57050"/>
    <w:rsid w:val="00B85D8A"/>
    <w:rsid w:val="00C25040"/>
    <w:rsid w:val="00D038D7"/>
    <w:rsid w:val="00D12EA3"/>
    <w:rsid w:val="00D71524"/>
    <w:rsid w:val="00DD0030"/>
    <w:rsid w:val="00E60B78"/>
    <w:rsid w:val="00E929C0"/>
    <w:rsid w:val="00EA40CB"/>
    <w:rsid w:val="00EA7ECF"/>
    <w:rsid w:val="00EC6649"/>
    <w:rsid w:val="00EE0409"/>
    <w:rsid w:val="00F60C78"/>
    <w:rsid w:val="00FB060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1CA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776E51"/>
    <w:pPr>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B85D8A"/>
    <w:pPr>
      <w:tabs>
        <w:tab w:val="center" w:pos="4513"/>
        <w:tab w:val="right" w:pos="9026"/>
      </w:tabs>
      <w:spacing w:line="240" w:lineRule="auto"/>
    </w:pPr>
  </w:style>
  <w:style w:type="character" w:customStyle="1" w:styleId="HeaderChar">
    <w:name w:val="Header Char"/>
    <w:basedOn w:val="DefaultParagraphFont"/>
    <w:link w:val="Header"/>
    <w:uiPriority w:val="99"/>
    <w:rsid w:val="00B85D8A"/>
  </w:style>
  <w:style w:type="paragraph" w:styleId="Footer">
    <w:name w:val="footer"/>
    <w:basedOn w:val="Normal"/>
    <w:link w:val="FooterChar"/>
    <w:uiPriority w:val="99"/>
    <w:unhideWhenUsed/>
    <w:rsid w:val="00B85D8A"/>
    <w:pPr>
      <w:tabs>
        <w:tab w:val="center" w:pos="4513"/>
        <w:tab w:val="right" w:pos="9026"/>
      </w:tabs>
      <w:spacing w:line="240" w:lineRule="auto"/>
    </w:pPr>
  </w:style>
  <w:style w:type="character" w:customStyle="1" w:styleId="FooterChar">
    <w:name w:val="Footer Char"/>
    <w:basedOn w:val="DefaultParagraphFont"/>
    <w:link w:val="Footer"/>
    <w:uiPriority w:val="99"/>
    <w:rsid w:val="00B85D8A"/>
  </w:style>
  <w:style w:type="paragraph" w:styleId="ListParagraph">
    <w:name w:val="List Paragraph"/>
    <w:basedOn w:val="Normal"/>
    <w:uiPriority w:val="34"/>
    <w:qFormat/>
    <w:rsid w:val="00A4346D"/>
    <w:pPr>
      <w:ind w:left="720"/>
      <w:contextualSpacing/>
    </w:pPr>
  </w:style>
  <w:style w:type="paragraph" w:styleId="TOCHeading">
    <w:name w:val="TOC Heading"/>
    <w:basedOn w:val="Heading1"/>
    <w:next w:val="Normal"/>
    <w:uiPriority w:val="39"/>
    <w:unhideWhenUsed/>
    <w:qFormat/>
    <w:rsid w:val="009F6EB0"/>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F6EB0"/>
    <w:pPr>
      <w:spacing w:after="100"/>
    </w:pPr>
  </w:style>
  <w:style w:type="character" w:styleId="Hyperlink">
    <w:name w:val="Hyperlink"/>
    <w:basedOn w:val="DefaultParagraphFont"/>
    <w:uiPriority w:val="99"/>
    <w:unhideWhenUsed/>
    <w:rsid w:val="009F6EB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6145782">
      <w:bodyDiv w:val="1"/>
      <w:marLeft w:val="0"/>
      <w:marRight w:val="0"/>
      <w:marTop w:val="0"/>
      <w:marBottom w:val="0"/>
      <w:divBdr>
        <w:top w:val="none" w:sz="0" w:space="0" w:color="auto"/>
        <w:left w:val="none" w:sz="0" w:space="0" w:color="auto"/>
        <w:bottom w:val="none" w:sz="0" w:space="0" w:color="auto"/>
        <w:right w:val="none" w:sz="0" w:space="0" w:color="auto"/>
      </w:divBdr>
    </w:div>
    <w:div w:id="9094620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PowerPoint_Slide2.sldx"/><Relationship Id="rId18" Type="http://schemas.openxmlformats.org/officeDocument/2006/relationships/image" Target="media/image6.emf"/><Relationship Id="rId26" Type="http://schemas.openxmlformats.org/officeDocument/2006/relationships/image" Target="media/image10.emf"/><Relationship Id="rId39" Type="http://schemas.openxmlformats.org/officeDocument/2006/relationships/package" Target="embeddings/Microsoft_PowerPoint_Slide15.sldx"/><Relationship Id="rId21" Type="http://schemas.openxmlformats.org/officeDocument/2006/relationships/package" Target="embeddings/Microsoft_PowerPoint_Slide6.sldx"/><Relationship Id="rId34" Type="http://schemas.openxmlformats.org/officeDocument/2006/relationships/image" Target="media/image14.emf"/><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7.emf"/><Relationship Id="rId29" Type="http://schemas.openxmlformats.org/officeDocument/2006/relationships/package" Target="embeddings/Microsoft_PowerPoint_Slide10.sldx"/><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PowerPoint_Slide1.sldx"/><Relationship Id="rId24" Type="http://schemas.openxmlformats.org/officeDocument/2006/relationships/image" Target="media/image9.emf"/><Relationship Id="rId32" Type="http://schemas.openxmlformats.org/officeDocument/2006/relationships/image" Target="media/image13.emf"/><Relationship Id="rId37" Type="http://schemas.openxmlformats.org/officeDocument/2006/relationships/package" Target="embeddings/Microsoft_PowerPoint_Slide14.sldx"/><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package" Target="embeddings/Microsoft_PowerPoint_Slide3.sldx"/><Relationship Id="rId23" Type="http://schemas.openxmlformats.org/officeDocument/2006/relationships/package" Target="embeddings/Microsoft_PowerPoint_Slide7.sldx"/><Relationship Id="rId28" Type="http://schemas.openxmlformats.org/officeDocument/2006/relationships/image" Target="media/image11.emf"/><Relationship Id="rId36" Type="http://schemas.openxmlformats.org/officeDocument/2006/relationships/image" Target="media/image15.emf"/><Relationship Id="rId10" Type="http://schemas.openxmlformats.org/officeDocument/2006/relationships/image" Target="media/image2.emf"/><Relationship Id="rId19" Type="http://schemas.openxmlformats.org/officeDocument/2006/relationships/package" Target="embeddings/Microsoft_PowerPoint_Slide5.sldx"/><Relationship Id="rId31" Type="http://schemas.openxmlformats.org/officeDocument/2006/relationships/package" Target="embeddings/Microsoft_PowerPoint_Slide11.sldx"/><Relationship Id="rId4" Type="http://schemas.openxmlformats.org/officeDocument/2006/relationships/settings" Target="settings.xml"/><Relationship Id="rId9" Type="http://schemas.openxmlformats.org/officeDocument/2006/relationships/package" Target="embeddings/Microsoft_PowerPoint_Slide.sldx"/><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package" Target="embeddings/Microsoft_PowerPoint_Slide9.sldx"/><Relationship Id="rId30" Type="http://schemas.openxmlformats.org/officeDocument/2006/relationships/image" Target="media/image12.emf"/><Relationship Id="rId35" Type="http://schemas.openxmlformats.org/officeDocument/2006/relationships/package" Target="embeddings/Microsoft_PowerPoint_Slide13.sldx"/><Relationship Id="rId8" Type="http://schemas.openxmlformats.org/officeDocument/2006/relationships/image" Target="media/image1.emf"/><Relationship Id="rId3" Type="http://schemas.openxmlformats.org/officeDocument/2006/relationships/styles" Target="styles.xml"/><Relationship Id="rId12" Type="http://schemas.openxmlformats.org/officeDocument/2006/relationships/image" Target="media/image3.emf"/><Relationship Id="rId17" Type="http://schemas.openxmlformats.org/officeDocument/2006/relationships/package" Target="embeddings/Microsoft_PowerPoint_Slide4.sldx"/><Relationship Id="rId25" Type="http://schemas.openxmlformats.org/officeDocument/2006/relationships/package" Target="embeddings/Microsoft_PowerPoint_Slide8.sldx"/><Relationship Id="rId33" Type="http://schemas.openxmlformats.org/officeDocument/2006/relationships/package" Target="embeddings/Microsoft_PowerPoint_Slide12.sldx"/><Relationship Id="rId38" Type="http://schemas.openxmlformats.org/officeDocument/2006/relationships/image" Target="media/image1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D329D3-091D-41E6-963C-61F4EB0271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3712</Words>
  <Characters>21162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2024-10-17T19:54:00Z</dcterms:created>
  <dcterms:modified xsi:type="dcterms:W3CDTF">2024-10-17T19:56:00Z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c2be331034441d03897c940576ba5e7b887d6c4d134452aa4ac23c8de4d5f093</vt:lpwstr>
  </property>
</Properties>
</file>