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29E7A" w14:textId="56D085B5" w:rsidR="003E74FC" w:rsidRPr="003E74FC" w:rsidRDefault="003E74FC" w:rsidP="003E74FC">
      <w:pPr>
        <w:spacing w:line="360" w:lineRule="auto"/>
        <w:jc w:val="center"/>
        <w:rPr>
          <w:rFonts w:ascii="Arial" w:hAnsi="Arial" w:cs="Arial"/>
          <w:b/>
          <w:bCs/>
          <w:sz w:val="32"/>
          <w:szCs w:val="32"/>
        </w:rPr>
      </w:pPr>
      <w:r w:rsidRPr="003E74FC">
        <w:rPr>
          <w:rFonts w:ascii="Arial" w:hAnsi="Arial" w:cs="Arial"/>
          <w:b/>
          <w:bCs/>
          <w:sz w:val="32"/>
          <w:szCs w:val="32"/>
        </w:rPr>
        <w:t>University of Wales Trinity Saint David</w:t>
      </w:r>
    </w:p>
    <w:p w14:paraId="18A654A3" w14:textId="4009A990" w:rsidR="003E74FC" w:rsidRPr="003E74FC" w:rsidRDefault="003E74FC" w:rsidP="003E74FC">
      <w:pPr>
        <w:spacing w:line="360" w:lineRule="auto"/>
        <w:jc w:val="center"/>
        <w:rPr>
          <w:rFonts w:ascii="Arial" w:hAnsi="Arial" w:cs="Arial"/>
          <w:b/>
          <w:bCs/>
        </w:rPr>
      </w:pPr>
    </w:p>
    <w:p w14:paraId="4DBAC391" w14:textId="2D64315E" w:rsidR="003E74FC" w:rsidRPr="003E74FC" w:rsidRDefault="003E74FC" w:rsidP="003E74FC">
      <w:pPr>
        <w:spacing w:line="360" w:lineRule="auto"/>
        <w:jc w:val="center"/>
        <w:rPr>
          <w:rFonts w:ascii="Arial" w:hAnsi="Arial" w:cs="Arial"/>
          <w:b/>
          <w:bCs/>
          <w:sz w:val="32"/>
          <w:szCs w:val="32"/>
        </w:rPr>
      </w:pPr>
      <w:r w:rsidRPr="003E74FC">
        <w:rPr>
          <w:rFonts w:ascii="Arial" w:hAnsi="Arial" w:cs="Arial"/>
          <w:b/>
          <w:bCs/>
          <w:sz w:val="32"/>
          <w:szCs w:val="32"/>
        </w:rPr>
        <w:t>Certificate of Higher Education</w:t>
      </w:r>
    </w:p>
    <w:p w14:paraId="77C6C0A8" w14:textId="2FFDC0E7" w:rsidR="003E74FC" w:rsidRPr="003E74FC" w:rsidRDefault="003E74FC" w:rsidP="003E74FC">
      <w:pPr>
        <w:spacing w:line="360" w:lineRule="auto"/>
        <w:jc w:val="center"/>
        <w:rPr>
          <w:rFonts w:ascii="Arial" w:hAnsi="Arial" w:cs="Arial"/>
          <w:b/>
          <w:bCs/>
          <w:sz w:val="32"/>
          <w:szCs w:val="32"/>
        </w:rPr>
      </w:pPr>
      <w:r w:rsidRPr="003E74FC">
        <w:rPr>
          <w:rFonts w:ascii="Arial" w:hAnsi="Arial" w:cs="Arial"/>
          <w:b/>
          <w:bCs/>
          <w:sz w:val="32"/>
          <w:szCs w:val="32"/>
        </w:rPr>
        <w:t>Emergency Preparedness and Civil Protection</w:t>
      </w:r>
    </w:p>
    <w:p w14:paraId="34DE2ED7" w14:textId="1E4285A5" w:rsidR="003E74FC" w:rsidRDefault="003E74FC" w:rsidP="003E74FC">
      <w:pPr>
        <w:spacing w:line="360" w:lineRule="auto"/>
        <w:jc w:val="center"/>
        <w:rPr>
          <w:rFonts w:ascii="Arial" w:hAnsi="Arial" w:cs="Arial"/>
          <w:b/>
          <w:bCs/>
        </w:rPr>
      </w:pPr>
    </w:p>
    <w:p w14:paraId="790DDBA3" w14:textId="77777777" w:rsidR="003E74FC" w:rsidRPr="003E74FC" w:rsidRDefault="003E74FC" w:rsidP="003E74FC">
      <w:pPr>
        <w:spacing w:line="360" w:lineRule="auto"/>
        <w:jc w:val="center"/>
        <w:rPr>
          <w:rFonts w:ascii="Arial" w:hAnsi="Arial" w:cs="Arial"/>
          <w:b/>
          <w:bCs/>
        </w:rPr>
      </w:pPr>
    </w:p>
    <w:p w14:paraId="087B5535" w14:textId="037D08CD" w:rsidR="003E74FC" w:rsidRDefault="003E74FC" w:rsidP="003E74FC">
      <w:pPr>
        <w:spacing w:line="360" w:lineRule="auto"/>
        <w:jc w:val="center"/>
        <w:rPr>
          <w:rFonts w:ascii="Arial" w:hAnsi="Arial" w:cs="Arial"/>
          <w:b/>
          <w:bCs/>
          <w:sz w:val="32"/>
          <w:szCs w:val="32"/>
        </w:rPr>
      </w:pPr>
      <w:r w:rsidRPr="003E74FC">
        <w:rPr>
          <w:rFonts w:ascii="Arial" w:hAnsi="Arial" w:cs="Arial"/>
          <w:b/>
          <w:bCs/>
          <w:sz w:val="32"/>
          <w:szCs w:val="32"/>
        </w:rPr>
        <w:t>Ruth Clayton</w:t>
      </w:r>
    </w:p>
    <w:p w14:paraId="6EC75D50" w14:textId="23AFEE1C" w:rsidR="003E74FC" w:rsidRDefault="003E74FC" w:rsidP="003E74FC">
      <w:pPr>
        <w:spacing w:line="360" w:lineRule="auto"/>
        <w:jc w:val="center"/>
        <w:rPr>
          <w:rFonts w:ascii="Arial" w:hAnsi="Arial" w:cs="Arial"/>
          <w:b/>
          <w:bCs/>
          <w:sz w:val="32"/>
          <w:szCs w:val="32"/>
        </w:rPr>
      </w:pPr>
    </w:p>
    <w:p w14:paraId="2F4E5F3F" w14:textId="77777777" w:rsidR="003E74FC" w:rsidRDefault="003E74FC" w:rsidP="003E74FC">
      <w:pPr>
        <w:spacing w:line="360" w:lineRule="auto"/>
        <w:jc w:val="center"/>
        <w:rPr>
          <w:rFonts w:ascii="Arial" w:hAnsi="Arial" w:cs="Arial"/>
          <w:b/>
          <w:bCs/>
          <w:sz w:val="32"/>
          <w:szCs w:val="32"/>
        </w:rPr>
      </w:pPr>
    </w:p>
    <w:p w14:paraId="32FE9213" w14:textId="689B0603" w:rsidR="003E74FC" w:rsidRDefault="003E74FC" w:rsidP="003E74FC">
      <w:pPr>
        <w:spacing w:line="360" w:lineRule="auto"/>
        <w:jc w:val="center"/>
        <w:rPr>
          <w:rFonts w:ascii="Arial" w:hAnsi="Arial" w:cs="Arial"/>
          <w:b/>
          <w:bCs/>
          <w:sz w:val="32"/>
          <w:szCs w:val="32"/>
        </w:rPr>
      </w:pPr>
      <w:r>
        <w:rPr>
          <w:rFonts w:ascii="Arial" w:hAnsi="Arial" w:cs="Arial"/>
          <w:b/>
          <w:bCs/>
          <w:sz w:val="32"/>
          <w:szCs w:val="32"/>
        </w:rPr>
        <w:t>The London Bombings</w:t>
      </w:r>
    </w:p>
    <w:p w14:paraId="761A9BBC" w14:textId="75D57427" w:rsidR="003E74FC" w:rsidRDefault="003E74FC" w:rsidP="003E74FC">
      <w:pPr>
        <w:spacing w:line="360" w:lineRule="auto"/>
        <w:jc w:val="center"/>
        <w:rPr>
          <w:rFonts w:ascii="Arial" w:hAnsi="Arial" w:cs="Arial"/>
          <w:b/>
          <w:bCs/>
          <w:sz w:val="32"/>
          <w:szCs w:val="32"/>
        </w:rPr>
      </w:pPr>
    </w:p>
    <w:p w14:paraId="18D5FBEC" w14:textId="77777777" w:rsidR="003E74FC" w:rsidRPr="003E74FC" w:rsidRDefault="003E74FC" w:rsidP="003E74FC">
      <w:pPr>
        <w:spacing w:line="360" w:lineRule="auto"/>
        <w:jc w:val="center"/>
        <w:rPr>
          <w:rFonts w:ascii="Arial" w:hAnsi="Arial" w:cs="Arial"/>
          <w:b/>
          <w:bCs/>
          <w:sz w:val="32"/>
          <w:szCs w:val="32"/>
        </w:rPr>
      </w:pPr>
    </w:p>
    <w:p w14:paraId="4E8F4D87" w14:textId="6A9E08A3" w:rsidR="003E74FC" w:rsidRDefault="003E74FC" w:rsidP="003348A4">
      <w:pPr>
        <w:spacing w:line="360" w:lineRule="auto"/>
        <w:rPr>
          <w:rFonts w:ascii="Arial" w:hAnsi="Arial" w:cs="Arial"/>
          <w:b/>
          <w:bCs/>
          <w:u w:val="single"/>
        </w:rPr>
      </w:pPr>
    </w:p>
    <w:p w14:paraId="4BBE48D4" w14:textId="5DFCD145" w:rsidR="003E74FC" w:rsidRDefault="003E74FC" w:rsidP="003348A4">
      <w:pPr>
        <w:spacing w:line="360" w:lineRule="auto"/>
        <w:rPr>
          <w:rFonts w:ascii="Arial" w:hAnsi="Arial" w:cs="Arial"/>
          <w:b/>
          <w:bCs/>
          <w:u w:val="single"/>
        </w:rPr>
      </w:pPr>
    </w:p>
    <w:p w14:paraId="46F51F41" w14:textId="44BCDCA0" w:rsidR="003E74FC" w:rsidRDefault="003E74FC" w:rsidP="003348A4">
      <w:pPr>
        <w:spacing w:line="360" w:lineRule="auto"/>
        <w:rPr>
          <w:rFonts w:ascii="Arial" w:hAnsi="Arial" w:cs="Arial"/>
          <w:b/>
          <w:bCs/>
          <w:u w:val="single"/>
        </w:rPr>
      </w:pPr>
    </w:p>
    <w:p w14:paraId="1C68C211" w14:textId="79E9B4C7" w:rsidR="003E74FC" w:rsidRDefault="003E74FC" w:rsidP="003348A4">
      <w:pPr>
        <w:spacing w:line="360" w:lineRule="auto"/>
        <w:rPr>
          <w:rFonts w:ascii="Arial" w:hAnsi="Arial" w:cs="Arial"/>
          <w:b/>
          <w:bCs/>
          <w:u w:val="single"/>
        </w:rPr>
      </w:pPr>
    </w:p>
    <w:p w14:paraId="15C935C0" w14:textId="631FB92D" w:rsidR="003E74FC" w:rsidRDefault="003E74FC" w:rsidP="003348A4">
      <w:pPr>
        <w:spacing w:line="360" w:lineRule="auto"/>
        <w:rPr>
          <w:rFonts w:ascii="Arial" w:hAnsi="Arial" w:cs="Arial"/>
          <w:b/>
          <w:bCs/>
          <w:u w:val="single"/>
        </w:rPr>
      </w:pPr>
    </w:p>
    <w:p w14:paraId="530FD68D" w14:textId="21A6CBF2" w:rsidR="003E74FC" w:rsidRDefault="003E74FC" w:rsidP="003348A4">
      <w:pPr>
        <w:spacing w:line="360" w:lineRule="auto"/>
        <w:rPr>
          <w:rFonts w:ascii="Arial" w:hAnsi="Arial" w:cs="Arial"/>
          <w:b/>
          <w:bCs/>
          <w:u w:val="single"/>
        </w:rPr>
      </w:pPr>
    </w:p>
    <w:p w14:paraId="16EACBE6" w14:textId="0C3387A8" w:rsidR="003E74FC" w:rsidRPr="003E74FC" w:rsidRDefault="003E74FC" w:rsidP="003E74FC">
      <w:pPr>
        <w:spacing w:line="360" w:lineRule="auto"/>
        <w:jc w:val="center"/>
        <w:rPr>
          <w:rFonts w:ascii="Arial" w:hAnsi="Arial" w:cs="Arial"/>
          <w:b/>
          <w:bCs/>
        </w:rPr>
      </w:pPr>
      <w:r w:rsidRPr="003E74FC">
        <w:rPr>
          <w:rFonts w:ascii="Arial" w:hAnsi="Arial" w:cs="Arial"/>
          <w:b/>
          <w:bCs/>
        </w:rPr>
        <w:t>Civil Protection in the United Kingdom</w:t>
      </w:r>
    </w:p>
    <w:p w14:paraId="46524C02" w14:textId="5E3AD5BF" w:rsidR="003E74FC" w:rsidRPr="003E74FC" w:rsidRDefault="003E74FC" w:rsidP="003E74FC">
      <w:pPr>
        <w:spacing w:line="360" w:lineRule="auto"/>
        <w:jc w:val="center"/>
        <w:rPr>
          <w:rFonts w:ascii="Arial" w:hAnsi="Arial" w:cs="Arial"/>
          <w:b/>
          <w:bCs/>
        </w:rPr>
      </w:pPr>
    </w:p>
    <w:p w14:paraId="1226E53E" w14:textId="2FE7FA1F" w:rsidR="003E74FC" w:rsidRDefault="003E74FC" w:rsidP="003E74FC">
      <w:pPr>
        <w:spacing w:line="360" w:lineRule="auto"/>
        <w:jc w:val="center"/>
        <w:rPr>
          <w:rFonts w:ascii="Arial" w:hAnsi="Arial" w:cs="Arial"/>
          <w:b/>
          <w:bCs/>
        </w:rPr>
      </w:pPr>
      <w:r w:rsidRPr="003E74FC">
        <w:rPr>
          <w:rFonts w:ascii="Arial" w:hAnsi="Arial" w:cs="Arial"/>
          <w:b/>
          <w:bCs/>
        </w:rPr>
        <w:t>BMEP4000</w:t>
      </w:r>
    </w:p>
    <w:p w14:paraId="717332AD" w14:textId="6B6C189F" w:rsidR="003E74FC" w:rsidRDefault="003E74FC" w:rsidP="003E74FC">
      <w:pPr>
        <w:spacing w:line="360" w:lineRule="auto"/>
        <w:jc w:val="center"/>
        <w:rPr>
          <w:rFonts w:ascii="Arial" w:hAnsi="Arial" w:cs="Arial"/>
          <w:b/>
          <w:bCs/>
        </w:rPr>
      </w:pPr>
    </w:p>
    <w:p w14:paraId="2CF97CAE" w14:textId="0F6C733D" w:rsidR="003E74FC" w:rsidRDefault="003E74FC" w:rsidP="003E74FC">
      <w:pPr>
        <w:spacing w:line="360" w:lineRule="auto"/>
        <w:jc w:val="center"/>
        <w:rPr>
          <w:rFonts w:ascii="Arial" w:hAnsi="Arial" w:cs="Arial"/>
          <w:b/>
          <w:bCs/>
        </w:rPr>
      </w:pPr>
      <w:r>
        <w:rPr>
          <w:rFonts w:ascii="Arial" w:hAnsi="Arial" w:cs="Arial"/>
          <w:b/>
          <w:bCs/>
        </w:rPr>
        <w:t>Stephen Chapman &amp; Patrick Rees</w:t>
      </w:r>
    </w:p>
    <w:p w14:paraId="4E8D9904" w14:textId="29340E96" w:rsidR="003E74FC" w:rsidRDefault="003E74FC" w:rsidP="003E74FC">
      <w:pPr>
        <w:spacing w:line="360" w:lineRule="auto"/>
        <w:jc w:val="center"/>
        <w:rPr>
          <w:rFonts w:ascii="Arial" w:hAnsi="Arial" w:cs="Arial"/>
          <w:b/>
          <w:bCs/>
        </w:rPr>
      </w:pPr>
    </w:p>
    <w:p w14:paraId="155FA815" w14:textId="2491ABEA" w:rsidR="003E74FC" w:rsidRDefault="003E74FC" w:rsidP="003E74FC">
      <w:pPr>
        <w:spacing w:line="360" w:lineRule="auto"/>
        <w:jc w:val="center"/>
        <w:rPr>
          <w:rFonts w:ascii="Arial" w:hAnsi="Arial" w:cs="Arial"/>
          <w:b/>
          <w:bCs/>
          <w:u w:val="single"/>
        </w:rPr>
      </w:pPr>
      <w:r>
        <w:rPr>
          <w:rFonts w:ascii="Arial" w:hAnsi="Arial" w:cs="Arial"/>
          <w:b/>
          <w:bCs/>
        </w:rPr>
        <w:t>23</w:t>
      </w:r>
      <w:r w:rsidRPr="003E74FC">
        <w:rPr>
          <w:rFonts w:ascii="Arial" w:hAnsi="Arial" w:cs="Arial"/>
          <w:b/>
          <w:bCs/>
          <w:vertAlign w:val="superscript"/>
        </w:rPr>
        <w:t>rd</w:t>
      </w:r>
      <w:r>
        <w:rPr>
          <w:rFonts w:ascii="Arial" w:hAnsi="Arial" w:cs="Arial"/>
          <w:b/>
          <w:bCs/>
        </w:rPr>
        <w:t xml:space="preserve"> January 2022</w:t>
      </w:r>
    </w:p>
    <w:p w14:paraId="0A36EE75" w14:textId="77777777" w:rsidR="003E74FC" w:rsidRDefault="003E74FC" w:rsidP="003348A4">
      <w:pPr>
        <w:spacing w:line="360" w:lineRule="auto"/>
        <w:rPr>
          <w:rFonts w:ascii="Arial" w:hAnsi="Arial" w:cs="Arial"/>
          <w:b/>
          <w:bCs/>
          <w:u w:val="single"/>
        </w:rPr>
      </w:pPr>
    </w:p>
    <w:p w14:paraId="16C3DBFD" w14:textId="77777777" w:rsidR="003E74FC" w:rsidRDefault="003E74FC" w:rsidP="003348A4">
      <w:pPr>
        <w:spacing w:line="360" w:lineRule="auto"/>
        <w:rPr>
          <w:rFonts w:ascii="Arial" w:hAnsi="Arial" w:cs="Arial"/>
          <w:b/>
          <w:bCs/>
          <w:u w:val="single"/>
        </w:rPr>
      </w:pPr>
    </w:p>
    <w:p w14:paraId="5DD25D2B" w14:textId="77777777" w:rsidR="003E74FC" w:rsidRDefault="003E74FC" w:rsidP="003348A4">
      <w:pPr>
        <w:spacing w:line="360" w:lineRule="auto"/>
        <w:rPr>
          <w:rFonts w:ascii="Arial" w:hAnsi="Arial" w:cs="Arial"/>
          <w:b/>
          <w:bCs/>
          <w:u w:val="single"/>
        </w:rPr>
      </w:pPr>
    </w:p>
    <w:p w14:paraId="2DA31BAC" w14:textId="77777777" w:rsidR="003E74FC" w:rsidRDefault="003E74FC" w:rsidP="003348A4">
      <w:pPr>
        <w:spacing w:line="360" w:lineRule="auto"/>
        <w:rPr>
          <w:rFonts w:ascii="Arial" w:hAnsi="Arial" w:cs="Arial"/>
          <w:b/>
          <w:bCs/>
          <w:u w:val="single"/>
        </w:rPr>
      </w:pPr>
    </w:p>
    <w:p w14:paraId="191FD1FB" w14:textId="77777777" w:rsidR="003E74FC" w:rsidRDefault="003E74FC" w:rsidP="003348A4">
      <w:pPr>
        <w:spacing w:line="360" w:lineRule="auto"/>
        <w:rPr>
          <w:rFonts w:ascii="Arial" w:hAnsi="Arial" w:cs="Arial"/>
          <w:b/>
          <w:bCs/>
          <w:u w:val="single"/>
        </w:rPr>
      </w:pPr>
    </w:p>
    <w:p w14:paraId="1E2D24AF" w14:textId="77777777" w:rsidR="003E74FC" w:rsidRDefault="003E74FC" w:rsidP="003348A4">
      <w:pPr>
        <w:spacing w:line="360" w:lineRule="auto"/>
        <w:rPr>
          <w:rFonts w:ascii="Arial" w:hAnsi="Arial" w:cs="Arial"/>
          <w:b/>
          <w:bCs/>
          <w:u w:val="single"/>
        </w:rPr>
      </w:pPr>
    </w:p>
    <w:p w14:paraId="30F7751C" w14:textId="4D42DA85" w:rsidR="003348A4" w:rsidRPr="00AC5E4F" w:rsidRDefault="003348A4" w:rsidP="003348A4">
      <w:pPr>
        <w:spacing w:line="360" w:lineRule="auto"/>
        <w:rPr>
          <w:rFonts w:ascii="Arial" w:hAnsi="Arial" w:cs="Arial"/>
          <w:b/>
          <w:bCs/>
          <w:u w:val="single"/>
        </w:rPr>
      </w:pPr>
      <w:commentRangeStart w:id="0"/>
      <w:r w:rsidRPr="00AC5E4F">
        <w:rPr>
          <w:rFonts w:ascii="Arial" w:hAnsi="Arial" w:cs="Arial"/>
          <w:b/>
          <w:bCs/>
          <w:u w:val="single"/>
        </w:rPr>
        <w:lastRenderedPageBreak/>
        <w:t>Introduction</w:t>
      </w:r>
      <w:commentRangeEnd w:id="0"/>
      <w:r w:rsidR="003C062E" w:rsidRPr="00AC5E4F">
        <w:rPr>
          <w:rStyle w:val="CommentReference"/>
        </w:rPr>
        <w:commentReference w:id="0"/>
      </w:r>
    </w:p>
    <w:p w14:paraId="762B2CDD" w14:textId="38B56869" w:rsidR="00415689" w:rsidRPr="00AC5E4F" w:rsidRDefault="00415689" w:rsidP="003348A4">
      <w:pPr>
        <w:spacing w:line="360" w:lineRule="auto"/>
        <w:rPr>
          <w:rFonts w:ascii="Arial" w:hAnsi="Arial" w:cs="Arial"/>
        </w:rPr>
      </w:pPr>
      <w:r w:rsidRPr="00AC5E4F">
        <w:rPr>
          <w:rFonts w:ascii="Arial" w:hAnsi="Arial" w:cs="Arial"/>
        </w:rPr>
        <w:t xml:space="preserve">The main purpose of this assignment is to analyse and evaluate the </w:t>
      </w:r>
      <w:r w:rsidR="00CB1CE3" w:rsidRPr="00AC5E4F">
        <w:rPr>
          <w:rFonts w:ascii="Arial" w:hAnsi="Arial" w:cs="Arial"/>
        </w:rPr>
        <w:t xml:space="preserve">response to the </w:t>
      </w:r>
      <w:r w:rsidRPr="00AC5E4F">
        <w:rPr>
          <w:rFonts w:ascii="Arial" w:hAnsi="Arial" w:cs="Arial"/>
        </w:rPr>
        <w:t xml:space="preserve">London terror attack which took place on Thursday July </w:t>
      </w:r>
      <w:r w:rsidR="00AC5E4F" w:rsidRPr="00AC5E4F">
        <w:rPr>
          <w:rFonts w:ascii="Arial" w:hAnsi="Arial" w:cs="Arial"/>
        </w:rPr>
        <w:t>7</w:t>
      </w:r>
      <w:r w:rsidRPr="00AC5E4F">
        <w:rPr>
          <w:rFonts w:ascii="Arial" w:hAnsi="Arial" w:cs="Arial"/>
          <w:vertAlign w:val="superscript"/>
        </w:rPr>
        <w:t>th</w:t>
      </w:r>
      <w:r w:rsidRPr="00AC5E4F">
        <w:rPr>
          <w:rFonts w:ascii="Arial" w:hAnsi="Arial" w:cs="Arial"/>
        </w:rPr>
        <w:t>, 2005.</w:t>
      </w:r>
      <w:r w:rsidR="004453D1" w:rsidRPr="00AC5E4F">
        <w:rPr>
          <w:rFonts w:ascii="Arial" w:hAnsi="Arial" w:cs="Arial"/>
        </w:rPr>
        <w:t xml:space="preserve"> An essential part of this analysis will be highlighting the varied characteristics of an emergency</w:t>
      </w:r>
      <w:r w:rsidR="00FE78EB" w:rsidRPr="00AC5E4F">
        <w:rPr>
          <w:rFonts w:ascii="Arial" w:hAnsi="Arial" w:cs="Arial"/>
        </w:rPr>
        <w:t xml:space="preserve"> and the multi-organisational approach organisations and individuals take when responding to an incident as large and significant as th</w:t>
      </w:r>
      <w:r w:rsidR="00AC5E4F" w:rsidRPr="00AC5E4F">
        <w:rPr>
          <w:rFonts w:ascii="Arial" w:hAnsi="Arial" w:cs="Arial"/>
        </w:rPr>
        <w:t>is one.  T</w:t>
      </w:r>
      <w:r w:rsidR="00FE78EB" w:rsidRPr="00AC5E4F">
        <w:rPr>
          <w:rFonts w:ascii="Arial" w:hAnsi="Arial" w:cs="Arial"/>
        </w:rPr>
        <w:t xml:space="preserve">he </w:t>
      </w:r>
      <w:r w:rsidRPr="00AC5E4F">
        <w:rPr>
          <w:rFonts w:ascii="Arial" w:hAnsi="Arial" w:cs="Arial"/>
        </w:rPr>
        <w:t>U</w:t>
      </w:r>
      <w:r w:rsidR="004453D1" w:rsidRPr="00AC5E4F">
        <w:rPr>
          <w:rFonts w:ascii="Arial" w:hAnsi="Arial" w:cs="Arial"/>
        </w:rPr>
        <w:t>K</w:t>
      </w:r>
      <w:r w:rsidRPr="00AC5E4F">
        <w:rPr>
          <w:rFonts w:ascii="Arial" w:hAnsi="Arial" w:cs="Arial"/>
        </w:rPr>
        <w:t xml:space="preserve"> Civil Protection frame</w:t>
      </w:r>
      <w:r w:rsidR="00FE78EB" w:rsidRPr="00AC5E4F">
        <w:rPr>
          <w:rFonts w:ascii="Arial" w:hAnsi="Arial" w:cs="Arial"/>
        </w:rPr>
        <w:t>work plays a fundamental role in this approach, as well as a wide range of statutory and non-statutory guidance</w:t>
      </w:r>
      <w:r w:rsidR="00CB1CE3" w:rsidRPr="00AC5E4F">
        <w:rPr>
          <w:rFonts w:ascii="Arial" w:hAnsi="Arial" w:cs="Arial"/>
        </w:rPr>
        <w:t xml:space="preserve">. By appreciating the context and decisions taken place in London, this assignment will analyse the lasting implications of this guidance on the planning and response to UK incidents. </w:t>
      </w:r>
    </w:p>
    <w:p w14:paraId="000B9CE0" w14:textId="588DEB1E" w:rsidR="006B21B4" w:rsidRPr="00AC5E4F" w:rsidRDefault="006B21B4" w:rsidP="003348A4">
      <w:pPr>
        <w:spacing w:line="360" w:lineRule="auto"/>
        <w:rPr>
          <w:rFonts w:ascii="Arial" w:hAnsi="Arial" w:cs="Arial"/>
        </w:rPr>
      </w:pPr>
    </w:p>
    <w:p w14:paraId="705DDEFC" w14:textId="7EAAA81F" w:rsidR="00AB4536" w:rsidRPr="00AC5E4F" w:rsidRDefault="00FA680F" w:rsidP="003348A4">
      <w:pPr>
        <w:spacing w:line="360" w:lineRule="auto"/>
        <w:rPr>
          <w:rFonts w:ascii="Arial" w:hAnsi="Arial" w:cs="Arial"/>
        </w:rPr>
      </w:pPr>
      <w:r w:rsidRPr="00AC5E4F">
        <w:rPr>
          <w:rFonts w:ascii="Arial" w:hAnsi="Arial" w:cs="Arial"/>
        </w:rPr>
        <w:t xml:space="preserve">As citizens carry out their day-to-day activities, there is a basic assumption that emergency services, our </w:t>
      </w:r>
      <w:r w:rsidR="009C4FE6" w:rsidRPr="00AC5E4F">
        <w:rPr>
          <w:rFonts w:ascii="Arial" w:hAnsi="Arial" w:cs="Arial"/>
        </w:rPr>
        <w:t>b</w:t>
      </w:r>
      <w:r w:rsidRPr="00AC5E4F">
        <w:rPr>
          <w:rFonts w:ascii="Arial" w:hAnsi="Arial" w:cs="Arial"/>
        </w:rPr>
        <w:t xml:space="preserve">lue </w:t>
      </w:r>
      <w:r w:rsidR="009C4FE6" w:rsidRPr="00AC5E4F">
        <w:rPr>
          <w:rFonts w:ascii="Arial" w:hAnsi="Arial" w:cs="Arial"/>
        </w:rPr>
        <w:t>l</w:t>
      </w:r>
      <w:r w:rsidRPr="00AC5E4F">
        <w:rPr>
          <w:rFonts w:ascii="Arial" w:hAnsi="Arial" w:cs="Arial"/>
        </w:rPr>
        <w:t xml:space="preserve">ight responders, have a duty of care to respond in a timely, </w:t>
      </w:r>
      <w:r w:rsidR="0004121B" w:rsidRPr="00AC5E4F">
        <w:rPr>
          <w:rFonts w:ascii="Arial" w:hAnsi="Arial" w:cs="Arial"/>
        </w:rPr>
        <w:t>appropriate,</w:t>
      </w:r>
      <w:r w:rsidRPr="00AC5E4F">
        <w:rPr>
          <w:rFonts w:ascii="Arial" w:hAnsi="Arial" w:cs="Arial"/>
        </w:rPr>
        <w:t xml:space="preserve"> and efficient manner to incidents such as a terrorist attack. One facet of this is to be on scene to deal with any threat and fallout to preserve life.</w:t>
      </w:r>
      <w:r w:rsidR="00E86BBF">
        <w:rPr>
          <w:rFonts w:ascii="Arial" w:hAnsi="Arial" w:cs="Arial"/>
        </w:rPr>
        <w:t xml:space="preserve">  It could be argued that the UK public have in built expectations that their safety and security are at the forefront of the emergency services.</w:t>
      </w:r>
    </w:p>
    <w:p w14:paraId="2C513181" w14:textId="77777777" w:rsidR="00AB4536" w:rsidRPr="00AC5E4F" w:rsidRDefault="00AB4536" w:rsidP="003348A4">
      <w:pPr>
        <w:spacing w:line="360" w:lineRule="auto"/>
        <w:rPr>
          <w:rFonts w:ascii="Arial" w:hAnsi="Arial" w:cs="Arial"/>
        </w:rPr>
      </w:pPr>
    </w:p>
    <w:p w14:paraId="3284AF8F" w14:textId="6A8F855A" w:rsidR="00BC2B7B" w:rsidRPr="00AC5E4F" w:rsidRDefault="00AB4536" w:rsidP="003348A4">
      <w:pPr>
        <w:spacing w:line="360" w:lineRule="auto"/>
        <w:rPr>
          <w:rFonts w:ascii="Arial" w:hAnsi="Arial" w:cs="Arial"/>
        </w:rPr>
      </w:pPr>
      <w:r w:rsidRPr="00AC5E4F">
        <w:rPr>
          <w:rFonts w:ascii="Arial" w:hAnsi="Arial" w:cs="Arial"/>
        </w:rPr>
        <w:t xml:space="preserve">According to </w:t>
      </w:r>
      <w:r w:rsidR="00BC622F" w:rsidRPr="00AC5E4F">
        <w:rPr>
          <w:rFonts w:ascii="Arial" w:hAnsi="Arial" w:cs="Arial"/>
        </w:rPr>
        <w:t xml:space="preserve">NHS Providers (2019), the ambulance service categorises </w:t>
      </w:r>
      <w:r w:rsidR="00445501" w:rsidRPr="00AC5E4F">
        <w:rPr>
          <w:rFonts w:ascii="Arial" w:hAnsi="Arial" w:cs="Arial"/>
        </w:rPr>
        <w:t>999</w:t>
      </w:r>
      <w:r w:rsidR="00CD062C" w:rsidRPr="00AC5E4F">
        <w:rPr>
          <w:rFonts w:ascii="Arial" w:hAnsi="Arial" w:cs="Arial"/>
        </w:rPr>
        <w:t xml:space="preserve"> calls depending on the severity of the emergency</w:t>
      </w:r>
      <w:r w:rsidR="00DF4C60" w:rsidRPr="00AC5E4F">
        <w:rPr>
          <w:rFonts w:ascii="Arial" w:hAnsi="Arial" w:cs="Arial"/>
        </w:rPr>
        <w:t xml:space="preserve">. </w:t>
      </w:r>
      <w:r w:rsidR="00BC622F" w:rsidRPr="00AC5E4F">
        <w:rPr>
          <w:rFonts w:ascii="Arial" w:hAnsi="Arial" w:cs="Arial"/>
        </w:rPr>
        <w:t>I</w:t>
      </w:r>
      <w:r w:rsidRPr="00AC5E4F">
        <w:rPr>
          <w:rFonts w:ascii="Arial" w:hAnsi="Arial" w:cs="Arial"/>
        </w:rPr>
        <w:t xml:space="preserve">t is stated that </w:t>
      </w:r>
      <w:r w:rsidR="00F64C15">
        <w:rPr>
          <w:rFonts w:ascii="Arial" w:hAnsi="Arial" w:cs="Arial"/>
        </w:rPr>
        <w:t>c</w:t>
      </w:r>
      <w:r w:rsidR="00CD062C" w:rsidRPr="00AC5E4F">
        <w:rPr>
          <w:rFonts w:ascii="Arial" w:hAnsi="Arial" w:cs="Arial"/>
        </w:rPr>
        <w:t>ategory 1 calls</w:t>
      </w:r>
      <w:r w:rsidR="00DF4C60" w:rsidRPr="00AC5E4F">
        <w:rPr>
          <w:rFonts w:ascii="Arial" w:hAnsi="Arial" w:cs="Arial"/>
        </w:rPr>
        <w:t xml:space="preserve"> </w:t>
      </w:r>
      <w:r w:rsidR="00445501" w:rsidRPr="00AC5E4F">
        <w:rPr>
          <w:rFonts w:ascii="Arial" w:hAnsi="Arial" w:cs="Arial"/>
        </w:rPr>
        <w:t xml:space="preserve">which are for life threatening injuries or illnesses, have an average response time of seven minutes. </w:t>
      </w:r>
      <w:r w:rsidRPr="00AC5E4F">
        <w:rPr>
          <w:rFonts w:ascii="Arial" w:hAnsi="Arial" w:cs="Arial"/>
        </w:rPr>
        <w:t xml:space="preserve">Further, they explain that they </w:t>
      </w:r>
      <w:r w:rsidR="00445501" w:rsidRPr="00AC5E4F">
        <w:rPr>
          <w:rFonts w:ascii="Arial" w:hAnsi="Arial" w:cs="Arial"/>
        </w:rPr>
        <w:t>“prioritise the sickest patients to ensure they receive the fastest response”</w:t>
      </w:r>
      <w:r w:rsidR="00BC622F" w:rsidRPr="00AC5E4F">
        <w:rPr>
          <w:rFonts w:ascii="Arial" w:hAnsi="Arial" w:cs="Arial"/>
        </w:rPr>
        <w:t xml:space="preserve"> (NHS Providers, 2019).  </w:t>
      </w:r>
      <w:r w:rsidR="00DF4C60" w:rsidRPr="00AC5E4F">
        <w:rPr>
          <w:rFonts w:ascii="Arial" w:hAnsi="Arial" w:cs="Arial"/>
        </w:rPr>
        <w:t xml:space="preserve">Therefore, in the case of the 7/7 attack, the ambulance service would </w:t>
      </w:r>
      <w:r w:rsidR="00806C93" w:rsidRPr="00AC5E4F">
        <w:rPr>
          <w:rFonts w:ascii="Arial" w:hAnsi="Arial" w:cs="Arial"/>
        </w:rPr>
        <w:t xml:space="preserve">have been categorised as </w:t>
      </w:r>
      <w:r w:rsidR="00F64C15">
        <w:rPr>
          <w:rFonts w:ascii="Arial" w:hAnsi="Arial" w:cs="Arial"/>
        </w:rPr>
        <w:t>c</w:t>
      </w:r>
      <w:r w:rsidR="00806C93" w:rsidRPr="00AC5E4F">
        <w:rPr>
          <w:rFonts w:ascii="Arial" w:hAnsi="Arial" w:cs="Arial"/>
        </w:rPr>
        <w:t xml:space="preserve">ategory 1 </w:t>
      </w:r>
      <w:r w:rsidR="00DF4C60" w:rsidRPr="00AC5E4F">
        <w:rPr>
          <w:rFonts w:ascii="Arial" w:hAnsi="Arial" w:cs="Arial"/>
        </w:rPr>
        <w:t xml:space="preserve">responders </w:t>
      </w:r>
      <w:r w:rsidR="00806C93" w:rsidRPr="00AC5E4F">
        <w:rPr>
          <w:rFonts w:ascii="Arial" w:hAnsi="Arial" w:cs="Arial"/>
        </w:rPr>
        <w:t>and would have carried the highest expectation from the public about how it was responded to.</w:t>
      </w:r>
    </w:p>
    <w:p w14:paraId="3A13F0E3" w14:textId="77777777" w:rsidR="00BC2B7B" w:rsidRPr="00AC5E4F" w:rsidRDefault="00BC2B7B" w:rsidP="003348A4">
      <w:pPr>
        <w:spacing w:line="360" w:lineRule="auto"/>
        <w:rPr>
          <w:rFonts w:ascii="Arial" w:hAnsi="Arial" w:cs="Arial"/>
        </w:rPr>
      </w:pPr>
    </w:p>
    <w:p w14:paraId="7A52B7F8" w14:textId="779826B8" w:rsidR="0004121B" w:rsidRPr="00AC5E4F" w:rsidRDefault="002C1421" w:rsidP="003348A4">
      <w:pPr>
        <w:spacing w:line="360" w:lineRule="auto"/>
        <w:rPr>
          <w:rFonts w:ascii="Arial" w:hAnsi="Arial" w:cs="Arial"/>
        </w:rPr>
      </w:pPr>
      <w:r w:rsidRPr="00AC5E4F">
        <w:rPr>
          <w:rFonts w:ascii="Arial" w:hAnsi="Arial" w:cs="Arial"/>
        </w:rPr>
        <w:t>In comparison, the</w:t>
      </w:r>
      <w:r w:rsidR="009B5B2B" w:rsidRPr="00AC5E4F">
        <w:rPr>
          <w:rFonts w:ascii="Arial" w:hAnsi="Arial" w:cs="Arial"/>
        </w:rPr>
        <w:t xml:space="preserve"> London Assembly</w:t>
      </w:r>
      <w:r w:rsidRPr="00AC5E4F">
        <w:rPr>
          <w:rFonts w:ascii="Arial" w:hAnsi="Arial" w:cs="Arial"/>
        </w:rPr>
        <w:t xml:space="preserve"> (</w:t>
      </w:r>
      <w:r w:rsidR="00A75D1E" w:rsidRPr="00AC5E4F">
        <w:rPr>
          <w:rFonts w:ascii="Arial" w:hAnsi="Arial" w:cs="Arial"/>
        </w:rPr>
        <w:t>2018) reported that the average response times for the police</w:t>
      </w:r>
      <w:r w:rsidR="009B5B2B" w:rsidRPr="00AC5E4F">
        <w:rPr>
          <w:rFonts w:ascii="Arial" w:hAnsi="Arial" w:cs="Arial"/>
        </w:rPr>
        <w:t>, another category 1 responder,</w:t>
      </w:r>
      <w:r w:rsidR="00A75D1E" w:rsidRPr="00AC5E4F">
        <w:rPr>
          <w:rFonts w:ascii="Arial" w:hAnsi="Arial" w:cs="Arial"/>
        </w:rPr>
        <w:t xml:space="preserve"> to a </w:t>
      </w:r>
      <w:r w:rsidR="00DA2550" w:rsidRPr="00AC5E4F">
        <w:rPr>
          <w:rFonts w:ascii="Arial" w:hAnsi="Arial" w:cs="Arial"/>
        </w:rPr>
        <w:t>999-call</w:t>
      </w:r>
      <w:r w:rsidR="00A75D1E" w:rsidRPr="00AC5E4F">
        <w:rPr>
          <w:rFonts w:ascii="Arial" w:hAnsi="Arial" w:cs="Arial"/>
        </w:rPr>
        <w:t xml:space="preserve"> categorised as immediate </w:t>
      </w:r>
      <w:r w:rsidR="009B5B2B" w:rsidRPr="00AC5E4F">
        <w:rPr>
          <w:rFonts w:ascii="Arial" w:hAnsi="Arial" w:cs="Arial"/>
        </w:rPr>
        <w:t>is</w:t>
      </w:r>
      <w:r w:rsidR="00A75D1E" w:rsidRPr="00AC5E4F">
        <w:rPr>
          <w:rFonts w:ascii="Arial" w:hAnsi="Arial" w:cs="Arial"/>
        </w:rPr>
        <w:t xml:space="preserve"> 15 minutes.</w:t>
      </w:r>
      <w:r w:rsidR="00111A61" w:rsidRPr="00AC5E4F">
        <w:rPr>
          <w:rFonts w:ascii="Arial" w:hAnsi="Arial" w:cs="Arial"/>
        </w:rPr>
        <w:t xml:space="preserve"> Thirdly, </w:t>
      </w:r>
      <w:r w:rsidR="00FC5FBF" w:rsidRPr="00AC5E4F">
        <w:rPr>
          <w:rFonts w:ascii="Arial" w:hAnsi="Arial" w:cs="Arial"/>
        </w:rPr>
        <w:t xml:space="preserve">according to the Fire Facts report, the </w:t>
      </w:r>
      <w:r w:rsidR="0071780A" w:rsidRPr="00AC5E4F">
        <w:rPr>
          <w:rFonts w:ascii="Arial" w:hAnsi="Arial" w:cs="Arial"/>
        </w:rPr>
        <w:t>London Fire Brigade</w:t>
      </w:r>
      <w:r w:rsidR="00FC5FBF" w:rsidRPr="00AC5E4F">
        <w:rPr>
          <w:rFonts w:ascii="Arial" w:hAnsi="Arial" w:cs="Arial"/>
        </w:rPr>
        <w:t xml:space="preserve"> (LFB)</w:t>
      </w:r>
      <w:r w:rsidR="009B5B2B" w:rsidRPr="00AC5E4F">
        <w:rPr>
          <w:rFonts w:ascii="Arial" w:hAnsi="Arial" w:cs="Arial"/>
        </w:rPr>
        <w:t xml:space="preserve">, </w:t>
      </w:r>
      <w:r w:rsidR="00111A61" w:rsidRPr="00AC5E4F">
        <w:rPr>
          <w:rFonts w:ascii="Arial" w:hAnsi="Arial" w:cs="Arial"/>
        </w:rPr>
        <w:t xml:space="preserve">an additional </w:t>
      </w:r>
      <w:r w:rsidR="009B5B2B" w:rsidRPr="00AC5E4F">
        <w:rPr>
          <w:rFonts w:ascii="Arial" w:hAnsi="Arial" w:cs="Arial"/>
        </w:rPr>
        <w:t xml:space="preserve">category </w:t>
      </w:r>
      <w:r w:rsidR="00111A61" w:rsidRPr="00AC5E4F">
        <w:rPr>
          <w:rFonts w:ascii="Arial" w:hAnsi="Arial" w:cs="Arial"/>
        </w:rPr>
        <w:t>1 responder,</w:t>
      </w:r>
      <w:r w:rsidR="0071780A" w:rsidRPr="00AC5E4F">
        <w:rPr>
          <w:rFonts w:ascii="Arial" w:hAnsi="Arial" w:cs="Arial"/>
        </w:rPr>
        <w:t xml:space="preserve"> </w:t>
      </w:r>
      <w:r w:rsidR="00111A61" w:rsidRPr="00AC5E4F">
        <w:rPr>
          <w:rFonts w:ascii="Arial" w:hAnsi="Arial" w:cs="Arial"/>
        </w:rPr>
        <w:t xml:space="preserve">had a </w:t>
      </w:r>
      <w:r w:rsidR="0071780A" w:rsidRPr="00AC5E4F">
        <w:rPr>
          <w:rFonts w:ascii="Arial" w:hAnsi="Arial" w:cs="Arial"/>
        </w:rPr>
        <w:t xml:space="preserve">response target in 2020 for the first engine to arrive at </w:t>
      </w:r>
      <w:r w:rsidR="00111A61" w:rsidRPr="00AC5E4F">
        <w:rPr>
          <w:rFonts w:ascii="Arial" w:hAnsi="Arial" w:cs="Arial"/>
        </w:rPr>
        <w:t xml:space="preserve">scene within </w:t>
      </w:r>
      <w:r w:rsidR="0071780A" w:rsidRPr="00AC5E4F">
        <w:rPr>
          <w:rFonts w:ascii="Arial" w:hAnsi="Arial" w:cs="Arial"/>
        </w:rPr>
        <w:t>an average of 6 minutes from dispatch, with dispatch being on average 1 minute 40 seconds after answering a 999 call</w:t>
      </w:r>
      <w:r w:rsidR="005D6273" w:rsidRPr="00AC5E4F">
        <w:rPr>
          <w:rFonts w:ascii="Arial" w:hAnsi="Arial" w:cs="Arial"/>
        </w:rPr>
        <w:t xml:space="preserve"> (Greater London Authority (2022).</w:t>
      </w:r>
      <w:r w:rsidR="00645B4B" w:rsidRPr="00AC5E4F">
        <w:rPr>
          <w:rFonts w:ascii="Arial" w:hAnsi="Arial" w:cs="Arial"/>
        </w:rPr>
        <w:t xml:space="preserve">  Whilst </w:t>
      </w:r>
      <w:r w:rsidR="0004121B" w:rsidRPr="00AC5E4F">
        <w:rPr>
          <w:rFonts w:ascii="Arial" w:hAnsi="Arial" w:cs="Arial"/>
        </w:rPr>
        <w:t xml:space="preserve">there were </w:t>
      </w:r>
      <w:r w:rsidR="00145389" w:rsidRPr="00AC5E4F">
        <w:rPr>
          <w:rFonts w:ascii="Arial" w:hAnsi="Arial" w:cs="Arial"/>
        </w:rPr>
        <w:t>in</w:t>
      </w:r>
      <w:r w:rsidR="0004121B" w:rsidRPr="00AC5E4F">
        <w:rPr>
          <w:rFonts w:ascii="Arial" w:hAnsi="Arial" w:cs="Arial"/>
        </w:rPr>
        <w:t xml:space="preserve">efficiencies in the response from emergency services, this assignment will evaluate how </w:t>
      </w:r>
      <w:r w:rsidR="00111A61" w:rsidRPr="00AC5E4F">
        <w:rPr>
          <w:rFonts w:ascii="Arial" w:hAnsi="Arial" w:cs="Arial"/>
        </w:rPr>
        <w:t xml:space="preserve">these services </w:t>
      </w:r>
      <w:r w:rsidR="00145389" w:rsidRPr="00AC5E4F">
        <w:rPr>
          <w:rFonts w:ascii="Arial" w:hAnsi="Arial" w:cs="Arial"/>
        </w:rPr>
        <w:t xml:space="preserve">also </w:t>
      </w:r>
      <w:r w:rsidR="00111A61" w:rsidRPr="00AC5E4F">
        <w:rPr>
          <w:rFonts w:ascii="Arial" w:hAnsi="Arial" w:cs="Arial"/>
        </w:rPr>
        <w:t>effectively responded</w:t>
      </w:r>
      <w:r w:rsidR="00EB5A88" w:rsidRPr="00AC5E4F">
        <w:rPr>
          <w:rFonts w:ascii="Arial" w:hAnsi="Arial" w:cs="Arial"/>
        </w:rPr>
        <w:t xml:space="preserve"> t</w:t>
      </w:r>
      <w:r w:rsidR="00921BFD" w:rsidRPr="00AC5E4F">
        <w:rPr>
          <w:rFonts w:ascii="Arial" w:hAnsi="Arial" w:cs="Arial"/>
        </w:rPr>
        <w:t>o the incidents as they unfolded.</w:t>
      </w:r>
    </w:p>
    <w:p w14:paraId="1BF8283F" w14:textId="1A2CA6E5" w:rsidR="005877E9" w:rsidRPr="00AC5E4F" w:rsidRDefault="005877E9" w:rsidP="003348A4">
      <w:pPr>
        <w:spacing w:line="360" w:lineRule="auto"/>
        <w:rPr>
          <w:rFonts w:ascii="Arial" w:hAnsi="Arial" w:cs="Arial"/>
        </w:rPr>
      </w:pPr>
    </w:p>
    <w:p w14:paraId="3E0B66E6" w14:textId="4E0932C9" w:rsidR="005877E9" w:rsidRPr="00AC5E4F" w:rsidRDefault="005877E9" w:rsidP="003348A4">
      <w:pPr>
        <w:spacing w:line="360" w:lineRule="auto"/>
        <w:rPr>
          <w:rFonts w:ascii="Arial" w:hAnsi="Arial" w:cs="Arial"/>
        </w:rPr>
      </w:pPr>
      <w:r w:rsidRPr="00AC5E4F">
        <w:rPr>
          <w:rFonts w:ascii="Arial" w:hAnsi="Arial" w:cs="Arial"/>
        </w:rPr>
        <w:t>At 8.50am on Thursday 7</w:t>
      </w:r>
      <w:r w:rsidRPr="00AC5E4F">
        <w:rPr>
          <w:rFonts w:ascii="Arial" w:hAnsi="Arial" w:cs="Arial"/>
          <w:vertAlign w:val="superscript"/>
        </w:rPr>
        <w:t>th</w:t>
      </w:r>
      <w:r w:rsidRPr="00AC5E4F">
        <w:rPr>
          <w:rFonts w:ascii="Arial" w:hAnsi="Arial" w:cs="Arial"/>
        </w:rPr>
        <w:t xml:space="preserve"> July 2005, an unprecedented attack on central London began with the first of four bombs being detonated resulting in the murder of 52 people and a further 700 people treated for injuries (Intelligence and Security Committee, 2006).  Further stated in the London Assembly Report (2006), was that the emergency services were unaware that the bomb detonated on the London underground at Aldgate would be followed by a further three bombs within </w:t>
      </w:r>
      <w:r w:rsidR="00BC4D72" w:rsidRPr="00AC5E4F">
        <w:rPr>
          <w:rFonts w:ascii="Arial" w:hAnsi="Arial" w:cs="Arial"/>
        </w:rPr>
        <w:t>the hour.</w:t>
      </w:r>
      <w:r w:rsidRPr="00AC5E4F">
        <w:rPr>
          <w:rFonts w:ascii="Arial" w:hAnsi="Arial" w:cs="Arial"/>
        </w:rPr>
        <w:t xml:space="preserve">  Sadly, seven people were killed at Aldgate, six at Edgware Road, twenty-six at King’s Cross/Russell Square and then</w:t>
      </w:r>
      <w:r w:rsidR="00484376" w:rsidRPr="00AC5E4F">
        <w:rPr>
          <w:rFonts w:ascii="Arial" w:hAnsi="Arial" w:cs="Arial"/>
        </w:rPr>
        <w:t xml:space="preserve"> a further </w:t>
      </w:r>
      <w:r w:rsidRPr="00AC5E4F">
        <w:rPr>
          <w:rFonts w:ascii="Arial" w:hAnsi="Arial" w:cs="Arial"/>
        </w:rPr>
        <w:t>thirteen people at Tavistock Square.</w:t>
      </w:r>
    </w:p>
    <w:p w14:paraId="3B99629D" w14:textId="066907B1" w:rsidR="005877E9" w:rsidRPr="00AC5E4F" w:rsidRDefault="005877E9" w:rsidP="003348A4">
      <w:pPr>
        <w:spacing w:line="360" w:lineRule="auto"/>
        <w:rPr>
          <w:rFonts w:ascii="Arial" w:hAnsi="Arial" w:cs="Arial"/>
        </w:rPr>
      </w:pPr>
    </w:p>
    <w:p w14:paraId="479F4459" w14:textId="64DB27FC" w:rsidR="00545783" w:rsidRPr="00AC5E4F" w:rsidRDefault="00545783" w:rsidP="003348A4">
      <w:pPr>
        <w:spacing w:line="360" w:lineRule="auto"/>
        <w:rPr>
          <w:rFonts w:ascii="Arial" w:hAnsi="Arial" w:cs="Arial"/>
        </w:rPr>
      </w:pPr>
      <w:r w:rsidRPr="00AC5E4F">
        <w:rPr>
          <w:rFonts w:ascii="Arial" w:hAnsi="Arial" w:cs="Arial"/>
        </w:rPr>
        <w:t>In 2011, some six years later, the Inquest</w:t>
      </w:r>
      <w:r w:rsidR="00AC5E4F">
        <w:rPr>
          <w:rFonts w:ascii="Arial" w:hAnsi="Arial" w:cs="Arial"/>
        </w:rPr>
        <w:t xml:space="preserve"> into the London </w:t>
      </w:r>
      <w:r w:rsidR="000E3DD7">
        <w:rPr>
          <w:rFonts w:ascii="Arial" w:hAnsi="Arial" w:cs="Arial"/>
        </w:rPr>
        <w:t>b</w:t>
      </w:r>
      <w:r w:rsidR="00AC5E4F">
        <w:rPr>
          <w:rFonts w:ascii="Arial" w:hAnsi="Arial" w:cs="Arial"/>
        </w:rPr>
        <w:t xml:space="preserve">ombings were held.  </w:t>
      </w:r>
      <w:r w:rsidRPr="00AC5E4F">
        <w:rPr>
          <w:rFonts w:ascii="Arial" w:hAnsi="Arial" w:cs="Arial"/>
        </w:rPr>
        <w:t xml:space="preserve"> Lady Justice Hallett r</w:t>
      </w:r>
      <w:r w:rsidR="008D05D4" w:rsidRPr="00AC5E4F">
        <w:rPr>
          <w:rFonts w:ascii="Arial" w:hAnsi="Arial" w:cs="Arial"/>
        </w:rPr>
        <w:t xml:space="preserve">ecorded </w:t>
      </w:r>
      <w:r w:rsidRPr="00AC5E4F">
        <w:rPr>
          <w:rFonts w:ascii="Arial" w:hAnsi="Arial" w:cs="Arial"/>
        </w:rPr>
        <w:t>her concerns at the inquest regarding the failings in electronic communications between the emergency services and the lack of data sharing (</w:t>
      </w:r>
      <w:r w:rsidR="008666B5" w:rsidRPr="00AC5E4F">
        <w:rPr>
          <w:rFonts w:ascii="Arial" w:hAnsi="Arial" w:cs="Arial"/>
        </w:rPr>
        <w:t xml:space="preserve">HM Coroner, 2012).  It could be suggested that any emergency response on this day would have been entirely dependent on emergency plans already in place by each of the emergency services.  </w:t>
      </w:r>
      <w:r w:rsidR="00AC5E4F">
        <w:rPr>
          <w:rFonts w:ascii="Arial" w:hAnsi="Arial" w:cs="Arial"/>
        </w:rPr>
        <w:t>These plans</w:t>
      </w:r>
      <w:r w:rsidR="008666B5" w:rsidRPr="00AC5E4F">
        <w:rPr>
          <w:rFonts w:ascii="Arial" w:hAnsi="Arial" w:cs="Arial"/>
        </w:rPr>
        <w:t xml:space="preserve"> allow emergency responders to put procedures in place to deal with the aftermath of such a major incident, to share data and to control how all emergency services would work together to ensure preservation of life and containment of the area.</w:t>
      </w:r>
    </w:p>
    <w:p w14:paraId="41DCCA54" w14:textId="130AC2C4" w:rsidR="00E16C91" w:rsidRPr="00AC5E4F" w:rsidRDefault="00E16C91" w:rsidP="003348A4">
      <w:pPr>
        <w:spacing w:line="360" w:lineRule="auto"/>
        <w:rPr>
          <w:rFonts w:ascii="Arial" w:hAnsi="Arial" w:cs="Arial"/>
        </w:rPr>
      </w:pPr>
    </w:p>
    <w:p w14:paraId="214B2B53" w14:textId="58E1DEA3" w:rsidR="00BE4C71" w:rsidRPr="00AC5E4F" w:rsidRDefault="00391F50" w:rsidP="003348A4">
      <w:pPr>
        <w:spacing w:line="360" w:lineRule="auto"/>
        <w:rPr>
          <w:rFonts w:ascii="Arial" w:hAnsi="Arial" w:cs="Arial"/>
        </w:rPr>
      </w:pPr>
      <w:r w:rsidRPr="00AC5E4F">
        <w:rPr>
          <w:rFonts w:ascii="Arial" w:hAnsi="Arial" w:cs="Arial"/>
        </w:rPr>
        <w:t>It could be suggested that t</w:t>
      </w:r>
      <w:r w:rsidR="00BE4C71" w:rsidRPr="00AC5E4F">
        <w:rPr>
          <w:rFonts w:ascii="Arial" w:hAnsi="Arial" w:cs="Arial"/>
        </w:rPr>
        <w:t>he way in which the attacks were carried out caused maximum confusion, delays</w:t>
      </w:r>
      <w:r w:rsidR="00404265" w:rsidRPr="00AC5E4F">
        <w:rPr>
          <w:rFonts w:ascii="Arial" w:hAnsi="Arial" w:cs="Arial"/>
        </w:rPr>
        <w:t xml:space="preserve">, </w:t>
      </w:r>
      <w:r w:rsidR="00BE4C71" w:rsidRPr="00AC5E4F">
        <w:rPr>
          <w:rFonts w:ascii="Arial" w:hAnsi="Arial" w:cs="Arial"/>
        </w:rPr>
        <w:t>and suffering and potentially loss of life to those members of the public caught up in the devastation.</w:t>
      </w:r>
      <w:r w:rsidR="00E16C91" w:rsidRPr="00AC5E4F">
        <w:rPr>
          <w:rFonts w:ascii="Arial" w:hAnsi="Arial" w:cs="Arial"/>
        </w:rPr>
        <w:t xml:space="preserve"> </w:t>
      </w:r>
      <w:r w:rsidR="00BE4C71" w:rsidRPr="00AC5E4F">
        <w:rPr>
          <w:rFonts w:ascii="Arial" w:hAnsi="Arial" w:cs="Arial"/>
        </w:rPr>
        <w:t xml:space="preserve">For such a response in London, that encompassed transport networks above and below ground, </w:t>
      </w:r>
      <w:r w:rsidR="008B17DF" w:rsidRPr="00AC5E4F">
        <w:rPr>
          <w:rFonts w:ascii="Arial" w:hAnsi="Arial" w:cs="Arial"/>
        </w:rPr>
        <w:t xml:space="preserve">it </w:t>
      </w:r>
      <w:r w:rsidR="00BE4C71" w:rsidRPr="00AC5E4F">
        <w:rPr>
          <w:rFonts w:ascii="Arial" w:hAnsi="Arial" w:cs="Arial"/>
        </w:rPr>
        <w:t>would necessitate partnership or collaborative working from British Transport Police (BTP), Transport for London (TfL)</w:t>
      </w:r>
      <w:r w:rsidR="00404265" w:rsidRPr="00AC5E4F">
        <w:rPr>
          <w:rFonts w:ascii="Arial" w:hAnsi="Arial" w:cs="Arial"/>
        </w:rPr>
        <w:t>,</w:t>
      </w:r>
      <w:r w:rsidR="00BE4C71" w:rsidRPr="00AC5E4F">
        <w:rPr>
          <w:rFonts w:ascii="Arial" w:hAnsi="Arial" w:cs="Arial"/>
        </w:rPr>
        <w:t xml:space="preserve"> alongside the emergency services. </w:t>
      </w:r>
      <w:r w:rsidR="00E16C91" w:rsidRPr="00AC5E4F">
        <w:rPr>
          <w:rFonts w:ascii="Arial" w:hAnsi="Arial" w:cs="Arial"/>
        </w:rPr>
        <w:t>As expressed by the London Fire Commissioner (202</w:t>
      </w:r>
      <w:r w:rsidRPr="00AC5E4F">
        <w:rPr>
          <w:rFonts w:ascii="Arial" w:hAnsi="Arial" w:cs="Arial"/>
        </w:rPr>
        <w:t>2</w:t>
      </w:r>
      <w:r w:rsidR="00E16C91" w:rsidRPr="00AC5E4F">
        <w:rPr>
          <w:rFonts w:ascii="Arial" w:hAnsi="Arial" w:cs="Arial"/>
        </w:rPr>
        <w:t>), p</w:t>
      </w:r>
      <w:r w:rsidR="00BE4C71" w:rsidRPr="00AC5E4F">
        <w:rPr>
          <w:rFonts w:ascii="Arial" w:hAnsi="Arial" w:cs="Arial"/>
        </w:rPr>
        <w:t xml:space="preserve">lanning for such an event would mean utilising both category 1 and category 2 responders and associated protocols, which in turn could potentially bring issues to the fore. </w:t>
      </w:r>
      <w:r w:rsidRPr="00AC5E4F">
        <w:rPr>
          <w:rFonts w:ascii="Arial" w:hAnsi="Arial" w:cs="Arial"/>
        </w:rPr>
        <w:t>In addition, it is also emphasised how collaborative</w:t>
      </w:r>
      <w:r w:rsidR="00BE4C71" w:rsidRPr="00AC5E4F">
        <w:rPr>
          <w:rFonts w:ascii="Arial" w:hAnsi="Arial" w:cs="Arial"/>
        </w:rPr>
        <w:t xml:space="preserve"> working </w:t>
      </w:r>
      <w:r w:rsidRPr="00AC5E4F">
        <w:rPr>
          <w:rFonts w:ascii="Arial" w:hAnsi="Arial" w:cs="Arial"/>
        </w:rPr>
        <w:t>with other emergency services inevitably result in several positive outcomes such as the</w:t>
      </w:r>
      <w:r w:rsidR="00BE4C71" w:rsidRPr="00AC5E4F">
        <w:rPr>
          <w:rFonts w:ascii="Arial" w:hAnsi="Arial" w:cs="Arial"/>
        </w:rPr>
        <w:t xml:space="preserve"> sha</w:t>
      </w:r>
      <w:r w:rsidRPr="00AC5E4F">
        <w:rPr>
          <w:rFonts w:ascii="Arial" w:hAnsi="Arial" w:cs="Arial"/>
        </w:rPr>
        <w:t>ring</w:t>
      </w:r>
      <w:r w:rsidR="00BE4C71" w:rsidRPr="00AC5E4F">
        <w:rPr>
          <w:rFonts w:ascii="Arial" w:hAnsi="Arial" w:cs="Arial"/>
        </w:rPr>
        <w:t xml:space="preserve"> </w:t>
      </w:r>
      <w:r w:rsidRPr="00AC5E4F">
        <w:rPr>
          <w:rFonts w:ascii="Arial" w:hAnsi="Arial" w:cs="Arial"/>
        </w:rPr>
        <w:t xml:space="preserve">of </w:t>
      </w:r>
      <w:r w:rsidR="00BE4C71" w:rsidRPr="00AC5E4F">
        <w:rPr>
          <w:rFonts w:ascii="Arial" w:hAnsi="Arial" w:cs="Arial"/>
        </w:rPr>
        <w:t>financial costs, allow</w:t>
      </w:r>
      <w:r w:rsidRPr="00AC5E4F">
        <w:rPr>
          <w:rFonts w:ascii="Arial" w:hAnsi="Arial" w:cs="Arial"/>
        </w:rPr>
        <w:t>ance of</w:t>
      </w:r>
      <w:r w:rsidR="00BE4C71" w:rsidRPr="00AC5E4F">
        <w:rPr>
          <w:rFonts w:ascii="Arial" w:hAnsi="Arial" w:cs="Arial"/>
        </w:rPr>
        <w:t xml:space="preserve"> brainstorming</w:t>
      </w:r>
      <w:r w:rsidR="00404265" w:rsidRPr="00AC5E4F">
        <w:rPr>
          <w:rFonts w:ascii="Arial" w:hAnsi="Arial" w:cs="Arial"/>
        </w:rPr>
        <w:t>,</w:t>
      </w:r>
      <w:r w:rsidR="00BE4C71" w:rsidRPr="00AC5E4F">
        <w:rPr>
          <w:rFonts w:ascii="Arial" w:hAnsi="Arial" w:cs="Arial"/>
        </w:rPr>
        <w:t xml:space="preserve"> and meeting common goals</w:t>
      </w:r>
      <w:r w:rsidRPr="00AC5E4F">
        <w:rPr>
          <w:rFonts w:ascii="Arial" w:hAnsi="Arial" w:cs="Arial"/>
        </w:rPr>
        <w:t xml:space="preserve"> (London Fire Commissioner, 2022). </w:t>
      </w:r>
    </w:p>
    <w:p w14:paraId="725E5666" w14:textId="77777777" w:rsidR="00BC2B7B" w:rsidRPr="00AC5E4F" w:rsidRDefault="00BE4C71" w:rsidP="003348A4">
      <w:pPr>
        <w:spacing w:line="360" w:lineRule="auto"/>
        <w:rPr>
          <w:rFonts w:ascii="Arial" w:hAnsi="Arial" w:cs="Arial"/>
          <w:shd w:val="clear" w:color="auto" w:fill="FFFFFF"/>
        </w:rPr>
      </w:pPr>
      <w:r w:rsidRPr="00AC5E4F">
        <w:rPr>
          <w:rFonts w:ascii="Arial" w:hAnsi="Arial" w:cs="Arial"/>
        </w:rPr>
        <w:t>First and most importantly, before any emergency control room receives a 999 call in relation to any incident or emergency, all staff would have to hand emergency protocols that would be put into place to deal with a variety of scenarios that they could be faced with.</w:t>
      </w:r>
      <w:r w:rsidR="00DA5C09" w:rsidRPr="00AC5E4F">
        <w:rPr>
          <w:rFonts w:ascii="Arial" w:hAnsi="Arial" w:cs="Arial"/>
        </w:rPr>
        <w:t xml:space="preserve"> London Metropolitan Police (2021) state that there are </w:t>
      </w:r>
      <w:r w:rsidR="00627DF7" w:rsidRPr="00AC5E4F">
        <w:rPr>
          <w:rFonts w:ascii="Arial" w:hAnsi="Arial" w:cs="Arial"/>
        </w:rPr>
        <w:t>specific plans drawn up to deal with emergencies in the capital</w:t>
      </w:r>
      <w:r w:rsidR="00DA5C09" w:rsidRPr="00AC5E4F">
        <w:rPr>
          <w:rFonts w:ascii="Arial" w:hAnsi="Arial" w:cs="Arial"/>
        </w:rPr>
        <w:t>, where protocols and the use of a</w:t>
      </w:r>
      <w:r w:rsidR="00627DF7" w:rsidRPr="00AC5E4F">
        <w:rPr>
          <w:rFonts w:ascii="Arial" w:hAnsi="Arial" w:cs="Arial"/>
          <w:shd w:val="clear" w:color="auto" w:fill="FFFFFF"/>
        </w:rPr>
        <w:t xml:space="preserve"> Major Incident Procedure Manual</w:t>
      </w:r>
      <w:r w:rsidR="00DA5C09" w:rsidRPr="00AC5E4F">
        <w:rPr>
          <w:rFonts w:ascii="Arial" w:hAnsi="Arial" w:cs="Arial"/>
          <w:shd w:val="clear" w:color="auto" w:fill="FFFFFF"/>
        </w:rPr>
        <w:t xml:space="preserve"> (MIPM) exist.</w:t>
      </w:r>
    </w:p>
    <w:p w14:paraId="3E5353BC" w14:textId="77777777" w:rsidR="00BC2B7B" w:rsidRPr="00AC5E4F" w:rsidRDefault="00BC2B7B" w:rsidP="003348A4">
      <w:pPr>
        <w:spacing w:line="360" w:lineRule="auto"/>
        <w:rPr>
          <w:rFonts w:ascii="Arial" w:hAnsi="Arial" w:cs="Arial"/>
          <w:shd w:val="clear" w:color="auto" w:fill="FFFFFF"/>
        </w:rPr>
      </w:pPr>
    </w:p>
    <w:p w14:paraId="49815B54" w14:textId="282569A9" w:rsidR="003F7039" w:rsidRPr="00AC5E4F" w:rsidRDefault="00DA5C09" w:rsidP="003348A4">
      <w:pPr>
        <w:spacing w:line="360" w:lineRule="auto"/>
        <w:rPr>
          <w:rFonts w:ascii="Arial" w:hAnsi="Arial" w:cs="Arial"/>
        </w:rPr>
      </w:pPr>
      <w:r w:rsidRPr="00AC5E4F">
        <w:rPr>
          <w:rFonts w:ascii="Arial" w:hAnsi="Arial" w:cs="Arial"/>
          <w:shd w:val="clear" w:color="auto" w:fill="FFFFFF"/>
        </w:rPr>
        <w:t xml:space="preserve">The MIPM </w:t>
      </w:r>
      <w:r w:rsidR="00627DF7" w:rsidRPr="00AC5E4F">
        <w:rPr>
          <w:rFonts w:ascii="Arial" w:hAnsi="Arial" w:cs="Arial"/>
          <w:shd w:val="clear" w:color="auto" w:fill="FFFFFF"/>
        </w:rPr>
        <w:t>contains information about what each of the emergency services and local authorities will do during a major incident</w:t>
      </w:r>
      <w:r w:rsidRPr="00AC5E4F">
        <w:rPr>
          <w:rFonts w:ascii="Arial" w:hAnsi="Arial" w:cs="Arial"/>
          <w:shd w:val="clear" w:color="auto" w:fill="FFFFFF"/>
        </w:rPr>
        <w:t xml:space="preserve"> (</w:t>
      </w:r>
      <w:r w:rsidRPr="00AC5E4F">
        <w:rPr>
          <w:rFonts w:ascii="Arial" w:hAnsi="Arial" w:cs="Arial"/>
        </w:rPr>
        <w:t>London Metropolitan Police, 2021)</w:t>
      </w:r>
      <w:r w:rsidR="005827AE" w:rsidRPr="00AC5E4F">
        <w:rPr>
          <w:rFonts w:ascii="Arial" w:hAnsi="Arial" w:cs="Arial"/>
        </w:rPr>
        <w:t>.</w:t>
      </w:r>
      <w:r w:rsidR="003F7039" w:rsidRPr="00AC5E4F">
        <w:rPr>
          <w:rFonts w:ascii="Arial" w:hAnsi="Arial" w:cs="Arial"/>
        </w:rPr>
        <w:t xml:space="preserve"> It is therefore suggested that the emergency services in London would be totally prepared for any emergency they could potentially face and have senior staff, control room staff, and front-line staff in place who are trained and prepared to act effectively. </w:t>
      </w:r>
    </w:p>
    <w:p w14:paraId="5D793EA1" w14:textId="4AD4DF51" w:rsidR="00122AF9" w:rsidRDefault="00122AF9" w:rsidP="003348A4">
      <w:pPr>
        <w:spacing w:line="360" w:lineRule="auto"/>
        <w:rPr>
          <w:rFonts w:ascii="Arial" w:hAnsi="Arial" w:cs="Arial"/>
        </w:rPr>
      </w:pPr>
      <w:bookmarkStart w:id="1" w:name="_Hlk92468714"/>
    </w:p>
    <w:p w14:paraId="6387F254" w14:textId="6D5A4172" w:rsidR="005D40D6" w:rsidRPr="005D40D6" w:rsidRDefault="005D40D6" w:rsidP="003348A4">
      <w:pPr>
        <w:spacing w:line="360" w:lineRule="auto"/>
        <w:rPr>
          <w:rFonts w:ascii="Arial" w:hAnsi="Arial" w:cs="Arial"/>
          <w:b/>
          <w:bCs/>
          <w:u w:val="single"/>
        </w:rPr>
      </w:pPr>
      <w:r>
        <w:rPr>
          <w:rFonts w:ascii="Arial" w:hAnsi="Arial" w:cs="Arial"/>
          <w:b/>
          <w:bCs/>
          <w:u w:val="single"/>
        </w:rPr>
        <w:t xml:space="preserve">The </w:t>
      </w:r>
      <w:r w:rsidRPr="005D40D6">
        <w:rPr>
          <w:rFonts w:ascii="Arial" w:hAnsi="Arial" w:cs="Arial"/>
          <w:b/>
          <w:bCs/>
          <w:u w:val="single"/>
        </w:rPr>
        <w:t xml:space="preserve">effectiveness of the response </w:t>
      </w:r>
      <w:r>
        <w:rPr>
          <w:rFonts w:ascii="Arial" w:hAnsi="Arial" w:cs="Arial"/>
          <w:b/>
          <w:bCs/>
          <w:u w:val="single"/>
        </w:rPr>
        <w:t>in line with guidance and legislation</w:t>
      </w:r>
    </w:p>
    <w:p w14:paraId="4B62069A" w14:textId="77777777" w:rsidR="005D40D6" w:rsidRPr="00AC5E4F" w:rsidRDefault="005D40D6" w:rsidP="003348A4">
      <w:pPr>
        <w:spacing w:line="360" w:lineRule="auto"/>
        <w:rPr>
          <w:rFonts w:ascii="Arial" w:hAnsi="Arial" w:cs="Arial"/>
        </w:rPr>
      </w:pPr>
    </w:p>
    <w:p w14:paraId="48E108B8" w14:textId="4E500D39" w:rsidR="004E17BE" w:rsidRPr="00AC5E4F" w:rsidRDefault="00BE4C71" w:rsidP="003348A4">
      <w:pPr>
        <w:spacing w:line="360" w:lineRule="auto"/>
        <w:rPr>
          <w:rFonts w:ascii="Arial" w:hAnsi="Arial" w:cs="Arial"/>
        </w:rPr>
      </w:pPr>
      <w:r w:rsidRPr="00AC5E4F">
        <w:rPr>
          <w:rFonts w:ascii="Arial" w:hAnsi="Arial" w:cs="Arial"/>
        </w:rPr>
        <w:t>Ultimately to respond accordingly to the events of the bombings, the emergency services and other responders would have had to have determined what type of incident they were dealing with.  This would then afford them with the necessary protocols and procedures to follow.</w:t>
      </w:r>
    </w:p>
    <w:p w14:paraId="70182C87" w14:textId="77777777" w:rsidR="004E17BE" w:rsidRPr="00AC5E4F" w:rsidRDefault="004E17BE" w:rsidP="003348A4">
      <w:pPr>
        <w:spacing w:line="360" w:lineRule="auto"/>
        <w:rPr>
          <w:rFonts w:ascii="Arial" w:hAnsi="Arial" w:cs="Arial"/>
        </w:rPr>
      </w:pPr>
    </w:p>
    <w:p w14:paraId="43003FC5" w14:textId="309681BE" w:rsidR="003348A4" w:rsidRPr="00AC5E4F" w:rsidRDefault="004E17BE" w:rsidP="003348A4">
      <w:pPr>
        <w:spacing w:line="360" w:lineRule="auto"/>
        <w:rPr>
          <w:rFonts w:ascii="Arial" w:hAnsi="Arial" w:cs="Arial"/>
          <w:strike/>
        </w:rPr>
      </w:pPr>
      <w:bookmarkStart w:id="2" w:name="_Hlk93823805"/>
      <w:r w:rsidRPr="00AC5E4F">
        <w:rPr>
          <w:rFonts w:ascii="Arial" w:hAnsi="Arial" w:cs="Arial"/>
        </w:rPr>
        <w:t xml:space="preserve">As reported in the guidance from the Cabinet Office (2021), across the United Kingdom there are Local Resilience Forums (LRF) that are multi agency forums comprising emergency responders and other agencies which plan and respond to emergencies.  The LRF produces a community risk register but will also refer to the National Risk Register (NNR) to have an overview of wider UK issues.  Across England there are 37 LRF’s with a specific LRF for London.  In comparison, Wales has 4 (HM Government, 2021).  </w:t>
      </w:r>
      <w:r w:rsidR="00DB0508" w:rsidRPr="00AC5E4F">
        <w:rPr>
          <w:rFonts w:ascii="Arial" w:hAnsi="Arial" w:cs="Arial"/>
        </w:rPr>
        <w:t xml:space="preserve">It is reported that the </w:t>
      </w:r>
      <w:r w:rsidRPr="00AC5E4F">
        <w:rPr>
          <w:rFonts w:ascii="Arial" w:hAnsi="Arial" w:cs="Arial"/>
        </w:rPr>
        <w:t>National Resilience Standards are a “what good looks like” guide that responders can aspire to and to be used to meet their duties under the Civil Contingencies Act 2004.  HM Government (2020) states that the NNR (2020) outlines key malicious and non-malicious risks that could affect the UK in the next two years and provides resilience guidance for the public (HM Government, 2020).</w:t>
      </w:r>
      <w:bookmarkStart w:id="3" w:name="_Hlk93823229"/>
      <w:bookmarkEnd w:id="2"/>
    </w:p>
    <w:p w14:paraId="64272515" w14:textId="77777777" w:rsidR="00BE4C71" w:rsidRPr="00AC5E4F" w:rsidRDefault="00BE4C71" w:rsidP="003348A4">
      <w:pPr>
        <w:spacing w:line="360" w:lineRule="auto"/>
        <w:rPr>
          <w:rFonts w:ascii="Arial" w:hAnsi="Arial" w:cs="Arial"/>
          <w:strike/>
        </w:rPr>
      </w:pPr>
    </w:p>
    <w:bookmarkEnd w:id="3"/>
    <w:p w14:paraId="5DB2343F" w14:textId="77777777" w:rsidR="002C6774" w:rsidRPr="00AC5E4F" w:rsidRDefault="002C6774" w:rsidP="002C6774">
      <w:pPr>
        <w:spacing w:line="360" w:lineRule="auto"/>
        <w:rPr>
          <w:rFonts w:ascii="Arial" w:hAnsi="Arial" w:cs="Arial"/>
        </w:rPr>
      </w:pPr>
      <w:r w:rsidRPr="00AC5E4F">
        <w:rPr>
          <w:rFonts w:ascii="Arial" w:hAnsi="Arial" w:cs="Arial"/>
        </w:rPr>
        <w:t>According to HM Government (2020), the NNR (2020) looks at worst case scenarios and using a matrix risk assessment of impact and likelihood, it categorises the impact from Level A (lowest impact) to E (highest impact) and the likelihood in numbers of for example 1 in 500 to greater than 125 in 500 (HM Government, 2020).  This matrix allows risk owners, for example Public Health England to evaluate the current risk of a pandemic, to the Metropolitan Police evaluating the risk of a Champions League football match at Wembley stadium.  Each risk is plotted on the matrix and is assigned a risk ID.</w:t>
      </w:r>
    </w:p>
    <w:p w14:paraId="188B2D14" w14:textId="77777777" w:rsidR="002C6774" w:rsidRPr="00AC5E4F" w:rsidRDefault="002C6774" w:rsidP="002C6774">
      <w:pPr>
        <w:spacing w:line="360" w:lineRule="auto"/>
        <w:rPr>
          <w:rFonts w:ascii="Arial" w:hAnsi="Arial" w:cs="Arial"/>
        </w:rPr>
      </w:pPr>
    </w:p>
    <w:p w14:paraId="2E4D2A17" w14:textId="15756675" w:rsidR="002C6774" w:rsidRPr="00AC5E4F" w:rsidRDefault="002C6774" w:rsidP="002C6774">
      <w:pPr>
        <w:spacing w:line="360" w:lineRule="auto"/>
        <w:rPr>
          <w:rFonts w:ascii="Arial" w:hAnsi="Arial" w:cs="Arial"/>
        </w:rPr>
      </w:pPr>
      <w:r w:rsidRPr="00AC5E4F">
        <w:rPr>
          <w:rFonts w:ascii="Arial" w:hAnsi="Arial" w:cs="Arial"/>
        </w:rPr>
        <w:t xml:space="preserve">Addressing the London </w:t>
      </w:r>
      <w:r w:rsidR="000E3DD7">
        <w:rPr>
          <w:rFonts w:ascii="Arial" w:hAnsi="Arial" w:cs="Arial"/>
        </w:rPr>
        <w:t>b</w:t>
      </w:r>
      <w:r w:rsidRPr="00AC5E4F">
        <w:rPr>
          <w:rFonts w:ascii="Arial" w:hAnsi="Arial" w:cs="Arial"/>
        </w:rPr>
        <w:t>ombings, the NNR categorises a malicious attack</w:t>
      </w:r>
      <w:r w:rsidR="00AC5E4F">
        <w:rPr>
          <w:rFonts w:ascii="Arial" w:hAnsi="Arial" w:cs="Arial"/>
        </w:rPr>
        <w:t xml:space="preserve"> a</w:t>
      </w:r>
      <w:r w:rsidRPr="00AC5E4F">
        <w:rPr>
          <w:rFonts w:ascii="Arial" w:hAnsi="Arial" w:cs="Arial"/>
        </w:rPr>
        <w:t>s Level B and the likelihood to be greater than 125 in 500.  In comparison it categorises a malicious attack on transport as Level c and likelihood to be within 25 to 125 in 500.  Impact levels for such an attack look are economic, fatalities, evacuation and shelter and public perception.  An attack such as 7/7 is likely to have a financial impact of £10million to £100million, circa 9 to 40 fatalities, evacuate 200 to 1000 people and have a minor impact on public perception (HM Government, 2020)</w:t>
      </w:r>
    </w:p>
    <w:p w14:paraId="61547551" w14:textId="77777777" w:rsidR="002C6774" w:rsidRPr="00AC5E4F" w:rsidRDefault="002C6774" w:rsidP="002C6774">
      <w:pPr>
        <w:spacing w:line="360" w:lineRule="auto"/>
        <w:rPr>
          <w:rFonts w:ascii="Arial" w:hAnsi="Arial" w:cs="Arial"/>
        </w:rPr>
      </w:pPr>
    </w:p>
    <w:p w14:paraId="002590C7" w14:textId="73B0C1B8" w:rsidR="002C6774" w:rsidRPr="00AC5E4F" w:rsidRDefault="002C6774" w:rsidP="002C6774">
      <w:pPr>
        <w:spacing w:line="360" w:lineRule="auto"/>
        <w:rPr>
          <w:rFonts w:ascii="Arial" w:hAnsi="Arial" w:cs="Arial"/>
        </w:rPr>
      </w:pPr>
      <w:r w:rsidRPr="00AC5E4F">
        <w:rPr>
          <w:rFonts w:ascii="Arial" w:hAnsi="Arial" w:cs="Arial"/>
        </w:rPr>
        <w:t xml:space="preserve">As reported by HM Government (2020), the Joint Terrorism Analysis Centre increased the UK national terrorism threat level from ’substantial’ to ‘severe’ (having been ‘substantial since November 2019). This means an attack is highly likely.  To put that into context, the Security Service (2020) stated that threat levels give a broad indication of the likelihood of an attack and are categorised as low, moderate, substantial, severe, and critical.  It could be </w:t>
      </w:r>
      <w:r w:rsidR="00991DD3">
        <w:rPr>
          <w:rFonts w:ascii="Arial" w:hAnsi="Arial" w:cs="Arial"/>
        </w:rPr>
        <w:t>assumed</w:t>
      </w:r>
      <w:r w:rsidRPr="00AC5E4F">
        <w:rPr>
          <w:rFonts w:ascii="Arial" w:hAnsi="Arial" w:cs="Arial"/>
        </w:rPr>
        <w:t xml:space="preserve"> therefore that the emergency responders and LRF’s would carry out a regular review of the NNR and the UK threat levels, so that they can plan for certain scenarios and carry out exercises to test their responses and how to deal with a potentially increased threat</w:t>
      </w:r>
      <w:r w:rsidR="00C25D15">
        <w:rPr>
          <w:rFonts w:ascii="Arial" w:hAnsi="Arial" w:cs="Arial"/>
        </w:rPr>
        <w:t xml:space="preserve">.  Furthermore, venues such as </w:t>
      </w:r>
      <w:r w:rsidRPr="00AC5E4F">
        <w:rPr>
          <w:rFonts w:ascii="Arial" w:hAnsi="Arial" w:cs="Arial"/>
        </w:rPr>
        <w:t>the Millennium Stadium, Wembley Stadium, The O2 Arena or more locally the Swansea.com stadium</w:t>
      </w:r>
      <w:r w:rsidR="00C25D15">
        <w:rPr>
          <w:rFonts w:ascii="Arial" w:hAnsi="Arial" w:cs="Arial"/>
        </w:rPr>
        <w:t xml:space="preserve"> will assess the </w:t>
      </w:r>
      <w:r w:rsidRPr="00AC5E4F">
        <w:rPr>
          <w:rFonts w:ascii="Arial" w:hAnsi="Arial" w:cs="Arial"/>
        </w:rPr>
        <w:t>terror threat level</w:t>
      </w:r>
      <w:r w:rsidR="00C25D15">
        <w:rPr>
          <w:rFonts w:ascii="Arial" w:hAnsi="Arial" w:cs="Arial"/>
        </w:rPr>
        <w:t xml:space="preserve"> and it </w:t>
      </w:r>
      <w:r w:rsidRPr="00AC5E4F">
        <w:rPr>
          <w:rFonts w:ascii="Arial" w:hAnsi="Arial" w:cs="Arial"/>
        </w:rPr>
        <w:t>will undoubtedly change the approach to how an event is run and the operational plan and senior staff briefings would reflect this.</w:t>
      </w:r>
    </w:p>
    <w:p w14:paraId="3C2FC86F" w14:textId="77777777" w:rsidR="002C6774" w:rsidRPr="00AC5E4F" w:rsidRDefault="002C6774" w:rsidP="002C6774">
      <w:pPr>
        <w:spacing w:line="360" w:lineRule="auto"/>
        <w:rPr>
          <w:rFonts w:ascii="Arial" w:hAnsi="Arial" w:cs="Arial"/>
        </w:rPr>
      </w:pPr>
    </w:p>
    <w:p w14:paraId="67FE85CF" w14:textId="603C7B0C" w:rsidR="00FE4780" w:rsidRPr="00AC5E4F" w:rsidRDefault="002C6774" w:rsidP="003348A4">
      <w:pPr>
        <w:spacing w:line="360" w:lineRule="auto"/>
        <w:rPr>
          <w:rFonts w:ascii="Arial" w:hAnsi="Arial" w:cs="Arial"/>
          <w:strike/>
        </w:rPr>
      </w:pPr>
      <w:r w:rsidRPr="00AC5E4F">
        <w:rPr>
          <w:rFonts w:ascii="Arial" w:hAnsi="Arial" w:cs="Arial"/>
        </w:rPr>
        <w:t xml:space="preserve">According to the National Risk Register (2020), the British Transport Police (BTP) work with industry and the Department for Transport (DfT) on security, and provide dedicated, specialised, and tailored policing of the railway network.  It could be said these skilled processes and employees have rigid systems in place to deal with emergencies.  Further, the </w:t>
      </w:r>
      <w:bookmarkStart w:id="4" w:name="_Hlk93849706"/>
      <w:r w:rsidRPr="00AC5E4F">
        <w:rPr>
          <w:rFonts w:ascii="Arial" w:hAnsi="Arial" w:cs="Arial"/>
        </w:rPr>
        <w:t xml:space="preserve">National Counter Terrorism Security Office (2015) </w:t>
      </w:r>
      <w:bookmarkEnd w:id="4"/>
      <w:r w:rsidRPr="00AC5E4F">
        <w:rPr>
          <w:rFonts w:ascii="Arial" w:hAnsi="Arial" w:cs="Arial"/>
        </w:rPr>
        <w:t>report that the UK faces a real threat from terrorism and crowded places remain an attractive target. There is general guidance as well as guides for specific sectors produced to increase the protection of crowded places from a terrorist attack.  It could be argued that the emergency services and other responders who deal with the aftermath of an incident are kept up to date with the current security risks in the UK.</w:t>
      </w:r>
    </w:p>
    <w:p w14:paraId="548EFBFA" w14:textId="71A73439" w:rsidR="00EA282B" w:rsidRPr="00AC5E4F" w:rsidRDefault="00EA282B" w:rsidP="003348A4">
      <w:pPr>
        <w:spacing w:line="360" w:lineRule="auto"/>
        <w:rPr>
          <w:rFonts w:ascii="Arial" w:hAnsi="Arial" w:cs="Arial"/>
        </w:rPr>
      </w:pPr>
    </w:p>
    <w:p w14:paraId="594ED1BE" w14:textId="77777777" w:rsidR="004B7C5A" w:rsidRPr="00AC5E4F" w:rsidRDefault="004B7C5A" w:rsidP="004B7C5A">
      <w:pPr>
        <w:spacing w:line="360" w:lineRule="auto"/>
        <w:rPr>
          <w:rFonts w:ascii="Arial" w:hAnsi="Arial" w:cs="Arial"/>
        </w:rPr>
      </w:pPr>
      <w:r w:rsidRPr="00AC5E4F">
        <w:rPr>
          <w:rFonts w:ascii="Arial" w:hAnsi="Arial" w:cs="Arial"/>
        </w:rPr>
        <w:t>Once an incident occurs, 999 calls are activated and the emergency services are requested, emergency responders would need to determine if the incident they are dealing with is classed as an “emergency” as per the definition in the Civil Contingencies Act, 2004.  An emergency is also referred to as a major incident.</w:t>
      </w:r>
    </w:p>
    <w:p w14:paraId="3FD15C1C" w14:textId="77777777" w:rsidR="004B7C5A" w:rsidRPr="00AC5E4F" w:rsidRDefault="004B7C5A" w:rsidP="004B7C5A">
      <w:pPr>
        <w:spacing w:line="360" w:lineRule="auto"/>
        <w:rPr>
          <w:rFonts w:ascii="Arial" w:hAnsi="Arial" w:cs="Arial"/>
        </w:rPr>
      </w:pPr>
    </w:p>
    <w:p w14:paraId="5DC78233" w14:textId="1389BB04" w:rsidR="004B7C5A" w:rsidRPr="00AC5E4F" w:rsidRDefault="004B7C5A" w:rsidP="004B7C5A">
      <w:pPr>
        <w:spacing w:line="360" w:lineRule="auto"/>
        <w:rPr>
          <w:rFonts w:ascii="Arial" w:hAnsi="Arial" w:cs="Arial"/>
        </w:rPr>
      </w:pPr>
      <w:r w:rsidRPr="00AC5E4F">
        <w:rPr>
          <w:rFonts w:ascii="Arial" w:hAnsi="Arial" w:cs="Arial"/>
        </w:rPr>
        <w:t>The Civil Contingencies Act (2004) defines an emergency as “An event or situation which threatens serious damage to human welfare in a place in the United Kingdom; an event or situation which threatens serious damage to the environment of a place in the United Kingdom; or war, or terrorism, which threatens serious damage to the security of the United Kingdom”</w:t>
      </w:r>
      <w:r w:rsidR="004827BE">
        <w:rPr>
          <w:rFonts w:ascii="Arial" w:hAnsi="Arial" w:cs="Arial"/>
        </w:rPr>
        <w:t>.</w:t>
      </w:r>
      <w:r w:rsidRPr="00AC5E4F">
        <w:rPr>
          <w:rFonts w:ascii="Arial" w:hAnsi="Arial" w:cs="Arial"/>
        </w:rPr>
        <w:t xml:space="preserve"> This is the definition that was in place when the events of the London </w:t>
      </w:r>
      <w:r w:rsidR="000E3DD7">
        <w:rPr>
          <w:rFonts w:ascii="Arial" w:hAnsi="Arial" w:cs="Arial"/>
        </w:rPr>
        <w:t>b</w:t>
      </w:r>
      <w:r w:rsidRPr="00AC5E4F">
        <w:rPr>
          <w:rFonts w:ascii="Arial" w:hAnsi="Arial" w:cs="Arial"/>
        </w:rPr>
        <w:t>ombings occurred on 5</w:t>
      </w:r>
      <w:r w:rsidRPr="00AC5E4F">
        <w:rPr>
          <w:rFonts w:ascii="Arial" w:hAnsi="Arial" w:cs="Arial"/>
          <w:vertAlign w:val="superscript"/>
        </w:rPr>
        <w:t>th</w:t>
      </w:r>
      <w:r w:rsidRPr="00AC5E4F">
        <w:rPr>
          <w:rFonts w:ascii="Arial" w:hAnsi="Arial" w:cs="Arial"/>
        </w:rPr>
        <w:t xml:space="preserve"> July 2005.  In comparison, the </w:t>
      </w:r>
      <w:bookmarkStart w:id="5" w:name="_Hlk93849959"/>
      <w:r w:rsidRPr="00AC5E4F">
        <w:rPr>
          <w:rFonts w:ascii="Arial" w:hAnsi="Arial" w:cs="Arial"/>
        </w:rPr>
        <w:t xml:space="preserve">Joint Emergency Services Interoperability Principles (JESIP) (2022), </w:t>
      </w:r>
      <w:bookmarkEnd w:id="5"/>
      <w:r w:rsidRPr="00AC5E4F">
        <w:rPr>
          <w:rFonts w:ascii="Arial" w:hAnsi="Arial" w:cs="Arial"/>
        </w:rPr>
        <w:t>definition of a major incident is “an event or situation with a range of serious consequences which requires special arrangements to be implemented by one or more responder agency.”  JESIP was introduced in 2012 and this incident preceded it by 7 years.  Furthermore, the College of Policing (2021), as governing body of police forces in the UK, defines a major incident as “an event or situation requiring a response under one or more of the emergency services’ major incident plans. This will usually include involving large numbers of people, either directly or indirectly.”  Furthermore, it defines a critical incident as “any incident where the effectiveness of the police response is likely to have a significant impact on the confidence of the victim, their family and/or the community.”  It should be borne in mind that these definitions are at the forefront of the police thinking when dealing with incidents.</w:t>
      </w:r>
    </w:p>
    <w:p w14:paraId="49DACB2C" w14:textId="77777777" w:rsidR="004B7C5A" w:rsidRPr="00AC5E4F" w:rsidRDefault="004B7C5A" w:rsidP="004B7C5A">
      <w:pPr>
        <w:spacing w:line="360" w:lineRule="auto"/>
        <w:rPr>
          <w:rFonts w:ascii="Arial" w:hAnsi="Arial" w:cs="Arial"/>
        </w:rPr>
      </w:pPr>
    </w:p>
    <w:p w14:paraId="69B13F5B" w14:textId="664B526B" w:rsidR="004B7C5A" w:rsidRPr="00AC5E4F" w:rsidRDefault="004B7C5A" w:rsidP="004B7C5A">
      <w:pPr>
        <w:spacing w:line="360" w:lineRule="auto"/>
        <w:rPr>
          <w:rFonts w:ascii="Arial" w:hAnsi="Arial" w:cs="Arial"/>
        </w:rPr>
      </w:pPr>
      <w:r w:rsidRPr="00AC5E4F">
        <w:rPr>
          <w:rFonts w:ascii="Arial" w:hAnsi="Arial" w:cs="Arial"/>
        </w:rPr>
        <w:t>Most major incidents have four stages, the initial response</w:t>
      </w:r>
      <w:r w:rsidR="003830E0">
        <w:rPr>
          <w:rFonts w:ascii="Arial" w:hAnsi="Arial" w:cs="Arial"/>
        </w:rPr>
        <w:t>,</w:t>
      </w:r>
      <w:r w:rsidRPr="00AC5E4F">
        <w:rPr>
          <w:rFonts w:ascii="Arial" w:hAnsi="Arial" w:cs="Arial"/>
        </w:rPr>
        <w:t xml:space="preserve"> the consolidation phase</w:t>
      </w:r>
      <w:r w:rsidR="003830E0">
        <w:rPr>
          <w:rFonts w:ascii="Arial" w:hAnsi="Arial" w:cs="Arial"/>
        </w:rPr>
        <w:t>,</w:t>
      </w:r>
      <w:r w:rsidRPr="00AC5E4F">
        <w:rPr>
          <w:rFonts w:ascii="Arial" w:hAnsi="Arial" w:cs="Arial"/>
        </w:rPr>
        <w:t xml:space="preserve"> the recovery phase</w:t>
      </w:r>
      <w:r w:rsidR="003830E0">
        <w:rPr>
          <w:rFonts w:ascii="Arial" w:hAnsi="Arial" w:cs="Arial"/>
        </w:rPr>
        <w:t>,</w:t>
      </w:r>
      <w:r w:rsidRPr="00AC5E4F">
        <w:rPr>
          <w:rFonts w:ascii="Arial" w:hAnsi="Arial" w:cs="Arial"/>
        </w:rPr>
        <w:t xml:space="preserve"> and the restoration of normality.  This can be demonstrated as an example, by the London Borough of Tower Hamlets</w:t>
      </w:r>
      <w:r w:rsidR="00A7187C" w:rsidRPr="00AC5E4F">
        <w:rPr>
          <w:rFonts w:ascii="Arial" w:hAnsi="Arial" w:cs="Arial"/>
        </w:rPr>
        <w:t xml:space="preserve"> (no date)</w:t>
      </w:r>
      <w:r w:rsidRPr="00AC5E4F">
        <w:rPr>
          <w:rFonts w:ascii="Arial" w:hAnsi="Arial" w:cs="Arial"/>
        </w:rPr>
        <w:t xml:space="preserve"> major incident procedures and </w:t>
      </w:r>
      <w:r w:rsidR="003830E0">
        <w:rPr>
          <w:rFonts w:ascii="Arial" w:hAnsi="Arial" w:cs="Arial"/>
        </w:rPr>
        <w:t xml:space="preserve">these procedures are </w:t>
      </w:r>
      <w:r w:rsidRPr="00AC5E4F">
        <w:rPr>
          <w:rFonts w:ascii="Arial" w:hAnsi="Arial" w:cs="Arial"/>
        </w:rPr>
        <w:t>replicated across London a</w:t>
      </w:r>
      <w:r w:rsidR="003830E0">
        <w:rPr>
          <w:rFonts w:ascii="Arial" w:hAnsi="Arial" w:cs="Arial"/>
        </w:rPr>
        <w:t>nd adjusted to suit</w:t>
      </w:r>
      <w:r w:rsidRPr="00AC5E4F">
        <w:rPr>
          <w:rFonts w:ascii="Arial" w:hAnsi="Arial" w:cs="Arial"/>
        </w:rPr>
        <w:t xml:space="preserve"> different local authority areas </w:t>
      </w:r>
      <w:r w:rsidR="003830E0">
        <w:rPr>
          <w:rFonts w:ascii="Arial" w:hAnsi="Arial" w:cs="Arial"/>
        </w:rPr>
        <w:t xml:space="preserve">as they </w:t>
      </w:r>
      <w:r w:rsidRPr="00AC5E4F">
        <w:rPr>
          <w:rFonts w:ascii="Arial" w:hAnsi="Arial" w:cs="Arial"/>
        </w:rPr>
        <w:t>take responsibility for their own community responses to meet the overall agreed response for London.  On Thursday 5</w:t>
      </w:r>
      <w:r w:rsidRPr="00AC5E4F">
        <w:rPr>
          <w:rFonts w:ascii="Arial" w:hAnsi="Arial" w:cs="Arial"/>
          <w:vertAlign w:val="superscript"/>
        </w:rPr>
        <w:t>th</w:t>
      </w:r>
      <w:r w:rsidRPr="00AC5E4F">
        <w:rPr>
          <w:rFonts w:ascii="Arial" w:hAnsi="Arial" w:cs="Arial"/>
        </w:rPr>
        <w:t xml:space="preserve"> July 2005, without doubt, the United Kingdom, and specifically central London, faced an emergency, a ‘major incident’ under the definition of the Civil Contingencies Act 2004.  As a result of the </w:t>
      </w:r>
      <w:r w:rsidR="009A4556">
        <w:rPr>
          <w:rFonts w:ascii="Arial" w:hAnsi="Arial" w:cs="Arial"/>
        </w:rPr>
        <w:t>four</w:t>
      </w:r>
      <w:r w:rsidRPr="00AC5E4F">
        <w:rPr>
          <w:rFonts w:ascii="Arial" w:hAnsi="Arial" w:cs="Arial"/>
        </w:rPr>
        <w:t xml:space="preserve"> bombs being detonated, multiple responder agencies were called into action across multiple sites.  It was reported by The London Regional Resilience Forum (2006) that “the response to the incident was not perfect, but overall response had been very successful.”  It could be argued that the plans that were in place to deal with such major incidents, should have been at the forefront.  However, it appears that the response to and recovery from the events of that day differed according to which responder agency it was, and the outcome was less favourable than would have been expected.  This was reflected in the key lessons learned regarding the strategic command level ‘gold’ and in uncertainties in respective roles (Government Office for London, 2006).</w:t>
      </w:r>
    </w:p>
    <w:p w14:paraId="4FD8873C" w14:textId="77777777" w:rsidR="004B7C5A" w:rsidRPr="00AC5E4F" w:rsidRDefault="004B7C5A" w:rsidP="004B7C5A">
      <w:pPr>
        <w:spacing w:line="360" w:lineRule="auto"/>
        <w:rPr>
          <w:rFonts w:ascii="Arial" w:hAnsi="Arial" w:cs="Arial"/>
        </w:rPr>
      </w:pPr>
    </w:p>
    <w:p w14:paraId="40C8E855" w14:textId="144B637B" w:rsidR="004B7C5A" w:rsidRPr="00AC5E4F" w:rsidRDefault="004B7C5A" w:rsidP="004B7C5A">
      <w:pPr>
        <w:spacing w:line="360" w:lineRule="auto"/>
        <w:rPr>
          <w:rFonts w:ascii="Arial" w:hAnsi="Arial" w:cs="Arial"/>
          <w:strike/>
        </w:rPr>
      </w:pPr>
      <w:r w:rsidRPr="00AC5E4F">
        <w:rPr>
          <w:rFonts w:ascii="Arial" w:hAnsi="Arial" w:cs="Arial"/>
        </w:rPr>
        <w:t xml:space="preserve">To analyse the response of each responder agency, known as </w:t>
      </w:r>
      <w:r w:rsidR="00AB6F17">
        <w:rPr>
          <w:rFonts w:ascii="Arial" w:hAnsi="Arial" w:cs="Arial"/>
        </w:rPr>
        <w:t>c</w:t>
      </w:r>
      <w:r w:rsidRPr="00AC5E4F">
        <w:rPr>
          <w:rFonts w:ascii="Arial" w:hAnsi="Arial" w:cs="Arial"/>
        </w:rPr>
        <w:t xml:space="preserve">ategory 1 or </w:t>
      </w:r>
      <w:r w:rsidR="00AB6F17">
        <w:rPr>
          <w:rFonts w:ascii="Arial" w:hAnsi="Arial" w:cs="Arial"/>
        </w:rPr>
        <w:t>c</w:t>
      </w:r>
      <w:r w:rsidRPr="00AC5E4F">
        <w:rPr>
          <w:rFonts w:ascii="Arial" w:hAnsi="Arial" w:cs="Arial"/>
        </w:rPr>
        <w:t>ategory 2 responders, each agency needs to be looked at individually, but it should be borne in mind that the responders faced extreme chaos on the ground and a multiple</w:t>
      </w:r>
      <w:r w:rsidR="009A4556">
        <w:rPr>
          <w:rFonts w:ascii="Arial" w:hAnsi="Arial" w:cs="Arial"/>
        </w:rPr>
        <w:t>-</w:t>
      </w:r>
      <w:r w:rsidRPr="00AC5E4F">
        <w:rPr>
          <w:rFonts w:ascii="Arial" w:hAnsi="Arial" w:cs="Arial"/>
        </w:rPr>
        <w:t xml:space="preserve">site major incident.  It is also important to note that the safety of responders is paramount at the incident sites, more so when dealing with a terrorist incident as this becomes more complex.  </w:t>
      </w:r>
      <w:r w:rsidR="001A64BF" w:rsidRPr="00AC5E4F">
        <w:rPr>
          <w:rFonts w:ascii="Arial" w:hAnsi="Arial" w:cs="Arial"/>
        </w:rPr>
        <w:t xml:space="preserve">The </w:t>
      </w:r>
      <w:bookmarkStart w:id="6" w:name="_Hlk93851180"/>
      <w:r w:rsidR="001A64BF" w:rsidRPr="00AC5E4F">
        <w:rPr>
          <w:rFonts w:ascii="Arial" w:hAnsi="Arial" w:cs="Arial"/>
        </w:rPr>
        <w:t>National Institute for Occupational Safety and Health (</w:t>
      </w:r>
      <w:r w:rsidRPr="00AC5E4F">
        <w:rPr>
          <w:rFonts w:ascii="Arial" w:hAnsi="Arial" w:cs="Arial"/>
        </w:rPr>
        <w:t>2018</w:t>
      </w:r>
      <w:r w:rsidR="001A64BF" w:rsidRPr="00AC5E4F">
        <w:rPr>
          <w:rFonts w:ascii="Arial" w:hAnsi="Arial" w:cs="Arial"/>
        </w:rPr>
        <w:t>)</w:t>
      </w:r>
      <w:r w:rsidRPr="00AC5E4F">
        <w:rPr>
          <w:rFonts w:ascii="Arial" w:hAnsi="Arial" w:cs="Arial"/>
        </w:rPr>
        <w:t xml:space="preserve">, </w:t>
      </w:r>
      <w:bookmarkEnd w:id="6"/>
      <w:r w:rsidR="001A64BF" w:rsidRPr="00AC5E4F">
        <w:rPr>
          <w:rFonts w:ascii="Arial" w:hAnsi="Arial" w:cs="Arial"/>
        </w:rPr>
        <w:t>reports that r</w:t>
      </w:r>
      <w:r w:rsidRPr="00AC5E4F">
        <w:rPr>
          <w:rFonts w:ascii="Arial" w:hAnsi="Arial" w:cs="Arial"/>
        </w:rPr>
        <w:t>esponders need to be aware of hazards they may face and have access to training and information to enhance their knowledge and understanding</w:t>
      </w:r>
      <w:r w:rsidR="001A64BF" w:rsidRPr="00AC5E4F">
        <w:rPr>
          <w:rFonts w:ascii="Arial" w:hAnsi="Arial" w:cs="Arial"/>
        </w:rPr>
        <w:t>.</w:t>
      </w:r>
    </w:p>
    <w:p w14:paraId="7685CF0E" w14:textId="77777777" w:rsidR="004B7C5A" w:rsidRPr="00AC5E4F" w:rsidRDefault="004B7C5A" w:rsidP="004B7C5A">
      <w:pPr>
        <w:spacing w:line="360" w:lineRule="auto"/>
        <w:rPr>
          <w:rFonts w:ascii="Arial" w:hAnsi="Arial" w:cs="Arial"/>
          <w:strike/>
        </w:rPr>
      </w:pPr>
    </w:p>
    <w:p w14:paraId="0665458C" w14:textId="77777777" w:rsidR="004B7C5A" w:rsidRPr="00AC5E4F" w:rsidRDefault="004B7C5A" w:rsidP="004B7C5A">
      <w:pPr>
        <w:spacing w:line="360" w:lineRule="auto"/>
        <w:rPr>
          <w:rFonts w:ascii="Arial" w:hAnsi="Arial" w:cs="Arial"/>
        </w:rPr>
      </w:pPr>
      <w:r w:rsidRPr="00AC5E4F">
        <w:rPr>
          <w:rFonts w:ascii="Arial" w:hAnsi="Arial" w:cs="Arial"/>
        </w:rPr>
        <w:t>As noted in the London Assembly Report (2006), this incident tested emergency plans for the first time since being re-written following outcomes from the terrorist attacks in New York on 11</w:t>
      </w:r>
      <w:r w:rsidRPr="00AC5E4F">
        <w:rPr>
          <w:rFonts w:ascii="Arial" w:hAnsi="Arial" w:cs="Arial"/>
          <w:vertAlign w:val="superscript"/>
        </w:rPr>
        <w:t>th</w:t>
      </w:r>
      <w:r w:rsidRPr="00AC5E4F">
        <w:rPr>
          <w:rFonts w:ascii="Arial" w:hAnsi="Arial" w:cs="Arial"/>
        </w:rPr>
        <w:t xml:space="preserve"> September 2001.  It could be argued then that the plans drawn up after the attacks in America in 2001 should have been tested more (Greater London Authority, 2006).  According to Richard Barnes AM, Chairman of the review committee, the response “lacked an outward focus that took into account the needs of their client groups” (Greater London Authority, 2006).  It could be suggested then that the failures in communication, and on times the lack of a coordinated multi agency response created issues with the response to this incident.</w:t>
      </w:r>
    </w:p>
    <w:p w14:paraId="7E396CC6" w14:textId="6BC37CB2" w:rsidR="00122AF9" w:rsidRPr="00AC5E4F" w:rsidRDefault="00122AF9" w:rsidP="003348A4">
      <w:pPr>
        <w:spacing w:line="360" w:lineRule="auto"/>
        <w:rPr>
          <w:rFonts w:ascii="Arial" w:hAnsi="Arial" w:cs="Arial"/>
        </w:rPr>
      </w:pPr>
    </w:p>
    <w:p w14:paraId="3CABB6BD" w14:textId="77777777" w:rsidR="001A64BF" w:rsidRPr="00AC5E4F" w:rsidRDefault="001A64BF" w:rsidP="001A64BF">
      <w:pPr>
        <w:spacing w:line="360" w:lineRule="auto"/>
        <w:rPr>
          <w:rFonts w:ascii="Arial" w:hAnsi="Arial" w:cs="Arial"/>
        </w:rPr>
      </w:pPr>
      <w:r w:rsidRPr="00AC5E4F">
        <w:rPr>
          <w:rFonts w:ascii="Arial" w:hAnsi="Arial" w:cs="Arial"/>
        </w:rPr>
        <w:t>To appreciate the effect emergency response had in the aftermath of the events of 5</w:t>
      </w:r>
      <w:r w:rsidRPr="00AC5E4F">
        <w:rPr>
          <w:rFonts w:ascii="Arial" w:hAnsi="Arial" w:cs="Arial"/>
          <w:vertAlign w:val="superscript"/>
        </w:rPr>
        <w:t>th</w:t>
      </w:r>
      <w:r w:rsidRPr="00AC5E4F">
        <w:rPr>
          <w:rFonts w:ascii="Arial" w:hAnsi="Arial" w:cs="Arial"/>
        </w:rPr>
        <w:t xml:space="preserve"> July 2005, it is important to recognise the legislation and guidance that was in place to support planning and response to such an emergency.  In 1973, the London Emergency Services Liaison Panel (LESLP) was formed and as a result through the London Resilience Forum, a Major Incident Procedure Manual was produced.  According to the Metropolitan Police (2021), the manual outlined what each of the emergency services and local authorities would do during a major incident in London.  It follows that collaborative working amongst these organisations should therefore ensure that they work to one set of procedures and those set by LESLP have stood the test of time and whilst the UK has new statutory guidance in place, the major incident manual still provides that broad framework that can be referred to in conjunction with legislation.</w:t>
      </w:r>
    </w:p>
    <w:p w14:paraId="228E4ACD" w14:textId="77777777" w:rsidR="001A64BF" w:rsidRPr="00AC5E4F" w:rsidRDefault="001A64BF" w:rsidP="001A64BF">
      <w:pPr>
        <w:spacing w:line="360" w:lineRule="auto"/>
        <w:rPr>
          <w:rFonts w:ascii="Arial" w:hAnsi="Arial" w:cs="Arial"/>
          <w:strike/>
        </w:rPr>
      </w:pPr>
    </w:p>
    <w:p w14:paraId="21D9F0EA" w14:textId="77777777" w:rsidR="001A64BF" w:rsidRPr="00AC5E4F" w:rsidRDefault="001A64BF" w:rsidP="001A64BF">
      <w:pPr>
        <w:spacing w:line="360" w:lineRule="auto"/>
        <w:rPr>
          <w:rFonts w:ascii="Arial" w:hAnsi="Arial" w:cs="Arial"/>
        </w:rPr>
      </w:pPr>
      <w:r w:rsidRPr="00AC5E4F">
        <w:rPr>
          <w:rFonts w:ascii="Arial" w:hAnsi="Arial" w:cs="Arial"/>
        </w:rPr>
        <w:t>In the United Kingdom, the Civil Contingencies Act 2004 is legislation in place to support the planning arrangements for a coordinated response to such an emergency as the London bombings, as faced by the emergency services on 7</w:t>
      </w:r>
      <w:r w:rsidRPr="00AC5E4F">
        <w:rPr>
          <w:rFonts w:ascii="Arial" w:hAnsi="Arial" w:cs="Arial"/>
          <w:vertAlign w:val="superscript"/>
        </w:rPr>
        <w:t>th</w:t>
      </w:r>
      <w:r w:rsidRPr="00AC5E4F">
        <w:rPr>
          <w:rFonts w:ascii="Arial" w:hAnsi="Arial" w:cs="Arial"/>
        </w:rPr>
        <w:t xml:space="preserve"> July 2005, now commonly referred to as the “7/7 Bombings” or “7/7”.  Prior to the introduction of the Civil Contingencies Act 2004, the United Kingdom had two pieces of legislation in place to deal with emergencies and civil defence matters, The Emergency Powers Act of 1920, and The Civil Defence Act 1948.</w:t>
      </w:r>
    </w:p>
    <w:p w14:paraId="40FBFEAD" w14:textId="77777777" w:rsidR="001A64BF" w:rsidRPr="00AC5E4F" w:rsidRDefault="001A64BF" w:rsidP="001A64BF">
      <w:pPr>
        <w:spacing w:line="360" w:lineRule="auto"/>
        <w:rPr>
          <w:rFonts w:ascii="Arial" w:hAnsi="Arial" w:cs="Arial"/>
        </w:rPr>
      </w:pPr>
    </w:p>
    <w:p w14:paraId="1E65F922" w14:textId="77777777" w:rsidR="001A64BF" w:rsidRPr="00AC5E4F" w:rsidRDefault="001A64BF" w:rsidP="001A64BF">
      <w:pPr>
        <w:spacing w:line="360" w:lineRule="auto"/>
        <w:rPr>
          <w:rFonts w:ascii="Arial" w:hAnsi="Arial" w:cs="Arial"/>
        </w:rPr>
      </w:pPr>
      <w:r w:rsidRPr="00AC5E4F">
        <w:rPr>
          <w:rFonts w:ascii="Arial" w:hAnsi="Arial" w:cs="Arial"/>
        </w:rPr>
        <w:t>Following the many issues the United Kingdom faced with the fuel crises, foot and mouth disease, the firefighter strikes and then the severe flooding at the end of 2000, the Government entered talks and a public consultation exercise and established that a more modernised civil protection framework was needed.  As a result of these outdated statutory measures of 1920 and 1948, the Civil Contingencies Act 2004 was introduced which replaced the existing legislation with a single framework for civil protection in the United Kingdom.</w:t>
      </w:r>
    </w:p>
    <w:p w14:paraId="04D87D9A" w14:textId="2018895A" w:rsidR="001A64BF" w:rsidRPr="00AC5E4F" w:rsidRDefault="001A64BF" w:rsidP="001A64BF">
      <w:pPr>
        <w:spacing w:line="360" w:lineRule="auto"/>
        <w:rPr>
          <w:rFonts w:ascii="Arial" w:hAnsi="Arial" w:cs="Arial"/>
        </w:rPr>
      </w:pPr>
      <w:r w:rsidRPr="00AC5E4F">
        <w:rPr>
          <w:rFonts w:ascii="Arial" w:hAnsi="Arial" w:cs="Arial"/>
        </w:rPr>
        <w:t>The Civil Contingency Act 2004 is split into two parts, Local Arrangements for Civil Protection (Part 1) and Emergency Powers (Part 2).  Part 1 laid out a new statutory framework with accompanying guidance</w:t>
      </w:r>
      <w:r w:rsidR="006E42E4">
        <w:rPr>
          <w:rFonts w:ascii="Arial" w:hAnsi="Arial" w:cs="Arial"/>
        </w:rPr>
        <w:t>,</w:t>
      </w:r>
      <w:r w:rsidRPr="00AC5E4F">
        <w:rPr>
          <w:rFonts w:ascii="Arial" w:hAnsi="Arial" w:cs="Arial"/>
        </w:rPr>
        <w:t xml:space="preserve"> ‘Emergency Preparedness’</w:t>
      </w:r>
      <w:r w:rsidR="006E42E4">
        <w:rPr>
          <w:rFonts w:ascii="Arial" w:hAnsi="Arial" w:cs="Arial"/>
        </w:rPr>
        <w:t xml:space="preserve">, which </w:t>
      </w:r>
      <w:r w:rsidRPr="00AC5E4F">
        <w:rPr>
          <w:rFonts w:ascii="Arial" w:hAnsi="Arial" w:cs="Arial"/>
        </w:rPr>
        <w:t xml:space="preserve">set out clear expectations and responsibilities for front line responders.  Local responders were further categorised as either </w:t>
      </w:r>
      <w:r w:rsidR="00AB6F17">
        <w:rPr>
          <w:rFonts w:ascii="Arial" w:hAnsi="Arial" w:cs="Arial"/>
        </w:rPr>
        <w:t>c</w:t>
      </w:r>
      <w:r w:rsidRPr="00AC5E4F">
        <w:rPr>
          <w:rFonts w:ascii="Arial" w:hAnsi="Arial" w:cs="Arial"/>
        </w:rPr>
        <w:t>ategory 1 or</w:t>
      </w:r>
      <w:r w:rsidR="00F64C15">
        <w:rPr>
          <w:rFonts w:ascii="Arial" w:hAnsi="Arial" w:cs="Arial"/>
        </w:rPr>
        <w:t xml:space="preserve"> c</w:t>
      </w:r>
      <w:r w:rsidRPr="00AC5E4F">
        <w:rPr>
          <w:rFonts w:ascii="Arial" w:hAnsi="Arial" w:cs="Arial"/>
        </w:rPr>
        <w:t>ategory 2 responders.  Part 2 allowed for the provision to make special temporary legislation as a last resort when other existing legislation is insufficient to deal with the most serious of emergencies.</w:t>
      </w:r>
    </w:p>
    <w:p w14:paraId="0057361F" w14:textId="77777777" w:rsidR="001A64BF" w:rsidRPr="00AC5E4F" w:rsidRDefault="001A64BF" w:rsidP="001A64BF">
      <w:pPr>
        <w:spacing w:line="360" w:lineRule="auto"/>
        <w:rPr>
          <w:rFonts w:ascii="Arial" w:hAnsi="Arial" w:cs="Arial"/>
        </w:rPr>
      </w:pPr>
    </w:p>
    <w:p w14:paraId="2CC3E714" w14:textId="16231055" w:rsidR="001A64BF" w:rsidRPr="00AC5E4F" w:rsidRDefault="001A64BF" w:rsidP="001A64BF">
      <w:pPr>
        <w:spacing w:line="360" w:lineRule="auto"/>
        <w:rPr>
          <w:rFonts w:ascii="Arial" w:hAnsi="Arial" w:cs="Arial"/>
        </w:rPr>
      </w:pPr>
      <w:r w:rsidRPr="00AC5E4F">
        <w:rPr>
          <w:rFonts w:ascii="Arial" w:hAnsi="Arial" w:cs="Arial"/>
        </w:rPr>
        <w:t xml:space="preserve">As reported by the Civil Contingencies Act (2004), </w:t>
      </w:r>
      <w:r w:rsidR="00AB6F17">
        <w:rPr>
          <w:rFonts w:ascii="Arial" w:hAnsi="Arial" w:cs="Arial"/>
        </w:rPr>
        <w:t>c</w:t>
      </w:r>
      <w:r w:rsidRPr="00AC5E4F">
        <w:rPr>
          <w:rFonts w:ascii="Arial" w:hAnsi="Arial" w:cs="Arial"/>
        </w:rPr>
        <w:t xml:space="preserve">ategory 1 responders (“core responders”) are those organisations at the core of emergency response and are subject to the full set of civil protection duties.  Furthermore, the definition of emergency in the Act defines the sorts of events or situations that </w:t>
      </w:r>
      <w:r w:rsidR="00AB6F17">
        <w:rPr>
          <w:rFonts w:ascii="Arial" w:hAnsi="Arial" w:cs="Arial"/>
        </w:rPr>
        <w:t>c</w:t>
      </w:r>
      <w:r w:rsidRPr="00AC5E4F">
        <w:rPr>
          <w:rFonts w:ascii="Arial" w:hAnsi="Arial" w:cs="Arial"/>
        </w:rPr>
        <w:t xml:space="preserve">ategory 1 responders should be preparing for. Section 2 of the Act additionally establishes a threshold that events or situations would need to meet to constitute an emergency, and thus to trigger the duties in Part 1 of the Act. This provides that </w:t>
      </w:r>
      <w:r w:rsidR="00AB6F17">
        <w:rPr>
          <w:rFonts w:ascii="Arial" w:hAnsi="Arial" w:cs="Arial"/>
        </w:rPr>
        <w:t>c</w:t>
      </w:r>
      <w:r w:rsidRPr="00AC5E4F">
        <w:rPr>
          <w:rFonts w:ascii="Arial" w:hAnsi="Arial" w:cs="Arial"/>
        </w:rPr>
        <w:t xml:space="preserve">ategory 1 responders’ duties under the Act only apply to events or situations which require the use of assets beyond the scope of normal operations and require a special deployment.  In addition, the Act outlines that the </w:t>
      </w:r>
      <w:r w:rsidR="00AB6F17">
        <w:rPr>
          <w:rFonts w:ascii="Arial" w:hAnsi="Arial" w:cs="Arial"/>
        </w:rPr>
        <w:t>c</w:t>
      </w:r>
      <w:r w:rsidRPr="00AC5E4F">
        <w:rPr>
          <w:rFonts w:ascii="Arial" w:hAnsi="Arial" w:cs="Arial"/>
        </w:rPr>
        <w:t xml:space="preserve">ategory 2 responders (“co-operating responders”) are organisations who while less likely to be involved in the heart of planning work, will be heavily involved in incidents that affect their sector. </w:t>
      </w:r>
      <w:r w:rsidR="00AB6F17">
        <w:rPr>
          <w:rFonts w:ascii="Arial" w:hAnsi="Arial" w:cs="Arial"/>
        </w:rPr>
        <w:t>c</w:t>
      </w:r>
      <w:r w:rsidRPr="00AC5E4F">
        <w:rPr>
          <w:rFonts w:ascii="Arial" w:hAnsi="Arial" w:cs="Arial"/>
        </w:rPr>
        <w:t>ategory 2 responders have a lesser set of duties (Civil Contingencies Act, 2004).</w:t>
      </w:r>
    </w:p>
    <w:p w14:paraId="7284BD5C" w14:textId="77777777" w:rsidR="001A64BF" w:rsidRPr="00AC5E4F" w:rsidRDefault="001A64BF" w:rsidP="001A64BF">
      <w:pPr>
        <w:spacing w:line="360" w:lineRule="auto"/>
        <w:rPr>
          <w:rFonts w:ascii="Arial" w:hAnsi="Arial" w:cs="Arial"/>
        </w:rPr>
      </w:pPr>
    </w:p>
    <w:p w14:paraId="69616B81" w14:textId="44EECEFC" w:rsidR="001A64BF" w:rsidRPr="00AC5E4F" w:rsidRDefault="001A64BF" w:rsidP="001A64BF">
      <w:pPr>
        <w:spacing w:line="360" w:lineRule="auto"/>
        <w:rPr>
          <w:rFonts w:ascii="Arial" w:hAnsi="Arial" w:cs="Arial"/>
        </w:rPr>
      </w:pPr>
      <w:r w:rsidRPr="00AC5E4F">
        <w:rPr>
          <w:rFonts w:ascii="Arial" w:hAnsi="Arial" w:cs="Arial"/>
        </w:rPr>
        <w:t xml:space="preserve">The Civil Contingency Act (2004) outlines </w:t>
      </w:r>
      <w:r w:rsidR="00AB6F17">
        <w:rPr>
          <w:rFonts w:ascii="Arial" w:hAnsi="Arial" w:cs="Arial"/>
        </w:rPr>
        <w:t>c</w:t>
      </w:r>
      <w:r w:rsidRPr="00AC5E4F">
        <w:rPr>
          <w:rFonts w:ascii="Arial" w:hAnsi="Arial" w:cs="Arial"/>
        </w:rPr>
        <w:t xml:space="preserve">ategory 1 responders in England and Wales as police forces, British Transport Police, fire authorities, ambulance services, Maritime and Coastguard Agency, all principal local authorities, port health authorities, primary care trusts, acute trusts, foundation trusts, local health boards (in Wales), Any Welsh NHS trust which provides public health services, Health Protection Agency, and Environment Agency.  Furthermore, it outlines </w:t>
      </w:r>
      <w:r w:rsidR="00F64C15">
        <w:rPr>
          <w:rFonts w:ascii="Arial" w:hAnsi="Arial" w:cs="Arial"/>
        </w:rPr>
        <w:t>c</w:t>
      </w:r>
      <w:r w:rsidRPr="00AC5E4F">
        <w:rPr>
          <w:rFonts w:ascii="Arial" w:hAnsi="Arial" w:cs="Arial"/>
        </w:rPr>
        <w:t>ategory 2 responders in England and Wales as electricity distributors and transmitters, gas distributors, water and sewerage undertakers, telephone service providers (fixed and mobile), Network Rail, train operating companies (passenger and freight), London Underground, Transport for London, airport operators, harbour authorities, Highways Agency, strategic health authorities and the Health and Safety Executive (Civil Contingencies Act, 2004).</w:t>
      </w:r>
    </w:p>
    <w:p w14:paraId="3E3660E3" w14:textId="77777777" w:rsidR="001A64BF" w:rsidRPr="00AC5E4F" w:rsidRDefault="001A64BF" w:rsidP="001A64BF">
      <w:pPr>
        <w:spacing w:line="360" w:lineRule="auto"/>
        <w:rPr>
          <w:rFonts w:ascii="Arial" w:hAnsi="Arial" w:cs="Arial"/>
        </w:rPr>
      </w:pPr>
      <w:r w:rsidRPr="00AC5E4F">
        <w:rPr>
          <w:rFonts w:ascii="Arial" w:hAnsi="Arial" w:cs="Arial"/>
        </w:rPr>
        <w:t>A coordinated response to this incident relied heavily on inter agency cooperation from the Police, Fire, Ambulance, Transport for London, British Transport Police, London Underground, Telephone Service providers and Health bodies.</w:t>
      </w:r>
    </w:p>
    <w:p w14:paraId="3C3D4BF1" w14:textId="4593B160" w:rsidR="00A70EE5" w:rsidRPr="00AC5E4F" w:rsidRDefault="00A70EE5" w:rsidP="003348A4">
      <w:pPr>
        <w:spacing w:line="360" w:lineRule="auto"/>
        <w:rPr>
          <w:rFonts w:ascii="Arial" w:hAnsi="Arial" w:cs="Arial"/>
        </w:rPr>
      </w:pPr>
    </w:p>
    <w:p w14:paraId="40BF61B4" w14:textId="35705215" w:rsidR="00AF456E" w:rsidRPr="00AC5E4F" w:rsidRDefault="00A70EE5" w:rsidP="003348A4">
      <w:pPr>
        <w:spacing w:line="360" w:lineRule="auto"/>
        <w:rPr>
          <w:rFonts w:ascii="Arial" w:hAnsi="Arial" w:cs="Arial"/>
        </w:rPr>
      </w:pPr>
      <w:r w:rsidRPr="00AC5E4F">
        <w:rPr>
          <w:rFonts w:ascii="Arial" w:hAnsi="Arial" w:cs="Arial"/>
        </w:rPr>
        <w:t>The accompanying guidance</w:t>
      </w:r>
      <w:r w:rsidR="007B1A97" w:rsidRPr="00AC5E4F">
        <w:rPr>
          <w:rFonts w:ascii="Arial" w:hAnsi="Arial" w:cs="Arial"/>
        </w:rPr>
        <w:t xml:space="preserve"> to the Civil Contingencies Act (2004), </w:t>
      </w:r>
      <w:bookmarkStart w:id="7" w:name="_Hlk93157146"/>
      <w:r w:rsidR="00AF70D4" w:rsidRPr="00AC5E4F">
        <w:rPr>
          <w:rFonts w:ascii="Arial" w:hAnsi="Arial" w:cs="Arial"/>
        </w:rPr>
        <w:t>‘</w:t>
      </w:r>
      <w:r w:rsidRPr="00AC5E4F">
        <w:rPr>
          <w:rFonts w:ascii="Arial" w:hAnsi="Arial" w:cs="Arial"/>
        </w:rPr>
        <w:t>Emergency Preparedness and Emergency Response and Recovery</w:t>
      </w:r>
      <w:r w:rsidR="00AF70D4" w:rsidRPr="00AC5E4F">
        <w:rPr>
          <w:rFonts w:ascii="Arial" w:hAnsi="Arial" w:cs="Arial"/>
        </w:rPr>
        <w:t>’</w:t>
      </w:r>
      <w:r w:rsidRPr="00AC5E4F">
        <w:rPr>
          <w:rFonts w:ascii="Arial" w:hAnsi="Arial" w:cs="Arial"/>
        </w:rPr>
        <w:t xml:space="preserve"> </w:t>
      </w:r>
      <w:bookmarkEnd w:id="7"/>
      <w:r w:rsidRPr="00AC5E4F">
        <w:rPr>
          <w:rFonts w:ascii="Arial" w:hAnsi="Arial" w:cs="Arial"/>
        </w:rPr>
        <w:t xml:space="preserve">set out the generic framework for civil protection.  Locally, </w:t>
      </w:r>
      <w:r w:rsidR="00F64C15">
        <w:rPr>
          <w:rFonts w:ascii="Arial" w:hAnsi="Arial" w:cs="Arial"/>
        </w:rPr>
        <w:t>c</w:t>
      </w:r>
      <w:r w:rsidRPr="00AC5E4F">
        <w:rPr>
          <w:rFonts w:ascii="Arial" w:hAnsi="Arial" w:cs="Arial"/>
        </w:rPr>
        <w:t xml:space="preserve">ategory 1 and </w:t>
      </w:r>
      <w:r w:rsidR="00F64C15">
        <w:rPr>
          <w:rFonts w:ascii="Arial" w:hAnsi="Arial" w:cs="Arial"/>
        </w:rPr>
        <w:t>c</w:t>
      </w:r>
      <w:r w:rsidRPr="00AC5E4F">
        <w:rPr>
          <w:rFonts w:ascii="Arial" w:hAnsi="Arial" w:cs="Arial"/>
        </w:rPr>
        <w:t xml:space="preserve">ategory 2 responders would then introduce their own internal policies and procedures, </w:t>
      </w:r>
      <w:r w:rsidR="00AF70D4" w:rsidRPr="00AC5E4F">
        <w:rPr>
          <w:rFonts w:ascii="Arial" w:hAnsi="Arial" w:cs="Arial"/>
        </w:rPr>
        <w:t xml:space="preserve">reflecting their location in the </w:t>
      </w:r>
      <w:r w:rsidRPr="00AC5E4F">
        <w:rPr>
          <w:rFonts w:ascii="Arial" w:hAnsi="Arial" w:cs="Arial"/>
        </w:rPr>
        <w:t xml:space="preserve">United Kingdom with distinct differences in </w:t>
      </w:r>
      <w:r w:rsidR="00BF523A" w:rsidRPr="00AC5E4F">
        <w:rPr>
          <w:rFonts w:ascii="Arial" w:hAnsi="Arial" w:cs="Arial"/>
        </w:rPr>
        <w:t xml:space="preserve">for example </w:t>
      </w:r>
      <w:r w:rsidRPr="00AC5E4F">
        <w:rPr>
          <w:rFonts w:ascii="Arial" w:hAnsi="Arial" w:cs="Arial"/>
        </w:rPr>
        <w:t>rural Wales compared to central London</w:t>
      </w:r>
      <w:r w:rsidR="00BF523A" w:rsidRPr="00AC5E4F">
        <w:rPr>
          <w:rFonts w:ascii="Arial" w:hAnsi="Arial" w:cs="Arial"/>
        </w:rPr>
        <w:t xml:space="preserve">, whilst </w:t>
      </w:r>
      <w:r w:rsidRPr="00AC5E4F">
        <w:rPr>
          <w:rFonts w:ascii="Arial" w:hAnsi="Arial" w:cs="Arial"/>
        </w:rPr>
        <w:t>bearing in mind local circumstances and priorities.</w:t>
      </w:r>
      <w:r w:rsidR="00532D8F" w:rsidRPr="00AC5E4F">
        <w:rPr>
          <w:rFonts w:ascii="Arial" w:hAnsi="Arial" w:cs="Arial"/>
        </w:rPr>
        <w:t xml:space="preserve">  </w:t>
      </w:r>
      <w:r w:rsidR="00F91ED4" w:rsidRPr="00AC5E4F">
        <w:rPr>
          <w:rFonts w:ascii="Arial" w:hAnsi="Arial" w:cs="Arial"/>
        </w:rPr>
        <w:t>According to the Cabinet Office (2012) “</w:t>
      </w:r>
      <w:r w:rsidR="0091450B" w:rsidRPr="00AC5E4F">
        <w:rPr>
          <w:rFonts w:ascii="Arial" w:hAnsi="Arial" w:cs="Arial"/>
        </w:rPr>
        <w:t>e</w:t>
      </w:r>
      <w:r w:rsidR="00F91ED4" w:rsidRPr="00AC5E4F">
        <w:rPr>
          <w:rFonts w:ascii="Arial" w:hAnsi="Arial" w:cs="Arial"/>
        </w:rPr>
        <w:t xml:space="preserve">mergency </w:t>
      </w:r>
      <w:r w:rsidR="0091450B" w:rsidRPr="00AC5E4F">
        <w:rPr>
          <w:rFonts w:ascii="Arial" w:hAnsi="Arial" w:cs="Arial"/>
        </w:rPr>
        <w:t>p</w:t>
      </w:r>
      <w:r w:rsidR="00F91ED4" w:rsidRPr="00AC5E4F">
        <w:rPr>
          <w:rFonts w:ascii="Arial" w:hAnsi="Arial" w:cs="Arial"/>
        </w:rPr>
        <w:t>reparedness supports those individuals and organisations which have a role to play in the civil protection framework and, in particular, those organisations subject to duties under the Act</w:t>
      </w:r>
      <w:r w:rsidR="00532D8F" w:rsidRPr="00AC5E4F">
        <w:rPr>
          <w:rFonts w:ascii="Arial" w:hAnsi="Arial" w:cs="Arial"/>
        </w:rPr>
        <w:t xml:space="preserve">”.  </w:t>
      </w:r>
      <w:r w:rsidR="00581F31" w:rsidRPr="00AC5E4F">
        <w:rPr>
          <w:rFonts w:ascii="Arial" w:hAnsi="Arial" w:cs="Arial"/>
        </w:rPr>
        <w:t xml:space="preserve">Furthermore, it outlines that </w:t>
      </w:r>
      <w:r w:rsidR="0091450B" w:rsidRPr="00AC5E4F">
        <w:rPr>
          <w:rFonts w:ascii="Arial" w:hAnsi="Arial" w:cs="Arial"/>
        </w:rPr>
        <w:t>e</w:t>
      </w:r>
      <w:r w:rsidRPr="00AC5E4F">
        <w:rPr>
          <w:rFonts w:ascii="Arial" w:hAnsi="Arial" w:cs="Arial"/>
        </w:rPr>
        <w:t xml:space="preserve">mergency </w:t>
      </w:r>
      <w:r w:rsidR="0091450B" w:rsidRPr="00AC5E4F">
        <w:rPr>
          <w:rFonts w:ascii="Arial" w:hAnsi="Arial" w:cs="Arial"/>
        </w:rPr>
        <w:t>p</w:t>
      </w:r>
      <w:r w:rsidRPr="00AC5E4F">
        <w:rPr>
          <w:rFonts w:ascii="Arial" w:hAnsi="Arial" w:cs="Arial"/>
        </w:rPr>
        <w:t xml:space="preserve">reparedness deals with </w:t>
      </w:r>
      <w:r w:rsidR="00581F31" w:rsidRPr="00AC5E4F">
        <w:rPr>
          <w:rFonts w:ascii="Arial" w:hAnsi="Arial" w:cs="Arial"/>
        </w:rPr>
        <w:t>p</w:t>
      </w:r>
      <w:r w:rsidRPr="00AC5E4F">
        <w:rPr>
          <w:rFonts w:ascii="Arial" w:hAnsi="Arial" w:cs="Arial"/>
        </w:rPr>
        <w:t xml:space="preserve">re-emergency elements of </w:t>
      </w:r>
      <w:r w:rsidR="00581F31" w:rsidRPr="00AC5E4F">
        <w:rPr>
          <w:rFonts w:ascii="Arial" w:hAnsi="Arial" w:cs="Arial"/>
        </w:rPr>
        <w:t>in</w:t>
      </w:r>
      <w:r w:rsidRPr="00AC5E4F">
        <w:rPr>
          <w:rFonts w:ascii="Arial" w:hAnsi="Arial" w:cs="Arial"/>
        </w:rPr>
        <w:t>tegrated emergency management (IEM) and it’s six components, anticipation, assessment, prevention, preparation, response, and recovery.</w:t>
      </w:r>
      <w:r w:rsidR="000E23C1" w:rsidRPr="00AC5E4F">
        <w:rPr>
          <w:rFonts w:ascii="Arial" w:hAnsi="Arial" w:cs="Arial"/>
        </w:rPr>
        <w:t xml:space="preserve">  IEM is statutory guidance that supports the CCA 2004</w:t>
      </w:r>
      <w:r w:rsidR="006B6495" w:rsidRPr="00AC5E4F">
        <w:rPr>
          <w:rFonts w:ascii="Arial" w:hAnsi="Arial" w:cs="Arial"/>
        </w:rPr>
        <w:t xml:space="preserve"> </w:t>
      </w:r>
      <w:bookmarkStart w:id="8" w:name="_Hlk93157751"/>
      <w:r w:rsidR="006B6495" w:rsidRPr="00AC5E4F">
        <w:rPr>
          <w:rFonts w:ascii="Arial" w:hAnsi="Arial" w:cs="Arial"/>
        </w:rPr>
        <w:t>(Cabinet Office, 2012).</w:t>
      </w:r>
      <w:bookmarkEnd w:id="8"/>
    </w:p>
    <w:p w14:paraId="5F75137C" w14:textId="77777777" w:rsidR="00AF456E" w:rsidRPr="00AC5E4F" w:rsidRDefault="00AF456E" w:rsidP="003348A4">
      <w:pPr>
        <w:spacing w:line="360" w:lineRule="auto"/>
        <w:rPr>
          <w:rFonts w:ascii="Arial" w:hAnsi="Arial" w:cs="Arial"/>
        </w:rPr>
      </w:pPr>
    </w:p>
    <w:p w14:paraId="45663793" w14:textId="773FFFEF" w:rsidR="00A70EE5" w:rsidRPr="00AC5E4F" w:rsidRDefault="00B867C0" w:rsidP="003348A4">
      <w:pPr>
        <w:spacing w:line="360" w:lineRule="auto"/>
        <w:rPr>
          <w:rFonts w:ascii="Arial" w:hAnsi="Arial" w:cs="Arial"/>
        </w:rPr>
      </w:pPr>
      <w:r w:rsidRPr="00AC5E4F">
        <w:rPr>
          <w:rFonts w:ascii="Arial" w:hAnsi="Arial" w:cs="Arial"/>
        </w:rPr>
        <w:t xml:space="preserve">This implies that the emergency responders to the London Bombings would have </w:t>
      </w:r>
      <w:r w:rsidR="002679AD" w:rsidRPr="00AC5E4F">
        <w:rPr>
          <w:rFonts w:ascii="Arial" w:hAnsi="Arial" w:cs="Arial"/>
        </w:rPr>
        <w:t>emergency plans in place that they would be able to follow.  Whilst each scenario can never be planned for in detail, the IEM components would allow responders to have a guide in place to deal with the emergency as it presented itself.</w:t>
      </w:r>
      <w:r w:rsidR="007E0F97" w:rsidRPr="00AC5E4F">
        <w:rPr>
          <w:rFonts w:ascii="Arial" w:hAnsi="Arial" w:cs="Arial"/>
        </w:rPr>
        <w:t xml:space="preserve">  </w:t>
      </w:r>
      <w:r w:rsidR="008D5D43" w:rsidRPr="00AC5E4F">
        <w:rPr>
          <w:rFonts w:ascii="Arial" w:hAnsi="Arial" w:cs="Arial"/>
        </w:rPr>
        <w:t xml:space="preserve">More importantly, procedures must be put in place to determine when an emergency has occurred and by stating this in business continuity and emergency plans, it will allow senior staff to make informed judgements (Cabinet Office, 2012).  It could be argued that following the events of the London </w:t>
      </w:r>
      <w:r w:rsidR="000E3DD7">
        <w:rPr>
          <w:rFonts w:ascii="Arial" w:hAnsi="Arial" w:cs="Arial"/>
        </w:rPr>
        <w:t>b</w:t>
      </w:r>
      <w:r w:rsidR="008D5D43" w:rsidRPr="00AC5E4F">
        <w:rPr>
          <w:rFonts w:ascii="Arial" w:hAnsi="Arial" w:cs="Arial"/>
        </w:rPr>
        <w:t xml:space="preserve">ombings, that these procedures were not followed, chaos </w:t>
      </w:r>
      <w:r w:rsidR="003C062E" w:rsidRPr="00AC5E4F">
        <w:rPr>
          <w:rFonts w:ascii="Arial" w:hAnsi="Arial" w:cs="Arial"/>
        </w:rPr>
        <w:t>ensued,</w:t>
      </w:r>
      <w:r w:rsidR="008D5D43" w:rsidRPr="00AC5E4F">
        <w:rPr>
          <w:rFonts w:ascii="Arial" w:hAnsi="Arial" w:cs="Arial"/>
        </w:rPr>
        <w:t xml:space="preserve"> and control rooms were met with confusion as to number of incidents and the conflict between responders on the ground as to when they should react.</w:t>
      </w:r>
      <w:r w:rsidR="007E0F97" w:rsidRPr="00AC5E4F">
        <w:rPr>
          <w:rFonts w:ascii="Arial" w:hAnsi="Arial" w:cs="Arial"/>
        </w:rPr>
        <w:t xml:space="preserve">  </w:t>
      </w:r>
      <w:r w:rsidR="00AA7511" w:rsidRPr="00AC5E4F">
        <w:rPr>
          <w:rFonts w:ascii="Arial" w:hAnsi="Arial" w:cs="Arial"/>
        </w:rPr>
        <w:t>According to the British Standards Institute (20</w:t>
      </w:r>
      <w:r w:rsidR="006B28C9" w:rsidRPr="00AC5E4F">
        <w:rPr>
          <w:rFonts w:ascii="Arial" w:hAnsi="Arial" w:cs="Arial"/>
        </w:rPr>
        <w:t>21</w:t>
      </w:r>
      <w:r w:rsidR="00AA7511" w:rsidRPr="00AC5E4F">
        <w:rPr>
          <w:rFonts w:ascii="Arial" w:hAnsi="Arial" w:cs="Arial"/>
        </w:rPr>
        <w:t>), s</w:t>
      </w:r>
      <w:r w:rsidR="00A70EE5" w:rsidRPr="00AC5E4F">
        <w:rPr>
          <w:rFonts w:ascii="Arial" w:hAnsi="Arial" w:cs="Arial"/>
        </w:rPr>
        <w:t>trategic leadership and decision making is fundamental to strategic coordination</w:t>
      </w:r>
      <w:r w:rsidR="00AA7511" w:rsidRPr="00AC5E4F">
        <w:rPr>
          <w:rFonts w:ascii="Arial" w:hAnsi="Arial" w:cs="Arial"/>
        </w:rPr>
        <w:t xml:space="preserve"> and </w:t>
      </w:r>
      <w:r w:rsidR="00A70EE5" w:rsidRPr="00AC5E4F">
        <w:rPr>
          <w:rFonts w:ascii="Arial" w:hAnsi="Arial" w:cs="Arial"/>
        </w:rPr>
        <w:t xml:space="preserve">is particularly important in crisis management to successfully navigate inherently unpredictable, </w:t>
      </w:r>
      <w:r w:rsidR="00AA7511" w:rsidRPr="00AC5E4F">
        <w:rPr>
          <w:rFonts w:ascii="Arial" w:hAnsi="Arial" w:cs="Arial"/>
        </w:rPr>
        <w:t>complex,</w:t>
      </w:r>
      <w:r w:rsidR="00A70EE5" w:rsidRPr="00AC5E4F">
        <w:rPr>
          <w:rFonts w:ascii="Arial" w:hAnsi="Arial" w:cs="Arial"/>
        </w:rPr>
        <w:t xml:space="preserve"> and high impact situations (</w:t>
      </w:r>
      <w:bookmarkStart w:id="9" w:name="_Hlk93157772"/>
      <w:r w:rsidR="00A70EE5" w:rsidRPr="00AC5E4F">
        <w:rPr>
          <w:rFonts w:ascii="Arial" w:hAnsi="Arial" w:cs="Arial"/>
        </w:rPr>
        <w:t>British Standards Institution, 20</w:t>
      </w:r>
      <w:r w:rsidR="006B28C9" w:rsidRPr="00AC5E4F">
        <w:rPr>
          <w:rFonts w:ascii="Arial" w:hAnsi="Arial" w:cs="Arial"/>
        </w:rPr>
        <w:t>21</w:t>
      </w:r>
      <w:r w:rsidR="00A70EE5" w:rsidRPr="00AC5E4F">
        <w:rPr>
          <w:rFonts w:ascii="Arial" w:hAnsi="Arial" w:cs="Arial"/>
        </w:rPr>
        <w:t>).</w:t>
      </w:r>
      <w:bookmarkEnd w:id="9"/>
    </w:p>
    <w:p w14:paraId="4F484D4B" w14:textId="77777777" w:rsidR="00F91ED4" w:rsidRPr="00AC5E4F" w:rsidRDefault="00F91ED4" w:rsidP="003348A4">
      <w:pPr>
        <w:spacing w:line="360" w:lineRule="auto"/>
        <w:rPr>
          <w:rFonts w:ascii="Arial" w:hAnsi="Arial" w:cs="Arial"/>
        </w:rPr>
      </w:pPr>
    </w:p>
    <w:p w14:paraId="23C44883" w14:textId="1F530383" w:rsidR="00A70EE5" w:rsidRPr="00AC5E4F" w:rsidRDefault="00F8138D" w:rsidP="003348A4">
      <w:pPr>
        <w:spacing w:line="360" w:lineRule="auto"/>
        <w:rPr>
          <w:rFonts w:ascii="Arial" w:hAnsi="Arial" w:cs="Arial"/>
        </w:rPr>
      </w:pPr>
      <w:r w:rsidRPr="00AC5E4F">
        <w:rPr>
          <w:rFonts w:ascii="Arial" w:hAnsi="Arial" w:cs="Arial"/>
        </w:rPr>
        <w:t xml:space="preserve">As reported by </w:t>
      </w:r>
      <w:r w:rsidR="007200B5" w:rsidRPr="00AC5E4F">
        <w:rPr>
          <w:rFonts w:ascii="Arial" w:hAnsi="Arial" w:cs="Arial"/>
        </w:rPr>
        <w:t>the Joint Emergency Services Interoperability Principles (JESIP) (2022), i</w:t>
      </w:r>
      <w:r w:rsidR="00A70EE5" w:rsidRPr="00AC5E4F">
        <w:rPr>
          <w:rFonts w:ascii="Arial" w:hAnsi="Arial" w:cs="Arial"/>
        </w:rPr>
        <w:t>n the UK, the emergency services use a command structure of Gold, Silver</w:t>
      </w:r>
      <w:r w:rsidR="00607A27" w:rsidRPr="00AC5E4F">
        <w:rPr>
          <w:rFonts w:ascii="Arial" w:hAnsi="Arial" w:cs="Arial"/>
        </w:rPr>
        <w:t xml:space="preserve"> and B</w:t>
      </w:r>
      <w:r w:rsidR="00A70EE5" w:rsidRPr="00AC5E4F">
        <w:rPr>
          <w:rFonts w:ascii="Arial" w:hAnsi="Arial" w:cs="Arial"/>
        </w:rPr>
        <w:t xml:space="preserve">ronze when dealing with major incidents and emergencies.  This allows all who are in control of the incident to know their role, who they report to and their remit.  The structure forms part of the framework for command, </w:t>
      </w:r>
      <w:r w:rsidR="00607A27" w:rsidRPr="00AC5E4F">
        <w:rPr>
          <w:rFonts w:ascii="Arial" w:hAnsi="Arial" w:cs="Arial"/>
        </w:rPr>
        <w:t>control,</w:t>
      </w:r>
      <w:r w:rsidR="00A70EE5" w:rsidRPr="00AC5E4F">
        <w:rPr>
          <w:rFonts w:ascii="Arial" w:hAnsi="Arial" w:cs="Arial"/>
        </w:rPr>
        <w:t xml:space="preserve"> and communication.</w:t>
      </w:r>
    </w:p>
    <w:p w14:paraId="4EBA6EFD" w14:textId="5CF2FB0C" w:rsidR="00080DA8" w:rsidRPr="00AC5E4F" w:rsidRDefault="00080DA8" w:rsidP="003348A4">
      <w:pPr>
        <w:spacing w:line="360" w:lineRule="auto"/>
        <w:rPr>
          <w:rFonts w:ascii="Arial" w:hAnsi="Arial" w:cs="Arial"/>
        </w:rPr>
      </w:pPr>
      <w:r w:rsidRPr="00AC5E4F">
        <w:rPr>
          <w:rFonts w:ascii="Arial" w:hAnsi="Arial" w:cs="Arial"/>
        </w:rPr>
        <w:t>For instance, a Gold Commander sits at a strategic level and is a member of the Strategic Coordination Group (SCG).  Gold is not usually at the scene of the incident and will operate from a gold control room.  A Silver Commander sits at a tactical level and is a member of the Tactical Coordination Group (TCG).  Silver is one of the senior members of staff on site, located where most effective but detached from the immediate response activity.  The Bronze Commander is on scene and is operational, having direct control of resources at the incident and works directly with staff at the scene</w:t>
      </w:r>
      <w:r w:rsidR="00B4252D" w:rsidRPr="00AC5E4F">
        <w:rPr>
          <w:rFonts w:ascii="Arial" w:hAnsi="Arial" w:cs="Arial"/>
        </w:rPr>
        <w:t xml:space="preserve"> (JESIP, 2022).  The emergency services would have had gold, </w:t>
      </w:r>
      <w:r w:rsidR="004461C5" w:rsidRPr="00AC5E4F">
        <w:rPr>
          <w:rFonts w:ascii="Arial" w:hAnsi="Arial" w:cs="Arial"/>
        </w:rPr>
        <w:t>silver,</w:t>
      </w:r>
      <w:r w:rsidR="00B4252D" w:rsidRPr="00AC5E4F">
        <w:rPr>
          <w:rFonts w:ascii="Arial" w:hAnsi="Arial" w:cs="Arial"/>
        </w:rPr>
        <w:t xml:space="preserve"> and bronze commanders in place for the London </w:t>
      </w:r>
      <w:r w:rsidR="000E3DD7">
        <w:rPr>
          <w:rFonts w:ascii="Arial" w:hAnsi="Arial" w:cs="Arial"/>
        </w:rPr>
        <w:t>b</w:t>
      </w:r>
      <w:r w:rsidR="00B4252D" w:rsidRPr="00AC5E4F">
        <w:rPr>
          <w:rFonts w:ascii="Arial" w:hAnsi="Arial" w:cs="Arial"/>
        </w:rPr>
        <w:t>ombings and each level of command would have communicated with their peers at other agencies, supporting a coordinated response.</w:t>
      </w:r>
    </w:p>
    <w:p w14:paraId="0A6514F6" w14:textId="77777777" w:rsidR="00080DA8" w:rsidRPr="00AC5E4F" w:rsidRDefault="00080DA8" w:rsidP="003348A4">
      <w:pPr>
        <w:spacing w:line="360" w:lineRule="auto"/>
        <w:rPr>
          <w:rFonts w:ascii="Arial" w:hAnsi="Arial" w:cs="Arial"/>
        </w:rPr>
      </w:pPr>
    </w:p>
    <w:p w14:paraId="409F934B" w14:textId="4006CCDA" w:rsidR="00A70EE5" w:rsidRPr="00AC5E4F" w:rsidRDefault="008D5D43" w:rsidP="003348A4">
      <w:pPr>
        <w:spacing w:line="360" w:lineRule="auto"/>
        <w:rPr>
          <w:rFonts w:ascii="Arial" w:hAnsi="Arial" w:cs="Arial"/>
        </w:rPr>
      </w:pPr>
      <w:r w:rsidRPr="00AC5E4F">
        <w:rPr>
          <w:rFonts w:ascii="Arial" w:hAnsi="Arial" w:cs="Arial"/>
        </w:rPr>
        <w:t xml:space="preserve">As reported by HM Government (2013), the </w:t>
      </w:r>
      <w:bookmarkStart w:id="10" w:name="_Hlk93160062"/>
      <w:r w:rsidR="00A70EE5" w:rsidRPr="00AC5E4F">
        <w:rPr>
          <w:rFonts w:ascii="Arial" w:hAnsi="Arial" w:cs="Arial"/>
        </w:rPr>
        <w:t>Emergency Response and Recovery</w:t>
      </w:r>
      <w:r w:rsidR="00432E9E" w:rsidRPr="00AC5E4F">
        <w:rPr>
          <w:rFonts w:ascii="Arial" w:hAnsi="Arial" w:cs="Arial"/>
        </w:rPr>
        <w:t xml:space="preserve"> </w:t>
      </w:r>
      <w:bookmarkEnd w:id="10"/>
      <w:r w:rsidR="00432E9E" w:rsidRPr="00AC5E4F">
        <w:rPr>
          <w:rFonts w:ascii="Arial" w:hAnsi="Arial" w:cs="Arial"/>
        </w:rPr>
        <w:t xml:space="preserve">document </w:t>
      </w:r>
      <w:r w:rsidR="00A70EE5" w:rsidRPr="00AC5E4F">
        <w:rPr>
          <w:rFonts w:ascii="Arial" w:hAnsi="Arial" w:cs="Arial"/>
        </w:rPr>
        <w:t>provides good practice guidance based on lessons learned from responding to and recovering from emergencies in the UK and internationally.</w:t>
      </w:r>
      <w:r w:rsidR="00432E9E" w:rsidRPr="00AC5E4F">
        <w:rPr>
          <w:rFonts w:ascii="Arial" w:hAnsi="Arial" w:cs="Arial"/>
        </w:rPr>
        <w:t xml:space="preserve">  </w:t>
      </w:r>
      <w:r w:rsidR="00A70EE5" w:rsidRPr="00AC5E4F">
        <w:rPr>
          <w:rFonts w:ascii="Arial" w:hAnsi="Arial" w:cs="Arial"/>
        </w:rPr>
        <w:t xml:space="preserve">The guidance was updated in April 2010 and refreshed in July 2012 following the coroner’s report on the London </w:t>
      </w:r>
      <w:r w:rsidR="000E3DD7">
        <w:rPr>
          <w:rFonts w:ascii="Arial" w:hAnsi="Arial" w:cs="Arial"/>
        </w:rPr>
        <w:t>b</w:t>
      </w:r>
      <w:r w:rsidR="00A70EE5" w:rsidRPr="00AC5E4F">
        <w:rPr>
          <w:rFonts w:ascii="Arial" w:hAnsi="Arial" w:cs="Arial"/>
        </w:rPr>
        <w:t>ombings</w:t>
      </w:r>
      <w:r w:rsidRPr="00AC5E4F">
        <w:rPr>
          <w:rFonts w:ascii="Arial" w:hAnsi="Arial" w:cs="Arial"/>
        </w:rPr>
        <w:t xml:space="preserve"> (HM Government, 2013)</w:t>
      </w:r>
      <w:r w:rsidR="009C26BB" w:rsidRPr="00AC5E4F">
        <w:rPr>
          <w:rFonts w:ascii="Arial" w:hAnsi="Arial" w:cs="Arial"/>
        </w:rPr>
        <w:t>.</w:t>
      </w:r>
    </w:p>
    <w:bookmarkEnd w:id="1"/>
    <w:p w14:paraId="2AED8DC8" w14:textId="4E087B54" w:rsidR="00122AF9" w:rsidRPr="00AC5E4F" w:rsidRDefault="00122AF9" w:rsidP="003348A4">
      <w:pPr>
        <w:spacing w:line="360" w:lineRule="auto"/>
        <w:rPr>
          <w:rFonts w:ascii="Arial" w:hAnsi="Arial" w:cs="Arial"/>
        </w:rPr>
      </w:pPr>
    </w:p>
    <w:p w14:paraId="51C1EC98" w14:textId="77777777" w:rsidR="00631BD7" w:rsidRPr="00AC5E4F" w:rsidRDefault="00631BD7" w:rsidP="00631BD7">
      <w:pPr>
        <w:spacing w:line="360" w:lineRule="auto"/>
        <w:rPr>
          <w:rFonts w:ascii="Arial" w:hAnsi="Arial" w:cs="Arial"/>
        </w:rPr>
      </w:pPr>
      <w:bookmarkStart w:id="11" w:name="_Hlk93843786"/>
      <w:r w:rsidRPr="00AC5E4F">
        <w:rPr>
          <w:rFonts w:ascii="Arial" w:hAnsi="Arial" w:cs="Arial"/>
        </w:rPr>
        <w:t>It is known from the London Assembly Report (2006), that the first bomb detonated at Aldgate at 8.50am resulted in disabled communications and a loss of network power.  The driver was left unable to communicate with passengers or the control centre.  Whilst loud bangs were heard, initially no 999 calls were made as London underground staff, category 2 responders, assumed it to be power surges and responded as such.  In comparison, the network control centre understood that the train at Edgware Road had hit the tunnel wall, derailed and that there was a person on the track (Greater London Authority, 2006).  It could be argued that these initial decisions created confusion and chaos and as casualties exited at two sites, a further assumption was made that there were two separate incidents.</w:t>
      </w:r>
    </w:p>
    <w:p w14:paraId="179E6B12" w14:textId="77777777" w:rsidR="00631BD7" w:rsidRPr="00AC5E4F" w:rsidRDefault="00631BD7" w:rsidP="00631BD7">
      <w:pPr>
        <w:spacing w:line="360" w:lineRule="auto"/>
        <w:rPr>
          <w:rFonts w:ascii="Arial" w:hAnsi="Arial" w:cs="Arial"/>
        </w:rPr>
      </w:pPr>
    </w:p>
    <w:p w14:paraId="337E61F0" w14:textId="77777777" w:rsidR="00631BD7" w:rsidRPr="00AC5E4F" w:rsidRDefault="00631BD7" w:rsidP="00631BD7">
      <w:pPr>
        <w:spacing w:line="360" w:lineRule="auto"/>
        <w:rPr>
          <w:rFonts w:ascii="Arial" w:hAnsi="Arial" w:cs="Arial"/>
        </w:rPr>
      </w:pPr>
      <w:r w:rsidRPr="00AC5E4F">
        <w:rPr>
          <w:rFonts w:ascii="Arial" w:hAnsi="Arial" w:cs="Arial"/>
        </w:rPr>
        <w:t>Whilst responders were reacting to the Aldgate incident, a second bomb was detonated at Edgware Road and even though underground staff had heard the bang, it wasn’t until passengers emerged from the tunnel, did they contact the control centre.  On hearing about the first incident, it was quickly realised that they were dealing with a serious incident.  Despite this, reports still were being communicated that there was a person under the train and a collision with the tunnel wall.</w:t>
      </w:r>
    </w:p>
    <w:p w14:paraId="12800A35" w14:textId="77777777" w:rsidR="00631BD7" w:rsidRPr="00AC5E4F" w:rsidRDefault="00631BD7" w:rsidP="00631BD7">
      <w:pPr>
        <w:spacing w:line="360" w:lineRule="auto"/>
        <w:rPr>
          <w:rFonts w:ascii="Arial" w:hAnsi="Arial" w:cs="Arial"/>
        </w:rPr>
      </w:pPr>
    </w:p>
    <w:p w14:paraId="55145ACF" w14:textId="77777777" w:rsidR="00631BD7" w:rsidRPr="00AC5E4F" w:rsidRDefault="00631BD7" w:rsidP="00631BD7">
      <w:pPr>
        <w:spacing w:line="360" w:lineRule="auto"/>
        <w:rPr>
          <w:rFonts w:ascii="Arial" w:hAnsi="Arial" w:cs="Arial"/>
        </w:rPr>
      </w:pPr>
      <w:r w:rsidRPr="00AC5E4F">
        <w:rPr>
          <w:rFonts w:ascii="Arial" w:hAnsi="Arial" w:cs="Arial"/>
        </w:rPr>
        <w:t>Within a short time of the bomb detonation at Edgware Road, a third device was detonated on a tube train at King’s Cross.  Due to loss in communications on the network, the explosion was not known to London underground staff or the control room until passengers appeared on foot down the tunnel to the platform.  However, CCTV footage did alert staff to an issue at Kings Cross at 8.56am and it was reported via a 999 call that smoke was billowing from the tunnel at King’s Cross at 9.02am.</w:t>
      </w:r>
    </w:p>
    <w:p w14:paraId="08ECA2F3" w14:textId="77777777" w:rsidR="00631BD7" w:rsidRPr="00AC5E4F" w:rsidRDefault="00631BD7" w:rsidP="00631BD7">
      <w:pPr>
        <w:spacing w:line="360" w:lineRule="auto"/>
        <w:rPr>
          <w:rFonts w:ascii="Arial" w:hAnsi="Arial" w:cs="Arial"/>
        </w:rPr>
      </w:pPr>
    </w:p>
    <w:p w14:paraId="7933FF65" w14:textId="73334F87" w:rsidR="00631BD7" w:rsidRPr="00AC5E4F" w:rsidRDefault="00631BD7" w:rsidP="00631BD7">
      <w:pPr>
        <w:shd w:val="clear" w:color="auto" w:fill="FFFFFF"/>
        <w:spacing w:line="360" w:lineRule="auto"/>
        <w:textAlignment w:val="bottom"/>
        <w:rPr>
          <w:rFonts w:ascii="Arial" w:hAnsi="Arial" w:cs="Arial"/>
        </w:rPr>
      </w:pPr>
      <w:r w:rsidRPr="00AC5E4F">
        <w:rPr>
          <w:rFonts w:ascii="Arial" w:hAnsi="Arial" w:cs="Arial"/>
        </w:rPr>
        <w:t>As reported by the London Assembly Report (2006), at 8.59am, London Underground’s Network Control Centre put out a call to emergency services to attend incidents at Aldgate, Edgware Road and Kings Cross.  The London Underground has at its disposal an Emergency Response Unit (ERU) that is deployed to respond to incidents on the tube.  According to London underground “The Emergency Response Unit supports the whole London underground and also London overground, Docklands light railway and London tram link networks” (Transport for London, 2012).  The ERU attended each scene and supported underground staff with evacuation prior to the blue light emergency services attending and Jon Lamonte, TfL Director commented “Our specialist unit could be described as London's unknown emergency service - responding to incidents day and night across the Capital” (Transport for London, 20</w:t>
      </w:r>
      <w:r w:rsidR="00C733E2" w:rsidRPr="00AC5E4F">
        <w:rPr>
          <w:rFonts w:ascii="Arial" w:hAnsi="Arial" w:cs="Arial"/>
        </w:rPr>
        <w:t>12</w:t>
      </w:r>
      <w:r w:rsidRPr="00AC5E4F">
        <w:rPr>
          <w:rFonts w:ascii="Arial" w:hAnsi="Arial" w:cs="Arial"/>
        </w:rPr>
        <w:t>).</w:t>
      </w:r>
    </w:p>
    <w:p w14:paraId="5AD9AB98" w14:textId="77777777" w:rsidR="00631BD7" w:rsidRPr="00AC5E4F" w:rsidRDefault="00631BD7" w:rsidP="00631BD7">
      <w:pPr>
        <w:shd w:val="clear" w:color="auto" w:fill="FFFFFF"/>
        <w:spacing w:line="360" w:lineRule="auto"/>
        <w:textAlignment w:val="bottom"/>
        <w:rPr>
          <w:rFonts w:ascii="Arial" w:hAnsi="Arial" w:cs="Arial"/>
        </w:rPr>
      </w:pPr>
    </w:p>
    <w:p w14:paraId="6B98C141" w14:textId="77777777" w:rsidR="00631BD7" w:rsidRPr="00AC5E4F" w:rsidRDefault="00631BD7" w:rsidP="00631BD7">
      <w:pPr>
        <w:shd w:val="clear" w:color="auto" w:fill="FFFFFF"/>
        <w:spacing w:line="360" w:lineRule="auto"/>
        <w:textAlignment w:val="bottom"/>
        <w:rPr>
          <w:rFonts w:ascii="Arial" w:hAnsi="Arial" w:cs="Arial"/>
        </w:rPr>
      </w:pPr>
      <w:r w:rsidRPr="00AC5E4F">
        <w:rPr>
          <w:rFonts w:ascii="Arial" w:hAnsi="Arial" w:cs="Arial"/>
        </w:rPr>
        <w:t xml:space="preserve">If it is felt that the ERU is of such importance then it could be argued that the vehicles should be permitted to use bus lanes, have blue lights and be exempt from congestion charges (Greater London Authority, 2006).  </w:t>
      </w:r>
      <w:r w:rsidRPr="00AC5E4F">
        <w:rPr>
          <w:rFonts w:ascii="Arial" w:hAnsi="Arial" w:cs="Arial"/>
          <w:shd w:val="clear" w:color="auto" w:fill="FFFFFF"/>
        </w:rPr>
        <w:t xml:space="preserve">Mike Brown, Managing Director for London Underground and London Rail said: “Having the capability to travel with blue lights and sirens will mean that the specialist engineers of our Emergency Response Unit can cut through heavy traffic and respond to incidents more quickly and so restore services more swiftly for our customers” (Transport for London, 2012).  </w:t>
      </w:r>
      <w:r w:rsidRPr="00AC5E4F">
        <w:rPr>
          <w:rFonts w:ascii="Arial" w:hAnsi="Arial" w:cs="Arial"/>
        </w:rPr>
        <w:t>It could be argued that this response unit therefore is a highly regarded emergency resource to the city of London and had the vehicles been equipped with blue lights and been permitted to use bus lanes in London on the day of the London bombings it might be concluded from this that the response times would have been faster.</w:t>
      </w:r>
    </w:p>
    <w:p w14:paraId="05EE5D8E" w14:textId="77777777" w:rsidR="005D40D6" w:rsidRDefault="005D40D6" w:rsidP="00631BD7">
      <w:pPr>
        <w:spacing w:line="360" w:lineRule="auto"/>
        <w:rPr>
          <w:rFonts w:ascii="Arial" w:hAnsi="Arial" w:cs="Arial"/>
        </w:rPr>
      </w:pPr>
    </w:p>
    <w:p w14:paraId="25496DA2" w14:textId="0AE209BB" w:rsidR="00631BD7" w:rsidRPr="00AC5E4F" w:rsidRDefault="00631BD7" w:rsidP="00631BD7">
      <w:pPr>
        <w:spacing w:line="360" w:lineRule="auto"/>
        <w:rPr>
          <w:rFonts w:ascii="Arial" w:hAnsi="Arial" w:cs="Arial"/>
        </w:rPr>
      </w:pPr>
      <w:r w:rsidRPr="00AC5E4F">
        <w:rPr>
          <w:rFonts w:ascii="Arial" w:hAnsi="Arial" w:cs="Arial"/>
        </w:rPr>
        <w:t xml:space="preserve">As recorded in the London Assembly Report (2006), British Transport Police (BTP), a </w:t>
      </w:r>
      <w:r w:rsidR="00F64C15">
        <w:rPr>
          <w:rFonts w:ascii="Arial" w:hAnsi="Arial" w:cs="Arial"/>
        </w:rPr>
        <w:t>c</w:t>
      </w:r>
      <w:r w:rsidRPr="00AC5E4F">
        <w:rPr>
          <w:rFonts w:ascii="Arial" w:hAnsi="Arial" w:cs="Arial"/>
        </w:rPr>
        <w:t xml:space="preserve">ategory 1 responder, were deployed to the incidents and on arrival at scene needed to communicate their findings to control and were capable as they were equipped with Airwave radios that communicate from underground.  In contrast, other emergency services arriving on scene faced communication issues as they relied on Tetra, which was incapable of being used underground.  Furthermore, at Russell Square, the ‘leaky feeder’ cable that enables the BTP radios to function were damaged by the </w:t>
      </w:r>
      <w:r w:rsidR="008A1FB2" w:rsidRPr="00AC5E4F">
        <w:rPr>
          <w:rFonts w:ascii="Arial" w:hAnsi="Arial" w:cs="Arial"/>
        </w:rPr>
        <w:t>blast,</w:t>
      </w:r>
      <w:r w:rsidRPr="00AC5E4F">
        <w:rPr>
          <w:rFonts w:ascii="Arial" w:hAnsi="Arial" w:cs="Arial"/>
        </w:rPr>
        <w:t xml:space="preserve"> so emergency and transport services personnel were therefore unable to communicate with their colleagues at ground level without making the 15-minute journey back down the tunnel to the platform.  The LFB resorted to using runners to relay messages between points (London Assembly Report, 2006).  This implies that the communication system across the 3 underground sites was ineffective, and all responders had to rely on was the BTP airwave system.  It follows that </w:t>
      </w:r>
      <w:r w:rsidR="00F64C15">
        <w:rPr>
          <w:rFonts w:ascii="Arial" w:hAnsi="Arial" w:cs="Arial"/>
        </w:rPr>
        <w:t>c</w:t>
      </w:r>
      <w:r w:rsidRPr="00AC5E4F">
        <w:rPr>
          <w:rFonts w:ascii="Arial" w:hAnsi="Arial" w:cs="Arial"/>
        </w:rPr>
        <w:t>ategory 1 responders were therefore unable to fulfil their role to the best of their ability under these circumstances.</w:t>
      </w:r>
    </w:p>
    <w:p w14:paraId="0CFF95E1" w14:textId="77777777" w:rsidR="00631BD7" w:rsidRPr="00AC5E4F" w:rsidRDefault="00631BD7" w:rsidP="00631BD7">
      <w:pPr>
        <w:spacing w:line="360" w:lineRule="auto"/>
        <w:rPr>
          <w:rFonts w:ascii="Arial" w:hAnsi="Arial" w:cs="Arial"/>
        </w:rPr>
      </w:pPr>
    </w:p>
    <w:p w14:paraId="44258ACA" w14:textId="288A07A9" w:rsidR="00631BD7" w:rsidRPr="00AC5E4F" w:rsidRDefault="00631BD7" w:rsidP="00631BD7">
      <w:pPr>
        <w:spacing w:line="360" w:lineRule="auto"/>
        <w:rPr>
          <w:rFonts w:ascii="Arial" w:hAnsi="Arial" w:cs="Arial"/>
        </w:rPr>
      </w:pPr>
      <w:r w:rsidRPr="00AC5E4F">
        <w:rPr>
          <w:rFonts w:ascii="Arial" w:hAnsi="Arial" w:cs="Arial"/>
        </w:rPr>
        <w:t xml:space="preserve">At the time of the bombings, </w:t>
      </w:r>
      <w:bookmarkStart w:id="12" w:name="_Hlk93244044"/>
      <w:r w:rsidRPr="00AC5E4F">
        <w:rPr>
          <w:rFonts w:ascii="Arial" w:hAnsi="Arial" w:cs="Arial"/>
        </w:rPr>
        <w:t>London Ambulance Service (LAS</w:t>
      </w:r>
      <w:bookmarkEnd w:id="12"/>
      <w:r w:rsidRPr="00AC5E4F">
        <w:rPr>
          <w:rFonts w:ascii="Arial" w:hAnsi="Arial" w:cs="Arial"/>
        </w:rPr>
        <w:t xml:space="preserve">), a </w:t>
      </w:r>
      <w:r w:rsidR="00F64C15">
        <w:rPr>
          <w:rFonts w:ascii="Arial" w:hAnsi="Arial" w:cs="Arial"/>
        </w:rPr>
        <w:t>c</w:t>
      </w:r>
      <w:r w:rsidRPr="00AC5E4F">
        <w:rPr>
          <w:rFonts w:ascii="Arial" w:hAnsi="Arial" w:cs="Arial"/>
        </w:rPr>
        <w:t>ategory 1 responder, reportedly had 100+ control room staff, 70+ ambulance stations and around 3500 operational staff (</w:t>
      </w:r>
      <w:bookmarkStart w:id="13" w:name="_Hlk93244050"/>
      <w:r w:rsidRPr="00AC5E4F">
        <w:rPr>
          <w:rFonts w:ascii="Arial" w:hAnsi="Arial" w:cs="Arial"/>
        </w:rPr>
        <w:t xml:space="preserve">London Ambulance Service, 2021).  </w:t>
      </w:r>
      <w:bookmarkEnd w:id="13"/>
      <w:r w:rsidRPr="00AC5E4F">
        <w:rPr>
          <w:rFonts w:ascii="Arial" w:hAnsi="Arial" w:cs="Arial"/>
        </w:rPr>
        <w:t>With a history of dealing with high profile incidents in London such as the IRA bombings and single site incidents such as the Paddington rail crash and in preparing for large scale events in the capital, it could be assumed that LAS had extensive policies and procedures in place to deal with major incidents and multiple casualties in London.</w:t>
      </w:r>
    </w:p>
    <w:p w14:paraId="6F4A4E1B" w14:textId="77777777" w:rsidR="00631BD7" w:rsidRPr="00AC5E4F" w:rsidRDefault="00631BD7" w:rsidP="00631BD7">
      <w:pPr>
        <w:spacing w:line="360" w:lineRule="auto"/>
        <w:rPr>
          <w:rFonts w:ascii="Arial" w:hAnsi="Arial" w:cs="Arial"/>
        </w:rPr>
      </w:pPr>
    </w:p>
    <w:p w14:paraId="10A36323" w14:textId="1286296C" w:rsidR="00631BD7" w:rsidRPr="00AC5E4F" w:rsidRDefault="00631BD7" w:rsidP="00631BD7">
      <w:pPr>
        <w:spacing w:line="360" w:lineRule="auto"/>
        <w:rPr>
          <w:rFonts w:ascii="Arial" w:hAnsi="Arial" w:cs="Arial"/>
        </w:rPr>
      </w:pPr>
      <w:r w:rsidRPr="00AC5E4F">
        <w:rPr>
          <w:rFonts w:ascii="Arial" w:hAnsi="Arial" w:cs="Arial"/>
        </w:rPr>
        <w:t xml:space="preserve">The London Assembly Report (2006) reported that LAS initially thought that they were dealing with seven separate sites as casualties were being reported as exiting the tube network at different stations resulting in multiple calls to 999 control room.  At 8.59am BTP requested ambulances for walking wounded at Aldgate.  The first ambulance did not arrive on scene until 9.14am.  Despite London Fire Brigade arriving at Aldgate and declaring a major incident at 9.05am, due to communication issues and confusion at scene it is apparent that the London Ambulance Service were unaware of this declaration (London Assembly Report, 2006).  It appears that the same confusion occurred at Edgware Road and King’s Cross with different </w:t>
      </w:r>
      <w:r w:rsidR="00F64C15">
        <w:rPr>
          <w:rFonts w:ascii="Arial" w:hAnsi="Arial" w:cs="Arial"/>
        </w:rPr>
        <w:t>c</w:t>
      </w:r>
      <w:r w:rsidRPr="00AC5E4F">
        <w:rPr>
          <w:rFonts w:ascii="Arial" w:hAnsi="Arial" w:cs="Arial"/>
        </w:rPr>
        <w:t xml:space="preserve">ategory 1 responders declaring a major incident but other </w:t>
      </w:r>
      <w:r w:rsidR="00F64C15">
        <w:rPr>
          <w:rFonts w:ascii="Arial" w:hAnsi="Arial" w:cs="Arial"/>
        </w:rPr>
        <w:t>c</w:t>
      </w:r>
      <w:r w:rsidRPr="00AC5E4F">
        <w:rPr>
          <w:rFonts w:ascii="Arial" w:hAnsi="Arial" w:cs="Arial"/>
        </w:rPr>
        <w:t>ategory 1 responders not being made aware.  Consequently, communication channels appeared to be ineffective casing delays to response times.</w:t>
      </w:r>
    </w:p>
    <w:p w14:paraId="671EFCF8" w14:textId="77777777" w:rsidR="00631BD7" w:rsidRPr="00AC5E4F" w:rsidRDefault="00631BD7" w:rsidP="00631BD7">
      <w:pPr>
        <w:spacing w:line="360" w:lineRule="auto"/>
        <w:rPr>
          <w:rFonts w:ascii="Arial" w:hAnsi="Arial" w:cs="Arial"/>
        </w:rPr>
      </w:pPr>
    </w:p>
    <w:p w14:paraId="2ADBAC55" w14:textId="2D51DD5A" w:rsidR="00631BD7" w:rsidRPr="00AC5E4F" w:rsidRDefault="00631BD7" w:rsidP="00631BD7">
      <w:pPr>
        <w:spacing w:line="360" w:lineRule="auto"/>
        <w:rPr>
          <w:rFonts w:ascii="Arial" w:hAnsi="Arial" w:cs="Arial"/>
        </w:rPr>
      </w:pPr>
      <w:r w:rsidRPr="00AC5E4F">
        <w:rPr>
          <w:rFonts w:ascii="Arial" w:hAnsi="Arial" w:cs="Arial"/>
        </w:rPr>
        <w:t xml:space="preserve">As noted by the London Assembly Report (2006), on arrival at Aldgate, after receiving the call at 8.56am, the London Fire Brigade (LFB), a </w:t>
      </w:r>
      <w:r w:rsidR="00F64C15">
        <w:rPr>
          <w:rFonts w:ascii="Arial" w:hAnsi="Arial" w:cs="Arial"/>
        </w:rPr>
        <w:t>c</w:t>
      </w:r>
      <w:r w:rsidRPr="00AC5E4F">
        <w:rPr>
          <w:rFonts w:ascii="Arial" w:hAnsi="Arial" w:cs="Arial"/>
        </w:rPr>
        <w:t xml:space="preserve">ategory 1 responder, established that they were dealing with a major incident, an explosion rather than a train accident, and they declared it as such at 9.05am.  A senior fire officer attended Aldgate and whilst BTP staff assured the LFB responders that the track was safe, due to LFB own procedures, they did not enter the tunnels until they had their own official confirmation (HM Coroner, 2011).  Whilst this confirmation was received shortly after it could be argued that lack of inter-agency cooperation resulted in further loss of life, but it is recognised that the LFB </w:t>
      </w:r>
      <w:r w:rsidR="00803B2C" w:rsidRPr="00AC5E4F">
        <w:rPr>
          <w:rFonts w:ascii="Arial" w:hAnsi="Arial" w:cs="Arial"/>
        </w:rPr>
        <w:t>must</w:t>
      </w:r>
      <w:r w:rsidRPr="00AC5E4F">
        <w:rPr>
          <w:rFonts w:ascii="Arial" w:hAnsi="Arial" w:cs="Arial"/>
        </w:rPr>
        <w:t xml:space="preserve"> have regards to the safety of their crews.</w:t>
      </w:r>
    </w:p>
    <w:p w14:paraId="486F047B" w14:textId="77777777" w:rsidR="00631BD7" w:rsidRPr="00AC5E4F" w:rsidRDefault="00631BD7" w:rsidP="00631BD7">
      <w:pPr>
        <w:spacing w:line="360" w:lineRule="auto"/>
        <w:rPr>
          <w:rFonts w:ascii="Arial" w:hAnsi="Arial" w:cs="Arial"/>
        </w:rPr>
      </w:pPr>
    </w:p>
    <w:p w14:paraId="660BC716" w14:textId="2AED103F" w:rsidR="00631BD7" w:rsidRPr="00AC5E4F" w:rsidRDefault="00631BD7" w:rsidP="00631BD7">
      <w:pPr>
        <w:spacing w:line="360" w:lineRule="auto"/>
        <w:rPr>
          <w:rFonts w:ascii="Arial" w:hAnsi="Arial" w:cs="Arial"/>
        </w:rPr>
      </w:pPr>
      <w:r w:rsidRPr="00AC5E4F">
        <w:rPr>
          <w:rFonts w:ascii="Arial" w:hAnsi="Arial" w:cs="Arial"/>
        </w:rPr>
        <w:t xml:space="preserve">According to the </w:t>
      </w:r>
      <w:bookmarkStart w:id="14" w:name="_Hlk93244065"/>
      <w:r w:rsidRPr="00AC5E4F">
        <w:rPr>
          <w:rFonts w:ascii="Arial" w:hAnsi="Arial" w:cs="Arial"/>
        </w:rPr>
        <w:t xml:space="preserve">London Resilience Group (2019), the </w:t>
      </w:r>
      <w:bookmarkEnd w:id="14"/>
      <w:r w:rsidRPr="00AC5E4F">
        <w:rPr>
          <w:rFonts w:ascii="Arial" w:hAnsi="Arial" w:cs="Arial"/>
        </w:rPr>
        <w:t xml:space="preserve">Major Incident Procedure Manual outlines the main functions of </w:t>
      </w:r>
      <w:r w:rsidR="00F64C15">
        <w:rPr>
          <w:rFonts w:ascii="Arial" w:hAnsi="Arial" w:cs="Arial"/>
        </w:rPr>
        <w:t>c</w:t>
      </w:r>
      <w:r w:rsidRPr="00AC5E4F">
        <w:rPr>
          <w:rFonts w:ascii="Arial" w:hAnsi="Arial" w:cs="Arial"/>
        </w:rPr>
        <w:t xml:space="preserve">ategory 1 and </w:t>
      </w:r>
      <w:r w:rsidR="00F64C15">
        <w:rPr>
          <w:rFonts w:ascii="Arial" w:hAnsi="Arial" w:cs="Arial"/>
        </w:rPr>
        <w:t>c</w:t>
      </w:r>
      <w:r w:rsidRPr="00AC5E4F">
        <w:rPr>
          <w:rFonts w:ascii="Arial" w:hAnsi="Arial" w:cs="Arial"/>
        </w:rPr>
        <w:t>ategory 2 responders.  At the London bombings incident, the Metropolitan Police would have taken control as the lead force in London and taken responsibility for coordinating the response of all responders to the incident, securing the scene, setting up cordons and investigating the course whilst trying to preserve evidence in such a major incident (</w:t>
      </w:r>
      <w:bookmarkStart w:id="15" w:name="_Hlk93244081"/>
      <w:r w:rsidRPr="00AC5E4F">
        <w:rPr>
          <w:rFonts w:ascii="Arial" w:hAnsi="Arial" w:cs="Arial"/>
        </w:rPr>
        <w:t>London Resilience Group, 2019).</w:t>
      </w:r>
      <w:bookmarkEnd w:id="15"/>
    </w:p>
    <w:p w14:paraId="6CE1801D" w14:textId="77777777" w:rsidR="00631BD7" w:rsidRPr="00AC5E4F" w:rsidRDefault="00631BD7" w:rsidP="00631BD7">
      <w:pPr>
        <w:spacing w:line="360" w:lineRule="auto"/>
        <w:rPr>
          <w:rFonts w:ascii="Arial" w:hAnsi="Arial" w:cs="Arial"/>
        </w:rPr>
      </w:pPr>
    </w:p>
    <w:p w14:paraId="21FCD2AC" w14:textId="66694EB2" w:rsidR="00631BD7" w:rsidRPr="00AC5E4F" w:rsidRDefault="00631BD7" w:rsidP="00631BD7">
      <w:pPr>
        <w:spacing w:line="360" w:lineRule="auto"/>
        <w:rPr>
          <w:rFonts w:ascii="Arial" w:hAnsi="Arial" w:cs="Arial"/>
        </w:rPr>
      </w:pPr>
      <w:r w:rsidRPr="00AC5E4F">
        <w:rPr>
          <w:rFonts w:ascii="Arial" w:hAnsi="Arial" w:cs="Arial"/>
        </w:rPr>
        <w:t xml:space="preserve">As noted in the Major Incident Procedure Manual produced by the London Resilience Group (2019), the Met during the initial response phase would have set up control rooms and 24/7 points of contact and the gold, silver and bronze commanders would have been activated.  At the scenes, during the consolidation phase, the Met would have coordinated all emergency services in attendance and requested other responder agencies to assist as necessary, such as </w:t>
      </w:r>
      <w:r w:rsidR="00F64C15">
        <w:rPr>
          <w:rFonts w:ascii="Arial" w:hAnsi="Arial" w:cs="Arial"/>
        </w:rPr>
        <w:t>c</w:t>
      </w:r>
      <w:r w:rsidRPr="00AC5E4F">
        <w:rPr>
          <w:rFonts w:ascii="Arial" w:hAnsi="Arial" w:cs="Arial"/>
        </w:rPr>
        <w:t>ategory 2 responder agencies for example local authorities in London.  During this stage, the Met would have set up cordons to contain the scenes and as they were dealing with 4 separate sites, this would have used considerable organisation and manpower.  Each scene would have required an inner, outer and traffic cordon, a media briefing area, RVP point, access, and egress points (London Resilience Group, 2019).</w:t>
      </w:r>
    </w:p>
    <w:p w14:paraId="7B2AC6F4" w14:textId="77777777" w:rsidR="00631BD7" w:rsidRPr="00AC5E4F" w:rsidRDefault="00631BD7" w:rsidP="00631BD7">
      <w:pPr>
        <w:spacing w:line="360" w:lineRule="auto"/>
        <w:rPr>
          <w:rFonts w:ascii="Arial" w:hAnsi="Arial" w:cs="Arial"/>
        </w:rPr>
      </w:pPr>
    </w:p>
    <w:p w14:paraId="331F80DE" w14:textId="77777777" w:rsidR="00631BD7" w:rsidRPr="00AC5E4F" w:rsidRDefault="00631BD7" w:rsidP="00631BD7">
      <w:pPr>
        <w:spacing w:line="360" w:lineRule="auto"/>
        <w:rPr>
          <w:rFonts w:ascii="Arial" w:hAnsi="Arial" w:cs="Arial"/>
        </w:rPr>
      </w:pPr>
      <w:r w:rsidRPr="00AC5E4F">
        <w:rPr>
          <w:rFonts w:ascii="Arial" w:hAnsi="Arial" w:cs="Arial"/>
        </w:rPr>
        <w:t>Whilst the Met would have their own emergency procedures and guidelines to follow, in conjunction with the major incident procedure manual and joint working arrangements through the London Resilience Forum, it would be expected that the response to the incidents would be as one, however it is implied from the outcome of the London Assembly Report that each responder agency acted alone and the lack of communication hampered the response and made it more difficult for the Met to lead a coordinated response.</w:t>
      </w:r>
    </w:p>
    <w:p w14:paraId="5A9F92CC" w14:textId="77777777" w:rsidR="00631BD7" w:rsidRPr="00AC5E4F" w:rsidRDefault="00631BD7" w:rsidP="00631BD7">
      <w:pPr>
        <w:spacing w:line="360" w:lineRule="auto"/>
        <w:rPr>
          <w:rFonts w:ascii="Arial" w:hAnsi="Arial" w:cs="Arial"/>
        </w:rPr>
      </w:pPr>
    </w:p>
    <w:p w14:paraId="36CF8742" w14:textId="301CCD1B" w:rsidR="00631BD7" w:rsidRPr="00AC5E4F" w:rsidRDefault="00631BD7" w:rsidP="00631BD7">
      <w:pPr>
        <w:spacing w:line="360" w:lineRule="auto"/>
        <w:rPr>
          <w:rFonts w:ascii="Arial" w:hAnsi="Arial" w:cs="Arial"/>
        </w:rPr>
      </w:pPr>
      <w:r w:rsidRPr="00AC5E4F">
        <w:rPr>
          <w:rFonts w:ascii="Arial" w:hAnsi="Arial" w:cs="Arial"/>
        </w:rPr>
        <w:t xml:space="preserve">As noted in the London Assembly Report (2006), whilst emergency services personnel will treat the injured at scene, there needs to be support from other </w:t>
      </w:r>
      <w:r w:rsidR="00F64C15">
        <w:rPr>
          <w:rFonts w:ascii="Arial" w:hAnsi="Arial" w:cs="Arial"/>
        </w:rPr>
        <w:t>c</w:t>
      </w:r>
      <w:r w:rsidRPr="00AC5E4F">
        <w:rPr>
          <w:rFonts w:ascii="Arial" w:hAnsi="Arial" w:cs="Arial"/>
        </w:rPr>
        <w:t xml:space="preserve">ategory 1 responders such as Local Authorities to set up survivor reception areas and to coordinate the recovery of data from those people and to ensure that they are offered appropriate support.  It is clear from the findings in this report that there were failings on behalf of the Local Authorities.  There were no reception areas set up and many survivors were able to leave the scene without any advice or support, but notably nobody had taken their personal contact details to allow the police forces to follow up for statements.  This suggests that vital evidence of each scene was not gathered.  Furthermore, volunteers and passers-by at scenes took it upon themselves to set up a ‘field hospital’ or a reception centre for walking wounded.  Whilst this is commendable it is noted that it should not be left to passers-by to respond to the aftermath of a major incident.  It is also noted that injured parties commented that they were able to leave each scene.  Notwithstanding that the emergency services were attending to the critically injured or those that were trapped, it follows those survivors at each site were simply ignored (London Assembly Report, 2006).  </w:t>
      </w:r>
    </w:p>
    <w:p w14:paraId="5284BF13" w14:textId="77777777" w:rsidR="00631BD7" w:rsidRPr="00AC5E4F" w:rsidRDefault="00631BD7" w:rsidP="00631BD7">
      <w:pPr>
        <w:spacing w:line="360" w:lineRule="auto"/>
        <w:rPr>
          <w:rFonts w:ascii="Arial" w:hAnsi="Arial" w:cs="Arial"/>
        </w:rPr>
      </w:pPr>
    </w:p>
    <w:p w14:paraId="49A31C69" w14:textId="77777777" w:rsidR="00631BD7" w:rsidRPr="00AC5E4F" w:rsidRDefault="00631BD7" w:rsidP="00631BD7">
      <w:pPr>
        <w:spacing w:line="360" w:lineRule="auto"/>
        <w:rPr>
          <w:rFonts w:ascii="Arial" w:hAnsi="Arial" w:cs="Arial"/>
        </w:rPr>
      </w:pPr>
      <w:r w:rsidRPr="00AC5E4F">
        <w:rPr>
          <w:rFonts w:ascii="Arial" w:hAnsi="Arial" w:cs="Arial"/>
        </w:rPr>
        <w:t>As reported in the London Assembly Report (2006), the London Emergency Services Procedure Manual sets out in broad terms how the emergency services will respond to major and catastrophic incidents. It clearly states that a major incident can be declared by any of the emergency services, the implication being that this will be done on behalf of all the services. On 7 July, each of the emergency services arriving at the scenes of the explosions separately declared major incidents within their own service. It is not clear to us why each of the emergency services found it necessary separately to declare major incidents (London Assembly Report, 2006).</w:t>
      </w:r>
    </w:p>
    <w:p w14:paraId="1185C030" w14:textId="77777777" w:rsidR="00631BD7" w:rsidRPr="00AC5E4F" w:rsidRDefault="00631BD7" w:rsidP="00631BD7">
      <w:pPr>
        <w:spacing w:line="360" w:lineRule="auto"/>
        <w:rPr>
          <w:rFonts w:ascii="Arial" w:hAnsi="Arial" w:cs="Arial"/>
          <w:u w:val="single"/>
        </w:rPr>
      </w:pPr>
    </w:p>
    <w:p w14:paraId="532AB552" w14:textId="77777777" w:rsidR="00631BD7" w:rsidRPr="00AC5E4F" w:rsidRDefault="00631BD7" w:rsidP="00631BD7">
      <w:pPr>
        <w:spacing w:line="360" w:lineRule="auto"/>
        <w:rPr>
          <w:rFonts w:ascii="Arial" w:hAnsi="Arial" w:cs="Arial"/>
        </w:rPr>
      </w:pPr>
      <w:r w:rsidRPr="00AC5E4F">
        <w:rPr>
          <w:rFonts w:ascii="Arial" w:hAnsi="Arial" w:cs="Arial"/>
        </w:rPr>
        <w:t>With numerous responder agencies working in situ, it was inevitable that each would field 999 calls and communications from their own staff on the ground at different times.  Similarly, it was inevitable that the information passed back to the control centres and between responders on the ground would vary.  For a major incident to be declared, the gold commander for either of the blue light emergency services would need to be satisfied that the events presented to them met the definition, which at the time would have been that in the Civil Contingencies Act 2004.</w:t>
      </w:r>
    </w:p>
    <w:p w14:paraId="287AFA5C" w14:textId="77777777" w:rsidR="00631BD7" w:rsidRPr="00AC5E4F" w:rsidRDefault="00631BD7" w:rsidP="00631BD7">
      <w:pPr>
        <w:spacing w:line="360" w:lineRule="auto"/>
        <w:rPr>
          <w:rFonts w:ascii="Arial" w:hAnsi="Arial" w:cs="Arial"/>
        </w:rPr>
      </w:pPr>
    </w:p>
    <w:p w14:paraId="10E360A9" w14:textId="14130BEA" w:rsidR="00631BD7" w:rsidRPr="00AC5E4F" w:rsidRDefault="00631BD7" w:rsidP="00631BD7">
      <w:pPr>
        <w:spacing w:line="360" w:lineRule="auto"/>
        <w:rPr>
          <w:rFonts w:ascii="Arial" w:hAnsi="Arial" w:cs="Arial"/>
        </w:rPr>
      </w:pPr>
      <w:r w:rsidRPr="00AC5E4F">
        <w:rPr>
          <w:rFonts w:ascii="Arial" w:hAnsi="Arial" w:cs="Arial"/>
        </w:rPr>
        <w:t xml:space="preserve">It is clear from the events of the day, that the mass casualty situation, multi-site locations, confusion and lack of communications would have hampered the declaration of a major incident.  The initial reports of a power surge would not have been sufficient evidence alone for any </w:t>
      </w:r>
      <w:r w:rsidR="00F64C15">
        <w:rPr>
          <w:rFonts w:ascii="Arial" w:hAnsi="Arial" w:cs="Arial"/>
        </w:rPr>
        <w:t>c</w:t>
      </w:r>
      <w:r w:rsidRPr="00AC5E4F">
        <w:rPr>
          <w:rFonts w:ascii="Arial" w:hAnsi="Arial" w:cs="Arial"/>
        </w:rPr>
        <w:t xml:space="preserve">ategory 1 responder to have made that declaration.  The major incident declaration was made at different times by the five </w:t>
      </w:r>
      <w:r w:rsidR="00F64C15">
        <w:rPr>
          <w:rFonts w:ascii="Arial" w:hAnsi="Arial" w:cs="Arial"/>
        </w:rPr>
        <w:t>c</w:t>
      </w:r>
      <w:r w:rsidRPr="00AC5E4F">
        <w:rPr>
          <w:rFonts w:ascii="Arial" w:hAnsi="Arial" w:cs="Arial"/>
        </w:rPr>
        <w:t>ategory 1 responders as follows, The London Fire Brigade 9.05am, the British Transport Police at 9.08am, the City of London Police at 9.10am, the London Ambulance Service at 9.14am and the Metropolitan Police at 9.32am.</w:t>
      </w:r>
    </w:p>
    <w:p w14:paraId="7DFFE093" w14:textId="77777777" w:rsidR="00631BD7" w:rsidRPr="00AC5E4F" w:rsidRDefault="00631BD7" w:rsidP="00631BD7">
      <w:pPr>
        <w:spacing w:line="360" w:lineRule="auto"/>
        <w:rPr>
          <w:rFonts w:ascii="Arial" w:hAnsi="Arial" w:cs="Arial"/>
        </w:rPr>
      </w:pPr>
    </w:p>
    <w:p w14:paraId="5C57558C" w14:textId="0673D742" w:rsidR="00631BD7" w:rsidRPr="00AC5E4F" w:rsidRDefault="00631BD7" w:rsidP="00631BD7">
      <w:pPr>
        <w:spacing w:line="360" w:lineRule="auto"/>
        <w:rPr>
          <w:rFonts w:ascii="Arial" w:hAnsi="Arial" w:cs="Arial"/>
        </w:rPr>
      </w:pPr>
      <w:r w:rsidRPr="00AC5E4F">
        <w:rPr>
          <w:rFonts w:ascii="Arial" w:hAnsi="Arial" w:cs="Arial"/>
        </w:rPr>
        <w:t xml:space="preserve">What is clear from the timeline of reporting a major incident is that each responder agency dealt with their response to the incident in line with their own policies and procedures.  However, had all category 1 responders used the time of 9.05am when the London Fire Brigade declared a major incident, then it could be argued that all responder agencies could have worked collaboratively at a faster rate affording a more effective and coordinated emergency response.  On declaration of a major incident, tried and tested training and exercise plans would be put into place </w:t>
      </w:r>
      <w:r w:rsidR="005D40D6">
        <w:rPr>
          <w:rFonts w:ascii="Arial" w:hAnsi="Arial" w:cs="Arial"/>
        </w:rPr>
        <w:t>b</w:t>
      </w:r>
      <w:r w:rsidRPr="00AC5E4F">
        <w:rPr>
          <w:rFonts w:ascii="Arial" w:hAnsi="Arial" w:cs="Arial"/>
        </w:rPr>
        <w:t>etween responder agencies and the LESLP Major Incident Procedures Manual would have formed the basis of that response.</w:t>
      </w:r>
    </w:p>
    <w:bookmarkEnd w:id="11"/>
    <w:p w14:paraId="2BA5C207" w14:textId="77777777" w:rsidR="00AF459C" w:rsidRPr="00AC5E4F" w:rsidRDefault="00AF459C" w:rsidP="003348A4">
      <w:pPr>
        <w:spacing w:line="360" w:lineRule="auto"/>
        <w:rPr>
          <w:rFonts w:ascii="Arial" w:hAnsi="Arial" w:cs="Arial"/>
          <w:b/>
          <w:bCs/>
          <w:u w:val="single"/>
        </w:rPr>
      </w:pPr>
    </w:p>
    <w:p w14:paraId="4B9AFC52" w14:textId="77777777" w:rsidR="006B21B4" w:rsidRPr="00AC5E4F" w:rsidRDefault="006B21B4" w:rsidP="003348A4">
      <w:pPr>
        <w:spacing w:line="360" w:lineRule="auto"/>
        <w:rPr>
          <w:rFonts w:ascii="Arial" w:hAnsi="Arial" w:cs="Arial"/>
          <w:b/>
          <w:bCs/>
          <w:u w:val="single"/>
        </w:rPr>
      </w:pPr>
      <w:r w:rsidRPr="00AC5E4F">
        <w:rPr>
          <w:rFonts w:ascii="Arial" w:hAnsi="Arial" w:cs="Arial"/>
          <w:b/>
          <w:bCs/>
          <w:u w:val="single"/>
        </w:rPr>
        <w:t xml:space="preserve">Conclusion </w:t>
      </w:r>
    </w:p>
    <w:p w14:paraId="1CCBA58E" w14:textId="1C5A558B" w:rsidR="006B21B4" w:rsidRPr="00AC5E4F" w:rsidRDefault="006B21B4" w:rsidP="003348A4">
      <w:pPr>
        <w:spacing w:line="360" w:lineRule="auto"/>
        <w:rPr>
          <w:rFonts w:ascii="Arial" w:hAnsi="Arial" w:cs="Arial"/>
        </w:rPr>
      </w:pPr>
    </w:p>
    <w:p w14:paraId="4B848BCE" w14:textId="4B386466" w:rsidR="00FB01A4" w:rsidRPr="00AC5E4F" w:rsidRDefault="00FB01A4" w:rsidP="003348A4">
      <w:pPr>
        <w:spacing w:line="360" w:lineRule="auto"/>
        <w:rPr>
          <w:rFonts w:ascii="Arial" w:hAnsi="Arial" w:cs="Arial"/>
        </w:rPr>
      </w:pPr>
      <w:r w:rsidRPr="00AC5E4F">
        <w:rPr>
          <w:rFonts w:ascii="Arial" w:hAnsi="Arial" w:cs="Arial"/>
        </w:rPr>
        <w:t>As reported by HM Government (2012) in the review of progress into the Coroner’s Inquests into the London bombings, Lady Justice Hallett, issued a report under Rule 43 of the Coroner’s Rules 1984, making nine recommendations. She concluded that “the evidence I have heard does not justify the conclusion that any failings on the part of any organisation or individual caused or contributed to any of the deaths”. Her recommendations were directed to areas in which she believed that the evidence gave rise to a concern that circumstances creating a risk of other deaths would occur or would continue to exist in the future (HM Government, 2012).</w:t>
      </w:r>
      <w:r w:rsidR="00455F47" w:rsidRPr="00AC5E4F">
        <w:rPr>
          <w:rFonts w:ascii="Arial" w:hAnsi="Arial" w:cs="Arial"/>
        </w:rPr>
        <w:t xml:space="preserve">  However, from circumstances outlined in this assignment, it could be argued that there were certain events that caused unnecessary delays and there were systems that were not in place that may have prevented unnecessary suffering for casualties.</w:t>
      </w:r>
    </w:p>
    <w:p w14:paraId="4FE0D259" w14:textId="7EF291B2" w:rsidR="00FB01A4" w:rsidRPr="00AC5E4F" w:rsidRDefault="00FB01A4" w:rsidP="003348A4">
      <w:pPr>
        <w:spacing w:line="360" w:lineRule="auto"/>
        <w:rPr>
          <w:rFonts w:ascii="Arial" w:hAnsi="Arial" w:cs="Arial"/>
        </w:rPr>
      </w:pPr>
    </w:p>
    <w:p w14:paraId="3ACC530C" w14:textId="0F055033" w:rsidR="00FB01A4" w:rsidRPr="00AC5E4F" w:rsidRDefault="00D01955" w:rsidP="003348A4">
      <w:pPr>
        <w:spacing w:line="360" w:lineRule="auto"/>
        <w:rPr>
          <w:rFonts w:ascii="Arial" w:hAnsi="Arial" w:cs="Arial"/>
        </w:rPr>
      </w:pPr>
      <w:r w:rsidRPr="00AC5E4F">
        <w:rPr>
          <w:rFonts w:ascii="Arial" w:hAnsi="Arial" w:cs="Arial"/>
        </w:rPr>
        <w:t xml:space="preserve">It has been </w:t>
      </w:r>
      <w:r w:rsidR="00EB212A" w:rsidRPr="00AC5E4F">
        <w:rPr>
          <w:rFonts w:ascii="Arial" w:hAnsi="Arial" w:cs="Arial"/>
        </w:rPr>
        <w:t xml:space="preserve">highlighted </w:t>
      </w:r>
      <w:r w:rsidRPr="00AC5E4F">
        <w:rPr>
          <w:rFonts w:ascii="Arial" w:hAnsi="Arial" w:cs="Arial"/>
        </w:rPr>
        <w:t xml:space="preserve">that inter agency cooperation and joint working is key in the response to a major incident.  At the time of the London </w:t>
      </w:r>
      <w:r w:rsidR="00C67631" w:rsidRPr="00AC5E4F">
        <w:rPr>
          <w:rFonts w:ascii="Arial" w:hAnsi="Arial" w:cs="Arial"/>
        </w:rPr>
        <w:t>b</w:t>
      </w:r>
      <w:r w:rsidRPr="00AC5E4F">
        <w:rPr>
          <w:rFonts w:ascii="Arial" w:hAnsi="Arial" w:cs="Arial"/>
        </w:rPr>
        <w:t xml:space="preserve">ombings in 2005, the emergency responders had the Civil Contingencies Act 2004 to adhere to and </w:t>
      </w:r>
      <w:r w:rsidR="00EB212A" w:rsidRPr="00AC5E4F">
        <w:rPr>
          <w:rFonts w:ascii="Arial" w:hAnsi="Arial" w:cs="Arial"/>
        </w:rPr>
        <w:t>the</w:t>
      </w:r>
      <w:r w:rsidRPr="00AC5E4F">
        <w:rPr>
          <w:rFonts w:ascii="Arial" w:hAnsi="Arial" w:cs="Arial"/>
        </w:rPr>
        <w:t xml:space="preserve"> LESLP manual still played an important part in how emergency services responded.</w:t>
      </w:r>
    </w:p>
    <w:p w14:paraId="78E5705C" w14:textId="1514670B" w:rsidR="00FB01A4" w:rsidRPr="00AC5E4F" w:rsidRDefault="00FB01A4" w:rsidP="003348A4">
      <w:pPr>
        <w:spacing w:line="360" w:lineRule="auto"/>
        <w:rPr>
          <w:rFonts w:ascii="Arial" w:hAnsi="Arial" w:cs="Arial"/>
        </w:rPr>
      </w:pPr>
    </w:p>
    <w:p w14:paraId="755FDF70" w14:textId="54B69058" w:rsidR="00497DC8" w:rsidRPr="00AC5E4F" w:rsidRDefault="00497DC8" w:rsidP="003348A4">
      <w:pPr>
        <w:spacing w:line="360" w:lineRule="auto"/>
        <w:rPr>
          <w:rFonts w:ascii="Arial" w:hAnsi="Arial" w:cs="Arial"/>
        </w:rPr>
      </w:pPr>
      <w:r w:rsidRPr="00AC5E4F">
        <w:rPr>
          <w:rFonts w:ascii="Arial" w:hAnsi="Arial" w:cs="Arial"/>
        </w:rPr>
        <w:t>As reported by the Joint Emergency Services Interoperability Principles (JESIP) (2022), JESIP is ‘</w:t>
      </w:r>
      <w:r w:rsidR="00C67631" w:rsidRPr="00AC5E4F">
        <w:rPr>
          <w:rFonts w:ascii="Arial" w:hAnsi="Arial" w:cs="Arial"/>
        </w:rPr>
        <w:t>p</w:t>
      </w:r>
      <w:r w:rsidRPr="00AC5E4F">
        <w:rPr>
          <w:rFonts w:ascii="Arial" w:hAnsi="Arial" w:cs="Arial"/>
        </w:rPr>
        <w:t xml:space="preserve">rinciples for </w:t>
      </w:r>
      <w:r w:rsidR="00C67631" w:rsidRPr="00AC5E4F">
        <w:rPr>
          <w:rFonts w:ascii="Arial" w:hAnsi="Arial" w:cs="Arial"/>
        </w:rPr>
        <w:t>j</w:t>
      </w:r>
      <w:r w:rsidRPr="00AC5E4F">
        <w:rPr>
          <w:rFonts w:ascii="Arial" w:hAnsi="Arial" w:cs="Arial"/>
        </w:rPr>
        <w:t xml:space="preserve">oint </w:t>
      </w:r>
      <w:r w:rsidR="00C67631" w:rsidRPr="00AC5E4F">
        <w:rPr>
          <w:rFonts w:ascii="Arial" w:hAnsi="Arial" w:cs="Arial"/>
        </w:rPr>
        <w:t>w</w:t>
      </w:r>
      <w:r w:rsidRPr="00AC5E4F">
        <w:rPr>
          <w:rFonts w:ascii="Arial" w:hAnsi="Arial" w:cs="Arial"/>
        </w:rPr>
        <w:t>orking</w:t>
      </w:r>
      <w:r w:rsidR="000C46E9" w:rsidRPr="00AC5E4F">
        <w:rPr>
          <w:rFonts w:ascii="Arial" w:hAnsi="Arial" w:cs="Arial"/>
        </w:rPr>
        <w:t>’, ‘</w:t>
      </w:r>
      <w:r w:rsidR="00C67631" w:rsidRPr="00AC5E4F">
        <w:rPr>
          <w:rFonts w:ascii="Arial" w:hAnsi="Arial" w:cs="Arial"/>
        </w:rPr>
        <w:t>j</w:t>
      </w:r>
      <w:r w:rsidR="000C46E9" w:rsidRPr="00AC5E4F">
        <w:rPr>
          <w:rFonts w:ascii="Arial" w:hAnsi="Arial" w:cs="Arial"/>
        </w:rPr>
        <w:t xml:space="preserve">oint </w:t>
      </w:r>
      <w:r w:rsidR="00C67631" w:rsidRPr="00AC5E4F">
        <w:rPr>
          <w:rFonts w:ascii="Arial" w:hAnsi="Arial" w:cs="Arial"/>
        </w:rPr>
        <w:t>d</w:t>
      </w:r>
      <w:r w:rsidR="000C46E9" w:rsidRPr="00AC5E4F">
        <w:rPr>
          <w:rFonts w:ascii="Arial" w:hAnsi="Arial" w:cs="Arial"/>
        </w:rPr>
        <w:t xml:space="preserve">ecision </w:t>
      </w:r>
      <w:r w:rsidR="00C67631" w:rsidRPr="00AC5E4F">
        <w:rPr>
          <w:rFonts w:ascii="Arial" w:hAnsi="Arial" w:cs="Arial"/>
        </w:rPr>
        <w:t>m</w:t>
      </w:r>
      <w:r w:rsidR="000C46E9" w:rsidRPr="00AC5E4F">
        <w:rPr>
          <w:rFonts w:ascii="Arial" w:hAnsi="Arial" w:cs="Arial"/>
        </w:rPr>
        <w:t xml:space="preserve">odel (JDM)’ and </w:t>
      </w:r>
      <w:r w:rsidR="00255C28" w:rsidRPr="00AC5E4F">
        <w:rPr>
          <w:rFonts w:ascii="Arial" w:hAnsi="Arial" w:cs="Arial"/>
        </w:rPr>
        <w:t>‘</w:t>
      </w:r>
      <w:r w:rsidR="00C67631" w:rsidRPr="00AC5E4F">
        <w:rPr>
          <w:rFonts w:ascii="Arial" w:hAnsi="Arial" w:cs="Arial"/>
        </w:rPr>
        <w:t>s</w:t>
      </w:r>
      <w:r w:rsidR="000C46E9" w:rsidRPr="00AC5E4F">
        <w:rPr>
          <w:rFonts w:ascii="Arial" w:hAnsi="Arial" w:cs="Arial"/>
        </w:rPr>
        <w:t xml:space="preserve">hared </w:t>
      </w:r>
      <w:r w:rsidR="00C67631" w:rsidRPr="00AC5E4F">
        <w:rPr>
          <w:rFonts w:ascii="Arial" w:hAnsi="Arial" w:cs="Arial"/>
        </w:rPr>
        <w:t>s</w:t>
      </w:r>
      <w:r w:rsidR="000C46E9" w:rsidRPr="00AC5E4F">
        <w:rPr>
          <w:rFonts w:ascii="Arial" w:hAnsi="Arial" w:cs="Arial"/>
        </w:rPr>
        <w:t xml:space="preserve">ituational </w:t>
      </w:r>
      <w:r w:rsidR="00C67631" w:rsidRPr="00AC5E4F">
        <w:rPr>
          <w:rFonts w:ascii="Arial" w:hAnsi="Arial" w:cs="Arial"/>
        </w:rPr>
        <w:t>a</w:t>
      </w:r>
      <w:r w:rsidR="000C46E9" w:rsidRPr="00AC5E4F">
        <w:rPr>
          <w:rFonts w:ascii="Arial" w:hAnsi="Arial" w:cs="Arial"/>
        </w:rPr>
        <w:t>wareness’.  T</w:t>
      </w:r>
      <w:r w:rsidRPr="00AC5E4F">
        <w:rPr>
          <w:rFonts w:ascii="Arial" w:hAnsi="Arial" w:cs="Arial"/>
        </w:rPr>
        <w:t>he principles for joint working were set out as “</w:t>
      </w:r>
      <w:r w:rsidR="00C67631" w:rsidRPr="00AC5E4F">
        <w:rPr>
          <w:rFonts w:ascii="Arial" w:hAnsi="Arial" w:cs="Arial"/>
        </w:rPr>
        <w:t>c</w:t>
      </w:r>
      <w:r w:rsidRPr="00AC5E4F">
        <w:rPr>
          <w:rFonts w:ascii="Arial" w:hAnsi="Arial" w:cs="Arial"/>
        </w:rPr>
        <w:t xml:space="preserve">ommanders arriving at the scene take too long or don’t make contact with commanders from the </w:t>
      </w:r>
      <w:r w:rsidR="00DA561A" w:rsidRPr="00AC5E4F">
        <w:rPr>
          <w:rFonts w:ascii="Arial" w:hAnsi="Arial" w:cs="Arial"/>
        </w:rPr>
        <w:t>other</w:t>
      </w:r>
      <w:r w:rsidRPr="00AC5E4F">
        <w:rPr>
          <w:rFonts w:ascii="Arial" w:hAnsi="Arial" w:cs="Arial"/>
        </w:rPr>
        <w:t xml:space="preserve"> services.  This leads to poor information sharing, lack of communication and no joint understanding of the unfolding emergency”.</w:t>
      </w:r>
    </w:p>
    <w:p w14:paraId="51331AE2" w14:textId="77777777" w:rsidR="000C46E9" w:rsidRPr="00AC5E4F" w:rsidRDefault="000C46E9" w:rsidP="003348A4">
      <w:pPr>
        <w:spacing w:line="360" w:lineRule="auto"/>
        <w:rPr>
          <w:rFonts w:ascii="Arial" w:hAnsi="Arial" w:cs="Arial"/>
        </w:rPr>
      </w:pPr>
    </w:p>
    <w:p w14:paraId="588ECA0E" w14:textId="4DB574A6" w:rsidR="00497DC8" w:rsidRPr="00AC5E4F" w:rsidRDefault="00497DC8" w:rsidP="003348A4">
      <w:pPr>
        <w:spacing w:line="360" w:lineRule="auto"/>
        <w:rPr>
          <w:rFonts w:ascii="Arial" w:hAnsi="Arial" w:cs="Arial"/>
        </w:rPr>
      </w:pPr>
      <w:r w:rsidRPr="00AC5E4F">
        <w:rPr>
          <w:rFonts w:ascii="Arial" w:hAnsi="Arial" w:cs="Arial"/>
        </w:rPr>
        <w:t xml:space="preserve">Furthermore, </w:t>
      </w:r>
      <w:r w:rsidR="00DA561A" w:rsidRPr="00AC5E4F">
        <w:rPr>
          <w:rFonts w:ascii="Arial" w:hAnsi="Arial" w:cs="Arial"/>
        </w:rPr>
        <w:t xml:space="preserve">regarding the </w:t>
      </w:r>
      <w:r w:rsidRPr="00AC5E4F">
        <w:rPr>
          <w:rFonts w:ascii="Arial" w:hAnsi="Arial" w:cs="Arial"/>
        </w:rPr>
        <w:t>Joint Decision Model (JDM)</w:t>
      </w:r>
      <w:r w:rsidR="00DA561A" w:rsidRPr="00AC5E4F">
        <w:rPr>
          <w:rFonts w:ascii="Arial" w:hAnsi="Arial" w:cs="Arial"/>
        </w:rPr>
        <w:t xml:space="preserve">, JESIP </w:t>
      </w:r>
      <w:r w:rsidRPr="00AC5E4F">
        <w:rPr>
          <w:rFonts w:ascii="Arial" w:hAnsi="Arial" w:cs="Arial"/>
        </w:rPr>
        <w:t>stated that “The overarching aim or purpose for using the JDM is common to all those involved in emergency response and all commander and responder staff should remind themselves of the importance of this purpose when responding to a multi-agency incident and applying JESIP”</w:t>
      </w:r>
      <w:r w:rsidR="00C67631" w:rsidRPr="00AC5E4F">
        <w:rPr>
          <w:rFonts w:ascii="Arial" w:hAnsi="Arial" w:cs="Arial"/>
        </w:rPr>
        <w:t>.</w:t>
      </w:r>
    </w:p>
    <w:p w14:paraId="4056A257" w14:textId="251FBD7F" w:rsidR="000C46E9" w:rsidRPr="00AC5E4F" w:rsidRDefault="000C46E9" w:rsidP="003348A4">
      <w:pPr>
        <w:spacing w:line="360" w:lineRule="auto"/>
        <w:rPr>
          <w:rFonts w:ascii="Arial" w:hAnsi="Arial" w:cs="Arial"/>
        </w:rPr>
      </w:pPr>
      <w:r w:rsidRPr="00AC5E4F">
        <w:rPr>
          <w:rFonts w:ascii="Arial" w:hAnsi="Arial" w:cs="Arial"/>
        </w:rPr>
        <w:t xml:space="preserve">In addition, with shared situational awareness, it is noted that “In the initial stages, pass information between emergency responders and </w:t>
      </w:r>
      <w:r w:rsidR="00C67631" w:rsidRPr="00AC5E4F">
        <w:rPr>
          <w:rFonts w:ascii="Arial" w:hAnsi="Arial" w:cs="Arial"/>
        </w:rPr>
        <w:t>c</w:t>
      </w:r>
      <w:r w:rsidRPr="00AC5E4F">
        <w:rPr>
          <w:rFonts w:ascii="Arial" w:hAnsi="Arial" w:cs="Arial"/>
        </w:rPr>
        <w:t xml:space="preserve">ontrol </w:t>
      </w:r>
      <w:r w:rsidR="00C67631" w:rsidRPr="00AC5E4F">
        <w:rPr>
          <w:rFonts w:ascii="Arial" w:hAnsi="Arial" w:cs="Arial"/>
        </w:rPr>
        <w:t>r</w:t>
      </w:r>
      <w:r w:rsidRPr="00AC5E4F">
        <w:rPr>
          <w:rFonts w:ascii="Arial" w:hAnsi="Arial" w:cs="Arial"/>
        </w:rPr>
        <w:t>oom using the METHANE mnemonic, with METHANE now being the recognised common model for passing incident information between services and their control rooms”</w:t>
      </w:r>
      <w:r w:rsidR="00AB078E" w:rsidRPr="00AC5E4F">
        <w:rPr>
          <w:rFonts w:ascii="Arial" w:hAnsi="Arial" w:cs="Arial"/>
        </w:rPr>
        <w:t>.</w:t>
      </w:r>
    </w:p>
    <w:p w14:paraId="13EFD613" w14:textId="204D9A96" w:rsidR="00497DC8" w:rsidRPr="00AC5E4F" w:rsidRDefault="00497DC8" w:rsidP="003348A4">
      <w:pPr>
        <w:spacing w:line="360" w:lineRule="auto"/>
        <w:rPr>
          <w:rFonts w:ascii="Arial" w:hAnsi="Arial" w:cs="Arial"/>
        </w:rPr>
      </w:pPr>
    </w:p>
    <w:p w14:paraId="5C3034DF" w14:textId="10083339" w:rsidR="00F52825" w:rsidRPr="00AC5E4F" w:rsidRDefault="00F52825" w:rsidP="003348A4">
      <w:pPr>
        <w:spacing w:line="360" w:lineRule="auto"/>
        <w:rPr>
          <w:rFonts w:ascii="Arial" w:hAnsi="Arial" w:cs="Arial"/>
        </w:rPr>
      </w:pPr>
      <w:r w:rsidRPr="00AC5E4F">
        <w:rPr>
          <w:rFonts w:ascii="Arial" w:hAnsi="Arial" w:cs="Arial"/>
        </w:rPr>
        <w:t xml:space="preserve">Methane is explained in the JESIP guidelines as a checklist for control rooms to use to help gather information to aid a multi-agency response.  The mnemonic is explained further as </w:t>
      </w:r>
      <w:r w:rsidR="000B2454" w:rsidRPr="00AC5E4F">
        <w:rPr>
          <w:rFonts w:ascii="Arial" w:hAnsi="Arial" w:cs="Arial"/>
        </w:rPr>
        <w:t>m</w:t>
      </w:r>
      <w:r w:rsidRPr="00AC5E4F">
        <w:rPr>
          <w:rFonts w:ascii="Arial" w:hAnsi="Arial" w:cs="Arial"/>
        </w:rPr>
        <w:t xml:space="preserve">ajor Incident declared, </w:t>
      </w:r>
      <w:r w:rsidR="000B2454" w:rsidRPr="00AC5E4F">
        <w:rPr>
          <w:rFonts w:ascii="Arial" w:hAnsi="Arial" w:cs="Arial"/>
        </w:rPr>
        <w:t>e</w:t>
      </w:r>
      <w:r w:rsidRPr="00AC5E4F">
        <w:rPr>
          <w:rFonts w:ascii="Arial" w:hAnsi="Arial" w:cs="Arial"/>
        </w:rPr>
        <w:t xml:space="preserve">xact Location, </w:t>
      </w:r>
      <w:r w:rsidR="000B2454" w:rsidRPr="00AC5E4F">
        <w:rPr>
          <w:rFonts w:ascii="Arial" w:hAnsi="Arial" w:cs="Arial"/>
        </w:rPr>
        <w:t>t</w:t>
      </w:r>
      <w:r w:rsidRPr="00AC5E4F">
        <w:rPr>
          <w:rFonts w:ascii="Arial" w:hAnsi="Arial" w:cs="Arial"/>
        </w:rPr>
        <w:t xml:space="preserve">ype of </w:t>
      </w:r>
      <w:r w:rsidR="000B2454" w:rsidRPr="00AC5E4F">
        <w:rPr>
          <w:rFonts w:ascii="Arial" w:hAnsi="Arial" w:cs="Arial"/>
        </w:rPr>
        <w:t>i</w:t>
      </w:r>
      <w:r w:rsidRPr="00AC5E4F">
        <w:rPr>
          <w:rFonts w:ascii="Arial" w:hAnsi="Arial" w:cs="Arial"/>
        </w:rPr>
        <w:t xml:space="preserve">ncident, </w:t>
      </w:r>
      <w:r w:rsidR="000B2454" w:rsidRPr="00AC5E4F">
        <w:rPr>
          <w:rFonts w:ascii="Arial" w:hAnsi="Arial" w:cs="Arial"/>
        </w:rPr>
        <w:t>h</w:t>
      </w:r>
      <w:r w:rsidRPr="00AC5E4F">
        <w:rPr>
          <w:rFonts w:ascii="Arial" w:hAnsi="Arial" w:cs="Arial"/>
        </w:rPr>
        <w:t xml:space="preserve">azards present or suspected, </w:t>
      </w:r>
      <w:r w:rsidR="000B2454" w:rsidRPr="00AC5E4F">
        <w:rPr>
          <w:rFonts w:ascii="Arial" w:hAnsi="Arial" w:cs="Arial"/>
        </w:rPr>
        <w:t>a</w:t>
      </w:r>
      <w:r w:rsidRPr="00AC5E4F">
        <w:rPr>
          <w:rFonts w:ascii="Arial" w:hAnsi="Arial" w:cs="Arial"/>
        </w:rPr>
        <w:t xml:space="preserve">ccess – routes that are safe to use, </w:t>
      </w:r>
      <w:r w:rsidR="000B2454" w:rsidRPr="00AC5E4F">
        <w:rPr>
          <w:rFonts w:ascii="Arial" w:hAnsi="Arial" w:cs="Arial"/>
        </w:rPr>
        <w:t>n</w:t>
      </w:r>
      <w:r w:rsidRPr="00AC5E4F">
        <w:rPr>
          <w:rFonts w:ascii="Arial" w:hAnsi="Arial" w:cs="Arial"/>
        </w:rPr>
        <w:t xml:space="preserve">umber – type, severity of casualties </w:t>
      </w:r>
      <w:r w:rsidR="00FB6962" w:rsidRPr="00AC5E4F">
        <w:rPr>
          <w:rFonts w:ascii="Arial" w:hAnsi="Arial" w:cs="Arial"/>
        </w:rPr>
        <w:t>and emergency</w:t>
      </w:r>
      <w:r w:rsidRPr="00AC5E4F">
        <w:rPr>
          <w:rFonts w:ascii="Arial" w:hAnsi="Arial" w:cs="Arial"/>
        </w:rPr>
        <w:t xml:space="preserve"> services present and those required</w:t>
      </w:r>
      <w:r w:rsidR="009D3BB3" w:rsidRPr="00AC5E4F">
        <w:rPr>
          <w:rFonts w:ascii="Arial" w:hAnsi="Arial" w:cs="Arial"/>
        </w:rPr>
        <w:t xml:space="preserve">.  Each responder would complete a </w:t>
      </w:r>
      <w:r w:rsidR="003C062E" w:rsidRPr="00AC5E4F">
        <w:rPr>
          <w:rFonts w:ascii="Arial" w:hAnsi="Arial" w:cs="Arial"/>
        </w:rPr>
        <w:t>checklist,</w:t>
      </w:r>
      <w:r w:rsidR="009D3BB3" w:rsidRPr="00AC5E4F">
        <w:rPr>
          <w:rFonts w:ascii="Arial" w:hAnsi="Arial" w:cs="Arial"/>
        </w:rPr>
        <w:t xml:space="preserve"> and this would aid a faster and more accurate response (JESIP, 2022).</w:t>
      </w:r>
    </w:p>
    <w:p w14:paraId="1FFD2617" w14:textId="4DAB0404" w:rsidR="00F52825" w:rsidRPr="00AC5E4F" w:rsidRDefault="00F52825" w:rsidP="003348A4">
      <w:pPr>
        <w:spacing w:line="360" w:lineRule="auto"/>
        <w:rPr>
          <w:rFonts w:ascii="Arial" w:hAnsi="Arial" w:cs="Arial"/>
        </w:rPr>
      </w:pPr>
    </w:p>
    <w:p w14:paraId="29B347B4" w14:textId="3C920D8F" w:rsidR="00BF58DF" w:rsidRPr="00AC5E4F" w:rsidRDefault="00BF58DF" w:rsidP="003348A4">
      <w:pPr>
        <w:spacing w:line="360" w:lineRule="auto"/>
        <w:rPr>
          <w:rFonts w:ascii="Arial" w:hAnsi="Arial" w:cs="Arial"/>
        </w:rPr>
      </w:pPr>
      <w:r w:rsidRPr="00AC5E4F">
        <w:rPr>
          <w:rFonts w:ascii="Arial" w:hAnsi="Arial" w:cs="Arial"/>
        </w:rPr>
        <w:t xml:space="preserve">As a result of the failings outlined in the London Assembly Report (2006) and the outcomes from other major incidents in the United Kingdom, in 2012, JESIP was introduced.  The London </w:t>
      </w:r>
      <w:r w:rsidR="000E3DD7">
        <w:rPr>
          <w:rFonts w:ascii="Arial" w:hAnsi="Arial" w:cs="Arial"/>
        </w:rPr>
        <w:t>b</w:t>
      </w:r>
      <w:r w:rsidRPr="00AC5E4F">
        <w:rPr>
          <w:rFonts w:ascii="Arial" w:hAnsi="Arial" w:cs="Arial"/>
        </w:rPr>
        <w:t>ombings preceded this by 7 years, but it may be argued that had JESIP been in place then would the outcome of response and recovery been more effective.</w:t>
      </w:r>
    </w:p>
    <w:p w14:paraId="6358BEC3" w14:textId="5E9B2258" w:rsidR="001D558A" w:rsidRPr="00AC5E4F" w:rsidRDefault="001D558A" w:rsidP="003348A4">
      <w:pPr>
        <w:spacing w:line="360" w:lineRule="auto"/>
        <w:rPr>
          <w:rFonts w:ascii="Arial" w:hAnsi="Arial" w:cs="Arial"/>
        </w:rPr>
      </w:pPr>
    </w:p>
    <w:p w14:paraId="6BAC0867" w14:textId="2CA486F4" w:rsidR="001D558A" w:rsidRPr="00AC5E4F" w:rsidRDefault="001D558A" w:rsidP="003348A4">
      <w:pPr>
        <w:spacing w:line="360" w:lineRule="auto"/>
        <w:rPr>
          <w:rFonts w:ascii="Arial" w:hAnsi="Arial" w:cs="Arial"/>
        </w:rPr>
      </w:pPr>
      <w:r w:rsidRPr="00AC5E4F">
        <w:rPr>
          <w:rFonts w:ascii="Arial" w:hAnsi="Arial" w:cs="Arial"/>
        </w:rPr>
        <w:t xml:space="preserve">This could be evidenced by the conclusion, </w:t>
      </w:r>
      <w:r w:rsidR="00691CFD" w:rsidRPr="00AC5E4F">
        <w:rPr>
          <w:rFonts w:ascii="Arial" w:hAnsi="Arial" w:cs="Arial"/>
        </w:rPr>
        <w:t>findings,</w:t>
      </w:r>
      <w:r w:rsidRPr="00AC5E4F">
        <w:rPr>
          <w:rFonts w:ascii="Arial" w:hAnsi="Arial" w:cs="Arial"/>
        </w:rPr>
        <w:t xml:space="preserve"> and recommendations in the London Assembly Report</w:t>
      </w:r>
      <w:r w:rsidR="000B2454" w:rsidRPr="00AC5E4F">
        <w:rPr>
          <w:rFonts w:ascii="Arial" w:hAnsi="Arial" w:cs="Arial"/>
        </w:rPr>
        <w:t xml:space="preserve"> (</w:t>
      </w:r>
      <w:r w:rsidRPr="00AC5E4F">
        <w:rPr>
          <w:rFonts w:ascii="Arial" w:hAnsi="Arial" w:cs="Arial"/>
        </w:rPr>
        <w:t>2006</w:t>
      </w:r>
      <w:r w:rsidR="000B2454" w:rsidRPr="00AC5E4F">
        <w:rPr>
          <w:rFonts w:ascii="Arial" w:hAnsi="Arial" w:cs="Arial"/>
        </w:rPr>
        <w:t>)</w:t>
      </w:r>
      <w:r w:rsidRPr="00AC5E4F">
        <w:rPr>
          <w:rFonts w:ascii="Arial" w:hAnsi="Arial" w:cs="Arial"/>
        </w:rPr>
        <w:t>, as it was commented that the plans, systems, and processes that are intended to provide a framework for the response to major incidents in London must be revised and improved.  In addition, it was reported that the focus needed to shift to the individuals caught up in the incident and not on processes</w:t>
      </w:r>
      <w:r w:rsidR="00E86BBF">
        <w:rPr>
          <w:rFonts w:ascii="Arial" w:hAnsi="Arial" w:cs="Arial"/>
        </w:rPr>
        <w:t>.</w:t>
      </w:r>
    </w:p>
    <w:p w14:paraId="507F6F03" w14:textId="77777777" w:rsidR="003348A4" w:rsidRPr="00AC5E4F" w:rsidRDefault="003348A4" w:rsidP="003348A4">
      <w:pPr>
        <w:spacing w:line="360" w:lineRule="auto"/>
        <w:rPr>
          <w:rFonts w:ascii="Arial" w:hAnsi="Arial" w:cs="Arial"/>
        </w:rPr>
      </w:pPr>
    </w:p>
    <w:p w14:paraId="7B37319D" w14:textId="68A276A5" w:rsidR="00685DE2" w:rsidRPr="00AC5E4F" w:rsidRDefault="00685DE2" w:rsidP="003348A4">
      <w:pPr>
        <w:spacing w:line="360" w:lineRule="auto"/>
        <w:rPr>
          <w:rFonts w:ascii="Arial" w:hAnsi="Arial" w:cs="Arial"/>
        </w:rPr>
      </w:pPr>
      <w:r w:rsidRPr="00AC5E4F">
        <w:rPr>
          <w:rFonts w:ascii="Arial" w:hAnsi="Arial" w:cs="Arial"/>
        </w:rPr>
        <w:t xml:space="preserve">As outlined in JESIP (2022), there are five key principles for multi-agency working during a major incident.  These principles are defined as </w:t>
      </w:r>
      <w:r w:rsidR="001C2644" w:rsidRPr="00AC5E4F">
        <w:rPr>
          <w:rFonts w:ascii="Arial" w:hAnsi="Arial" w:cs="Arial"/>
        </w:rPr>
        <w:t>c</w:t>
      </w:r>
      <w:r w:rsidRPr="00AC5E4F">
        <w:rPr>
          <w:rFonts w:ascii="Arial" w:hAnsi="Arial" w:cs="Arial"/>
        </w:rPr>
        <w:t xml:space="preserve">o-locate, </w:t>
      </w:r>
      <w:r w:rsidR="001C2644" w:rsidRPr="00AC5E4F">
        <w:rPr>
          <w:rFonts w:ascii="Arial" w:hAnsi="Arial" w:cs="Arial"/>
        </w:rPr>
        <w:t>c</w:t>
      </w:r>
      <w:r w:rsidRPr="00AC5E4F">
        <w:rPr>
          <w:rFonts w:ascii="Arial" w:hAnsi="Arial" w:cs="Arial"/>
        </w:rPr>
        <w:t xml:space="preserve">ommunicate, </w:t>
      </w:r>
      <w:r w:rsidR="001C2644" w:rsidRPr="00AC5E4F">
        <w:rPr>
          <w:rFonts w:ascii="Arial" w:hAnsi="Arial" w:cs="Arial"/>
        </w:rPr>
        <w:t>c</w:t>
      </w:r>
      <w:r w:rsidRPr="00AC5E4F">
        <w:rPr>
          <w:rFonts w:ascii="Arial" w:hAnsi="Arial" w:cs="Arial"/>
        </w:rPr>
        <w:t xml:space="preserve">o-ordinate, </w:t>
      </w:r>
      <w:r w:rsidR="001C2644" w:rsidRPr="00AC5E4F">
        <w:rPr>
          <w:rFonts w:ascii="Arial" w:hAnsi="Arial" w:cs="Arial"/>
        </w:rPr>
        <w:t>j</w:t>
      </w:r>
      <w:r w:rsidRPr="00AC5E4F">
        <w:rPr>
          <w:rFonts w:ascii="Arial" w:hAnsi="Arial" w:cs="Arial"/>
        </w:rPr>
        <w:t xml:space="preserve">ointly understand risk and </w:t>
      </w:r>
      <w:r w:rsidR="001C2644" w:rsidRPr="00AC5E4F">
        <w:rPr>
          <w:rFonts w:ascii="Arial" w:hAnsi="Arial" w:cs="Arial"/>
        </w:rPr>
        <w:t>s</w:t>
      </w:r>
      <w:r w:rsidRPr="00AC5E4F">
        <w:rPr>
          <w:rFonts w:ascii="Arial" w:hAnsi="Arial" w:cs="Arial"/>
        </w:rPr>
        <w:t xml:space="preserve">hared </w:t>
      </w:r>
      <w:r w:rsidR="001C2644" w:rsidRPr="00AC5E4F">
        <w:rPr>
          <w:rFonts w:ascii="Arial" w:hAnsi="Arial" w:cs="Arial"/>
        </w:rPr>
        <w:t>s</w:t>
      </w:r>
      <w:r w:rsidRPr="00AC5E4F">
        <w:rPr>
          <w:rFonts w:ascii="Arial" w:hAnsi="Arial" w:cs="Arial"/>
        </w:rPr>
        <w:t xml:space="preserve">ituational </w:t>
      </w:r>
      <w:r w:rsidR="001C2644" w:rsidRPr="00AC5E4F">
        <w:rPr>
          <w:rFonts w:ascii="Arial" w:hAnsi="Arial" w:cs="Arial"/>
        </w:rPr>
        <w:t>a</w:t>
      </w:r>
      <w:r w:rsidRPr="00AC5E4F">
        <w:rPr>
          <w:rFonts w:ascii="Arial" w:hAnsi="Arial" w:cs="Arial"/>
        </w:rPr>
        <w:t>wareness.</w:t>
      </w:r>
    </w:p>
    <w:p w14:paraId="5DA21727" w14:textId="2E5F1699" w:rsidR="00685DE2" w:rsidRPr="00AC5E4F" w:rsidRDefault="00685DE2" w:rsidP="003348A4">
      <w:pPr>
        <w:spacing w:line="360" w:lineRule="auto"/>
        <w:rPr>
          <w:rFonts w:ascii="Arial" w:hAnsi="Arial" w:cs="Arial"/>
        </w:rPr>
      </w:pPr>
    </w:p>
    <w:p w14:paraId="10F2C6D9" w14:textId="3BF7F1E4" w:rsidR="00685DE2" w:rsidRPr="00AC5E4F" w:rsidRDefault="00685DE2" w:rsidP="003348A4">
      <w:pPr>
        <w:spacing w:line="360" w:lineRule="auto"/>
        <w:rPr>
          <w:rFonts w:ascii="Arial" w:hAnsi="Arial" w:cs="Arial"/>
        </w:rPr>
      </w:pPr>
      <w:r w:rsidRPr="00AC5E4F">
        <w:rPr>
          <w:rFonts w:ascii="Arial" w:hAnsi="Arial" w:cs="Arial"/>
        </w:rPr>
        <w:t>Furthermore, had the first officers on scene from either of the emergency services used METHANE, then it may be argued that the control room could have established situational awareness faster and subsequently allowed a gold commander to have communicated more efficiently to the silver commander and in turn allowed those staff to have deployed resources faster via their bronze commander.</w:t>
      </w:r>
    </w:p>
    <w:p w14:paraId="5B11B327" w14:textId="5112CB37" w:rsidR="00685DE2" w:rsidRPr="00AC5E4F" w:rsidRDefault="00685DE2" w:rsidP="003348A4">
      <w:pPr>
        <w:spacing w:line="360" w:lineRule="auto"/>
        <w:rPr>
          <w:rFonts w:ascii="Arial" w:hAnsi="Arial" w:cs="Arial"/>
        </w:rPr>
      </w:pPr>
    </w:p>
    <w:p w14:paraId="18F214B4" w14:textId="5F0F725B" w:rsidR="00FB01A4" w:rsidRPr="00AC5E4F" w:rsidRDefault="001B3911" w:rsidP="003348A4">
      <w:pPr>
        <w:spacing w:line="360" w:lineRule="auto"/>
        <w:rPr>
          <w:rFonts w:ascii="Arial" w:hAnsi="Arial" w:cs="Arial"/>
        </w:rPr>
      </w:pPr>
      <w:r w:rsidRPr="00AC5E4F">
        <w:rPr>
          <w:rFonts w:ascii="Arial" w:hAnsi="Arial" w:cs="Arial"/>
        </w:rPr>
        <w:t>As reported by The London Assem</w:t>
      </w:r>
      <w:r w:rsidR="00106F3D" w:rsidRPr="00AC5E4F">
        <w:rPr>
          <w:rFonts w:ascii="Arial" w:hAnsi="Arial" w:cs="Arial"/>
        </w:rPr>
        <w:t>bly Report (2006), communication failures following the events of the bombings played a major part in the delay in response to the major incident.  Recommendations were made to all responders to the use of Airwave radios as emergency responders were unable to communicate from underground to the staff above ground, resulting in staff having to run between points to relay messages (London Assembly Report, 2006).  It follows that staff would have been exhausted in their efforts and vital information would have been delayed and no communications could have been recorded fully by the control rooms.</w:t>
      </w:r>
      <w:r w:rsidR="00BF0A17" w:rsidRPr="00AC5E4F">
        <w:rPr>
          <w:rFonts w:ascii="Arial" w:hAnsi="Arial" w:cs="Arial"/>
        </w:rPr>
        <w:t xml:space="preserve">  It </w:t>
      </w:r>
      <w:r w:rsidR="003C062E" w:rsidRPr="00AC5E4F">
        <w:rPr>
          <w:rFonts w:ascii="Arial" w:hAnsi="Arial" w:cs="Arial"/>
        </w:rPr>
        <w:t>might also be</w:t>
      </w:r>
      <w:r w:rsidR="00751281" w:rsidRPr="00AC5E4F">
        <w:rPr>
          <w:rFonts w:ascii="Arial" w:hAnsi="Arial" w:cs="Arial"/>
        </w:rPr>
        <w:t xml:space="preserve"> </w:t>
      </w:r>
      <w:r w:rsidR="00BF0A17" w:rsidRPr="00AC5E4F">
        <w:rPr>
          <w:rFonts w:ascii="Arial" w:hAnsi="Arial" w:cs="Arial"/>
        </w:rPr>
        <w:t>concluded from this that had all emergency responders had appropriate and effective communications systems in place at this incident that it would have reduced unnecessary delays in response times.</w:t>
      </w:r>
    </w:p>
    <w:p w14:paraId="6EA2FBA6" w14:textId="77777777" w:rsidR="00E03166" w:rsidRPr="00AC5E4F" w:rsidRDefault="00E03166" w:rsidP="003348A4">
      <w:pPr>
        <w:spacing w:line="360" w:lineRule="auto"/>
        <w:rPr>
          <w:rFonts w:ascii="Arial" w:hAnsi="Arial" w:cs="Arial"/>
        </w:rPr>
      </w:pPr>
    </w:p>
    <w:p w14:paraId="5F0F1D4D" w14:textId="20AE21B5" w:rsidR="003B5A9C" w:rsidRPr="00AC5E4F" w:rsidRDefault="003B5A9C" w:rsidP="003348A4">
      <w:pPr>
        <w:spacing w:line="360" w:lineRule="auto"/>
        <w:rPr>
          <w:rFonts w:ascii="Arial" w:hAnsi="Arial" w:cs="Arial"/>
        </w:rPr>
      </w:pPr>
      <w:r w:rsidRPr="00AC5E4F">
        <w:rPr>
          <w:rFonts w:ascii="Arial" w:hAnsi="Arial" w:cs="Arial"/>
        </w:rPr>
        <w:t xml:space="preserve">Will emergency services ever meet the expectation of the public?  This is a difficult question to answer, but with </w:t>
      </w:r>
      <w:r w:rsidR="001B42A9" w:rsidRPr="00AC5E4F">
        <w:rPr>
          <w:rFonts w:ascii="Arial" w:hAnsi="Arial" w:cs="Arial"/>
        </w:rPr>
        <w:t>LESLP, the JDM and METHANE, it could be argued that moving forward, should the UK face such devastation again due to a major incident that emergency responders will be better equipped to provide a collaborative response.</w:t>
      </w:r>
    </w:p>
    <w:p w14:paraId="534FDFF7" w14:textId="3A4FDDF3" w:rsidR="00183FE3" w:rsidRPr="00AC5E4F" w:rsidRDefault="00183FE3" w:rsidP="003348A4">
      <w:pPr>
        <w:spacing w:line="360" w:lineRule="auto"/>
        <w:rPr>
          <w:rFonts w:ascii="Arial" w:hAnsi="Arial" w:cs="Arial"/>
        </w:rPr>
      </w:pPr>
    </w:p>
    <w:p w14:paraId="2502773D" w14:textId="25477C0B" w:rsidR="00183FE3" w:rsidRDefault="007263CA" w:rsidP="003348A4">
      <w:pPr>
        <w:spacing w:line="360" w:lineRule="auto"/>
        <w:rPr>
          <w:rFonts w:ascii="Arial" w:hAnsi="Arial" w:cs="Arial"/>
        </w:rPr>
      </w:pPr>
      <w:r w:rsidRPr="00AC5E4F">
        <w:rPr>
          <w:rFonts w:ascii="Arial" w:hAnsi="Arial" w:cs="Arial"/>
        </w:rPr>
        <w:t>[6</w:t>
      </w:r>
      <w:r w:rsidR="00631BD7" w:rsidRPr="00AC5E4F">
        <w:rPr>
          <w:rFonts w:ascii="Arial" w:hAnsi="Arial" w:cs="Arial"/>
        </w:rPr>
        <w:t>5</w:t>
      </w:r>
      <w:r w:rsidR="001E7A06">
        <w:rPr>
          <w:rFonts w:ascii="Arial" w:hAnsi="Arial" w:cs="Arial"/>
        </w:rPr>
        <w:t>7</w:t>
      </w:r>
      <w:r w:rsidR="009C1FC9">
        <w:rPr>
          <w:rFonts w:ascii="Arial" w:hAnsi="Arial" w:cs="Arial"/>
        </w:rPr>
        <w:t>8</w:t>
      </w:r>
      <w:r w:rsidR="00AC5E4F">
        <w:rPr>
          <w:rFonts w:ascii="Arial" w:hAnsi="Arial" w:cs="Arial"/>
        </w:rPr>
        <w:t xml:space="preserve"> words]</w:t>
      </w:r>
    </w:p>
    <w:p w14:paraId="2675717F" w14:textId="028FE53D" w:rsidR="005C2560" w:rsidRDefault="005C2560" w:rsidP="003348A4">
      <w:pPr>
        <w:spacing w:line="360" w:lineRule="auto"/>
        <w:rPr>
          <w:rFonts w:ascii="Arial" w:hAnsi="Arial" w:cs="Arial"/>
        </w:rPr>
      </w:pPr>
    </w:p>
    <w:p w14:paraId="655A0F4D" w14:textId="4B09FB61" w:rsidR="005C2560" w:rsidRDefault="005C2560" w:rsidP="003348A4">
      <w:pPr>
        <w:spacing w:line="360" w:lineRule="auto"/>
        <w:rPr>
          <w:rFonts w:ascii="Arial" w:hAnsi="Arial" w:cs="Arial"/>
        </w:rPr>
      </w:pPr>
    </w:p>
    <w:p w14:paraId="58FD9320" w14:textId="13021921" w:rsidR="005C2560" w:rsidRDefault="005C2560" w:rsidP="003348A4">
      <w:pPr>
        <w:spacing w:line="360" w:lineRule="auto"/>
        <w:rPr>
          <w:rFonts w:ascii="Arial" w:hAnsi="Arial" w:cs="Arial"/>
        </w:rPr>
      </w:pPr>
    </w:p>
    <w:p w14:paraId="528ACD0C" w14:textId="31E918D5" w:rsidR="005C2560" w:rsidRDefault="005C2560" w:rsidP="003348A4">
      <w:pPr>
        <w:spacing w:line="360" w:lineRule="auto"/>
        <w:rPr>
          <w:rFonts w:ascii="Arial" w:hAnsi="Arial" w:cs="Arial"/>
        </w:rPr>
      </w:pPr>
    </w:p>
    <w:p w14:paraId="566A6431" w14:textId="4A928A36" w:rsidR="005C2560" w:rsidRDefault="005C2560" w:rsidP="003348A4">
      <w:pPr>
        <w:spacing w:line="360" w:lineRule="auto"/>
        <w:rPr>
          <w:rFonts w:ascii="Arial" w:hAnsi="Arial" w:cs="Arial"/>
        </w:rPr>
      </w:pPr>
    </w:p>
    <w:p w14:paraId="72CD0E5C" w14:textId="3FACC9F8" w:rsidR="005C2560" w:rsidRDefault="005C2560" w:rsidP="003348A4">
      <w:pPr>
        <w:spacing w:line="360" w:lineRule="auto"/>
        <w:rPr>
          <w:rFonts w:ascii="Arial" w:hAnsi="Arial" w:cs="Arial"/>
        </w:rPr>
      </w:pPr>
    </w:p>
    <w:p w14:paraId="62CD1452" w14:textId="709176D6" w:rsidR="005C2560" w:rsidRDefault="005C2560" w:rsidP="003348A4">
      <w:pPr>
        <w:spacing w:line="360" w:lineRule="auto"/>
        <w:rPr>
          <w:rFonts w:ascii="Arial" w:hAnsi="Arial" w:cs="Arial"/>
        </w:rPr>
      </w:pPr>
    </w:p>
    <w:p w14:paraId="1788E2E9" w14:textId="7975BF29" w:rsidR="005C2560" w:rsidRDefault="005C2560" w:rsidP="003348A4">
      <w:pPr>
        <w:spacing w:line="360" w:lineRule="auto"/>
        <w:rPr>
          <w:rFonts w:ascii="Arial" w:hAnsi="Arial" w:cs="Arial"/>
        </w:rPr>
      </w:pPr>
    </w:p>
    <w:p w14:paraId="353382C7" w14:textId="142CE1F0" w:rsidR="005C2560" w:rsidRDefault="005C2560" w:rsidP="003348A4">
      <w:pPr>
        <w:spacing w:line="360" w:lineRule="auto"/>
        <w:rPr>
          <w:rFonts w:ascii="Arial" w:hAnsi="Arial" w:cs="Arial"/>
        </w:rPr>
      </w:pPr>
    </w:p>
    <w:p w14:paraId="18E47F45" w14:textId="10F32DB2" w:rsidR="005C2560" w:rsidRDefault="005C2560" w:rsidP="003348A4">
      <w:pPr>
        <w:spacing w:line="360" w:lineRule="auto"/>
        <w:rPr>
          <w:rFonts w:ascii="Arial" w:hAnsi="Arial" w:cs="Arial"/>
        </w:rPr>
      </w:pPr>
    </w:p>
    <w:p w14:paraId="5C2CBEE8" w14:textId="3BA4C1CB" w:rsidR="005C2560" w:rsidRDefault="005C2560" w:rsidP="003348A4">
      <w:pPr>
        <w:spacing w:line="360" w:lineRule="auto"/>
        <w:rPr>
          <w:rFonts w:ascii="Arial" w:hAnsi="Arial" w:cs="Arial"/>
        </w:rPr>
      </w:pPr>
    </w:p>
    <w:p w14:paraId="3AAB57B9" w14:textId="5A5118EA" w:rsidR="005C2560" w:rsidRDefault="005C2560" w:rsidP="003348A4">
      <w:pPr>
        <w:spacing w:line="360" w:lineRule="auto"/>
        <w:rPr>
          <w:rFonts w:ascii="Arial" w:hAnsi="Arial" w:cs="Arial"/>
        </w:rPr>
      </w:pPr>
    </w:p>
    <w:p w14:paraId="4BF3EB21" w14:textId="42843F89" w:rsidR="005C2560" w:rsidRDefault="005C2560" w:rsidP="005C2560">
      <w:pPr>
        <w:rPr>
          <w:rFonts w:ascii="Arial" w:hAnsi="Arial" w:cs="Arial"/>
          <w:b/>
          <w:bCs/>
          <w:u w:val="single"/>
        </w:rPr>
      </w:pPr>
      <w:r w:rsidRPr="005D10C8">
        <w:rPr>
          <w:rFonts w:ascii="Arial" w:hAnsi="Arial" w:cs="Arial"/>
          <w:b/>
          <w:bCs/>
          <w:u w:val="single"/>
        </w:rPr>
        <w:t>Reference List</w:t>
      </w:r>
    </w:p>
    <w:p w14:paraId="66863D1D" w14:textId="77777777" w:rsidR="00100567" w:rsidRDefault="00100567" w:rsidP="005C2560">
      <w:pPr>
        <w:rPr>
          <w:rFonts w:ascii="Arial" w:hAnsi="Arial" w:cs="Arial"/>
          <w:b/>
          <w:bCs/>
          <w:u w:val="single"/>
        </w:rPr>
      </w:pPr>
    </w:p>
    <w:p w14:paraId="679028BA" w14:textId="04941C19" w:rsidR="005C2560" w:rsidRDefault="005C2560" w:rsidP="005C2560">
      <w:pPr>
        <w:rPr>
          <w:rFonts w:ascii="Arial" w:hAnsi="Arial" w:cs="Arial"/>
        </w:rPr>
      </w:pPr>
      <w:r w:rsidRPr="005D10C8">
        <w:rPr>
          <w:rFonts w:ascii="Arial" w:hAnsi="Arial" w:cs="Arial"/>
        </w:rPr>
        <w:t xml:space="preserve">British Standards Institution (2021) </w:t>
      </w:r>
      <w:r w:rsidRPr="005D10C8">
        <w:rPr>
          <w:rFonts w:ascii="Arial" w:hAnsi="Arial" w:cs="Arial"/>
          <w:i/>
          <w:iCs/>
        </w:rPr>
        <w:t>Organisational Resilience.</w:t>
      </w:r>
      <w:r>
        <w:rPr>
          <w:rFonts w:ascii="Arial" w:hAnsi="Arial" w:cs="Arial"/>
          <w:i/>
          <w:iCs/>
        </w:rPr>
        <w:t xml:space="preserve"> </w:t>
      </w:r>
      <w:r>
        <w:rPr>
          <w:rFonts w:ascii="Arial" w:hAnsi="Arial" w:cs="Arial"/>
        </w:rPr>
        <w:t>Available at</w:t>
      </w:r>
      <w:r>
        <w:rPr>
          <w:rFonts w:ascii="Arial" w:hAnsi="Arial" w:cs="Arial"/>
          <w:i/>
          <w:iCs/>
        </w:rPr>
        <w:t xml:space="preserve"> </w:t>
      </w:r>
      <w:hyperlink r:id="rId12" w:history="1">
        <w:r w:rsidRPr="005D10C8">
          <w:rPr>
            <w:rStyle w:val="Hyperlink"/>
            <w:rFonts w:ascii="Arial" w:hAnsi="Arial" w:cs="Arial"/>
          </w:rPr>
          <w:t>https://www.bsigroup.com/en-GB/our-services/Organizational-Resilience/</w:t>
        </w:r>
      </w:hyperlink>
      <w:r>
        <w:rPr>
          <w:rFonts w:ascii="Arial" w:hAnsi="Arial" w:cs="Arial"/>
        </w:rPr>
        <w:t xml:space="preserve"> </w:t>
      </w:r>
      <w:r w:rsidRPr="005D10C8">
        <w:rPr>
          <w:rFonts w:ascii="Arial" w:hAnsi="Arial" w:cs="Arial"/>
        </w:rPr>
        <w:t>(Accessed: 4 January 2022).</w:t>
      </w:r>
    </w:p>
    <w:p w14:paraId="4106968A" w14:textId="77777777" w:rsidR="005C2560" w:rsidRPr="005D10C8" w:rsidRDefault="005C2560" w:rsidP="005C2560">
      <w:pPr>
        <w:rPr>
          <w:rFonts w:ascii="Arial" w:hAnsi="Arial" w:cs="Arial"/>
        </w:rPr>
      </w:pPr>
    </w:p>
    <w:p w14:paraId="20775C50" w14:textId="34CA1376" w:rsidR="005C2560" w:rsidRDefault="005C2560" w:rsidP="005C2560">
      <w:pPr>
        <w:rPr>
          <w:rFonts w:ascii="Arial" w:hAnsi="Arial" w:cs="Arial"/>
        </w:rPr>
      </w:pPr>
      <w:r w:rsidRPr="005D10C8">
        <w:rPr>
          <w:rFonts w:ascii="Arial" w:hAnsi="Arial" w:cs="Arial"/>
        </w:rPr>
        <w:t xml:space="preserve">Cabinet Office (2004) Civil Contingencies Secretariat.  Civil Contingencies Act 2004: a short guide (revised).  Available at </w:t>
      </w:r>
      <w:hyperlink r:id="rId13" w:history="1">
        <w:r w:rsidRPr="005D10C8">
          <w:rPr>
            <w:rStyle w:val="Hyperlink"/>
            <w:rFonts w:ascii="Arial" w:hAnsi="Arial" w:cs="Arial"/>
          </w:rPr>
          <w:t>https://www.merseysideprepared.org.uk/media/1053/15mayshortguide.pdf</w:t>
        </w:r>
      </w:hyperlink>
      <w:r w:rsidRPr="005D10C8">
        <w:rPr>
          <w:rFonts w:ascii="Arial" w:hAnsi="Arial" w:cs="Arial"/>
        </w:rPr>
        <w:t xml:space="preserve"> (Accessed: 29 December 2021).</w:t>
      </w:r>
    </w:p>
    <w:p w14:paraId="47595BDA" w14:textId="77777777" w:rsidR="005C2560" w:rsidRPr="005D10C8" w:rsidRDefault="005C2560" w:rsidP="005C2560">
      <w:pPr>
        <w:rPr>
          <w:rFonts w:ascii="Arial" w:hAnsi="Arial" w:cs="Arial"/>
        </w:rPr>
      </w:pPr>
    </w:p>
    <w:p w14:paraId="1E1D1C64" w14:textId="4A2586B2" w:rsidR="005C2560" w:rsidRDefault="005C2560" w:rsidP="005C2560">
      <w:pPr>
        <w:rPr>
          <w:rFonts w:ascii="Arial" w:hAnsi="Arial" w:cs="Arial"/>
        </w:rPr>
      </w:pPr>
      <w:r w:rsidRPr="005D10C8">
        <w:rPr>
          <w:rFonts w:ascii="Arial" w:hAnsi="Arial" w:cs="Arial"/>
        </w:rPr>
        <w:t xml:space="preserve">Cabinet Office (2012) Chapter 1 Introduction. </w:t>
      </w:r>
      <w:r w:rsidRPr="005D10C8">
        <w:rPr>
          <w:rFonts w:ascii="Arial" w:hAnsi="Arial" w:cs="Arial"/>
          <w:i/>
          <w:iCs/>
        </w:rPr>
        <w:t>Revision to Emergency Preparedness</w:t>
      </w:r>
      <w:r w:rsidRPr="005D10C8">
        <w:rPr>
          <w:rFonts w:ascii="Arial" w:hAnsi="Arial" w:cs="Arial"/>
        </w:rPr>
        <w:t xml:space="preserve">.  Available at </w:t>
      </w:r>
      <w:hyperlink r:id="rId14" w:history="1">
        <w:r w:rsidRPr="005D10C8">
          <w:rPr>
            <w:rStyle w:val="Hyperlink"/>
            <w:rFonts w:ascii="Arial" w:hAnsi="Arial" w:cs="Arial"/>
          </w:rPr>
          <w:t>https://assets.publishing.service.gov.uk/government/uploads/system/uploads/attachment_data/file/61024/Chapter-1-Introduction_amends_16042012.pdf</w:t>
        </w:r>
      </w:hyperlink>
      <w:r w:rsidRPr="005D10C8">
        <w:rPr>
          <w:rFonts w:ascii="Arial" w:hAnsi="Arial" w:cs="Arial"/>
        </w:rPr>
        <w:t xml:space="preserve"> (Accessed: 29 December 2021).</w:t>
      </w:r>
    </w:p>
    <w:p w14:paraId="1CAD45F7" w14:textId="77777777" w:rsidR="005C2560" w:rsidRPr="005D10C8" w:rsidRDefault="005C2560" w:rsidP="005C2560">
      <w:pPr>
        <w:rPr>
          <w:rFonts w:ascii="Arial" w:hAnsi="Arial" w:cs="Arial"/>
        </w:rPr>
      </w:pPr>
    </w:p>
    <w:p w14:paraId="5DD6EC10" w14:textId="3E61CC67" w:rsidR="005C2560" w:rsidRDefault="005C2560" w:rsidP="005C2560">
      <w:pPr>
        <w:rPr>
          <w:rFonts w:ascii="Arial" w:hAnsi="Arial" w:cs="Arial"/>
        </w:rPr>
      </w:pPr>
      <w:r w:rsidRPr="005D10C8">
        <w:rPr>
          <w:rFonts w:ascii="Arial" w:hAnsi="Arial" w:cs="Arial"/>
        </w:rPr>
        <w:t xml:space="preserve">Cabinet Office (2021) Guidance. </w:t>
      </w:r>
      <w:r w:rsidRPr="005D10C8">
        <w:rPr>
          <w:rFonts w:ascii="Arial" w:hAnsi="Arial" w:cs="Arial"/>
          <w:i/>
          <w:iCs/>
        </w:rPr>
        <w:t xml:space="preserve">Local resilience forums: contact details. </w:t>
      </w:r>
      <w:r w:rsidRPr="005D10C8">
        <w:rPr>
          <w:rFonts w:ascii="Arial" w:hAnsi="Arial" w:cs="Arial"/>
        </w:rPr>
        <w:t xml:space="preserve">Available at </w:t>
      </w:r>
      <w:hyperlink r:id="rId15" w:history="1">
        <w:r w:rsidRPr="005D10C8">
          <w:rPr>
            <w:rStyle w:val="Hyperlink"/>
            <w:rFonts w:ascii="Arial" w:hAnsi="Arial" w:cs="Arial"/>
          </w:rPr>
          <w:t>https://www.gov.uk/guidance/local-resilience-forums-contact-details#contents</w:t>
        </w:r>
      </w:hyperlink>
      <w:r w:rsidRPr="005D10C8">
        <w:rPr>
          <w:rFonts w:ascii="Arial" w:hAnsi="Arial" w:cs="Arial"/>
        </w:rPr>
        <w:t xml:space="preserve"> (Accessed: 28 December 2021).</w:t>
      </w:r>
    </w:p>
    <w:p w14:paraId="48EB63AF" w14:textId="77777777" w:rsidR="005C2560" w:rsidRPr="005D10C8" w:rsidRDefault="005C2560" w:rsidP="005C2560">
      <w:pPr>
        <w:rPr>
          <w:rFonts w:ascii="Arial" w:hAnsi="Arial" w:cs="Arial"/>
        </w:rPr>
      </w:pPr>
    </w:p>
    <w:p w14:paraId="192B0372" w14:textId="095C095E" w:rsidR="005C2560" w:rsidRDefault="005C2560" w:rsidP="005C2560">
      <w:pPr>
        <w:rPr>
          <w:rFonts w:ascii="Arial" w:hAnsi="Arial" w:cs="Arial"/>
        </w:rPr>
      </w:pPr>
      <w:r w:rsidRPr="005D10C8">
        <w:rPr>
          <w:rFonts w:ascii="Arial" w:hAnsi="Arial" w:cs="Arial"/>
        </w:rPr>
        <w:t xml:space="preserve">College of Policing (2021) Civil emergencies. Definitions. Available at </w:t>
      </w:r>
      <w:hyperlink r:id="rId16" w:history="1">
        <w:r w:rsidRPr="005D10C8">
          <w:rPr>
            <w:rStyle w:val="Hyperlink"/>
            <w:rFonts w:ascii="Arial" w:hAnsi="Arial" w:cs="Arial"/>
          </w:rPr>
          <w:t>Definitions (college.police.uk)</w:t>
        </w:r>
      </w:hyperlink>
      <w:r w:rsidRPr="005D10C8">
        <w:rPr>
          <w:rFonts w:ascii="Arial" w:hAnsi="Arial" w:cs="Arial"/>
        </w:rPr>
        <w:t xml:space="preserve"> (Accessed: 7 January 2022).</w:t>
      </w:r>
    </w:p>
    <w:p w14:paraId="2AE017FE" w14:textId="77777777" w:rsidR="005C2560" w:rsidRPr="005D10C8" w:rsidRDefault="005C2560" w:rsidP="005C2560">
      <w:pPr>
        <w:rPr>
          <w:rFonts w:ascii="Arial" w:hAnsi="Arial" w:cs="Arial"/>
        </w:rPr>
      </w:pPr>
    </w:p>
    <w:p w14:paraId="222FF9E4" w14:textId="720531A1" w:rsidR="005C2560" w:rsidRDefault="005C2560" w:rsidP="005C2560">
      <w:pPr>
        <w:rPr>
          <w:rFonts w:ascii="Arial" w:hAnsi="Arial" w:cs="Arial"/>
        </w:rPr>
      </w:pPr>
      <w:r w:rsidRPr="005D10C8">
        <w:rPr>
          <w:rFonts w:ascii="Arial" w:hAnsi="Arial" w:cs="Arial"/>
        </w:rPr>
        <w:t>Government Office for London (2006) The London Regional Resilience Forum. The Multi-Agency Debrief</w:t>
      </w:r>
      <w:r w:rsidRPr="005D10C8">
        <w:rPr>
          <w:rFonts w:ascii="Arial" w:hAnsi="Arial" w:cs="Arial"/>
          <w:i/>
          <w:iCs/>
        </w:rPr>
        <w:t xml:space="preserve">. Lessons identified and progress since the terrorist events of 7 July 2005.  </w:t>
      </w:r>
      <w:r w:rsidRPr="005D10C8">
        <w:rPr>
          <w:rFonts w:ascii="Arial" w:hAnsi="Arial" w:cs="Arial"/>
        </w:rPr>
        <w:t xml:space="preserve">Available at </w:t>
      </w:r>
      <w:hyperlink r:id="rId17" w:history="1">
        <w:r w:rsidRPr="005D10C8">
          <w:rPr>
            <w:rStyle w:val="Hyperlink"/>
            <w:rFonts w:ascii="Arial" w:hAnsi="Arial" w:cs="Arial"/>
          </w:rPr>
          <w:t>Multi Agency Debrief (terrorvictimresponse.ca)</w:t>
        </w:r>
      </w:hyperlink>
      <w:r w:rsidRPr="005D10C8">
        <w:rPr>
          <w:rFonts w:ascii="Arial" w:hAnsi="Arial" w:cs="Arial"/>
        </w:rPr>
        <w:t xml:space="preserve"> (Accessed: 12 January 2022).</w:t>
      </w:r>
    </w:p>
    <w:p w14:paraId="4C4DDCD5" w14:textId="77777777" w:rsidR="005C2560" w:rsidRPr="005D10C8" w:rsidRDefault="005C2560" w:rsidP="005C2560">
      <w:pPr>
        <w:rPr>
          <w:rFonts w:ascii="Arial" w:hAnsi="Arial" w:cs="Arial"/>
        </w:rPr>
      </w:pPr>
    </w:p>
    <w:p w14:paraId="259272A0" w14:textId="621DAE38" w:rsidR="005C2560" w:rsidRDefault="005C2560" w:rsidP="005C2560">
      <w:pPr>
        <w:rPr>
          <w:rFonts w:ascii="Arial" w:hAnsi="Arial" w:cs="Arial"/>
        </w:rPr>
      </w:pPr>
      <w:r w:rsidRPr="005D10C8">
        <w:rPr>
          <w:rFonts w:ascii="Arial" w:hAnsi="Arial" w:cs="Arial"/>
        </w:rPr>
        <w:t xml:space="preserve">Greater London Authority (2006) London Assembly. </w:t>
      </w:r>
      <w:r w:rsidRPr="005D10C8">
        <w:rPr>
          <w:rFonts w:ascii="Arial" w:hAnsi="Arial" w:cs="Arial"/>
          <w:i/>
          <w:iCs/>
        </w:rPr>
        <w:t>Report of the 7 July Review Committee.</w:t>
      </w:r>
      <w:r w:rsidRPr="005D10C8">
        <w:rPr>
          <w:rFonts w:ascii="Arial" w:hAnsi="Arial" w:cs="Arial"/>
        </w:rPr>
        <w:t xml:space="preserve"> Available at</w:t>
      </w:r>
      <w:r>
        <w:rPr>
          <w:rFonts w:ascii="Arial" w:hAnsi="Arial" w:cs="Arial"/>
        </w:rPr>
        <w:t xml:space="preserve"> </w:t>
      </w:r>
      <w:hyperlink r:id="rId18" w:history="1">
        <w:r w:rsidRPr="005D10C8">
          <w:rPr>
            <w:rStyle w:val="Hyperlink"/>
            <w:rFonts w:ascii="Arial" w:hAnsi="Arial" w:cs="Arial"/>
          </w:rPr>
          <w:t>https://www.london.gov.uk/sites/default/files/gla_migrate_files_destination/archives/assembly-reports-7july-report.pdf</w:t>
        </w:r>
      </w:hyperlink>
      <w:r w:rsidRPr="005D10C8">
        <w:rPr>
          <w:rFonts w:ascii="Arial" w:hAnsi="Arial" w:cs="Arial"/>
        </w:rPr>
        <w:t xml:space="preserve">  (Accessed: 3 January 2022).</w:t>
      </w:r>
    </w:p>
    <w:p w14:paraId="27B18831" w14:textId="77777777" w:rsidR="005C2560" w:rsidRPr="005D10C8" w:rsidRDefault="005C2560" w:rsidP="005C2560">
      <w:pPr>
        <w:rPr>
          <w:rFonts w:ascii="Arial" w:hAnsi="Arial" w:cs="Arial"/>
        </w:rPr>
      </w:pPr>
    </w:p>
    <w:p w14:paraId="7E4432F2" w14:textId="60C27E37" w:rsidR="005C2560" w:rsidRDefault="005C2560" w:rsidP="005C2560">
      <w:pPr>
        <w:rPr>
          <w:rFonts w:ascii="Arial" w:hAnsi="Arial" w:cs="Arial"/>
        </w:rPr>
      </w:pPr>
      <w:r w:rsidRPr="005D10C8">
        <w:rPr>
          <w:rFonts w:ascii="Arial" w:hAnsi="Arial" w:cs="Arial"/>
        </w:rPr>
        <w:t xml:space="preserve">Greater London Authority (2021) London Fire Brigade.  </w:t>
      </w:r>
      <w:r w:rsidRPr="005D10C8">
        <w:rPr>
          <w:rFonts w:ascii="Arial" w:hAnsi="Arial" w:cs="Arial"/>
          <w:i/>
          <w:iCs/>
        </w:rPr>
        <w:t>Incident response times – Fire Facts</w:t>
      </w:r>
      <w:r w:rsidRPr="005D10C8">
        <w:rPr>
          <w:rFonts w:ascii="Arial" w:hAnsi="Arial" w:cs="Arial"/>
        </w:rPr>
        <w:t xml:space="preserve">.  Available at </w:t>
      </w:r>
      <w:hyperlink r:id="rId19" w:history="1">
        <w:r w:rsidRPr="005D10C8">
          <w:rPr>
            <w:rStyle w:val="Hyperlink"/>
            <w:rFonts w:ascii="Arial" w:hAnsi="Arial" w:cs="Arial"/>
          </w:rPr>
          <w:t>https://data.london.gov.uk/dataset/incident-response-times-fire-facts</w:t>
        </w:r>
      </w:hyperlink>
      <w:r w:rsidRPr="005D10C8">
        <w:rPr>
          <w:rFonts w:ascii="Arial" w:hAnsi="Arial" w:cs="Arial"/>
          <w:color w:val="FF0000"/>
        </w:rPr>
        <w:t xml:space="preserve"> </w:t>
      </w:r>
      <w:r w:rsidRPr="005D10C8">
        <w:rPr>
          <w:rFonts w:ascii="Arial" w:hAnsi="Arial" w:cs="Arial"/>
        </w:rPr>
        <w:t>(Accessed: 30 December 2021).</w:t>
      </w:r>
    </w:p>
    <w:p w14:paraId="2070E996" w14:textId="77777777" w:rsidR="005C2560" w:rsidRPr="005D10C8" w:rsidRDefault="005C2560" w:rsidP="005C2560">
      <w:pPr>
        <w:rPr>
          <w:rFonts w:ascii="Arial" w:hAnsi="Arial" w:cs="Arial"/>
          <w:color w:val="FF0000"/>
        </w:rPr>
      </w:pPr>
    </w:p>
    <w:p w14:paraId="1963716A" w14:textId="26BDDEA9" w:rsidR="005C2560" w:rsidRDefault="005C2560" w:rsidP="005C2560">
      <w:pPr>
        <w:rPr>
          <w:rFonts w:ascii="Arial" w:hAnsi="Arial" w:cs="Arial"/>
        </w:rPr>
      </w:pPr>
      <w:r w:rsidRPr="005D10C8">
        <w:rPr>
          <w:rFonts w:ascii="Arial" w:hAnsi="Arial" w:cs="Arial"/>
        </w:rPr>
        <w:t xml:space="preserve">HM Coroner (2012) </w:t>
      </w:r>
      <w:r w:rsidRPr="005D10C8">
        <w:rPr>
          <w:rFonts w:ascii="Arial" w:hAnsi="Arial" w:cs="Arial"/>
          <w:i/>
          <w:iCs/>
        </w:rPr>
        <w:t xml:space="preserve">Coroner’s Inquests into the London bombings of 7 July 2005: Review of Progress.  </w:t>
      </w:r>
      <w:r w:rsidRPr="005D10C8">
        <w:rPr>
          <w:rFonts w:ascii="Arial" w:hAnsi="Arial" w:cs="Arial"/>
        </w:rPr>
        <w:t xml:space="preserve">Available at </w:t>
      </w:r>
      <w:hyperlink r:id="rId20" w:history="1">
        <w:r w:rsidRPr="005D10C8">
          <w:rPr>
            <w:rStyle w:val="Hyperlink"/>
            <w:rFonts w:ascii="Arial" w:hAnsi="Arial" w:cs="Arial"/>
          </w:rPr>
          <w:t>Coroner’s Inquests into the London bombings of 7 July 2005: Review of progress (publishing.service.gov.uk)</w:t>
        </w:r>
      </w:hyperlink>
      <w:r w:rsidRPr="005D10C8">
        <w:rPr>
          <w:rFonts w:ascii="Arial" w:hAnsi="Arial" w:cs="Arial"/>
        </w:rPr>
        <w:t xml:space="preserve"> (Accessed: 3 January 2022).</w:t>
      </w:r>
    </w:p>
    <w:p w14:paraId="5D13B197" w14:textId="77777777" w:rsidR="005C2560" w:rsidRPr="005D10C8" w:rsidRDefault="005C2560" w:rsidP="005C2560">
      <w:pPr>
        <w:rPr>
          <w:rFonts w:ascii="Arial" w:hAnsi="Arial" w:cs="Arial"/>
        </w:rPr>
      </w:pPr>
    </w:p>
    <w:p w14:paraId="1702C0F5" w14:textId="5790D089" w:rsidR="005C2560" w:rsidRDefault="005C2560" w:rsidP="005C2560">
      <w:pPr>
        <w:rPr>
          <w:rFonts w:ascii="Arial" w:hAnsi="Arial" w:cs="Arial"/>
        </w:rPr>
      </w:pPr>
      <w:bookmarkStart w:id="16" w:name="_Hlk93853457"/>
      <w:r w:rsidRPr="005D10C8">
        <w:rPr>
          <w:rFonts w:ascii="Arial" w:hAnsi="Arial" w:cs="Arial"/>
        </w:rPr>
        <w:t xml:space="preserve">HM Government (2013) Guidance. </w:t>
      </w:r>
      <w:r w:rsidRPr="005D10C8">
        <w:rPr>
          <w:rFonts w:ascii="Arial" w:hAnsi="Arial" w:cs="Arial"/>
          <w:i/>
          <w:iCs/>
        </w:rPr>
        <w:t xml:space="preserve">Emergency response and recovery. </w:t>
      </w:r>
      <w:r w:rsidRPr="005D10C8">
        <w:rPr>
          <w:rFonts w:ascii="Arial" w:hAnsi="Arial" w:cs="Arial"/>
        </w:rPr>
        <w:t xml:space="preserve">Available at </w:t>
      </w:r>
      <w:hyperlink r:id="rId21" w:history="1">
        <w:r w:rsidRPr="005D10C8">
          <w:rPr>
            <w:rStyle w:val="Hyperlink"/>
            <w:rFonts w:ascii="Arial" w:hAnsi="Arial" w:cs="Arial"/>
          </w:rPr>
          <w:t>https://www.gov.uk/guidance/emergency-response-and-recovery</w:t>
        </w:r>
      </w:hyperlink>
      <w:r w:rsidRPr="005D10C8">
        <w:rPr>
          <w:rFonts w:ascii="Arial" w:hAnsi="Arial" w:cs="Arial"/>
        </w:rPr>
        <w:t xml:space="preserve"> (Accessed: 29 December 2021).</w:t>
      </w:r>
    </w:p>
    <w:p w14:paraId="699CFA13" w14:textId="77777777" w:rsidR="005C2560" w:rsidRPr="005D10C8" w:rsidRDefault="005C2560" w:rsidP="005C2560">
      <w:pPr>
        <w:rPr>
          <w:rFonts w:ascii="Arial" w:hAnsi="Arial" w:cs="Arial"/>
        </w:rPr>
      </w:pPr>
    </w:p>
    <w:bookmarkEnd w:id="16"/>
    <w:p w14:paraId="5FB13B7D" w14:textId="77777777" w:rsidR="005C2560" w:rsidRPr="005D10C8" w:rsidRDefault="005C2560" w:rsidP="005C2560">
      <w:pPr>
        <w:rPr>
          <w:rFonts w:ascii="Arial" w:hAnsi="Arial" w:cs="Arial"/>
        </w:rPr>
      </w:pPr>
      <w:r w:rsidRPr="005D10C8">
        <w:rPr>
          <w:rFonts w:ascii="Arial" w:hAnsi="Arial" w:cs="Arial"/>
        </w:rPr>
        <w:t xml:space="preserve">HM Government (2020) Security Service MI5. The Joint Terrorism Analysis Centre.  Available at </w:t>
      </w:r>
      <w:hyperlink r:id="rId22" w:history="1">
        <w:r w:rsidRPr="005D10C8">
          <w:rPr>
            <w:rStyle w:val="Hyperlink"/>
            <w:rFonts w:ascii="Arial" w:hAnsi="Arial" w:cs="Arial"/>
          </w:rPr>
          <w:t>https://www.mi5.gov.uk/joint-terrorism-analysis-centre</w:t>
        </w:r>
      </w:hyperlink>
      <w:r w:rsidRPr="005D10C8">
        <w:rPr>
          <w:rFonts w:ascii="Arial" w:hAnsi="Arial" w:cs="Arial"/>
        </w:rPr>
        <w:t xml:space="preserve">  (Accessed: 29 December 2021).</w:t>
      </w:r>
    </w:p>
    <w:p w14:paraId="2D440500" w14:textId="0D2A63C2" w:rsidR="005C2560" w:rsidRDefault="005C2560" w:rsidP="005C2560">
      <w:pPr>
        <w:rPr>
          <w:rFonts w:ascii="Arial" w:hAnsi="Arial" w:cs="Arial"/>
        </w:rPr>
      </w:pPr>
      <w:r w:rsidRPr="005D10C8">
        <w:rPr>
          <w:rFonts w:ascii="Arial" w:hAnsi="Arial" w:cs="Arial"/>
        </w:rPr>
        <w:t>HM</w:t>
      </w:r>
      <w:r w:rsidRPr="005D10C8">
        <w:rPr>
          <w:rFonts w:ascii="Arial" w:hAnsi="Arial" w:cs="Arial"/>
          <w:color w:val="FF0000"/>
        </w:rPr>
        <w:t xml:space="preserve"> </w:t>
      </w:r>
      <w:r w:rsidRPr="005D10C8">
        <w:rPr>
          <w:rFonts w:ascii="Arial" w:hAnsi="Arial" w:cs="Arial"/>
        </w:rPr>
        <w:t xml:space="preserve">Government (2021) Security Service MI5. Threat Levels.  Available at </w:t>
      </w:r>
      <w:hyperlink r:id="rId23" w:history="1">
        <w:r w:rsidRPr="005D10C8">
          <w:rPr>
            <w:rStyle w:val="Hyperlink"/>
            <w:rFonts w:ascii="Arial" w:hAnsi="Arial" w:cs="Arial"/>
          </w:rPr>
          <w:t>https://www.mi5.gov.uk/threat-levels</w:t>
        </w:r>
      </w:hyperlink>
      <w:r w:rsidRPr="005D10C8">
        <w:rPr>
          <w:rFonts w:ascii="Arial" w:hAnsi="Arial" w:cs="Arial"/>
          <w:color w:val="FF0000"/>
        </w:rPr>
        <w:t xml:space="preserve"> </w:t>
      </w:r>
      <w:r w:rsidRPr="005D10C8">
        <w:rPr>
          <w:rFonts w:ascii="Arial" w:hAnsi="Arial" w:cs="Arial"/>
        </w:rPr>
        <w:t>(Accessed: 29 December 2021).</w:t>
      </w:r>
    </w:p>
    <w:p w14:paraId="2E41BADB" w14:textId="77777777" w:rsidR="005C2560" w:rsidRPr="005D10C8" w:rsidRDefault="005C2560" w:rsidP="005C2560">
      <w:pPr>
        <w:rPr>
          <w:rFonts w:ascii="Arial" w:hAnsi="Arial" w:cs="Arial"/>
        </w:rPr>
      </w:pPr>
    </w:p>
    <w:p w14:paraId="25809BA1" w14:textId="2AAA31EF" w:rsidR="005C2560" w:rsidRDefault="005C2560" w:rsidP="005C2560">
      <w:pPr>
        <w:rPr>
          <w:rFonts w:ascii="Arial" w:hAnsi="Arial" w:cs="Arial"/>
        </w:rPr>
      </w:pPr>
      <w:r w:rsidRPr="005D10C8">
        <w:rPr>
          <w:rFonts w:ascii="Arial" w:hAnsi="Arial" w:cs="Arial"/>
        </w:rPr>
        <w:t xml:space="preserve">HM Government (2020) The National Risk Register 2020 Edition.  Available at </w:t>
      </w:r>
      <w:hyperlink r:id="rId24" w:history="1">
        <w:r w:rsidRPr="005D10C8">
          <w:rPr>
            <w:rStyle w:val="Hyperlink"/>
            <w:rFonts w:ascii="Arial" w:hAnsi="Arial" w:cs="Arial"/>
          </w:rPr>
          <w:t>https://assets.publishing.service.gov.uk/government/uploads/system/uploads/attachment_data/file/952959/6.6920_CO_CCS_s_National_Risk_Register_2020_11-1-21-FINAL.pdf</w:t>
        </w:r>
      </w:hyperlink>
      <w:r w:rsidRPr="005D10C8">
        <w:rPr>
          <w:rFonts w:ascii="Arial" w:hAnsi="Arial" w:cs="Arial"/>
        </w:rPr>
        <w:t xml:space="preserve"> (Accessed: 29 December 2021).</w:t>
      </w:r>
    </w:p>
    <w:p w14:paraId="5E4A7783" w14:textId="77777777" w:rsidR="005C2560" w:rsidRPr="005D10C8" w:rsidRDefault="005C2560" w:rsidP="005C2560">
      <w:pPr>
        <w:rPr>
          <w:rFonts w:ascii="Arial" w:hAnsi="Arial" w:cs="Arial"/>
        </w:rPr>
      </w:pPr>
    </w:p>
    <w:p w14:paraId="51DF4608" w14:textId="69D7C6B0" w:rsidR="005C2560" w:rsidRDefault="005C2560" w:rsidP="005C2560">
      <w:pPr>
        <w:rPr>
          <w:rFonts w:ascii="Arial" w:hAnsi="Arial" w:cs="Arial"/>
        </w:rPr>
      </w:pPr>
      <w:r w:rsidRPr="005D10C8">
        <w:rPr>
          <w:rFonts w:ascii="Arial" w:hAnsi="Arial" w:cs="Arial"/>
        </w:rPr>
        <w:t xml:space="preserve">Intelligence and Security Committee (2006) </w:t>
      </w:r>
      <w:r w:rsidRPr="005D10C8">
        <w:rPr>
          <w:rFonts w:ascii="Arial" w:hAnsi="Arial" w:cs="Arial"/>
          <w:i/>
          <w:iCs/>
        </w:rPr>
        <w:t>Report into the London Terrorist Attacks on 7 July 2005</w:t>
      </w:r>
      <w:r w:rsidRPr="005D10C8">
        <w:rPr>
          <w:rFonts w:ascii="Arial" w:hAnsi="Arial" w:cs="Arial"/>
        </w:rPr>
        <w:t xml:space="preserve">. Available at </w:t>
      </w:r>
      <w:hyperlink r:id="rId25" w:history="1">
        <w:r w:rsidRPr="005D10C8">
          <w:rPr>
            <w:rStyle w:val="Hyperlink"/>
            <w:rFonts w:ascii="Arial" w:hAnsi="Arial" w:cs="Arial"/>
          </w:rPr>
          <w:t>https://assets.publishing.service.gov.uk/government/uploads/system/uploads/attachment_data/file/224690/isc_terrorist_attacks_7july_report.pdf</w:t>
        </w:r>
      </w:hyperlink>
      <w:r w:rsidRPr="005D10C8">
        <w:rPr>
          <w:rFonts w:ascii="Arial" w:hAnsi="Arial" w:cs="Arial"/>
        </w:rPr>
        <w:t xml:space="preserve">  (Accessed: 3 January 2022).</w:t>
      </w:r>
    </w:p>
    <w:p w14:paraId="15EE2F92" w14:textId="77777777" w:rsidR="005C2560" w:rsidRPr="005D10C8" w:rsidRDefault="005C2560" w:rsidP="005C2560">
      <w:pPr>
        <w:rPr>
          <w:rFonts w:ascii="Arial" w:hAnsi="Arial" w:cs="Arial"/>
        </w:rPr>
      </w:pPr>
    </w:p>
    <w:p w14:paraId="7D8E72E0" w14:textId="6DA3C183" w:rsidR="005C2560" w:rsidRDefault="005C2560" w:rsidP="005C2560">
      <w:pPr>
        <w:rPr>
          <w:rFonts w:ascii="Arial" w:hAnsi="Arial" w:cs="Arial"/>
        </w:rPr>
      </w:pPr>
      <w:r w:rsidRPr="005D10C8">
        <w:rPr>
          <w:rFonts w:ascii="Arial" w:hAnsi="Arial" w:cs="Arial"/>
        </w:rPr>
        <w:t xml:space="preserve">Joint Emergency Services Interoperability Principles (2022) </w:t>
      </w:r>
      <w:r w:rsidRPr="005D10C8">
        <w:rPr>
          <w:rFonts w:ascii="Arial" w:hAnsi="Arial" w:cs="Arial"/>
          <w:i/>
          <w:iCs/>
        </w:rPr>
        <w:t xml:space="preserve">Definitions. </w:t>
      </w:r>
      <w:r w:rsidRPr="005D10C8">
        <w:rPr>
          <w:rFonts w:ascii="Arial" w:hAnsi="Arial" w:cs="Arial"/>
        </w:rPr>
        <w:t>Available at</w:t>
      </w:r>
      <w:r>
        <w:rPr>
          <w:rFonts w:ascii="Arial" w:hAnsi="Arial" w:cs="Arial"/>
        </w:rPr>
        <w:t xml:space="preserve"> </w:t>
      </w:r>
      <w:hyperlink r:id="rId26" w:history="1">
        <w:r w:rsidRPr="005D10C8">
          <w:rPr>
            <w:rStyle w:val="Hyperlink"/>
            <w:rFonts w:ascii="Arial" w:hAnsi="Arial" w:cs="Arial"/>
          </w:rPr>
          <w:t>https://www.jesip.org.uk/definitions</w:t>
        </w:r>
      </w:hyperlink>
      <w:r w:rsidRPr="005D10C8">
        <w:rPr>
          <w:rFonts w:ascii="Arial" w:hAnsi="Arial" w:cs="Arial"/>
        </w:rPr>
        <w:t xml:space="preserve"> (Accessed: 7 January 2022).</w:t>
      </w:r>
    </w:p>
    <w:p w14:paraId="3E43B7C0" w14:textId="77777777" w:rsidR="005C2560" w:rsidRPr="005D10C8" w:rsidRDefault="005C2560" w:rsidP="005C2560">
      <w:pPr>
        <w:rPr>
          <w:rFonts w:ascii="Arial" w:hAnsi="Arial" w:cs="Arial"/>
        </w:rPr>
      </w:pPr>
    </w:p>
    <w:p w14:paraId="5CD9F0A3" w14:textId="46ED0FA6" w:rsidR="005C2560" w:rsidRDefault="005C2560" w:rsidP="005C2560">
      <w:pPr>
        <w:rPr>
          <w:rFonts w:ascii="Arial" w:hAnsi="Arial" w:cs="Arial"/>
        </w:rPr>
      </w:pPr>
      <w:r w:rsidRPr="005D10C8">
        <w:rPr>
          <w:rFonts w:ascii="Arial" w:hAnsi="Arial" w:cs="Arial"/>
        </w:rPr>
        <w:t xml:space="preserve">Joint Emergency Services Interoperability Principles (2022) Available at </w:t>
      </w:r>
      <w:hyperlink r:id="rId27" w:history="1">
        <w:r w:rsidRPr="005D10C8">
          <w:rPr>
            <w:rStyle w:val="Hyperlink"/>
            <w:rFonts w:ascii="Arial" w:hAnsi="Arial" w:cs="Arial"/>
          </w:rPr>
          <w:t>https://www.jesip.org.uk/home</w:t>
        </w:r>
      </w:hyperlink>
      <w:r w:rsidRPr="005D10C8">
        <w:rPr>
          <w:rFonts w:ascii="Arial" w:hAnsi="Arial" w:cs="Arial"/>
        </w:rPr>
        <w:t xml:space="preserve"> (Accessed: 7 January 2022).</w:t>
      </w:r>
    </w:p>
    <w:p w14:paraId="0F7E376A" w14:textId="77777777" w:rsidR="005C2560" w:rsidRPr="005D10C8" w:rsidRDefault="005C2560" w:rsidP="005C2560">
      <w:pPr>
        <w:rPr>
          <w:rFonts w:ascii="Arial" w:hAnsi="Arial" w:cs="Arial"/>
        </w:rPr>
      </w:pPr>
    </w:p>
    <w:p w14:paraId="2FF18165" w14:textId="78208464" w:rsidR="005C2560" w:rsidRDefault="005C2560" w:rsidP="005C2560">
      <w:pPr>
        <w:rPr>
          <w:rFonts w:ascii="Arial" w:hAnsi="Arial" w:cs="Arial"/>
        </w:rPr>
      </w:pPr>
      <w:r w:rsidRPr="005D10C8">
        <w:rPr>
          <w:rFonts w:ascii="Arial" w:hAnsi="Arial" w:cs="Arial"/>
        </w:rPr>
        <w:t xml:space="preserve">London Ambulance Service (2021) Annual Report &amp; Accounts.  Available at </w:t>
      </w:r>
      <w:hyperlink r:id="rId28" w:history="1">
        <w:r w:rsidRPr="005D10C8">
          <w:rPr>
            <w:rStyle w:val="Hyperlink"/>
            <w:rFonts w:ascii="Arial" w:hAnsi="Arial" w:cs="Arial"/>
          </w:rPr>
          <w:t>https://www.england.nhs.uk/wp-content/uploads/2021/08/london-ambulance-service-nhs-trust-ara-2019-20.pdf</w:t>
        </w:r>
      </w:hyperlink>
      <w:r w:rsidRPr="005D10C8">
        <w:rPr>
          <w:rFonts w:ascii="Arial" w:hAnsi="Arial" w:cs="Arial"/>
        </w:rPr>
        <w:t xml:space="preserve"> (Accessed: 11 January 2022).</w:t>
      </w:r>
    </w:p>
    <w:p w14:paraId="1283FAF3" w14:textId="77777777" w:rsidR="005C2560" w:rsidRPr="005D10C8" w:rsidRDefault="005C2560" w:rsidP="005C2560">
      <w:pPr>
        <w:rPr>
          <w:rFonts w:ascii="Arial" w:hAnsi="Arial" w:cs="Arial"/>
        </w:rPr>
      </w:pPr>
    </w:p>
    <w:p w14:paraId="5EFDD3E9" w14:textId="6C3EF140" w:rsidR="005C2560" w:rsidRDefault="005C2560" w:rsidP="005C2560">
      <w:pPr>
        <w:rPr>
          <w:rFonts w:ascii="Arial" w:hAnsi="Arial" w:cs="Arial"/>
        </w:rPr>
      </w:pPr>
      <w:r w:rsidRPr="005D10C8">
        <w:rPr>
          <w:rFonts w:ascii="Arial" w:hAnsi="Arial" w:cs="Arial"/>
        </w:rPr>
        <w:t>London Assembly (2018) The Mayor of London.  Available at</w:t>
      </w:r>
      <w:r>
        <w:rPr>
          <w:rFonts w:ascii="Arial" w:hAnsi="Arial" w:cs="Arial"/>
        </w:rPr>
        <w:t xml:space="preserve"> </w:t>
      </w:r>
      <w:hyperlink r:id="rId29" w:history="1">
        <w:r w:rsidRPr="005D10C8">
          <w:rPr>
            <w:rStyle w:val="Hyperlink"/>
            <w:rFonts w:ascii="Arial" w:hAnsi="Arial" w:cs="Arial"/>
          </w:rPr>
          <w:t>Police response times | Mayor's Question Time (london.gov.uk)</w:t>
        </w:r>
      </w:hyperlink>
      <w:r w:rsidRPr="005D10C8">
        <w:rPr>
          <w:rFonts w:ascii="Arial" w:hAnsi="Arial" w:cs="Arial"/>
        </w:rPr>
        <w:t xml:space="preserve"> (Accessed: 30 December 2021).</w:t>
      </w:r>
    </w:p>
    <w:p w14:paraId="45BA0E33" w14:textId="77777777" w:rsidR="005C2560" w:rsidRPr="005D10C8" w:rsidRDefault="005C2560" w:rsidP="005C2560">
      <w:pPr>
        <w:rPr>
          <w:rFonts w:ascii="Arial" w:hAnsi="Arial" w:cs="Arial"/>
        </w:rPr>
      </w:pPr>
    </w:p>
    <w:p w14:paraId="4AB771C7" w14:textId="0DBF8E60" w:rsidR="005C2560" w:rsidRDefault="005C2560" w:rsidP="005C2560">
      <w:pPr>
        <w:jc w:val="both"/>
        <w:rPr>
          <w:rFonts w:ascii="Arial" w:hAnsi="Arial" w:cs="Arial"/>
        </w:rPr>
      </w:pPr>
      <w:r w:rsidRPr="005D10C8">
        <w:rPr>
          <w:rFonts w:ascii="Arial" w:hAnsi="Arial" w:cs="Arial"/>
        </w:rPr>
        <w:t xml:space="preserve">London Borough of Tower Hamlets (no date) London Prepared. </w:t>
      </w:r>
      <w:r w:rsidRPr="005D10C8">
        <w:rPr>
          <w:rFonts w:ascii="Arial" w:hAnsi="Arial" w:cs="Arial"/>
          <w:i/>
          <w:iCs/>
        </w:rPr>
        <w:t>Resilience through planning.</w:t>
      </w:r>
      <w:r w:rsidRPr="005D10C8">
        <w:rPr>
          <w:rFonts w:ascii="Arial" w:hAnsi="Arial" w:cs="Arial"/>
        </w:rPr>
        <w:t xml:space="preserve">  Available at </w:t>
      </w:r>
      <w:hyperlink r:id="rId30" w:history="1">
        <w:r w:rsidRPr="005D10C8">
          <w:rPr>
            <w:rStyle w:val="Hyperlink"/>
            <w:rFonts w:ascii="Arial" w:hAnsi="Arial" w:cs="Arial"/>
          </w:rPr>
          <w:t>Microsoft Word - major-incident-procedures-guide-local-buss.doc (towerhamlets.gov.uk)</w:t>
        </w:r>
      </w:hyperlink>
      <w:r w:rsidRPr="005D10C8">
        <w:rPr>
          <w:rFonts w:ascii="Arial" w:hAnsi="Arial" w:cs="Arial"/>
        </w:rPr>
        <w:t xml:space="preserve"> (Accessed: 11 January 2022).</w:t>
      </w:r>
    </w:p>
    <w:p w14:paraId="08C5B62C" w14:textId="77777777" w:rsidR="005C2560" w:rsidRPr="005D10C8" w:rsidRDefault="005C2560" w:rsidP="005C2560">
      <w:pPr>
        <w:jc w:val="both"/>
        <w:rPr>
          <w:rFonts w:ascii="Arial" w:hAnsi="Arial" w:cs="Arial"/>
        </w:rPr>
      </w:pPr>
    </w:p>
    <w:p w14:paraId="7A94BADA" w14:textId="77777777" w:rsidR="005C2560" w:rsidRPr="005D10C8" w:rsidRDefault="005C2560" w:rsidP="005C2560">
      <w:pPr>
        <w:rPr>
          <w:rFonts w:ascii="Arial" w:hAnsi="Arial" w:cs="Arial"/>
        </w:rPr>
      </w:pPr>
      <w:r w:rsidRPr="005D10C8">
        <w:rPr>
          <w:rFonts w:ascii="Arial" w:hAnsi="Arial" w:cs="Arial"/>
        </w:rPr>
        <w:t xml:space="preserve">London Fire Commissioner (2021) Available at </w:t>
      </w:r>
      <w:hyperlink r:id="rId31" w:history="1">
        <w:r w:rsidRPr="005D10C8">
          <w:rPr>
            <w:rStyle w:val="Hyperlink"/>
            <w:rFonts w:ascii="Arial" w:hAnsi="Arial" w:cs="Arial"/>
          </w:rPr>
          <w:t>https://www.london-fire.gov.uk/about-us/governance-london-fire-commissioner/</w:t>
        </w:r>
      </w:hyperlink>
      <w:r w:rsidRPr="005D10C8">
        <w:rPr>
          <w:rFonts w:ascii="Arial" w:hAnsi="Arial" w:cs="Arial"/>
        </w:rPr>
        <w:t xml:space="preserve"> (Accessed: 30 December 2021).</w:t>
      </w:r>
    </w:p>
    <w:p w14:paraId="36D13C0D" w14:textId="23EA596D" w:rsidR="005C2560" w:rsidRDefault="005C2560" w:rsidP="005C2560">
      <w:pPr>
        <w:rPr>
          <w:rFonts w:ascii="Arial" w:hAnsi="Arial" w:cs="Arial"/>
        </w:rPr>
      </w:pPr>
      <w:r w:rsidRPr="005D10C8">
        <w:rPr>
          <w:rFonts w:ascii="Arial" w:hAnsi="Arial" w:cs="Arial"/>
        </w:rPr>
        <w:t xml:space="preserve">London Metropolitan Police (2021) The London Emergency Services Liaison Panel. Available at </w:t>
      </w:r>
      <w:hyperlink r:id="rId32" w:history="1">
        <w:r w:rsidRPr="005D10C8">
          <w:rPr>
            <w:rStyle w:val="Hyperlink"/>
            <w:rFonts w:ascii="Arial" w:hAnsi="Arial" w:cs="Arial"/>
          </w:rPr>
          <w:t>The London Emergency Services Liaison Panel | Metropolitan Police</w:t>
        </w:r>
      </w:hyperlink>
      <w:r w:rsidRPr="005D10C8">
        <w:rPr>
          <w:rFonts w:ascii="Arial" w:hAnsi="Arial" w:cs="Arial"/>
        </w:rPr>
        <w:t xml:space="preserve"> (Accessed: 28 December 2021).</w:t>
      </w:r>
    </w:p>
    <w:p w14:paraId="70758136" w14:textId="77777777" w:rsidR="005C2560" w:rsidRPr="005D10C8" w:rsidRDefault="005C2560" w:rsidP="005C2560">
      <w:pPr>
        <w:rPr>
          <w:rFonts w:ascii="Arial" w:hAnsi="Arial" w:cs="Arial"/>
        </w:rPr>
      </w:pPr>
    </w:p>
    <w:p w14:paraId="13F98622" w14:textId="66EAF3EB" w:rsidR="005C2560" w:rsidRDefault="005C2560" w:rsidP="005C2560">
      <w:pPr>
        <w:rPr>
          <w:rFonts w:ascii="Arial" w:hAnsi="Arial" w:cs="Arial"/>
        </w:rPr>
      </w:pPr>
      <w:r w:rsidRPr="005D10C8">
        <w:rPr>
          <w:rFonts w:ascii="Arial" w:hAnsi="Arial" w:cs="Arial"/>
        </w:rPr>
        <w:t xml:space="preserve">National Counter Terrorism Security Office (2015) Available at </w:t>
      </w:r>
      <w:hyperlink r:id="rId33" w:history="1">
        <w:r w:rsidRPr="005D10C8">
          <w:rPr>
            <w:rStyle w:val="Hyperlink"/>
            <w:rFonts w:ascii="Arial" w:hAnsi="Arial" w:cs="Arial"/>
          </w:rPr>
          <w:t>https://www.gov.uk/government/organisations/national-counter-terrorism-security-office</w:t>
        </w:r>
      </w:hyperlink>
      <w:r>
        <w:rPr>
          <w:rFonts w:ascii="Arial" w:hAnsi="Arial" w:cs="Arial"/>
        </w:rPr>
        <w:t xml:space="preserve"> </w:t>
      </w:r>
      <w:r w:rsidRPr="005D10C8">
        <w:rPr>
          <w:rFonts w:ascii="Arial" w:hAnsi="Arial" w:cs="Arial"/>
        </w:rPr>
        <w:t>(Accessed: 11 January 2022).</w:t>
      </w:r>
    </w:p>
    <w:p w14:paraId="5E9C6F96" w14:textId="77777777" w:rsidR="005C2560" w:rsidRPr="005D10C8" w:rsidRDefault="005C2560" w:rsidP="005C2560">
      <w:pPr>
        <w:rPr>
          <w:rFonts w:ascii="Arial" w:hAnsi="Arial" w:cs="Arial"/>
        </w:rPr>
      </w:pPr>
    </w:p>
    <w:p w14:paraId="669B7DCC" w14:textId="3271B8F1" w:rsidR="005C2560" w:rsidRDefault="005C2560" w:rsidP="005C2560">
      <w:pPr>
        <w:rPr>
          <w:rFonts w:ascii="Arial" w:hAnsi="Arial" w:cs="Arial"/>
        </w:rPr>
      </w:pPr>
      <w:r w:rsidRPr="005D10C8">
        <w:rPr>
          <w:rFonts w:ascii="Arial" w:hAnsi="Arial" w:cs="Arial"/>
        </w:rPr>
        <w:t xml:space="preserve">National Institute for Occupational Safety and Health (2018) Emergency Response Resources. </w:t>
      </w:r>
      <w:r w:rsidRPr="005D10C8">
        <w:rPr>
          <w:rFonts w:ascii="Arial" w:hAnsi="Arial" w:cs="Arial"/>
          <w:i/>
          <w:iCs/>
        </w:rPr>
        <w:t>Emergency Responders</w:t>
      </w:r>
      <w:r w:rsidRPr="005D10C8">
        <w:rPr>
          <w:rFonts w:ascii="Arial" w:hAnsi="Arial" w:cs="Arial"/>
        </w:rPr>
        <w:t xml:space="preserve">.  Available at </w:t>
      </w:r>
      <w:hyperlink r:id="rId34" w:history="1">
        <w:r w:rsidRPr="005D10C8">
          <w:rPr>
            <w:rStyle w:val="Hyperlink"/>
            <w:rFonts w:ascii="Arial" w:hAnsi="Arial" w:cs="Arial"/>
          </w:rPr>
          <w:t>Emergency Responders | NIOSH | CDC</w:t>
        </w:r>
      </w:hyperlink>
      <w:r w:rsidRPr="005D10C8">
        <w:rPr>
          <w:rFonts w:ascii="Arial" w:hAnsi="Arial" w:cs="Arial"/>
        </w:rPr>
        <w:t xml:space="preserve"> (Accessed: 8 January 2022).</w:t>
      </w:r>
    </w:p>
    <w:p w14:paraId="4FD0BB29" w14:textId="77777777" w:rsidR="005C2560" w:rsidRPr="005D10C8" w:rsidRDefault="005C2560" w:rsidP="005C2560">
      <w:pPr>
        <w:rPr>
          <w:rFonts w:ascii="Arial" w:hAnsi="Arial" w:cs="Arial"/>
          <w:color w:val="FF0000"/>
        </w:rPr>
      </w:pPr>
    </w:p>
    <w:p w14:paraId="7635E4D5" w14:textId="15A8E3EC" w:rsidR="005C2560" w:rsidRDefault="005C2560" w:rsidP="005C2560">
      <w:pPr>
        <w:rPr>
          <w:rFonts w:ascii="Arial" w:hAnsi="Arial" w:cs="Arial"/>
        </w:rPr>
      </w:pPr>
      <w:r w:rsidRPr="005D10C8">
        <w:rPr>
          <w:rFonts w:ascii="Arial" w:hAnsi="Arial" w:cs="Arial"/>
        </w:rPr>
        <w:t xml:space="preserve">NHS Providers (2019) The Ambulance Service, </w:t>
      </w:r>
      <w:r w:rsidRPr="005D10C8">
        <w:rPr>
          <w:rFonts w:ascii="Arial" w:hAnsi="Arial" w:cs="Arial"/>
          <w:i/>
          <w:iCs/>
        </w:rPr>
        <w:t>Understanding the new symptoms</w:t>
      </w:r>
      <w:r w:rsidRPr="005D10C8">
        <w:rPr>
          <w:rFonts w:ascii="Arial" w:hAnsi="Arial" w:cs="Arial"/>
        </w:rPr>
        <w:t xml:space="preserve">.  Available at </w:t>
      </w:r>
      <w:hyperlink r:id="rId35" w:history="1">
        <w:r w:rsidRPr="005D10C8">
          <w:rPr>
            <w:rStyle w:val="Hyperlink"/>
            <w:rFonts w:ascii="Arial" w:hAnsi="Arial" w:cs="Arial"/>
          </w:rPr>
          <w:t>The ambulance service: understanding the new standards (nhsproviders.org)</w:t>
        </w:r>
      </w:hyperlink>
      <w:r w:rsidRPr="005D10C8">
        <w:rPr>
          <w:rFonts w:ascii="Arial" w:hAnsi="Arial" w:cs="Arial"/>
        </w:rPr>
        <w:t xml:space="preserve"> (Accessed: 29 December 2021).</w:t>
      </w:r>
    </w:p>
    <w:p w14:paraId="7435B880" w14:textId="2C36D1CF" w:rsidR="005C2560" w:rsidRPr="00AC5E4F" w:rsidRDefault="005C2560" w:rsidP="005C2560">
      <w:pPr>
        <w:rPr>
          <w:rFonts w:ascii="Arial" w:hAnsi="Arial" w:cs="Arial"/>
        </w:rPr>
      </w:pPr>
      <w:r w:rsidRPr="005D10C8">
        <w:rPr>
          <w:rFonts w:ascii="Arial" w:hAnsi="Arial" w:cs="Arial"/>
        </w:rPr>
        <w:t xml:space="preserve">Transport for London (2012) </w:t>
      </w:r>
      <w:r w:rsidRPr="005D10C8">
        <w:rPr>
          <w:rFonts w:ascii="Arial" w:hAnsi="Arial" w:cs="Arial"/>
          <w:i/>
          <w:iCs/>
        </w:rPr>
        <w:t xml:space="preserve">Incident response on the Tube to be boosted under ‘Blue Light’ trial.  </w:t>
      </w:r>
      <w:r w:rsidRPr="005D10C8">
        <w:rPr>
          <w:rFonts w:ascii="Arial" w:hAnsi="Arial" w:cs="Arial"/>
        </w:rPr>
        <w:t xml:space="preserve">Available at </w:t>
      </w:r>
      <w:hyperlink r:id="rId36" w:history="1">
        <w:r w:rsidRPr="005D10C8">
          <w:rPr>
            <w:rStyle w:val="Hyperlink"/>
            <w:rFonts w:ascii="Arial" w:hAnsi="Arial" w:cs="Arial"/>
          </w:rPr>
          <w:t>Incident response on the Tube to be boosted under 'Blue Light' trial - Transport for London (tfl.gov.uk)</w:t>
        </w:r>
      </w:hyperlink>
      <w:r w:rsidRPr="005D10C8">
        <w:rPr>
          <w:rFonts w:ascii="Arial" w:hAnsi="Arial" w:cs="Arial"/>
        </w:rPr>
        <w:t xml:space="preserve"> (Accessed: 28 December 2021).</w:t>
      </w:r>
    </w:p>
    <w:sectPr w:rsidR="005C2560" w:rsidRPr="00AC5E4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Ruth Clayton" w:date="2022-01-16T17:04:00Z" w:initials="RC">
    <w:p w14:paraId="5A9DF239" w14:textId="78624E9E" w:rsidR="003C062E" w:rsidRDefault="003C062E">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A9DF23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8ECEB5" w16cex:dateUtc="2022-01-16T17: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A9DF239" w16cid:durableId="258ECEB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18DE9" w14:textId="77777777" w:rsidR="0021279F" w:rsidRDefault="0021279F" w:rsidP="005877E9">
      <w:r>
        <w:separator/>
      </w:r>
    </w:p>
  </w:endnote>
  <w:endnote w:type="continuationSeparator" w:id="0">
    <w:p w14:paraId="0D50EF77" w14:textId="77777777" w:rsidR="0021279F" w:rsidRDefault="0021279F" w:rsidP="005877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065E5" w14:textId="77777777" w:rsidR="0021279F" w:rsidRDefault="0021279F" w:rsidP="005877E9">
      <w:r>
        <w:separator/>
      </w:r>
    </w:p>
  </w:footnote>
  <w:footnote w:type="continuationSeparator" w:id="0">
    <w:p w14:paraId="1842954F" w14:textId="77777777" w:rsidR="0021279F" w:rsidRDefault="0021279F" w:rsidP="005877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D3575"/>
    <w:multiLevelType w:val="multilevel"/>
    <w:tmpl w:val="27C62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597608"/>
    <w:multiLevelType w:val="hybridMultilevel"/>
    <w:tmpl w:val="4C469108"/>
    <w:lvl w:ilvl="0" w:tplc="20F020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433D77"/>
    <w:multiLevelType w:val="multilevel"/>
    <w:tmpl w:val="80E67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4B719C1"/>
    <w:multiLevelType w:val="hybridMultilevel"/>
    <w:tmpl w:val="970ADC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CC387B"/>
    <w:multiLevelType w:val="hybridMultilevel"/>
    <w:tmpl w:val="FCC006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C702D7E"/>
    <w:multiLevelType w:val="hybridMultilevel"/>
    <w:tmpl w:val="E25C8C5E"/>
    <w:lvl w:ilvl="0" w:tplc="926E198E">
      <w:start w:val="1"/>
      <w:numFmt w:val="bullet"/>
      <w:lvlText w:val="•"/>
      <w:lvlJc w:val="left"/>
      <w:pPr>
        <w:tabs>
          <w:tab w:val="num" w:pos="720"/>
        </w:tabs>
        <w:ind w:left="720" w:hanging="360"/>
      </w:pPr>
      <w:rPr>
        <w:rFonts w:ascii="Arial" w:hAnsi="Arial" w:hint="default"/>
      </w:rPr>
    </w:lvl>
    <w:lvl w:ilvl="1" w:tplc="B99AE8A2" w:tentative="1">
      <w:start w:val="1"/>
      <w:numFmt w:val="bullet"/>
      <w:lvlText w:val="•"/>
      <w:lvlJc w:val="left"/>
      <w:pPr>
        <w:tabs>
          <w:tab w:val="num" w:pos="1440"/>
        </w:tabs>
        <w:ind w:left="1440" w:hanging="360"/>
      </w:pPr>
      <w:rPr>
        <w:rFonts w:ascii="Arial" w:hAnsi="Arial" w:hint="default"/>
      </w:rPr>
    </w:lvl>
    <w:lvl w:ilvl="2" w:tplc="4F6A1BE2" w:tentative="1">
      <w:start w:val="1"/>
      <w:numFmt w:val="bullet"/>
      <w:lvlText w:val="•"/>
      <w:lvlJc w:val="left"/>
      <w:pPr>
        <w:tabs>
          <w:tab w:val="num" w:pos="2160"/>
        </w:tabs>
        <w:ind w:left="2160" w:hanging="360"/>
      </w:pPr>
      <w:rPr>
        <w:rFonts w:ascii="Arial" w:hAnsi="Arial" w:hint="default"/>
      </w:rPr>
    </w:lvl>
    <w:lvl w:ilvl="3" w:tplc="08FAA14A" w:tentative="1">
      <w:start w:val="1"/>
      <w:numFmt w:val="bullet"/>
      <w:lvlText w:val="•"/>
      <w:lvlJc w:val="left"/>
      <w:pPr>
        <w:tabs>
          <w:tab w:val="num" w:pos="2880"/>
        </w:tabs>
        <w:ind w:left="2880" w:hanging="360"/>
      </w:pPr>
      <w:rPr>
        <w:rFonts w:ascii="Arial" w:hAnsi="Arial" w:hint="default"/>
      </w:rPr>
    </w:lvl>
    <w:lvl w:ilvl="4" w:tplc="053AF3F8" w:tentative="1">
      <w:start w:val="1"/>
      <w:numFmt w:val="bullet"/>
      <w:lvlText w:val="•"/>
      <w:lvlJc w:val="left"/>
      <w:pPr>
        <w:tabs>
          <w:tab w:val="num" w:pos="3600"/>
        </w:tabs>
        <w:ind w:left="3600" w:hanging="360"/>
      </w:pPr>
      <w:rPr>
        <w:rFonts w:ascii="Arial" w:hAnsi="Arial" w:hint="default"/>
      </w:rPr>
    </w:lvl>
    <w:lvl w:ilvl="5" w:tplc="142423C2" w:tentative="1">
      <w:start w:val="1"/>
      <w:numFmt w:val="bullet"/>
      <w:lvlText w:val="•"/>
      <w:lvlJc w:val="left"/>
      <w:pPr>
        <w:tabs>
          <w:tab w:val="num" w:pos="4320"/>
        </w:tabs>
        <w:ind w:left="4320" w:hanging="360"/>
      </w:pPr>
      <w:rPr>
        <w:rFonts w:ascii="Arial" w:hAnsi="Arial" w:hint="default"/>
      </w:rPr>
    </w:lvl>
    <w:lvl w:ilvl="6" w:tplc="151C104C" w:tentative="1">
      <w:start w:val="1"/>
      <w:numFmt w:val="bullet"/>
      <w:lvlText w:val="•"/>
      <w:lvlJc w:val="left"/>
      <w:pPr>
        <w:tabs>
          <w:tab w:val="num" w:pos="5040"/>
        </w:tabs>
        <w:ind w:left="5040" w:hanging="360"/>
      </w:pPr>
      <w:rPr>
        <w:rFonts w:ascii="Arial" w:hAnsi="Arial" w:hint="default"/>
      </w:rPr>
    </w:lvl>
    <w:lvl w:ilvl="7" w:tplc="B568C5AA" w:tentative="1">
      <w:start w:val="1"/>
      <w:numFmt w:val="bullet"/>
      <w:lvlText w:val="•"/>
      <w:lvlJc w:val="left"/>
      <w:pPr>
        <w:tabs>
          <w:tab w:val="num" w:pos="5760"/>
        </w:tabs>
        <w:ind w:left="5760" w:hanging="360"/>
      </w:pPr>
      <w:rPr>
        <w:rFonts w:ascii="Arial" w:hAnsi="Arial" w:hint="default"/>
      </w:rPr>
    </w:lvl>
    <w:lvl w:ilvl="8" w:tplc="A3F69ED0"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1"/>
  </w:num>
  <w:num w:numId="3">
    <w:abstractNumId w:val="4"/>
  </w:num>
  <w:num w:numId="4">
    <w:abstractNumId w:val="0"/>
  </w:num>
  <w:num w:numId="5">
    <w:abstractNumId w:val="3"/>
  </w:num>
  <w:num w:numId="6">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uth Clayton">
    <w15:presenceInfo w15:providerId="AD" w15:userId="S::r.clayton@uwtsd.ac.uk::2686432d-208c-4498-a62f-e10982c9cd0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038"/>
    <w:rsid w:val="00011CA6"/>
    <w:rsid w:val="0001270C"/>
    <w:rsid w:val="00012996"/>
    <w:rsid w:val="00017C47"/>
    <w:rsid w:val="0004121B"/>
    <w:rsid w:val="00043552"/>
    <w:rsid w:val="00043DEC"/>
    <w:rsid w:val="00047C3B"/>
    <w:rsid w:val="00054B54"/>
    <w:rsid w:val="00057D9B"/>
    <w:rsid w:val="00080DA8"/>
    <w:rsid w:val="00097D63"/>
    <w:rsid w:val="000A18AD"/>
    <w:rsid w:val="000A1C6C"/>
    <w:rsid w:val="000A4600"/>
    <w:rsid w:val="000B2454"/>
    <w:rsid w:val="000B31E4"/>
    <w:rsid w:val="000B39BB"/>
    <w:rsid w:val="000B44CE"/>
    <w:rsid w:val="000C46E9"/>
    <w:rsid w:val="000C7195"/>
    <w:rsid w:val="000D5A7E"/>
    <w:rsid w:val="000E1E37"/>
    <w:rsid w:val="000E23C1"/>
    <w:rsid w:val="000E3DD7"/>
    <w:rsid w:val="000E72DC"/>
    <w:rsid w:val="000F0638"/>
    <w:rsid w:val="000F1EB0"/>
    <w:rsid w:val="00100567"/>
    <w:rsid w:val="0010416A"/>
    <w:rsid w:val="0010604C"/>
    <w:rsid w:val="00106F3D"/>
    <w:rsid w:val="00107BAD"/>
    <w:rsid w:val="00110C45"/>
    <w:rsid w:val="00111289"/>
    <w:rsid w:val="00111A61"/>
    <w:rsid w:val="00111EBA"/>
    <w:rsid w:val="00114AE6"/>
    <w:rsid w:val="001207AE"/>
    <w:rsid w:val="001208BB"/>
    <w:rsid w:val="0012273B"/>
    <w:rsid w:val="00122AF9"/>
    <w:rsid w:val="0012372D"/>
    <w:rsid w:val="0014161F"/>
    <w:rsid w:val="00145389"/>
    <w:rsid w:val="001606C3"/>
    <w:rsid w:val="001615D1"/>
    <w:rsid w:val="00163B51"/>
    <w:rsid w:val="00173344"/>
    <w:rsid w:val="00176A67"/>
    <w:rsid w:val="00183FE3"/>
    <w:rsid w:val="00184407"/>
    <w:rsid w:val="00184C66"/>
    <w:rsid w:val="00184F7D"/>
    <w:rsid w:val="00195A64"/>
    <w:rsid w:val="00196C73"/>
    <w:rsid w:val="001A19EC"/>
    <w:rsid w:val="001A64BF"/>
    <w:rsid w:val="001B3911"/>
    <w:rsid w:val="001B3FD9"/>
    <w:rsid w:val="001B42A9"/>
    <w:rsid w:val="001C13A5"/>
    <w:rsid w:val="001C16C8"/>
    <w:rsid w:val="001C2644"/>
    <w:rsid w:val="001D1A62"/>
    <w:rsid w:val="001D41D0"/>
    <w:rsid w:val="001D558A"/>
    <w:rsid w:val="001E65C1"/>
    <w:rsid w:val="001E7342"/>
    <w:rsid w:val="001E7A06"/>
    <w:rsid w:val="001F0E2D"/>
    <w:rsid w:val="00205A77"/>
    <w:rsid w:val="002073E1"/>
    <w:rsid w:val="00207A47"/>
    <w:rsid w:val="0021279F"/>
    <w:rsid w:val="00213B5D"/>
    <w:rsid w:val="002148EA"/>
    <w:rsid w:val="00234B8F"/>
    <w:rsid w:val="002404AD"/>
    <w:rsid w:val="002466B7"/>
    <w:rsid w:val="00255733"/>
    <w:rsid w:val="00255C28"/>
    <w:rsid w:val="00262E21"/>
    <w:rsid w:val="00262E8A"/>
    <w:rsid w:val="00263A91"/>
    <w:rsid w:val="002679AD"/>
    <w:rsid w:val="00272173"/>
    <w:rsid w:val="00280ABA"/>
    <w:rsid w:val="00291C0E"/>
    <w:rsid w:val="00296D51"/>
    <w:rsid w:val="002A376A"/>
    <w:rsid w:val="002B2272"/>
    <w:rsid w:val="002B456D"/>
    <w:rsid w:val="002B7399"/>
    <w:rsid w:val="002C1421"/>
    <w:rsid w:val="002C2608"/>
    <w:rsid w:val="002C3C4F"/>
    <w:rsid w:val="002C44C1"/>
    <w:rsid w:val="002C6774"/>
    <w:rsid w:val="002D088D"/>
    <w:rsid w:val="002D5E67"/>
    <w:rsid w:val="002E7854"/>
    <w:rsid w:val="002E7F61"/>
    <w:rsid w:val="00326964"/>
    <w:rsid w:val="003348A4"/>
    <w:rsid w:val="00345503"/>
    <w:rsid w:val="00352DFA"/>
    <w:rsid w:val="003542B7"/>
    <w:rsid w:val="00356753"/>
    <w:rsid w:val="0036103B"/>
    <w:rsid w:val="003618CF"/>
    <w:rsid w:val="00377103"/>
    <w:rsid w:val="003830E0"/>
    <w:rsid w:val="00387F97"/>
    <w:rsid w:val="0039189E"/>
    <w:rsid w:val="00391F50"/>
    <w:rsid w:val="0039442A"/>
    <w:rsid w:val="00397228"/>
    <w:rsid w:val="003B23A5"/>
    <w:rsid w:val="003B5A9C"/>
    <w:rsid w:val="003C062E"/>
    <w:rsid w:val="003D3CEB"/>
    <w:rsid w:val="003E009F"/>
    <w:rsid w:val="003E4D7E"/>
    <w:rsid w:val="003E74FC"/>
    <w:rsid w:val="003F7039"/>
    <w:rsid w:val="004018E3"/>
    <w:rsid w:val="0040325A"/>
    <w:rsid w:val="00404265"/>
    <w:rsid w:val="0040762E"/>
    <w:rsid w:val="00415689"/>
    <w:rsid w:val="00416C27"/>
    <w:rsid w:val="00432E9E"/>
    <w:rsid w:val="004453D1"/>
    <w:rsid w:val="00445501"/>
    <w:rsid w:val="004461C5"/>
    <w:rsid w:val="00452B6C"/>
    <w:rsid w:val="0045571A"/>
    <w:rsid w:val="00455F47"/>
    <w:rsid w:val="00472A05"/>
    <w:rsid w:val="004827BE"/>
    <w:rsid w:val="00484376"/>
    <w:rsid w:val="00484E45"/>
    <w:rsid w:val="00497DC8"/>
    <w:rsid w:val="004A0A49"/>
    <w:rsid w:val="004A2F00"/>
    <w:rsid w:val="004B1858"/>
    <w:rsid w:val="004B3BD0"/>
    <w:rsid w:val="004B6F07"/>
    <w:rsid w:val="004B7C5A"/>
    <w:rsid w:val="004C6B95"/>
    <w:rsid w:val="004C7017"/>
    <w:rsid w:val="004C7370"/>
    <w:rsid w:val="004C7616"/>
    <w:rsid w:val="004D0426"/>
    <w:rsid w:val="004D4CF1"/>
    <w:rsid w:val="004E17BE"/>
    <w:rsid w:val="004E3F90"/>
    <w:rsid w:val="004F0D27"/>
    <w:rsid w:val="004F7668"/>
    <w:rsid w:val="00501B9F"/>
    <w:rsid w:val="00507FD4"/>
    <w:rsid w:val="00532D8F"/>
    <w:rsid w:val="005352C6"/>
    <w:rsid w:val="00535651"/>
    <w:rsid w:val="00541FF5"/>
    <w:rsid w:val="00545783"/>
    <w:rsid w:val="005624A8"/>
    <w:rsid w:val="005630D9"/>
    <w:rsid w:val="005775EB"/>
    <w:rsid w:val="00581B25"/>
    <w:rsid w:val="00581F31"/>
    <w:rsid w:val="005827AE"/>
    <w:rsid w:val="00586B91"/>
    <w:rsid w:val="005877E9"/>
    <w:rsid w:val="005A06F9"/>
    <w:rsid w:val="005A32E6"/>
    <w:rsid w:val="005C1222"/>
    <w:rsid w:val="005C2560"/>
    <w:rsid w:val="005C291D"/>
    <w:rsid w:val="005C3A80"/>
    <w:rsid w:val="005D40D6"/>
    <w:rsid w:val="005D50B6"/>
    <w:rsid w:val="005D6273"/>
    <w:rsid w:val="005E6CAF"/>
    <w:rsid w:val="005F324F"/>
    <w:rsid w:val="005F7AEA"/>
    <w:rsid w:val="0060275B"/>
    <w:rsid w:val="00607A27"/>
    <w:rsid w:val="006106E3"/>
    <w:rsid w:val="006155E9"/>
    <w:rsid w:val="006162C4"/>
    <w:rsid w:val="00627DF7"/>
    <w:rsid w:val="00631BD7"/>
    <w:rsid w:val="006321FA"/>
    <w:rsid w:val="00632945"/>
    <w:rsid w:val="00645B4B"/>
    <w:rsid w:val="00647E27"/>
    <w:rsid w:val="00650267"/>
    <w:rsid w:val="00653C45"/>
    <w:rsid w:val="00654F02"/>
    <w:rsid w:val="00663266"/>
    <w:rsid w:val="00670143"/>
    <w:rsid w:val="00672051"/>
    <w:rsid w:val="00685860"/>
    <w:rsid w:val="00685DE2"/>
    <w:rsid w:val="00691293"/>
    <w:rsid w:val="00691CFD"/>
    <w:rsid w:val="006A015C"/>
    <w:rsid w:val="006A4CC9"/>
    <w:rsid w:val="006A56B0"/>
    <w:rsid w:val="006B108E"/>
    <w:rsid w:val="006B1ED2"/>
    <w:rsid w:val="006B21B4"/>
    <w:rsid w:val="006B28C9"/>
    <w:rsid w:val="006B6495"/>
    <w:rsid w:val="006C1CB6"/>
    <w:rsid w:val="006D3348"/>
    <w:rsid w:val="006D7D11"/>
    <w:rsid w:val="006E42E4"/>
    <w:rsid w:val="00712866"/>
    <w:rsid w:val="0071780A"/>
    <w:rsid w:val="007200B5"/>
    <w:rsid w:val="007243E3"/>
    <w:rsid w:val="007263CA"/>
    <w:rsid w:val="007364F7"/>
    <w:rsid w:val="00746A56"/>
    <w:rsid w:val="00747F52"/>
    <w:rsid w:val="00751281"/>
    <w:rsid w:val="00753612"/>
    <w:rsid w:val="0075648E"/>
    <w:rsid w:val="007603A1"/>
    <w:rsid w:val="00764283"/>
    <w:rsid w:val="007643B6"/>
    <w:rsid w:val="00767F13"/>
    <w:rsid w:val="007804FE"/>
    <w:rsid w:val="00782B8F"/>
    <w:rsid w:val="0079086E"/>
    <w:rsid w:val="0079791D"/>
    <w:rsid w:val="007B1A97"/>
    <w:rsid w:val="007C0772"/>
    <w:rsid w:val="007C2168"/>
    <w:rsid w:val="007C4D24"/>
    <w:rsid w:val="007C52C4"/>
    <w:rsid w:val="007D0028"/>
    <w:rsid w:val="007D2F93"/>
    <w:rsid w:val="007E0F97"/>
    <w:rsid w:val="007F5598"/>
    <w:rsid w:val="007F6968"/>
    <w:rsid w:val="0080172E"/>
    <w:rsid w:val="00802FD1"/>
    <w:rsid w:val="00803B2C"/>
    <w:rsid w:val="00806C93"/>
    <w:rsid w:val="00826A87"/>
    <w:rsid w:val="00827F34"/>
    <w:rsid w:val="00835537"/>
    <w:rsid w:val="0084097B"/>
    <w:rsid w:val="00841C39"/>
    <w:rsid w:val="008434EA"/>
    <w:rsid w:val="00844390"/>
    <w:rsid w:val="008472AC"/>
    <w:rsid w:val="00847BB3"/>
    <w:rsid w:val="00857253"/>
    <w:rsid w:val="008666B5"/>
    <w:rsid w:val="008722B0"/>
    <w:rsid w:val="00873210"/>
    <w:rsid w:val="008747BB"/>
    <w:rsid w:val="00883A88"/>
    <w:rsid w:val="008870EA"/>
    <w:rsid w:val="00896707"/>
    <w:rsid w:val="008A1FB2"/>
    <w:rsid w:val="008A7FD0"/>
    <w:rsid w:val="008B17DF"/>
    <w:rsid w:val="008B23A6"/>
    <w:rsid w:val="008B2DAD"/>
    <w:rsid w:val="008B7038"/>
    <w:rsid w:val="008B79B2"/>
    <w:rsid w:val="008C6EED"/>
    <w:rsid w:val="008C713F"/>
    <w:rsid w:val="008D05D4"/>
    <w:rsid w:val="008D2D0A"/>
    <w:rsid w:val="008D5744"/>
    <w:rsid w:val="008D5D43"/>
    <w:rsid w:val="008D7F82"/>
    <w:rsid w:val="008F38FB"/>
    <w:rsid w:val="00900D2A"/>
    <w:rsid w:val="00900D64"/>
    <w:rsid w:val="00904D75"/>
    <w:rsid w:val="0091450B"/>
    <w:rsid w:val="00921BFD"/>
    <w:rsid w:val="009262D1"/>
    <w:rsid w:val="00927FB4"/>
    <w:rsid w:val="009314CE"/>
    <w:rsid w:val="00936E81"/>
    <w:rsid w:val="00940B23"/>
    <w:rsid w:val="00942BC7"/>
    <w:rsid w:val="00944237"/>
    <w:rsid w:val="00947E5D"/>
    <w:rsid w:val="00950EBA"/>
    <w:rsid w:val="00973D52"/>
    <w:rsid w:val="00976E97"/>
    <w:rsid w:val="00991DD3"/>
    <w:rsid w:val="00992BE6"/>
    <w:rsid w:val="009A0313"/>
    <w:rsid w:val="009A4556"/>
    <w:rsid w:val="009A45F2"/>
    <w:rsid w:val="009B5B2B"/>
    <w:rsid w:val="009B6BDB"/>
    <w:rsid w:val="009C1FC9"/>
    <w:rsid w:val="009C26BB"/>
    <w:rsid w:val="009C4FE6"/>
    <w:rsid w:val="009D3BB3"/>
    <w:rsid w:val="009D40EF"/>
    <w:rsid w:val="009E2D05"/>
    <w:rsid w:val="009F0F55"/>
    <w:rsid w:val="00A01C71"/>
    <w:rsid w:val="00A01D62"/>
    <w:rsid w:val="00A022C5"/>
    <w:rsid w:val="00A03F32"/>
    <w:rsid w:val="00A1286D"/>
    <w:rsid w:val="00A23E57"/>
    <w:rsid w:val="00A24CF0"/>
    <w:rsid w:val="00A337BE"/>
    <w:rsid w:val="00A359BF"/>
    <w:rsid w:val="00A4479D"/>
    <w:rsid w:val="00A453F3"/>
    <w:rsid w:val="00A46FC8"/>
    <w:rsid w:val="00A60675"/>
    <w:rsid w:val="00A673D0"/>
    <w:rsid w:val="00A70EE5"/>
    <w:rsid w:val="00A7187C"/>
    <w:rsid w:val="00A73C42"/>
    <w:rsid w:val="00A75D1E"/>
    <w:rsid w:val="00AA5E2F"/>
    <w:rsid w:val="00AA7511"/>
    <w:rsid w:val="00AA78CF"/>
    <w:rsid w:val="00AB078E"/>
    <w:rsid w:val="00AB28B7"/>
    <w:rsid w:val="00AB4536"/>
    <w:rsid w:val="00AB6F17"/>
    <w:rsid w:val="00AB6F1B"/>
    <w:rsid w:val="00AC5E4F"/>
    <w:rsid w:val="00AF456E"/>
    <w:rsid w:val="00AF459C"/>
    <w:rsid w:val="00AF5531"/>
    <w:rsid w:val="00AF70D4"/>
    <w:rsid w:val="00B01186"/>
    <w:rsid w:val="00B03A7E"/>
    <w:rsid w:val="00B14369"/>
    <w:rsid w:val="00B17CAF"/>
    <w:rsid w:val="00B40B7E"/>
    <w:rsid w:val="00B4252D"/>
    <w:rsid w:val="00B47754"/>
    <w:rsid w:val="00B5775C"/>
    <w:rsid w:val="00B739E9"/>
    <w:rsid w:val="00B867C0"/>
    <w:rsid w:val="00B94E52"/>
    <w:rsid w:val="00BA0A54"/>
    <w:rsid w:val="00BB0FAE"/>
    <w:rsid w:val="00BB1607"/>
    <w:rsid w:val="00BB1B3E"/>
    <w:rsid w:val="00BC0FF1"/>
    <w:rsid w:val="00BC2B7B"/>
    <w:rsid w:val="00BC4D72"/>
    <w:rsid w:val="00BC622F"/>
    <w:rsid w:val="00BD046E"/>
    <w:rsid w:val="00BD4DF4"/>
    <w:rsid w:val="00BE4C71"/>
    <w:rsid w:val="00BF0A17"/>
    <w:rsid w:val="00BF523A"/>
    <w:rsid w:val="00BF58DF"/>
    <w:rsid w:val="00C07D77"/>
    <w:rsid w:val="00C101FF"/>
    <w:rsid w:val="00C13334"/>
    <w:rsid w:val="00C13BAA"/>
    <w:rsid w:val="00C25D15"/>
    <w:rsid w:val="00C34790"/>
    <w:rsid w:val="00C47109"/>
    <w:rsid w:val="00C61228"/>
    <w:rsid w:val="00C6360F"/>
    <w:rsid w:val="00C67294"/>
    <w:rsid w:val="00C67631"/>
    <w:rsid w:val="00C6788B"/>
    <w:rsid w:val="00C67AF8"/>
    <w:rsid w:val="00C733E2"/>
    <w:rsid w:val="00C80251"/>
    <w:rsid w:val="00C935CD"/>
    <w:rsid w:val="00C93696"/>
    <w:rsid w:val="00C946C6"/>
    <w:rsid w:val="00C96C85"/>
    <w:rsid w:val="00CB1CE3"/>
    <w:rsid w:val="00CB27F8"/>
    <w:rsid w:val="00CD062C"/>
    <w:rsid w:val="00CD188D"/>
    <w:rsid w:val="00CD317A"/>
    <w:rsid w:val="00CD3197"/>
    <w:rsid w:val="00CD7EF1"/>
    <w:rsid w:val="00CF3775"/>
    <w:rsid w:val="00D01955"/>
    <w:rsid w:val="00D07590"/>
    <w:rsid w:val="00D10632"/>
    <w:rsid w:val="00D139B7"/>
    <w:rsid w:val="00D232FA"/>
    <w:rsid w:val="00D24D82"/>
    <w:rsid w:val="00D50C9A"/>
    <w:rsid w:val="00D61878"/>
    <w:rsid w:val="00D63C4E"/>
    <w:rsid w:val="00D71199"/>
    <w:rsid w:val="00D71398"/>
    <w:rsid w:val="00D71D22"/>
    <w:rsid w:val="00D73465"/>
    <w:rsid w:val="00D75F19"/>
    <w:rsid w:val="00D7607E"/>
    <w:rsid w:val="00D76620"/>
    <w:rsid w:val="00D77DCC"/>
    <w:rsid w:val="00D90E3F"/>
    <w:rsid w:val="00D91693"/>
    <w:rsid w:val="00D92587"/>
    <w:rsid w:val="00D93CE9"/>
    <w:rsid w:val="00DA2550"/>
    <w:rsid w:val="00DA3011"/>
    <w:rsid w:val="00DA4ACA"/>
    <w:rsid w:val="00DA561A"/>
    <w:rsid w:val="00DA5C09"/>
    <w:rsid w:val="00DB0508"/>
    <w:rsid w:val="00DB3FCE"/>
    <w:rsid w:val="00DB5BC4"/>
    <w:rsid w:val="00DB5C51"/>
    <w:rsid w:val="00DB7819"/>
    <w:rsid w:val="00DC6B26"/>
    <w:rsid w:val="00DD1D65"/>
    <w:rsid w:val="00DE363E"/>
    <w:rsid w:val="00DE79A3"/>
    <w:rsid w:val="00DF33F5"/>
    <w:rsid w:val="00DF4C60"/>
    <w:rsid w:val="00DF6A2E"/>
    <w:rsid w:val="00DF76BF"/>
    <w:rsid w:val="00DF7A3B"/>
    <w:rsid w:val="00E03166"/>
    <w:rsid w:val="00E11BF8"/>
    <w:rsid w:val="00E1426E"/>
    <w:rsid w:val="00E1574E"/>
    <w:rsid w:val="00E16C91"/>
    <w:rsid w:val="00E206CB"/>
    <w:rsid w:val="00E2710E"/>
    <w:rsid w:val="00E31C98"/>
    <w:rsid w:val="00E329AB"/>
    <w:rsid w:val="00E359F3"/>
    <w:rsid w:val="00E42A11"/>
    <w:rsid w:val="00E44485"/>
    <w:rsid w:val="00E507EC"/>
    <w:rsid w:val="00E5241F"/>
    <w:rsid w:val="00E5274D"/>
    <w:rsid w:val="00E52CAE"/>
    <w:rsid w:val="00E60F57"/>
    <w:rsid w:val="00E63687"/>
    <w:rsid w:val="00E66CCB"/>
    <w:rsid w:val="00E73B23"/>
    <w:rsid w:val="00E76117"/>
    <w:rsid w:val="00E831B9"/>
    <w:rsid w:val="00E85D35"/>
    <w:rsid w:val="00E86BBF"/>
    <w:rsid w:val="00E917AD"/>
    <w:rsid w:val="00E94963"/>
    <w:rsid w:val="00EA282B"/>
    <w:rsid w:val="00EA3801"/>
    <w:rsid w:val="00EA58CB"/>
    <w:rsid w:val="00EA65BC"/>
    <w:rsid w:val="00EA6E41"/>
    <w:rsid w:val="00EB212A"/>
    <w:rsid w:val="00EB5A88"/>
    <w:rsid w:val="00EC1199"/>
    <w:rsid w:val="00EC43B5"/>
    <w:rsid w:val="00EC5C18"/>
    <w:rsid w:val="00EC626A"/>
    <w:rsid w:val="00EC765C"/>
    <w:rsid w:val="00ED336F"/>
    <w:rsid w:val="00ED63D9"/>
    <w:rsid w:val="00EE5EE0"/>
    <w:rsid w:val="00EE63A5"/>
    <w:rsid w:val="00EF02B3"/>
    <w:rsid w:val="00F004F4"/>
    <w:rsid w:val="00F00A97"/>
    <w:rsid w:val="00F20AA3"/>
    <w:rsid w:val="00F23A51"/>
    <w:rsid w:val="00F3588C"/>
    <w:rsid w:val="00F52825"/>
    <w:rsid w:val="00F64C15"/>
    <w:rsid w:val="00F65B5A"/>
    <w:rsid w:val="00F713D8"/>
    <w:rsid w:val="00F8138D"/>
    <w:rsid w:val="00F81CEC"/>
    <w:rsid w:val="00F82729"/>
    <w:rsid w:val="00F91ED4"/>
    <w:rsid w:val="00FA680F"/>
    <w:rsid w:val="00FA7D63"/>
    <w:rsid w:val="00FA7D88"/>
    <w:rsid w:val="00FB01A4"/>
    <w:rsid w:val="00FB02E3"/>
    <w:rsid w:val="00FB1CDF"/>
    <w:rsid w:val="00FB5DEE"/>
    <w:rsid w:val="00FB6962"/>
    <w:rsid w:val="00FC5FBF"/>
    <w:rsid w:val="00FD37F9"/>
    <w:rsid w:val="00FD58E2"/>
    <w:rsid w:val="00FE4780"/>
    <w:rsid w:val="00FE78EB"/>
    <w:rsid w:val="00FE7D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ED48C67"/>
  <w15:chartTrackingRefBased/>
  <w15:docId w15:val="{A18CB541-BB39-4920-A9F2-E7FEF7B93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21B4"/>
    <w:pPr>
      <w:spacing w:after="0" w:line="240" w:lineRule="auto"/>
    </w:pPr>
    <w:rPr>
      <w:rFonts w:eastAsiaTheme="minorHAnsi"/>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21B4"/>
    <w:pPr>
      <w:ind w:left="720"/>
      <w:contextualSpacing/>
    </w:pPr>
  </w:style>
  <w:style w:type="character" w:styleId="Hyperlink">
    <w:name w:val="Hyperlink"/>
    <w:basedOn w:val="DefaultParagraphFont"/>
    <w:uiPriority w:val="99"/>
    <w:unhideWhenUsed/>
    <w:rsid w:val="00011CA6"/>
    <w:rPr>
      <w:color w:val="0563C1" w:themeColor="hyperlink"/>
      <w:u w:val="single"/>
    </w:rPr>
  </w:style>
  <w:style w:type="character" w:styleId="UnresolvedMention">
    <w:name w:val="Unresolved Mention"/>
    <w:basedOn w:val="DefaultParagraphFont"/>
    <w:uiPriority w:val="99"/>
    <w:semiHidden/>
    <w:unhideWhenUsed/>
    <w:rsid w:val="007C52C4"/>
    <w:rPr>
      <w:color w:val="605E5C"/>
      <w:shd w:val="clear" w:color="auto" w:fill="E1DFDD"/>
    </w:rPr>
  </w:style>
  <w:style w:type="character" w:styleId="FollowedHyperlink">
    <w:name w:val="FollowedHyperlink"/>
    <w:basedOn w:val="DefaultParagraphFont"/>
    <w:uiPriority w:val="99"/>
    <w:semiHidden/>
    <w:unhideWhenUsed/>
    <w:rsid w:val="00627DF7"/>
    <w:rPr>
      <w:color w:val="954F72" w:themeColor="followedHyperlink"/>
      <w:u w:val="single"/>
    </w:rPr>
  </w:style>
  <w:style w:type="character" w:styleId="CommentReference">
    <w:name w:val="annotation reference"/>
    <w:basedOn w:val="DefaultParagraphFont"/>
    <w:uiPriority w:val="99"/>
    <w:semiHidden/>
    <w:unhideWhenUsed/>
    <w:rsid w:val="003C062E"/>
    <w:rPr>
      <w:sz w:val="16"/>
      <w:szCs w:val="16"/>
    </w:rPr>
  </w:style>
  <w:style w:type="paragraph" w:styleId="CommentText">
    <w:name w:val="annotation text"/>
    <w:basedOn w:val="Normal"/>
    <w:link w:val="CommentTextChar"/>
    <w:uiPriority w:val="99"/>
    <w:semiHidden/>
    <w:unhideWhenUsed/>
    <w:rsid w:val="003C062E"/>
    <w:rPr>
      <w:sz w:val="20"/>
      <w:szCs w:val="20"/>
    </w:rPr>
  </w:style>
  <w:style w:type="character" w:customStyle="1" w:styleId="CommentTextChar">
    <w:name w:val="Comment Text Char"/>
    <w:basedOn w:val="DefaultParagraphFont"/>
    <w:link w:val="CommentText"/>
    <w:uiPriority w:val="99"/>
    <w:semiHidden/>
    <w:rsid w:val="003C062E"/>
    <w:rPr>
      <w:rFonts w:eastAsiaTheme="minorHAnsi"/>
      <w:sz w:val="20"/>
      <w:szCs w:val="20"/>
      <w:lang w:eastAsia="en-US"/>
    </w:rPr>
  </w:style>
  <w:style w:type="paragraph" w:styleId="CommentSubject">
    <w:name w:val="annotation subject"/>
    <w:basedOn w:val="CommentText"/>
    <w:next w:val="CommentText"/>
    <w:link w:val="CommentSubjectChar"/>
    <w:uiPriority w:val="99"/>
    <w:semiHidden/>
    <w:unhideWhenUsed/>
    <w:rsid w:val="003C062E"/>
    <w:rPr>
      <w:b/>
      <w:bCs/>
    </w:rPr>
  </w:style>
  <w:style w:type="character" w:customStyle="1" w:styleId="CommentSubjectChar">
    <w:name w:val="Comment Subject Char"/>
    <w:basedOn w:val="CommentTextChar"/>
    <w:link w:val="CommentSubject"/>
    <w:uiPriority w:val="99"/>
    <w:semiHidden/>
    <w:rsid w:val="003C062E"/>
    <w:rPr>
      <w:rFonts w:eastAsiaTheme="minorHAnsi"/>
      <w:b/>
      <w:bCs/>
      <w:sz w:val="20"/>
      <w:szCs w:val="20"/>
      <w:lang w:eastAsia="en-US"/>
    </w:rPr>
  </w:style>
  <w:style w:type="paragraph" w:styleId="Header">
    <w:name w:val="header"/>
    <w:basedOn w:val="Normal"/>
    <w:link w:val="HeaderChar"/>
    <w:uiPriority w:val="99"/>
    <w:unhideWhenUsed/>
    <w:rsid w:val="005877E9"/>
    <w:pPr>
      <w:tabs>
        <w:tab w:val="center" w:pos="4513"/>
        <w:tab w:val="right" w:pos="9026"/>
      </w:tabs>
    </w:pPr>
  </w:style>
  <w:style w:type="character" w:customStyle="1" w:styleId="HeaderChar">
    <w:name w:val="Header Char"/>
    <w:basedOn w:val="DefaultParagraphFont"/>
    <w:link w:val="Header"/>
    <w:uiPriority w:val="99"/>
    <w:rsid w:val="005877E9"/>
    <w:rPr>
      <w:rFonts w:eastAsiaTheme="minorHAnsi"/>
      <w:sz w:val="24"/>
      <w:szCs w:val="24"/>
      <w:lang w:eastAsia="en-US"/>
    </w:rPr>
  </w:style>
  <w:style w:type="paragraph" w:styleId="Footer">
    <w:name w:val="footer"/>
    <w:basedOn w:val="Normal"/>
    <w:link w:val="FooterChar"/>
    <w:uiPriority w:val="99"/>
    <w:unhideWhenUsed/>
    <w:rsid w:val="005877E9"/>
    <w:pPr>
      <w:tabs>
        <w:tab w:val="center" w:pos="4513"/>
        <w:tab w:val="right" w:pos="9026"/>
      </w:tabs>
    </w:pPr>
  </w:style>
  <w:style w:type="character" w:customStyle="1" w:styleId="FooterChar">
    <w:name w:val="Footer Char"/>
    <w:basedOn w:val="DefaultParagraphFont"/>
    <w:link w:val="Footer"/>
    <w:uiPriority w:val="99"/>
    <w:rsid w:val="005877E9"/>
    <w:rPr>
      <w:rFonts w:eastAsiaTheme="minorHAnsi"/>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1758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erseysideprepared.org.uk/media/1053/15mayshortguide.pdf" TargetMode="External"/><Relationship Id="rId18" Type="http://schemas.openxmlformats.org/officeDocument/2006/relationships/hyperlink" Target="https://www.london.gov.uk/sites/default/files/gla_migrate_files_destination/archives/assembly-reports-7july-report.pdf" TargetMode="External"/><Relationship Id="rId26" Type="http://schemas.openxmlformats.org/officeDocument/2006/relationships/hyperlink" Target="https://www.jesip.org.uk/definitions" TargetMode="External"/><Relationship Id="rId39" Type="http://schemas.openxmlformats.org/officeDocument/2006/relationships/theme" Target="theme/theme1.xml"/><Relationship Id="rId21" Type="http://schemas.openxmlformats.org/officeDocument/2006/relationships/hyperlink" Target="https://www.gov.uk/guidance/emergency-response-and-recovery" TargetMode="External"/><Relationship Id="rId34" Type="http://schemas.openxmlformats.org/officeDocument/2006/relationships/hyperlink" Target="https://www.cdc.gov/niosh/topics/emres/responders.html" TargetMode="External"/><Relationship Id="rId7" Type="http://schemas.openxmlformats.org/officeDocument/2006/relationships/endnotes" Target="endnotes.xml"/><Relationship Id="rId12" Type="http://schemas.openxmlformats.org/officeDocument/2006/relationships/hyperlink" Target="https://www.bsigroup.com/en-GB/our-services/Organizational-Resilience/" TargetMode="External"/><Relationship Id="rId17" Type="http://schemas.openxmlformats.org/officeDocument/2006/relationships/hyperlink" Target="https://terrorvictimresponse.ca/wp-content/uploads/2013/10/23_09_06_lrrfreport.pdf" TargetMode="External"/><Relationship Id="rId25" Type="http://schemas.openxmlformats.org/officeDocument/2006/relationships/hyperlink" Target="https://assets.publishing.service.gov.uk/government/uploads/system/uploads/attachment_data/file/224690/isc_terrorist_attacks_7july_report.pdf" TargetMode="External"/><Relationship Id="rId33" Type="http://schemas.openxmlformats.org/officeDocument/2006/relationships/hyperlink" Target="https://www.gov.uk/government/organisations/national-counter-terrorism-security-office" TargetMode="External"/><Relationship Id="rId38" Type="http://schemas.microsoft.com/office/2011/relationships/people" Target="people.xml"/><Relationship Id="rId2" Type="http://schemas.openxmlformats.org/officeDocument/2006/relationships/numbering" Target="numbering.xml"/><Relationship Id="rId16" Type="http://schemas.openxmlformats.org/officeDocument/2006/relationships/hyperlink" Target="https://www.app.college.police.uk/app-content/civil-emergencies/disaster-victim-identification/definitions/" TargetMode="External"/><Relationship Id="rId20" Type="http://schemas.openxmlformats.org/officeDocument/2006/relationships/hyperlink" Target="https://assets.publishing.service.gov.uk/government/uploads/system/uploads/attachment_data/file/97988/inquest-7-7-progress-report.pdf" TargetMode="External"/><Relationship Id="rId29" Type="http://schemas.openxmlformats.org/officeDocument/2006/relationships/hyperlink" Target="https://www.london.gov.uk/questions/2018/258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24" Type="http://schemas.openxmlformats.org/officeDocument/2006/relationships/hyperlink" Target="https://assets.publishing.service.gov.uk/government/uploads/system/uploads/attachment_data/file/952959/6.6920_CO_CCS_s_National_Risk_Register_2020_11-1-21-FINAL.pdf" TargetMode="External"/><Relationship Id="rId32" Type="http://schemas.openxmlformats.org/officeDocument/2006/relationships/hyperlink" Target="https://www.met.police.uk/police-forces/metropolitan-police/areas/about-us/about-the-met/the-london-emergency-services-liaison-panel"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uidance/local-resilience-forums-contact-details#contents" TargetMode="External"/><Relationship Id="rId23" Type="http://schemas.openxmlformats.org/officeDocument/2006/relationships/hyperlink" Target="https://www.mi5.gov.uk/threat-levels" TargetMode="External"/><Relationship Id="rId28" Type="http://schemas.openxmlformats.org/officeDocument/2006/relationships/hyperlink" Target="https://www.england.nhs.uk/wp-content/uploads/2021/08/london-ambulance-service-nhs-trust-ara-2019-20.pdf" TargetMode="External"/><Relationship Id="rId36" Type="http://schemas.openxmlformats.org/officeDocument/2006/relationships/hyperlink" Target="https://tfl.gov.uk/info-for/media/press-releases/2012/february/incident-response-on-the-tube-to-be-boosted-under-blue-light-trial" TargetMode="External"/><Relationship Id="rId10" Type="http://schemas.microsoft.com/office/2016/09/relationships/commentsIds" Target="commentsIds.xml"/><Relationship Id="rId19" Type="http://schemas.openxmlformats.org/officeDocument/2006/relationships/hyperlink" Target="https://data.london.gov.uk/dataset/incident-response-times-fire-facts" TargetMode="External"/><Relationship Id="rId31" Type="http://schemas.openxmlformats.org/officeDocument/2006/relationships/hyperlink" Target="https://www.london-fire.gov.uk/about-us/governance-london-fire-commissioner/"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assets.publishing.service.gov.uk/government/uploads/system/uploads/attachment_data/file/61024/Chapter-1-Introduction_amends_16042012.pdf" TargetMode="External"/><Relationship Id="rId22" Type="http://schemas.openxmlformats.org/officeDocument/2006/relationships/hyperlink" Target="https://www.mi5.gov.uk/joint-terrorism-analysis-centre" TargetMode="External"/><Relationship Id="rId27" Type="http://schemas.openxmlformats.org/officeDocument/2006/relationships/hyperlink" Target="https://www.jesip.org.uk/home" TargetMode="External"/><Relationship Id="rId30" Type="http://schemas.openxmlformats.org/officeDocument/2006/relationships/hyperlink" Target="https://www.towerhamlets.gov.uk/Documents/Community-safety-and-emergencies/Major_Incident_Procedure_A_Guide_for_Local_Business.pdf" TargetMode="External"/><Relationship Id="rId35" Type="http://schemas.openxmlformats.org/officeDocument/2006/relationships/hyperlink" Target="https://nhsproviders.org/the-ambulance-service-understanding-the-new-standards" TargetMode="External"/><Relationship Id="rId8" Type="http://schemas.openxmlformats.org/officeDocument/2006/relationships/comments" Target="comments.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7250EC-3BFA-45BB-AF06-98B422209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22</Pages>
  <Words>7384</Words>
  <Characters>42094</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Clayton</dc:creator>
  <cp:keywords/>
  <dc:description/>
  <cp:lastModifiedBy>Ruth Clayton</cp:lastModifiedBy>
  <cp:revision>15</cp:revision>
  <dcterms:created xsi:type="dcterms:W3CDTF">2022-01-23T18:40:00Z</dcterms:created>
  <dcterms:modified xsi:type="dcterms:W3CDTF">2022-01-23T19:13:00Z</dcterms:modified>
</cp:coreProperties>
</file>