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b/>
          <w:bCs/>
          <w:color w:val="auto"/>
          <w:sz w:val="22"/>
          <w:szCs w:val="22"/>
        </w:rPr>
      </w:sdtEndPr>
      <w:sdtContent>
        <w:p w14:paraId="5384490A" w14:textId="5FC3351C" w:rsidR="007D1947" w:rsidRDefault="00CC76D7">
          <w:pPr>
            <w:pStyle w:val="NoSpacing"/>
            <w:spacing w:before="1540" w:after="240"/>
            <w:jc w:val="center"/>
            <w:rPr>
              <w:color w:val="5B9BD5" w:themeColor="accent1"/>
            </w:rPr>
          </w:pPr>
          <w:r>
            <w:rPr>
              <w:noProof/>
            </w:rPr>
            <w:drawing>
              <wp:anchor distT="0" distB="0" distL="114300" distR="114300" simplePos="0" relativeHeight="251657728" behindDoc="0" locked="0" layoutInCell="1" allowOverlap="1" wp14:anchorId="5ED95EB1" wp14:editId="42188341">
                <wp:simplePos x="0" y="0"/>
                <wp:positionH relativeFrom="column">
                  <wp:posOffset>4924424</wp:posOffset>
                </wp:positionH>
                <wp:positionV relativeFrom="paragraph">
                  <wp:posOffset>-723899</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86E3A7" w14:textId="077489C5" w:rsidR="00220B6B" w:rsidRPr="00CC76D7" w:rsidRDefault="001D4172" w:rsidP="00220B6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Stress analysis and dynamics</w:t>
          </w:r>
        </w:p>
        <w:p w14:paraId="475B7674" w14:textId="02DD1AAB" w:rsidR="007D1947" w:rsidRPr="00CC76D7" w:rsidRDefault="00A822AD" w:rsidP="00220B6B">
          <w:pPr>
            <w:pStyle w:val="NoSpacing"/>
            <w:pBdr>
              <w:top w:val="single" w:sz="6" w:space="6" w:color="5B9BD5" w:themeColor="accent1"/>
              <w:bottom w:val="single" w:sz="6" w:space="6" w:color="5B9BD5" w:themeColor="accent1"/>
            </w:pBdr>
            <w:spacing w:after="240"/>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EF6F89">
                <w:rPr>
                  <w:sz w:val="28"/>
                  <w:szCs w:val="28"/>
                </w:rPr>
                <w:t>Centrifugal Clutch</w:t>
              </w:r>
            </w:sdtContent>
          </w:sdt>
        </w:p>
        <w:p w14:paraId="0744F733" w14:textId="77777777" w:rsidR="00EF6F89" w:rsidRDefault="00EF6F89" w:rsidP="00EF6F89">
          <w:pPr>
            <w:pStyle w:val="NoSpacing"/>
            <w:spacing w:before="480"/>
            <w:jc w:val="center"/>
            <w:rPr>
              <w:color w:val="5B9BD5" w:themeColor="accent1"/>
            </w:rPr>
          </w:pPr>
        </w:p>
        <w:p w14:paraId="5DE54BD6" w14:textId="77777777" w:rsidR="00EF6F89" w:rsidRDefault="00EF6F89" w:rsidP="00EF6F89">
          <w:pPr>
            <w:pStyle w:val="NoSpacing"/>
            <w:spacing w:before="480"/>
            <w:jc w:val="center"/>
            <w:rPr>
              <w:color w:val="5B9BD5" w:themeColor="accent1"/>
            </w:rPr>
          </w:pPr>
        </w:p>
        <w:p w14:paraId="1F553E6B" w14:textId="77777777" w:rsidR="00EF6F89" w:rsidRDefault="00EF6F89" w:rsidP="00EF6F89">
          <w:pPr>
            <w:pStyle w:val="NoSpacing"/>
            <w:spacing w:before="480"/>
            <w:jc w:val="center"/>
            <w:rPr>
              <w:color w:val="5B9BD5" w:themeColor="accent1"/>
            </w:rPr>
          </w:pPr>
        </w:p>
        <w:p w14:paraId="06ACB966" w14:textId="77777777" w:rsidR="00EF6F89" w:rsidRDefault="00EF6F89" w:rsidP="00EF6F89">
          <w:pPr>
            <w:pStyle w:val="NoSpacing"/>
            <w:spacing w:before="480"/>
            <w:jc w:val="center"/>
            <w:rPr>
              <w:color w:val="5B9BD5" w:themeColor="accent1"/>
            </w:rPr>
          </w:pPr>
        </w:p>
        <w:p w14:paraId="66616F01" w14:textId="77777777" w:rsidR="00EF6F89" w:rsidRDefault="00EF6F89" w:rsidP="00EF6F89">
          <w:pPr>
            <w:pStyle w:val="NoSpacing"/>
            <w:spacing w:before="480"/>
            <w:jc w:val="center"/>
            <w:rPr>
              <w:color w:val="5B9BD5" w:themeColor="accent1"/>
            </w:rPr>
          </w:pPr>
        </w:p>
        <w:p w14:paraId="03E6CE07" w14:textId="77777777" w:rsidR="00EF6F89" w:rsidRDefault="00EF6F89" w:rsidP="00EF6F89">
          <w:pPr>
            <w:pStyle w:val="NoSpacing"/>
            <w:spacing w:before="480"/>
            <w:jc w:val="center"/>
            <w:rPr>
              <w:color w:val="5B9BD5" w:themeColor="accent1"/>
            </w:rPr>
          </w:pPr>
        </w:p>
        <w:p w14:paraId="1F112F90" w14:textId="77777777" w:rsidR="00EF6F89" w:rsidRDefault="00EF6F89" w:rsidP="00EF6F89">
          <w:pPr>
            <w:pStyle w:val="NoSpacing"/>
            <w:spacing w:before="480"/>
            <w:jc w:val="center"/>
            <w:rPr>
              <w:color w:val="5B9BD5" w:themeColor="accent1"/>
            </w:rPr>
          </w:pPr>
        </w:p>
        <w:p w14:paraId="35F75F6A" w14:textId="77777777" w:rsidR="00EF6F89" w:rsidRDefault="00EF6F89" w:rsidP="00EF6F89">
          <w:pPr>
            <w:pStyle w:val="NoSpacing"/>
            <w:spacing w:before="480"/>
            <w:jc w:val="center"/>
            <w:rPr>
              <w:color w:val="5B9BD5" w:themeColor="accent1"/>
            </w:rPr>
          </w:pPr>
        </w:p>
        <w:p w14:paraId="1659B2D7" w14:textId="77777777" w:rsidR="00EF6F89" w:rsidRDefault="00EF6F89" w:rsidP="00EF6F89">
          <w:pPr>
            <w:pStyle w:val="NoSpacing"/>
            <w:spacing w:before="480"/>
            <w:jc w:val="center"/>
            <w:rPr>
              <w:color w:val="5B9BD5" w:themeColor="accent1"/>
            </w:rPr>
          </w:pPr>
        </w:p>
        <w:p w14:paraId="3C009675" w14:textId="6E142844" w:rsidR="00FA5F6B" w:rsidRPr="00EF6F89" w:rsidRDefault="007D1947" w:rsidP="00EF6F89">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5680" behindDoc="0" locked="0" layoutInCell="1" allowOverlap="1" wp14:anchorId="4A6131BB" wp14:editId="7865CDB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3-11-05T00:00:00Z">
                                    <w:dateFormat w:val="MMMM d, yyyy"/>
                                    <w:lid w:val="en-US"/>
                                    <w:storeMappedDataAs w:val="dateTime"/>
                                    <w:calendar w:val="gregorian"/>
                                  </w:date>
                                </w:sdtPr>
                                <w:sdtEndPr/>
                                <w:sdtContent>
                                  <w:p w14:paraId="52BAF8D9" w14:textId="3A307F55" w:rsidR="007D1947" w:rsidRPr="00B3024C" w:rsidRDefault="00EF6F89">
                                    <w:pPr>
                                      <w:pStyle w:val="NoSpacing"/>
                                      <w:spacing w:after="40"/>
                                      <w:jc w:val="center"/>
                                      <w:rPr>
                                        <w:caps/>
                                        <w:color w:val="44546A" w:themeColor="text2"/>
                                        <w:sz w:val="28"/>
                                        <w:szCs w:val="28"/>
                                      </w:rPr>
                                    </w:pPr>
                                    <w:r>
                                      <w:rPr>
                                        <w:caps/>
                                        <w:color w:val="44546A" w:themeColor="text2"/>
                                        <w:sz w:val="28"/>
                                        <w:szCs w:val="28"/>
                                      </w:rPr>
                                      <w:t>November</w:t>
                                    </w:r>
                                    <w:r w:rsidR="00CB2D7C" w:rsidRPr="00B3024C">
                                      <w:rPr>
                                        <w:caps/>
                                        <w:color w:val="44546A" w:themeColor="text2"/>
                                        <w:sz w:val="28"/>
                                        <w:szCs w:val="28"/>
                                      </w:rPr>
                                      <w:t xml:space="preserve"> </w:t>
                                    </w:r>
                                    <w:r>
                                      <w:rPr>
                                        <w:caps/>
                                        <w:color w:val="44546A" w:themeColor="text2"/>
                                        <w:sz w:val="28"/>
                                        <w:szCs w:val="28"/>
                                      </w:rPr>
                                      <w:t>5</w:t>
                                    </w:r>
                                    <w:r w:rsidR="00CB2D7C" w:rsidRPr="00B3024C">
                                      <w:rPr>
                                        <w:caps/>
                                        <w:color w:val="44546A" w:themeColor="text2"/>
                                        <w:sz w:val="28"/>
                                        <w:szCs w:val="28"/>
                                      </w:rPr>
                                      <w:t>, 2023</w:t>
                                    </w:r>
                                  </w:p>
                                </w:sdtContent>
                              </w:sdt>
                              <w:p w14:paraId="69E98CB3" w14:textId="77777777" w:rsidR="007D1947" w:rsidRPr="00B3024C" w:rsidRDefault="00A822AD">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3024C">
                                      <w:rPr>
                                        <w:caps/>
                                        <w:color w:val="44546A" w:themeColor="text2"/>
                                        <w:lang w:val="en-GB"/>
                                      </w:rPr>
                                      <w:t>University of Wales Trinity Saint David</w:t>
                                    </w:r>
                                  </w:sdtContent>
                                </w:sdt>
                              </w:p>
                              <w:p w14:paraId="3FC79022" w14:textId="77777777" w:rsidR="007D1947" w:rsidRDefault="00A822A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56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3-11-05T00:00:00Z">
                              <w:dateFormat w:val="MMMM d, yyyy"/>
                              <w:lid w:val="en-US"/>
                              <w:storeMappedDataAs w:val="dateTime"/>
                              <w:calendar w:val="gregorian"/>
                            </w:date>
                          </w:sdtPr>
                          <w:sdtEndPr/>
                          <w:sdtContent>
                            <w:p w14:paraId="52BAF8D9" w14:textId="3A307F55" w:rsidR="007D1947" w:rsidRPr="00B3024C" w:rsidRDefault="00EF6F89">
                              <w:pPr>
                                <w:pStyle w:val="NoSpacing"/>
                                <w:spacing w:after="40"/>
                                <w:jc w:val="center"/>
                                <w:rPr>
                                  <w:caps/>
                                  <w:color w:val="44546A" w:themeColor="text2"/>
                                  <w:sz w:val="28"/>
                                  <w:szCs w:val="28"/>
                                </w:rPr>
                              </w:pPr>
                              <w:r>
                                <w:rPr>
                                  <w:caps/>
                                  <w:color w:val="44546A" w:themeColor="text2"/>
                                  <w:sz w:val="28"/>
                                  <w:szCs w:val="28"/>
                                </w:rPr>
                                <w:t>November</w:t>
                              </w:r>
                              <w:r w:rsidR="00CB2D7C" w:rsidRPr="00B3024C">
                                <w:rPr>
                                  <w:caps/>
                                  <w:color w:val="44546A" w:themeColor="text2"/>
                                  <w:sz w:val="28"/>
                                  <w:szCs w:val="28"/>
                                </w:rPr>
                                <w:t xml:space="preserve"> </w:t>
                              </w:r>
                              <w:r>
                                <w:rPr>
                                  <w:caps/>
                                  <w:color w:val="44546A" w:themeColor="text2"/>
                                  <w:sz w:val="28"/>
                                  <w:szCs w:val="28"/>
                                </w:rPr>
                                <w:t>5</w:t>
                              </w:r>
                              <w:r w:rsidR="00CB2D7C" w:rsidRPr="00B3024C">
                                <w:rPr>
                                  <w:caps/>
                                  <w:color w:val="44546A" w:themeColor="text2"/>
                                  <w:sz w:val="28"/>
                                  <w:szCs w:val="28"/>
                                </w:rPr>
                                <w:t>, 2023</w:t>
                              </w:r>
                            </w:p>
                          </w:sdtContent>
                        </w:sdt>
                        <w:p w14:paraId="69E98CB3" w14:textId="77777777" w:rsidR="007D1947" w:rsidRPr="00B3024C" w:rsidRDefault="00A822AD">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3024C">
                                <w:rPr>
                                  <w:caps/>
                                  <w:color w:val="44546A" w:themeColor="text2"/>
                                  <w:lang w:val="en-GB"/>
                                </w:rPr>
                                <w:t>University of Wales Trinity Saint David</w:t>
                              </w:r>
                            </w:sdtContent>
                          </w:sdt>
                        </w:p>
                        <w:p w14:paraId="3FC79022" w14:textId="77777777" w:rsidR="007D1947" w:rsidRDefault="00A822A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287954">
            <w:rPr>
              <w:noProof/>
            </w:rPr>
            <mc:AlternateContent>
              <mc:Choice Requires="wpg">
                <w:drawing>
                  <wp:anchor distT="45720" distB="45720" distL="182880" distR="182880" simplePos="0" relativeHeight="251659776" behindDoc="0" locked="0" layoutInCell="1" allowOverlap="1" wp14:anchorId="1262D118" wp14:editId="4F47B1F6">
                    <wp:simplePos x="0" y="0"/>
                    <wp:positionH relativeFrom="margin">
                      <wp:align>center</wp:align>
                    </wp:positionH>
                    <wp:positionV relativeFrom="margin">
                      <wp:posOffset>3544570</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262D118" id="Group 64" o:spid="_x0000_s1027" style="position:absolute;left:0;text-align:left;margin-left:0;margin-top:279.1pt;width:280.8pt;height:52.75pt;z-index:251659776;mso-wrap-distance-left:14.4pt;mso-wrap-distance-top:3.6pt;mso-wrap-distance-right:14.4pt;mso-wrap-distance-bottom:3.6pt;mso-position-horizontal:center;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">
                    <v:rect id="Rectangle 199" o:spid="_x0000_s102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v:textbox>
                    </v:rect>
                    <v:shape id="Text Box 200" o:spid="_x0000_s1029"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v:textbox>
                    </v:shape>
                    <w10:wrap type="square" anchorx="margin" anchory="margin"/>
                  </v:group>
                </w:pict>
              </mc:Fallback>
            </mc:AlternateContent>
          </w:r>
        </w:p>
        <w:p w14:paraId="6EA98D34" w14:textId="77777777" w:rsidR="00FA5F6B" w:rsidRDefault="00FA5F6B"/>
        <w:p w14:paraId="4B0FDD6E" w14:textId="77777777" w:rsidR="00FA5F6B" w:rsidRDefault="00FA5F6B"/>
        <w:p w14:paraId="4E462861" w14:textId="77777777" w:rsidR="00FA5F6B" w:rsidRDefault="00FA5F6B"/>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713FC0" w:rsidRDefault="007D1947">
              <w:pPr>
                <w:pStyle w:val="TOCHeading"/>
                <w:rPr>
                  <w:b/>
                  <w:bCs/>
                </w:rPr>
              </w:pPr>
              <w:r w:rsidRPr="00713FC0">
                <w:rPr>
                  <w:b/>
                  <w:bCs/>
                </w:rPr>
                <w:t>Table of Contents</w:t>
              </w:r>
            </w:p>
            <w:p w14:paraId="1B8358AC" w14:textId="3A5353AB" w:rsidR="00A822AD" w:rsidRDefault="007D1947">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108881" w:history="1">
                <w:r w:rsidR="00A822AD" w:rsidRPr="0073145F">
                  <w:rPr>
                    <w:rStyle w:val="Hyperlink"/>
                    <w:b/>
                    <w:bCs/>
                    <w:noProof/>
                  </w:rPr>
                  <w:t>1.</w:t>
                </w:r>
                <w:r w:rsidR="00A822AD">
                  <w:rPr>
                    <w:rFonts w:eastAsiaTheme="minorEastAsia"/>
                    <w:noProof/>
                    <w:kern w:val="2"/>
                    <w:lang w:eastAsia="en-GB"/>
                    <w14:ligatures w14:val="standardContextual"/>
                  </w:rPr>
                  <w:tab/>
                </w:r>
                <w:r w:rsidR="00A822AD" w:rsidRPr="0073145F">
                  <w:rPr>
                    <w:rStyle w:val="Hyperlink"/>
                    <w:b/>
                    <w:bCs/>
                    <w:noProof/>
                  </w:rPr>
                  <w:t>Introduction</w:t>
                </w:r>
                <w:r w:rsidR="00A822AD">
                  <w:rPr>
                    <w:noProof/>
                    <w:webHidden/>
                  </w:rPr>
                  <w:tab/>
                </w:r>
                <w:r w:rsidR="00A822AD">
                  <w:rPr>
                    <w:noProof/>
                    <w:webHidden/>
                  </w:rPr>
                  <w:fldChar w:fldCharType="begin"/>
                </w:r>
                <w:r w:rsidR="00A822AD">
                  <w:rPr>
                    <w:noProof/>
                    <w:webHidden/>
                  </w:rPr>
                  <w:instrText xml:space="preserve"> PAGEREF _Toc150108881 \h </w:instrText>
                </w:r>
                <w:r w:rsidR="00A822AD">
                  <w:rPr>
                    <w:noProof/>
                    <w:webHidden/>
                  </w:rPr>
                </w:r>
                <w:r w:rsidR="00A822AD">
                  <w:rPr>
                    <w:noProof/>
                    <w:webHidden/>
                  </w:rPr>
                  <w:fldChar w:fldCharType="separate"/>
                </w:r>
                <w:r w:rsidR="00A822AD">
                  <w:rPr>
                    <w:noProof/>
                    <w:webHidden/>
                  </w:rPr>
                  <w:t>2</w:t>
                </w:r>
                <w:r w:rsidR="00A822AD">
                  <w:rPr>
                    <w:noProof/>
                    <w:webHidden/>
                  </w:rPr>
                  <w:fldChar w:fldCharType="end"/>
                </w:r>
              </w:hyperlink>
            </w:p>
            <w:p w14:paraId="18ED6FDD" w14:textId="031D8D32" w:rsidR="00A822AD" w:rsidRDefault="00A822AD">
              <w:pPr>
                <w:pStyle w:val="TOC1"/>
                <w:tabs>
                  <w:tab w:val="left" w:pos="440"/>
                  <w:tab w:val="right" w:leader="dot" w:pos="9016"/>
                </w:tabs>
                <w:rPr>
                  <w:rFonts w:eastAsiaTheme="minorEastAsia"/>
                  <w:noProof/>
                  <w:kern w:val="2"/>
                  <w:lang w:eastAsia="en-GB"/>
                  <w14:ligatures w14:val="standardContextual"/>
                </w:rPr>
              </w:pPr>
              <w:hyperlink w:anchor="_Toc150108882" w:history="1">
                <w:r w:rsidRPr="0073145F">
                  <w:rPr>
                    <w:rStyle w:val="Hyperlink"/>
                    <w:b/>
                    <w:bCs/>
                    <w:noProof/>
                  </w:rPr>
                  <w:t>2.</w:t>
                </w:r>
                <w:r>
                  <w:rPr>
                    <w:rFonts w:eastAsiaTheme="minorEastAsia"/>
                    <w:noProof/>
                    <w:kern w:val="2"/>
                    <w:lang w:eastAsia="en-GB"/>
                    <w14:ligatures w14:val="standardContextual"/>
                  </w:rPr>
                  <w:tab/>
                </w:r>
                <w:r w:rsidRPr="0073145F">
                  <w:rPr>
                    <w:rStyle w:val="Hyperlink"/>
                    <w:b/>
                    <w:bCs/>
                    <w:noProof/>
                  </w:rPr>
                  <w:t>Centrifugal Clutch</w:t>
                </w:r>
                <w:r>
                  <w:rPr>
                    <w:noProof/>
                    <w:webHidden/>
                  </w:rPr>
                  <w:tab/>
                </w:r>
                <w:r>
                  <w:rPr>
                    <w:noProof/>
                    <w:webHidden/>
                  </w:rPr>
                  <w:fldChar w:fldCharType="begin"/>
                </w:r>
                <w:r>
                  <w:rPr>
                    <w:noProof/>
                    <w:webHidden/>
                  </w:rPr>
                  <w:instrText xml:space="preserve"> PAGEREF _Toc150108882 \h </w:instrText>
                </w:r>
                <w:r>
                  <w:rPr>
                    <w:noProof/>
                    <w:webHidden/>
                  </w:rPr>
                </w:r>
                <w:r>
                  <w:rPr>
                    <w:noProof/>
                    <w:webHidden/>
                  </w:rPr>
                  <w:fldChar w:fldCharType="separate"/>
                </w:r>
                <w:r>
                  <w:rPr>
                    <w:noProof/>
                    <w:webHidden/>
                  </w:rPr>
                  <w:t>3</w:t>
                </w:r>
                <w:r>
                  <w:rPr>
                    <w:noProof/>
                    <w:webHidden/>
                  </w:rPr>
                  <w:fldChar w:fldCharType="end"/>
                </w:r>
              </w:hyperlink>
            </w:p>
            <w:p w14:paraId="67E93FA8" w14:textId="6DBD2376"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83" w:history="1">
                <w:r w:rsidRPr="0073145F">
                  <w:rPr>
                    <w:rStyle w:val="Hyperlink"/>
                    <w:b/>
                    <w:bCs/>
                    <w:noProof/>
                  </w:rPr>
                  <w:t>2.1.</w:t>
                </w:r>
                <w:r>
                  <w:rPr>
                    <w:rFonts w:eastAsiaTheme="minorEastAsia"/>
                    <w:noProof/>
                    <w:kern w:val="2"/>
                    <w:lang w:eastAsia="en-GB"/>
                    <w14:ligatures w14:val="standardContextual"/>
                  </w:rPr>
                  <w:tab/>
                </w:r>
                <w:r w:rsidRPr="0073145F">
                  <w:rPr>
                    <w:rStyle w:val="Hyperlink"/>
                    <w:noProof/>
                  </w:rPr>
                  <w:t>Early Designs:</w:t>
                </w:r>
                <w:r>
                  <w:rPr>
                    <w:noProof/>
                    <w:webHidden/>
                  </w:rPr>
                  <w:tab/>
                </w:r>
                <w:r>
                  <w:rPr>
                    <w:noProof/>
                    <w:webHidden/>
                  </w:rPr>
                  <w:fldChar w:fldCharType="begin"/>
                </w:r>
                <w:r>
                  <w:rPr>
                    <w:noProof/>
                    <w:webHidden/>
                  </w:rPr>
                  <w:instrText xml:space="preserve"> PAGEREF _Toc150108883 \h </w:instrText>
                </w:r>
                <w:r>
                  <w:rPr>
                    <w:noProof/>
                    <w:webHidden/>
                  </w:rPr>
                </w:r>
                <w:r>
                  <w:rPr>
                    <w:noProof/>
                    <w:webHidden/>
                  </w:rPr>
                  <w:fldChar w:fldCharType="separate"/>
                </w:r>
                <w:r>
                  <w:rPr>
                    <w:noProof/>
                    <w:webHidden/>
                  </w:rPr>
                  <w:t>3</w:t>
                </w:r>
                <w:r>
                  <w:rPr>
                    <w:noProof/>
                    <w:webHidden/>
                  </w:rPr>
                  <w:fldChar w:fldCharType="end"/>
                </w:r>
              </w:hyperlink>
            </w:p>
            <w:p w14:paraId="7A3C1015" w14:textId="1FA3951F"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84" w:history="1">
                <w:r w:rsidRPr="0073145F">
                  <w:rPr>
                    <w:rStyle w:val="Hyperlink"/>
                    <w:b/>
                    <w:bCs/>
                    <w:noProof/>
                  </w:rPr>
                  <w:t>2.2.</w:t>
                </w:r>
                <w:r>
                  <w:rPr>
                    <w:rFonts w:eastAsiaTheme="minorEastAsia"/>
                    <w:noProof/>
                    <w:kern w:val="2"/>
                    <w:lang w:eastAsia="en-GB"/>
                    <w14:ligatures w14:val="standardContextual"/>
                  </w:rPr>
                  <w:tab/>
                </w:r>
                <w:r w:rsidRPr="0073145F">
                  <w:rPr>
                    <w:rStyle w:val="Hyperlink"/>
                    <w:noProof/>
                  </w:rPr>
                  <w:t>Typical Applications and Operating Conditions:</w:t>
                </w:r>
                <w:r>
                  <w:rPr>
                    <w:noProof/>
                    <w:webHidden/>
                  </w:rPr>
                  <w:tab/>
                </w:r>
                <w:r>
                  <w:rPr>
                    <w:noProof/>
                    <w:webHidden/>
                  </w:rPr>
                  <w:fldChar w:fldCharType="begin"/>
                </w:r>
                <w:r>
                  <w:rPr>
                    <w:noProof/>
                    <w:webHidden/>
                  </w:rPr>
                  <w:instrText xml:space="preserve"> PAGEREF _Toc150108884 \h </w:instrText>
                </w:r>
                <w:r>
                  <w:rPr>
                    <w:noProof/>
                    <w:webHidden/>
                  </w:rPr>
                </w:r>
                <w:r>
                  <w:rPr>
                    <w:noProof/>
                    <w:webHidden/>
                  </w:rPr>
                  <w:fldChar w:fldCharType="separate"/>
                </w:r>
                <w:r>
                  <w:rPr>
                    <w:noProof/>
                    <w:webHidden/>
                  </w:rPr>
                  <w:t>4</w:t>
                </w:r>
                <w:r>
                  <w:rPr>
                    <w:noProof/>
                    <w:webHidden/>
                  </w:rPr>
                  <w:fldChar w:fldCharType="end"/>
                </w:r>
              </w:hyperlink>
            </w:p>
            <w:p w14:paraId="6D41DFBA" w14:textId="4B3BC97E"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85" w:history="1">
                <w:r w:rsidRPr="0073145F">
                  <w:rPr>
                    <w:rStyle w:val="Hyperlink"/>
                    <w:b/>
                    <w:bCs/>
                    <w:noProof/>
                  </w:rPr>
                  <w:t>2.3.</w:t>
                </w:r>
                <w:r>
                  <w:rPr>
                    <w:rFonts w:eastAsiaTheme="minorEastAsia"/>
                    <w:noProof/>
                    <w:kern w:val="2"/>
                    <w:lang w:eastAsia="en-GB"/>
                    <w14:ligatures w14:val="standardContextual"/>
                  </w:rPr>
                  <w:tab/>
                </w:r>
                <w:r w:rsidRPr="0073145F">
                  <w:rPr>
                    <w:rStyle w:val="Hyperlink"/>
                    <w:noProof/>
                  </w:rPr>
                  <w:t>Advancements in Materials:</w:t>
                </w:r>
                <w:r>
                  <w:rPr>
                    <w:noProof/>
                    <w:webHidden/>
                  </w:rPr>
                  <w:tab/>
                </w:r>
                <w:r>
                  <w:rPr>
                    <w:noProof/>
                    <w:webHidden/>
                  </w:rPr>
                  <w:fldChar w:fldCharType="begin"/>
                </w:r>
                <w:r>
                  <w:rPr>
                    <w:noProof/>
                    <w:webHidden/>
                  </w:rPr>
                  <w:instrText xml:space="preserve"> PAGEREF _Toc150108885 \h </w:instrText>
                </w:r>
                <w:r>
                  <w:rPr>
                    <w:noProof/>
                    <w:webHidden/>
                  </w:rPr>
                </w:r>
                <w:r>
                  <w:rPr>
                    <w:noProof/>
                    <w:webHidden/>
                  </w:rPr>
                  <w:fldChar w:fldCharType="separate"/>
                </w:r>
                <w:r>
                  <w:rPr>
                    <w:noProof/>
                    <w:webHidden/>
                  </w:rPr>
                  <w:t>5</w:t>
                </w:r>
                <w:r>
                  <w:rPr>
                    <w:noProof/>
                    <w:webHidden/>
                  </w:rPr>
                  <w:fldChar w:fldCharType="end"/>
                </w:r>
              </w:hyperlink>
            </w:p>
            <w:p w14:paraId="1330C434" w14:textId="026A6331"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86" w:history="1">
                <w:r w:rsidRPr="0073145F">
                  <w:rPr>
                    <w:rStyle w:val="Hyperlink"/>
                    <w:b/>
                    <w:bCs/>
                    <w:noProof/>
                  </w:rPr>
                  <w:t>2.4.</w:t>
                </w:r>
                <w:r>
                  <w:rPr>
                    <w:rFonts w:eastAsiaTheme="minorEastAsia"/>
                    <w:noProof/>
                    <w:kern w:val="2"/>
                    <w:lang w:eastAsia="en-GB"/>
                    <w14:ligatures w14:val="standardContextual"/>
                  </w:rPr>
                  <w:tab/>
                </w:r>
                <w:r w:rsidRPr="0073145F">
                  <w:rPr>
                    <w:rStyle w:val="Hyperlink"/>
                    <w:noProof/>
                  </w:rPr>
                  <w:t>Improved Designs:</w:t>
                </w:r>
                <w:r>
                  <w:rPr>
                    <w:noProof/>
                    <w:webHidden/>
                  </w:rPr>
                  <w:tab/>
                </w:r>
                <w:r>
                  <w:rPr>
                    <w:noProof/>
                    <w:webHidden/>
                  </w:rPr>
                  <w:fldChar w:fldCharType="begin"/>
                </w:r>
                <w:r>
                  <w:rPr>
                    <w:noProof/>
                    <w:webHidden/>
                  </w:rPr>
                  <w:instrText xml:space="preserve"> PAGEREF _Toc150108886 \h </w:instrText>
                </w:r>
                <w:r>
                  <w:rPr>
                    <w:noProof/>
                    <w:webHidden/>
                  </w:rPr>
                </w:r>
                <w:r>
                  <w:rPr>
                    <w:noProof/>
                    <w:webHidden/>
                  </w:rPr>
                  <w:fldChar w:fldCharType="separate"/>
                </w:r>
                <w:r>
                  <w:rPr>
                    <w:noProof/>
                    <w:webHidden/>
                  </w:rPr>
                  <w:t>5</w:t>
                </w:r>
                <w:r>
                  <w:rPr>
                    <w:noProof/>
                    <w:webHidden/>
                  </w:rPr>
                  <w:fldChar w:fldCharType="end"/>
                </w:r>
              </w:hyperlink>
            </w:p>
            <w:p w14:paraId="50E3CC71" w14:textId="0B98FDD2" w:rsidR="00A822AD" w:rsidRDefault="00A822AD">
              <w:pPr>
                <w:pStyle w:val="TOC1"/>
                <w:tabs>
                  <w:tab w:val="left" w:pos="440"/>
                  <w:tab w:val="right" w:leader="dot" w:pos="9016"/>
                </w:tabs>
                <w:rPr>
                  <w:rFonts w:eastAsiaTheme="minorEastAsia"/>
                  <w:noProof/>
                  <w:kern w:val="2"/>
                  <w:lang w:eastAsia="en-GB"/>
                  <w14:ligatures w14:val="standardContextual"/>
                </w:rPr>
              </w:pPr>
              <w:hyperlink w:anchor="_Toc150108887" w:history="1">
                <w:r w:rsidRPr="0073145F">
                  <w:rPr>
                    <w:rStyle w:val="Hyperlink"/>
                    <w:b/>
                    <w:bCs/>
                    <w:noProof/>
                  </w:rPr>
                  <w:t>3.</w:t>
                </w:r>
                <w:r>
                  <w:rPr>
                    <w:rFonts w:eastAsiaTheme="minorEastAsia"/>
                    <w:noProof/>
                    <w:kern w:val="2"/>
                    <w:lang w:eastAsia="en-GB"/>
                    <w14:ligatures w14:val="standardContextual"/>
                  </w:rPr>
                  <w:tab/>
                </w:r>
                <w:r w:rsidRPr="0073145F">
                  <w:rPr>
                    <w:rStyle w:val="Hyperlink"/>
                    <w:b/>
                    <w:bCs/>
                    <w:noProof/>
                  </w:rPr>
                  <w:t>Electromagnetic Clutch</w:t>
                </w:r>
                <w:r>
                  <w:rPr>
                    <w:noProof/>
                    <w:webHidden/>
                  </w:rPr>
                  <w:tab/>
                </w:r>
                <w:r>
                  <w:rPr>
                    <w:noProof/>
                    <w:webHidden/>
                  </w:rPr>
                  <w:fldChar w:fldCharType="begin"/>
                </w:r>
                <w:r>
                  <w:rPr>
                    <w:noProof/>
                    <w:webHidden/>
                  </w:rPr>
                  <w:instrText xml:space="preserve"> PAGEREF _Toc150108887 \h </w:instrText>
                </w:r>
                <w:r>
                  <w:rPr>
                    <w:noProof/>
                    <w:webHidden/>
                  </w:rPr>
                </w:r>
                <w:r>
                  <w:rPr>
                    <w:noProof/>
                    <w:webHidden/>
                  </w:rPr>
                  <w:fldChar w:fldCharType="separate"/>
                </w:r>
                <w:r>
                  <w:rPr>
                    <w:noProof/>
                    <w:webHidden/>
                  </w:rPr>
                  <w:t>7</w:t>
                </w:r>
                <w:r>
                  <w:rPr>
                    <w:noProof/>
                    <w:webHidden/>
                  </w:rPr>
                  <w:fldChar w:fldCharType="end"/>
                </w:r>
              </w:hyperlink>
            </w:p>
            <w:p w14:paraId="4E26E4D0" w14:textId="0D8156E5" w:rsidR="00A822AD" w:rsidRDefault="00A822AD">
              <w:pPr>
                <w:pStyle w:val="TOC1"/>
                <w:tabs>
                  <w:tab w:val="left" w:pos="440"/>
                  <w:tab w:val="right" w:leader="dot" w:pos="9016"/>
                </w:tabs>
                <w:rPr>
                  <w:rFonts w:eastAsiaTheme="minorEastAsia"/>
                  <w:noProof/>
                  <w:kern w:val="2"/>
                  <w:lang w:eastAsia="en-GB"/>
                  <w14:ligatures w14:val="standardContextual"/>
                </w:rPr>
              </w:pPr>
              <w:hyperlink w:anchor="_Toc150108888" w:history="1">
                <w:r w:rsidRPr="0073145F">
                  <w:rPr>
                    <w:rStyle w:val="Hyperlink"/>
                    <w:b/>
                    <w:bCs/>
                    <w:noProof/>
                  </w:rPr>
                  <w:t>4.</w:t>
                </w:r>
                <w:r>
                  <w:rPr>
                    <w:rFonts w:eastAsiaTheme="minorEastAsia"/>
                    <w:noProof/>
                    <w:kern w:val="2"/>
                    <w:lang w:eastAsia="en-GB"/>
                    <w14:ligatures w14:val="standardContextual"/>
                  </w:rPr>
                  <w:tab/>
                </w:r>
                <w:r w:rsidRPr="0073145F">
                  <w:rPr>
                    <w:rStyle w:val="Hyperlink"/>
                    <w:b/>
                    <w:bCs/>
                    <w:noProof/>
                  </w:rPr>
                  <w:t>Clutch Calculations</w:t>
                </w:r>
                <w:r>
                  <w:rPr>
                    <w:noProof/>
                    <w:webHidden/>
                  </w:rPr>
                  <w:tab/>
                </w:r>
                <w:r>
                  <w:rPr>
                    <w:noProof/>
                    <w:webHidden/>
                  </w:rPr>
                  <w:fldChar w:fldCharType="begin"/>
                </w:r>
                <w:r>
                  <w:rPr>
                    <w:noProof/>
                    <w:webHidden/>
                  </w:rPr>
                  <w:instrText xml:space="preserve"> PAGEREF _Toc150108888 \h </w:instrText>
                </w:r>
                <w:r>
                  <w:rPr>
                    <w:noProof/>
                    <w:webHidden/>
                  </w:rPr>
                </w:r>
                <w:r>
                  <w:rPr>
                    <w:noProof/>
                    <w:webHidden/>
                  </w:rPr>
                  <w:fldChar w:fldCharType="separate"/>
                </w:r>
                <w:r>
                  <w:rPr>
                    <w:noProof/>
                    <w:webHidden/>
                  </w:rPr>
                  <w:t>8</w:t>
                </w:r>
                <w:r>
                  <w:rPr>
                    <w:noProof/>
                    <w:webHidden/>
                  </w:rPr>
                  <w:fldChar w:fldCharType="end"/>
                </w:r>
              </w:hyperlink>
            </w:p>
            <w:p w14:paraId="4524F0A1" w14:textId="35DFEFB9"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89" w:history="1">
                <w:r w:rsidRPr="0073145F">
                  <w:rPr>
                    <w:rStyle w:val="Hyperlink"/>
                    <w:b/>
                    <w:bCs/>
                    <w:noProof/>
                  </w:rPr>
                  <w:t>4.1.</w:t>
                </w:r>
                <w:r>
                  <w:rPr>
                    <w:rFonts w:eastAsiaTheme="minorEastAsia"/>
                    <w:noProof/>
                    <w:kern w:val="2"/>
                    <w:lang w:eastAsia="en-GB"/>
                    <w14:ligatures w14:val="standardContextual"/>
                  </w:rPr>
                  <w:tab/>
                </w:r>
                <w:r w:rsidRPr="0073145F">
                  <w:rPr>
                    <w:rStyle w:val="Hyperlink"/>
                    <w:noProof/>
                  </w:rPr>
                  <w:t>Centrifugal Clutch Scenario</w:t>
                </w:r>
                <w:r>
                  <w:rPr>
                    <w:noProof/>
                    <w:webHidden/>
                  </w:rPr>
                  <w:tab/>
                </w:r>
                <w:r>
                  <w:rPr>
                    <w:noProof/>
                    <w:webHidden/>
                  </w:rPr>
                  <w:fldChar w:fldCharType="begin"/>
                </w:r>
                <w:r>
                  <w:rPr>
                    <w:noProof/>
                    <w:webHidden/>
                  </w:rPr>
                  <w:instrText xml:space="preserve"> PAGEREF _Toc150108889 \h </w:instrText>
                </w:r>
                <w:r>
                  <w:rPr>
                    <w:noProof/>
                    <w:webHidden/>
                  </w:rPr>
                </w:r>
                <w:r>
                  <w:rPr>
                    <w:noProof/>
                    <w:webHidden/>
                  </w:rPr>
                  <w:fldChar w:fldCharType="separate"/>
                </w:r>
                <w:r>
                  <w:rPr>
                    <w:noProof/>
                    <w:webHidden/>
                  </w:rPr>
                  <w:t>8</w:t>
                </w:r>
                <w:r>
                  <w:rPr>
                    <w:noProof/>
                    <w:webHidden/>
                  </w:rPr>
                  <w:fldChar w:fldCharType="end"/>
                </w:r>
              </w:hyperlink>
            </w:p>
            <w:p w14:paraId="35302E00" w14:textId="35EFD522"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0" w:history="1">
                <w:r w:rsidRPr="0073145F">
                  <w:rPr>
                    <w:rStyle w:val="Hyperlink"/>
                    <w:b/>
                    <w:bCs/>
                    <w:noProof/>
                  </w:rPr>
                  <w:t>4.2.</w:t>
                </w:r>
                <w:r>
                  <w:rPr>
                    <w:rFonts w:eastAsiaTheme="minorEastAsia"/>
                    <w:noProof/>
                    <w:kern w:val="2"/>
                    <w:lang w:eastAsia="en-GB"/>
                    <w14:ligatures w14:val="standardContextual"/>
                  </w:rPr>
                  <w:tab/>
                </w:r>
                <w:r w:rsidRPr="0073145F">
                  <w:rPr>
                    <w:rStyle w:val="Hyperlink"/>
                    <w:noProof/>
                  </w:rPr>
                  <w:t>Diameter of Outer Drum Calculations</w:t>
                </w:r>
                <w:r>
                  <w:rPr>
                    <w:noProof/>
                    <w:webHidden/>
                  </w:rPr>
                  <w:tab/>
                </w:r>
                <w:r>
                  <w:rPr>
                    <w:noProof/>
                    <w:webHidden/>
                  </w:rPr>
                  <w:fldChar w:fldCharType="begin"/>
                </w:r>
                <w:r>
                  <w:rPr>
                    <w:noProof/>
                    <w:webHidden/>
                  </w:rPr>
                  <w:instrText xml:space="preserve"> PAGEREF _Toc150108890 \h </w:instrText>
                </w:r>
                <w:r>
                  <w:rPr>
                    <w:noProof/>
                    <w:webHidden/>
                  </w:rPr>
                </w:r>
                <w:r>
                  <w:rPr>
                    <w:noProof/>
                    <w:webHidden/>
                  </w:rPr>
                  <w:fldChar w:fldCharType="separate"/>
                </w:r>
                <w:r>
                  <w:rPr>
                    <w:noProof/>
                    <w:webHidden/>
                  </w:rPr>
                  <w:t>8</w:t>
                </w:r>
                <w:r>
                  <w:rPr>
                    <w:noProof/>
                    <w:webHidden/>
                  </w:rPr>
                  <w:fldChar w:fldCharType="end"/>
                </w:r>
              </w:hyperlink>
            </w:p>
            <w:p w14:paraId="146183DA" w14:textId="0CE1686B"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1" w:history="1">
                <w:r w:rsidRPr="0073145F">
                  <w:rPr>
                    <w:rStyle w:val="Hyperlink"/>
                    <w:b/>
                    <w:bCs/>
                    <w:noProof/>
                  </w:rPr>
                  <w:t>4.3.</w:t>
                </w:r>
                <w:r>
                  <w:rPr>
                    <w:rFonts w:eastAsiaTheme="minorEastAsia"/>
                    <w:noProof/>
                    <w:kern w:val="2"/>
                    <w:lang w:eastAsia="en-GB"/>
                    <w14:ligatures w14:val="standardContextual"/>
                  </w:rPr>
                  <w:tab/>
                </w:r>
                <w:r w:rsidRPr="0073145F">
                  <w:rPr>
                    <w:rStyle w:val="Hyperlink"/>
                    <w:noProof/>
                  </w:rPr>
                  <w:t>Engagement Speed of the Centrifugal Clutch</w:t>
                </w:r>
                <w:r>
                  <w:rPr>
                    <w:noProof/>
                    <w:webHidden/>
                  </w:rPr>
                  <w:tab/>
                </w:r>
                <w:r>
                  <w:rPr>
                    <w:noProof/>
                    <w:webHidden/>
                  </w:rPr>
                  <w:fldChar w:fldCharType="begin"/>
                </w:r>
                <w:r>
                  <w:rPr>
                    <w:noProof/>
                    <w:webHidden/>
                  </w:rPr>
                  <w:instrText xml:space="preserve"> PAGEREF _Toc150108891 \h </w:instrText>
                </w:r>
                <w:r>
                  <w:rPr>
                    <w:noProof/>
                    <w:webHidden/>
                  </w:rPr>
                </w:r>
                <w:r>
                  <w:rPr>
                    <w:noProof/>
                    <w:webHidden/>
                  </w:rPr>
                  <w:fldChar w:fldCharType="separate"/>
                </w:r>
                <w:r>
                  <w:rPr>
                    <w:noProof/>
                    <w:webHidden/>
                  </w:rPr>
                  <w:t>9</w:t>
                </w:r>
                <w:r>
                  <w:rPr>
                    <w:noProof/>
                    <w:webHidden/>
                  </w:rPr>
                  <w:fldChar w:fldCharType="end"/>
                </w:r>
              </w:hyperlink>
            </w:p>
            <w:p w14:paraId="7C0C1177" w14:textId="29D781E8"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2" w:history="1">
                <w:r w:rsidRPr="0073145F">
                  <w:rPr>
                    <w:rStyle w:val="Hyperlink"/>
                    <w:b/>
                    <w:bCs/>
                    <w:noProof/>
                  </w:rPr>
                  <w:t>4.4.</w:t>
                </w:r>
                <w:r>
                  <w:rPr>
                    <w:rFonts w:eastAsiaTheme="minorEastAsia"/>
                    <w:noProof/>
                    <w:kern w:val="2"/>
                    <w:lang w:eastAsia="en-GB"/>
                    <w14:ligatures w14:val="standardContextual"/>
                  </w:rPr>
                  <w:tab/>
                </w:r>
                <w:r w:rsidRPr="0073145F">
                  <w:rPr>
                    <w:rStyle w:val="Hyperlink"/>
                    <w:noProof/>
                  </w:rPr>
                  <w:t>The Radial Force When The Driving Shaft Is Rotating At 550 RPM</w:t>
                </w:r>
                <w:r>
                  <w:rPr>
                    <w:noProof/>
                    <w:webHidden/>
                  </w:rPr>
                  <w:tab/>
                </w:r>
                <w:r>
                  <w:rPr>
                    <w:noProof/>
                    <w:webHidden/>
                  </w:rPr>
                  <w:fldChar w:fldCharType="begin"/>
                </w:r>
                <w:r>
                  <w:rPr>
                    <w:noProof/>
                    <w:webHidden/>
                  </w:rPr>
                  <w:instrText xml:space="preserve"> PAGEREF _Toc150108892 \h </w:instrText>
                </w:r>
                <w:r>
                  <w:rPr>
                    <w:noProof/>
                    <w:webHidden/>
                  </w:rPr>
                </w:r>
                <w:r>
                  <w:rPr>
                    <w:noProof/>
                    <w:webHidden/>
                  </w:rPr>
                  <w:fldChar w:fldCharType="separate"/>
                </w:r>
                <w:r>
                  <w:rPr>
                    <w:noProof/>
                    <w:webHidden/>
                  </w:rPr>
                  <w:t>9</w:t>
                </w:r>
                <w:r>
                  <w:rPr>
                    <w:noProof/>
                    <w:webHidden/>
                  </w:rPr>
                  <w:fldChar w:fldCharType="end"/>
                </w:r>
              </w:hyperlink>
            </w:p>
            <w:p w14:paraId="7607092C" w14:textId="2AF974EE"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3" w:history="1">
                <w:r w:rsidRPr="0073145F">
                  <w:rPr>
                    <w:rStyle w:val="Hyperlink"/>
                    <w:b/>
                    <w:bCs/>
                    <w:noProof/>
                  </w:rPr>
                  <w:t>4.5.</w:t>
                </w:r>
                <w:r>
                  <w:rPr>
                    <w:rFonts w:eastAsiaTheme="minorEastAsia"/>
                    <w:noProof/>
                    <w:kern w:val="2"/>
                    <w:lang w:eastAsia="en-GB"/>
                    <w14:ligatures w14:val="standardContextual"/>
                  </w:rPr>
                  <w:tab/>
                </w:r>
                <w:r w:rsidRPr="0073145F">
                  <w:rPr>
                    <w:rStyle w:val="Hyperlink"/>
                    <w:noProof/>
                  </w:rPr>
                  <w:t>Torque Transmitted to Driven Shaft at 550RPM</w:t>
                </w:r>
                <w:r>
                  <w:rPr>
                    <w:noProof/>
                    <w:webHidden/>
                  </w:rPr>
                  <w:tab/>
                </w:r>
                <w:r>
                  <w:rPr>
                    <w:noProof/>
                    <w:webHidden/>
                  </w:rPr>
                  <w:fldChar w:fldCharType="begin"/>
                </w:r>
                <w:r>
                  <w:rPr>
                    <w:noProof/>
                    <w:webHidden/>
                  </w:rPr>
                  <w:instrText xml:space="preserve"> PAGEREF _Toc150108893 \h </w:instrText>
                </w:r>
                <w:r>
                  <w:rPr>
                    <w:noProof/>
                    <w:webHidden/>
                  </w:rPr>
                </w:r>
                <w:r>
                  <w:rPr>
                    <w:noProof/>
                    <w:webHidden/>
                  </w:rPr>
                  <w:fldChar w:fldCharType="separate"/>
                </w:r>
                <w:r>
                  <w:rPr>
                    <w:noProof/>
                    <w:webHidden/>
                  </w:rPr>
                  <w:t>10</w:t>
                </w:r>
                <w:r>
                  <w:rPr>
                    <w:noProof/>
                    <w:webHidden/>
                  </w:rPr>
                  <w:fldChar w:fldCharType="end"/>
                </w:r>
              </w:hyperlink>
            </w:p>
            <w:p w14:paraId="06F7E26F" w14:textId="478C15F5"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4" w:history="1">
                <w:r w:rsidRPr="0073145F">
                  <w:rPr>
                    <w:rStyle w:val="Hyperlink"/>
                    <w:b/>
                    <w:bCs/>
                    <w:noProof/>
                  </w:rPr>
                  <w:t>4.6.</w:t>
                </w:r>
                <w:r>
                  <w:rPr>
                    <w:rFonts w:eastAsiaTheme="minorEastAsia"/>
                    <w:noProof/>
                    <w:kern w:val="2"/>
                    <w:lang w:eastAsia="en-GB"/>
                    <w14:ligatures w14:val="standardContextual"/>
                  </w:rPr>
                  <w:tab/>
                </w:r>
                <w:r w:rsidRPr="0073145F">
                  <w:rPr>
                    <w:rStyle w:val="Hyperlink"/>
                    <w:noProof/>
                  </w:rPr>
                  <w:t>Torque Transmitted Table and Graphs</w:t>
                </w:r>
                <w:r>
                  <w:rPr>
                    <w:noProof/>
                    <w:webHidden/>
                  </w:rPr>
                  <w:tab/>
                </w:r>
                <w:r>
                  <w:rPr>
                    <w:noProof/>
                    <w:webHidden/>
                  </w:rPr>
                  <w:fldChar w:fldCharType="begin"/>
                </w:r>
                <w:r>
                  <w:rPr>
                    <w:noProof/>
                    <w:webHidden/>
                  </w:rPr>
                  <w:instrText xml:space="preserve"> PAGEREF _Toc150108894 \h </w:instrText>
                </w:r>
                <w:r>
                  <w:rPr>
                    <w:noProof/>
                    <w:webHidden/>
                  </w:rPr>
                </w:r>
                <w:r>
                  <w:rPr>
                    <w:noProof/>
                    <w:webHidden/>
                  </w:rPr>
                  <w:fldChar w:fldCharType="separate"/>
                </w:r>
                <w:r>
                  <w:rPr>
                    <w:noProof/>
                    <w:webHidden/>
                  </w:rPr>
                  <w:t>11</w:t>
                </w:r>
                <w:r>
                  <w:rPr>
                    <w:noProof/>
                    <w:webHidden/>
                  </w:rPr>
                  <w:fldChar w:fldCharType="end"/>
                </w:r>
              </w:hyperlink>
            </w:p>
            <w:p w14:paraId="6EB68321" w14:textId="185BC48D"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5" w:history="1">
                <w:r w:rsidRPr="0073145F">
                  <w:rPr>
                    <w:rStyle w:val="Hyperlink"/>
                    <w:b/>
                    <w:bCs/>
                    <w:noProof/>
                  </w:rPr>
                  <w:t>4.7.</w:t>
                </w:r>
                <w:r>
                  <w:rPr>
                    <w:rFonts w:eastAsiaTheme="minorEastAsia"/>
                    <w:noProof/>
                    <w:kern w:val="2"/>
                    <w:lang w:eastAsia="en-GB"/>
                    <w14:ligatures w14:val="standardContextual"/>
                  </w:rPr>
                  <w:tab/>
                </w:r>
                <w:r w:rsidRPr="0073145F">
                  <w:rPr>
                    <w:rStyle w:val="Hyperlink"/>
                    <w:noProof/>
                  </w:rPr>
                  <w:t>Torque Transmitted Table and Graph at Various Coefficient of Friction</w:t>
                </w:r>
                <w:r>
                  <w:rPr>
                    <w:noProof/>
                    <w:webHidden/>
                  </w:rPr>
                  <w:tab/>
                </w:r>
                <w:r>
                  <w:rPr>
                    <w:noProof/>
                    <w:webHidden/>
                  </w:rPr>
                  <w:fldChar w:fldCharType="begin"/>
                </w:r>
                <w:r>
                  <w:rPr>
                    <w:noProof/>
                    <w:webHidden/>
                  </w:rPr>
                  <w:instrText xml:space="preserve"> PAGEREF _Toc150108895 \h </w:instrText>
                </w:r>
                <w:r>
                  <w:rPr>
                    <w:noProof/>
                    <w:webHidden/>
                  </w:rPr>
                </w:r>
                <w:r>
                  <w:rPr>
                    <w:noProof/>
                    <w:webHidden/>
                  </w:rPr>
                  <w:fldChar w:fldCharType="separate"/>
                </w:r>
                <w:r>
                  <w:rPr>
                    <w:noProof/>
                    <w:webHidden/>
                  </w:rPr>
                  <w:t>12</w:t>
                </w:r>
                <w:r>
                  <w:rPr>
                    <w:noProof/>
                    <w:webHidden/>
                  </w:rPr>
                  <w:fldChar w:fldCharType="end"/>
                </w:r>
              </w:hyperlink>
            </w:p>
            <w:p w14:paraId="6AD17BC7" w14:textId="2C257CC4" w:rsidR="00A822AD" w:rsidRDefault="00A822AD">
              <w:pPr>
                <w:pStyle w:val="TOC2"/>
                <w:tabs>
                  <w:tab w:val="left" w:pos="880"/>
                  <w:tab w:val="right" w:leader="dot" w:pos="9016"/>
                </w:tabs>
                <w:rPr>
                  <w:rFonts w:eastAsiaTheme="minorEastAsia"/>
                  <w:noProof/>
                  <w:kern w:val="2"/>
                  <w:lang w:eastAsia="en-GB"/>
                  <w14:ligatures w14:val="standardContextual"/>
                </w:rPr>
              </w:pPr>
              <w:hyperlink w:anchor="_Toc150108896" w:history="1">
                <w:r w:rsidRPr="0073145F">
                  <w:rPr>
                    <w:rStyle w:val="Hyperlink"/>
                    <w:b/>
                    <w:bCs/>
                    <w:noProof/>
                  </w:rPr>
                  <w:t>4.8.</w:t>
                </w:r>
                <w:r>
                  <w:rPr>
                    <w:rFonts w:eastAsiaTheme="minorEastAsia"/>
                    <w:noProof/>
                    <w:kern w:val="2"/>
                    <w:lang w:eastAsia="en-GB"/>
                    <w14:ligatures w14:val="standardContextual"/>
                  </w:rPr>
                  <w:tab/>
                </w:r>
                <w:r w:rsidRPr="0073145F">
                  <w:rPr>
                    <w:rStyle w:val="Hyperlink"/>
                    <w:noProof/>
                  </w:rPr>
                  <w:t>Angular Acceleration to Achieve the Maximum Possible Torque</w:t>
                </w:r>
                <w:r>
                  <w:rPr>
                    <w:noProof/>
                    <w:webHidden/>
                  </w:rPr>
                  <w:tab/>
                </w:r>
                <w:r>
                  <w:rPr>
                    <w:noProof/>
                    <w:webHidden/>
                  </w:rPr>
                  <w:fldChar w:fldCharType="begin"/>
                </w:r>
                <w:r>
                  <w:rPr>
                    <w:noProof/>
                    <w:webHidden/>
                  </w:rPr>
                  <w:instrText xml:space="preserve"> PAGEREF _Toc150108896 \h </w:instrText>
                </w:r>
                <w:r>
                  <w:rPr>
                    <w:noProof/>
                    <w:webHidden/>
                  </w:rPr>
                </w:r>
                <w:r>
                  <w:rPr>
                    <w:noProof/>
                    <w:webHidden/>
                  </w:rPr>
                  <w:fldChar w:fldCharType="separate"/>
                </w:r>
                <w:r>
                  <w:rPr>
                    <w:noProof/>
                    <w:webHidden/>
                  </w:rPr>
                  <w:t>14</w:t>
                </w:r>
                <w:r>
                  <w:rPr>
                    <w:noProof/>
                    <w:webHidden/>
                  </w:rPr>
                  <w:fldChar w:fldCharType="end"/>
                </w:r>
              </w:hyperlink>
            </w:p>
            <w:p w14:paraId="018665A0" w14:textId="68B7C22B" w:rsidR="00A822AD" w:rsidRDefault="00A822AD">
              <w:pPr>
                <w:pStyle w:val="TOC1"/>
                <w:tabs>
                  <w:tab w:val="left" w:pos="440"/>
                  <w:tab w:val="right" w:leader="dot" w:pos="9016"/>
                </w:tabs>
                <w:rPr>
                  <w:rFonts w:eastAsiaTheme="minorEastAsia"/>
                  <w:noProof/>
                  <w:kern w:val="2"/>
                  <w:lang w:eastAsia="en-GB"/>
                  <w14:ligatures w14:val="standardContextual"/>
                </w:rPr>
              </w:pPr>
              <w:hyperlink w:anchor="_Toc150108897" w:history="1">
                <w:r w:rsidRPr="0073145F">
                  <w:rPr>
                    <w:rStyle w:val="Hyperlink"/>
                    <w:b/>
                    <w:bCs/>
                    <w:noProof/>
                  </w:rPr>
                  <w:t>5.</w:t>
                </w:r>
                <w:r>
                  <w:rPr>
                    <w:rFonts w:eastAsiaTheme="minorEastAsia"/>
                    <w:noProof/>
                    <w:kern w:val="2"/>
                    <w:lang w:eastAsia="en-GB"/>
                    <w14:ligatures w14:val="standardContextual"/>
                  </w:rPr>
                  <w:tab/>
                </w:r>
                <w:r w:rsidRPr="0073145F">
                  <w:rPr>
                    <w:rStyle w:val="Hyperlink"/>
                    <w:b/>
                    <w:bCs/>
                    <w:noProof/>
                  </w:rPr>
                  <w:t>Conclusion</w:t>
                </w:r>
                <w:r>
                  <w:rPr>
                    <w:noProof/>
                    <w:webHidden/>
                  </w:rPr>
                  <w:tab/>
                </w:r>
                <w:r>
                  <w:rPr>
                    <w:noProof/>
                    <w:webHidden/>
                  </w:rPr>
                  <w:fldChar w:fldCharType="begin"/>
                </w:r>
                <w:r>
                  <w:rPr>
                    <w:noProof/>
                    <w:webHidden/>
                  </w:rPr>
                  <w:instrText xml:space="preserve"> PAGEREF _Toc150108897 \h </w:instrText>
                </w:r>
                <w:r>
                  <w:rPr>
                    <w:noProof/>
                    <w:webHidden/>
                  </w:rPr>
                </w:r>
                <w:r>
                  <w:rPr>
                    <w:noProof/>
                    <w:webHidden/>
                  </w:rPr>
                  <w:fldChar w:fldCharType="separate"/>
                </w:r>
                <w:r>
                  <w:rPr>
                    <w:noProof/>
                    <w:webHidden/>
                  </w:rPr>
                  <w:t>15</w:t>
                </w:r>
                <w:r>
                  <w:rPr>
                    <w:noProof/>
                    <w:webHidden/>
                  </w:rPr>
                  <w:fldChar w:fldCharType="end"/>
                </w:r>
              </w:hyperlink>
            </w:p>
            <w:p w14:paraId="1BF566FF" w14:textId="1F991B00" w:rsidR="00A822AD" w:rsidRDefault="00A822AD">
              <w:pPr>
                <w:pStyle w:val="TOC1"/>
                <w:tabs>
                  <w:tab w:val="left" w:pos="440"/>
                  <w:tab w:val="right" w:leader="dot" w:pos="9016"/>
                </w:tabs>
                <w:rPr>
                  <w:rFonts w:eastAsiaTheme="minorEastAsia"/>
                  <w:noProof/>
                  <w:kern w:val="2"/>
                  <w:lang w:eastAsia="en-GB"/>
                  <w14:ligatures w14:val="standardContextual"/>
                </w:rPr>
              </w:pPr>
              <w:hyperlink w:anchor="_Toc150108898" w:history="1">
                <w:r w:rsidRPr="0073145F">
                  <w:rPr>
                    <w:rStyle w:val="Hyperlink"/>
                    <w:b/>
                    <w:bCs/>
                    <w:noProof/>
                  </w:rPr>
                  <w:t>6.</w:t>
                </w:r>
                <w:r>
                  <w:rPr>
                    <w:rFonts w:eastAsiaTheme="minorEastAsia"/>
                    <w:noProof/>
                    <w:kern w:val="2"/>
                    <w:lang w:eastAsia="en-GB"/>
                    <w14:ligatures w14:val="standardContextual"/>
                  </w:rPr>
                  <w:tab/>
                </w:r>
                <w:r w:rsidRPr="0073145F">
                  <w:rPr>
                    <w:rStyle w:val="Hyperlink"/>
                    <w:b/>
                    <w:bCs/>
                    <w:noProof/>
                  </w:rPr>
                  <w:t>Bibliography</w:t>
                </w:r>
                <w:r>
                  <w:rPr>
                    <w:noProof/>
                    <w:webHidden/>
                  </w:rPr>
                  <w:tab/>
                </w:r>
                <w:r>
                  <w:rPr>
                    <w:noProof/>
                    <w:webHidden/>
                  </w:rPr>
                  <w:fldChar w:fldCharType="begin"/>
                </w:r>
                <w:r>
                  <w:rPr>
                    <w:noProof/>
                    <w:webHidden/>
                  </w:rPr>
                  <w:instrText xml:space="preserve"> PAGEREF _Toc150108898 \h </w:instrText>
                </w:r>
                <w:r>
                  <w:rPr>
                    <w:noProof/>
                    <w:webHidden/>
                  </w:rPr>
                </w:r>
                <w:r>
                  <w:rPr>
                    <w:noProof/>
                    <w:webHidden/>
                  </w:rPr>
                  <w:fldChar w:fldCharType="separate"/>
                </w:r>
                <w:r>
                  <w:rPr>
                    <w:noProof/>
                    <w:webHidden/>
                  </w:rPr>
                  <w:t>16</w:t>
                </w:r>
                <w:r>
                  <w:rPr>
                    <w:noProof/>
                    <w:webHidden/>
                  </w:rPr>
                  <w:fldChar w:fldCharType="end"/>
                </w:r>
              </w:hyperlink>
            </w:p>
            <w:p w14:paraId="05194699" w14:textId="307CFD23" w:rsidR="007D1947" w:rsidRDefault="007D1947">
              <w:r>
                <w:rPr>
                  <w:b/>
                  <w:bCs/>
                  <w:noProof/>
                </w:rPr>
                <w:fldChar w:fldCharType="end"/>
              </w:r>
              <w:r w:rsidR="00DF4F62">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51BEC0A1" w14:textId="77777777" w:rsidR="00593280" w:rsidRDefault="00593280"/>
        <w:p w14:paraId="0ED321E6" w14:textId="5EA3A2C0" w:rsidR="007D1947" w:rsidRPr="00713FC0" w:rsidRDefault="007D1947" w:rsidP="00BB0C5E">
          <w:pPr>
            <w:pStyle w:val="Heading1"/>
            <w:numPr>
              <w:ilvl w:val="0"/>
              <w:numId w:val="4"/>
            </w:numPr>
            <w:rPr>
              <w:b/>
              <w:bCs/>
            </w:rPr>
          </w:pPr>
          <w:bookmarkStart w:id="0" w:name="_Toc150108881"/>
          <w:r w:rsidRPr="00713FC0">
            <w:rPr>
              <w:b/>
              <w:bCs/>
            </w:rPr>
            <w:lastRenderedPageBreak/>
            <w:t>Introduction</w:t>
          </w:r>
          <w:bookmarkEnd w:id="0"/>
          <w:r w:rsidR="00480872" w:rsidRPr="00713FC0">
            <w:rPr>
              <w:b/>
              <w:bCs/>
            </w:rPr>
            <w:t xml:space="preserve"> </w:t>
          </w:r>
          <w:r w:rsidR="00E91208" w:rsidRPr="00713FC0">
            <w:rPr>
              <w:b/>
              <w:bCs/>
            </w:rPr>
            <w:t xml:space="preserve"> </w:t>
          </w:r>
        </w:p>
        <w:p w14:paraId="7D4AF9C7" w14:textId="77777777" w:rsidR="009B092C" w:rsidRPr="00E7614A" w:rsidRDefault="009B092C" w:rsidP="009B092C"/>
        <w:p w14:paraId="7085FDD6" w14:textId="54D2CDB6" w:rsidR="00BD1C9C" w:rsidRPr="00BD1C9C" w:rsidRDefault="00077C16" w:rsidP="00BD1C9C">
          <w:pPr>
            <w:rPr>
              <w:rFonts w:cstheme="minorHAnsi"/>
            </w:rPr>
          </w:pPr>
          <w:r w:rsidRPr="00077C16">
            <w:rPr>
              <w:rFonts w:cstheme="minorHAnsi"/>
            </w:rPr>
            <w:t>The history of clutches is marked by continuous innovation, with centrifugal clutches playing a significant role in small motor equipment. This assignment traces the evolution of centrifugal clutches, examining their development, materials, applications, advantages, and the emergence of electromagnetic clutches in contemporary manufacturing.</w:t>
          </w:r>
          <w:r w:rsidR="00BD1C9C">
            <w:rPr>
              <w:rFonts w:cstheme="minorHAnsi"/>
            </w:rPr>
            <w:t xml:space="preserve"> </w:t>
          </w:r>
          <w:r w:rsidR="00BD1C9C" w:rsidRPr="00BD1C9C">
            <w:rPr>
              <w:rFonts w:cstheme="minorHAnsi"/>
            </w:rPr>
            <w:t xml:space="preserve">Centrifugal clutches have shown to be invaluable in a variety of applications, from industrial gear to go-karts and </w:t>
          </w:r>
          <w:r w:rsidR="0018154A">
            <w:rPr>
              <w:rFonts w:cstheme="minorHAnsi"/>
            </w:rPr>
            <w:t>small</w:t>
          </w:r>
          <w:r w:rsidR="00BD1C9C" w:rsidRPr="00BD1C9C">
            <w:rPr>
              <w:rFonts w:cstheme="minorHAnsi"/>
            </w:rPr>
            <w:t xml:space="preserve"> utility vehicles. Their automatic engagement and disengagement feature, which is made possible by their design, which consists of a driving element, driven element, spider, shoes, and spring, offers effective and user-friendly performance.</w:t>
          </w:r>
        </w:p>
        <w:p w14:paraId="595A8917" w14:textId="15280E68" w:rsidR="00F27036" w:rsidRDefault="00BD1C9C" w:rsidP="000E0777">
          <w:pPr>
            <w:rPr>
              <w:rFonts w:cstheme="minorHAnsi"/>
            </w:rPr>
          </w:pPr>
          <w:r w:rsidRPr="00BD1C9C">
            <w:rPr>
              <w:rFonts w:cstheme="minorHAnsi"/>
            </w:rPr>
            <w:t>The development of the centrifugal clutch has been significantly influenced by advances in materials science. The performance has been greatly improved by switching from basic materials like fabric and leather to highly developed materials like composite materials and contemporary metals. The lifespan of the clutch is further increased by the incorporation of ceramics in high-performance applications.</w:t>
          </w:r>
          <w:r>
            <w:rPr>
              <w:rFonts w:cstheme="minorHAnsi"/>
            </w:rPr>
            <w:t xml:space="preserve"> </w:t>
          </w:r>
          <w:r w:rsidRPr="00BD1C9C">
            <w:rPr>
              <w:rFonts w:cstheme="minorHAnsi"/>
            </w:rPr>
            <w:t>Better designs have an emphasis on smaller, lighter structures, which increase overall effectiveness and application versatility. Centrifugal clutches are becoming more and more popular due to their cost-effectiveness and improved assembly techniques, which have been made possible by streamlining production processes.</w:t>
          </w:r>
        </w:p>
        <w:p w14:paraId="18773E01" w14:textId="4BDC3142" w:rsidR="000E0777" w:rsidRPr="000E0777" w:rsidRDefault="000E0777" w:rsidP="000E0777">
          <w:pPr>
            <w:rPr>
              <w:rFonts w:cstheme="minorHAnsi"/>
            </w:rPr>
          </w:pPr>
          <w:r w:rsidRPr="000E0777">
            <w:rPr>
              <w:rFonts w:cstheme="minorHAnsi"/>
            </w:rPr>
            <w:t>The report delves into the topic of electromagnetic clutches, emphasising how these devices employ electromagnetic force to engage and disengage in a range of scenarios. Benefits of electromagnetic clutches include minimum maintenance needs, a high torque-to-weight ratio, and precise torque control.</w:t>
          </w:r>
        </w:p>
        <w:p w14:paraId="549E628B" w14:textId="31927C8A" w:rsidR="00B54116" w:rsidRDefault="000E0777" w:rsidP="000E0777">
          <w:pPr>
            <w:rPr>
              <w:rFonts w:cstheme="minorHAnsi"/>
            </w:rPr>
          </w:pPr>
          <w:r w:rsidRPr="000E0777">
            <w:rPr>
              <w:rFonts w:cstheme="minorHAnsi"/>
            </w:rPr>
            <w:t>The report also goes into extensive detail about clutch calculations, offering comprehensive cases, formulas, and calculations for a centrifugal clutch. At different driving shaft speeds and friction coefficients, the study comprises determining the engagement speed, radial force, and torque transferred to the driven shaft.</w:t>
          </w:r>
        </w:p>
        <w:p w14:paraId="737FD5AB" w14:textId="77777777" w:rsidR="00B54116" w:rsidRDefault="00B54116" w:rsidP="007D1947">
          <w:pPr>
            <w:rPr>
              <w:rFonts w:cstheme="minorHAnsi"/>
            </w:rPr>
          </w:pPr>
        </w:p>
        <w:p w14:paraId="2E5860B6" w14:textId="77777777" w:rsidR="00B54116" w:rsidRDefault="00B54116" w:rsidP="007D1947">
          <w:pPr>
            <w:rPr>
              <w:rFonts w:cstheme="minorHAnsi"/>
            </w:rPr>
          </w:pPr>
        </w:p>
        <w:p w14:paraId="2DC22146" w14:textId="77777777" w:rsidR="00B54116" w:rsidRDefault="00B54116" w:rsidP="007D1947">
          <w:pPr>
            <w:rPr>
              <w:rFonts w:cstheme="minorHAnsi"/>
            </w:rPr>
          </w:pPr>
        </w:p>
        <w:p w14:paraId="47DA5186" w14:textId="77777777" w:rsidR="00B54116" w:rsidRDefault="00B54116" w:rsidP="007D1947">
          <w:pPr>
            <w:rPr>
              <w:rFonts w:cstheme="minorHAnsi"/>
            </w:rPr>
          </w:pPr>
        </w:p>
        <w:p w14:paraId="606B3172" w14:textId="77777777" w:rsidR="00B54116" w:rsidRDefault="00B54116" w:rsidP="007D1947">
          <w:pPr>
            <w:rPr>
              <w:rFonts w:cstheme="minorHAnsi"/>
            </w:rPr>
          </w:pPr>
        </w:p>
        <w:p w14:paraId="4CF1F958" w14:textId="77777777" w:rsidR="00B54116" w:rsidRDefault="00B54116" w:rsidP="007D1947">
          <w:pPr>
            <w:rPr>
              <w:rFonts w:cstheme="minorHAnsi"/>
            </w:rPr>
          </w:pPr>
        </w:p>
        <w:p w14:paraId="28F363EA" w14:textId="77777777" w:rsidR="00B54116" w:rsidRDefault="00B54116" w:rsidP="007D1947">
          <w:pPr>
            <w:rPr>
              <w:rFonts w:cstheme="minorHAnsi"/>
            </w:rPr>
          </w:pPr>
        </w:p>
        <w:p w14:paraId="483CC4A6" w14:textId="77777777" w:rsidR="00B54116" w:rsidRDefault="00B54116" w:rsidP="007D1947">
          <w:pPr>
            <w:rPr>
              <w:rFonts w:cstheme="minorHAnsi"/>
            </w:rPr>
          </w:pPr>
        </w:p>
        <w:p w14:paraId="60B31FC9" w14:textId="77777777" w:rsidR="00B54116" w:rsidRDefault="00B54116" w:rsidP="007D1947">
          <w:pPr>
            <w:rPr>
              <w:rFonts w:cstheme="minorHAnsi"/>
            </w:rPr>
          </w:pPr>
        </w:p>
        <w:p w14:paraId="29171674" w14:textId="77777777" w:rsidR="00B54116" w:rsidRDefault="00B54116" w:rsidP="007D1947">
          <w:pPr>
            <w:rPr>
              <w:rFonts w:cstheme="minorHAnsi"/>
            </w:rPr>
          </w:pPr>
        </w:p>
        <w:p w14:paraId="282BFC6E" w14:textId="77777777" w:rsidR="00B54116" w:rsidRDefault="00B54116" w:rsidP="007D1947">
          <w:pPr>
            <w:rPr>
              <w:rFonts w:cstheme="minorHAnsi"/>
            </w:rPr>
          </w:pPr>
        </w:p>
        <w:p w14:paraId="0FEE3E63" w14:textId="77777777" w:rsidR="003317A2" w:rsidRDefault="003317A2" w:rsidP="004D519C"/>
        <w:p w14:paraId="1AA3E679" w14:textId="39E81F6A" w:rsidR="008F0CED" w:rsidRPr="00FA6D52" w:rsidRDefault="003D05C3" w:rsidP="003317A2">
          <w:pPr>
            <w:pStyle w:val="Heading1"/>
            <w:numPr>
              <w:ilvl w:val="0"/>
              <w:numId w:val="4"/>
            </w:numPr>
            <w:rPr>
              <w:b/>
              <w:bCs/>
            </w:rPr>
          </w:pPr>
          <w:bookmarkStart w:id="1" w:name="_Toc150108882"/>
          <w:r w:rsidRPr="00FA6D52">
            <w:rPr>
              <w:b/>
              <w:bCs/>
            </w:rPr>
            <w:lastRenderedPageBreak/>
            <w:t>Centrifugal Clutch</w:t>
          </w:r>
          <w:bookmarkEnd w:id="1"/>
          <w:r w:rsidRPr="00FA6D52">
            <w:rPr>
              <w:b/>
              <w:bCs/>
            </w:rPr>
            <w:t xml:space="preserve"> </w:t>
          </w:r>
        </w:p>
        <w:p w14:paraId="166CCE76" w14:textId="57634AC6" w:rsidR="00E33887" w:rsidRDefault="00E33887" w:rsidP="008B57A3">
          <w:pPr>
            <w:pStyle w:val="Heading2"/>
            <w:numPr>
              <w:ilvl w:val="1"/>
              <w:numId w:val="4"/>
            </w:numPr>
          </w:pPr>
          <w:bookmarkStart w:id="2" w:name="_Toc150108883"/>
          <w:r>
            <w:t>Early Designs:</w:t>
          </w:r>
          <w:bookmarkEnd w:id="2"/>
        </w:p>
        <w:p w14:paraId="658359A5" w14:textId="77777777" w:rsidR="00FD700D" w:rsidRDefault="00FD700D" w:rsidP="00FD700D">
          <w:pPr>
            <w:pStyle w:val="ListParagraph"/>
            <w:ind w:left="1080"/>
          </w:pPr>
        </w:p>
        <w:p w14:paraId="1AC97058" w14:textId="77777777" w:rsidR="00BE2678" w:rsidRDefault="00FD700D" w:rsidP="00095522">
          <w:r>
            <w:t xml:space="preserve">The development of centrifugal clutches can be traced back to the </w:t>
          </w:r>
          <w:r w:rsidR="000C56A9">
            <w:t>19</w:t>
          </w:r>
          <w:r>
            <w:t>th century</w:t>
          </w:r>
          <w:r w:rsidR="000C56A9">
            <w:t xml:space="preserve"> railway</w:t>
          </w:r>
          <w:r w:rsidR="00362EF0">
            <w:t xml:space="preserve"> vehicles (</w:t>
          </w:r>
          <w:r w:rsidR="00826D44">
            <w:t xml:space="preserve">Toulas,2018). </w:t>
          </w:r>
          <w:r>
            <w:t>Since then, the design of centrifugal clutches has undergone several modifications to improve their performance and reliability.</w:t>
          </w:r>
          <w:r w:rsidR="009067FD">
            <w:t xml:space="preserve"> </w:t>
          </w:r>
          <w:r w:rsidR="00B64AA7" w:rsidRPr="00B64AA7">
            <w:t xml:space="preserve">Engineers concentrated on developing mechanical systems that could smoothly automate the critical engagement and disengagement procedures in the early phases of centrifugal clutch development. </w:t>
          </w:r>
        </w:p>
        <w:p w14:paraId="7BFBBA31" w14:textId="07D4A376" w:rsidR="00EA04AE" w:rsidRDefault="00EA04AE" w:rsidP="00095522">
          <w:r>
            <w:t xml:space="preserve">As shown by </w:t>
          </w:r>
          <w:proofErr w:type="spellStart"/>
          <w:r>
            <w:t>Wemp</w:t>
          </w:r>
          <w:proofErr w:type="spellEnd"/>
          <w:r>
            <w:t xml:space="preserve"> (1925), an early clutch design is as shown in Figure A:</w:t>
          </w:r>
        </w:p>
        <w:p w14:paraId="2DE0D65B" w14:textId="38075B3A" w:rsidR="00EA04AE" w:rsidRDefault="00EA04AE" w:rsidP="00095522">
          <w:r w:rsidRPr="00EA04AE">
            <w:rPr>
              <w:noProof/>
            </w:rPr>
            <w:drawing>
              <wp:inline distT="0" distB="0" distL="0" distR="0" wp14:anchorId="0D439903" wp14:editId="618A7C5D">
                <wp:extent cx="5731510" cy="3717290"/>
                <wp:effectExtent l="0" t="0" r="2540" b="0"/>
                <wp:docPr id="1080202624" name="Picture 1" descr="A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02624" name="Picture 1" descr="A drawing of a machine&#10;&#10;Description automatically generated"/>
                        <pic:cNvPicPr/>
                      </pic:nvPicPr>
                      <pic:blipFill>
                        <a:blip r:embed="rId11"/>
                        <a:stretch>
                          <a:fillRect/>
                        </a:stretch>
                      </pic:blipFill>
                      <pic:spPr>
                        <a:xfrm>
                          <a:off x="0" y="0"/>
                          <a:ext cx="5731510" cy="3717290"/>
                        </a:xfrm>
                        <a:prstGeom prst="rect">
                          <a:avLst/>
                        </a:prstGeom>
                      </pic:spPr>
                    </pic:pic>
                  </a:graphicData>
                </a:graphic>
              </wp:inline>
            </w:drawing>
          </w:r>
        </w:p>
        <w:p w14:paraId="4D09E304" w14:textId="5FF10B43" w:rsidR="00EA04AE" w:rsidRDefault="00EA04AE" w:rsidP="00095522">
          <w:pPr>
            <w:rPr>
              <w:sz w:val="20"/>
              <w:szCs w:val="20"/>
            </w:rPr>
          </w:pPr>
          <w:r w:rsidRPr="00EA04AE">
            <w:rPr>
              <w:sz w:val="20"/>
              <w:szCs w:val="20"/>
            </w:rPr>
            <w:t xml:space="preserve">Figure A: An image of a centrifugal clutch design by </w:t>
          </w:r>
          <w:proofErr w:type="spellStart"/>
          <w:r w:rsidRPr="00EA04AE">
            <w:rPr>
              <w:sz w:val="20"/>
              <w:szCs w:val="20"/>
            </w:rPr>
            <w:t>Wemp</w:t>
          </w:r>
          <w:proofErr w:type="spellEnd"/>
          <w:r w:rsidRPr="00EA04AE">
            <w:rPr>
              <w:sz w:val="20"/>
              <w:szCs w:val="20"/>
            </w:rPr>
            <w:t xml:space="preserve"> (1925).</w:t>
          </w:r>
        </w:p>
        <w:p w14:paraId="5829DB89" w14:textId="77777777" w:rsidR="00EA04AE" w:rsidRPr="00EA04AE" w:rsidRDefault="00EA04AE" w:rsidP="00095522">
          <w:pPr>
            <w:rPr>
              <w:sz w:val="20"/>
              <w:szCs w:val="20"/>
            </w:rPr>
          </w:pPr>
        </w:p>
        <w:p w14:paraId="5DF21CB6" w14:textId="5E751740" w:rsidR="00B64AA7" w:rsidRDefault="00B64AA7" w:rsidP="00095522">
          <w:r w:rsidRPr="00B64AA7">
            <w:t xml:space="preserve">These early concepts stood out for their inventiveness and simplicity, using basic mechanical concepts to provide the required functionality. The early versions shared a common feature: the clutch assembly was designed to </w:t>
          </w:r>
          <w:r w:rsidR="001323C4">
            <w:t>strategically incorporate weights or radial arms</w:t>
          </w:r>
          <w:r w:rsidRPr="00B64AA7">
            <w:t>. These were carefully constructed parts that react to changes in rotational velocity</w:t>
          </w:r>
          <w:r w:rsidR="007B6692">
            <w:t xml:space="preserve"> (Smith, 1987).</w:t>
          </w:r>
          <w:r w:rsidRPr="00B64AA7">
            <w:t xml:space="preserve"> Centrifugal forces were applied to these radial arms or weights, and these forces grew with rotating speed. Through the clever use of centrifugal force, the engagement process was driven, enabling the clutch to smoothly become engaged. </w:t>
          </w:r>
        </w:p>
        <w:p w14:paraId="06FE7506" w14:textId="2D2CE114" w:rsidR="00D2731A" w:rsidRDefault="00B343CD" w:rsidP="00095522">
          <w:r w:rsidRPr="00B343CD">
            <w:t>This method demonstrated the natural connection between the dynamic forces produced during operation and the mechanical components of the clutch, setting the stage for later developments in centrifugal clutch technology. The</w:t>
          </w:r>
          <w:r w:rsidR="00095F07">
            <w:t xml:space="preserve"> design</w:t>
          </w:r>
          <w:r w:rsidRPr="00B343CD">
            <w:t xml:space="preserve"> simplicity not only increased their efficiency but also made them available and flexible for use in a variety of small motor equipment applications.</w:t>
          </w:r>
        </w:p>
        <w:p w14:paraId="2CAAF74E" w14:textId="7361882C" w:rsidR="00D2731A" w:rsidRDefault="00D2731A" w:rsidP="008B57A3">
          <w:pPr>
            <w:pStyle w:val="Heading2"/>
            <w:numPr>
              <w:ilvl w:val="1"/>
              <w:numId w:val="4"/>
            </w:numPr>
          </w:pPr>
          <w:bookmarkStart w:id="3" w:name="_Toc150108884"/>
          <w:r>
            <w:lastRenderedPageBreak/>
            <w:t>Typical Applications and Operating Conditions:</w:t>
          </w:r>
          <w:bookmarkEnd w:id="3"/>
        </w:p>
        <w:p w14:paraId="18934FE2" w14:textId="77777777" w:rsidR="008B57A3" w:rsidRPr="008B57A3" w:rsidRDefault="008B57A3" w:rsidP="008B57A3"/>
        <w:p w14:paraId="101A4A4C" w14:textId="31ECB25E" w:rsidR="00097DF6" w:rsidRDefault="00097DF6" w:rsidP="007B3E5D">
          <w:r>
            <w:t>Centrifugal clutches have shown to be vital components in a wide range of machinery and vehicles, demonstrating their adaptability and effectiveness in a variety of applications.</w:t>
          </w:r>
          <w:r w:rsidR="00F85486">
            <w:t xml:space="preserve"> </w:t>
          </w:r>
          <w:r>
            <w:t xml:space="preserve">Centrifugal clutches are essential </w:t>
          </w:r>
          <w:r w:rsidR="005E2091">
            <w:t xml:space="preserve">to </w:t>
          </w:r>
          <w:r>
            <w:t>go-karting</w:t>
          </w:r>
          <w:r w:rsidR="00F85486">
            <w:t>, t</w:t>
          </w:r>
          <w:r>
            <w:t>he clutches include an automatic engagement mechanism, allowing go-kart drivers to focus on steering and acceleration rather than clutch control</w:t>
          </w:r>
          <w:r w:rsidR="00E10BA7">
            <w:t xml:space="preserve"> (MechanicalWalkins</w:t>
          </w:r>
          <w:r w:rsidR="00B447EC">
            <w:t>.com</w:t>
          </w:r>
          <w:r w:rsidR="00E10BA7">
            <w:t>, 2023)</w:t>
          </w:r>
          <w:r>
            <w:t xml:space="preserve">. </w:t>
          </w:r>
        </w:p>
        <w:p w14:paraId="188475E1" w14:textId="300D97FD" w:rsidR="00D2731A" w:rsidRDefault="00EB5112" w:rsidP="00095522">
          <w:r>
            <w:t>As Kumar (2023) states, c</w:t>
          </w:r>
          <w:r w:rsidR="00097DF6">
            <w:t xml:space="preserve">entrifugal clutches are used in a variety of small utility vehicles, including lawnmowers, garden tractors, and other smaller utility machines. The use of centrifugal clutches in these devices simplifies operation, providing user-friendly and effective performance for jobs </w:t>
          </w:r>
          <w:r w:rsidR="000654AB">
            <w:t>such as garden maintenance</w:t>
          </w:r>
          <w:r w:rsidR="00C809B0">
            <w:t>.</w:t>
          </w:r>
          <w:r w:rsidR="00097DF6">
            <w:t xml:space="preserve"> </w:t>
          </w:r>
          <w:r>
            <w:t>They are used</w:t>
          </w:r>
          <w:r w:rsidR="00C809B0">
            <w:t xml:space="preserve"> in a variety of </w:t>
          </w:r>
          <w:r w:rsidR="00D2731A">
            <w:t>industrial machines, such as conveyor systems and pumps</w:t>
          </w:r>
          <w:r w:rsidR="00C809B0">
            <w:t>. They use</w:t>
          </w:r>
          <w:r w:rsidR="00D2731A">
            <w:t xml:space="preserve"> centrifugal clutches for power transmission.</w:t>
          </w:r>
        </w:p>
        <w:p w14:paraId="5CA210EC" w14:textId="4A9F1A13" w:rsidR="00860759" w:rsidRDefault="00C37091" w:rsidP="00C37091">
          <w:r w:rsidRPr="002332E1">
            <w:t>A centrifugal clutch is made up of a driving element, a driven element, a spider, shoes, and a spring. The spider can be found on the driving element. Shoes (with a friction lining on their outer surface) are connected to the driving element in the spider via a spring. These shoes extend radially in the manner of spiders</w:t>
          </w:r>
          <w:r>
            <w:t xml:space="preserve"> (Pratik and Yousef, 2023).</w:t>
          </w:r>
          <w:r w:rsidRPr="002332E1">
            <w:t xml:space="preserve"> The expansion limit of the spring can be modified to establish the vehicle speed limit. The driving element is connected to the crankshaft of the engine, while the </w:t>
          </w:r>
          <w:r>
            <w:t>driving</w:t>
          </w:r>
          <w:r w:rsidRPr="002332E1">
            <w:t xml:space="preserve"> element is connected to the gearbox system. The inner surface of the driving element has a friction lining</w:t>
          </w:r>
          <w:r>
            <w:t xml:space="preserve"> (Harish, 2017)</w:t>
          </w:r>
          <w:r w:rsidRPr="002332E1">
            <w:t>.</w:t>
          </w:r>
          <w:r>
            <w:t xml:space="preserve"> </w:t>
          </w:r>
          <w:r w:rsidR="00860759">
            <w:t>See below for a diagram of a typical centrifugal clutch:</w:t>
          </w:r>
        </w:p>
        <w:p w14:paraId="4A4C27F9" w14:textId="77777777" w:rsidR="00860759" w:rsidRDefault="00860759" w:rsidP="00860759">
          <w:r>
            <w:rPr>
              <w:noProof/>
            </w:rPr>
            <w:drawing>
              <wp:inline distT="0" distB="0" distL="0" distR="0" wp14:anchorId="17708748" wp14:editId="53029CDD">
                <wp:extent cx="5731510" cy="3406140"/>
                <wp:effectExtent l="0" t="0" r="2540" b="3810"/>
                <wp:docPr id="690734979" name="Picture 690734979" descr="The diagram represents the centrifugal clutch with components like a spider, shoes, friction lining, e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represents the centrifugal clutch with components like a spider, shoes, friction lining, et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06140"/>
                        </a:xfrm>
                        <a:prstGeom prst="rect">
                          <a:avLst/>
                        </a:prstGeom>
                        <a:noFill/>
                        <a:ln>
                          <a:noFill/>
                        </a:ln>
                      </pic:spPr>
                    </pic:pic>
                  </a:graphicData>
                </a:graphic>
              </wp:inline>
            </w:drawing>
          </w:r>
        </w:p>
        <w:p w14:paraId="66A65DFC" w14:textId="3A4BFD54" w:rsidR="00860759" w:rsidRPr="007B6F83" w:rsidRDefault="00860759" w:rsidP="00860759">
          <w:pPr>
            <w:rPr>
              <w:sz w:val="20"/>
              <w:szCs w:val="20"/>
            </w:rPr>
          </w:pPr>
          <w:r w:rsidRPr="007B6F83">
            <w:rPr>
              <w:sz w:val="20"/>
              <w:szCs w:val="20"/>
            </w:rPr>
            <w:t xml:space="preserve">Figure </w:t>
          </w:r>
          <w:r w:rsidR="007B6F83" w:rsidRPr="007B6F83">
            <w:rPr>
              <w:sz w:val="20"/>
              <w:szCs w:val="20"/>
            </w:rPr>
            <w:t>B</w:t>
          </w:r>
          <w:r w:rsidRPr="007B6F83">
            <w:rPr>
              <w:sz w:val="20"/>
              <w:szCs w:val="20"/>
            </w:rPr>
            <w:t>: A diagram of a centrifugal clutch and its components by Bartleby (2023).</w:t>
          </w:r>
        </w:p>
        <w:p w14:paraId="12C8D1EA" w14:textId="77777777" w:rsidR="00F978BA" w:rsidRDefault="00F978BA" w:rsidP="00C37091"/>
        <w:p w14:paraId="2654E411" w14:textId="77777777" w:rsidR="00C37091" w:rsidRDefault="00C37091" w:rsidP="00C37091">
          <w:proofErr w:type="spellStart"/>
          <w:r w:rsidRPr="00EC6B00">
            <w:t>Lancereal</w:t>
          </w:r>
          <w:proofErr w:type="spellEnd"/>
          <w:r>
            <w:t xml:space="preserve"> (2019)</w:t>
          </w:r>
          <w:r w:rsidRPr="00EC6B00">
            <w:t xml:space="preserve"> establishes the use of centrifugal clutches to automatically express torque from the drive to the driven equipment, resulting in a "soft start" with no load engagement.  The clutch components will take the overload in the event of severe amounts of torque transferred back to the </w:t>
          </w:r>
          <w:r w:rsidRPr="00EC6B00">
            <w:lastRenderedPageBreak/>
            <w:t xml:space="preserve">engine, which can cause considerable and, in some circumstances, irreparable damage to the engine. The wearing pieces of a clutch are simple and inexpensive to replace. </w:t>
          </w:r>
        </w:p>
        <w:p w14:paraId="498B6307" w14:textId="77777777" w:rsidR="00E93A8E" w:rsidRDefault="00E93A8E" w:rsidP="00095522"/>
        <w:p w14:paraId="4E8164E7" w14:textId="6DE84187" w:rsidR="00E33887" w:rsidRDefault="00E33887" w:rsidP="008B57A3">
          <w:pPr>
            <w:pStyle w:val="Heading2"/>
            <w:numPr>
              <w:ilvl w:val="1"/>
              <w:numId w:val="4"/>
            </w:numPr>
          </w:pPr>
          <w:bookmarkStart w:id="4" w:name="_Toc150108885"/>
          <w:r>
            <w:t>Advancements in Materials:</w:t>
          </w:r>
          <w:bookmarkEnd w:id="4"/>
        </w:p>
        <w:p w14:paraId="47EDEA8E" w14:textId="77777777" w:rsidR="008B57A3" w:rsidRPr="008B57A3" w:rsidRDefault="008B57A3" w:rsidP="008B57A3"/>
        <w:p w14:paraId="1BD1DE76" w14:textId="083CDE0A" w:rsidR="00C45AD3" w:rsidRDefault="008F12D2" w:rsidP="00E93A8E">
          <w:r w:rsidRPr="008F12D2">
            <w:t xml:space="preserve">Advances in materials science have had a direct impact on the development of centrifugal clutches, resulting in a notable shift from simple compositions to highly engineered materials. When developing centrifugal clutches, engineers used simple materials like cloth or </w:t>
          </w:r>
          <w:r w:rsidR="00BC3B8A" w:rsidRPr="008F12D2">
            <w:t>leather,</w:t>
          </w:r>
          <w:r w:rsidR="00881C3F">
            <w:t xml:space="preserve"> and many were </w:t>
          </w:r>
          <w:r w:rsidR="000B25CE">
            <w:t>asbestos-based</w:t>
          </w:r>
          <w:r w:rsidRPr="008F12D2">
            <w:t xml:space="preserve"> for the essential friction linings</w:t>
          </w:r>
          <w:r w:rsidR="00881C3F">
            <w:t xml:space="preserve"> </w:t>
          </w:r>
          <w:r w:rsidR="008674E1">
            <w:t>(</w:t>
          </w:r>
          <w:r w:rsidR="008674E1" w:rsidRPr="008674E1">
            <w:t>Jacko</w:t>
          </w:r>
          <w:r w:rsidR="008674E1">
            <w:t xml:space="preserve"> and </w:t>
          </w:r>
          <w:r w:rsidR="008674E1" w:rsidRPr="008674E1">
            <w:t>Rhee</w:t>
          </w:r>
          <w:r w:rsidR="000B25CE">
            <w:t>, 2000)</w:t>
          </w:r>
          <w:r w:rsidRPr="008F12D2">
            <w:t xml:space="preserve">. These materials fulfilled a functional need, but their overall effectiveness, wear resistance, and durability were all intrinsically constrained. Engineers realised that something needed to be done better, so they set out to find and use materials that would be strong enough to survive the severe requirements of centrifugal clutch functioning. </w:t>
          </w:r>
          <w:r w:rsidR="009A32DD">
            <w:t xml:space="preserve">As </w:t>
          </w:r>
          <w:proofErr w:type="spellStart"/>
          <w:r w:rsidR="009A32DD">
            <w:t>Wemp</w:t>
          </w:r>
          <w:proofErr w:type="spellEnd"/>
          <w:r w:rsidR="007441ED">
            <w:t xml:space="preserve"> (1925)</w:t>
          </w:r>
          <w:r w:rsidR="009A32DD">
            <w:t xml:space="preserve"> </w:t>
          </w:r>
          <w:r w:rsidR="007441ED">
            <w:t>discusses</w:t>
          </w:r>
          <w:r w:rsidR="00AA28F1">
            <w:t xml:space="preserve"> with early clutch designs, </w:t>
          </w:r>
        </w:p>
        <w:p w14:paraId="06D47506" w14:textId="7BCDA171" w:rsidR="00C45AD3" w:rsidRDefault="00A75CA1" w:rsidP="00A07CD0">
          <w:pPr>
            <w:jc w:val="center"/>
          </w:pPr>
          <w:r>
            <w:t>“</w:t>
          </w:r>
          <w:proofErr w:type="gramStart"/>
          <w:r w:rsidR="00B826AD" w:rsidRPr="00C45AD3">
            <w:rPr>
              <w:i/>
              <w:iCs/>
            </w:rPr>
            <w:t>rigid</w:t>
          </w:r>
          <w:proofErr w:type="gramEnd"/>
          <w:r w:rsidR="00B826AD" w:rsidRPr="00C45AD3">
            <w:rPr>
              <w:i/>
              <w:iCs/>
            </w:rPr>
            <w:t xml:space="preserve"> plane-driven disc with woven friction</w:t>
          </w:r>
          <w:r w:rsidR="003669DD" w:rsidRPr="00C45AD3">
            <w:rPr>
              <w:i/>
              <w:iCs/>
            </w:rPr>
            <w:t xml:space="preserve"> </w:t>
          </w:r>
          <w:r w:rsidR="00B826AD" w:rsidRPr="00C45AD3">
            <w:rPr>
              <w:i/>
              <w:iCs/>
            </w:rPr>
            <w:t>facings</w:t>
          </w:r>
          <w:r w:rsidRPr="00C45AD3">
            <w:rPr>
              <w:i/>
              <w:iCs/>
            </w:rPr>
            <w:t>…</w:t>
          </w:r>
          <w:r w:rsidR="00B826AD" w:rsidRPr="00C45AD3">
            <w:rPr>
              <w:i/>
              <w:iCs/>
            </w:rPr>
            <w:t xml:space="preserve"> </w:t>
          </w:r>
          <w:r w:rsidR="003669DD" w:rsidRPr="00C45AD3">
            <w:rPr>
              <w:i/>
              <w:iCs/>
            </w:rPr>
            <w:t>provides</w:t>
          </w:r>
          <w:r w:rsidRPr="00C45AD3">
            <w:rPr>
              <w:i/>
              <w:iCs/>
            </w:rPr>
            <w:t xml:space="preserve"> </w:t>
          </w:r>
          <w:r w:rsidR="003B14DA" w:rsidRPr="00C45AD3">
            <w:rPr>
              <w:i/>
              <w:iCs/>
            </w:rPr>
            <w:t xml:space="preserve">a limited amount of </w:t>
          </w:r>
          <w:proofErr w:type="spellStart"/>
          <w:r w:rsidR="003B14DA" w:rsidRPr="00C45AD3">
            <w:rPr>
              <w:i/>
              <w:iCs/>
            </w:rPr>
            <w:t>yieldability</w:t>
          </w:r>
          <w:proofErr w:type="spellEnd"/>
          <w:r w:rsidR="003B14DA" w:rsidRPr="00C45AD3">
            <w:rPr>
              <w:i/>
              <w:iCs/>
            </w:rPr>
            <w:t xml:space="preserve"> in engagement but wear on the </w:t>
          </w:r>
          <w:r w:rsidR="00AF0B85" w:rsidRPr="00C45AD3">
            <w:rPr>
              <w:i/>
              <w:iCs/>
            </w:rPr>
            <w:t xml:space="preserve">facing lessens the </w:t>
          </w:r>
          <w:proofErr w:type="spellStart"/>
          <w:r w:rsidR="00AF0B85" w:rsidRPr="00C45AD3">
            <w:rPr>
              <w:i/>
              <w:iCs/>
            </w:rPr>
            <w:t>yieldability</w:t>
          </w:r>
          <w:proofErr w:type="spellEnd"/>
          <w:r w:rsidR="00503537" w:rsidRPr="00C45AD3">
            <w:rPr>
              <w:i/>
              <w:iCs/>
            </w:rPr>
            <w:t>, due to reduced thickness and increased density</w:t>
          </w:r>
          <w:r w:rsidR="00F6180D" w:rsidRPr="00C45AD3">
            <w:rPr>
              <w:i/>
              <w:iCs/>
            </w:rPr>
            <w:t xml:space="preserve"> caused by the continual spring pressure</w:t>
          </w:r>
          <w:r w:rsidR="00F6180D">
            <w:t>”.</w:t>
          </w:r>
        </w:p>
        <w:p w14:paraId="1E756709" w14:textId="363A21B2" w:rsidR="008F12D2" w:rsidRDefault="00EF60BA" w:rsidP="00E93A8E">
          <w:r w:rsidRPr="00EF60BA">
            <w:t xml:space="preserve">Composite materials, which are often made up of a blend of fibres and matrix elements, provide a special combination of strength, durability, and </w:t>
          </w:r>
          <w:r w:rsidR="007B3E5D">
            <w:t>lightweight</w:t>
          </w:r>
          <w:r w:rsidR="00B4477F">
            <w:t xml:space="preserve"> </w:t>
          </w:r>
          <w:r w:rsidR="005B639B">
            <w:t>(Brown, 2001)</w:t>
          </w:r>
          <w:r w:rsidRPr="00EF60BA">
            <w:t xml:space="preserve">. </w:t>
          </w:r>
          <w:r w:rsidR="00243088" w:rsidRPr="00243088">
            <w:t>Due to their ability to combine strength, heat resistance, and lightweight qualities, composite materials are increasingly used in centrifugal clutches. In comparison to conventional metals, these materials are frequently intended to be more robust and long-lasting.</w:t>
          </w:r>
        </w:p>
        <w:p w14:paraId="301EAEE2" w14:textId="42B94E9B" w:rsidR="00AD684F" w:rsidRDefault="00DC3133" w:rsidP="00E93A8E">
          <w:r>
            <w:t>As described by Solomon (2022), m</w:t>
          </w:r>
          <w:r w:rsidR="00C97A23" w:rsidRPr="00C97A23">
            <w:t>odern alloys that can tolerate higher temperatures without suffering substantial degradation are being used by manufacturers. This is especially important in applications with high performance where the clutch operates in extremely hot conditions.</w:t>
          </w:r>
          <w:r w:rsidR="009B4054">
            <w:t xml:space="preserve"> </w:t>
          </w:r>
          <w:r w:rsidR="00AD684F" w:rsidRPr="00AD684F">
            <w:t>Ceramic materials are used for clutch components such as friction discs in some high-performance applications. Ceramics have superior wear resistance and can withstand high temperatures, both of which extend clutch life</w:t>
          </w:r>
          <w:r w:rsidR="007A2653">
            <w:t xml:space="preserve"> (Phoenix Friction, 2022)</w:t>
          </w:r>
          <w:r w:rsidR="00AD684F" w:rsidRPr="00AD684F">
            <w:t>.</w:t>
          </w:r>
        </w:p>
        <w:p w14:paraId="231467F0" w14:textId="0EFC22CC" w:rsidR="00812241" w:rsidRDefault="00380F6B" w:rsidP="00E93A8E">
          <w:r w:rsidRPr="00380F6B">
            <w:t>The clutch's efficiency and longevity can be increased by applying innovative substances, like contact enhancers or heat-resistant coatings, to its component parts</w:t>
          </w:r>
          <w:r w:rsidR="003E25BE">
            <w:t xml:space="preserve"> as stated by </w:t>
          </w:r>
          <w:r w:rsidR="00EF1C1F">
            <w:t>Coatings.co.</w:t>
          </w:r>
          <w:r w:rsidR="00146881">
            <w:t>uk (2023)</w:t>
          </w:r>
          <w:r w:rsidRPr="00380F6B">
            <w:t>. These coatings aid in lowering friction, improving heat dissipation, and providing wear resistance.</w:t>
          </w:r>
          <w:r w:rsidR="009B4054">
            <w:t xml:space="preserve"> </w:t>
          </w:r>
          <w:r w:rsidR="00812241" w:rsidRPr="00812241">
            <w:t>The centrifugal clutch's overall strength and dependability are improved when stronger and more resilient steel alloys are used in crucial components. This is especially crucial for applications that are heavy-duty where the clutch experiences a lot of stress.</w:t>
          </w:r>
        </w:p>
        <w:p w14:paraId="7A006018" w14:textId="77777777" w:rsidR="00C97A23" w:rsidRDefault="00C97A23" w:rsidP="00E93A8E"/>
        <w:p w14:paraId="4E939BD4" w14:textId="7297BD0A" w:rsidR="00E33887" w:rsidRDefault="00E33887" w:rsidP="008B57A3">
          <w:pPr>
            <w:pStyle w:val="Heading2"/>
            <w:numPr>
              <w:ilvl w:val="1"/>
              <w:numId w:val="4"/>
            </w:numPr>
          </w:pPr>
          <w:bookmarkStart w:id="5" w:name="_Toc150108886"/>
          <w:r>
            <w:t>Improved Designs:</w:t>
          </w:r>
          <w:bookmarkEnd w:id="5"/>
        </w:p>
        <w:p w14:paraId="17AFBA3C" w14:textId="77777777" w:rsidR="008B57A3" w:rsidRPr="008B57A3" w:rsidRDefault="008B57A3" w:rsidP="008B57A3"/>
        <w:p w14:paraId="723695B4" w14:textId="08CEE9C0" w:rsidR="00F023B1" w:rsidRDefault="00F023B1" w:rsidP="000C7802">
          <w:r w:rsidRPr="00F023B1">
            <w:t>According to White (2010), significant advancements have been made towards designs that are lighter and more compact. Early centrifugal clutch designs were characterised by</w:t>
          </w:r>
          <w:r>
            <w:t xml:space="preserve"> </w:t>
          </w:r>
          <w:r w:rsidRPr="00F023B1">
            <w:t>bulkiness that limited their application to a wide range of situations. Upon recognising the need for flexibility, designers focused on making centrifugal clutches simpler overall. The traditionally heavy structures were changed into more lightweight and compact forms by utilising contemporary materials and innovative design strategies.</w:t>
          </w:r>
        </w:p>
        <w:p w14:paraId="7BD01ED7" w14:textId="6DA34971" w:rsidR="00823FFA" w:rsidRDefault="00932782" w:rsidP="000C7802">
          <w:r w:rsidRPr="00932782">
            <w:lastRenderedPageBreak/>
            <w:t>The goal of improving centrifugal clutches' overall efficiency drove the move towards more compact designs. With less mass and more streamlined shapes, there was less inertia, which allowed for more accurate control over the engagement and disengagement processes as well as faster reaction times</w:t>
          </w:r>
          <w:r w:rsidR="00860B92">
            <w:t xml:space="preserve"> (Turner, 2013)</w:t>
          </w:r>
          <w:r w:rsidRPr="00932782">
            <w:t xml:space="preserve">. This enhancement was especially helpful in applications like </w:t>
          </w:r>
          <w:r w:rsidR="00D60F76" w:rsidRPr="00932782">
            <w:t>small, motorised</w:t>
          </w:r>
          <w:r w:rsidRPr="00932782">
            <w:t xml:space="preserve"> equipment where it was necessary to react quickly to changing operating conditions.</w:t>
          </w:r>
        </w:p>
        <w:p w14:paraId="1157E57F" w14:textId="225463C3" w:rsidR="00640725" w:rsidRDefault="009C7905" w:rsidP="004C4D64">
          <w:r>
            <w:t>The</w:t>
          </w:r>
          <w:r w:rsidR="00D60F76">
            <w:t xml:space="preserve"> focus on manufacturing simplicity was intended to lower the cost and increase the accessibility of centrifugal clutches for general application. The designers of centrifugal clutches implemented crucial tactics such as streamlining production processes, standardising components, and optimising assembly methods to guarantee that the advantages of these devices could be realised in a variety of industries</w:t>
          </w:r>
          <w:r w:rsidR="004C4D64">
            <w:t xml:space="preserve"> (</w:t>
          </w:r>
          <w:proofErr w:type="spellStart"/>
          <w:r w:rsidR="004C4D64">
            <w:t>Wemp</w:t>
          </w:r>
          <w:proofErr w:type="spellEnd"/>
          <w:r w:rsidR="004C4D64">
            <w:t>, 1925)</w:t>
          </w:r>
          <w:r w:rsidR="00D60F76">
            <w:t>.</w:t>
          </w:r>
        </w:p>
        <w:p w14:paraId="415CC973" w14:textId="560C77CD" w:rsidR="00640725" w:rsidRDefault="000E083A" w:rsidP="0064721E">
          <w:r w:rsidRPr="0064721E">
            <w:t>Examples</w:t>
          </w:r>
          <w:r w:rsidR="004C4D64" w:rsidRPr="0064721E">
            <w:t xml:space="preserve"> of </w:t>
          </w:r>
          <w:r w:rsidRPr="0064721E">
            <w:t>the advantages of the use of centrifugal clutches include m</w:t>
          </w:r>
          <w:r w:rsidR="00640725" w:rsidRPr="0064721E">
            <w:t xml:space="preserve">echanical simplicity </w:t>
          </w:r>
          <w:r w:rsidR="00A9131F" w:rsidRPr="0064721E">
            <w:t xml:space="preserve">which </w:t>
          </w:r>
          <w:r w:rsidR="00640725" w:rsidRPr="0064721E">
            <w:t>contributes to cost-effectiveness</w:t>
          </w:r>
          <w:r w:rsidR="00364A13" w:rsidRPr="0064721E">
            <w:t xml:space="preserve"> (MechanicalEducation</w:t>
          </w:r>
          <w:r w:rsidR="004B02C3">
            <w:t>.com</w:t>
          </w:r>
          <w:r w:rsidR="00364A13" w:rsidRPr="0064721E">
            <w:t>, 2023)</w:t>
          </w:r>
          <w:r w:rsidR="00640725" w:rsidRPr="0064721E">
            <w:t>.</w:t>
          </w:r>
          <w:r w:rsidR="00A9131F" w:rsidRPr="0064721E">
            <w:t xml:space="preserve"> </w:t>
          </w:r>
          <w:r w:rsidR="00640725" w:rsidRPr="0064721E">
            <w:t xml:space="preserve">Engagement and disengagement </w:t>
          </w:r>
          <w:r w:rsidR="00A9131F" w:rsidRPr="0064721E">
            <w:t xml:space="preserve">are established automatically </w:t>
          </w:r>
          <w:r w:rsidR="00640725" w:rsidRPr="0064721E">
            <w:t>without manual intervention.</w:t>
          </w:r>
          <w:r w:rsidR="00364A13" w:rsidRPr="0064721E">
            <w:t xml:space="preserve"> </w:t>
          </w:r>
          <w:r w:rsidR="00640725" w:rsidRPr="0064721E">
            <w:t>Automatic disengagement at idle or low speeds enhances safety</w:t>
          </w:r>
          <w:r w:rsidR="00364A13" w:rsidRPr="0064721E">
            <w:t xml:space="preserve"> and a</w:t>
          </w:r>
          <w:r w:rsidR="00640725" w:rsidRPr="0064721E">
            <w:t>ffordability compared to more complex alternatives</w:t>
          </w:r>
          <w:r w:rsidR="00364A13" w:rsidRPr="0064721E">
            <w:t xml:space="preserve"> (</w:t>
          </w:r>
          <w:proofErr w:type="spellStart"/>
          <w:r w:rsidR="00364A13" w:rsidRPr="0064721E">
            <w:t>Toulas</w:t>
          </w:r>
          <w:proofErr w:type="spellEnd"/>
          <w:r w:rsidR="00364A13" w:rsidRPr="0064721E">
            <w:t>, 2</w:t>
          </w:r>
          <w:r w:rsidR="00914649" w:rsidRPr="0064721E">
            <w:t>018</w:t>
          </w:r>
          <w:r w:rsidR="0064721E" w:rsidRPr="0064721E">
            <w:t>) and (Chritina, 2022)</w:t>
          </w:r>
          <w:r w:rsidR="00640725" w:rsidRPr="0064721E">
            <w:t>.</w:t>
          </w:r>
        </w:p>
        <w:p w14:paraId="3BFA155C" w14:textId="77777777" w:rsidR="001724BD" w:rsidRDefault="001724BD" w:rsidP="0064721E"/>
        <w:p w14:paraId="3D8B559E" w14:textId="77777777" w:rsidR="00690BE9" w:rsidRDefault="00690BE9" w:rsidP="0064721E"/>
        <w:p w14:paraId="004669EC" w14:textId="77777777" w:rsidR="00690BE9" w:rsidRDefault="00690BE9" w:rsidP="0064721E"/>
        <w:p w14:paraId="2A4B683E" w14:textId="77777777" w:rsidR="00690BE9" w:rsidRDefault="00690BE9" w:rsidP="0064721E"/>
        <w:p w14:paraId="485FA1B6" w14:textId="77777777" w:rsidR="00690BE9" w:rsidRDefault="00690BE9" w:rsidP="0064721E"/>
        <w:p w14:paraId="77BF7067" w14:textId="77777777" w:rsidR="00690BE9" w:rsidRDefault="00690BE9" w:rsidP="0064721E"/>
        <w:p w14:paraId="03FAFD6A" w14:textId="77777777" w:rsidR="00690BE9" w:rsidRDefault="00690BE9" w:rsidP="0064721E"/>
        <w:p w14:paraId="6A26ED36" w14:textId="77777777" w:rsidR="00690BE9" w:rsidRDefault="00690BE9" w:rsidP="0064721E"/>
        <w:p w14:paraId="2B33F6D2" w14:textId="77777777" w:rsidR="00690BE9" w:rsidRDefault="00690BE9" w:rsidP="0064721E"/>
        <w:p w14:paraId="6BBA6188" w14:textId="77777777" w:rsidR="00690BE9" w:rsidRDefault="00690BE9" w:rsidP="0064721E"/>
        <w:p w14:paraId="0A106759" w14:textId="77777777" w:rsidR="00690BE9" w:rsidRDefault="00690BE9" w:rsidP="0064721E"/>
        <w:p w14:paraId="7D1218C8" w14:textId="77777777" w:rsidR="00690BE9" w:rsidRDefault="00690BE9" w:rsidP="0064721E"/>
        <w:p w14:paraId="3CADA552" w14:textId="77777777" w:rsidR="00690BE9" w:rsidRDefault="00690BE9" w:rsidP="0064721E"/>
        <w:p w14:paraId="3E63B7F1" w14:textId="77777777" w:rsidR="00690BE9" w:rsidRDefault="00690BE9" w:rsidP="0064721E"/>
        <w:p w14:paraId="1CD94EAC" w14:textId="77777777" w:rsidR="00690BE9" w:rsidRDefault="00690BE9" w:rsidP="0064721E"/>
        <w:p w14:paraId="58FE0D52" w14:textId="77777777" w:rsidR="00690BE9" w:rsidRDefault="00690BE9" w:rsidP="0064721E"/>
        <w:p w14:paraId="45396F30" w14:textId="77777777" w:rsidR="00690BE9" w:rsidRDefault="00690BE9" w:rsidP="0064721E"/>
        <w:p w14:paraId="4C6CF4CA" w14:textId="77777777" w:rsidR="00E270C3" w:rsidRDefault="00E270C3" w:rsidP="0064721E"/>
        <w:p w14:paraId="5C5CE6A6" w14:textId="77777777" w:rsidR="00E270C3" w:rsidRPr="0064721E" w:rsidRDefault="00E270C3" w:rsidP="0064721E"/>
        <w:p w14:paraId="6D2DA3D2" w14:textId="3616AF1F" w:rsidR="0033747A" w:rsidRDefault="0079764D" w:rsidP="003317A2">
          <w:pPr>
            <w:pStyle w:val="Heading1"/>
            <w:numPr>
              <w:ilvl w:val="0"/>
              <w:numId w:val="4"/>
            </w:numPr>
            <w:rPr>
              <w:b/>
              <w:bCs/>
            </w:rPr>
          </w:pPr>
          <w:bookmarkStart w:id="6" w:name="_Toc150108887"/>
          <w:r w:rsidRPr="00FA6D52">
            <w:rPr>
              <w:b/>
              <w:bCs/>
            </w:rPr>
            <w:lastRenderedPageBreak/>
            <w:t>Electromagnetic Clutch</w:t>
          </w:r>
          <w:bookmarkEnd w:id="6"/>
        </w:p>
        <w:p w14:paraId="610A83A7" w14:textId="77777777" w:rsidR="00FA6D52" w:rsidRPr="00FA6D52" w:rsidRDefault="00FA6D52" w:rsidP="00FA6D52"/>
        <w:p w14:paraId="1D34C18E" w14:textId="297E8C7D" w:rsidR="00D337EF" w:rsidRDefault="00D337EF" w:rsidP="00495F98">
          <w:pPr>
            <w:rPr>
              <w:rFonts w:cstheme="minorHAnsi"/>
              <w:shd w:val="clear" w:color="auto" w:fill="FFFFFF"/>
            </w:rPr>
          </w:pPr>
          <w:r w:rsidRPr="00D337EF">
            <w:rPr>
              <w:rFonts w:cstheme="minorHAnsi"/>
              <w:shd w:val="clear" w:color="auto" w:fill="FFFFFF"/>
            </w:rPr>
            <w:t xml:space="preserve">According to </w:t>
          </w:r>
          <w:proofErr w:type="spellStart"/>
          <w:r w:rsidRPr="00D337EF">
            <w:rPr>
              <w:rFonts w:cstheme="minorHAnsi"/>
              <w:shd w:val="clear" w:color="auto" w:fill="FFFFFF"/>
            </w:rPr>
            <w:t>Testbook</w:t>
          </w:r>
          <w:proofErr w:type="spellEnd"/>
          <w:r w:rsidRPr="00D337EF">
            <w:rPr>
              <w:rFonts w:cstheme="minorHAnsi"/>
              <w:shd w:val="clear" w:color="auto" w:fill="FFFFFF"/>
            </w:rPr>
            <w:t xml:space="preserve"> (2023), an electromagnetic clutch uses electromagnetic force to aid in the engagement and disengagement of the clutch mechanism in a variety of applications. Its structure incorporates electromagnetic and mechanical standards, successfully integrating magnetic effects with conventional clutch mechanisms. An electromagnetic clutch is powered by electricity but transmits torque manually. When a direct current voltage is delivered to the electromagnet coil, it generates a magnetic field that overcomes the space between the clutch rotor and the armature (Kunii et al, 2005). This magnetic attraction draws the armature into contact with the rotor face, and friction and the force of the magnetic field initiate rotational motion. </w:t>
          </w:r>
          <w:r w:rsidR="008D78AF">
            <w:rPr>
              <w:rFonts w:cstheme="minorHAnsi"/>
              <w:shd w:val="clear" w:color="auto" w:fill="FFFFFF"/>
            </w:rPr>
            <w:t>See Figure C for a diagram of an electromagnetic clutch:</w:t>
          </w:r>
        </w:p>
        <w:p w14:paraId="5417A0BE" w14:textId="1AFA6352" w:rsidR="008D78AF" w:rsidRDefault="00352AA1" w:rsidP="00495F98">
          <w:pPr>
            <w:rPr>
              <w:rFonts w:cstheme="minorHAnsi"/>
              <w:shd w:val="clear" w:color="auto" w:fill="FFFFFF"/>
            </w:rPr>
          </w:pPr>
          <w:r w:rsidRPr="00352AA1">
            <w:rPr>
              <w:rFonts w:cstheme="minorHAnsi"/>
              <w:noProof/>
              <w:shd w:val="clear" w:color="auto" w:fill="FFFFFF"/>
            </w:rPr>
            <w:drawing>
              <wp:inline distT="0" distB="0" distL="0" distR="0" wp14:anchorId="12C0F7B7" wp14:editId="7C30A9FD">
                <wp:extent cx="5731510" cy="3405505"/>
                <wp:effectExtent l="0" t="0" r="2540" b="4445"/>
                <wp:docPr id="988917947"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917947" name="Picture 1" descr="A diagram of a machine&#10;&#10;Description automatically generated"/>
                        <pic:cNvPicPr/>
                      </pic:nvPicPr>
                      <pic:blipFill>
                        <a:blip r:embed="rId13"/>
                        <a:stretch>
                          <a:fillRect/>
                        </a:stretch>
                      </pic:blipFill>
                      <pic:spPr>
                        <a:xfrm>
                          <a:off x="0" y="0"/>
                          <a:ext cx="5731510" cy="3405505"/>
                        </a:xfrm>
                        <a:prstGeom prst="rect">
                          <a:avLst/>
                        </a:prstGeom>
                      </pic:spPr>
                    </pic:pic>
                  </a:graphicData>
                </a:graphic>
              </wp:inline>
            </w:drawing>
          </w:r>
        </w:p>
        <w:p w14:paraId="0FD30E0B" w14:textId="621D4BCB" w:rsidR="00352AA1" w:rsidRDefault="00352AA1" w:rsidP="00495F98">
          <w:pPr>
            <w:rPr>
              <w:rFonts w:cstheme="minorHAnsi"/>
              <w:sz w:val="20"/>
              <w:szCs w:val="20"/>
              <w:shd w:val="clear" w:color="auto" w:fill="FFFFFF"/>
            </w:rPr>
          </w:pPr>
          <w:r w:rsidRPr="00523174">
            <w:rPr>
              <w:rFonts w:cstheme="minorHAnsi"/>
              <w:sz w:val="20"/>
              <w:szCs w:val="20"/>
              <w:shd w:val="clear" w:color="auto" w:fill="FFFFFF"/>
            </w:rPr>
            <w:t>Figure C</w:t>
          </w:r>
          <w:r w:rsidR="00AE1507" w:rsidRPr="00523174">
            <w:rPr>
              <w:rFonts w:cstheme="minorHAnsi"/>
              <w:sz w:val="20"/>
              <w:szCs w:val="20"/>
              <w:shd w:val="clear" w:color="auto" w:fill="FFFFFF"/>
            </w:rPr>
            <w:t xml:space="preserve">: A diagram of an electromagnetic clutch by </w:t>
          </w:r>
          <w:r w:rsidR="00523174" w:rsidRPr="00523174">
            <w:rPr>
              <w:rFonts w:cstheme="minorHAnsi"/>
              <w:sz w:val="20"/>
              <w:szCs w:val="20"/>
              <w:shd w:val="clear" w:color="auto" w:fill="FFFFFF"/>
            </w:rPr>
            <w:t>Mechanical Engineering (2019).</w:t>
          </w:r>
        </w:p>
        <w:p w14:paraId="31171D8A" w14:textId="77777777" w:rsidR="00523174" w:rsidRPr="00523174" w:rsidRDefault="00523174" w:rsidP="00495F98">
          <w:pPr>
            <w:rPr>
              <w:rFonts w:cstheme="minorHAnsi"/>
              <w:sz w:val="20"/>
              <w:szCs w:val="20"/>
              <w:shd w:val="clear" w:color="auto" w:fill="FFFFFF"/>
            </w:rPr>
          </w:pPr>
        </w:p>
        <w:p w14:paraId="3EAD091C" w14:textId="6FEAD8C2" w:rsidR="00F77546" w:rsidRDefault="00935432" w:rsidP="0079764D">
          <w:r>
            <w:t>Miki</w:t>
          </w:r>
          <w:r w:rsidR="002D0866">
            <w:t>Pulley.com (2023) discusses electromagnetic clutches in length and states that c</w:t>
          </w:r>
          <w:r w:rsidR="00D40456" w:rsidRPr="00D40456">
            <w:t>urrent production operations are heavily automated with the usage of electromagnetic clutches. Their purpose is to use electromagnetic force to transfer torque between two rotating shafts. Compared to other clutch types, electromagnetic clutches provide several advantages, including a high torque-to-weight ratio and fine control over torque gearbox. They are frequently utilised in printing presses, robotics, and machine tools.</w:t>
          </w:r>
        </w:p>
        <w:p w14:paraId="0C91B9C6" w14:textId="489DEC5C" w:rsidR="00860759" w:rsidRDefault="00512D00" w:rsidP="00EE6936">
          <w:r>
            <w:t xml:space="preserve">Compared to other clutch types, electromagnetic clutches provide several advantages. Among these benefits </w:t>
          </w:r>
          <w:r w:rsidR="00CE2051">
            <w:t>is</w:t>
          </w:r>
          <w:r>
            <w:t xml:space="preserve"> accurate control over torque gearbox</w:t>
          </w:r>
          <w:r w:rsidR="00582114">
            <w:t>es</w:t>
          </w:r>
          <w:r>
            <w:t>. The amount of torque that is transferred across two rotating shafts can be precisely controlled with the use of electromagnetic clutches.</w:t>
          </w:r>
          <w:r w:rsidR="00582114">
            <w:t xml:space="preserve"> </w:t>
          </w:r>
          <w:r>
            <w:t xml:space="preserve">High torque-to-weight ratio, despite being small and light, electromagnetic clutches </w:t>
          </w:r>
          <w:r w:rsidR="00582114">
            <w:t>can transmit</w:t>
          </w:r>
          <w:r>
            <w:t xml:space="preserve"> large amounts of torque</w:t>
          </w:r>
          <w:r w:rsidR="001724BD">
            <w:t xml:space="preserve"> (</w:t>
          </w:r>
          <w:proofErr w:type="spellStart"/>
          <w:r w:rsidR="001724BD">
            <w:t>Testbook</w:t>
          </w:r>
          <w:proofErr w:type="spellEnd"/>
          <w:r w:rsidR="001724BD">
            <w:t>, 2023)</w:t>
          </w:r>
          <w:r>
            <w:t>.</w:t>
          </w:r>
          <w:r w:rsidR="00582114">
            <w:t xml:space="preserve"> </w:t>
          </w:r>
          <w:r>
            <w:t xml:space="preserve">Minimal maintenance </w:t>
          </w:r>
          <w:r w:rsidR="00CE2051">
            <w:t xml:space="preserve">is </w:t>
          </w:r>
          <w:r w:rsidR="00582114">
            <w:t>required b</w:t>
          </w:r>
          <w:r>
            <w:t xml:space="preserve">ecause electromagnetic clutches </w:t>
          </w:r>
          <w:r w:rsidR="00CE2051">
            <w:t>are not required</w:t>
          </w:r>
          <w:r>
            <w:t xml:space="preserve"> to be maintained on a regular basis, they</w:t>
          </w:r>
          <w:r w:rsidR="00CE2051">
            <w:t xml:space="preserve"> are ideal</w:t>
          </w:r>
          <w:r>
            <w:t xml:space="preserve"> for situations where maintenance is challenging or impossible.</w:t>
          </w:r>
        </w:p>
        <w:p w14:paraId="68F7A828" w14:textId="4F0CE6E8" w:rsidR="00EF6F89" w:rsidRDefault="00113EC6" w:rsidP="009471B2">
          <w:pPr>
            <w:pStyle w:val="Heading1"/>
            <w:numPr>
              <w:ilvl w:val="0"/>
              <w:numId w:val="4"/>
            </w:numPr>
            <w:rPr>
              <w:b/>
              <w:bCs/>
            </w:rPr>
          </w:pPr>
          <w:bookmarkStart w:id="7" w:name="_Toc150108888"/>
          <w:r w:rsidRPr="00113EC6">
            <w:rPr>
              <w:b/>
              <w:bCs/>
            </w:rPr>
            <w:lastRenderedPageBreak/>
            <w:t>Clutch Calculations</w:t>
          </w:r>
          <w:bookmarkEnd w:id="7"/>
        </w:p>
        <w:p w14:paraId="3D7B760A" w14:textId="77777777" w:rsidR="00EF6F89" w:rsidRPr="00EF6F89" w:rsidRDefault="00EF6F89" w:rsidP="00EF6F89"/>
        <w:p w14:paraId="2C7AD3C7" w14:textId="36F98421" w:rsidR="00EE6936" w:rsidRDefault="006E7AC2" w:rsidP="00363DD6">
          <w:pPr>
            <w:pStyle w:val="Heading2"/>
            <w:numPr>
              <w:ilvl w:val="1"/>
              <w:numId w:val="4"/>
            </w:numPr>
          </w:pPr>
          <w:bookmarkStart w:id="8" w:name="_Toc150108889"/>
          <w:r>
            <w:t>Centrifugal Clutch Scenario</w:t>
          </w:r>
          <w:bookmarkEnd w:id="8"/>
        </w:p>
        <w:p w14:paraId="041ACB58" w14:textId="77777777" w:rsidR="00EF6F89" w:rsidRPr="00EF6F89" w:rsidRDefault="00EF6F89" w:rsidP="00EF6F89"/>
        <w:p w14:paraId="31ED5A50" w14:textId="5AC5432F" w:rsidR="0001097C" w:rsidRDefault="0001097C" w:rsidP="00EE6936">
          <w:r>
            <w:t>A</w:t>
          </w:r>
          <w:r w:rsidRPr="0001097C">
            <w:t xml:space="preserve"> centrifugal clutch with four symmetrically attached "shoes" to the "spider." Every shoe has a friction lining, weigh</w:t>
          </w:r>
          <w:r w:rsidR="00A00A02">
            <w:t>ing</w:t>
          </w:r>
          <w:r w:rsidRPr="0001097C">
            <w:t xml:space="preserve"> 275g, and is attached with a linear mechanical spring that has a 7.5 </w:t>
          </w:r>
          <w:proofErr w:type="spellStart"/>
          <w:r w:rsidRPr="0001097C">
            <w:t>kN</w:t>
          </w:r>
          <w:proofErr w:type="spellEnd"/>
          <w:r w:rsidRPr="0001097C">
            <w:t>/m stiffness rating. The coefficient of friction of the substance sticking to the shoes is 0.35. When the shoes are in the original position, their centres of mass are 95 mm from the shaft centres and 9 mm from the outer drum. The walls of the outer drum measure 4 mm in thickness.</w:t>
          </w:r>
        </w:p>
        <w:p w14:paraId="7564A269" w14:textId="77777777" w:rsidR="009471B2" w:rsidRDefault="009471B2" w:rsidP="00EE6936"/>
        <w:p w14:paraId="7F37E3A6" w14:textId="73EA2737" w:rsidR="00EE6936" w:rsidRDefault="00651D46" w:rsidP="00363DD6">
          <w:pPr>
            <w:pStyle w:val="Heading2"/>
            <w:numPr>
              <w:ilvl w:val="1"/>
              <w:numId w:val="4"/>
            </w:numPr>
          </w:pPr>
          <w:bookmarkStart w:id="9" w:name="_Toc150108890"/>
          <w:r>
            <w:t>Diameter</w:t>
          </w:r>
          <w:r w:rsidR="004935B0">
            <w:t xml:space="preserve"> of </w:t>
          </w:r>
          <w:r w:rsidR="00722A5C">
            <w:t>O</w:t>
          </w:r>
          <w:r w:rsidR="004935B0">
            <w:t xml:space="preserve">uter </w:t>
          </w:r>
          <w:r w:rsidR="00722A5C">
            <w:t>D</w:t>
          </w:r>
          <w:r w:rsidR="004935B0">
            <w:t>rum</w:t>
          </w:r>
          <w:r w:rsidR="00722A5C">
            <w:t xml:space="preserve"> Calculations</w:t>
          </w:r>
          <w:bookmarkEnd w:id="9"/>
          <w:r>
            <w:t xml:space="preserve"> </w:t>
          </w:r>
        </w:p>
        <w:p w14:paraId="0AEC5A92" w14:textId="77777777" w:rsidR="00097BFD" w:rsidRDefault="00097BFD" w:rsidP="00097BFD">
          <w:pPr>
            <w:pStyle w:val="ListParagraph"/>
            <w:ind w:left="1080"/>
          </w:pPr>
        </w:p>
        <w:p w14:paraId="579FBA26" w14:textId="7E0013E1" w:rsidR="00EE6936" w:rsidRDefault="009B34E5" w:rsidP="00097BFD">
          <w:pPr>
            <w:pStyle w:val="ListParagraph"/>
            <w:numPr>
              <w:ilvl w:val="0"/>
              <w:numId w:val="23"/>
            </w:numPr>
          </w:pPr>
          <w:r>
            <w:t xml:space="preserve">To determine the </w:t>
          </w:r>
          <w:r w:rsidR="00A44AC1">
            <w:t>r</w:t>
          </w:r>
          <w:r w:rsidR="00EE6936">
            <w:t>adius of inner drum</w:t>
          </w:r>
          <w:r w:rsidR="00A44AC1">
            <w:t>, the following equation is used</w:t>
          </w:r>
          <w:r w:rsidR="00EE6936">
            <w:t>:</w:t>
          </w:r>
        </w:p>
        <w:p w14:paraId="2D0AE7DB" w14:textId="033FF177" w:rsidR="00EE6936" w:rsidRDefault="00EE6936" w:rsidP="00097BFD">
          <w:pPr>
            <w:ind w:firstLine="720"/>
            <w:rPr>
              <w:rFonts w:eastAsiaTheme="minorEastAsia"/>
            </w:rPr>
          </w:pPr>
          <m:oMath>
            <m:r>
              <w:rPr>
                <w:rFonts w:ascii="Cambria Math" w:eastAsiaTheme="minorEastAsia" w:hAnsi="Cambria Math"/>
              </w:rPr>
              <m:t>radius inner</m:t>
            </m:r>
          </m:oMath>
          <w:r w:rsidRPr="00B62C55">
            <w:rPr>
              <w:rFonts w:eastAsiaTheme="minorEastAsia"/>
            </w:rPr>
            <w:t xml:space="preserve"> </w:t>
          </w:r>
          <w:r>
            <w:t xml:space="preserve">=  </w:t>
          </w:r>
          <m:oMath>
            <m:r>
              <w:rPr>
                <w:rFonts w:ascii="Cambria Math" w:eastAsiaTheme="minorEastAsia" w:hAnsi="Cambria Math"/>
              </w:rPr>
              <m:t>radius shoe+cleareance</m:t>
            </m:r>
          </m:oMath>
        </w:p>
        <w:p w14:paraId="0564EB16" w14:textId="77777777" w:rsidR="00B62C55" w:rsidRDefault="00B62C55" w:rsidP="00B62C55"/>
        <w:p w14:paraId="531BB90D" w14:textId="44CE8D1E" w:rsidR="00EE6936" w:rsidRPr="00B62C55" w:rsidRDefault="005A0B2F" w:rsidP="00097BFD">
          <w:pPr>
            <w:pStyle w:val="ListParagraph"/>
            <w:numPr>
              <w:ilvl w:val="0"/>
              <w:numId w:val="23"/>
            </w:numPr>
          </w:pPr>
          <w:r>
            <w:t>Using the equation above</w:t>
          </w:r>
          <w:r w:rsidR="00FC4FFA">
            <w:t xml:space="preserve"> and</w:t>
          </w:r>
          <w:r>
            <w:t xml:space="preserve"> the values given</w:t>
          </w:r>
          <w:r w:rsidR="00FC4FFA">
            <w:t xml:space="preserve"> in the statement</w:t>
          </w:r>
          <w:r w:rsidR="006E7AC2">
            <w:t xml:space="preserve"> in 4.1</w:t>
          </w:r>
          <w:r w:rsidR="00EE6936">
            <w:t>:</w:t>
          </w:r>
        </w:p>
        <w:p w14:paraId="50EA861D" w14:textId="5A870307" w:rsidR="005F7E1F" w:rsidRPr="00B62C55" w:rsidRDefault="0065768F" w:rsidP="00097BFD">
          <w:pPr>
            <w:ind w:firstLine="720"/>
            <w:rPr>
              <w:rFonts w:eastAsiaTheme="minorEastAsia"/>
            </w:rPr>
          </w:pPr>
          <m:oMath>
            <m:r>
              <w:rPr>
                <w:rFonts w:ascii="Cambria Math" w:eastAsiaTheme="minorEastAsia" w:hAnsi="Cambria Math"/>
              </w:rPr>
              <m:t xml:space="preserve">radius inner </m:t>
            </m:r>
          </m:oMath>
          <w:r>
            <w:t xml:space="preserve"> = </w:t>
          </w:r>
          <m:oMath>
            <m:r>
              <m:rPr>
                <m:sty m:val="p"/>
              </m:rPr>
              <w:rPr>
                <w:rFonts w:ascii="Cambria Math" w:hAnsi="Cambria Math"/>
              </w:rPr>
              <m:t>95mm + 9mm</m:t>
            </m:r>
          </m:oMath>
        </w:p>
        <w:p w14:paraId="2F6BF392" w14:textId="211A795B" w:rsidR="0065768F" w:rsidRPr="005F7E1F" w:rsidRDefault="0065768F" w:rsidP="00097BFD">
          <w:pPr>
            <w:ind w:firstLine="720"/>
          </w:pPr>
          <m:oMath>
            <m:r>
              <w:rPr>
                <w:rFonts w:ascii="Cambria Math" w:eastAsiaTheme="minorEastAsia" w:hAnsi="Cambria Math"/>
              </w:rPr>
              <m:t>radius inner</m:t>
            </m:r>
          </m:oMath>
          <w:r>
            <w:t xml:space="preserve"> </w:t>
          </w:r>
          <w:r w:rsidR="005F7E1F">
            <w:t xml:space="preserve"> </w:t>
          </w:r>
          <w:r>
            <w:t>=</w:t>
          </w:r>
          <m:oMath>
            <m:r>
              <w:rPr>
                <w:rFonts w:ascii="Cambria Math" w:hAnsi="Cambria Math"/>
              </w:rPr>
              <m:t xml:space="preserve"> </m:t>
            </m:r>
            <m:r>
              <m:rPr>
                <m:sty m:val="p"/>
              </m:rPr>
              <w:rPr>
                <w:rFonts w:ascii="Cambria Math" w:hAnsi="Cambria Math"/>
              </w:rPr>
              <m:t>95x10⁻³ + 9x10⁻³</m:t>
            </m:r>
          </m:oMath>
        </w:p>
        <w:p w14:paraId="1A069566" w14:textId="3555F451" w:rsidR="00EE6936" w:rsidRDefault="0065768F" w:rsidP="00097BFD">
          <w:pPr>
            <w:ind w:firstLine="720"/>
            <w:rPr>
              <w:rFonts w:ascii="Cambria Math" w:eastAsiaTheme="minorEastAsia" w:hAnsi="Cambria Math"/>
            </w:rPr>
          </w:pPr>
          <w:r>
            <w:t xml:space="preserve">= </w:t>
          </w:r>
          <w:r w:rsidRPr="00B62C55">
            <w:rPr>
              <w:rFonts w:ascii="Cambria Math" w:hAnsi="Cambria Math"/>
            </w:rPr>
            <w:t xml:space="preserve"> </w:t>
          </w:r>
          <m:oMath>
            <m:r>
              <w:rPr>
                <w:rFonts w:ascii="Cambria Math" w:hAnsi="Cambria Math"/>
              </w:rPr>
              <m:t>104</m:t>
            </m:r>
            <m:r>
              <m:rPr>
                <m:sty m:val="p"/>
              </m:rPr>
              <w:rPr>
                <w:rFonts w:ascii="Cambria Math" w:hAnsi="Cambria Math"/>
              </w:rPr>
              <m:t>x10⁻³</m:t>
            </m:r>
          </m:oMath>
        </w:p>
        <w:p w14:paraId="60872A28" w14:textId="77777777" w:rsidR="00B62C55" w:rsidRPr="00B62C55" w:rsidRDefault="00B62C55" w:rsidP="00B62C55">
          <w:pPr>
            <w:rPr>
              <w:rFonts w:ascii="Cambria Math" w:eastAsiaTheme="minorEastAsia" w:hAnsi="Cambria Math"/>
            </w:rPr>
          </w:pPr>
        </w:p>
        <w:p w14:paraId="083F18AB" w14:textId="1C05D07F" w:rsidR="00EE6936" w:rsidRPr="0073121F" w:rsidRDefault="00722A5C" w:rsidP="0073121F">
          <w:pPr>
            <w:pStyle w:val="ListParagraph"/>
            <w:numPr>
              <w:ilvl w:val="0"/>
              <w:numId w:val="23"/>
            </w:numPr>
            <w:rPr>
              <w:rFonts w:ascii="Cambria Math" w:eastAsiaTheme="minorEastAsia" w:hAnsi="Cambria Math"/>
            </w:rPr>
          </w:pPr>
          <w:r>
            <w:rPr>
              <w:rFonts w:ascii="Cambria Math" w:eastAsiaTheme="minorEastAsia" w:hAnsi="Cambria Math"/>
            </w:rPr>
            <w:t>To determine the d</w:t>
          </w:r>
          <w:r w:rsidR="00EE6936" w:rsidRPr="0073121F">
            <w:rPr>
              <w:rFonts w:ascii="Cambria Math" w:eastAsiaTheme="minorEastAsia" w:hAnsi="Cambria Math"/>
            </w:rPr>
            <w:t>iameter of inner drum:</w:t>
          </w:r>
        </w:p>
        <w:p w14:paraId="3FE20D17" w14:textId="2FEA1A8A" w:rsidR="00EE6936" w:rsidRDefault="00EE6936" w:rsidP="00C97DC6">
          <w:pPr>
            <w:ind w:firstLine="720"/>
            <w:rPr>
              <w:rFonts w:ascii="Cambria Math" w:eastAsiaTheme="minorEastAsia" w:hAnsi="Cambria Math"/>
            </w:rPr>
          </w:pPr>
          <m:oMath>
            <m:r>
              <w:rPr>
                <w:rFonts w:ascii="Cambria Math" w:eastAsiaTheme="minorEastAsia" w:hAnsi="Cambria Math"/>
              </w:rPr>
              <m:t>diameter inner</m:t>
            </m:r>
          </m:oMath>
          <w:r w:rsidRPr="00B62C55">
            <w:rPr>
              <w:rFonts w:ascii="Cambria Math" w:eastAsiaTheme="minorEastAsia" w:hAnsi="Cambria Math"/>
            </w:rPr>
            <w:t xml:space="preserve"> = </w:t>
          </w:r>
          <m:oMath>
            <m:sSup>
              <m:sSupPr>
                <m:ctrlPr>
                  <w:rPr>
                    <w:rFonts w:ascii="Cambria Math" w:eastAsiaTheme="minorEastAsia" w:hAnsi="Cambria Math"/>
                  </w:rPr>
                </m:ctrlPr>
              </m:sSupPr>
              <m:e>
                <m:r>
                  <w:rPr>
                    <w:rFonts w:ascii="Cambria Math" w:eastAsiaTheme="minorEastAsia" w:hAnsi="Cambria Math"/>
                  </w:rPr>
                  <m:t>r</m:t>
                </m:r>
              </m:e>
              <m:sup>
                <m:r>
                  <w:rPr>
                    <w:rFonts w:ascii="Cambria Math" w:eastAsiaTheme="minorEastAsia" w:hAnsi="Cambria Math"/>
                  </w:rPr>
                  <m:t>2</m:t>
                </m:r>
              </m:sup>
            </m:sSup>
          </m:oMath>
        </w:p>
        <w:p w14:paraId="4645E6DA" w14:textId="77777777" w:rsidR="00C97DC6" w:rsidRPr="00B62C55" w:rsidRDefault="00C97DC6" w:rsidP="00B62C55">
          <w:pPr>
            <w:rPr>
              <w:rFonts w:ascii="Cambria Math" w:eastAsiaTheme="minorEastAsia" w:hAnsi="Cambria Math"/>
            </w:rPr>
          </w:pPr>
        </w:p>
        <w:p w14:paraId="50E07083" w14:textId="721DE220" w:rsidR="00EE6936" w:rsidRPr="00C97DC6" w:rsidRDefault="00C97DC6" w:rsidP="00C97DC6">
          <w:pPr>
            <w:pStyle w:val="ListParagraph"/>
            <w:numPr>
              <w:ilvl w:val="0"/>
              <w:numId w:val="23"/>
            </w:numPr>
            <w:rPr>
              <w:rFonts w:ascii="Cambria Math" w:eastAsiaTheme="minorEastAsia" w:hAnsi="Cambria Math"/>
            </w:rPr>
          </w:pPr>
          <w:r>
            <w:t xml:space="preserve">Using the equation above and the value given </w:t>
          </w:r>
          <w:r w:rsidR="004C4323">
            <w:t>for the radius inner</w:t>
          </w:r>
          <w:r w:rsidR="00EE6936" w:rsidRPr="00C97DC6">
            <w:rPr>
              <w:rFonts w:ascii="Cambria Math" w:eastAsiaTheme="minorEastAsia" w:hAnsi="Cambria Math"/>
            </w:rPr>
            <w:t>:</w:t>
          </w:r>
        </w:p>
        <w:p w14:paraId="1B54EBB6" w14:textId="0EDD9EA9" w:rsidR="00EE6936" w:rsidRPr="00B62C55" w:rsidRDefault="00EE6936" w:rsidP="00C97DC6">
          <w:pPr>
            <w:ind w:firstLine="720"/>
            <w:rPr>
              <w:rFonts w:ascii="Cambria Math" w:eastAsiaTheme="minorEastAsia" w:hAnsi="Cambria Math"/>
            </w:rPr>
          </w:pPr>
          <m:oMath>
            <m:r>
              <w:rPr>
                <w:rFonts w:ascii="Cambria Math" w:eastAsiaTheme="minorEastAsia" w:hAnsi="Cambria Math"/>
              </w:rPr>
              <m:t>diameter inner</m:t>
            </m:r>
          </m:oMath>
          <w:r w:rsidRPr="00B62C55">
            <w:rPr>
              <w:rFonts w:ascii="Cambria Math" w:eastAsiaTheme="minorEastAsia" w:hAnsi="Cambria Math"/>
            </w:rPr>
            <w:t xml:space="preserve"> = </w:t>
          </w:r>
          <m:oMath>
            <m:r>
              <w:rPr>
                <w:rFonts w:ascii="Cambria Math" w:hAnsi="Cambria Math"/>
              </w:rPr>
              <m:t>104</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 xml:space="preserve">x </m:t>
            </m:r>
            <m:r>
              <w:rPr>
                <w:rFonts w:ascii="Cambria Math" w:hAnsi="Cambria Math"/>
              </w:rPr>
              <m:t>2</m:t>
            </m:r>
          </m:oMath>
        </w:p>
        <w:p w14:paraId="23E37837" w14:textId="79263622" w:rsidR="00EE6936" w:rsidRPr="00B62C55" w:rsidRDefault="00EE6936" w:rsidP="00C97DC6">
          <w:pPr>
            <w:ind w:firstLine="720"/>
            <w:rPr>
              <w:rFonts w:ascii="Cambria Math" w:eastAsiaTheme="minorEastAsia" w:hAnsi="Cambria Math"/>
            </w:rPr>
          </w:pPr>
          <w:r w:rsidRPr="00B62C55">
            <w:rPr>
              <w:rFonts w:ascii="Cambria Math" w:eastAsiaTheme="minorEastAsia" w:hAnsi="Cambria Math"/>
            </w:rPr>
            <w:t xml:space="preserve">= </w:t>
          </w:r>
          <m:oMath>
            <m:r>
              <w:rPr>
                <w:rFonts w:ascii="Cambria Math" w:eastAsiaTheme="minorEastAsia" w:hAnsi="Cambria Math"/>
              </w:rPr>
              <m:t>208</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w:p>
        <w:p w14:paraId="141042DD" w14:textId="146C87F2" w:rsidR="00EE6936" w:rsidRPr="00A86E98" w:rsidRDefault="004C4600" w:rsidP="00A86E98">
          <w:pPr>
            <w:ind w:firstLine="720"/>
            <w:rPr>
              <w:rFonts w:ascii="Cambria Math" w:eastAsiaTheme="minorEastAsia" w:hAnsi="Cambria Math"/>
              <w:b/>
              <w:bCs/>
              <w:u w:val="single"/>
            </w:rPr>
          </w:pPr>
          <w:r>
            <w:rPr>
              <w:rFonts w:ascii="Cambria Math" w:eastAsiaTheme="minorEastAsia" w:hAnsi="Cambria Math"/>
            </w:rPr>
            <w:t xml:space="preserve">The diameter of the inner drum </w:t>
          </w:r>
          <w:r w:rsidR="00EE6936" w:rsidRPr="00B62C55">
            <w:rPr>
              <w:rFonts w:ascii="Cambria Math" w:eastAsiaTheme="minorEastAsia" w:hAnsi="Cambria Math"/>
            </w:rPr>
            <w:t xml:space="preserve">= </w:t>
          </w:r>
          <w:r w:rsidR="00EE6936" w:rsidRPr="004C4323">
            <w:rPr>
              <w:rFonts w:ascii="Cambria Math" w:eastAsiaTheme="minorEastAsia" w:hAnsi="Cambria Math"/>
              <w:b/>
              <w:bCs/>
              <w:u w:val="single"/>
            </w:rPr>
            <w:t>208mm or 0.208m</w:t>
          </w:r>
        </w:p>
        <w:p w14:paraId="02BF4EB2" w14:textId="77777777" w:rsidR="0032126B" w:rsidRPr="00B62C55" w:rsidRDefault="0032126B" w:rsidP="00B62C55">
          <w:pPr>
            <w:rPr>
              <w:rFonts w:ascii="Cambria Math" w:eastAsiaTheme="minorEastAsia" w:hAnsi="Cambria Math"/>
            </w:rPr>
          </w:pPr>
        </w:p>
        <w:p w14:paraId="1DD463A7" w14:textId="50826271" w:rsidR="004C4323" w:rsidRDefault="004C4323" w:rsidP="004C4323">
          <w:pPr>
            <w:pStyle w:val="ListParagraph"/>
            <w:numPr>
              <w:ilvl w:val="0"/>
              <w:numId w:val="23"/>
            </w:numPr>
          </w:pPr>
          <w:r>
            <w:t>To determine the radius of outer drum, the following equation is used:</w:t>
          </w:r>
        </w:p>
        <w:p w14:paraId="68E49EAD" w14:textId="04F62C93" w:rsidR="00EE6936" w:rsidRDefault="00EE6936" w:rsidP="004C4323">
          <w:pPr>
            <w:ind w:firstLine="720"/>
            <w:rPr>
              <w:rFonts w:eastAsiaTheme="minorEastAsia"/>
            </w:rPr>
          </w:pPr>
          <m:oMath>
            <m:r>
              <w:rPr>
                <w:rFonts w:ascii="Cambria Math" w:eastAsiaTheme="minorEastAsia" w:hAnsi="Cambria Math"/>
              </w:rPr>
              <m:t>radius outer</m:t>
            </m:r>
          </m:oMath>
          <w:r w:rsidRPr="00B62C55">
            <w:rPr>
              <w:rFonts w:eastAsiaTheme="minorEastAsia"/>
            </w:rPr>
            <w:t xml:space="preserve"> </w:t>
          </w:r>
          <w:r>
            <w:t xml:space="preserve">=  </w:t>
          </w:r>
          <m:oMath>
            <m:r>
              <w:rPr>
                <w:rFonts w:ascii="Cambria Math" w:eastAsiaTheme="minorEastAsia" w:hAnsi="Cambria Math"/>
              </w:rPr>
              <m:t>r shoe+cleareance+wall thickness</m:t>
            </m:r>
          </m:oMath>
        </w:p>
        <w:p w14:paraId="2728600E" w14:textId="77777777" w:rsidR="00B62C55" w:rsidRDefault="00B62C55" w:rsidP="00B62C55"/>
        <w:p w14:paraId="243C7C93" w14:textId="33CB23E1" w:rsidR="005C376C" w:rsidRDefault="005C376C" w:rsidP="005C376C">
          <w:pPr>
            <w:pStyle w:val="ListParagraph"/>
            <w:numPr>
              <w:ilvl w:val="0"/>
              <w:numId w:val="23"/>
            </w:numPr>
          </w:pPr>
          <w:r>
            <w:t>Using the equation above and the values given in the statement in 4.1</w:t>
          </w:r>
          <w:r w:rsidR="00854BAF">
            <w:t>:</w:t>
          </w:r>
        </w:p>
        <w:p w14:paraId="2D6A291E" w14:textId="1AD2CE2E" w:rsidR="00EE6936" w:rsidRDefault="00EE6936" w:rsidP="004C4323">
          <w:pPr>
            <w:ind w:firstLine="720"/>
          </w:pPr>
          <m:oMath>
            <m:r>
              <w:rPr>
                <w:rFonts w:ascii="Cambria Math" w:eastAsiaTheme="minorEastAsia" w:hAnsi="Cambria Math"/>
              </w:rPr>
              <m:t>r outer</m:t>
            </m:r>
          </m:oMath>
          <w:r>
            <w:t xml:space="preserve"> = </w:t>
          </w:r>
          <m:oMath>
            <m:r>
              <m:rPr>
                <m:sty m:val="p"/>
              </m:rPr>
              <w:rPr>
                <w:rFonts w:ascii="Cambria Math" w:hAnsi="Cambria Math"/>
              </w:rPr>
              <m:t>95mm + 9mm + 4mm</m:t>
            </m:r>
          </m:oMath>
        </w:p>
        <w:p w14:paraId="5CB83771" w14:textId="77777777" w:rsidR="00EE6936" w:rsidRPr="00B62C55" w:rsidRDefault="00EE6936" w:rsidP="004C4323">
          <w:pPr>
            <w:ind w:firstLine="720"/>
            <w:rPr>
              <w:rFonts w:eastAsiaTheme="minorEastAsia"/>
            </w:rPr>
          </w:pPr>
          <m:oMath>
            <m:r>
              <w:rPr>
                <w:rFonts w:ascii="Cambria Math" w:eastAsiaTheme="minorEastAsia" w:hAnsi="Cambria Math"/>
              </w:rPr>
              <w:lastRenderedPageBreak/>
              <m:t>r outer</m:t>
            </m:r>
          </m:oMath>
          <w:r>
            <w:t xml:space="preserve"> =</w:t>
          </w:r>
          <m:oMath>
            <m:r>
              <w:rPr>
                <w:rFonts w:ascii="Cambria Math" w:hAnsi="Cambria Math"/>
              </w:rPr>
              <m:t xml:space="preserve"> </m:t>
            </m:r>
            <m:r>
              <m:rPr>
                <m:sty m:val="p"/>
              </m:rPr>
              <w:rPr>
                <w:rFonts w:ascii="Cambria Math" w:hAnsi="Cambria Math"/>
              </w:rPr>
              <m:t>95x10⁻³ + 9x10⁻³ + 4x10⁻³</m:t>
            </m:r>
          </m:oMath>
        </w:p>
        <w:p w14:paraId="103C443A" w14:textId="2CDCDA4D" w:rsidR="00EE6936" w:rsidRDefault="00EE6936" w:rsidP="004C4323">
          <w:pPr>
            <w:ind w:firstLine="720"/>
            <w:rPr>
              <w:rFonts w:ascii="Cambria Math" w:eastAsiaTheme="minorEastAsia" w:hAnsi="Cambria Math"/>
            </w:rPr>
          </w:pPr>
          <w:r>
            <w:t xml:space="preserve">= </w:t>
          </w:r>
          <w:r w:rsidRPr="00B62C55">
            <w:rPr>
              <w:rFonts w:ascii="Cambria Math" w:hAnsi="Cambria Math"/>
            </w:rPr>
            <w:t xml:space="preserve"> </w:t>
          </w:r>
          <m:oMath>
            <m:r>
              <w:rPr>
                <w:rFonts w:ascii="Cambria Math" w:hAnsi="Cambria Math"/>
              </w:rPr>
              <m:t>108</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w:p>
        <w:p w14:paraId="546E47A8" w14:textId="77777777" w:rsidR="00B62C55" w:rsidRPr="00B62C55" w:rsidRDefault="00B62C55" w:rsidP="00B62C55">
          <w:pPr>
            <w:rPr>
              <w:rFonts w:ascii="Cambria Math" w:eastAsiaTheme="minorEastAsia" w:hAnsi="Cambria Math"/>
            </w:rPr>
          </w:pPr>
        </w:p>
        <w:p w14:paraId="7B3A2ABE" w14:textId="0186BCA7" w:rsidR="00BC4104" w:rsidRDefault="00201096" w:rsidP="00B8353B">
          <w:pPr>
            <w:pStyle w:val="ListParagraph"/>
            <w:numPr>
              <w:ilvl w:val="0"/>
              <w:numId w:val="23"/>
            </w:numPr>
          </w:pPr>
          <w:r>
            <w:t>To determine the diameter of outer drum, the following equation is used</w:t>
          </w:r>
          <w:r w:rsidR="00BC4104">
            <w:t>:</w:t>
          </w:r>
        </w:p>
        <w:p w14:paraId="4C208B68" w14:textId="6A3EBB12" w:rsidR="0020047D" w:rsidRDefault="0020047D" w:rsidP="00B8353B">
          <w:pPr>
            <w:ind w:firstLine="720"/>
            <w:rPr>
              <w:rFonts w:ascii="Cambria Math" w:eastAsiaTheme="minorEastAsia" w:hAnsi="Cambria Math"/>
            </w:rPr>
          </w:pPr>
          <m:oMath>
            <m:r>
              <w:rPr>
                <w:rFonts w:ascii="Cambria Math" w:eastAsiaTheme="minorEastAsia" w:hAnsi="Cambria Math"/>
              </w:rPr>
              <m:t>diameter outer</m:t>
            </m:r>
          </m:oMath>
          <w:r w:rsidRPr="00B62C55">
            <w:rPr>
              <w:rFonts w:ascii="Cambria Math" w:eastAsiaTheme="minorEastAsia" w:hAnsi="Cambria Math"/>
            </w:rPr>
            <w:t xml:space="preserve"> </w:t>
          </w:r>
          <w:r w:rsidR="00A85411" w:rsidRPr="00B62C55">
            <w:rPr>
              <w:rFonts w:ascii="Cambria Math" w:eastAsiaTheme="minorEastAsia" w:hAnsi="Cambria Math"/>
            </w:rPr>
            <w:t xml:space="preserve">= </w:t>
          </w:r>
          <m:oMath>
            <m:sSup>
              <m:sSupPr>
                <m:ctrlPr>
                  <w:rPr>
                    <w:rFonts w:ascii="Cambria Math" w:eastAsiaTheme="minorEastAsia" w:hAnsi="Cambria Math"/>
                  </w:rPr>
                </m:ctrlPr>
              </m:sSupPr>
              <m:e>
                <m:r>
                  <w:rPr>
                    <w:rFonts w:ascii="Cambria Math" w:eastAsiaTheme="minorEastAsia" w:hAnsi="Cambria Math"/>
                  </w:rPr>
                  <m:t>r</m:t>
                </m:r>
              </m:e>
              <m:sup>
                <m:r>
                  <w:rPr>
                    <w:rFonts w:ascii="Cambria Math" w:eastAsiaTheme="minorEastAsia" w:hAnsi="Cambria Math"/>
                  </w:rPr>
                  <m:t>2</m:t>
                </m:r>
              </m:sup>
            </m:sSup>
          </m:oMath>
        </w:p>
        <w:p w14:paraId="4DFF65DC" w14:textId="77777777" w:rsidR="00B62C55" w:rsidRPr="00B62C55" w:rsidRDefault="00B62C55" w:rsidP="00B62C55">
          <w:pPr>
            <w:rPr>
              <w:rFonts w:ascii="Cambria Math" w:eastAsiaTheme="minorEastAsia" w:hAnsi="Cambria Math"/>
            </w:rPr>
          </w:pPr>
        </w:p>
        <w:p w14:paraId="3F29D464" w14:textId="31ABDB20" w:rsidR="006D3FE8" w:rsidRPr="00B8353B" w:rsidRDefault="0020047D" w:rsidP="00B8353B">
          <w:pPr>
            <w:pStyle w:val="ListParagraph"/>
            <w:numPr>
              <w:ilvl w:val="0"/>
              <w:numId w:val="23"/>
            </w:numPr>
            <w:rPr>
              <w:rFonts w:ascii="Cambria Math" w:eastAsiaTheme="minorEastAsia" w:hAnsi="Cambria Math"/>
            </w:rPr>
          </w:pPr>
          <w:r w:rsidRPr="00B8353B">
            <w:rPr>
              <w:rFonts w:ascii="Cambria Math" w:eastAsiaTheme="minorEastAsia" w:hAnsi="Cambria Math"/>
            </w:rPr>
            <w:t>Substitute the given values:</w:t>
          </w:r>
        </w:p>
        <w:p w14:paraId="081B9F89" w14:textId="11D9B284" w:rsidR="00A85411" w:rsidRPr="00B62C55" w:rsidRDefault="0020047D" w:rsidP="00B8353B">
          <w:pPr>
            <w:ind w:firstLine="720"/>
            <w:rPr>
              <w:rFonts w:ascii="Cambria Math" w:eastAsiaTheme="minorEastAsia" w:hAnsi="Cambria Math"/>
            </w:rPr>
          </w:pPr>
          <m:oMath>
            <m:r>
              <w:rPr>
                <w:rFonts w:ascii="Cambria Math" w:eastAsiaTheme="minorEastAsia" w:hAnsi="Cambria Math"/>
              </w:rPr>
              <m:t>diameter outer</m:t>
            </m:r>
          </m:oMath>
          <w:r w:rsidR="00A85411" w:rsidRPr="00B62C55">
            <w:rPr>
              <w:rFonts w:ascii="Cambria Math" w:eastAsiaTheme="minorEastAsia" w:hAnsi="Cambria Math"/>
            </w:rPr>
            <w:t xml:space="preserve"> = </w:t>
          </w:r>
          <m:oMath>
            <m:r>
              <w:rPr>
                <w:rFonts w:ascii="Cambria Math" w:hAnsi="Cambria Math"/>
              </w:rPr>
              <m:t>108</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 xml:space="preserve">X </m:t>
            </m:r>
            <m:r>
              <w:rPr>
                <w:rFonts w:ascii="Cambria Math" w:hAnsi="Cambria Math"/>
              </w:rPr>
              <m:t>2</m:t>
            </m:r>
          </m:oMath>
        </w:p>
        <w:p w14:paraId="165E47C7" w14:textId="610D7640" w:rsidR="00EE6936" w:rsidRPr="00B62C55" w:rsidRDefault="005863F6" w:rsidP="00B8353B">
          <w:pPr>
            <w:ind w:firstLine="720"/>
            <w:rPr>
              <w:rFonts w:ascii="Cambria Math" w:eastAsiaTheme="minorEastAsia" w:hAnsi="Cambria Math"/>
            </w:rPr>
          </w:pPr>
          <w:r w:rsidRPr="00B62C55">
            <w:rPr>
              <w:rFonts w:ascii="Cambria Math" w:eastAsiaTheme="minorEastAsia" w:hAnsi="Cambria Math"/>
            </w:rPr>
            <w:t xml:space="preserve">= </w:t>
          </w:r>
          <m:oMath>
            <m:r>
              <w:rPr>
                <w:rFonts w:ascii="Cambria Math" w:eastAsiaTheme="minorEastAsia" w:hAnsi="Cambria Math"/>
              </w:rPr>
              <m:t>216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w:p>
        <w:p w14:paraId="22A274D3" w14:textId="2B80553A" w:rsidR="0053652A" w:rsidRPr="004C4600" w:rsidRDefault="004C4600" w:rsidP="00B8353B">
          <w:pPr>
            <w:ind w:firstLine="720"/>
            <w:rPr>
              <w:rFonts w:ascii="Cambria Math" w:eastAsiaTheme="minorEastAsia" w:hAnsi="Cambria Math"/>
              <w:b/>
              <w:bCs/>
              <w:u w:val="single"/>
            </w:rPr>
          </w:pPr>
          <w:r w:rsidRPr="004C4600">
            <w:rPr>
              <w:rFonts w:ascii="Cambria Math" w:eastAsiaTheme="minorEastAsia" w:hAnsi="Cambria Math"/>
              <w:b/>
              <w:bCs/>
              <w:u w:val="single"/>
            </w:rPr>
            <w:t>The diameter of the outer drum</w:t>
          </w:r>
          <w:r w:rsidR="005863F6" w:rsidRPr="004C4600">
            <w:rPr>
              <w:rFonts w:ascii="Cambria Math" w:eastAsiaTheme="minorEastAsia" w:hAnsi="Cambria Math"/>
              <w:b/>
              <w:bCs/>
              <w:u w:val="single"/>
            </w:rPr>
            <w:t xml:space="preserve">= 216mm or </w:t>
          </w:r>
          <w:r w:rsidR="00111704" w:rsidRPr="004C4600">
            <w:rPr>
              <w:rFonts w:ascii="Cambria Math" w:eastAsiaTheme="minorEastAsia" w:hAnsi="Cambria Math"/>
              <w:b/>
              <w:bCs/>
              <w:u w:val="single"/>
            </w:rPr>
            <w:t>0.216m</w:t>
          </w:r>
        </w:p>
        <w:p w14:paraId="3B85089D" w14:textId="77777777" w:rsidR="0032126B" w:rsidRDefault="0032126B" w:rsidP="0032126B">
          <w:pPr>
            <w:pStyle w:val="ListParagraph"/>
            <w:ind w:left="1080" w:firstLine="360"/>
            <w:rPr>
              <w:rFonts w:ascii="Cambria Math" w:eastAsiaTheme="minorEastAsia" w:hAnsi="Cambria Math"/>
              <w:b/>
              <w:bCs/>
              <w:u w:val="single"/>
            </w:rPr>
          </w:pPr>
        </w:p>
        <w:p w14:paraId="79E87AC2" w14:textId="77777777" w:rsidR="00B62C55" w:rsidRPr="0032126B" w:rsidRDefault="00B62C55" w:rsidP="0032126B">
          <w:pPr>
            <w:pStyle w:val="ListParagraph"/>
            <w:ind w:left="1080" w:firstLine="360"/>
            <w:rPr>
              <w:rFonts w:ascii="Cambria Math" w:eastAsiaTheme="minorEastAsia" w:hAnsi="Cambria Math"/>
              <w:b/>
              <w:bCs/>
              <w:u w:val="single"/>
            </w:rPr>
          </w:pPr>
        </w:p>
        <w:p w14:paraId="3E8117FA" w14:textId="7765704F" w:rsidR="0053652A" w:rsidRDefault="00D81760" w:rsidP="0072182B">
          <w:pPr>
            <w:pStyle w:val="Heading2"/>
            <w:numPr>
              <w:ilvl w:val="1"/>
              <w:numId w:val="4"/>
            </w:numPr>
          </w:pPr>
          <w:bookmarkStart w:id="10" w:name="_Toc150108891"/>
          <w:r>
            <w:t>Engagement Speed of the Centrifugal Clutch</w:t>
          </w:r>
          <w:bookmarkEnd w:id="10"/>
        </w:p>
        <w:p w14:paraId="2EA8C11E" w14:textId="77777777" w:rsidR="00D81760" w:rsidRPr="00D81760" w:rsidRDefault="00D81760" w:rsidP="00D81760">
          <w:pPr>
            <w:pStyle w:val="ListParagraph"/>
            <w:ind w:left="1080"/>
            <w:rPr>
              <w:rFonts w:ascii="Cambria Math" w:eastAsiaTheme="minorEastAsia" w:hAnsi="Cambria Math"/>
            </w:rPr>
          </w:pPr>
        </w:p>
        <w:p w14:paraId="2418501C" w14:textId="77777777" w:rsidR="004F0243" w:rsidRDefault="007C3CD0" w:rsidP="00B62C55">
          <w:pPr>
            <w:pStyle w:val="ListParagraph"/>
            <w:numPr>
              <w:ilvl w:val="0"/>
              <w:numId w:val="23"/>
            </w:numPr>
            <w:rPr>
              <w:rFonts w:ascii="Roboto" w:hAnsi="Roboto"/>
              <w:sz w:val="20"/>
              <w:szCs w:val="20"/>
              <w:shd w:val="clear" w:color="auto" w:fill="FFFFFF"/>
            </w:rPr>
          </w:pPr>
          <w:r w:rsidRPr="004F0243">
            <w:rPr>
              <w:rFonts w:ascii="Cambria Math" w:eastAsiaTheme="minorEastAsia" w:hAnsi="Cambria Math"/>
            </w:rPr>
            <w:t>Use the following equation to find</w:t>
          </w:r>
          <w:r w:rsidR="007C5D58" w:rsidRPr="004F0243">
            <w:rPr>
              <w:rFonts w:ascii="Cambria Math" w:eastAsiaTheme="minorEastAsia" w:hAnsi="Cambria Math"/>
            </w:rPr>
            <w:t xml:space="preserve"> </w:t>
          </w:r>
          <w:r w:rsidR="0060268C" w:rsidRPr="004F0243">
            <w:rPr>
              <w:rFonts w:ascii="Roboto" w:hAnsi="Roboto"/>
              <w:sz w:val="20"/>
              <w:szCs w:val="20"/>
              <w:shd w:val="clear" w:color="auto" w:fill="FFFFFF"/>
            </w:rPr>
            <w:t xml:space="preserve">ω (angular velocity) </w:t>
          </w:r>
          <w:r w:rsidR="004F0243" w:rsidRPr="004F0243">
            <w:rPr>
              <w:rFonts w:ascii="Roboto" w:hAnsi="Roboto"/>
              <w:sz w:val="20"/>
              <w:szCs w:val="20"/>
              <w:shd w:val="clear" w:color="auto" w:fill="FFFFFF"/>
            </w:rPr>
            <w:t>the below equation must be used:</w:t>
          </w:r>
        </w:p>
        <w:p w14:paraId="716719AF" w14:textId="77777777" w:rsidR="004F0243" w:rsidRDefault="004F0243" w:rsidP="004F0243">
          <w:pPr>
            <w:pStyle w:val="ListParagraph"/>
            <w:rPr>
              <w:rFonts w:ascii="Roboto" w:hAnsi="Roboto"/>
              <w:sz w:val="20"/>
              <w:szCs w:val="20"/>
              <w:shd w:val="clear" w:color="auto" w:fill="FFFFFF"/>
            </w:rPr>
          </w:pPr>
        </w:p>
        <w:p w14:paraId="1F61A86C" w14:textId="5D446660" w:rsidR="0060570E" w:rsidRDefault="007C3CD0" w:rsidP="004F0243">
          <w:pPr>
            <w:pStyle w:val="ListParagraph"/>
            <w:rPr>
              <w:rFonts w:ascii="Cambria Math" w:eastAsiaTheme="minorEastAsia" w:hAnsi="Cambria Math"/>
            </w:rPr>
          </w:pPr>
          <w:r w:rsidRPr="004F0243">
            <w:rPr>
              <w:rFonts w:ascii="Cambria Math" w:eastAsiaTheme="minorEastAsia" w:hAnsi="Cambria Math"/>
            </w:rPr>
            <w:t xml:space="preserve"> </w:t>
          </w:r>
          <m:oMath>
            <m:r>
              <w:rPr>
                <w:rFonts w:ascii="Cambria Math" w:eastAsiaTheme="minorEastAsia" w:hAnsi="Cambria Math"/>
              </w:rPr>
              <m:t>kx=mw²r</m:t>
            </m:r>
          </m:oMath>
        </w:p>
        <w:p w14:paraId="4BF144D3" w14:textId="77777777" w:rsidR="00227345" w:rsidRDefault="00227345" w:rsidP="004F0243">
          <w:pPr>
            <w:pStyle w:val="ListParagraph"/>
            <w:rPr>
              <w:rFonts w:ascii="Cambria Math" w:eastAsiaTheme="minorEastAsia" w:hAnsi="Cambria Math"/>
            </w:rPr>
          </w:pPr>
        </w:p>
        <w:p w14:paraId="12DBC25F" w14:textId="10477137" w:rsidR="00227345" w:rsidRPr="004F0243" w:rsidRDefault="00227345" w:rsidP="00227345">
          <w:pPr>
            <w:pStyle w:val="ListParagraph"/>
            <w:numPr>
              <w:ilvl w:val="0"/>
              <w:numId w:val="23"/>
            </w:numPr>
            <w:rPr>
              <w:rFonts w:ascii="Roboto" w:hAnsi="Roboto"/>
              <w:sz w:val="20"/>
              <w:szCs w:val="20"/>
              <w:shd w:val="clear" w:color="auto" w:fill="FFFFFF"/>
            </w:rPr>
          </w:pPr>
          <w:r>
            <w:rPr>
              <w:rFonts w:ascii="Roboto" w:hAnsi="Roboto"/>
              <w:sz w:val="20"/>
              <w:szCs w:val="20"/>
              <w:shd w:val="clear" w:color="auto" w:fill="FFFFFF"/>
            </w:rPr>
            <w:t>Substitute the values given in 4.1. and found in 4.2.:</w:t>
          </w:r>
        </w:p>
        <w:p w14:paraId="4D963404" w14:textId="1641F491" w:rsidR="0053652A" w:rsidRPr="0053652A" w:rsidRDefault="005F2DAD" w:rsidP="004F0243">
          <w:pPr>
            <w:ind w:left="720" w:firstLine="720"/>
            <w:rPr>
              <w:rFonts w:eastAsiaTheme="minorEastAsia"/>
            </w:rPr>
          </w:pPr>
          <m:oMathPara>
            <m:oMathParaPr>
              <m:jc m:val="left"/>
            </m:oMathParaPr>
            <m:oMath>
              <m:r>
                <w:rPr>
                  <w:rFonts w:ascii="Cambria Math" w:eastAsiaTheme="minorEastAsia" w:hAnsi="Cambria Math"/>
                </w:rPr>
                <m:t>7.5</m:t>
              </m:r>
              <m:r>
                <m:rPr>
                  <m:sty m:val="p"/>
                </m:rPr>
                <w:rPr>
                  <w:rFonts w:ascii="Cambria Math" w:hAnsi="Cambria Math"/>
                </w:rPr>
                <m:t>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hAnsi="Cambria Math"/>
                </w:rPr>
                <m:t xml:space="preserve"> X 9x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=275</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 xml:space="preserve">X </m:t>
              </m:r>
              <m:sSup>
                <m:sSupPr>
                  <m:ctrlPr>
                    <w:rPr>
                      <w:rFonts w:ascii="Cambria Math" w:eastAsiaTheme="minorEastAsia" w:hAnsi="Cambria Math"/>
                      <w:i/>
                    </w:rPr>
                  </m:ctrlPr>
                </m:sSupPr>
                <m:e>
                  <m:r>
                    <w:rPr>
                      <w:rFonts w:ascii="Cambria Math" w:eastAsiaTheme="minorEastAsia" w:hAnsi="Cambria Math"/>
                    </w:rPr>
                    <m:t>w</m:t>
                  </m:r>
                  <m:ctrlPr>
                    <w:rPr>
                      <w:rFonts w:ascii="Cambria Math" w:hAnsi="Cambria Math"/>
                    </w:rPr>
                  </m:ctrlPr>
                </m:e>
                <m:sup>
                  <m:r>
                    <w:rPr>
                      <w:rFonts w:ascii="Cambria Math" w:eastAsiaTheme="minorEastAsia" w:hAnsi="Cambria Math"/>
                    </w:rPr>
                    <m:t>2</m:t>
                  </m:r>
                </m:sup>
              </m:sSup>
              <m:r>
                <w:rPr>
                  <w:rFonts w:ascii="Cambria Math" w:eastAsiaTheme="minorEastAsia" w:hAnsi="Cambria Math"/>
                </w:rPr>
                <m:t xml:space="preserve"> </m:t>
              </m:r>
              <m:r>
                <m:rPr>
                  <m:sty m:val="p"/>
                </m:rPr>
                <w:rPr>
                  <w:rFonts w:ascii="Cambria Math" w:hAnsi="Cambria Math"/>
                </w:rPr>
                <m:t xml:space="preserve">X </m:t>
              </m:r>
              <m:r>
                <w:rPr>
                  <w:rFonts w:ascii="Cambria Math" w:hAnsi="Cambria Math"/>
                </w:rPr>
                <m:t>104</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 xml:space="preserve"> </m:t>
              </m:r>
            </m:oMath>
          </m:oMathPara>
        </w:p>
        <w:p w14:paraId="01C91EFA" w14:textId="1B0C88F1" w:rsidR="009D5B32" w:rsidRPr="0053652A" w:rsidRDefault="0060570E" w:rsidP="004F0243">
          <w:pPr>
            <w:ind w:left="720" w:firstLine="720"/>
            <w:rPr>
              <w:rFonts w:eastAsiaTheme="minorEastAsia"/>
            </w:rPr>
          </w:pPr>
          <m:oMathPara>
            <m:oMathParaPr>
              <m:jc m:val="left"/>
            </m:oMathParaPr>
            <m:oMath>
              <m:r>
                <w:rPr>
                  <w:rFonts w:ascii="Cambria Math" w:eastAsiaTheme="minorEastAsia" w:hAnsi="Cambria Math"/>
                </w:rPr>
                <m:t>67.5</m:t>
              </m:r>
              <m:r>
                <w:rPr>
                  <w:rFonts w:ascii="Cambria Math" w:hAnsi="Cambria Math"/>
                </w:rPr>
                <m:t>=28.6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 xml:space="preserve">X </m:t>
              </m:r>
              <m:sSup>
                <m:sSupPr>
                  <m:ctrlPr>
                    <w:rPr>
                      <w:rFonts w:ascii="Cambria Math" w:eastAsiaTheme="minorEastAsia" w:hAnsi="Cambria Math"/>
                      <w:i/>
                    </w:rPr>
                  </m:ctrlPr>
                </m:sSupPr>
                <m:e>
                  <m:r>
                    <w:rPr>
                      <w:rFonts w:ascii="Cambria Math" w:eastAsiaTheme="minorEastAsia" w:hAnsi="Cambria Math"/>
                    </w:rPr>
                    <m:t>w</m:t>
                  </m:r>
                  <m:ctrlPr>
                    <w:rPr>
                      <w:rFonts w:ascii="Cambria Math" w:hAnsi="Cambria Math"/>
                    </w:rPr>
                  </m:ctrlPr>
                </m:e>
                <m:sup>
                  <m:r>
                    <w:rPr>
                      <w:rFonts w:ascii="Cambria Math" w:eastAsiaTheme="minorEastAsia" w:hAnsi="Cambria Math"/>
                    </w:rPr>
                    <m:t>2</m:t>
                  </m:r>
                </m:sup>
              </m:sSup>
              <m:r>
                <w:rPr>
                  <w:rFonts w:ascii="Cambria Math" w:eastAsiaTheme="minorEastAsia" w:hAnsi="Cambria Math"/>
                </w:rPr>
                <m:t xml:space="preserve"> </m:t>
              </m:r>
            </m:oMath>
          </m:oMathPara>
        </w:p>
        <w:p w14:paraId="2BFFF333" w14:textId="715B0AD8" w:rsidR="00BA764D" w:rsidRPr="0053652A" w:rsidRDefault="00A822AD" w:rsidP="001B1977">
          <w:pPr>
            <w:ind w:left="720" w:firstLine="720"/>
            <w:rPr>
              <w:rFonts w:eastAsiaTheme="minorEastAsia"/>
            </w:rPr>
          </w:pPr>
          <m:oMathPara>
            <m:oMathParaPr>
              <m:jc m:val="left"/>
            </m:oMathParaPr>
            <m:oMath>
              <m:sSup>
                <m:sSupPr>
                  <m:ctrlPr>
                    <w:rPr>
                      <w:rFonts w:ascii="Cambria Math" w:eastAsiaTheme="minorEastAsia" w:hAnsi="Cambria Math"/>
                      <w:i/>
                    </w:rPr>
                  </m:ctrlPr>
                </m:sSupPr>
                <m:e>
                  <m:r>
                    <w:rPr>
                      <w:rFonts w:ascii="Cambria Math" w:eastAsiaTheme="minorEastAsia" w:hAnsi="Cambria Math"/>
                    </w:rPr>
                    <m:t>w</m:t>
                  </m:r>
                  <m:ctrlPr>
                    <w:rPr>
                      <w:rFonts w:ascii="Cambria Math" w:hAnsi="Cambria Math"/>
                    </w:rPr>
                  </m:ctrlPr>
                </m:e>
                <m:sup>
                  <m:r>
                    <w:rPr>
                      <w:rFonts w:ascii="Cambria Math" w:eastAsiaTheme="minorEastAsia" w:hAnsi="Cambria Math"/>
                    </w:rPr>
                    <m:t>2</m:t>
                  </m:r>
                </m:sup>
              </m:sSup>
              <m:r>
                <m:rPr>
                  <m:sty m:val="p"/>
                </m:rPr>
                <w:rPr>
                  <w:rFonts w:ascii="Cambria Math" w:eastAsiaTheme="minorEastAsia" w:hAnsi="Cambria Math" w:cs="Cambria Math"/>
                </w:rPr>
                <m:t>=</m:t>
              </m:r>
              <m:f>
                <m:fPr>
                  <m:ctrlPr>
                    <w:rPr>
                      <w:rFonts w:ascii="Cambria Math" w:eastAsiaTheme="minorEastAsia" w:hAnsi="Cambria Math"/>
                    </w:rPr>
                  </m:ctrlPr>
                </m:fPr>
                <m:num>
                  <m:r>
                    <m:rPr>
                      <m:sty m:val="p"/>
                    </m:rPr>
                    <w:rPr>
                      <w:rFonts w:ascii="Cambria Math" w:eastAsiaTheme="minorEastAsia" w:hAnsi="Cambria Math" w:cs="Cambria Math"/>
                    </w:rPr>
                    <m:t>67.5</m:t>
                  </m:r>
                </m:num>
                <m:den>
                  <m:r>
                    <w:rPr>
                      <w:rFonts w:ascii="Cambria Math" w:hAnsi="Cambria Math"/>
                    </w:rPr>
                    <m:t>28.6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oMath>
          </m:oMathPara>
        </w:p>
        <w:p w14:paraId="1B1525E5" w14:textId="0C57E64A" w:rsidR="00253CA2" w:rsidRPr="0053652A" w:rsidRDefault="00A822AD" w:rsidP="001B1977">
          <w:pPr>
            <w:ind w:left="720" w:firstLine="720"/>
            <w:rPr>
              <w:rFonts w:eastAsiaTheme="minorEastAsia"/>
            </w:rPr>
          </w:pPr>
          <m:oMathPara>
            <m:oMathParaPr>
              <m:jc m:val="left"/>
            </m:oMathParaPr>
            <m:oMath>
              <m:sSup>
                <m:sSupPr>
                  <m:ctrlPr>
                    <w:rPr>
                      <w:rFonts w:ascii="Cambria Math" w:eastAsiaTheme="minorEastAsia" w:hAnsi="Cambria Math"/>
                      <w:i/>
                    </w:rPr>
                  </m:ctrlPr>
                </m:sSupPr>
                <m:e>
                  <m:r>
                    <w:rPr>
                      <w:rFonts w:ascii="Cambria Math" w:eastAsiaTheme="minorEastAsia" w:hAnsi="Cambria Math"/>
                    </w:rPr>
                    <m:t>w</m:t>
                  </m:r>
                  <m:ctrlPr>
                    <w:rPr>
                      <w:rFonts w:ascii="Cambria Math" w:hAnsi="Cambria Math"/>
                    </w:rPr>
                  </m:ctrlPr>
                </m:e>
                <m:sup>
                  <m:r>
                    <w:rPr>
                      <w:rFonts w:ascii="Cambria Math" w:eastAsiaTheme="minorEastAsia" w:hAnsi="Cambria Math"/>
                    </w:rPr>
                    <m:t>2</m:t>
                  </m:r>
                </m:sup>
              </m:sSup>
              <m:r>
                <w:rPr>
                  <w:rFonts w:ascii="Cambria Math" w:hAnsi="Cambria Math"/>
                </w:rPr>
                <m:t>=</m:t>
              </m:r>
              <m:r>
                <w:rPr>
                  <w:rFonts w:ascii="Cambria Math" w:eastAsiaTheme="minorEastAsia" w:hAnsi="Cambria Math"/>
                </w:rPr>
                <m:t>2.36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m:oMathPara>
        </w:p>
        <w:p w14:paraId="1777EAE5" w14:textId="2EFC3192" w:rsidR="00177779" w:rsidRPr="0053652A" w:rsidRDefault="00253CA2" w:rsidP="001B1977">
          <w:pPr>
            <w:ind w:left="720" w:firstLine="720"/>
            <w:rPr>
              <w:rFonts w:eastAsiaTheme="minorEastAsia"/>
            </w:rPr>
          </w:pPr>
          <m:oMathPara>
            <m:oMathParaPr>
              <m:jc m:val="left"/>
            </m:oMathParaPr>
            <m:oMath>
              <m:r>
                <w:rPr>
                  <w:rFonts w:ascii="Cambria Math" w:eastAsiaTheme="minorEastAsia" w:hAnsi="Cambria Math"/>
                </w:rPr>
                <m:t>w</m:t>
              </m:r>
              <m:r>
                <w:rPr>
                  <w:rFonts w:ascii="Cambria Math" w:hAnsi="Cambria Math"/>
                </w:rPr>
                <m:t>=√</m:t>
              </m:r>
              <m:r>
                <w:rPr>
                  <w:rFonts w:ascii="Cambria Math" w:eastAsiaTheme="minorEastAsia" w:hAnsi="Cambria Math"/>
                </w:rPr>
                <m:t>2.36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m:oMathPara>
        </w:p>
        <w:p w14:paraId="03620147" w14:textId="402CDC7B" w:rsidR="00177779" w:rsidRPr="0053652A" w:rsidRDefault="00177779" w:rsidP="001B1977">
          <w:pPr>
            <w:ind w:left="720" w:firstLine="720"/>
            <w:rPr>
              <w:rFonts w:eastAsiaTheme="minorEastAsia"/>
            </w:rPr>
          </w:pPr>
          <m:oMathPara>
            <m:oMathParaPr>
              <m:jc m:val="left"/>
            </m:oMathParaPr>
            <m:oMath>
              <m:r>
                <w:rPr>
                  <w:rFonts w:ascii="Cambria Math" w:eastAsiaTheme="minorEastAsia" w:hAnsi="Cambria Math"/>
                </w:rPr>
                <m:t>w</m:t>
              </m:r>
              <m:r>
                <w:rPr>
                  <w:rFonts w:ascii="Cambria Math" w:hAnsi="Cambria Math"/>
                </w:rPr>
                <m:t>=48.57 rad/s</m:t>
              </m:r>
            </m:oMath>
          </m:oMathPara>
        </w:p>
        <w:p w14:paraId="63B6D828" w14:textId="77777777" w:rsidR="00227345" w:rsidRDefault="00B62C55" w:rsidP="001B1977">
          <w:pPr>
            <w:ind w:firstLine="720"/>
            <w:rPr>
              <w:rFonts w:eastAsiaTheme="minorEastAsia"/>
            </w:rPr>
          </w:pPr>
          <m:oMath>
            <m:r>
              <m:rPr>
                <m:sty m:val="p"/>
              </m:rPr>
              <w:rPr>
                <w:rFonts w:ascii="Cambria Math" w:hAnsi="Cambria Math"/>
              </w:rPr>
              <m:t xml:space="preserve">48.57 X </m:t>
            </m:r>
            <m:d>
              <m:dPr>
                <m:ctrlPr>
                  <w:rPr>
                    <w:rFonts w:ascii="Cambria Math" w:eastAsiaTheme="minorEastAsia" w:hAnsi="Cambria Math"/>
                    <w:i/>
                  </w:rPr>
                </m:ctrlPr>
              </m:dPr>
              <m:e>
                <m:f>
                  <m:fPr>
                    <m:ctrlPr>
                      <w:rPr>
                        <w:rFonts w:ascii="Cambria Math" w:eastAsiaTheme="minorEastAsia" w:hAnsi="Cambria Math"/>
                      </w:rPr>
                    </m:ctrlPr>
                  </m:fPr>
                  <m:num>
                    <m:r>
                      <m:rPr>
                        <m:sty m:val="p"/>
                      </m:rPr>
                      <w:rPr>
                        <w:rFonts w:ascii="Cambria Math" w:eastAsiaTheme="minorEastAsia" w:hAnsi="Cambria Math" w:cs="Cambria Math"/>
                      </w:rPr>
                      <m:t>60</m:t>
                    </m:r>
                  </m:num>
                  <m:den>
                    <m:r>
                      <w:rPr>
                        <w:rFonts w:ascii="Cambria Math" w:hAnsi="Cambria Math"/>
                      </w:rPr>
                      <m:t>2π</m:t>
                    </m:r>
                  </m:den>
                </m:f>
              </m:e>
            </m:d>
          </m:oMath>
          <w:r w:rsidR="0053652A" w:rsidRPr="00B62C55">
            <w:rPr>
              <w:rFonts w:eastAsiaTheme="minorEastAsia"/>
            </w:rPr>
            <w:t xml:space="preserve">         </w:t>
          </w:r>
        </w:p>
        <w:p w14:paraId="2C029F2D" w14:textId="2CBFCA17" w:rsidR="0014613F" w:rsidRPr="00511202" w:rsidRDefault="00511202" w:rsidP="001B1977">
          <w:pPr>
            <w:ind w:firstLine="720"/>
            <w:rPr>
              <w:rFonts w:eastAsiaTheme="minorEastAsia"/>
              <w:b/>
              <w:bCs/>
              <w:u w:val="single"/>
            </w:rPr>
          </w:pPr>
          <w:r w:rsidRPr="00511202">
            <w:rPr>
              <w:rFonts w:eastAsiaTheme="minorEastAsia"/>
              <w:b/>
              <w:bCs/>
              <w:u w:val="single"/>
            </w:rPr>
            <w:t xml:space="preserve">Engagement Speed </w:t>
          </w:r>
          <w:r w:rsidR="0014613F" w:rsidRPr="00511202">
            <w:rPr>
              <w:rFonts w:eastAsiaTheme="minorEastAsia"/>
              <w:b/>
              <w:bCs/>
              <w:u w:val="single"/>
            </w:rPr>
            <w:t xml:space="preserve">= </w:t>
          </w:r>
          <w:r w:rsidR="00A62B6F" w:rsidRPr="00511202">
            <w:rPr>
              <w:rFonts w:eastAsiaTheme="minorEastAsia"/>
              <w:b/>
              <w:bCs/>
              <w:u w:val="single"/>
            </w:rPr>
            <w:t>464 RPM</w:t>
          </w:r>
        </w:p>
        <w:p w14:paraId="1FEDAE8D" w14:textId="77777777" w:rsidR="0032126B" w:rsidRDefault="0032126B" w:rsidP="0032126B"/>
        <w:p w14:paraId="60294D68" w14:textId="77777777" w:rsidR="00E07806" w:rsidRPr="00E07806" w:rsidRDefault="00E07806" w:rsidP="00E07806">
          <w:pPr>
            <w:pStyle w:val="ListParagraph"/>
            <w:spacing w:after="0" w:line="240" w:lineRule="auto"/>
            <w:rPr>
              <w:rFonts w:cstheme="minorHAnsi"/>
              <w:sz w:val="24"/>
              <w:szCs w:val="24"/>
            </w:rPr>
          </w:pPr>
        </w:p>
        <w:p w14:paraId="091D63D7" w14:textId="1EB65EFD" w:rsidR="00B068F3" w:rsidRPr="00E07806" w:rsidRDefault="00E07806" w:rsidP="0072182B">
          <w:pPr>
            <w:pStyle w:val="Heading2"/>
            <w:numPr>
              <w:ilvl w:val="1"/>
              <w:numId w:val="4"/>
            </w:numPr>
          </w:pPr>
          <w:bookmarkStart w:id="11" w:name="_Toc150108892"/>
          <w:r>
            <w:t>T</w:t>
          </w:r>
          <w:r w:rsidR="00B068F3" w:rsidRPr="00E07806">
            <w:t xml:space="preserve">he </w:t>
          </w:r>
          <w:r>
            <w:t>R</w:t>
          </w:r>
          <w:r w:rsidR="00B068F3" w:rsidRPr="00E07806">
            <w:t xml:space="preserve">adial </w:t>
          </w:r>
          <w:r>
            <w:t>F</w:t>
          </w:r>
          <w:r w:rsidR="00B068F3" w:rsidRPr="00E07806">
            <w:t xml:space="preserve">orce </w:t>
          </w:r>
          <w:r w:rsidR="00712F12">
            <w:t>W</w:t>
          </w:r>
          <w:r w:rsidR="00B068F3" w:rsidRPr="00E07806">
            <w:t xml:space="preserve">hen </w:t>
          </w:r>
          <w:proofErr w:type="gramStart"/>
          <w:r w:rsidR="00712F12">
            <w:t>T</w:t>
          </w:r>
          <w:r w:rsidR="00B068F3" w:rsidRPr="00E07806">
            <w:t>he</w:t>
          </w:r>
          <w:proofErr w:type="gramEnd"/>
          <w:r w:rsidR="00B068F3" w:rsidRPr="00E07806">
            <w:t xml:space="preserve"> </w:t>
          </w:r>
          <w:r w:rsidR="00712F12">
            <w:t>D</w:t>
          </w:r>
          <w:r w:rsidR="00B068F3" w:rsidRPr="00E07806">
            <w:t xml:space="preserve">riving </w:t>
          </w:r>
          <w:r w:rsidR="00712F12">
            <w:t>S</w:t>
          </w:r>
          <w:r w:rsidR="00B068F3" w:rsidRPr="00E07806">
            <w:t xml:space="preserve">haft </w:t>
          </w:r>
          <w:r w:rsidR="00712F12">
            <w:t>I</w:t>
          </w:r>
          <w:r w:rsidR="00B068F3" w:rsidRPr="00E07806">
            <w:t xml:space="preserve">s </w:t>
          </w:r>
          <w:r w:rsidR="00712F12">
            <w:t>R</w:t>
          </w:r>
          <w:r w:rsidR="00B068F3" w:rsidRPr="00E07806">
            <w:t xml:space="preserve">otating </w:t>
          </w:r>
          <w:r w:rsidR="00712F12">
            <w:t>A</w:t>
          </w:r>
          <w:r w:rsidR="00B068F3" w:rsidRPr="00E07806">
            <w:t>t 550 RPM</w:t>
          </w:r>
          <w:bookmarkEnd w:id="11"/>
        </w:p>
        <w:p w14:paraId="3F9A0A56" w14:textId="77777777" w:rsidR="00356001" w:rsidRDefault="00356001" w:rsidP="00356001">
          <w:pPr>
            <w:pStyle w:val="ListParagraph"/>
            <w:ind w:left="1080"/>
          </w:pPr>
        </w:p>
        <w:p w14:paraId="238A9E62" w14:textId="55CB0795" w:rsidR="009C2532" w:rsidRDefault="009C2532" w:rsidP="009C2532">
          <w:pPr>
            <w:pStyle w:val="ListParagraph"/>
            <w:numPr>
              <w:ilvl w:val="0"/>
              <w:numId w:val="23"/>
            </w:numPr>
            <w:jc w:val="both"/>
          </w:pPr>
          <w:r>
            <w:t>Use the following equations and values given in 4.1. and found in 4.2. and 4.3.:</w:t>
          </w:r>
        </w:p>
        <w:p w14:paraId="4F8049DF" w14:textId="17EADCB6" w:rsidR="00626E87" w:rsidRDefault="009C2532" w:rsidP="00B62C55">
          <w:r>
            <w:rPr>
              <w:rFonts w:eastAsiaTheme="minorEastAsia"/>
            </w:rPr>
            <w:tab/>
          </w:r>
          <m:oMath>
            <m:f>
              <m:fPr>
                <m:ctrlPr>
                  <w:rPr>
                    <w:rFonts w:ascii="Cambria Math" w:eastAsiaTheme="minorEastAsia" w:hAnsi="Cambria Math"/>
                  </w:rPr>
                </m:ctrlPr>
              </m:fPr>
              <m:num>
                <m:r>
                  <m:rPr>
                    <m:sty m:val="p"/>
                  </m:rPr>
                  <w:rPr>
                    <w:rFonts w:ascii="Cambria Math" w:eastAsiaTheme="minorEastAsia" w:hAnsi="Cambria Math" w:cs="Cambria Math"/>
                  </w:rPr>
                  <m:t>550x</m:t>
                </m:r>
                <m:r>
                  <w:rPr>
                    <w:rFonts w:ascii="Cambria Math" w:hAnsi="Cambria Math"/>
                  </w:rPr>
                  <m:t>2π</m:t>
                </m:r>
              </m:num>
              <m:den>
                <m:r>
                  <w:rPr>
                    <w:rFonts w:ascii="Cambria Math" w:hAnsi="Cambria Math"/>
                  </w:rPr>
                  <m:t>60</m:t>
                </m:r>
              </m:den>
            </m:f>
            <m:r>
              <w:rPr>
                <w:rFonts w:ascii="Cambria Math" w:eastAsiaTheme="minorEastAsia" w:hAnsi="Cambria Math"/>
              </w:rPr>
              <m:t xml:space="preserve">= </m:t>
            </m:r>
          </m:oMath>
          <w:r w:rsidR="005732BF" w:rsidRPr="00B62C55">
            <w:rPr>
              <w:rFonts w:eastAsiaTheme="minorEastAsia"/>
            </w:rPr>
            <w:t>57.6</w:t>
          </w:r>
          <w:r w:rsidR="00526270">
            <w:rPr>
              <w:rFonts w:eastAsiaTheme="minorEastAsia"/>
            </w:rPr>
            <w:t>Rad/s</w:t>
          </w:r>
        </w:p>
        <w:p w14:paraId="1614CDFA" w14:textId="77777777" w:rsidR="006A7A24" w:rsidRDefault="006A7A24" w:rsidP="00B62C55"/>
        <w:p w14:paraId="2ABC0270" w14:textId="77777777" w:rsidR="00550E5F" w:rsidRDefault="00550E5F" w:rsidP="00B62C55"/>
        <w:p w14:paraId="14917CE5" w14:textId="384F30AC" w:rsidR="006A7A24" w:rsidRDefault="006A7A24" w:rsidP="006A7A24">
          <w:pPr>
            <w:pStyle w:val="ListParagraph"/>
            <w:numPr>
              <w:ilvl w:val="0"/>
              <w:numId w:val="23"/>
            </w:numPr>
          </w:pPr>
          <w:r>
            <w:t>Use the following equation to find Centripetal Force:</w:t>
          </w:r>
        </w:p>
        <w:p w14:paraId="2B0FCE00" w14:textId="4592C8BB" w:rsidR="000E00E5" w:rsidRPr="000E00E5" w:rsidRDefault="006A7A24" w:rsidP="00B62C55">
          <w:r>
            <w:tab/>
          </w:r>
          <w:r w:rsidR="000E00E5">
            <w:t>Centripetal Force</w:t>
          </w:r>
          <w:r w:rsidR="00946904">
            <w:t xml:space="preserve"> =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w</m:t>
                </m:r>
              </m:e>
              <m:sup>
                <m:r>
                  <w:rPr>
                    <w:rFonts w:ascii="Cambria Math" w:eastAsiaTheme="minorEastAsia" w:hAnsi="Cambria Math"/>
                  </w:rPr>
                  <m:t>2</m:t>
                </m:r>
              </m:sup>
            </m:sSup>
            <m:r>
              <w:rPr>
                <w:rFonts w:ascii="Cambria Math" w:eastAsiaTheme="minorEastAsia" w:hAnsi="Cambria Math"/>
              </w:rPr>
              <m:t>r=</m:t>
            </m:r>
            <m:r>
              <w:rPr>
                <w:rFonts w:ascii="Cambria Math" w:hAnsi="Cambria Math"/>
              </w:rPr>
              <m:t>275</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 xml:space="preserve">X </m:t>
            </m:r>
            <m:r>
              <w:rPr>
                <w:rFonts w:ascii="Cambria Math" w:hAnsi="Cambria Math"/>
              </w:rPr>
              <m:t xml:space="preserve"> </m:t>
            </m:r>
            <m:r>
              <w:rPr>
                <w:rFonts w:ascii="Cambria Math" w:eastAsiaTheme="minorEastAsia" w:hAnsi="Cambria Math"/>
              </w:rPr>
              <m:t>57.6</m:t>
            </m:r>
            <m:r>
              <w:rPr>
                <w:rFonts w:ascii="Cambria Math" w:hAnsi="Cambria Math"/>
              </w:rPr>
              <m:t xml:space="preserve"> </m:t>
            </m:r>
            <m:r>
              <m:rPr>
                <m:sty m:val="p"/>
              </m:rPr>
              <w:rPr>
                <w:rFonts w:ascii="Cambria Math" w:hAnsi="Cambria Math"/>
              </w:rPr>
              <m:t xml:space="preserve">X </m:t>
            </m:r>
            <m:r>
              <w:rPr>
                <w:rFonts w:ascii="Cambria Math" w:hAnsi="Cambria Math"/>
              </w:rPr>
              <m:t>104</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m:rPr>
                <m:sty m:val="p"/>
              </m:rPr>
              <w:rPr>
                <w:rFonts w:ascii="Cambria Math" w:hAnsi="Cambria Math"/>
              </w:rPr>
              <m:t xml:space="preserve"> </m:t>
            </m:r>
          </m:oMath>
        </w:p>
        <w:p w14:paraId="24ABB4EE" w14:textId="2B2B7A70" w:rsidR="00170C73" w:rsidRDefault="006A7A24" w:rsidP="00170C73">
          <w:r>
            <w:tab/>
          </w:r>
          <w:r w:rsidR="003D3B1D">
            <w:t xml:space="preserve"> = </w:t>
          </w:r>
          <w:r w:rsidR="005732BF">
            <w:t>94.89N</w:t>
          </w:r>
        </w:p>
        <w:p w14:paraId="4D5CD5FE" w14:textId="14F18F11" w:rsidR="00407E3A" w:rsidRDefault="00407E3A" w:rsidP="00407E3A">
          <w:pPr>
            <w:pStyle w:val="ListParagraph"/>
            <w:numPr>
              <w:ilvl w:val="0"/>
              <w:numId w:val="23"/>
            </w:numPr>
          </w:pPr>
          <w:r>
            <w:t>To find Spring</w:t>
          </w:r>
          <w:r w:rsidR="000C5DF6">
            <w:t xml:space="preserve"> </w:t>
          </w:r>
          <w:r>
            <w:t xml:space="preserve">Force, </w:t>
          </w:r>
          <w:r w:rsidR="000C5DF6">
            <w:t>the following equation was used:</w:t>
          </w:r>
          <w:r>
            <w:t xml:space="preserve"> </w:t>
          </w:r>
        </w:p>
        <w:p w14:paraId="2EC9E55F" w14:textId="77777777" w:rsidR="000C5DF6" w:rsidRDefault="00407E3A" w:rsidP="00423140">
          <w:r>
            <w:tab/>
          </w:r>
          <w:r w:rsidR="008E2B62">
            <w:t>Spring Force (</w:t>
          </w:r>
          <w:r w:rsidR="008B2AB5">
            <w:t>Fs</w:t>
          </w:r>
          <w:r w:rsidR="008E2B62">
            <w:t xml:space="preserve">) = </w:t>
          </w:r>
          <w:r w:rsidR="00423140">
            <w:t>-</w:t>
          </w:r>
          <w:proofErr w:type="spellStart"/>
          <w:r w:rsidR="00423140">
            <w:t>kx</w:t>
          </w:r>
          <w:proofErr w:type="spellEnd"/>
          <w:r w:rsidR="00423140">
            <w:tab/>
          </w:r>
        </w:p>
        <w:p w14:paraId="1159F7C0" w14:textId="51ECBE04" w:rsidR="00B62C55" w:rsidRPr="000C5DF6" w:rsidRDefault="000C5DF6" w:rsidP="000C5DF6">
          <w:pPr>
            <w:pStyle w:val="ListParagraph"/>
            <w:numPr>
              <w:ilvl w:val="0"/>
              <w:numId w:val="23"/>
            </w:numPr>
            <w:rPr>
              <w:rFonts w:ascii="Cambria Math" w:eastAsiaTheme="minorEastAsia" w:hAnsi="Cambria Math"/>
              <w:i/>
            </w:rPr>
          </w:pPr>
          <w:r>
            <w:rPr>
              <w:rFonts w:ascii="Cambria Math" w:eastAsiaTheme="minorEastAsia" w:hAnsi="Cambria Math"/>
              <w:iCs/>
            </w:rPr>
            <w:t>Substitute the values given:</w:t>
          </w:r>
        </w:p>
        <w:p w14:paraId="03C8052A" w14:textId="1BB7FF23" w:rsidR="00423140" w:rsidRPr="00B62C55" w:rsidRDefault="008F5CDB" w:rsidP="00423140">
          <w:pPr>
            <w:rPr>
              <w:rFonts w:ascii="Cambria Math" w:eastAsiaTheme="minorEastAsia" w:hAnsi="Cambria Math"/>
              <w:i/>
            </w:rPr>
          </w:pPr>
          <w:r>
            <w:rPr>
              <w:rFonts w:ascii="Cambria Math" w:eastAsiaTheme="minorEastAsia" w:hAnsi="Cambria Math"/>
              <w:i/>
            </w:rPr>
            <w:tab/>
          </w:r>
          <m:oMath>
            <m:r>
              <m:rPr>
                <m:sty m:val="p"/>
              </m:rPr>
              <w:rPr>
                <w:rFonts w:ascii="Cambria Math" w:hAnsi="Cambria Math"/>
              </w:rPr>
              <m:t xml:space="preserve">Fs= </m:t>
            </m:r>
            <m:r>
              <w:rPr>
                <w:rFonts w:ascii="Cambria Math" w:eastAsiaTheme="minorEastAsia" w:hAnsi="Cambria Math"/>
              </w:rPr>
              <m:t>-7.5</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m:t>
            </m:r>
            <m:r>
              <m:rPr>
                <m:sty m:val="p"/>
              </m:rPr>
              <w:rPr>
                <w:rFonts w:ascii="Cambria Math" w:hAnsi="Cambria Math"/>
              </w:rPr>
              <m:t>X</m:t>
            </m:r>
            <m:r>
              <w:rPr>
                <w:rFonts w:ascii="Cambria Math" w:hAnsi="Cambria Math"/>
              </w:rPr>
              <m:t xml:space="preserve"> 9</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w:p>
        <w:p w14:paraId="745AEAD2" w14:textId="08D2D813" w:rsidR="00423140" w:rsidRDefault="008F5CDB" w:rsidP="00170C73">
          <w:r>
            <w:tab/>
            <w:t>Fs</w:t>
          </w:r>
          <w:r w:rsidR="00F67102">
            <w:t xml:space="preserve"> = -67.5N</w:t>
          </w:r>
        </w:p>
        <w:p w14:paraId="68DD0D31" w14:textId="14AC6DBA" w:rsidR="00E5733F" w:rsidRDefault="00E5733F" w:rsidP="00E5733F">
          <w:pPr>
            <w:pStyle w:val="ListParagraph"/>
            <w:numPr>
              <w:ilvl w:val="0"/>
              <w:numId w:val="23"/>
            </w:numPr>
          </w:pPr>
          <w:r>
            <w:t>To find Radial Force:</w:t>
          </w:r>
        </w:p>
        <w:p w14:paraId="050A4FA1" w14:textId="35FA4440" w:rsidR="00B62C55" w:rsidRPr="00B62C55" w:rsidRDefault="00E5733F" w:rsidP="00170C73">
          <w:pPr>
            <w:rPr>
              <w:rFonts w:eastAsiaTheme="minorEastAsia"/>
            </w:rPr>
          </w:pPr>
          <w:r>
            <w:rPr>
              <w:rFonts w:eastAsiaTheme="minorEastAsia"/>
            </w:rPr>
            <w:tab/>
          </w:r>
          <m:oMath>
            <m:r>
              <w:rPr>
                <w:rFonts w:ascii="Cambria Math" w:eastAsiaTheme="minorEastAsia" w:hAnsi="Cambria Math"/>
              </w:rPr>
              <m:t>Radial Force= 94.89-</m:t>
            </m:r>
            <m:r>
              <w:rPr>
                <w:rFonts w:ascii="Cambria Math" w:hAnsi="Cambria Math"/>
              </w:rPr>
              <m:t>67.5</m:t>
            </m:r>
            <m:r>
              <m:rPr>
                <m:sty m:val="p"/>
              </m:rPr>
              <w:rPr>
                <w:rFonts w:ascii="Cambria Math" w:hAnsi="Cambria Math"/>
              </w:rPr>
              <m:t>= 27.39N</m:t>
            </m:r>
          </m:oMath>
        </w:p>
        <w:p w14:paraId="14B7E53C" w14:textId="6B46D3F6" w:rsidR="00FF2ED1" w:rsidRPr="00B62C55" w:rsidRDefault="00E5733F" w:rsidP="00170C73">
          <w:pPr>
            <w:rPr>
              <w:rFonts w:eastAsiaTheme="minorEastAsia"/>
            </w:rPr>
          </w:pPr>
          <w:r>
            <w:rPr>
              <w:rFonts w:eastAsiaTheme="minorEastAsia"/>
            </w:rPr>
            <w:tab/>
          </w:r>
          <m:oMath>
            <m:r>
              <w:rPr>
                <w:rFonts w:ascii="Cambria Math" w:eastAsiaTheme="minorEastAsia" w:hAnsi="Cambria Math"/>
              </w:rPr>
              <m:t>Radial Force (Four Shoes)</m:t>
            </m:r>
            <m:r>
              <m:rPr>
                <m:sty m:val="p"/>
              </m:rPr>
              <w:rPr>
                <w:rFonts w:ascii="Cambria Math" w:hAnsi="Cambria Math"/>
              </w:rPr>
              <m:t>= 27.39 x 4</m:t>
            </m:r>
          </m:oMath>
        </w:p>
        <w:p w14:paraId="38C35528" w14:textId="77777777" w:rsidR="002C138F" w:rsidRPr="002C138F" w:rsidRDefault="00E5733F" w:rsidP="002C138F">
          <w:pPr>
            <w:rPr>
              <w:rFonts w:eastAsiaTheme="minorEastAsia"/>
              <w:b/>
              <w:u w:val="single"/>
            </w:rPr>
          </w:pPr>
          <w:r w:rsidRPr="00E5733F">
            <w:rPr>
              <w:rFonts w:eastAsiaTheme="minorEastAsia"/>
              <w:b/>
            </w:rPr>
            <w:tab/>
          </w:r>
          <m:oMath>
            <m:r>
              <m:rPr>
                <m:sty m:val="bi"/>
              </m:rPr>
              <w:rPr>
                <w:rFonts w:ascii="Cambria Math" w:eastAsiaTheme="minorEastAsia" w:hAnsi="Cambria Math"/>
                <w:u w:val="single"/>
              </w:rPr>
              <m:t>Radial Force of the four Shoes</m:t>
            </m:r>
            <m:r>
              <m:rPr>
                <m:sty m:val="b"/>
              </m:rPr>
              <w:rPr>
                <w:rFonts w:ascii="Cambria Math" w:hAnsi="Cambria Math"/>
                <w:u w:val="single"/>
              </w:rPr>
              <m:t xml:space="preserve">=109.56N </m:t>
            </m:r>
          </m:oMath>
        </w:p>
        <w:p w14:paraId="6FA67D3B" w14:textId="77777777" w:rsidR="002C138F" w:rsidRDefault="002C138F" w:rsidP="002C138F"/>
        <w:p w14:paraId="52526DB4" w14:textId="1B12F00E" w:rsidR="00550E5F" w:rsidRPr="002C138F" w:rsidRDefault="00B068F3" w:rsidP="0072182B">
          <w:pPr>
            <w:pStyle w:val="Heading2"/>
            <w:numPr>
              <w:ilvl w:val="1"/>
              <w:numId w:val="4"/>
            </w:numPr>
            <w:rPr>
              <w:rFonts w:eastAsiaTheme="minorEastAsia"/>
              <w:b/>
              <w:u w:val="single"/>
            </w:rPr>
          </w:pPr>
          <w:bookmarkStart w:id="12" w:name="_Toc150108893"/>
          <w:r>
            <w:t xml:space="preserve">Torque Transmitted to Driven Shaft at </w:t>
          </w:r>
          <w:proofErr w:type="gramStart"/>
          <w:r>
            <w:t>550RPM</w:t>
          </w:r>
          <w:bookmarkEnd w:id="12"/>
          <w:proofErr w:type="gramEnd"/>
        </w:p>
        <w:p w14:paraId="37AEF81C" w14:textId="77777777" w:rsidR="002C138F" w:rsidRDefault="002C138F" w:rsidP="002C138F">
          <w:pPr>
            <w:pStyle w:val="ListParagraph"/>
            <w:ind w:left="1080"/>
          </w:pPr>
        </w:p>
        <w:p w14:paraId="0EF88566" w14:textId="24CD7EFB" w:rsidR="00F45569" w:rsidRPr="0043643B" w:rsidRDefault="00F45569" w:rsidP="00F45569">
          <w:pPr>
            <w:pStyle w:val="ListParagraph"/>
            <w:numPr>
              <w:ilvl w:val="0"/>
              <w:numId w:val="23"/>
            </w:numPr>
            <w:rPr>
              <w:rFonts w:eastAsiaTheme="minorEastAsia"/>
              <w:bCs/>
            </w:rPr>
          </w:pPr>
          <w:r w:rsidRPr="0043643B">
            <w:rPr>
              <w:rFonts w:eastAsiaTheme="minorEastAsia"/>
              <w:bCs/>
            </w:rPr>
            <w:t>To find Torque transmitted, following equation is used:</w:t>
          </w:r>
        </w:p>
        <w:p w14:paraId="45D2720E" w14:textId="77777777" w:rsidR="004E66D4" w:rsidRPr="004E66D4" w:rsidRDefault="004E66D4" w:rsidP="004E66D4">
          <w:pPr>
            <w:pStyle w:val="ListParagraph"/>
            <w:ind w:left="1080"/>
            <w:rPr>
              <w:b/>
              <w:bCs/>
              <w:u w:val="single"/>
            </w:rPr>
          </w:pPr>
        </w:p>
        <w:p w14:paraId="43A39BA5" w14:textId="3DD22764" w:rsidR="00345619" w:rsidRPr="00AB1AB6" w:rsidRDefault="005352BD" w:rsidP="00AB1AB6">
          <w:pPr>
            <w:rPr>
              <w:rFonts w:eastAsiaTheme="minorEastAsia"/>
              <w:iCs/>
            </w:rPr>
          </w:pPr>
          <m:oMathPara>
            <m:oMathParaPr>
              <m:jc m:val="left"/>
            </m:oMathParaPr>
            <m:oMath>
              <m:r>
                <m:rPr>
                  <m:sty m:val="p"/>
                </m:rPr>
                <w:rPr>
                  <w:rFonts w:ascii="Cambria Math" w:hAnsi="Cambria Math"/>
                </w:rPr>
                <m:t>Torque</m:t>
              </m:r>
              <m:d>
                <m:dPr>
                  <m:ctrlPr>
                    <w:rPr>
                      <w:rFonts w:ascii="Cambria Math" w:hAnsi="Cambria Math"/>
                      <w:iCs/>
                    </w:rPr>
                  </m:ctrlPr>
                </m:dPr>
                <m:e>
                  <m:r>
                    <m:rPr>
                      <m:sty m:val="p"/>
                    </m:rPr>
                    <w:rPr>
                      <w:rFonts w:ascii="Cambria Math" w:hAnsi="Cambria Math"/>
                    </w:rPr>
                    <m:t>T</m:t>
                  </m:r>
                </m:e>
              </m:d>
              <m:r>
                <w:rPr>
                  <w:rFonts w:ascii="Cambria Math" w:hAnsi="Cambria Math"/>
                </w:rPr>
                <m:t>=Fr</m:t>
              </m:r>
            </m:oMath>
          </m:oMathPara>
        </w:p>
        <w:p w14:paraId="30824545" w14:textId="6FE30B3F" w:rsidR="005352BD" w:rsidRPr="00AB1AB6" w:rsidRDefault="005352BD" w:rsidP="00AB1AB6">
          <w:pPr>
            <w:rPr>
              <w:rFonts w:eastAsiaTheme="minorEastAsia"/>
              <w:iCs/>
            </w:rPr>
          </w:pPr>
          <m:oMathPara>
            <m:oMathParaPr>
              <m:jc m:val="left"/>
            </m:oMathParaPr>
            <m:oMath>
              <m:r>
                <m:rPr>
                  <m:sty m:val="p"/>
                </m:rPr>
                <w:rPr>
                  <w:rFonts w:ascii="Cambria Math" w:hAnsi="Cambria Math"/>
                </w:rPr>
                <m:t>F= μ X Radial Force</m:t>
              </m:r>
            </m:oMath>
          </m:oMathPara>
        </w:p>
        <w:p w14:paraId="6794EC10" w14:textId="77777777" w:rsidR="00AB1AB6" w:rsidRPr="00AB1AB6" w:rsidRDefault="00F770E8" w:rsidP="00AB1AB6">
          <w:pPr>
            <w:rPr>
              <w:b/>
              <w:bCs/>
              <w:u w:val="single"/>
            </w:rPr>
          </w:pPr>
          <m:oMathPara>
            <m:oMathParaPr>
              <m:jc m:val="left"/>
            </m:oMathParaPr>
            <m:oMath>
              <m:r>
                <m:rPr>
                  <m:sty m:val="p"/>
                </m:rPr>
                <w:rPr>
                  <w:rFonts w:ascii="Cambria Math" w:hAnsi="Cambria Math"/>
                </w:rPr>
                <m:t>F= 0.35 X 109.56</m:t>
              </m:r>
            </m:oMath>
          </m:oMathPara>
        </w:p>
        <w:p w14:paraId="372A4F6A" w14:textId="6FCEB223" w:rsidR="00AB1AB6" w:rsidRPr="00AB1AB6" w:rsidRDefault="00F770E8" w:rsidP="00AB1AB6">
          <w:pPr>
            <w:rPr>
              <w:b/>
              <w:bCs/>
              <w:u w:val="single"/>
            </w:rPr>
          </w:pPr>
          <w:r>
            <w:t xml:space="preserve">  =</w:t>
          </w:r>
          <w:r w:rsidR="00AB1AB6">
            <w:t xml:space="preserve"> 38.35N</w:t>
          </w:r>
        </w:p>
        <w:p w14:paraId="5C266142" w14:textId="4D66E2ED" w:rsidR="00AB1AB6" w:rsidRPr="005E0F26" w:rsidRDefault="005E0F26" w:rsidP="00AB1AB6">
          <w:pPr>
            <w:rPr>
              <w:rFonts w:eastAsiaTheme="minorEastAsia"/>
            </w:rPr>
          </w:pPr>
          <m:oMathPara>
            <m:oMathParaPr>
              <m:jc m:val="left"/>
            </m:oMathParaPr>
            <m:oMath>
              <m:r>
                <m:rPr>
                  <m:sty m:val="p"/>
                </m:rPr>
                <w:rPr>
                  <w:rFonts w:ascii="Cambria Math" w:hAnsi="Cambria Math"/>
                </w:rPr>
                <m:t>T= 38.35 X 104x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m:oMathPara>
        </w:p>
        <w:p w14:paraId="23FDBAE3" w14:textId="114C4E4F" w:rsidR="005E0F26" w:rsidRPr="0062702D" w:rsidRDefault="0062702D" w:rsidP="00AB1AB6">
          <w:pPr>
            <w:rPr>
              <w:rFonts w:eastAsiaTheme="minorEastAsia"/>
              <w:b/>
              <w:bCs/>
              <w:iCs/>
              <w:u w:val="single"/>
            </w:rPr>
          </w:pPr>
          <m:oMathPara>
            <m:oMathParaPr>
              <m:jc m:val="left"/>
            </m:oMathParaPr>
            <m:oMath>
              <m:r>
                <m:rPr>
                  <m:sty m:val="b"/>
                </m:rPr>
                <w:rPr>
                  <w:rFonts w:ascii="Cambria Math" w:hAnsi="Cambria Math"/>
                  <w:u w:val="single"/>
                </w:rPr>
                <m:t>Torque transmitted= 3.99Nm</m:t>
              </m:r>
            </m:oMath>
          </m:oMathPara>
        </w:p>
        <w:p w14:paraId="36986E86" w14:textId="77777777" w:rsidR="0062702D" w:rsidRDefault="0062702D" w:rsidP="00AB1AB6">
          <w:pPr>
            <w:rPr>
              <w:rFonts w:eastAsiaTheme="minorEastAsia"/>
              <w:b/>
              <w:bCs/>
              <w:iCs/>
              <w:u w:val="single"/>
            </w:rPr>
          </w:pPr>
        </w:p>
        <w:p w14:paraId="524F93FD" w14:textId="77777777" w:rsidR="0062702D" w:rsidRDefault="0062702D" w:rsidP="00AB1AB6">
          <w:pPr>
            <w:rPr>
              <w:rFonts w:eastAsiaTheme="minorEastAsia"/>
              <w:b/>
              <w:bCs/>
              <w:iCs/>
              <w:u w:val="single"/>
            </w:rPr>
          </w:pPr>
        </w:p>
        <w:p w14:paraId="0A95A409" w14:textId="77777777" w:rsidR="0043643B" w:rsidRDefault="0043643B" w:rsidP="00AB1AB6">
          <w:pPr>
            <w:rPr>
              <w:rFonts w:eastAsiaTheme="minorEastAsia"/>
              <w:b/>
              <w:bCs/>
              <w:iCs/>
              <w:u w:val="single"/>
            </w:rPr>
          </w:pPr>
        </w:p>
        <w:p w14:paraId="2DED8AE9" w14:textId="77777777" w:rsidR="0043643B" w:rsidRDefault="0043643B" w:rsidP="00AB1AB6">
          <w:pPr>
            <w:rPr>
              <w:rFonts w:eastAsiaTheme="minorEastAsia"/>
              <w:b/>
              <w:bCs/>
              <w:iCs/>
              <w:u w:val="single"/>
            </w:rPr>
          </w:pPr>
        </w:p>
        <w:p w14:paraId="72ED0325" w14:textId="77777777" w:rsidR="0043643B" w:rsidRDefault="0043643B" w:rsidP="00AB1AB6">
          <w:pPr>
            <w:rPr>
              <w:rFonts w:eastAsiaTheme="minorEastAsia"/>
              <w:b/>
              <w:bCs/>
              <w:iCs/>
              <w:u w:val="single"/>
            </w:rPr>
          </w:pPr>
        </w:p>
        <w:p w14:paraId="23402361" w14:textId="77777777" w:rsidR="0043643B" w:rsidRDefault="0043643B" w:rsidP="00AB1AB6">
          <w:pPr>
            <w:rPr>
              <w:rFonts w:eastAsiaTheme="minorEastAsia"/>
              <w:b/>
              <w:bCs/>
              <w:iCs/>
              <w:u w:val="single"/>
            </w:rPr>
          </w:pPr>
        </w:p>
        <w:p w14:paraId="2C149123" w14:textId="77777777" w:rsidR="0043643B" w:rsidRDefault="0043643B" w:rsidP="00AB1AB6">
          <w:pPr>
            <w:rPr>
              <w:rFonts w:eastAsiaTheme="minorEastAsia"/>
              <w:b/>
              <w:bCs/>
              <w:iCs/>
              <w:u w:val="single"/>
            </w:rPr>
          </w:pPr>
        </w:p>
        <w:p w14:paraId="127C9A33" w14:textId="250B6653" w:rsidR="0062702D" w:rsidRDefault="006D6864" w:rsidP="00EF6F89">
          <w:pPr>
            <w:pStyle w:val="Heading2"/>
            <w:numPr>
              <w:ilvl w:val="1"/>
              <w:numId w:val="4"/>
            </w:numPr>
          </w:pPr>
          <w:bookmarkStart w:id="13" w:name="_Toc150108894"/>
          <w:r>
            <w:lastRenderedPageBreak/>
            <w:t>T</w:t>
          </w:r>
          <w:r w:rsidR="00F400A9">
            <w:t>orque Transmitted Table and Graphs</w:t>
          </w:r>
          <w:bookmarkEnd w:id="13"/>
        </w:p>
        <w:p w14:paraId="185D26F7" w14:textId="77777777" w:rsidR="00F400A9" w:rsidRPr="00CB3FD1" w:rsidRDefault="00F400A9" w:rsidP="00F400A9">
          <w:pPr>
            <w:pStyle w:val="ListParagraph"/>
            <w:ind w:left="1080"/>
          </w:pPr>
        </w:p>
        <w:p w14:paraId="39BF62A7" w14:textId="77777777" w:rsidR="001E43EF" w:rsidRDefault="00D20514" w:rsidP="000671FC">
          <w:r>
            <w:t xml:space="preserve">The below table shows the results of </w:t>
          </w:r>
          <w:r w:rsidR="00814AA1" w:rsidRPr="00814AA1">
            <w:t>the transmitted torque at the driven shaft against</w:t>
          </w:r>
          <w:r w:rsidR="00814AA1">
            <w:t xml:space="preserve"> the</w:t>
          </w:r>
          <w:r w:rsidR="00814AA1" w:rsidRPr="00814AA1">
            <w:t xml:space="preserve"> driving shaft speed, from 450 RPM to 700 RPM </w:t>
          </w:r>
          <w:r w:rsidR="00814AA1">
            <w:t>in 25</w:t>
          </w:r>
          <w:r w:rsidR="00A46BE2">
            <w:t>RPM</w:t>
          </w:r>
          <w:r w:rsidR="00D4079F">
            <w:t xml:space="preserve"> increments</w:t>
          </w:r>
          <w:r w:rsidR="00884E38">
            <w:t xml:space="preserve"> when </w:t>
          </w:r>
          <w:r w:rsidR="00F400A9">
            <w:t xml:space="preserve">the </w:t>
          </w:r>
          <w:r w:rsidR="00884E38">
            <w:t>coefficient of friction is 0.35</w:t>
          </w:r>
          <w:r w:rsidR="00D4079F">
            <w:t>:</w:t>
          </w:r>
        </w:p>
        <w:p w14:paraId="20DD6D21" w14:textId="3B43F94A" w:rsidR="00F400A9" w:rsidRDefault="000B0B24" w:rsidP="000671FC">
          <w:r>
            <w:rPr>
              <w:noProof/>
            </w:rPr>
            <mc:AlternateContent>
              <mc:Choice Requires="wps">
                <w:drawing>
                  <wp:anchor distT="45720" distB="45720" distL="114300" distR="114300" simplePos="0" relativeHeight="251661824" behindDoc="0" locked="0" layoutInCell="1" allowOverlap="1" wp14:anchorId="2F562D93" wp14:editId="50852777">
                    <wp:simplePos x="0" y="0"/>
                    <wp:positionH relativeFrom="margin">
                      <wp:align>left</wp:align>
                    </wp:positionH>
                    <wp:positionV relativeFrom="paragraph">
                      <wp:posOffset>270510</wp:posOffset>
                    </wp:positionV>
                    <wp:extent cx="324802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285750"/>
                            </a:xfrm>
                            <a:prstGeom prst="rect">
                              <a:avLst/>
                            </a:prstGeom>
                            <a:solidFill>
                              <a:srgbClr val="FFFFFF"/>
                            </a:solidFill>
                            <a:ln w="9525">
                              <a:solidFill>
                                <a:srgbClr val="000000"/>
                              </a:solidFill>
                              <a:miter lim="800000"/>
                              <a:headEnd/>
                              <a:tailEnd/>
                            </a:ln>
                          </wps:spPr>
                          <wps:txbx>
                            <w:txbxContent>
                              <w:p w14:paraId="121AE9D7" w14:textId="7E8A79C2" w:rsidR="000B0B24" w:rsidRDefault="000B0B24">
                                <w:r>
                                  <w:t xml:space="preserve">Table 1: </w:t>
                                </w:r>
                                <w:r w:rsidR="001D0544">
                                  <w:t>When</w:t>
                                </w:r>
                                <w:r>
                                  <w:t xml:space="preserve"> the coefficient of friction is 0.35</w:t>
                                </w:r>
                                <w:r w:rsidR="00991095">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62D93" id="Text Box 2" o:spid="_x0000_s1030" type="#_x0000_t202" style="position:absolute;margin-left:0;margin-top:21.3pt;width:255.75pt;height:22.5pt;z-index:251661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">
                    <v:textbox>
                      <w:txbxContent>
                        <w:p w14:paraId="121AE9D7" w14:textId="7E8A79C2" w:rsidR="000B0B24" w:rsidRDefault="000B0B24">
                          <w:r>
                            <w:t xml:space="preserve">Table 1: </w:t>
                          </w:r>
                          <w:r w:rsidR="001D0544">
                            <w:t>When</w:t>
                          </w:r>
                          <w:r>
                            <w:t xml:space="preserve"> the coefficient of friction is 0.35</w:t>
                          </w:r>
                          <w:r w:rsidR="00991095">
                            <w:t>.</w:t>
                          </w:r>
                        </w:p>
                      </w:txbxContent>
                    </v:textbox>
                    <w10:wrap type="square" anchorx="margin"/>
                  </v:shape>
                </w:pict>
              </mc:Fallback>
            </mc:AlternateContent>
          </w:r>
        </w:p>
        <w:tbl>
          <w:tblPr>
            <w:tblW w:w="7360" w:type="dxa"/>
            <w:tblLook w:val="04A0" w:firstRow="1" w:lastRow="0" w:firstColumn="1" w:lastColumn="0" w:noHBand="0" w:noVBand="1"/>
          </w:tblPr>
          <w:tblGrid>
            <w:gridCol w:w="1520"/>
            <w:gridCol w:w="830"/>
            <w:gridCol w:w="941"/>
            <w:gridCol w:w="1160"/>
            <w:gridCol w:w="1240"/>
            <w:gridCol w:w="941"/>
            <w:gridCol w:w="830"/>
          </w:tblGrid>
          <w:tr w:rsidR="007C5F84" w:rsidRPr="007C5F84" w14:paraId="60D6B820" w14:textId="77777777" w:rsidTr="007C5F84">
            <w:trPr>
              <w:trHeight w:val="600"/>
            </w:trPr>
            <w:tc>
              <w:tcPr>
                <w:tcW w:w="1520" w:type="dxa"/>
                <w:tcBorders>
                  <w:top w:val="single" w:sz="4" w:space="0" w:color="auto"/>
                  <w:left w:val="single" w:sz="4" w:space="0" w:color="auto"/>
                  <w:bottom w:val="single" w:sz="4" w:space="0" w:color="auto"/>
                  <w:right w:val="nil"/>
                </w:tcBorders>
                <w:shd w:val="clear" w:color="000000" w:fill="D0CECE"/>
                <w:vAlign w:val="bottom"/>
                <w:hideMark/>
              </w:tcPr>
              <w:p w14:paraId="058BF728"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Driving Shaft Speed (RPM)</w:t>
                </w:r>
              </w:p>
            </w:tc>
            <w:tc>
              <w:tcPr>
                <w:tcW w:w="800" w:type="dxa"/>
                <w:tcBorders>
                  <w:top w:val="single" w:sz="4" w:space="0" w:color="auto"/>
                  <w:left w:val="nil"/>
                  <w:bottom w:val="single" w:sz="4" w:space="0" w:color="auto"/>
                  <w:right w:val="nil"/>
                </w:tcBorders>
                <w:shd w:val="clear" w:color="000000" w:fill="D0CECE"/>
                <w:noWrap/>
                <w:vAlign w:val="bottom"/>
                <w:hideMark/>
              </w:tcPr>
              <w:p w14:paraId="659562AA"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Rad/s</w:t>
                </w:r>
              </w:p>
            </w:tc>
            <w:tc>
              <w:tcPr>
                <w:tcW w:w="920" w:type="dxa"/>
                <w:tcBorders>
                  <w:top w:val="single" w:sz="4" w:space="0" w:color="auto"/>
                  <w:left w:val="nil"/>
                  <w:bottom w:val="single" w:sz="4" w:space="0" w:color="auto"/>
                  <w:right w:val="nil"/>
                </w:tcBorders>
                <w:shd w:val="clear" w:color="000000" w:fill="D0CECE"/>
                <w:noWrap/>
                <w:vAlign w:val="bottom"/>
                <w:hideMark/>
              </w:tcPr>
              <w:p w14:paraId="2EF7093F"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Fc</w:t>
                </w:r>
              </w:p>
            </w:tc>
            <w:tc>
              <w:tcPr>
                <w:tcW w:w="1160" w:type="dxa"/>
                <w:tcBorders>
                  <w:top w:val="single" w:sz="4" w:space="0" w:color="auto"/>
                  <w:left w:val="nil"/>
                  <w:bottom w:val="single" w:sz="4" w:space="0" w:color="auto"/>
                  <w:right w:val="nil"/>
                </w:tcBorders>
                <w:shd w:val="clear" w:color="000000" w:fill="D0CECE"/>
                <w:vAlign w:val="bottom"/>
                <w:hideMark/>
              </w:tcPr>
              <w:p w14:paraId="562A8888"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Radial Force (Shoe)</w:t>
                </w:r>
              </w:p>
            </w:tc>
            <w:tc>
              <w:tcPr>
                <w:tcW w:w="1240" w:type="dxa"/>
                <w:tcBorders>
                  <w:top w:val="single" w:sz="4" w:space="0" w:color="auto"/>
                  <w:left w:val="nil"/>
                  <w:bottom w:val="single" w:sz="4" w:space="0" w:color="auto"/>
                  <w:right w:val="nil"/>
                </w:tcBorders>
                <w:shd w:val="clear" w:color="000000" w:fill="D0CECE"/>
                <w:vAlign w:val="bottom"/>
                <w:hideMark/>
              </w:tcPr>
              <w:p w14:paraId="38C4B0A8"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Radial Force (4 Shoes)</w:t>
                </w:r>
              </w:p>
            </w:tc>
            <w:tc>
              <w:tcPr>
                <w:tcW w:w="920" w:type="dxa"/>
                <w:tcBorders>
                  <w:top w:val="single" w:sz="4" w:space="0" w:color="auto"/>
                  <w:left w:val="nil"/>
                  <w:bottom w:val="single" w:sz="4" w:space="0" w:color="auto"/>
                  <w:right w:val="nil"/>
                </w:tcBorders>
                <w:shd w:val="clear" w:color="000000" w:fill="D0CECE"/>
                <w:noWrap/>
                <w:vAlign w:val="bottom"/>
                <w:hideMark/>
              </w:tcPr>
              <w:p w14:paraId="6CBA0268"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F</w:t>
                </w:r>
              </w:p>
            </w:tc>
            <w:tc>
              <w:tcPr>
                <w:tcW w:w="800" w:type="dxa"/>
                <w:tcBorders>
                  <w:top w:val="single" w:sz="4" w:space="0" w:color="auto"/>
                  <w:left w:val="nil"/>
                  <w:bottom w:val="single" w:sz="4" w:space="0" w:color="auto"/>
                  <w:right w:val="single" w:sz="4" w:space="0" w:color="auto"/>
                </w:tcBorders>
                <w:shd w:val="clear" w:color="000000" w:fill="D0CECE"/>
                <w:noWrap/>
                <w:vAlign w:val="bottom"/>
                <w:hideMark/>
              </w:tcPr>
              <w:p w14:paraId="36FB46C5" w14:textId="77777777" w:rsidR="007C5F84" w:rsidRPr="007C5F84" w:rsidRDefault="007C5F84" w:rsidP="007C5F84">
                <w:pPr>
                  <w:spacing w:after="0" w:line="240" w:lineRule="auto"/>
                  <w:rPr>
                    <w:rFonts w:ascii="Calibri" w:eastAsia="Times New Roman" w:hAnsi="Calibri" w:cs="Calibri"/>
                    <w:b/>
                    <w:bCs/>
                    <w:color w:val="000000"/>
                    <w:lang w:eastAsia="en-GB"/>
                  </w:rPr>
                </w:pPr>
                <w:r w:rsidRPr="007C5F84">
                  <w:rPr>
                    <w:rFonts w:ascii="Calibri" w:eastAsia="Times New Roman" w:hAnsi="Calibri" w:cs="Calibri"/>
                    <w:b/>
                    <w:bCs/>
                    <w:color w:val="000000"/>
                    <w:lang w:eastAsia="en-GB"/>
                  </w:rPr>
                  <w:t>T</w:t>
                </w:r>
              </w:p>
            </w:tc>
          </w:tr>
          <w:tr w:rsidR="007C5F84" w:rsidRPr="007C5F84" w14:paraId="0C8DA41F"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2862852F"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450</w:t>
                </w:r>
              </w:p>
            </w:tc>
            <w:tc>
              <w:tcPr>
                <w:tcW w:w="800" w:type="dxa"/>
                <w:tcBorders>
                  <w:top w:val="nil"/>
                  <w:left w:val="nil"/>
                  <w:bottom w:val="nil"/>
                  <w:right w:val="nil"/>
                </w:tcBorders>
                <w:shd w:val="clear" w:color="auto" w:fill="auto"/>
                <w:noWrap/>
                <w:vAlign w:val="bottom"/>
                <w:hideMark/>
              </w:tcPr>
              <w:p w14:paraId="669C2294"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47.124</w:t>
                </w:r>
              </w:p>
            </w:tc>
            <w:tc>
              <w:tcPr>
                <w:tcW w:w="920" w:type="dxa"/>
                <w:tcBorders>
                  <w:top w:val="nil"/>
                  <w:left w:val="nil"/>
                  <w:bottom w:val="nil"/>
                  <w:right w:val="nil"/>
                </w:tcBorders>
                <w:shd w:val="clear" w:color="auto" w:fill="auto"/>
                <w:noWrap/>
                <w:vAlign w:val="bottom"/>
                <w:hideMark/>
              </w:tcPr>
              <w:p w14:paraId="0EE7850D"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63.511</w:t>
                </w:r>
              </w:p>
            </w:tc>
            <w:tc>
              <w:tcPr>
                <w:tcW w:w="1160" w:type="dxa"/>
                <w:tcBorders>
                  <w:top w:val="nil"/>
                  <w:left w:val="nil"/>
                  <w:bottom w:val="nil"/>
                  <w:right w:val="nil"/>
                </w:tcBorders>
                <w:shd w:val="clear" w:color="auto" w:fill="auto"/>
                <w:noWrap/>
                <w:vAlign w:val="bottom"/>
                <w:hideMark/>
              </w:tcPr>
              <w:p w14:paraId="62E7EBCF"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-3.989</w:t>
                </w:r>
              </w:p>
            </w:tc>
            <w:tc>
              <w:tcPr>
                <w:tcW w:w="1240" w:type="dxa"/>
                <w:tcBorders>
                  <w:top w:val="nil"/>
                  <w:left w:val="nil"/>
                  <w:bottom w:val="nil"/>
                  <w:right w:val="nil"/>
                </w:tcBorders>
                <w:shd w:val="clear" w:color="auto" w:fill="auto"/>
                <w:noWrap/>
                <w:vAlign w:val="bottom"/>
                <w:hideMark/>
              </w:tcPr>
              <w:p w14:paraId="764E44D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-15.956</w:t>
                </w:r>
              </w:p>
            </w:tc>
            <w:tc>
              <w:tcPr>
                <w:tcW w:w="920" w:type="dxa"/>
                <w:tcBorders>
                  <w:top w:val="nil"/>
                  <w:left w:val="nil"/>
                  <w:bottom w:val="nil"/>
                  <w:right w:val="nil"/>
                </w:tcBorders>
                <w:shd w:val="clear" w:color="auto" w:fill="auto"/>
                <w:noWrap/>
                <w:vAlign w:val="bottom"/>
                <w:hideMark/>
              </w:tcPr>
              <w:p w14:paraId="33B46B89"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-5.585</w:t>
                </w:r>
              </w:p>
            </w:tc>
            <w:tc>
              <w:tcPr>
                <w:tcW w:w="800" w:type="dxa"/>
                <w:tcBorders>
                  <w:top w:val="nil"/>
                  <w:left w:val="nil"/>
                  <w:bottom w:val="nil"/>
                  <w:right w:val="single" w:sz="4" w:space="0" w:color="auto"/>
                </w:tcBorders>
                <w:shd w:val="clear" w:color="auto" w:fill="auto"/>
                <w:noWrap/>
                <w:vAlign w:val="bottom"/>
                <w:hideMark/>
              </w:tcPr>
              <w:p w14:paraId="2B8E48DA"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-0.581</w:t>
                </w:r>
              </w:p>
            </w:tc>
          </w:tr>
          <w:tr w:rsidR="007C5F84" w:rsidRPr="007C5F84" w14:paraId="49165D25"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30DDF355"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475</w:t>
                </w:r>
              </w:p>
            </w:tc>
            <w:tc>
              <w:tcPr>
                <w:tcW w:w="800" w:type="dxa"/>
                <w:tcBorders>
                  <w:top w:val="nil"/>
                  <w:left w:val="nil"/>
                  <w:bottom w:val="nil"/>
                  <w:right w:val="nil"/>
                </w:tcBorders>
                <w:shd w:val="clear" w:color="auto" w:fill="auto"/>
                <w:noWrap/>
                <w:vAlign w:val="bottom"/>
                <w:hideMark/>
              </w:tcPr>
              <w:p w14:paraId="4DCCD4F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49.742</w:t>
                </w:r>
              </w:p>
            </w:tc>
            <w:tc>
              <w:tcPr>
                <w:tcW w:w="920" w:type="dxa"/>
                <w:tcBorders>
                  <w:top w:val="nil"/>
                  <w:left w:val="nil"/>
                  <w:bottom w:val="nil"/>
                  <w:right w:val="nil"/>
                </w:tcBorders>
                <w:shd w:val="clear" w:color="auto" w:fill="auto"/>
                <w:noWrap/>
                <w:vAlign w:val="bottom"/>
                <w:hideMark/>
              </w:tcPr>
              <w:p w14:paraId="46125CA6"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70.764</w:t>
                </w:r>
              </w:p>
            </w:tc>
            <w:tc>
              <w:tcPr>
                <w:tcW w:w="1160" w:type="dxa"/>
                <w:tcBorders>
                  <w:top w:val="nil"/>
                  <w:left w:val="nil"/>
                  <w:bottom w:val="nil"/>
                  <w:right w:val="nil"/>
                </w:tcBorders>
                <w:shd w:val="clear" w:color="auto" w:fill="auto"/>
                <w:noWrap/>
                <w:vAlign w:val="bottom"/>
                <w:hideMark/>
              </w:tcPr>
              <w:p w14:paraId="49791522"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3.264</w:t>
                </w:r>
              </w:p>
            </w:tc>
            <w:tc>
              <w:tcPr>
                <w:tcW w:w="1240" w:type="dxa"/>
                <w:tcBorders>
                  <w:top w:val="nil"/>
                  <w:left w:val="nil"/>
                  <w:bottom w:val="nil"/>
                  <w:right w:val="nil"/>
                </w:tcBorders>
                <w:shd w:val="clear" w:color="auto" w:fill="auto"/>
                <w:noWrap/>
                <w:vAlign w:val="bottom"/>
                <w:hideMark/>
              </w:tcPr>
              <w:p w14:paraId="452CA878"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13.055</w:t>
                </w:r>
              </w:p>
            </w:tc>
            <w:tc>
              <w:tcPr>
                <w:tcW w:w="920" w:type="dxa"/>
                <w:tcBorders>
                  <w:top w:val="nil"/>
                  <w:left w:val="nil"/>
                  <w:bottom w:val="nil"/>
                  <w:right w:val="nil"/>
                </w:tcBorders>
                <w:shd w:val="clear" w:color="auto" w:fill="auto"/>
                <w:noWrap/>
                <w:vAlign w:val="bottom"/>
                <w:hideMark/>
              </w:tcPr>
              <w:p w14:paraId="5D47EBB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4.569</w:t>
                </w:r>
              </w:p>
            </w:tc>
            <w:tc>
              <w:tcPr>
                <w:tcW w:w="800" w:type="dxa"/>
                <w:tcBorders>
                  <w:top w:val="nil"/>
                  <w:left w:val="nil"/>
                  <w:bottom w:val="nil"/>
                  <w:right w:val="single" w:sz="4" w:space="0" w:color="auto"/>
                </w:tcBorders>
                <w:shd w:val="clear" w:color="auto" w:fill="auto"/>
                <w:noWrap/>
                <w:vAlign w:val="bottom"/>
                <w:hideMark/>
              </w:tcPr>
              <w:p w14:paraId="2B2BC44C"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0.475</w:t>
                </w:r>
              </w:p>
            </w:tc>
          </w:tr>
          <w:tr w:rsidR="007C5F84" w:rsidRPr="007C5F84" w14:paraId="5C7F1380"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7A001D7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500</w:t>
                </w:r>
              </w:p>
            </w:tc>
            <w:tc>
              <w:tcPr>
                <w:tcW w:w="800" w:type="dxa"/>
                <w:tcBorders>
                  <w:top w:val="nil"/>
                  <w:left w:val="nil"/>
                  <w:bottom w:val="nil"/>
                  <w:right w:val="nil"/>
                </w:tcBorders>
                <w:shd w:val="clear" w:color="auto" w:fill="auto"/>
                <w:noWrap/>
                <w:vAlign w:val="bottom"/>
                <w:hideMark/>
              </w:tcPr>
              <w:p w14:paraId="71786EC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52.360</w:t>
                </w:r>
              </w:p>
            </w:tc>
            <w:tc>
              <w:tcPr>
                <w:tcW w:w="920" w:type="dxa"/>
                <w:tcBorders>
                  <w:top w:val="nil"/>
                  <w:left w:val="nil"/>
                  <w:bottom w:val="nil"/>
                  <w:right w:val="nil"/>
                </w:tcBorders>
                <w:shd w:val="clear" w:color="auto" w:fill="auto"/>
                <w:noWrap/>
                <w:vAlign w:val="bottom"/>
                <w:hideMark/>
              </w:tcPr>
              <w:p w14:paraId="343F640C"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78.409</w:t>
                </w:r>
              </w:p>
            </w:tc>
            <w:tc>
              <w:tcPr>
                <w:tcW w:w="1160" w:type="dxa"/>
                <w:tcBorders>
                  <w:top w:val="nil"/>
                  <w:left w:val="nil"/>
                  <w:bottom w:val="nil"/>
                  <w:right w:val="nil"/>
                </w:tcBorders>
                <w:shd w:val="clear" w:color="auto" w:fill="auto"/>
                <w:noWrap/>
                <w:vAlign w:val="bottom"/>
                <w:hideMark/>
              </w:tcPr>
              <w:p w14:paraId="7EEDF566"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10.909</w:t>
                </w:r>
              </w:p>
            </w:tc>
            <w:tc>
              <w:tcPr>
                <w:tcW w:w="1240" w:type="dxa"/>
                <w:tcBorders>
                  <w:top w:val="nil"/>
                  <w:left w:val="nil"/>
                  <w:bottom w:val="nil"/>
                  <w:right w:val="nil"/>
                </w:tcBorders>
                <w:shd w:val="clear" w:color="auto" w:fill="auto"/>
                <w:noWrap/>
                <w:vAlign w:val="bottom"/>
                <w:hideMark/>
              </w:tcPr>
              <w:p w14:paraId="09EC507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43.634</w:t>
                </w:r>
              </w:p>
            </w:tc>
            <w:tc>
              <w:tcPr>
                <w:tcW w:w="920" w:type="dxa"/>
                <w:tcBorders>
                  <w:top w:val="nil"/>
                  <w:left w:val="nil"/>
                  <w:bottom w:val="nil"/>
                  <w:right w:val="nil"/>
                </w:tcBorders>
                <w:shd w:val="clear" w:color="auto" w:fill="auto"/>
                <w:noWrap/>
                <w:vAlign w:val="bottom"/>
                <w:hideMark/>
              </w:tcPr>
              <w:p w14:paraId="49D82D1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15.272</w:t>
                </w:r>
              </w:p>
            </w:tc>
            <w:tc>
              <w:tcPr>
                <w:tcW w:w="800" w:type="dxa"/>
                <w:tcBorders>
                  <w:top w:val="nil"/>
                  <w:left w:val="nil"/>
                  <w:bottom w:val="nil"/>
                  <w:right w:val="single" w:sz="4" w:space="0" w:color="auto"/>
                </w:tcBorders>
                <w:shd w:val="clear" w:color="auto" w:fill="auto"/>
                <w:noWrap/>
                <w:vAlign w:val="bottom"/>
                <w:hideMark/>
              </w:tcPr>
              <w:p w14:paraId="0545A95D"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1.588</w:t>
                </w:r>
              </w:p>
            </w:tc>
          </w:tr>
          <w:tr w:rsidR="007C5F84" w:rsidRPr="007C5F84" w14:paraId="0BA1243D"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121BF09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525</w:t>
                </w:r>
              </w:p>
            </w:tc>
            <w:tc>
              <w:tcPr>
                <w:tcW w:w="800" w:type="dxa"/>
                <w:tcBorders>
                  <w:top w:val="nil"/>
                  <w:left w:val="nil"/>
                  <w:bottom w:val="nil"/>
                  <w:right w:val="nil"/>
                </w:tcBorders>
                <w:shd w:val="clear" w:color="auto" w:fill="auto"/>
                <w:noWrap/>
                <w:vAlign w:val="bottom"/>
                <w:hideMark/>
              </w:tcPr>
              <w:p w14:paraId="54EA8C14"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54.978</w:t>
                </w:r>
              </w:p>
            </w:tc>
            <w:tc>
              <w:tcPr>
                <w:tcW w:w="920" w:type="dxa"/>
                <w:tcBorders>
                  <w:top w:val="nil"/>
                  <w:left w:val="nil"/>
                  <w:bottom w:val="nil"/>
                  <w:right w:val="nil"/>
                </w:tcBorders>
                <w:shd w:val="clear" w:color="auto" w:fill="auto"/>
                <w:noWrap/>
                <w:vAlign w:val="bottom"/>
                <w:hideMark/>
              </w:tcPr>
              <w:p w14:paraId="450CBB5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86.445</w:t>
                </w:r>
              </w:p>
            </w:tc>
            <w:tc>
              <w:tcPr>
                <w:tcW w:w="1160" w:type="dxa"/>
                <w:tcBorders>
                  <w:top w:val="nil"/>
                  <w:left w:val="nil"/>
                  <w:bottom w:val="nil"/>
                  <w:right w:val="nil"/>
                </w:tcBorders>
                <w:shd w:val="clear" w:color="auto" w:fill="auto"/>
                <w:noWrap/>
                <w:vAlign w:val="bottom"/>
                <w:hideMark/>
              </w:tcPr>
              <w:p w14:paraId="147B33C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18.945</w:t>
                </w:r>
              </w:p>
            </w:tc>
            <w:tc>
              <w:tcPr>
                <w:tcW w:w="1240" w:type="dxa"/>
                <w:tcBorders>
                  <w:top w:val="nil"/>
                  <w:left w:val="nil"/>
                  <w:bottom w:val="nil"/>
                  <w:right w:val="nil"/>
                </w:tcBorders>
                <w:shd w:val="clear" w:color="auto" w:fill="auto"/>
                <w:noWrap/>
                <w:vAlign w:val="bottom"/>
                <w:hideMark/>
              </w:tcPr>
              <w:p w14:paraId="557D02FF"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75.782</w:t>
                </w:r>
              </w:p>
            </w:tc>
            <w:tc>
              <w:tcPr>
                <w:tcW w:w="920" w:type="dxa"/>
                <w:tcBorders>
                  <w:top w:val="nil"/>
                  <w:left w:val="nil"/>
                  <w:bottom w:val="nil"/>
                  <w:right w:val="nil"/>
                </w:tcBorders>
                <w:shd w:val="clear" w:color="auto" w:fill="auto"/>
                <w:noWrap/>
                <w:vAlign w:val="bottom"/>
                <w:hideMark/>
              </w:tcPr>
              <w:p w14:paraId="37E8DDF5"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26.524</w:t>
                </w:r>
              </w:p>
            </w:tc>
            <w:tc>
              <w:tcPr>
                <w:tcW w:w="800" w:type="dxa"/>
                <w:tcBorders>
                  <w:top w:val="nil"/>
                  <w:left w:val="nil"/>
                  <w:bottom w:val="nil"/>
                  <w:right w:val="single" w:sz="4" w:space="0" w:color="auto"/>
                </w:tcBorders>
                <w:shd w:val="clear" w:color="auto" w:fill="auto"/>
                <w:noWrap/>
                <w:vAlign w:val="bottom"/>
                <w:hideMark/>
              </w:tcPr>
              <w:p w14:paraId="7B97DA5D"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2.758</w:t>
                </w:r>
              </w:p>
            </w:tc>
          </w:tr>
          <w:tr w:rsidR="007C5F84" w:rsidRPr="007C5F84" w14:paraId="4CF63765"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3FF7F4C7"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550</w:t>
                </w:r>
              </w:p>
            </w:tc>
            <w:tc>
              <w:tcPr>
                <w:tcW w:w="800" w:type="dxa"/>
                <w:tcBorders>
                  <w:top w:val="nil"/>
                  <w:left w:val="nil"/>
                  <w:bottom w:val="nil"/>
                  <w:right w:val="nil"/>
                </w:tcBorders>
                <w:shd w:val="clear" w:color="auto" w:fill="auto"/>
                <w:noWrap/>
                <w:vAlign w:val="bottom"/>
                <w:hideMark/>
              </w:tcPr>
              <w:p w14:paraId="26764E1C"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57.596</w:t>
                </w:r>
              </w:p>
            </w:tc>
            <w:tc>
              <w:tcPr>
                <w:tcW w:w="920" w:type="dxa"/>
                <w:tcBorders>
                  <w:top w:val="nil"/>
                  <w:left w:val="nil"/>
                  <w:bottom w:val="nil"/>
                  <w:right w:val="nil"/>
                </w:tcBorders>
                <w:shd w:val="clear" w:color="auto" w:fill="auto"/>
                <w:noWrap/>
                <w:vAlign w:val="bottom"/>
                <w:hideMark/>
              </w:tcPr>
              <w:p w14:paraId="239F5D84"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94.874</w:t>
                </w:r>
              </w:p>
            </w:tc>
            <w:tc>
              <w:tcPr>
                <w:tcW w:w="1160" w:type="dxa"/>
                <w:tcBorders>
                  <w:top w:val="nil"/>
                  <w:left w:val="nil"/>
                  <w:bottom w:val="nil"/>
                  <w:right w:val="nil"/>
                </w:tcBorders>
                <w:shd w:val="clear" w:color="auto" w:fill="auto"/>
                <w:noWrap/>
                <w:vAlign w:val="bottom"/>
                <w:hideMark/>
              </w:tcPr>
              <w:p w14:paraId="33D36686"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27.374</w:t>
                </w:r>
              </w:p>
            </w:tc>
            <w:tc>
              <w:tcPr>
                <w:tcW w:w="1240" w:type="dxa"/>
                <w:tcBorders>
                  <w:top w:val="nil"/>
                  <w:left w:val="nil"/>
                  <w:bottom w:val="nil"/>
                  <w:right w:val="nil"/>
                </w:tcBorders>
                <w:shd w:val="clear" w:color="auto" w:fill="auto"/>
                <w:noWrap/>
                <w:vAlign w:val="bottom"/>
                <w:hideMark/>
              </w:tcPr>
              <w:p w14:paraId="5010E6CA"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109.497</w:t>
                </w:r>
              </w:p>
            </w:tc>
            <w:tc>
              <w:tcPr>
                <w:tcW w:w="920" w:type="dxa"/>
                <w:tcBorders>
                  <w:top w:val="nil"/>
                  <w:left w:val="nil"/>
                  <w:bottom w:val="nil"/>
                  <w:right w:val="nil"/>
                </w:tcBorders>
                <w:shd w:val="clear" w:color="auto" w:fill="auto"/>
                <w:noWrap/>
                <w:vAlign w:val="bottom"/>
                <w:hideMark/>
              </w:tcPr>
              <w:p w14:paraId="3372B17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38.324</w:t>
                </w:r>
              </w:p>
            </w:tc>
            <w:tc>
              <w:tcPr>
                <w:tcW w:w="800" w:type="dxa"/>
                <w:tcBorders>
                  <w:top w:val="nil"/>
                  <w:left w:val="nil"/>
                  <w:bottom w:val="nil"/>
                  <w:right w:val="single" w:sz="4" w:space="0" w:color="auto"/>
                </w:tcBorders>
                <w:shd w:val="clear" w:color="auto" w:fill="auto"/>
                <w:noWrap/>
                <w:vAlign w:val="bottom"/>
                <w:hideMark/>
              </w:tcPr>
              <w:p w14:paraId="52100E02"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3.986</w:t>
                </w:r>
              </w:p>
            </w:tc>
          </w:tr>
          <w:tr w:rsidR="007C5F84" w:rsidRPr="007C5F84" w14:paraId="24604391"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1CB80146"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575</w:t>
                </w:r>
              </w:p>
            </w:tc>
            <w:tc>
              <w:tcPr>
                <w:tcW w:w="800" w:type="dxa"/>
                <w:tcBorders>
                  <w:top w:val="nil"/>
                  <w:left w:val="nil"/>
                  <w:bottom w:val="nil"/>
                  <w:right w:val="nil"/>
                </w:tcBorders>
                <w:shd w:val="clear" w:color="auto" w:fill="auto"/>
                <w:noWrap/>
                <w:vAlign w:val="bottom"/>
                <w:hideMark/>
              </w:tcPr>
              <w:p w14:paraId="5A159D44"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60.214</w:t>
                </w:r>
              </w:p>
            </w:tc>
            <w:tc>
              <w:tcPr>
                <w:tcW w:w="920" w:type="dxa"/>
                <w:tcBorders>
                  <w:top w:val="nil"/>
                  <w:left w:val="nil"/>
                  <w:bottom w:val="nil"/>
                  <w:right w:val="nil"/>
                </w:tcBorders>
                <w:shd w:val="clear" w:color="auto" w:fill="auto"/>
                <w:noWrap/>
                <w:vAlign w:val="bottom"/>
                <w:hideMark/>
              </w:tcPr>
              <w:p w14:paraId="0A3F1472"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103.695</w:t>
                </w:r>
              </w:p>
            </w:tc>
            <w:tc>
              <w:tcPr>
                <w:tcW w:w="1160" w:type="dxa"/>
                <w:tcBorders>
                  <w:top w:val="nil"/>
                  <w:left w:val="nil"/>
                  <w:bottom w:val="nil"/>
                  <w:right w:val="nil"/>
                </w:tcBorders>
                <w:shd w:val="clear" w:color="auto" w:fill="auto"/>
                <w:noWrap/>
                <w:vAlign w:val="bottom"/>
                <w:hideMark/>
              </w:tcPr>
              <w:p w14:paraId="31000B9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36.195</w:t>
                </w:r>
              </w:p>
            </w:tc>
            <w:tc>
              <w:tcPr>
                <w:tcW w:w="1240" w:type="dxa"/>
                <w:tcBorders>
                  <w:top w:val="nil"/>
                  <w:left w:val="nil"/>
                  <w:bottom w:val="nil"/>
                  <w:right w:val="nil"/>
                </w:tcBorders>
                <w:shd w:val="clear" w:color="auto" w:fill="auto"/>
                <w:noWrap/>
                <w:vAlign w:val="bottom"/>
                <w:hideMark/>
              </w:tcPr>
              <w:p w14:paraId="69CA7AB2"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144.781</w:t>
                </w:r>
              </w:p>
            </w:tc>
            <w:tc>
              <w:tcPr>
                <w:tcW w:w="920" w:type="dxa"/>
                <w:tcBorders>
                  <w:top w:val="nil"/>
                  <w:left w:val="nil"/>
                  <w:bottom w:val="nil"/>
                  <w:right w:val="nil"/>
                </w:tcBorders>
                <w:shd w:val="clear" w:color="auto" w:fill="auto"/>
                <w:noWrap/>
                <w:vAlign w:val="bottom"/>
                <w:hideMark/>
              </w:tcPr>
              <w:p w14:paraId="17D1F7C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50.673</w:t>
                </w:r>
              </w:p>
            </w:tc>
            <w:tc>
              <w:tcPr>
                <w:tcW w:w="800" w:type="dxa"/>
                <w:tcBorders>
                  <w:top w:val="nil"/>
                  <w:left w:val="nil"/>
                  <w:bottom w:val="nil"/>
                  <w:right w:val="single" w:sz="4" w:space="0" w:color="auto"/>
                </w:tcBorders>
                <w:shd w:val="clear" w:color="auto" w:fill="auto"/>
                <w:noWrap/>
                <w:vAlign w:val="bottom"/>
                <w:hideMark/>
              </w:tcPr>
              <w:p w14:paraId="6D1A489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5.270</w:t>
                </w:r>
              </w:p>
            </w:tc>
          </w:tr>
          <w:tr w:rsidR="007C5F84" w:rsidRPr="007C5F84" w14:paraId="0692E028"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1C0CE2D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600</w:t>
                </w:r>
              </w:p>
            </w:tc>
            <w:tc>
              <w:tcPr>
                <w:tcW w:w="800" w:type="dxa"/>
                <w:tcBorders>
                  <w:top w:val="nil"/>
                  <w:left w:val="nil"/>
                  <w:bottom w:val="nil"/>
                  <w:right w:val="nil"/>
                </w:tcBorders>
                <w:shd w:val="clear" w:color="auto" w:fill="auto"/>
                <w:noWrap/>
                <w:vAlign w:val="bottom"/>
                <w:hideMark/>
              </w:tcPr>
              <w:p w14:paraId="356687A1"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62.832</w:t>
                </w:r>
              </w:p>
            </w:tc>
            <w:tc>
              <w:tcPr>
                <w:tcW w:w="920" w:type="dxa"/>
                <w:tcBorders>
                  <w:top w:val="nil"/>
                  <w:left w:val="nil"/>
                  <w:bottom w:val="nil"/>
                  <w:right w:val="nil"/>
                </w:tcBorders>
                <w:shd w:val="clear" w:color="auto" w:fill="auto"/>
                <w:noWrap/>
                <w:vAlign w:val="bottom"/>
                <w:hideMark/>
              </w:tcPr>
              <w:p w14:paraId="396DF03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112.908</w:t>
                </w:r>
              </w:p>
            </w:tc>
            <w:tc>
              <w:tcPr>
                <w:tcW w:w="1160" w:type="dxa"/>
                <w:tcBorders>
                  <w:top w:val="nil"/>
                  <w:left w:val="nil"/>
                  <w:bottom w:val="nil"/>
                  <w:right w:val="nil"/>
                </w:tcBorders>
                <w:shd w:val="clear" w:color="auto" w:fill="auto"/>
                <w:noWrap/>
                <w:vAlign w:val="bottom"/>
                <w:hideMark/>
              </w:tcPr>
              <w:p w14:paraId="49A49DA8"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45.408</w:t>
                </w:r>
              </w:p>
            </w:tc>
            <w:tc>
              <w:tcPr>
                <w:tcW w:w="1240" w:type="dxa"/>
                <w:tcBorders>
                  <w:top w:val="nil"/>
                  <w:left w:val="nil"/>
                  <w:bottom w:val="nil"/>
                  <w:right w:val="nil"/>
                </w:tcBorders>
                <w:shd w:val="clear" w:color="auto" w:fill="auto"/>
                <w:noWrap/>
                <w:vAlign w:val="bottom"/>
                <w:hideMark/>
              </w:tcPr>
              <w:p w14:paraId="4B411AA9"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181.633</w:t>
                </w:r>
              </w:p>
            </w:tc>
            <w:tc>
              <w:tcPr>
                <w:tcW w:w="920" w:type="dxa"/>
                <w:tcBorders>
                  <w:top w:val="nil"/>
                  <w:left w:val="nil"/>
                  <w:bottom w:val="nil"/>
                  <w:right w:val="nil"/>
                </w:tcBorders>
                <w:shd w:val="clear" w:color="auto" w:fill="auto"/>
                <w:noWrap/>
                <w:vAlign w:val="bottom"/>
                <w:hideMark/>
              </w:tcPr>
              <w:p w14:paraId="1BA89D1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63.572</w:t>
                </w:r>
              </w:p>
            </w:tc>
            <w:tc>
              <w:tcPr>
                <w:tcW w:w="800" w:type="dxa"/>
                <w:tcBorders>
                  <w:top w:val="nil"/>
                  <w:left w:val="nil"/>
                  <w:bottom w:val="nil"/>
                  <w:right w:val="single" w:sz="4" w:space="0" w:color="auto"/>
                </w:tcBorders>
                <w:shd w:val="clear" w:color="auto" w:fill="auto"/>
                <w:noWrap/>
                <w:vAlign w:val="bottom"/>
                <w:hideMark/>
              </w:tcPr>
              <w:p w14:paraId="2E9E3638"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6.611</w:t>
                </w:r>
              </w:p>
            </w:tc>
          </w:tr>
          <w:tr w:rsidR="007C5F84" w:rsidRPr="007C5F84" w14:paraId="496250A3"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4BAE21E4"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625</w:t>
                </w:r>
              </w:p>
            </w:tc>
            <w:tc>
              <w:tcPr>
                <w:tcW w:w="800" w:type="dxa"/>
                <w:tcBorders>
                  <w:top w:val="nil"/>
                  <w:left w:val="nil"/>
                  <w:bottom w:val="nil"/>
                  <w:right w:val="nil"/>
                </w:tcBorders>
                <w:shd w:val="clear" w:color="auto" w:fill="auto"/>
                <w:noWrap/>
                <w:vAlign w:val="bottom"/>
                <w:hideMark/>
              </w:tcPr>
              <w:p w14:paraId="72570CF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65.450</w:t>
                </w:r>
              </w:p>
            </w:tc>
            <w:tc>
              <w:tcPr>
                <w:tcW w:w="920" w:type="dxa"/>
                <w:tcBorders>
                  <w:top w:val="nil"/>
                  <w:left w:val="nil"/>
                  <w:bottom w:val="nil"/>
                  <w:right w:val="nil"/>
                </w:tcBorders>
                <w:shd w:val="clear" w:color="auto" w:fill="auto"/>
                <w:noWrap/>
                <w:vAlign w:val="bottom"/>
                <w:hideMark/>
              </w:tcPr>
              <w:p w14:paraId="1099DB45"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122.513</w:t>
                </w:r>
              </w:p>
            </w:tc>
            <w:tc>
              <w:tcPr>
                <w:tcW w:w="1160" w:type="dxa"/>
                <w:tcBorders>
                  <w:top w:val="nil"/>
                  <w:left w:val="nil"/>
                  <w:bottom w:val="nil"/>
                  <w:right w:val="nil"/>
                </w:tcBorders>
                <w:shd w:val="clear" w:color="auto" w:fill="auto"/>
                <w:noWrap/>
                <w:vAlign w:val="bottom"/>
                <w:hideMark/>
              </w:tcPr>
              <w:p w14:paraId="797D90B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55.013</w:t>
                </w:r>
              </w:p>
            </w:tc>
            <w:tc>
              <w:tcPr>
                <w:tcW w:w="1240" w:type="dxa"/>
                <w:tcBorders>
                  <w:top w:val="nil"/>
                  <w:left w:val="nil"/>
                  <w:bottom w:val="nil"/>
                  <w:right w:val="nil"/>
                </w:tcBorders>
                <w:shd w:val="clear" w:color="auto" w:fill="auto"/>
                <w:noWrap/>
                <w:vAlign w:val="bottom"/>
                <w:hideMark/>
              </w:tcPr>
              <w:p w14:paraId="61250A6D"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220.053</w:t>
                </w:r>
              </w:p>
            </w:tc>
            <w:tc>
              <w:tcPr>
                <w:tcW w:w="920" w:type="dxa"/>
                <w:tcBorders>
                  <w:top w:val="nil"/>
                  <w:left w:val="nil"/>
                  <w:bottom w:val="nil"/>
                  <w:right w:val="nil"/>
                </w:tcBorders>
                <w:shd w:val="clear" w:color="auto" w:fill="auto"/>
                <w:noWrap/>
                <w:vAlign w:val="bottom"/>
                <w:hideMark/>
              </w:tcPr>
              <w:p w14:paraId="650DEAE9"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77.019</w:t>
                </w:r>
              </w:p>
            </w:tc>
            <w:tc>
              <w:tcPr>
                <w:tcW w:w="800" w:type="dxa"/>
                <w:tcBorders>
                  <w:top w:val="nil"/>
                  <w:left w:val="nil"/>
                  <w:bottom w:val="nil"/>
                  <w:right w:val="single" w:sz="4" w:space="0" w:color="auto"/>
                </w:tcBorders>
                <w:shd w:val="clear" w:color="auto" w:fill="auto"/>
                <w:noWrap/>
                <w:vAlign w:val="bottom"/>
                <w:hideMark/>
              </w:tcPr>
              <w:p w14:paraId="61F9DB6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8.010</w:t>
                </w:r>
              </w:p>
            </w:tc>
          </w:tr>
          <w:tr w:rsidR="007C5F84" w:rsidRPr="007C5F84" w14:paraId="263EB44C"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5BBC57BA"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650</w:t>
                </w:r>
              </w:p>
            </w:tc>
            <w:tc>
              <w:tcPr>
                <w:tcW w:w="800" w:type="dxa"/>
                <w:tcBorders>
                  <w:top w:val="nil"/>
                  <w:left w:val="nil"/>
                  <w:bottom w:val="nil"/>
                  <w:right w:val="nil"/>
                </w:tcBorders>
                <w:shd w:val="clear" w:color="auto" w:fill="auto"/>
                <w:noWrap/>
                <w:vAlign w:val="bottom"/>
                <w:hideMark/>
              </w:tcPr>
              <w:p w14:paraId="637E6498"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68.068</w:t>
                </w:r>
              </w:p>
            </w:tc>
            <w:tc>
              <w:tcPr>
                <w:tcW w:w="920" w:type="dxa"/>
                <w:tcBorders>
                  <w:top w:val="nil"/>
                  <w:left w:val="nil"/>
                  <w:bottom w:val="nil"/>
                  <w:right w:val="nil"/>
                </w:tcBorders>
                <w:shd w:val="clear" w:color="auto" w:fill="auto"/>
                <w:noWrap/>
                <w:vAlign w:val="bottom"/>
                <w:hideMark/>
              </w:tcPr>
              <w:p w14:paraId="02E5F5E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132.510</w:t>
                </w:r>
              </w:p>
            </w:tc>
            <w:tc>
              <w:tcPr>
                <w:tcW w:w="1160" w:type="dxa"/>
                <w:tcBorders>
                  <w:top w:val="nil"/>
                  <w:left w:val="nil"/>
                  <w:bottom w:val="nil"/>
                  <w:right w:val="nil"/>
                </w:tcBorders>
                <w:shd w:val="clear" w:color="auto" w:fill="auto"/>
                <w:noWrap/>
                <w:vAlign w:val="bottom"/>
                <w:hideMark/>
              </w:tcPr>
              <w:p w14:paraId="4B16B0B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65.010</w:t>
                </w:r>
              </w:p>
            </w:tc>
            <w:tc>
              <w:tcPr>
                <w:tcW w:w="1240" w:type="dxa"/>
                <w:tcBorders>
                  <w:top w:val="nil"/>
                  <w:left w:val="nil"/>
                  <w:bottom w:val="nil"/>
                  <w:right w:val="nil"/>
                </w:tcBorders>
                <w:shd w:val="clear" w:color="auto" w:fill="auto"/>
                <w:noWrap/>
                <w:vAlign w:val="bottom"/>
                <w:hideMark/>
              </w:tcPr>
              <w:p w14:paraId="4085957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260.042</w:t>
                </w:r>
              </w:p>
            </w:tc>
            <w:tc>
              <w:tcPr>
                <w:tcW w:w="920" w:type="dxa"/>
                <w:tcBorders>
                  <w:top w:val="nil"/>
                  <w:left w:val="nil"/>
                  <w:bottom w:val="nil"/>
                  <w:right w:val="nil"/>
                </w:tcBorders>
                <w:shd w:val="clear" w:color="auto" w:fill="auto"/>
                <w:noWrap/>
                <w:vAlign w:val="bottom"/>
                <w:hideMark/>
              </w:tcPr>
              <w:p w14:paraId="5FC3462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91.015</w:t>
                </w:r>
              </w:p>
            </w:tc>
            <w:tc>
              <w:tcPr>
                <w:tcW w:w="800" w:type="dxa"/>
                <w:tcBorders>
                  <w:top w:val="nil"/>
                  <w:left w:val="nil"/>
                  <w:bottom w:val="nil"/>
                  <w:right w:val="single" w:sz="4" w:space="0" w:color="auto"/>
                </w:tcBorders>
                <w:shd w:val="clear" w:color="auto" w:fill="auto"/>
                <w:noWrap/>
                <w:vAlign w:val="bottom"/>
                <w:hideMark/>
              </w:tcPr>
              <w:p w14:paraId="6166224C"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9.466</w:t>
                </w:r>
              </w:p>
            </w:tc>
          </w:tr>
          <w:tr w:rsidR="007C5F84" w:rsidRPr="007C5F84" w14:paraId="71280DCD" w14:textId="77777777" w:rsidTr="007C5F84">
            <w:trPr>
              <w:trHeight w:val="300"/>
            </w:trPr>
            <w:tc>
              <w:tcPr>
                <w:tcW w:w="1520" w:type="dxa"/>
                <w:tcBorders>
                  <w:top w:val="nil"/>
                  <w:left w:val="single" w:sz="4" w:space="0" w:color="auto"/>
                  <w:bottom w:val="nil"/>
                  <w:right w:val="nil"/>
                </w:tcBorders>
                <w:shd w:val="clear" w:color="auto" w:fill="auto"/>
                <w:noWrap/>
                <w:vAlign w:val="bottom"/>
                <w:hideMark/>
              </w:tcPr>
              <w:p w14:paraId="4E9796A8"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675</w:t>
                </w:r>
              </w:p>
            </w:tc>
            <w:tc>
              <w:tcPr>
                <w:tcW w:w="800" w:type="dxa"/>
                <w:tcBorders>
                  <w:top w:val="nil"/>
                  <w:left w:val="nil"/>
                  <w:bottom w:val="nil"/>
                  <w:right w:val="nil"/>
                </w:tcBorders>
                <w:shd w:val="clear" w:color="auto" w:fill="auto"/>
                <w:noWrap/>
                <w:vAlign w:val="bottom"/>
                <w:hideMark/>
              </w:tcPr>
              <w:p w14:paraId="287B9D1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70.686</w:t>
                </w:r>
              </w:p>
            </w:tc>
            <w:tc>
              <w:tcPr>
                <w:tcW w:w="920" w:type="dxa"/>
                <w:tcBorders>
                  <w:top w:val="nil"/>
                  <w:left w:val="nil"/>
                  <w:bottom w:val="nil"/>
                  <w:right w:val="nil"/>
                </w:tcBorders>
                <w:shd w:val="clear" w:color="auto" w:fill="auto"/>
                <w:noWrap/>
                <w:vAlign w:val="bottom"/>
                <w:hideMark/>
              </w:tcPr>
              <w:p w14:paraId="2945A6EA"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142.900</w:t>
                </w:r>
              </w:p>
            </w:tc>
            <w:tc>
              <w:tcPr>
                <w:tcW w:w="1160" w:type="dxa"/>
                <w:tcBorders>
                  <w:top w:val="nil"/>
                  <w:left w:val="nil"/>
                  <w:bottom w:val="nil"/>
                  <w:right w:val="nil"/>
                </w:tcBorders>
                <w:shd w:val="clear" w:color="auto" w:fill="auto"/>
                <w:noWrap/>
                <w:vAlign w:val="bottom"/>
                <w:hideMark/>
              </w:tcPr>
              <w:p w14:paraId="70211DA5"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75.400</w:t>
                </w:r>
              </w:p>
            </w:tc>
            <w:tc>
              <w:tcPr>
                <w:tcW w:w="1240" w:type="dxa"/>
                <w:tcBorders>
                  <w:top w:val="nil"/>
                  <w:left w:val="nil"/>
                  <w:bottom w:val="nil"/>
                  <w:right w:val="nil"/>
                </w:tcBorders>
                <w:shd w:val="clear" w:color="auto" w:fill="auto"/>
                <w:noWrap/>
                <w:vAlign w:val="bottom"/>
                <w:hideMark/>
              </w:tcPr>
              <w:p w14:paraId="417B3D73"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301.598</w:t>
                </w:r>
              </w:p>
            </w:tc>
            <w:tc>
              <w:tcPr>
                <w:tcW w:w="920" w:type="dxa"/>
                <w:tcBorders>
                  <w:top w:val="nil"/>
                  <w:left w:val="nil"/>
                  <w:bottom w:val="nil"/>
                  <w:right w:val="nil"/>
                </w:tcBorders>
                <w:shd w:val="clear" w:color="auto" w:fill="auto"/>
                <w:noWrap/>
                <w:vAlign w:val="bottom"/>
                <w:hideMark/>
              </w:tcPr>
              <w:p w14:paraId="2FF13E05"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105.559</w:t>
                </w:r>
              </w:p>
            </w:tc>
            <w:tc>
              <w:tcPr>
                <w:tcW w:w="800" w:type="dxa"/>
                <w:tcBorders>
                  <w:top w:val="nil"/>
                  <w:left w:val="nil"/>
                  <w:bottom w:val="nil"/>
                  <w:right w:val="single" w:sz="4" w:space="0" w:color="auto"/>
                </w:tcBorders>
                <w:shd w:val="clear" w:color="auto" w:fill="auto"/>
                <w:noWrap/>
                <w:vAlign w:val="bottom"/>
                <w:hideMark/>
              </w:tcPr>
              <w:p w14:paraId="54E5061B"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10.978</w:t>
                </w:r>
              </w:p>
            </w:tc>
          </w:tr>
          <w:tr w:rsidR="007C5F84" w:rsidRPr="007C5F84" w14:paraId="6B3E0B76" w14:textId="77777777" w:rsidTr="007C5F84">
            <w:trPr>
              <w:trHeight w:val="300"/>
            </w:trPr>
            <w:tc>
              <w:tcPr>
                <w:tcW w:w="1520" w:type="dxa"/>
                <w:tcBorders>
                  <w:top w:val="nil"/>
                  <w:left w:val="single" w:sz="4" w:space="0" w:color="auto"/>
                  <w:bottom w:val="single" w:sz="4" w:space="0" w:color="auto"/>
                  <w:right w:val="nil"/>
                </w:tcBorders>
                <w:shd w:val="clear" w:color="auto" w:fill="auto"/>
                <w:noWrap/>
                <w:vAlign w:val="bottom"/>
                <w:hideMark/>
              </w:tcPr>
              <w:p w14:paraId="28A66311"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700</w:t>
                </w:r>
              </w:p>
            </w:tc>
            <w:tc>
              <w:tcPr>
                <w:tcW w:w="800" w:type="dxa"/>
                <w:tcBorders>
                  <w:top w:val="nil"/>
                  <w:left w:val="nil"/>
                  <w:bottom w:val="single" w:sz="4" w:space="0" w:color="auto"/>
                  <w:right w:val="nil"/>
                </w:tcBorders>
                <w:shd w:val="clear" w:color="auto" w:fill="auto"/>
                <w:noWrap/>
                <w:vAlign w:val="bottom"/>
                <w:hideMark/>
              </w:tcPr>
              <w:p w14:paraId="123344BE"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73.304</w:t>
                </w:r>
              </w:p>
            </w:tc>
            <w:tc>
              <w:tcPr>
                <w:tcW w:w="920" w:type="dxa"/>
                <w:tcBorders>
                  <w:top w:val="nil"/>
                  <w:left w:val="nil"/>
                  <w:bottom w:val="single" w:sz="4" w:space="0" w:color="auto"/>
                  <w:right w:val="nil"/>
                </w:tcBorders>
                <w:shd w:val="clear" w:color="auto" w:fill="auto"/>
                <w:noWrap/>
                <w:vAlign w:val="bottom"/>
                <w:hideMark/>
              </w:tcPr>
              <w:p w14:paraId="53E0DE07"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153.681</w:t>
                </w:r>
              </w:p>
            </w:tc>
            <w:tc>
              <w:tcPr>
                <w:tcW w:w="1160" w:type="dxa"/>
                <w:tcBorders>
                  <w:top w:val="nil"/>
                  <w:left w:val="nil"/>
                  <w:bottom w:val="single" w:sz="4" w:space="0" w:color="auto"/>
                  <w:right w:val="nil"/>
                </w:tcBorders>
                <w:shd w:val="clear" w:color="auto" w:fill="auto"/>
                <w:noWrap/>
                <w:vAlign w:val="bottom"/>
                <w:hideMark/>
              </w:tcPr>
              <w:p w14:paraId="74B28470"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86.181</w:t>
                </w:r>
              </w:p>
            </w:tc>
            <w:tc>
              <w:tcPr>
                <w:tcW w:w="1240" w:type="dxa"/>
                <w:tcBorders>
                  <w:top w:val="nil"/>
                  <w:left w:val="nil"/>
                  <w:bottom w:val="single" w:sz="4" w:space="0" w:color="auto"/>
                  <w:right w:val="nil"/>
                </w:tcBorders>
                <w:shd w:val="clear" w:color="auto" w:fill="auto"/>
                <w:noWrap/>
                <w:vAlign w:val="bottom"/>
                <w:hideMark/>
              </w:tcPr>
              <w:p w14:paraId="7F8FAAFA"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344.723</w:t>
                </w:r>
              </w:p>
            </w:tc>
            <w:tc>
              <w:tcPr>
                <w:tcW w:w="920" w:type="dxa"/>
                <w:tcBorders>
                  <w:top w:val="nil"/>
                  <w:left w:val="nil"/>
                  <w:bottom w:val="single" w:sz="4" w:space="0" w:color="auto"/>
                  <w:right w:val="nil"/>
                </w:tcBorders>
                <w:shd w:val="clear" w:color="auto" w:fill="auto"/>
                <w:noWrap/>
                <w:vAlign w:val="bottom"/>
                <w:hideMark/>
              </w:tcPr>
              <w:p w14:paraId="459F4769"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120.653</w:t>
                </w:r>
              </w:p>
            </w:tc>
            <w:tc>
              <w:tcPr>
                <w:tcW w:w="800" w:type="dxa"/>
                <w:tcBorders>
                  <w:top w:val="nil"/>
                  <w:left w:val="nil"/>
                  <w:bottom w:val="single" w:sz="4" w:space="0" w:color="auto"/>
                  <w:right w:val="single" w:sz="4" w:space="0" w:color="auto"/>
                </w:tcBorders>
                <w:shd w:val="clear" w:color="auto" w:fill="auto"/>
                <w:noWrap/>
                <w:vAlign w:val="bottom"/>
                <w:hideMark/>
              </w:tcPr>
              <w:p w14:paraId="0A835419" w14:textId="77777777" w:rsidR="007C5F84" w:rsidRPr="007C5F84" w:rsidRDefault="007C5F84" w:rsidP="007C5F84">
                <w:pPr>
                  <w:spacing w:after="0" w:line="240" w:lineRule="auto"/>
                  <w:jc w:val="right"/>
                  <w:rPr>
                    <w:rFonts w:ascii="Calibri" w:eastAsia="Times New Roman" w:hAnsi="Calibri" w:cs="Calibri"/>
                    <w:color w:val="000000"/>
                    <w:lang w:eastAsia="en-GB"/>
                  </w:rPr>
                </w:pPr>
                <w:r w:rsidRPr="007C5F84">
                  <w:rPr>
                    <w:rFonts w:ascii="Calibri" w:eastAsia="Times New Roman" w:hAnsi="Calibri" w:cs="Calibri"/>
                    <w:color w:val="000000"/>
                    <w:lang w:eastAsia="en-GB"/>
                  </w:rPr>
                  <w:t>12.548</w:t>
                </w:r>
              </w:p>
            </w:tc>
          </w:tr>
        </w:tbl>
        <w:p w14:paraId="2B7D8F12" w14:textId="77777777" w:rsidR="00734FAA" w:rsidRDefault="00734FAA" w:rsidP="000671FC"/>
        <w:p w14:paraId="2DBA3A77" w14:textId="77777777" w:rsidR="00F400A9" w:rsidRDefault="00CA40C6" w:rsidP="000671FC">
          <w:r>
            <w:t xml:space="preserve">The results from this table are then </w:t>
          </w:r>
          <w:r w:rsidR="00520FDF">
            <w:t>plotted onto a graph and the following results are achieved:</w:t>
          </w:r>
        </w:p>
        <w:p w14:paraId="66AAB47C" w14:textId="69B05BAF" w:rsidR="00734FAA" w:rsidRDefault="00520FDF" w:rsidP="000671FC">
          <w:r>
            <w:rPr>
              <w:noProof/>
            </w:rPr>
            <w:drawing>
              <wp:inline distT="0" distB="0" distL="0" distR="0" wp14:anchorId="3F140BEF" wp14:editId="274D84DA">
                <wp:extent cx="5731510" cy="2967355"/>
                <wp:effectExtent l="0" t="0" r="2540" b="4445"/>
                <wp:docPr id="1401257190" name="Chart 1">
                  <a:extLst xmlns:a="http://schemas.openxmlformats.org/drawingml/2006/main">
                    <a:ext uri="{FF2B5EF4-FFF2-40B4-BE49-F238E27FC236}">
                      <a16:creationId xmlns:a16="http://schemas.microsoft.com/office/drawing/2014/main" id="{44DD1D5B-9DD1-5299-4DF6-B349862F6E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0F922C" w14:textId="14A13728" w:rsidR="00734FAA" w:rsidRPr="001E43EF" w:rsidRDefault="00FD09CD" w:rsidP="000671FC">
          <w:pPr>
            <w:rPr>
              <w:sz w:val="20"/>
              <w:szCs w:val="20"/>
            </w:rPr>
          </w:pPr>
          <w:r w:rsidRPr="001E43EF">
            <w:rPr>
              <w:sz w:val="20"/>
              <w:szCs w:val="20"/>
            </w:rPr>
            <w:t xml:space="preserve">Figure D: </w:t>
          </w:r>
          <w:r w:rsidR="009C26DB" w:rsidRPr="001E43EF">
            <w:rPr>
              <w:sz w:val="20"/>
              <w:szCs w:val="20"/>
            </w:rPr>
            <w:t>A graph showing transmitted torque at the driven shaft vs driving shaft speed when coefficient of friction is 0.35.</w:t>
          </w:r>
        </w:p>
        <w:p w14:paraId="4A2F6597" w14:textId="77777777" w:rsidR="00734FAA" w:rsidRDefault="00734FAA" w:rsidP="000671FC"/>
        <w:p w14:paraId="4EDB38AC" w14:textId="623A2118" w:rsidR="00CB3FD1" w:rsidRDefault="00CB3FD1" w:rsidP="00BA68F3">
          <w:pPr>
            <w:pStyle w:val="ListParagraph"/>
          </w:pPr>
        </w:p>
        <w:p w14:paraId="66AAA564" w14:textId="090A295C" w:rsidR="00BA68F3" w:rsidRDefault="00BA68F3" w:rsidP="00EF6F89">
          <w:pPr>
            <w:pStyle w:val="Heading2"/>
            <w:numPr>
              <w:ilvl w:val="1"/>
              <w:numId w:val="4"/>
            </w:numPr>
          </w:pPr>
          <w:bookmarkStart w:id="14" w:name="_Toc150108895"/>
          <w:r>
            <w:lastRenderedPageBreak/>
            <w:t>Torque Transmitted Table and Graph at Various Coefficient of Friction</w:t>
          </w:r>
          <w:bookmarkEnd w:id="14"/>
        </w:p>
        <w:p w14:paraId="283861AB" w14:textId="77777777" w:rsidR="004F6B32" w:rsidRDefault="004F6B32" w:rsidP="004F6B32">
          <w:pPr>
            <w:pStyle w:val="ListParagraph"/>
            <w:ind w:left="1080"/>
          </w:pPr>
        </w:p>
        <w:p w14:paraId="3E4E0C35" w14:textId="78BD6BCD" w:rsidR="004F6B32" w:rsidRDefault="00A66A2B" w:rsidP="000671FC">
          <w:r>
            <w:t>Table and graph showing the values when coefficient of friction is 0.3</w:t>
          </w:r>
          <w:r w:rsidR="00884E38">
            <w:t>:</w:t>
          </w:r>
          <w:r w:rsidR="00FD09CD">
            <w:rPr>
              <w:noProof/>
            </w:rPr>
            <mc:AlternateContent>
              <mc:Choice Requires="wps">
                <w:drawing>
                  <wp:anchor distT="45720" distB="45720" distL="114300" distR="114300" simplePos="0" relativeHeight="251663872" behindDoc="0" locked="0" layoutInCell="1" allowOverlap="1" wp14:anchorId="3596DF25" wp14:editId="77FB55FF">
                    <wp:simplePos x="0" y="0"/>
                    <wp:positionH relativeFrom="margin">
                      <wp:posOffset>0</wp:posOffset>
                    </wp:positionH>
                    <wp:positionV relativeFrom="paragraph">
                      <wp:posOffset>331470</wp:posOffset>
                    </wp:positionV>
                    <wp:extent cx="3248025" cy="285750"/>
                    <wp:effectExtent l="0" t="0" r="28575" b="19050"/>
                    <wp:wrapSquare wrapText="bothSides"/>
                    <wp:docPr id="137196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285750"/>
                            </a:xfrm>
                            <a:prstGeom prst="rect">
                              <a:avLst/>
                            </a:prstGeom>
                            <a:solidFill>
                              <a:srgbClr val="FFFFFF"/>
                            </a:solidFill>
                            <a:ln w="9525">
                              <a:solidFill>
                                <a:srgbClr val="000000"/>
                              </a:solidFill>
                              <a:miter lim="800000"/>
                              <a:headEnd/>
                              <a:tailEnd/>
                            </a:ln>
                          </wps:spPr>
                          <wps:txbx>
                            <w:txbxContent>
                              <w:p w14:paraId="370230C9" w14:textId="214FB384" w:rsidR="00FD09CD" w:rsidRDefault="00FD09CD" w:rsidP="00FD09CD">
                                <w:r>
                                  <w:t xml:space="preserve">Table </w:t>
                                </w:r>
                                <w:r>
                                  <w:t>2</w:t>
                                </w:r>
                                <w:r>
                                  <w:t>: When the coefficient of friction is 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6DF25" id="_x0000_s1031" type="#_x0000_t202" style="position:absolute;margin-left:0;margin-top:26.1pt;width:255.75pt;height:22.5pt;z-index:251663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">
                    <v:textbox>
                      <w:txbxContent>
                        <w:p w14:paraId="370230C9" w14:textId="214FB384" w:rsidR="00FD09CD" w:rsidRDefault="00FD09CD" w:rsidP="00FD09CD">
                          <w:r>
                            <w:t xml:space="preserve">Table </w:t>
                          </w:r>
                          <w:r>
                            <w:t>2</w:t>
                          </w:r>
                          <w:r>
                            <w:t>: When the coefficient of friction is 0.3.</w:t>
                          </w:r>
                        </w:p>
                      </w:txbxContent>
                    </v:textbox>
                    <w10:wrap type="square" anchorx="margin"/>
                  </v:shape>
                </w:pict>
              </mc:Fallback>
            </mc:AlternateContent>
          </w:r>
        </w:p>
        <w:tbl>
          <w:tblPr>
            <w:tblW w:w="7360" w:type="dxa"/>
            <w:tblLook w:val="04A0" w:firstRow="1" w:lastRow="0" w:firstColumn="1" w:lastColumn="0" w:noHBand="0" w:noVBand="1"/>
          </w:tblPr>
          <w:tblGrid>
            <w:gridCol w:w="1520"/>
            <w:gridCol w:w="830"/>
            <w:gridCol w:w="941"/>
            <w:gridCol w:w="1160"/>
            <w:gridCol w:w="1240"/>
            <w:gridCol w:w="941"/>
            <w:gridCol w:w="830"/>
          </w:tblGrid>
          <w:tr w:rsidR="00C94FAB" w:rsidRPr="00C94FAB" w14:paraId="324A378B" w14:textId="77777777" w:rsidTr="00C94FAB">
            <w:trPr>
              <w:trHeight w:val="300"/>
            </w:trPr>
            <w:tc>
              <w:tcPr>
                <w:tcW w:w="1520" w:type="dxa"/>
                <w:tcBorders>
                  <w:top w:val="single" w:sz="4" w:space="0" w:color="auto"/>
                  <w:left w:val="single" w:sz="4" w:space="0" w:color="auto"/>
                  <w:bottom w:val="single" w:sz="4" w:space="0" w:color="auto"/>
                  <w:right w:val="nil"/>
                </w:tcBorders>
                <w:shd w:val="clear" w:color="000000" w:fill="D0CECE"/>
                <w:noWrap/>
                <w:vAlign w:val="bottom"/>
                <w:hideMark/>
              </w:tcPr>
              <w:p w14:paraId="69C2D3F3"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Driving Shaft Speed (RPM)</w:t>
                </w:r>
              </w:p>
            </w:tc>
            <w:tc>
              <w:tcPr>
                <w:tcW w:w="800" w:type="dxa"/>
                <w:tcBorders>
                  <w:top w:val="single" w:sz="4" w:space="0" w:color="auto"/>
                  <w:left w:val="nil"/>
                  <w:bottom w:val="single" w:sz="4" w:space="0" w:color="auto"/>
                  <w:right w:val="nil"/>
                </w:tcBorders>
                <w:shd w:val="clear" w:color="000000" w:fill="D0CECE"/>
                <w:noWrap/>
                <w:vAlign w:val="bottom"/>
                <w:hideMark/>
              </w:tcPr>
              <w:p w14:paraId="7249FFCB"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Rad/s</w:t>
                </w:r>
              </w:p>
            </w:tc>
            <w:tc>
              <w:tcPr>
                <w:tcW w:w="920" w:type="dxa"/>
                <w:tcBorders>
                  <w:top w:val="single" w:sz="4" w:space="0" w:color="auto"/>
                  <w:left w:val="nil"/>
                  <w:bottom w:val="single" w:sz="4" w:space="0" w:color="auto"/>
                  <w:right w:val="nil"/>
                </w:tcBorders>
                <w:shd w:val="clear" w:color="000000" w:fill="D0CECE"/>
                <w:noWrap/>
                <w:vAlign w:val="bottom"/>
                <w:hideMark/>
              </w:tcPr>
              <w:p w14:paraId="1BE70BE1"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Fc</w:t>
                </w:r>
              </w:p>
            </w:tc>
            <w:tc>
              <w:tcPr>
                <w:tcW w:w="1160" w:type="dxa"/>
                <w:tcBorders>
                  <w:top w:val="single" w:sz="4" w:space="0" w:color="auto"/>
                  <w:left w:val="nil"/>
                  <w:bottom w:val="single" w:sz="4" w:space="0" w:color="auto"/>
                  <w:right w:val="nil"/>
                </w:tcBorders>
                <w:shd w:val="clear" w:color="000000" w:fill="D0CECE"/>
                <w:noWrap/>
                <w:vAlign w:val="bottom"/>
                <w:hideMark/>
              </w:tcPr>
              <w:p w14:paraId="09BF7768"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Radial Force (Shoe)</w:t>
                </w:r>
              </w:p>
            </w:tc>
            <w:tc>
              <w:tcPr>
                <w:tcW w:w="1240" w:type="dxa"/>
                <w:tcBorders>
                  <w:top w:val="single" w:sz="4" w:space="0" w:color="auto"/>
                  <w:left w:val="nil"/>
                  <w:bottom w:val="single" w:sz="4" w:space="0" w:color="auto"/>
                  <w:right w:val="nil"/>
                </w:tcBorders>
                <w:shd w:val="clear" w:color="000000" w:fill="D0CECE"/>
                <w:noWrap/>
                <w:vAlign w:val="bottom"/>
                <w:hideMark/>
              </w:tcPr>
              <w:p w14:paraId="11547AE5"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Radial Force (4 Shoes)</w:t>
                </w:r>
              </w:p>
            </w:tc>
            <w:tc>
              <w:tcPr>
                <w:tcW w:w="920" w:type="dxa"/>
                <w:tcBorders>
                  <w:top w:val="single" w:sz="4" w:space="0" w:color="auto"/>
                  <w:left w:val="nil"/>
                  <w:bottom w:val="single" w:sz="4" w:space="0" w:color="auto"/>
                  <w:right w:val="nil"/>
                </w:tcBorders>
                <w:shd w:val="clear" w:color="000000" w:fill="D0CECE"/>
                <w:noWrap/>
                <w:vAlign w:val="bottom"/>
                <w:hideMark/>
              </w:tcPr>
              <w:p w14:paraId="70FB59D0"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F</w:t>
                </w:r>
              </w:p>
            </w:tc>
            <w:tc>
              <w:tcPr>
                <w:tcW w:w="800" w:type="dxa"/>
                <w:tcBorders>
                  <w:top w:val="single" w:sz="4" w:space="0" w:color="auto"/>
                  <w:left w:val="nil"/>
                  <w:bottom w:val="single" w:sz="4" w:space="0" w:color="auto"/>
                  <w:right w:val="single" w:sz="4" w:space="0" w:color="auto"/>
                </w:tcBorders>
                <w:shd w:val="clear" w:color="000000" w:fill="D0CECE"/>
                <w:noWrap/>
                <w:vAlign w:val="bottom"/>
                <w:hideMark/>
              </w:tcPr>
              <w:p w14:paraId="75B16A5C" w14:textId="77777777" w:rsidR="00C94FAB" w:rsidRPr="00C94FAB" w:rsidRDefault="00C94FAB" w:rsidP="00C94FAB">
                <w:pPr>
                  <w:spacing w:after="0" w:line="240" w:lineRule="auto"/>
                  <w:rPr>
                    <w:rFonts w:ascii="Calibri" w:eastAsia="Times New Roman" w:hAnsi="Calibri" w:cs="Calibri"/>
                    <w:b/>
                    <w:bCs/>
                    <w:color w:val="000000"/>
                    <w:lang w:eastAsia="en-GB"/>
                  </w:rPr>
                </w:pPr>
                <w:r w:rsidRPr="00C94FAB">
                  <w:rPr>
                    <w:rFonts w:ascii="Calibri" w:eastAsia="Times New Roman" w:hAnsi="Calibri" w:cs="Calibri"/>
                    <w:b/>
                    <w:bCs/>
                    <w:color w:val="000000"/>
                    <w:lang w:eastAsia="en-GB"/>
                  </w:rPr>
                  <w:t>T</w:t>
                </w:r>
              </w:p>
            </w:tc>
          </w:tr>
          <w:tr w:rsidR="00C94FAB" w:rsidRPr="00C94FAB" w14:paraId="33026F28"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6441AD87"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450</w:t>
                </w:r>
              </w:p>
            </w:tc>
            <w:tc>
              <w:tcPr>
                <w:tcW w:w="800" w:type="dxa"/>
                <w:tcBorders>
                  <w:top w:val="nil"/>
                  <w:left w:val="nil"/>
                  <w:bottom w:val="nil"/>
                  <w:right w:val="nil"/>
                </w:tcBorders>
                <w:shd w:val="clear" w:color="auto" w:fill="auto"/>
                <w:noWrap/>
                <w:vAlign w:val="bottom"/>
                <w:hideMark/>
              </w:tcPr>
              <w:p w14:paraId="46AB12A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47.124</w:t>
                </w:r>
              </w:p>
            </w:tc>
            <w:tc>
              <w:tcPr>
                <w:tcW w:w="920" w:type="dxa"/>
                <w:tcBorders>
                  <w:top w:val="nil"/>
                  <w:left w:val="nil"/>
                  <w:bottom w:val="nil"/>
                  <w:right w:val="nil"/>
                </w:tcBorders>
                <w:shd w:val="clear" w:color="auto" w:fill="auto"/>
                <w:noWrap/>
                <w:vAlign w:val="bottom"/>
                <w:hideMark/>
              </w:tcPr>
              <w:p w14:paraId="2BF82947"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63.511</w:t>
                </w:r>
              </w:p>
            </w:tc>
            <w:tc>
              <w:tcPr>
                <w:tcW w:w="1160" w:type="dxa"/>
                <w:tcBorders>
                  <w:top w:val="nil"/>
                  <w:left w:val="nil"/>
                  <w:bottom w:val="nil"/>
                  <w:right w:val="nil"/>
                </w:tcBorders>
                <w:shd w:val="clear" w:color="auto" w:fill="auto"/>
                <w:noWrap/>
                <w:vAlign w:val="bottom"/>
                <w:hideMark/>
              </w:tcPr>
              <w:p w14:paraId="6A5445A2"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-3.989</w:t>
                </w:r>
              </w:p>
            </w:tc>
            <w:tc>
              <w:tcPr>
                <w:tcW w:w="1240" w:type="dxa"/>
                <w:tcBorders>
                  <w:top w:val="nil"/>
                  <w:left w:val="nil"/>
                  <w:bottom w:val="nil"/>
                  <w:right w:val="nil"/>
                </w:tcBorders>
                <w:shd w:val="clear" w:color="auto" w:fill="auto"/>
                <w:noWrap/>
                <w:vAlign w:val="bottom"/>
                <w:hideMark/>
              </w:tcPr>
              <w:p w14:paraId="3E004493"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-15.956</w:t>
                </w:r>
              </w:p>
            </w:tc>
            <w:tc>
              <w:tcPr>
                <w:tcW w:w="920" w:type="dxa"/>
                <w:tcBorders>
                  <w:top w:val="nil"/>
                  <w:left w:val="nil"/>
                  <w:bottom w:val="nil"/>
                  <w:right w:val="nil"/>
                </w:tcBorders>
                <w:shd w:val="clear" w:color="auto" w:fill="auto"/>
                <w:noWrap/>
                <w:vAlign w:val="bottom"/>
                <w:hideMark/>
              </w:tcPr>
              <w:p w14:paraId="2B538462"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-4.787</w:t>
                </w:r>
              </w:p>
            </w:tc>
            <w:tc>
              <w:tcPr>
                <w:tcW w:w="800" w:type="dxa"/>
                <w:tcBorders>
                  <w:top w:val="nil"/>
                  <w:left w:val="nil"/>
                  <w:bottom w:val="nil"/>
                  <w:right w:val="single" w:sz="4" w:space="0" w:color="auto"/>
                </w:tcBorders>
                <w:shd w:val="clear" w:color="auto" w:fill="auto"/>
                <w:noWrap/>
                <w:vAlign w:val="bottom"/>
                <w:hideMark/>
              </w:tcPr>
              <w:p w14:paraId="3E0A7A4B"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-0.498</w:t>
                </w:r>
              </w:p>
            </w:tc>
          </w:tr>
          <w:tr w:rsidR="00C94FAB" w:rsidRPr="00C94FAB" w14:paraId="0410A6B4"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7F6F182F"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475</w:t>
                </w:r>
              </w:p>
            </w:tc>
            <w:tc>
              <w:tcPr>
                <w:tcW w:w="800" w:type="dxa"/>
                <w:tcBorders>
                  <w:top w:val="nil"/>
                  <w:left w:val="nil"/>
                  <w:bottom w:val="nil"/>
                  <w:right w:val="nil"/>
                </w:tcBorders>
                <w:shd w:val="clear" w:color="auto" w:fill="auto"/>
                <w:noWrap/>
                <w:vAlign w:val="bottom"/>
                <w:hideMark/>
              </w:tcPr>
              <w:p w14:paraId="63FFCE4A"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49.742</w:t>
                </w:r>
              </w:p>
            </w:tc>
            <w:tc>
              <w:tcPr>
                <w:tcW w:w="920" w:type="dxa"/>
                <w:tcBorders>
                  <w:top w:val="nil"/>
                  <w:left w:val="nil"/>
                  <w:bottom w:val="nil"/>
                  <w:right w:val="nil"/>
                </w:tcBorders>
                <w:shd w:val="clear" w:color="auto" w:fill="auto"/>
                <w:noWrap/>
                <w:vAlign w:val="bottom"/>
                <w:hideMark/>
              </w:tcPr>
              <w:p w14:paraId="6799D99A"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70.764</w:t>
                </w:r>
              </w:p>
            </w:tc>
            <w:tc>
              <w:tcPr>
                <w:tcW w:w="1160" w:type="dxa"/>
                <w:tcBorders>
                  <w:top w:val="nil"/>
                  <w:left w:val="nil"/>
                  <w:bottom w:val="nil"/>
                  <w:right w:val="nil"/>
                </w:tcBorders>
                <w:shd w:val="clear" w:color="auto" w:fill="auto"/>
                <w:noWrap/>
                <w:vAlign w:val="bottom"/>
                <w:hideMark/>
              </w:tcPr>
              <w:p w14:paraId="143DD84B"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3.264</w:t>
                </w:r>
              </w:p>
            </w:tc>
            <w:tc>
              <w:tcPr>
                <w:tcW w:w="1240" w:type="dxa"/>
                <w:tcBorders>
                  <w:top w:val="nil"/>
                  <w:left w:val="nil"/>
                  <w:bottom w:val="nil"/>
                  <w:right w:val="nil"/>
                </w:tcBorders>
                <w:shd w:val="clear" w:color="auto" w:fill="auto"/>
                <w:noWrap/>
                <w:vAlign w:val="bottom"/>
                <w:hideMark/>
              </w:tcPr>
              <w:p w14:paraId="239F659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13.055</w:t>
                </w:r>
              </w:p>
            </w:tc>
            <w:tc>
              <w:tcPr>
                <w:tcW w:w="920" w:type="dxa"/>
                <w:tcBorders>
                  <w:top w:val="nil"/>
                  <w:left w:val="nil"/>
                  <w:bottom w:val="nil"/>
                  <w:right w:val="nil"/>
                </w:tcBorders>
                <w:shd w:val="clear" w:color="auto" w:fill="auto"/>
                <w:noWrap/>
                <w:vAlign w:val="bottom"/>
                <w:hideMark/>
              </w:tcPr>
              <w:p w14:paraId="3508985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3.916</w:t>
                </w:r>
              </w:p>
            </w:tc>
            <w:tc>
              <w:tcPr>
                <w:tcW w:w="800" w:type="dxa"/>
                <w:tcBorders>
                  <w:top w:val="nil"/>
                  <w:left w:val="nil"/>
                  <w:bottom w:val="nil"/>
                  <w:right w:val="single" w:sz="4" w:space="0" w:color="auto"/>
                </w:tcBorders>
                <w:shd w:val="clear" w:color="auto" w:fill="auto"/>
                <w:noWrap/>
                <w:vAlign w:val="bottom"/>
                <w:hideMark/>
              </w:tcPr>
              <w:p w14:paraId="25C7FBB9"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0.407</w:t>
                </w:r>
              </w:p>
            </w:tc>
          </w:tr>
          <w:tr w:rsidR="00C94FAB" w:rsidRPr="00C94FAB" w14:paraId="4E0749C3"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0DD7E73D"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500</w:t>
                </w:r>
              </w:p>
            </w:tc>
            <w:tc>
              <w:tcPr>
                <w:tcW w:w="800" w:type="dxa"/>
                <w:tcBorders>
                  <w:top w:val="nil"/>
                  <w:left w:val="nil"/>
                  <w:bottom w:val="nil"/>
                  <w:right w:val="nil"/>
                </w:tcBorders>
                <w:shd w:val="clear" w:color="auto" w:fill="auto"/>
                <w:noWrap/>
                <w:vAlign w:val="bottom"/>
                <w:hideMark/>
              </w:tcPr>
              <w:p w14:paraId="2ECECA3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52.360</w:t>
                </w:r>
              </w:p>
            </w:tc>
            <w:tc>
              <w:tcPr>
                <w:tcW w:w="920" w:type="dxa"/>
                <w:tcBorders>
                  <w:top w:val="nil"/>
                  <w:left w:val="nil"/>
                  <w:bottom w:val="nil"/>
                  <w:right w:val="nil"/>
                </w:tcBorders>
                <w:shd w:val="clear" w:color="auto" w:fill="auto"/>
                <w:noWrap/>
                <w:vAlign w:val="bottom"/>
                <w:hideMark/>
              </w:tcPr>
              <w:p w14:paraId="4E300BD3"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78.409</w:t>
                </w:r>
              </w:p>
            </w:tc>
            <w:tc>
              <w:tcPr>
                <w:tcW w:w="1160" w:type="dxa"/>
                <w:tcBorders>
                  <w:top w:val="nil"/>
                  <w:left w:val="nil"/>
                  <w:bottom w:val="nil"/>
                  <w:right w:val="nil"/>
                </w:tcBorders>
                <w:shd w:val="clear" w:color="auto" w:fill="auto"/>
                <w:noWrap/>
                <w:vAlign w:val="bottom"/>
                <w:hideMark/>
              </w:tcPr>
              <w:p w14:paraId="24427CD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10.909</w:t>
                </w:r>
              </w:p>
            </w:tc>
            <w:tc>
              <w:tcPr>
                <w:tcW w:w="1240" w:type="dxa"/>
                <w:tcBorders>
                  <w:top w:val="nil"/>
                  <w:left w:val="nil"/>
                  <w:bottom w:val="nil"/>
                  <w:right w:val="nil"/>
                </w:tcBorders>
                <w:shd w:val="clear" w:color="auto" w:fill="auto"/>
                <w:noWrap/>
                <w:vAlign w:val="bottom"/>
                <w:hideMark/>
              </w:tcPr>
              <w:p w14:paraId="25BB054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43.634</w:t>
                </w:r>
              </w:p>
            </w:tc>
            <w:tc>
              <w:tcPr>
                <w:tcW w:w="920" w:type="dxa"/>
                <w:tcBorders>
                  <w:top w:val="nil"/>
                  <w:left w:val="nil"/>
                  <w:bottom w:val="nil"/>
                  <w:right w:val="nil"/>
                </w:tcBorders>
                <w:shd w:val="clear" w:color="auto" w:fill="auto"/>
                <w:noWrap/>
                <w:vAlign w:val="bottom"/>
                <w:hideMark/>
              </w:tcPr>
              <w:p w14:paraId="12C5C30B"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13.090</w:t>
                </w:r>
              </w:p>
            </w:tc>
            <w:tc>
              <w:tcPr>
                <w:tcW w:w="800" w:type="dxa"/>
                <w:tcBorders>
                  <w:top w:val="nil"/>
                  <w:left w:val="nil"/>
                  <w:bottom w:val="nil"/>
                  <w:right w:val="single" w:sz="4" w:space="0" w:color="auto"/>
                </w:tcBorders>
                <w:shd w:val="clear" w:color="auto" w:fill="auto"/>
                <w:noWrap/>
                <w:vAlign w:val="bottom"/>
                <w:hideMark/>
              </w:tcPr>
              <w:p w14:paraId="47D83F7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1.361</w:t>
                </w:r>
              </w:p>
            </w:tc>
          </w:tr>
          <w:tr w:rsidR="00C94FAB" w:rsidRPr="00C94FAB" w14:paraId="042096D8"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08A5AB0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525</w:t>
                </w:r>
              </w:p>
            </w:tc>
            <w:tc>
              <w:tcPr>
                <w:tcW w:w="800" w:type="dxa"/>
                <w:tcBorders>
                  <w:top w:val="nil"/>
                  <w:left w:val="nil"/>
                  <w:bottom w:val="nil"/>
                  <w:right w:val="nil"/>
                </w:tcBorders>
                <w:shd w:val="clear" w:color="auto" w:fill="auto"/>
                <w:noWrap/>
                <w:vAlign w:val="bottom"/>
                <w:hideMark/>
              </w:tcPr>
              <w:p w14:paraId="569E5E8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54.978</w:t>
                </w:r>
              </w:p>
            </w:tc>
            <w:tc>
              <w:tcPr>
                <w:tcW w:w="920" w:type="dxa"/>
                <w:tcBorders>
                  <w:top w:val="nil"/>
                  <w:left w:val="nil"/>
                  <w:bottom w:val="nil"/>
                  <w:right w:val="nil"/>
                </w:tcBorders>
                <w:shd w:val="clear" w:color="auto" w:fill="auto"/>
                <w:noWrap/>
                <w:vAlign w:val="bottom"/>
                <w:hideMark/>
              </w:tcPr>
              <w:p w14:paraId="149CD249"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86.445</w:t>
                </w:r>
              </w:p>
            </w:tc>
            <w:tc>
              <w:tcPr>
                <w:tcW w:w="1160" w:type="dxa"/>
                <w:tcBorders>
                  <w:top w:val="nil"/>
                  <w:left w:val="nil"/>
                  <w:bottom w:val="nil"/>
                  <w:right w:val="nil"/>
                </w:tcBorders>
                <w:shd w:val="clear" w:color="auto" w:fill="auto"/>
                <w:noWrap/>
                <w:vAlign w:val="bottom"/>
                <w:hideMark/>
              </w:tcPr>
              <w:p w14:paraId="5F3BF65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18.945</w:t>
                </w:r>
              </w:p>
            </w:tc>
            <w:tc>
              <w:tcPr>
                <w:tcW w:w="1240" w:type="dxa"/>
                <w:tcBorders>
                  <w:top w:val="nil"/>
                  <w:left w:val="nil"/>
                  <w:bottom w:val="nil"/>
                  <w:right w:val="nil"/>
                </w:tcBorders>
                <w:shd w:val="clear" w:color="auto" w:fill="auto"/>
                <w:noWrap/>
                <w:vAlign w:val="bottom"/>
                <w:hideMark/>
              </w:tcPr>
              <w:p w14:paraId="1A6532F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75.782</w:t>
                </w:r>
              </w:p>
            </w:tc>
            <w:tc>
              <w:tcPr>
                <w:tcW w:w="920" w:type="dxa"/>
                <w:tcBorders>
                  <w:top w:val="nil"/>
                  <w:left w:val="nil"/>
                  <w:bottom w:val="nil"/>
                  <w:right w:val="nil"/>
                </w:tcBorders>
                <w:shd w:val="clear" w:color="auto" w:fill="auto"/>
                <w:noWrap/>
                <w:vAlign w:val="bottom"/>
                <w:hideMark/>
              </w:tcPr>
              <w:p w14:paraId="376096F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22.734</w:t>
                </w:r>
              </w:p>
            </w:tc>
            <w:tc>
              <w:tcPr>
                <w:tcW w:w="800" w:type="dxa"/>
                <w:tcBorders>
                  <w:top w:val="nil"/>
                  <w:left w:val="nil"/>
                  <w:bottom w:val="nil"/>
                  <w:right w:val="single" w:sz="4" w:space="0" w:color="auto"/>
                </w:tcBorders>
                <w:shd w:val="clear" w:color="auto" w:fill="auto"/>
                <w:noWrap/>
                <w:vAlign w:val="bottom"/>
                <w:hideMark/>
              </w:tcPr>
              <w:p w14:paraId="0F8BE017"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2.364</w:t>
                </w:r>
              </w:p>
            </w:tc>
          </w:tr>
          <w:tr w:rsidR="00C94FAB" w:rsidRPr="00C94FAB" w14:paraId="63D76B7D"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714790B1"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550</w:t>
                </w:r>
              </w:p>
            </w:tc>
            <w:tc>
              <w:tcPr>
                <w:tcW w:w="800" w:type="dxa"/>
                <w:tcBorders>
                  <w:top w:val="nil"/>
                  <w:left w:val="nil"/>
                  <w:bottom w:val="nil"/>
                  <w:right w:val="nil"/>
                </w:tcBorders>
                <w:shd w:val="clear" w:color="auto" w:fill="auto"/>
                <w:noWrap/>
                <w:vAlign w:val="bottom"/>
                <w:hideMark/>
              </w:tcPr>
              <w:p w14:paraId="6186C74A"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57.596</w:t>
                </w:r>
              </w:p>
            </w:tc>
            <w:tc>
              <w:tcPr>
                <w:tcW w:w="920" w:type="dxa"/>
                <w:tcBorders>
                  <w:top w:val="nil"/>
                  <w:left w:val="nil"/>
                  <w:bottom w:val="nil"/>
                  <w:right w:val="nil"/>
                </w:tcBorders>
                <w:shd w:val="clear" w:color="auto" w:fill="auto"/>
                <w:noWrap/>
                <w:vAlign w:val="bottom"/>
                <w:hideMark/>
              </w:tcPr>
              <w:p w14:paraId="0A985ECB"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94.874</w:t>
                </w:r>
              </w:p>
            </w:tc>
            <w:tc>
              <w:tcPr>
                <w:tcW w:w="1160" w:type="dxa"/>
                <w:tcBorders>
                  <w:top w:val="nil"/>
                  <w:left w:val="nil"/>
                  <w:bottom w:val="nil"/>
                  <w:right w:val="nil"/>
                </w:tcBorders>
                <w:shd w:val="clear" w:color="auto" w:fill="auto"/>
                <w:noWrap/>
                <w:vAlign w:val="bottom"/>
                <w:hideMark/>
              </w:tcPr>
              <w:p w14:paraId="12793D5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27.374</w:t>
                </w:r>
              </w:p>
            </w:tc>
            <w:tc>
              <w:tcPr>
                <w:tcW w:w="1240" w:type="dxa"/>
                <w:tcBorders>
                  <w:top w:val="nil"/>
                  <w:left w:val="nil"/>
                  <w:bottom w:val="nil"/>
                  <w:right w:val="nil"/>
                </w:tcBorders>
                <w:shd w:val="clear" w:color="auto" w:fill="auto"/>
                <w:noWrap/>
                <w:vAlign w:val="bottom"/>
                <w:hideMark/>
              </w:tcPr>
              <w:p w14:paraId="50339AF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109.497</w:t>
                </w:r>
              </w:p>
            </w:tc>
            <w:tc>
              <w:tcPr>
                <w:tcW w:w="920" w:type="dxa"/>
                <w:tcBorders>
                  <w:top w:val="nil"/>
                  <w:left w:val="nil"/>
                  <w:bottom w:val="nil"/>
                  <w:right w:val="nil"/>
                </w:tcBorders>
                <w:shd w:val="clear" w:color="auto" w:fill="auto"/>
                <w:noWrap/>
                <w:vAlign w:val="bottom"/>
                <w:hideMark/>
              </w:tcPr>
              <w:p w14:paraId="66CC8D1B"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32.849</w:t>
                </w:r>
              </w:p>
            </w:tc>
            <w:tc>
              <w:tcPr>
                <w:tcW w:w="800" w:type="dxa"/>
                <w:tcBorders>
                  <w:top w:val="nil"/>
                  <w:left w:val="nil"/>
                  <w:bottom w:val="nil"/>
                  <w:right w:val="single" w:sz="4" w:space="0" w:color="auto"/>
                </w:tcBorders>
                <w:shd w:val="clear" w:color="auto" w:fill="auto"/>
                <w:noWrap/>
                <w:vAlign w:val="bottom"/>
                <w:hideMark/>
              </w:tcPr>
              <w:p w14:paraId="504E386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3.416</w:t>
                </w:r>
              </w:p>
            </w:tc>
          </w:tr>
          <w:tr w:rsidR="00C94FAB" w:rsidRPr="00C94FAB" w14:paraId="39729F46"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5A437599"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575</w:t>
                </w:r>
              </w:p>
            </w:tc>
            <w:tc>
              <w:tcPr>
                <w:tcW w:w="800" w:type="dxa"/>
                <w:tcBorders>
                  <w:top w:val="nil"/>
                  <w:left w:val="nil"/>
                  <w:bottom w:val="nil"/>
                  <w:right w:val="nil"/>
                </w:tcBorders>
                <w:shd w:val="clear" w:color="auto" w:fill="auto"/>
                <w:noWrap/>
                <w:vAlign w:val="bottom"/>
                <w:hideMark/>
              </w:tcPr>
              <w:p w14:paraId="69034A97"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60.214</w:t>
                </w:r>
              </w:p>
            </w:tc>
            <w:tc>
              <w:tcPr>
                <w:tcW w:w="920" w:type="dxa"/>
                <w:tcBorders>
                  <w:top w:val="nil"/>
                  <w:left w:val="nil"/>
                  <w:bottom w:val="nil"/>
                  <w:right w:val="nil"/>
                </w:tcBorders>
                <w:shd w:val="clear" w:color="auto" w:fill="auto"/>
                <w:noWrap/>
                <w:vAlign w:val="bottom"/>
                <w:hideMark/>
              </w:tcPr>
              <w:p w14:paraId="3E518528"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103.695</w:t>
                </w:r>
              </w:p>
            </w:tc>
            <w:tc>
              <w:tcPr>
                <w:tcW w:w="1160" w:type="dxa"/>
                <w:tcBorders>
                  <w:top w:val="nil"/>
                  <w:left w:val="nil"/>
                  <w:bottom w:val="nil"/>
                  <w:right w:val="nil"/>
                </w:tcBorders>
                <w:shd w:val="clear" w:color="auto" w:fill="auto"/>
                <w:noWrap/>
                <w:vAlign w:val="bottom"/>
                <w:hideMark/>
              </w:tcPr>
              <w:p w14:paraId="586E248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36.195</w:t>
                </w:r>
              </w:p>
            </w:tc>
            <w:tc>
              <w:tcPr>
                <w:tcW w:w="1240" w:type="dxa"/>
                <w:tcBorders>
                  <w:top w:val="nil"/>
                  <w:left w:val="nil"/>
                  <w:bottom w:val="nil"/>
                  <w:right w:val="nil"/>
                </w:tcBorders>
                <w:shd w:val="clear" w:color="auto" w:fill="auto"/>
                <w:noWrap/>
                <w:vAlign w:val="bottom"/>
                <w:hideMark/>
              </w:tcPr>
              <w:p w14:paraId="147B1B98"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144.781</w:t>
                </w:r>
              </w:p>
            </w:tc>
            <w:tc>
              <w:tcPr>
                <w:tcW w:w="920" w:type="dxa"/>
                <w:tcBorders>
                  <w:top w:val="nil"/>
                  <w:left w:val="nil"/>
                  <w:bottom w:val="nil"/>
                  <w:right w:val="nil"/>
                </w:tcBorders>
                <w:shd w:val="clear" w:color="auto" w:fill="auto"/>
                <w:noWrap/>
                <w:vAlign w:val="bottom"/>
                <w:hideMark/>
              </w:tcPr>
              <w:p w14:paraId="51DE4892"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43.434</w:t>
                </w:r>
              </w:p>
            </w:tc>
            <w:tc>
              <w:tcPr>
                <w:tcW w:w="800" w:type="dxa"/>
                <w:tcBorders>
                  <w:top w:val="nil"/>
                  <w:left w:val="nil"/>
                  <w:bottom w:val="nil"/>
                  <w:right w:val="single" w:sz="4" w:space="0" w:color="auto"/>
                </w:tcBorders>
                <w:shd w:val="clear" w:color="auto" w:fill="auto"/>
                <w:noWrap/>
                <w:vAlign w:val="bottom"/>
                <w:hideMark/>
              </w:tcPr>
              <w:p w14:paraId="5792E546"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4.517</w:t>
                </w:r>
              </w:p>
            </w:tc>
          </w:tr>
          <w:tr w:rsidR="00C94FAB" w:rsidRPr="00C94FAB" w14:paraId="2B09E429"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7D550908"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600</w:t>
                </w:r>
              </w:p>
            </w:tc>
            <w:tc>
              <w:tcPr>
                <w:tcW w:w="800" w:type="dxa"/>
                <w:tcBorders>
                  <w:top w:val="nil"/>
                  <w:left w:val="nil"/>
                  <w:bottom w:val="nil"/>
                  <w:right w:val="nil"/>
                </w:tcBorders>
                <w:shd w:val="clear" w:color="auto" w:fill="auto"/>
                <w:noWrap/>
                <w:vAlign w:val="bottom"/>
                <w:hideMark/>
              </w:tcPr>
              <w:p w14:paraId="4248787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62.832</w:t>
                </w:r>
              </w:p>
            </w:tc>
            <w:tc>
              <w:tcPr>
                <w:tcW w:w="920" w:type="dxa"/>
                <w:tcBorders>
                  <w:top w:val="nil"/>
                  <w:left w:val="nil"/>
                  <w:bottom w:val="nil"/>
                  <w:right w:val="nil"/>
                </w:tcBorders>
                <w:shd w:val="clear" w:color="auto" w:fill="auto"/>
                <w:noWrap/>
                <w:vAlign w:val="bottom"/>
                <w:hideMark/>
              </w:tcPr>
              <w:p w14:paraId="7142FB32"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112.908</w:t>
                </w:r>
              </w:p>
            </w:tc>
            <w:tc>
              <w:tcPr>
                <w:tcW w:w="1160" w:type="dxa"/>
                <w:tcBorders>
                  <w:top w:val="nil"/>
                  <w:left w:val="nil"/>
                  <w:bottom w:val="nil"/>
                  <w:right w:val="nil"/>
                </w:tcBorders>
                <w:shd w:val="clear" w:color="auto" w:fill="auto"/>
                <w:noWrap/>
                <w:vAlign w:val="bottom"/>
                <w:hideMark/>
              </w:tcPr>
              <w:p w14:paraId="31AB985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45.408</w:t>
                </w:r>
              </w:p>
            </w:tc>
            <w:tc>
              <w:tcPr>
                <w:tcW w:w="1240" w:type="dxa"/>
                <w:tcBorders>
                  <w:top w:val="nil"/>
                  <w:left w:val="nil"/>
                  <w:bottom w:val="nil"/>
                  <w:right w:val="nil"/>
                </w:tcBorders>
                <w:shd w:val="clear" w:color="auto" w:fill="auto"/>
                <w:noWrap/>
                <w:vAlign w:val="bottom"/>
                <w:hideMark/>
              </w:tcPr>
              <w:p w14:paraId="1EFF055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181.633</w:t>
                </w:r>
              </w:p>
            </w:tc>
            <w:tc>
              <w:tcPr>
                <w:tcW w:w="920" w:type="dxa"/>
                <w:tcBorders>
                  <w:top w:val="nil"/>
                  <w:left w:val="nil"/>
                  <w:bottom w:val="nil"/>
                  <w:right w:val="nil"/>
                </w:tcBorders>
                <w:shd w:val="clear" w:color="auto" w:fill="auto"/>
                <w:noWrap/>
                <w:vAlign w:val="bottom"/>
                <w:hideMark/>
              </w:tcPr>
              <w:p w14:paraId="387B962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54.490</w:t>
                </w:r>
              </w:p>
            </w:tc>
            <w:tc>
              <w:tcPr>
                <w:tcW w:w="800" w:type="dxa"/>
                <w:tcBorders>
                  <w:top w:val="nil"/>
                  <w:left w:val="nil"/>
                  <w:bottom w:val="nil"/>
                  <w:right w:val="single" w:sz="4" w:space="0" w:color="auto"/>
                </w:tcBorders>
                <w:shd w:val="clear" w:color="auto" w:fill="auto"/>
                <w:noWrap/>
                <w:vAlign w:val="bottom"/>
                <w:hideMark/>
              </w:tcPr>
              <w:p w14:paraId="783BD93D"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5.667</w:t>
                </w:r>
              </w:p>
            </w:tc>
          </w:tr>
          <w:tr w:rsidR="00C94FAB" w:rsidRPr="00C94FAB" w14:paraId="75FADE7F"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3582BB0F"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625</w:t>
                </w:r>
              </w:p>
            </w:tc>
            <w:tc>
              <w:tcPr>
                <w:tcW w:w="800" w:type="dxa"/>
                <w:tcBorders>
                  <w:top w:val="nil"/>
                  <w:left w:val="nil"/>
                  <w:bottom w:val="nil"/>
                  <w:right w:val="nil"/>
                </w:tcBorders>
                <w:shd w:val="clear" w:color="auto" w:fill="auto"/>
                <w:noWrap/>
                <w:vAlign w:val="bottom"/>
                <w:hideMark/>
              </w:tcPr>
              <w:p w14:paraId="734EF0D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65.450</w:t>
                </w:r>
              </w:p>
            </w:tc>
            <w:tc>
              <w:tcPr>
                <w:tcW w:w="920" w:type="dxa"/>
                <w:tcBorders>
                  <w:top w:val="nil"/>
                  <w:left w:val="nil"/>
                  <w:bottom w:val="nil"/>
                  <w:right w:val="nil"/>
                </w:tcBorders>
                <w:shd w:val="clear" w:color="auto" w:fill="auto"/>
                <w:noWrap/>
                <w:vAlign w:val="bottom"/>
                <w:hideMark/>
              </w:tcPr>
              <w:p w14:paraId="367A1909"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122.513</w:t>
                </w:r>
              </w:p>
            </w:tc>
            <w:tc>
              <w:tcPr>
                <w:tcW w:w="1160" w:type="dxa"/>
                <w:tcBorders>
                  <w:top w:val="nil"/>
                  <w:left w:val="nil"/>
                  <w:bottom w:val="nil"/>
                  <w:right w:val="nil"/>
                </w:tcBorders>
                <w:shd w:val="clear" w:color="auto" w:fill="auto"/>
                <w:noWrap/>
                <w:vAlign w:val="bottom"/>
                <w:hideMark/>
              </w:tcPr>
              <w:p w14:paraId="051F3947"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55.013</w:t>
                </w:r>
              </w:p>
            </w:tc>
            <w:tc>
              <w:tcPr>
                <w:tcW w:w="1240" w:type="dxa"/>
                <w:tcBorders>
                  <w:top w:val="nil"/>
                  <w:left w:val="nil"/>
                  <w:bottom w:val="nil"/>
                  <w:right w:val="nil"/>
                </w:tcBorders>
                <w:shd w:val="clear" w:color="auto" w:fill="auto"/>
                <w:noWrap/>
                <w:vAlign w:val="bottom"/>
                <w:hideMark/>
              </w:tcPr>
              <w:p w14:paraId="19E5057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220.053</w:t>
                </w:r>
              </w:p>
            </w:tc>
            <w:tc>
              <w:tcPr>
                <w:tcW w:w="920" w:type="dxa"/>
                <w:tcBorders>
                  <w:top w:val="nil"/>
                  <w:left w:val="nil"/>
                  <w:bottom w:val="nil"/>
                  <w:right w:val="nil"/>
                </w:tcBorders>
                <w:shd w:val="clear" w:color="auto" w:fill="auto"/>
                <w:noWrap/>
                <w:vAlign w:val="bottom"/>
                <w:hideMark/>
              </w:tcPr>
              <w:p w14:paraId="020EF083"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66.016</w:t>
                </w:r>
              </w:p>
            </w:tc>
            <w:tc>
              <w:tcPr>
                <w:tcW w:w="800" w:type="dxa"/>
                <w:tcBorders>
                  <w:top w:val="nil"/>
                  <w:left w:val="nil"/>
                  <w:bottom w:val="nil"/>
                  <w:right w:val="single" w:sz="4" w:space="0" w:color="auto"/>
                </w:tcBorders>
                <w:shd w:val="clear" w:color="auto" w:fill="auto"/>
                <w:noWrap/>
                <w:vAlign w:val="bottom"/>
                <w:hideMark/>
              </w:tcPr>
              <w:p w14:paraId="122D7C01"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6.866</w:t>
                </w:r>
              </w:p>
            </w:tc>
          </w:tr>
          <w:tr w:rsidR="00C94FAB" w:rsidRPr="00C94FAB" w14:paraId="6ED2DFFF"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34369E7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650</w:t>
                </w:r>
              </w:p>
            </w:tc>
            <w:tc>
              <w:tcPr>
                <w:tcW w:w="800" w:type="dxa"/>
                <w:tcBorders>
                  <w:top w:val="nil"/>
                  <w:left w:val="nil"/>
                  <w:bottom w:val="nil"/>
                  <w:right w:val="nil"/>
                </w:tcBorders>
                <w:shd w:val="clear" w:color="auto" w:fill="auto"/>
                <w:noWrap/>
                <w:vAlign w:val="bottom"/>
                <w:hideMark/>
              </w:tcPr>
              <w:p w14:paraId="2E69ACC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68.068</w:t>
                </w:r>
              </w:p>
            </w:tc>
            <w:tc>
              <w:tcPr>
                <w:tcW w:w="920" w:type="dxa"/>
                <w:tcBorders>
                  <w:top w:val="nil"/>
                  <w:left w:val="nil"/>
                  <w:bottom w:val="nil"/>
                  <w:right w:val="nil"/>
                </w:tcBorders>
                <w:shd w:val="clear" w:color="auto" w:fill="auto"/>
                <w:noWrap/>
                <w:vAlign w:val="bottom"/>
                <w:hideMark/>
              </w:tcPr>
              <w:p w14:paraId="2715D93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132.510</w:t>
                </w:r>
              </w:p>
            </w:tc>
            <w:tc>
              <w:tcPr>
                <w:tcW w:w="1160" w:type="dxa"/>
                <w:tcBorders>
                  <w:top w:val="nil"/>
                  <w:left w:val="nil"/>
                  <w:bottom w:val="nil"/>
                  <w:right w:val="nil"/>
                </w:tcBorders>
                <w:shd w:val="clear" w:color="auto" w:fill="auto"/>
                <w:noWrap/>
                <w:vAlign w:val="bottom"/>
                <w:hideMark/>
              </w:tcPr>
              <w:p w14:paraId="0C3B9A3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65.010</w:t>
                </w:r>
              </w:p>
            </w:tc>
            <w:tc>
              <w:tcPr>
                <w:tcW w:w="1240" w:type="dxa"/>
                <w:tcBorders>
                  <w:top w:val="nil"/>
                  <w:left w:val="nil"/>
                  <w:bottom w:val="nil"/>
                  <w:right w:val="nil"/>
                </w:tcBorders>
                <w:shd w:val="clear" w:color="auto" w:fill="auto"/>
                <w:noWrap/>
                <w:vAlign w:val="bottom"/>
                <w:hideMark/>
              </w:tcPr>
              <w:p w14:paraId="65979AB3"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260.042</w:t>
                </w:r>
              </w:p>
            </w:tc>
            <w:tc>
              <w:tcPr>
                <w:tcW w:w="920" w:type="dxa"/>
                <w:tcBorders>
                  <w:top w:val="nil"/>
                  <w:left w:val="nil"/>
                  <w:bottom w:val="nil"/>
                  <w:right w:val="nil"/>
                </w:tcBorders>
                <w:shd w:val="clear" w:color="auto" w:fill="auto"/>
                <w:noWrap/>
                <w:vAlign w:val="bottom"/>
                <w:hideMark/>
              </w:tcPr>
              <w:p w14:paraId="0416AEC1"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78.012</w:t>
                </w:r>
              </w:p>
            </w:tc>
            <w:tc>
              <w:tcPr>
                <w:tcW w:w="800" w:type="dxa"/>
                <w:tcBorders>
                  <w:top w:val="nil"/>
                  <w:left w:val="nil"/>
                  <w:bottom w:val="nil"/>
                  <w:right w:val="single" w:sz="4" w:space="0" w:color="auto"/>
                </w:tcBorders>
                <w:shd w:val="clear" w:color="auto" w:fill="auto"/>
                <w:noWrap/>
                <w:vAlign w:val="bottom"/>
                <w:hideMark/>
              </w:tcPr>
              <w:p w14:paraId="753AE0E6"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8.113</w:t>
                </w:r>
              </w:p>
            </w:tc>
          </w:tr>
          <w:tr w:rsidR="00C94FAB" w:rsidRPr="00C94FAB" w14:paraId="487DA079" w14:textId="77777777" w:rsidTr="00C94FAB">
            <w:trPr>
              <w:trHeight w:val="300"/>
            </w:trPr>
            <w:tc>
              <w:tcPr>
                <w:tcW w:w="1520" w:type="dxa"/>
                <w:tcBorders>
                  <w:top w:val="nil"/>
                  <w:left w:val="single" w:sz="4" w:space="0" w:color="auto"/>
                  <w:bottom w:val="nil"/>
                  <w:right w:val="nil"/>
                </w:tcBorders>
                <w:shd w:val="clear" w:color="auto" w:fill="auto"/>
                <w:noWrap/>
                <w:vAlign w:val="bottom"/>
                <w:hideMark/>
              </w:tcPr>
              <w:p w14:paraId="2AE8310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675</w:t>
                </w:r>
              </w:p>
            </w:tc>
            <w:tc>
              <w:tcPr>
                <w:tcW w:w="800" w:type="dxa"/>
                <w:tcBorders>
                  <w:top w:val="nil"/>
                  <w:left w:val="nil"/>
                  <w:bottom w:val="nil"/>
                  <w:right w:val="nil"/>
                </w:tcBorders>
                <w:shd w:val="clear" w:color="auto" w:fill="auto"/>
                <w:noWrap/>
                <w:vAlign w:val="bottom"/>
                <w:hideMark/>
              </w:tcPr>
              <w:p w14:paraId="28AC8E1D"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70.686</w:t>
                </w:r>
              </w:p>
            </w:tc>
            <w:tc>
              <w:tcPr>
                <w:tcW w:w="920" w:type="dxa"/>
                <w:tcBorders>
                  <w:top w:val="nil"/>
                  <w:left w:val="nil"/>
                  <w:bottom w:val="nil"/>
                  <w:right w:val="nil"/>
                </w:tcBorders>
                <w:shd w:val="clear" w:color="auto" w:fill="auto"/>
                <w:noWrap/>
                <w:vAlign w:val="bottom"/>
                <w:hideMark/>
              </w:tcPr>
              <w:p w14:paraId="7ED4C27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142.900</w:t>
                </w:r>
              </w:p>
            </w:tc>
            <w:tc>
              <w:tcPr>
                <w:tcW w:w="1160" w:type="dxa"/>
                <w:tcBorders>
                  <w:top w:val="nil"/>
                  <w:left w:val="nil"/>
                  <w:bottom w:val="nil"/>
                  <w:right w:val="nil"/>
                </w:tcBorders>
                <w:shd w:val="clear" w:color="auto" w:fill="auto"/>
                <w:noWrap/>
                <w:vAlign w:val="bottom"/>
                <w:hideMark/>
              </w:tcPr>
              <w:p w14:paraId="4334C6C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75.400</w:t>
                </w:r>
              </w:p>
            </w:tc>
            <w:tc>
              <w:tcPr>
                <w:tcW w:w="1240" w:type="dxa"/>
                <w:tcBorders>
                  <w:top w:val="nil"/>
                  <w:left w:val="nil"/>
                  <w:bottom w:val="nil"/>
                  <w:right w:val="nil"/>
                </w:tcBorders>
                <w:shd w:val="clear" w:color="auto" w:fill="auto"/>
                <w:noWrap/>
                <w:vAlign w:val="bottom"/>
                <w:hideMark/>
              </w:tcPr>
              <w:p w14:paraId="5ABA12F6"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301.598</w:t>
                </w:r>
              </w:p>
            </w:tc>
            <w:tc>
              <w:tcPr>
                <w:tcW w:w="920" w:type="dxa"/>
                <w:tcBorders>
                  <w:top w:val="nil"/>
                  <w:left w:val="nil"/>
                  <w:bottom w:val="nil"/>
                  <w:right w:val="nil"/>
                </w:tcBorders>
                <w:shd w:val="clear" w:color="auto" w:fill="auto"/>
                <w:noWrap/>
                <w:vAlign w:val="bottom"/>
                <w:hideMark/>
              </w:tcPr>
              <w:p w14:paraId="2F76455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90.479</w:t>
                </w:r>
              </w:p>
            </w:tc>
            <w:tc>
              <w:tcPr>
                <w:tcW w:w="800" w:type="dxa"/>
                <w:tcBorders>
                  <w:top w:val="nil"/>
                  <w:left w:val="nil"/>
                  <w:bottom w:val="nil"/>
                  <w:right w:val="single" w:sz="4" w:space="0" w:color="auto"/>
                </w:tcBorders>
                <w:shd w:val="clear" w:color="auto" w:fill="auto"/>
                <w:noWrap/>
                <w:vAlign w:val="bottom"/>
                <w:hideMark/>
              </w:tcPr>
              <w:p w14:paraId="674E78D0"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9.410</w:t>
                </w:r>
              </w:p>
            </w:tc>
          </w:tr>
          <w:tr w:rsidR="00C94FAB" w:rsidRPr="00C94FAB" w14:paraId="08D2C1AD" w14:textId="77777777" w:rsidTr="00C94FAB">
            <w:trPr>
              <w:trHeight w:val="300"/>
            </w:trPr>
            <w:tc>
              <w:tcPr>
                <w:tcW w:w="1520" w:type="dxa"/>
                <w:tcBorders>
                  <w:top w:val="nil"/>
                  <w:left w:val="single" w:sz="4" w:space="0" w:color="auto"/>
                  <w:bottom w:val="single" w:sz="4" w:space="0" w:color="auto"/>
                  <w:right w:val="nil"/>
                </w:tcBorders>
                <w:shd w:val="clear" w:color="auto" w:fill="auto"/>
                <w:noWrap/>
                <w:vAlign w:val="bottom"/>
                <w:hideMark/>
              </w:tcPr>
              <w:p w14:paraId="168224CA"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700</w:t>
                </w:r>
              </w:p>
            </w:tc>
            <w:tc>
              <w:tcPr>
                <w:tcW w:w="800" w:type="dxa"/>
                <w:tcBorders>
                  <w:top w:val="nil"/>
                  <w:left w:val="nil"/>
                  <w:bottom w:val="single" w:sz="4" w:space="0" w:color="auto"/>
                  <w:right w:val="nil"/>
                </w:tcBorders>
                <w:shd w:val="clear" w:color="auto" w:fill="auto"/>
                <w:noWrap/>
                <w:vAlign w:val="bottom"/>
                <w:hideMark/>
              </w:tcPr>
              <w:p w14:paraId="19CA2344"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73.304</w:t>
                </w:r>
              </w:p>
            </w:tc>
            <w:tc>
              <w:tcPr>
                <w:tcW w:w="920" w:type="dxa"/>
                <w:tcBorders>
                  <w:top w:val="nil"/>
                  <w:left w:val="nil"/>
                  <w:bottom w:val="single" w:sz="4" w:space="0" w:color="auto"/>
                  <w:right w:val="nil"/>
                </w:tcBorders>
                <w:shd w:val="clear" w:color="auto" w:fill="auto"/>
                <w:noWrap/>
                <w:vAlign w:val="bottom"/>
                <w:hideMark/>
              </w:tcPr>
              <w:p w14:paraId="7AB79EEC"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153.681</w:t>
                </w:r>
              </w:p>
            </w:tc>
            <w:tc>
              <w:tcPr>
                <w:tcW w:w="1160" w:type="dxa"/>
                <w:tcBorders>
                  <w:top w:val="nil"/>
                  <w:left w:val="nil"/>
                  <w:bottom w:val="single" w:sz="4" w:space="0" w:color="auto"/>
                  <w:right w:val="nil"/>
                </w:tcBorders>
                <w:shd w:val="clear" w:color="auto" w:fill="auto"/>
                <w:noWrap/>
                <w:vAlign w:val="bottom"/>
                <w:hideMark/>
              </w:tcPr>
              <w:p w14:paraId="7158BEEA"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86.181</w:t>
                </w:r>
              </w:p>
            </w:tc>
            <w:tc>
              <w:tcPr>
                <w:tcW w:w="1240" w:type="dxa"/>
                <w:tcBorders>
                  <w:top w:val="nil"/>
                  <w:left w:val="nil"/>
                  <w:bottom w:val="single" w:sz="4" w:space="0" w:color="auto"/>
                  <w:right w:val="nil"/>
                </w:tcBorders>
                <w:shd w:val="clear" w:color="auto" w:fill="auto"/>
                <w:noWrap/>
                <w:vAlign w:val="bottom"/>
                <w:hideMark/>
              </w:tcPr>
              <w:p w14:paraId="74A10885"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344.723</w:t>
                </w:r>
              </w:p>
            </w:tc>
            <w:tc>
              <w:tcPr>
                <w:tcW w:w="920" w:type="dxa"/>
                <w:tcBorders>
                  <w:top w:val="nil"/>
                  <w:left w:val="nil"/>
                  <w:bottom w:val="single" w:sz="4" w:space="0" w:color="auto"/>
                  <w:right w:val="nil"/>
                </w:tcBorders>
                <w:shd w:val="clear" w:color="auto" w:fill="auto"/>
                <w:noWrap/>
                <w:vAlign w:val="bottom"/>
                <w:hideMark/>
              </w:tcPr>
              <w:p w14:paraId="60D0DDB6"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103.417</w:t>
                </w:r>
              </w:p>
            </w:tc>
            <w:tc>
              <w:tcPr>
                <w:tcW w:w="800" w:type="dxa"/>
                <w:tcBorders>
                  <w:top w:val="nil"/>
                  <w:left w:val="nil"/>
                  <w:bottom w:val="single" w:sz="4" w:space="0" w:color="auto"/>
                  <w:right w:val="single" w:sz="4" w:space="0" w:color="auto"/>
                </w:tcBorders>
                <w:shd w:val="clear" w:color="auto" w:fill="auto"/>
                <w:noWrap/>
                <w:vAlign w:val="bottom"/>
                <w:hideMark/>
              </w:tcPr>
              <w:p w14:paraId="47D671A6" w14:textId="77777777" w:rsidR="00C94FAB" w:rsidRPr="00C94FAB" w:rsidRDefault="00C94FAB" w:rsidP="00C94FAB">
                <w:pPr>
                  <w:spacing w:after="0" w:line="240" w:lineRule="auto"/>
                  <w:jc w:val="right"/>
                  <w:rPr>
                    <w:rFonts w:ascii="Calibri" w:eastAsia="Times New Roman" w:hAnsi="Calibri" w:cs="Calibri"/>
                    <w:color w:val="000000"/>
                    <w:lang w:eastAsia="en-GB"/>
                  </w:rPr>
                </w:pPr>
                <w:r w:rsidRPr="00C94FAB">
                  <w:rPr>
                    <w:rFonts w:ascii="Calibri" w:eastAsia="Times New Roman" w:hAnsi="Calibri" w:cs="Calibri"/>
                    <w:color w:val="000000"/>
                    <w:lang w:eastAsia="en-GB"/>
                  </w:rPr>
                  <w:t>10.755</w:t>
                </w:r>
              </w:p>
            </w:tc>
          </w:tr>
        </w:tbl>
        <w:p w14:paraId="15CC024C" w14:textId="77777777" w:rsidR="004F6B32" w:rsidRDefault="004F6B32" w:rsidP="000671FC"/>
        <w:p w14:paraId="425A5099" w14:textId="024CF8E9" w:rsidR="00884E38" w:rsidRDefault="00C94FAB" w:rsidP="000671FC">
          <w:r>
            <w:rPr>
              <w:noProof/>
            </w:rPr>
            <w:drawing>
              <wp:inline distT="0" distB="0" distL="0" distR="0" wp14:anchorId="5DF5C110" wp14:editId="21A8D790">
                <wp:extent cx="5731510" cy="2811780"/>
                <wp:effectExtent l="0" t="0" r="2540" b="7620"/>
                <wp:docPr id="1888966180" name="Chart 1">
                  <a:extLst xmlns:a="http://schemas.openxmlformats.org/drawingml/2006/main">
                    <a:ext uri="{FF2B5EF4-FFF2-40B4-BE49-F238E27FC236}">
                      <a16:creationId xmlns:a16="http://schemas.microsoft.com/office/drawing/2014/main" id="{147189D3-C6EA-4ED1-9B7E-D9237A7288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335CB4" w14:textId="65349A2A" w:rsidR="001E43EF" w:rsidRPr="001E43EF" w:rsidRDefault="001E43EF" w:rsidP="001E43EF">
          <w:pPr>
            <w:rPr>
              <w:sz w:val="20"/>
              <w:szCs w:val="20"/>
            </w:rPr>
          </w:pPr>
          <w:r w:rsidRPr="001E43EF">
            <w:rPr>
              <w:sz w:val="20"/>
              <w:szCs w:val="20"/>
            </w:rPr>
            <w:t xml:space="preserve">Figure </w:t>
          </w:r>
          <w:r w:rsidRPr="001E43EF">
            <w:rPr>
              <w:sz w:val="20"/>
              <w:szCs w:val="20"/>
            </w:rPr>
            <w:t>E</w:t>
          </w:r>
          <w:r w:rsidRPr="001E43EF">
            <w:rPr>
              <w:sz w:val="20"/>
              <w:szCs w:val="20"/>
            </w:rPr>
            <w:t>: A graph showing transmitted torque at the driven shaft vs driving shaft speed when coefficient of friction is 0.3.</w:t>
          </w:r>
        </w:p>
        <w:p w14:paraId="79FAAF9C" w14:textId="77777777" w:rsidR="001C0004" w:rsidRDefault="001C0004" w:rsidP="000671FC"/>
        <w:p w14:paraId="49A23201" w14:textId="77777777" w:rsidR="001E43EF" w:rsidRDefault="001E43EF" w:rsidP="000671FC"/>
        <w:p w14:paraId="3F39EE71" w14:textId="77777777" w:rsidR="00E025A3" w:rsidRDefault="00E025A3" w:rsidP="000671FC"/>
        <w:p w14:paraId="574D8072" w14:textId="2D1B962F" w:rsidR="00FD09CD" w:rsidRDefault="00C94FAB" w:rsidP="000671FC">
          <w:r>
            <w:lastRenderedPageBreak/>
            <w:t xml:space="preserve">Same again is shown in the below table and graph when the coefficient </w:t>
          </w:r>
          <w:r w:rsidR="001C0004">
            <w:t>of friction is 0.4:</w:t>
          </w:r>
          <w:r w:rsidR="00FD09CD">
            <w:rPr>
              <w:noProof/>
            </w:rPr>
            <mc:AlternateContent>
              <mc:Choice Requires="wps">
                <w:drawing>
                  <wp:anchor distT="45720" distB="45720" distL="114300" distR="114300" simplePos="0" relativeHeight="251665920" behindDoc="0" locked="0" layoutInCell="1" allowOverlap="1" wp14:anchorId="5A18AD7E" wp14:editId="7FC493C9">
                    <wp:simplePos x="0" y="0"/>
                    <wp:positionH relativeFrom="margin">
                      <wp:posOffset>0</wp:posOffset>
                    </wp:positionH>
                    <wp:positionV relativeFrom="paragraph">
                      <wp:posOffset>331470</wp:posOffset>
                    </wp:positionV>
                    <wp:extent cx="3248025" cy="285750"/>
                    <wp:effectExtent l="0" t="0" r="28575" b="19050"/>
                    <wp:wrapSquare wrapText="bothSides"/>
                    <wp:docPr id="11036090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285750"/>
                            </a:xfrm>
                            <a:prstGeom prst="rect">
                              <a:avLst/>
                            </a:prstGeom>
                            <a:solidFill>
                              <a:srgbClr val="FFFFFF"/>
                            </a:solidFill>
                            <a:ln w="9525">
                              <a:solidFill>
                                <a:srgbClr val="000000"/>
                              </a:solidFill>
                              <a:miter lim="800000"/>
                              <a:headEnd/>
                              <a:tailEnd/>
                            </a:ln>
                          </wps:spPr>
                          <wps:txbx>
                            <w:txbxContent>
                              <w:p w14:paraId="5345801C" w14:textId="0F78223D" w:rsidR="00FD09CD" w:rsidRDefault="00FD09CD" w:rsidP="00FD09CD">
                                <w:r>
                                  <w:t xml:space="preserve">Table </w:t>
                                </w:r>
                                <w:r>
                                  <w:t>3</w:t>
                                </w:r>
                                <w:r>
                                  <w:t>: When the coefficient of friction is 0.</w:t>
                                </w:r>
                                <w:r>
                                  <w:t>4</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8AD7E" id="_x0000_s1032" type="#_x0000_t202" style="position:absolute;margin-left:0;margin-top:26.1pt;width:255.75pt;height:22.5pt;z-index:25166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">
                    <v:textbox>
                      <w:txbxContent>
                        <w:p w14:paraId="5345801C" w14:textId="0F78223D" w:rsidR="00FD09CD" w:rsidRDefault="00FD09CD" w:rsidP="00FD09CD">
                          <w:r>
                            <w:t xml:space="preserve">Table </w:t>
                          </w:r>
                          <w:r>
                            <w:t>3</w:t>
                          </w:r>
                          <w:r>
                            <w:t>: When the coefficient of friction is 0.</w:t>
                          </w:r>
                          <w:r>
                            <w:t>4</w:t>
                          </w:r>
                          <w:r>
                            <w:t>.</w:t>
                          </w:r>
                        </w:p>
                      </w:txbxContent>
                    </v:textbox>
                    <w10:wrap type="square" anchorx="margin"/>
                  </v:shape>
                </w:pict>
              </mc:Fallback>
            </mc:AlternateContent>
          </w:r>
        </w:p>
        <w:tbl>
          <w:tblPr>
            <w:tblW w:w="7360" w:type="dxa"/>
            <w:tblLook w:val="04A0" w:firstRow="1" w:lastRow="0" w:firstColumn="1" w:lastColumn="0" w:noHBand="0" w:noVBand="1"/>
          </w:tblPr>
          <w:tblGrid>
            <w:gridCol w:w="1520"/>
            <w:gridCol w:w="830"/>
            <w:gridCol w:w="941"/>
            <w:gridCol w:w="1160"/>
            <w:gridCol w:w="1240"/>
            <w:gridCol w:w="941"/>
            <w:gridCol w:w="830"/>
          </w:tblGrid>
          <w:tr w:rsidR="001C0004" w:rsidRPr="001C0004" w14:paraId="581AA0FA" w14:textId="77777777" w:rsidTr="001C0004">
            <w:trPr>
              <w:trHeight w:val="300"/>
            </w:trPr>
            <w:tc>
              <w:tcPr>
                <w:tcW w:w="1520" w:type="dxa"/>
                <w:tcBorders>
                  <w:top w:val="single" w:sz="4" w:space="0" w:color="auto"/>
                  <w:left w:val="single" w:sz="4" w:space="0" w:color="auto"/>
                  <w:bottom w:val="single" w:sz="4" w:space="0" w:color="auto"/>
                  <w:right w:val="nil"/>
                </w:tcBorders>
                <w:shd w:val="clear" w:color="000000" w:fill="D0CECE"/>
                <w:noWrap/>
                <w:vAlign w:val="bottom"/>
                <w:hideMark/>
              </w:tcPr>
              <w:p w14:paraId="79EB7719"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Driving Shaft Speed (RPM)</w:t>
                </w:r>
              </w:p>
            </w:tc>
            <w:tc>
              <w:tcPr>
                <w:tcW w:w="800" w:type="dxa"/>
                <w:tcBorders>
                  <w:top w:val="single" w:sz="4" w:space="0" w:color="auto"/>
                  <w:left w:val="nil"/>
                  <w:bottom w:val="single" w:sz="4" w:space="0" w:color="auto"/>
                  <w:right w:val="nil"/>
                </w:tcBorders>
                <w:shd w:val="clear" w:color="000000" w:fill="D0CECE"/>
                <w:noWrap/>
                <w:vAlign w:val="bottom"/>
                <w:hideMark/>
              </w:tcPr>
              <w:p w14:paraId="59450453"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Rad/s</w:t>
                </w:r>
              </w:p>
            </w:tc>
            <w:tc>
              <w:tcPr>
                <w:tcW w:w="920" w:type="dxa"/>
                <w:tcBorders>
                  <w:top w:val="single" w:sz="4" w:space="0" w:color="auto"/>
                  <w:left w:val="nil"/>
                  <w:bottom w:val="single" w:sz="4" w:space="0" w:color="auto"/>
                  <w:right w:val="nil"/>
                </w:tcBorders>
                <w:shd w:val="clear" w:color="000000" w:fill="D0CECE"/>
                <w:noWrap/>
                <w:vAlign w:val="bottom"/>
                <w:hideMark/>
              </w:tcPr>
              <w:p w14:paraId="47C3C2F0"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Fc</w:t>
                </w:r>
              </w:p>
            </w:tc>
            <w:tc>
              <w:tcPr>
                <w:tcW w:w="1160" w:type="dxa"/>
                <w:tcBorders>
                  <w:top w:val="single" w:sz="4" w:space="0" w:color="auto"/>
                  <w:left w:val="nil"/>
                  <w:bottom w:val="single" w:sz="4" w:space="0" w:color="auto"/>
                  <w:right w:val="nil"/>
                </w:tcBorders>
                <w:shd w:val="clear" w:color="000000" w:fill="D0CECE"/>
                <w:noWrap/>
                <w:vAlign w:val="bottom"/>
                <w:hideMark/>
              </w:tcPr>
              <w:p w14:paraId="3C1A4269"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Radial Force (Shoe)</w:t>
                </w:r>
              </w:p>
            </w:tc>
            <w:tc>
              <w:tcPr>
                <w:tcW w:w="1240" w:type="dxa"/>
                <w:tcBorders>
                  <w:top w:val="single" w:sz="4" w:space="0" w:color="auto"/>
                  <w:left w:val="nil"/>
                  <w:bottom w:val="single" w:sz="4" w:space="0" w:color="auto"/>
                  <w:right w:val="nil"/>
                </w:tcBorders>
                <w:shd w:val="clear" w:color="000000" w:fill="D0CECE"/>
                <w:noWrap/>
                <w:vAlign w:val="bottom"/>
                <w:hideMark/>
              </w:tcPr>
              <w:p w14:paraId="56728C16"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Radial Force (4 Shoes)</w:t>
                </w:r>
              </w:p>
            </w:tc>
            <w:tc>
              <w:tcPr>
                <w:tcW w:w="920" w:type="dxa"/>
                <w:tcBorders>
                  <w:top w:val="single" w:sz="4" w:space="0" w:color="auto"/>
                  <w:left w:val="nil"/>
                  <w:bottom w:val="single" w:sz="4" w:space="0" w:color="auto"/>
                  <w:right w:val="nil"/>
                </w:tcBorders>
                <w:shd w:val="clear" w:color="000000" w:fill="D0CECE"/>
                <w:noWrap/>
                <w:vAlign w:val="bottom"/>
                <w:hideMark/>
              </w:tcPr>
              <w:p w14:paraId="03750EF3"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F</w:t>
                </w:r>
              </w:p>
            </w:tc>
            <w:tc>
              <w:tcPr>
                <w:tcW w:w="800" w:type="dxa"/>
                <w:tcBorders>
                  <w:top w:val="single" w:sz="4" w:space="0" w:color="auto"/>
                  <w:left w:val="nil"/>
                  <w:bottom w:val="single" w:sz="4" w:space="0" w:color="auto"/>
                  <w:right w:val="single" w:sz="4" w:space="0" w:color="auto"/>
                </w:tcBorders>
                <w:shd w:val="clear" w:color="000000" w:fill="D0CECE"/>
                <w:noWrap/>
                <w:vAlign w:val="bottom"/>
                <w:hideMark/>
              </w:tcPr>
              <w:p w14:paraId="3CCB236B" w14:textId="77777777" w:rsidR="001C0004" w:rsidRPr="001C0004" w:rsidRDefault="001C0004" w:rsidP="001C0004">
                <w:pPr>
                  <w:spacing w:after="0" w:line="240" w:lineRule="auto"/>
                  <w:rPr>
                    <w:rFonts w:ascii="Calibri" w:eastAsia="Times New Roman" w:hAnsi="Calibri" w:cs="Calibri"/>
                    <w:b/>
                    <w:bCs/>
                    <w:color w:val="000000"/>
                    <w:lang w:eastAsia="en-GB"/>
                  </w:rPr>
                </w:pPr>
                <w:r w:rsidRPr="001C0004">
                  <w:rPr>
                    <w:rFonts w:ascii="Calibri" w:eastAsia="Times New Roman" w:hAnsi="Calibri" w:cs="Calibri"/>
                    <w:b/>
                    <w:bCs/>
                    <w:color w:val="000000"/>
                    <w:lang w:eastAsia="en-GB"/>
                  </w:rPr>
                  <w:t>T</w:t>
                </w:r>
              </w:p>
            </w:tc>
          </w:tr>
          <w:tr w:rsidR="001C0004" w:rsidRPr="001C0004" w14:paraId="7DF01245"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109E803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450</w:t>
                </w:r>
              </w:p>
            </w:tc>
            <w:tc>
              <w:tcPr>
                <w:tcW w:w="800" w:type="dxa"/>
                <w:tcBorders>
                  <w:top w:val="nil"/>
                  <w:left w:val="nil"/>
                  <w:bottom w:val="nil"/>
                  <w:right w:val="nil"/>
                </w:tcBorders>
                <w:shd w:val="clear" w:color="auto" w:fill="auto"/>
                <w:noWrap/>
                <w:vAlign w:val="bottom"/>
                <w:hideMark/>
              </w:tcPr>
              <w:p w14:paraId="2BAABA2B"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47.124</w:t>
                </w:r>
              </w:p>
            </w:tc>
            <w:tc>
              <w:tcPr>
                <w:tcW w:w="920" w:type="dxa"/>
                <w:tcBorders>
                  <w:top w:val="nil"/>
                  <w:left w:val="nil"/>
                  <w:bottom w:val="nil"/>
                  <w:right w:val="nil"/>
                </w:tcBorders>
                <w:shd w:val="clear" w:color="auto" w:fill="auto"/>
                <w:noWrap/>
                <w:vAlign w:val="bottom"/>
                <w:hideMark/>
              </w:tcPr>
              <w:p w14:paraId="4FB4CFD3"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63.511</w:t>
                </w:r>
              </w:p>
            </w:tc>
            <w:tc>
              <w:tcPr>
                <w:tcW w:w="1160" w:type="dxa"/>
                <w:tcBorders>
                  <w:top w:val="nil"/>
                  <w:left w:val="nil"/>
                  <w:bottom w:val="nil"/>
                  <w:right w:val="nil"/>
                </w:tcBorders>
                <w:shd w:val="clear" w:color="auto" w:fill="auto"/>
                <w:noWrap/>
                <w:vAlign w:val="bottom"/>
                <w:hideMark/>
              </w:tcPr>
              <w:p w14:paraId="6695A113"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-3.989</w:t>
                </w:r>
              </w:p>
            </w:tc>
            <w:tc>
              <w:tcPr>
                <w:tcW w:w="1240" w:type="dxa"/>
                <w:tcBorders>
                  <w:top w:val="nil"/>
                  <w:left w:val="nil"/>
                  <w:bottom w:val="nil"/>
                  <w:right w:val="nil"/>
                </w:tcBorders>
                <w:shd w:val="clear" w:color="auto" w:fill="auto"/>
                <w:noWrap/>
                <w:vAlign w:val="bottom"/>
                <w:hideMark/>
              </w:tcPr>
              <w:p w14:paraId="1551446D"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-15.956</w:t>
                </w:r>
              </w:p>
            </w:tc>
            <w:tc>
              <w:tcPr>
                <w:tcW w:w="920" w:type="dxa"/>
                <w:tcBorders>
                  <w:top w:val="nil"/>
                  <w:left w:val="nil"/>
                  <w:bottom w:val="nil"/>
                  <w:right w:val="nil"/>
                </w:tcBorders>
                <w:shd w:val="clear" w:color="auto" w:fill="auto"/>
                <w:noWrap/>
                <w:vAlign w:val="bottom"/>
                <w:hideMark/>
              </w:tcPr>
              <w:p w14:paraId="69BABA0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-6.383</w:t>
                </w:r>
              </w:p>
            </w:tc>
            <w:tc>
              <w:tcPr>
                <w:tcW w:w="800" w:type="dxa"/>
                <w:tcBorders>
                  <w:top w:val="nil"/>
                  <w:left w:val="nil"/>
                  <w:bottom w:val="nil"/>
                  <w:right w:val="single" w:sz="4" w:space="0" w:color="auto"/>
                </w:tcBorders>
                <w:shd w:val="clear" w:color="auto" w:fill="auto"/>
                <w:noWrap/>
                <w:vAlign w:val="bottom"/>
                <w:hideMark/>
              </w:tcPr>
              <w:p w14:paraId="3B7E78E1"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-0.664</w:t>
                </w:r>
              </w:p>
            </w:tc>
          </w:tr>
          <w:tr w:rsidR="001C0004" w:rsidRPr="001C0004" w14:paraId="56DE79CE"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7DF9ECA8"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475</w:t>
                </w:r>
              </w:p>
            </w:tc>
            <w:tc>
              <w:tcPr>
                <w:tcW w:w="800" w:type="dxa"/>
                <w:tcBorders>
                  <w:top w:val="nil"/>
                  <w:left w:val="nil"/>
                  <w:bottom w:val="nil"/>
                  <w:right w:val="nil"/>
                </w:tcBorders>
                <w:shd w:val="clear" w:color="auto" w:fill="auto"/>
                <w:noWrap/>
                <w:vAlign w:val="bottom"/>
                <w:hideMark/>
              </w:tcPr>
              <w:p w14:paraId="77F8D22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49.742</w:t>
                </w:r>
              </w:p>
            </w:tc>
            <w:tc>
              <w:tcPr>
                <w:tcW w:w="920" w:type="dxa"/>
                <w:tcBorders>
                  <w:top w:val="nil"/>
                  <w:left w:val="nil"/>
                  <w:bottom w:val="nil"/>
                  <w:right w:val="nil"/>
                </w:tcBorders>
                <w:shd w:val="clear" w:color="auto" w:fill="auto"/>
                <w:noWrap/>
                <w:vAlign w:val="bottom"/>
                <w:hideMark/>
              </w:tcPr>
              <w:p w14:paraId="1FA31C61"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70.764</w:t>
                </w:r>
              </w:p>
            </w:tc>
            <w:tc>
              <w:tcPr>
                <w:tcW w:w="1160" w:type="dxa"/>
                <w:tcBorders>
                  <w:top w:val="nil"/>
                  <w:left w:val="nil"/>
                  <w:bottom w:val="nil"/>
                  <w:right w:val="nil"/>
                </w:tcBorders>
                <w:shd w:val="clear" w:color="auto" w:fill="auto"/>
                <w:noWrap/>
                <w:vAlign w:val="bottom"/>
                <w:hideMark/>
              </w:tcPr>
              <w:p w14:paraId="4F84729B"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3.264</w:t>
                </w:r>
              </w:p>
            </w:tc>
            <w:tc>
              <w:tcPr>
                <w:tcW w:w="1240" w:type="dxa"/>
                <w:tcBorders>
                  <w:top w:val="nil"/>
                  <w:left w:val="nil"/>
                  <w:bottom w:val="nil"/>
                  <w:right w:val="nil"/>
                </w:tcBorders>
                <w:shd w:val="clear" w:color="auto" w:fill="auto"/>
                <w:noWrap/>
                <w:vAlign w:val="bottom"/>
                <w:hideMark/>
              </w:tcPr>
              <w:p w14:paraId="272D7515"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13.055</w:t>
                </w:r>
              </w:p>
            </w:tc>
            <w:tc>
              <w:tcPr>
                <w:tcW w:w="920" w:type="dxa"/>
                <w:tcBorders>
                  <w:top w:val="nil"/>
                  <w:left w:val="nil"/>
                  <w:bottom w:val="nil"/>
                  <w:right w:val="nil"/>
                </w:tcBorders>
                <w:shd w:val="clear" w:color="auto" w:fill="auto"/>
                <w:noWrap/>
                <w:vAlign w:val="bottom"/>
                <w:hideMark/>
              </w:tcPr>
              <w:p w14:paraId="15F17921"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5.222</w:t>
                </w:r>
              </w:p>
            </w:tc>
            <w:tc>
              <w:tcPr>
                <w:tcW w:w="800" w:type="dxa"/>
                <w:tcBorders>
                  <w:top w:val="nil"/>
                  <w:left w:val="nil"/>
                  <w:bottom w:val="nil"/>
                  <w:right w:val="single" w:sz="4" w:space="0" w:color="auto"/>
                </w:tcBorders>
                <w:shd w:val="clear" w:color="auto" w:fill="auto"/>
                <w:noWrap/>
                <w:vAlign w:val="bottom"/>
                <w:hideMark/>
              </w:tcPr>
              <w:p w14:paraId="6BC099F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0.543</w:t>
                </w:r>
              </w:p>
            </w:tc>
          </w:tr>
          <w:tr w:rsidR="001C0004" w:rsidRPr="001C0004" w14:paraId="72503E1D"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2FF3CA26"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500</w:t>
                </w:r>
              </w:p>
            </w:tc>
            <w:tc>
              <w:tcPr>
                <w:tcW w:w="800" w:type="dxa"/>
                <w:tcBorders>
                  <w:top w:val="nil"/>
                  <w:left w:val="nil"/>
                  <w:bottom w:val="nil"/>
                  <w:right w:val="nil"/>
                </w:tcBorders>
                <w:shd w:val="clear" w:color="auto" w:fill="auto"/>
                <w:noWrap/>
                <w:vAlign w:val="bottom"/>
                <w:hideMark/>
              </w:tcPr>
              <w:p w14:paraId="369EE66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52.360</w:t>
                </w:r>
              </w:p>
            </w:tc>
            <w:tc>
              <w:tcPr>
                <w:tcW w:w="920" w:type="dxa"/>
                <w:tcBorders>
                  <w:top w:val="nil"/>
                  <w:left w:val="nil"/>
                  <w:bottom w:val="nil"/>
                  <w:right w:val="nil"/>
                </w:tcBorders>
                <w:shd w:val="clear" w:color="auto" w:fill="auto"/>
                <w:noWrap/>
                <w:vAlign w:val="bottom"/>
                <w:hideMark/>
              </w:tcPr>
              <w:p w14:paraId="08F8D129"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78.409</w:t>
                </w:r>
              </w:p>
            </w:tc>
            <w:tc>
              <w:tcPr>
                <w:tcW w:w="1160" w:type="dxa"/>
                <w:tcBorders>
                  <w:top w:val="nil"/>
                  <w:left w:val="nil"/>
                  <w:bottom w:val="nil"/>
                  <w:right w:val="nil"/>
                </w:tcBorders>
                <w:shd w:val="clear" w:color="auto" w:fill="auto"/>
                <w:noWrap/>
                <w:vAlign w:val="bottom"/>
                <w:hideMark/>
              </w:tcPr>
              <w:p w14:paraId="4C7CD508"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10.909</w:t>
                </w:r>
              </w:p>
            </w:tc>
            <w:tc>
              <w:tcPr>
                <w:tcW w:w="1240" w:type="dxa"/>
                <w:tcBorders>
                  <w:top w:val="nil"/>
                  <w:left w:val="nil"/>
                  <w:bottom w:val="nil"/>
                  <w:right w:val="nil"/>
                </w:tcBorders>
                <w:shd w:val="clear" w:color="auto" w:fill="auto"/>
                <w:noWrap/>
                <w:vAlign w:val="bottom"/>
                <w:hideMark/>
              </w:tcPr>
              <w:p w14:paraId="6C05642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43.634</w:t>
                </w:r>
              </w:p>
            </w:tc>
            <w:tc>
              <w:tcPr>
                <w:tcW w:w="920" w:type="dxa"/>
                <w:tcBorders>
                  <w:top w:val="nil"/>
                  <w:left w:val="nil"/>
                  <w:bottom w:val="nil"/>
                  <w:right w:val="nil"/>
                </w:tcBorders>
                <w:shd w:val="clear" w:color="auto" w:fill="auto"/>
                <w:noWrap/>
                <w:vAlign w:val="bottom"/>
                <w:hideMark/>
              </w:tcPr>
              <w:p w14:paraId="25E01A9D"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17.454</w:t>
                </w:r>
              </w:p>
            </w:tc>
            <w:tc>
              <w:tcPr>
                <w:tcW w:w="800" w:type="dxa"/>
                <w:tcBorders>
                  <w:top w:val="nil"/>
                  <w:left w:val="nil"/>
                  <w:bottom w:val="nil"/>
                  <w:right w:val="single" w:sz="4" w:space="0" w:color="auto"/>
                </w:tcBorders>
                <w:shd w:val="clear" w:color="auto" w:fill="auto"/>
                <w:noWrap/>
                <w:vAlign w:val="bottom"/>
                <w:hideMark/>
              </w:tcPr>
              <w:p w14:paraId="2169C8FC"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1.815</w:t>
                </w:r>
              </w:p>
            </w:tc>
          </w:tr>
          <w:tr w:rsidR="001C0004" w:rsidRPr="001C0004" w14:paraId="695E9D73"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0B6BE52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525</w:t>
                </w:r>
              </w:p>
            </w:tc>
            <w:tc>
              <w:tcPr>
                <w:tcW w:w="800" w:type="dxa"/>
                <w:tcBorders>
                  <w:top w:val="nil"/>
                  <w:left w:val="nil"/>
                  <w:bottom w:val="nil"/>
                  <w:right w:val="nil"/>
                </w:tcBorders>
                <w:shd w:val="clear" w:color="auto" w:fill="auto"/>
                <w:noWrap/>
                <w:vAlign w:val="bottom"/>
                <w:hideMark/>
              </w:tcPr>
              <w:p w14:paraId="4543FF49"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54.978</w:t>
                </w:r>
              </w:p>
            </w:tc>
            <w:tc>
              <w:tcPr>
                <w:tcW w:w="920" w:type="dxa"/>
                <w:tcBorders>
                  <w:top w:val="nil"/>
                  <w:left w:val="nil"/>
                  <w:bottom w:val="nil"/>
                  <w:right w:val="nil"/>
                </w:tcBorders>
                <w:shd w:val="clear" w:color="auto" w:fill="auto"/>
                <w:noWrap/>
                <w:vAlign w:val="bottom"/>
                <w:hideMark/>
              </w:tcPr>
              <w:p w14:paraId="5CA56ABC"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86.445</w:t>
                </w:r>
              </w:p>
            </w:tc>
            <w:tc>
              <w:tcPr>
                <w:tcW w:w="1160" w:type="dxa"/>
                <w:tcBorders>
                  <w:top w:val="nil"/>
                  <w:left w:val="nil"/>
                  <w:bottom w:val="nil"/>
                  <w:right w:val="nil"/>
                </w:tcBorders>
                <w:shd w:val="clear" w:color="auto" w:fill="auto"/>
                <w:noWrap/>
                <w:vAlign w:val="bottom"/>
                <w:hideMark/>
              </w:tcPr>
              <w:p w14:paraId="50FC989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18.945</w:t>
                </w:r>
              </w:p>
            </w:tc>
            <w:tc>
              <w:tcPr>
                <w:tcW w:w="1240" w:type="dxa"/>
                <w:tcBorders>
                  <w:top w:val="nil"/>
                  <w:left w:val="nil"/>
                  <w:bottom w:val="nil"/>
                  <w:right w:val="nil"/>
                </w:tcBorders>
                <w:shd w:val="clear" w:color="auto" w:fill="auto"/>
                <w:noWrap/>
                <w:vAlign w:val="bottom"/>
                <w:hideMark/>
              </w:tcPr>
              <w:p w14:paraId="0577DBF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75.782</w:t>
                </w:r>
              </w:p>
            </w:tc>
            <w:tc>
              <w:tcPr>
                <w:tcW w:w="920" w:type="dxa"/>
                <w:tcBorders>
                  <w:top w:val="nil"/>
                  <w:left w:val="nil"/>
                  <w:bottom w:val="nil"/>
                  <w:right w:val="nil"/>
                </w:tcBorders>
                <w:shd w:val="clear" w:color="auto" w:fill="auto"/>
                <w:noWrap/>
                <w:vAlign w:val="bottom"/>
                <w:hideMark/>
              </w:tcPr>
              <w:p w14:paraId="623D474C"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30.313</w:t>
                </w:r>
              </w:p>
            </w:tc>
            <w:tc>
              <w:tcPr>
                <w:tcW w:w="800" w:type="dxa"/>
                <w:tcBorders>
                  <w:top w:val="nil"/>
                  <w:left w:val="nil"/>
                  <w:bottom w:val="nil"/>
                  <w:right w:val="single" w:sz="4" w:space="0" w:color="auto"/>
                </w:tcBorders>
                <w:shd w:val="clear" w:color="auto" w:fill="auto"/>
                <w:noWrap/>
                <w:vAlign w:val="bottom"/>
                <w:hideMark/>
              </w:tcPr>
              <w:p w14:paraId="63E528E4"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3.153</w:t>
                </w:r>
              </w:p>
            </w:tc>
          </w:tr>
          <w:tr w:rsidR="001C0004" w:rsidRPr="001C0004" w14:paraId="1D9A437B"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6DCB30D2"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550</w:t>
                </w:r>
              </w:p>
            </w:tc>
            <w:tc>
              <w:tcPr>
                <w:tcW w:w="800" w:type="dxa"/>
                <w:tcBorders>
                  <w:top w:val="nil"/>
                  <w:left w:val="nil"/>
                  <w:bottom w:val="nil"/>
                  <w:right w:val="nil"/>
                </w:tcBorders>
                <w:shd w:val="clear" w:color="auto" w:fill="auto"/>
                <w:noWrap/>
                <w:vAlign w:val="bottom"/>
                <w:hideMark/>
              </w:tcPr>
              <w:p w14:paraId="271CE5A5"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57.596</w:t>
                </w:r>
              </w:p>
            </w:tc>
            <w:tc>
              <w:tcPr>
                <w:tcW w:w="920" w:type="dxa"/>
                <w:tcBorders>
                  <w:top w:val="nil"/>
                  <w:left w:val="nil"/>
                  <w:bottom w:val="nil"/>
                  <w:right w:val="nil"/>
                </w:tcBorders>
                <w:shd w:val="clear" w:color="auto" w:fill="auto"/>
                <w:noWrap/>
                <w:vAlign w:val="bottom"/>
                <w:hideMark/>
              </w:tcPr>
              <w:p w14:paraId="1AA2C07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94.874</w:t>
                </w:r>
              </w:p>
            </w:tc>
            <w:tc>
              <w:tcPr>
                <w:tcW w:w="1160" w:type="dxa"/>
                <w:tcBorders>
                  <w:top w:val="nil"/>
                  <w:left w:val="nil"/>
                  <w:bottom w:val="nil"/>
                  <w:right w:val="nil"/>
                </w:tcBorders>
                <w:shd w:val="clear" w:color="auto" w:fill="auto"/>
                <w:noWrap/>
                <w:vAlign w:val="bottom"/>
                <w:hideMark/>
              </w:tcPr>
              <w:p w14:paraId="70BD45D4"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27.374</w:t>
                </w:r>
              </w:p>
            </w:tc>
            <w:tc>
              <w:tcPr>
                <w:tcW w:w="1240" w:type="dxa"/>
                <w:tcBorders>
                  <w:top w:val="nil"/>
                  <w:left w:val="nil"/>
                  <w:bottom w:val="nil"/>
                  <w:right w:val="nil"/>
                </w:tcBorders>
                <w:shd w:val="clear" w:color="auto" w:fill="auto"/>
                <w:noWrap/>
                <w:vAlign w:val="bottom"/>
                <w:hideMark/>
              </w:tcPr>
              <w:p w14:paraId="282CB84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109.497</w:t>
                </w:r>
              </w:p>
            </w:tc>
            <w:tc>
              <w:tcPr>
                <w:tcW w:w="920" w:type="dxa"/>
                <w:tcBorders>
                  <w:top w:val="nil"/>
                  <w:left w:val="nil"/>
                  <w:bottom w:val="nil"/>
                  <w:right w:val="nil"/>
                </w:tcBorders>
                <w:shd w:val="clear" w:color="auto" w:fill="auto"/>
                <w:noWrap/>
                <w:vAlign w:val="bottom"/>
                <w:hideMark/>
              </w:tcPr>
              <w:p w14:paraId="56A527D2"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43.799</w:t>
                </w:r>
              </w:p>
            </w:tc>
            <w:tc>
              <w:tcPr>
                <w:tcW w:w="800" w:type="dxa"/>
                <w:tcBorders>
                  <w:top w:val="nil"/>
                  <w:left w:val="nil"/>
                  <w:bottom w:val="nil"/>
                  <w:right w:val="single" w:sz="4" w:space="0" w:color="auto"/>
                </w:tcBorders>
                <w:shd w:val="clear" w:color="auto" w:fill="auto"/>
                <w:noWrap/>
                <w:vAlign w:val="bottom"/>
                <w:hideMark/>
              </w:tcPr>
              <w:p w14:paraId="18F58273"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4.555</w:t>
                </w:r>
              </w:p>
            </w:tc>
          </w:tr>
          <w:tr w:rsidR="001C0004" w:rsidRPr="001C0004" w14:paraId="2468D28C"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421B8705"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575</w:t>
                </w:r>
              </w:p>
            </w:tc>
            <w:tc>
              <w:tcPr>
                <w:tcW w:w="800" w:type="dxa"/>
                <w:tcBorders>
                  <w:top w:val="nil"/>
                  <w:left w:val="nil"/>
                  <w:bottom w:val="nil"/>
                  <w:right w:val="nil"/>
                </w:tcBorders>
                <w:shd w:val="clear" w:color="auto" w:fill="auto"/>
                <w:noWrap/>
                <w:vAlign w:val="bottom"/>
                <w:hideMark/>
              </w:tcPr>
              <w:p w14:paraId="3517B3A4"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60.214</w:t>
                </w:r>
              </w:p>
            </w:tc>
            <w:tc>
              <w:tcPr>
                <w:tcW w:w="920" w:type="dxa"/>
                <w:tcBorders>
                  <w:top w:val="nil"/>
                  <w:left w:val="nil"/>
                  <w:bottom w:val="nil"/>
                  <w:right w:val="nil"/>
                </w:tcBorders>
                <w:shd w:val="clear" w:color="auto" w:fill="auto"/>
                <w:noWrap/>
                <w:vAlign w:val="bottom"/>
                <w:hideMark/>
              </w:tcPr>
              <w:p w14:paraId="695378D6"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103.695</w:t>
                </w:r>
              </w:p>
            </w:tc>
            <w:tc>
              <w:tcPr>
                <w:tcW w:w="1160" w:type="dxa"/>
                <w:tcBorders>
                  <w:top w:val="nil"/>
                  <w:left w:val="nil"/>
                  <w:bottom w:val="nil"/>
                  <w:right w:val="nil"/>
                </w:tcBorders>
                <w:shd w:val="clear" w:color="auto" w:fill="auto"/>
                <w:noWrap/>
                <w:vAlign w:val="bottom"/>
                <w:hideMark/>
              </w:tcPr>
              <w:p w14:paraId="424F96E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36.195</w:t>
                </w:r>
              </w:p>
            </w:tc>
            <w:tc>
              <w:tcPr>
                <w:tcW w:w="1240" w:type="dxa"/>
                <w:tcBorders>
                  <w:top w:val="nil"/>
                  <w:left w:val="nil"/>
                  <w:bottom w:val="nil"/>
                  <w:right w:val="nil"/>
                </w:tcBorders>
                <w:shd w:val="clear" w:color="auto" w:fill="auto"/>
                <w:noWrap/>
                <w:vAlign w:val="bottom"/>
                <w:hideMark/>
              </w:tcPr>
              <w:p w14:paraId="025D5B7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144.781</w:t>
                </w:r>
              </w:p>
            </w:tc>
            <w:tc>
              <w:tcPr>
                <w:tcW w:w="920" w:type="dxa"/>
                <w:tcBorders>
                  <w:top w:val="nil"/>
                  <w:left w:val="nil"/>
                  <w:bottom w:val="nil"/>
                  <w:right w:val="nil"/>
                </w:tcBorders>
                <w:shd w:val="clear" w:color="auto" w:fill="auto"/>
                <w:noWrap/>
                <w:vAlign w:val="bottom"/>
                <w:hideMark/>
              </w:tcPr>
              <w:p w14:paraId="528995A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57.912</w:t>
                </w:r>
              </w:p>
            </w:tc>
            <w:tc>
              <w:tcPr>
                <w:tcW w:w="800" w:type="dxa"/>
                <w:tcBorders>
                  <w:top w:val="nil"/>
                  <w:left w:val="nil"/>
                  <w:bottom w:val="nil"/>
                  <w:right w:val="single" w:sz="4" w:space="0" w:color="auto"/>
                </w:tcBorders>
                <w:shd w:val="clear" w:color="auto" w:fill="auto"/>
                <w:noWrap/>
                <w:vAlign w:val="bottom"/>
                <w:hideMark/>
              </w:tcPr>
              <w:p w14:paraId="033F09D5"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6.023</w:t>
                </w:r>
              </w:p>
            </w:tc>
          </w:tr>
          <w:tr w:rsidR="001C0004" w:rsidRPr="001C0004" w14:paraId="2E74ED47"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6462181B"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600</w:t>
                </w:r>
              </w:p>
            </w:tc>
            <w:tc>
              <w:tcPr>
                <w:tcW w:w="800" w:type="dxa"/>
                <w:tcBorders>
                  <w:top w:val="nil"/>
                  <w:left w:val="nil"/>
                  <w:bottom w:val="nil"/>
                  <w:right w:val="nil"/>
                </w:tcBorders>
                <w:shd w:val="clear" w:color="auto" w:fill="auto"/>
                <w:noWrap/>
                <w:vAlign w:val="bottom"/>
                <w:hideMark/>
              </w:tcPr>
              <w:p w14:paraId="2243AD16"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62.832</w:t>
                </w:r>
              </w:p>
            </w:tc>
            <w:tc>
              <w:tcPr>
                <w:tcW w:w="920" w:type="dxa"/>
                <w:tcBorders>
                  <w:top w:val="nil"/>
                  <w:left w:val="nil"/>
                  <w:bottom w:val="nil"/>
                  <w:right w:val="nil"/>
                </w:tcBorders>
                <w:shd w:val="clear" w:color="auto" w:fill="auto"/>
                <w:noWrap/>
                <w:vAlign w:val="bottom"/>
                <w:hideMark/>
              </w:tcPr>
              <w:p w14:paraId="1953E05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112.908</w:t>
                </w:r>
              </w:p>
            </w:tc>
            <w:tc>
              <w:tcPr>
                <w:tcW w:w="1160" w:type="dxa"/>
                <w:tcBorders>
                  <w:top w:val="nil"/>
                  <w:left w:val="nil"/>
                  <w:bottom w:val="nil"/>
                  <w:right w:val="nil"/>
                </w:tcBorders>
                <w:shd w:val="clear" w:color="auto" w:fill="auto"/>
                <w:noWrap/>
                <w:vAlign w:val="bottom"/>
                <w:hideMark/>
              </w:tcPr>
              <w:p w14:paraId="41D217B0"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45.408</w:t>
                </w:r>
              </w:p>
            </w:tc>
            <w:tc>
              <w:tcPr>
                <w:tcW w:w="1240" w:type="dxa"/>
                <w:tcBorders>
                  <w:top w:val="nil"/>
                  <w:left w:val="nil"/>
                  <w:bottom w:val="nil"/>
                  <w:right w:val="nil"/>
                </w:tcBorders>
                <w:shd w:val="clear" w:color="auto" w:fill="auto"/>
                <w:noWrap/>
                <w:vAlign w:val="bottom"/>
                <w:hideMark/>
              </w:tcPr>
              <w:p w14:paraId="33E3899D"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181.633</w:t>
                </w:r>
              </w:p>
            </w:tc>
            <w:tc>
              <w:tcPr>
                <w:tcW w:w="920" w:type="dxa"/>
                <w:tcBorders>
                  <w:top w:val="nil"/>
                  <w:left w:val="nil"/>
                  <w:bottom w:val="nil"/>
                  <w:right w:val="nil"/>
                </w:tcBorders>
                <w:shd w:val="clear" w:color="auto" w:fill="auto"/>
                <w:noWrap/>
                <w:vAlign w:val="bottom"/>
                <w:hideMark/>
              </w:tcPr>
              <w:p w14:paraId="3B231B3C"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72.653</w:t>
                </w:r>
              </w:p>
            </w:tc>
            <w:tc>
              <w:tcPr>
                <w:tcW w:w="800" w:type="dxa"/>
                <w:tcBorders>
                  <w:top w:val="nil"/>
                  <w:left w:val="nil"/>
                  <w:bottom w:val="nil"/>
                  <w:right w:val="single" w:sz="4" w:space="0" w:color="auto"/>
                </w:tcBorders>
                <w:shd w:val="clear" w:color="auto" w:fill="auto"/>
                <w:noWrap/>
                <w:vAlign w:val="bottom"/>
                <w:hideMark/>
              </w:tcPr>
              <w:p w14:paraId="4CD8A669"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7.556</w:t>
                </w:r>
              </w:p>
            </w:tc>
          </w:tr>
          <w:tr w:rsidR="001C0004" w:rsidRPr="001C0004" w14:paraId="598614D7"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56BF7C2E"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625</w:t>
                </w:r>
              </w:p>
            </w:tc>
            <w:tc>
              <w:tcPr>
                <w:tcW w:w="800" w:type="dxa"/>
                <w:tcBorders>
                  <w:top w:val="nil"/>
                  <w:left w:val="nil"/>
                  <w:bottom w:val="nil"/>
                  <w:right w:val="nil"/>
                </w:tcBorders>
                <w:shd w:val="clear" w:color="auto" w:fill="auto"/>
                <w:noWrap/>
                <w:vAlign w:val="bottom"/>
                <w:hideMark/>
              </w:tcPr>
              <w:p w14:paraId="0B0BE42E"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65.450</w:t>
                </w:r>
              </w:p>
            </w:tc>
            <w:tc>
              <w:tcPr>
                <w:tcW w:w="920" w:type="dxa"/>
                <w:tcBorders>
                  <w:top w:val="nil"/>
                  <w:left w:val="nil"/>
                  <w:bottom w:val="nil"/>
                  <w:right w:val="nil"/>
                </w:tcBorders>
                <w:shd w:val="clear" w:color="auto" w:fill="auto"/>
                <w:noWrap/>
                <w:vAlign w:val="bottom"/>
                <w:hideMark/>
              </w:tcPr>
              <w:p w14:paraId="623D68A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122.513</w:t>
                </w:r>
              </w:p>
            </w:tc>
            <w:tc>
              <w:tcPr>
                <w:tcW w:w="1160" w:type="dxa"/>
                <w:tcBorders>
                  <w:top w:val="nil"/>
                  <w:left w:val="nil"/>
                  <w:bottom w:val="nil"/>
                  <w:right w:val="nil"/>
                </w:tcBorders>
                <w:shd w:val="clear" w:color="auto" w:fill="auto"/>
                <w:noWrap/>
                <w:vAlign w:val="bottom"/>
                <w:hideMark/>
              </w:tcPr>
              <w:p w14:paraId="68E5252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55.013</w:t>
                </w:r>
              </w:p>
            </w:tc>
            <w:tc>
              <w:tcPr>
                <w:tcW w:w="1240" w:type="dxa"/>
                <w:tcBorders>
                  <w:top w:val="nil"/>
                  <w:left w:val="nil"/>
                  <w:bottom w:val="nil"/>
                  <w:right w:val="nil"/>
                </w:tcBorders>
                <w:shd w:val="clear" w:color="auto" w:fill="auto"/>
                <w:noWrap/>
                <w:vAlign w:val="bottom"/>
                <w:hideMark/>
              </w:tcPr>
              <w:p w14:paraId="39D07DB3"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220.053</w:t>
                </w:r>
              </w:p>
            </w:tc>
            <w:tc>
              <w:tcPr>
                <w:tcW w:w="920" w:type="dxa"/>
                <w:tcBorders>
                  <w:top w:val="nil"/>
                  <w:left w:val="nil"/>
                  <w:bottom w:val="nil"/>
                  <w:right w:val="nil"/>
                </w:tcBorders>
                <w:shd w:val="clear" w:color="auto" w:fill="auto"/>
                <w:noWrap/>
                <w:vAlign w:val="bottom"/>
                <w:hideMark/>
              </w:tcPr>
              <w:p w14:paraId="0E731F03"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88.021</w:t>
                </w:r>
              </w:p>
            </w:tc>
            <w:tc>
              <w:tcPr>
                <w:tcW w:w="800" w:type="dxa"/>
                <w:tcBorders>
                  <w:top w:val="nil"/>
                  <w:left w:val="nil"/>
                  <w:bottom w:val="nil"/>
                  <w:right w:val="single" w:sz="4" w:space="0" w:color="auto"/>
                </w:tcBorders>
                <w:shd w:val="clear" w:color="auto" w:fill="auto"/>
                <w:noWrap/>
                <w:vAlign w:val="bottom"/>
                <w:hideMark/>
              </w:tcPr>
              <w:p w14:paraId="7179678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9.154</w:t>
                </w:r>
              </w:p>
            </w:tc>
          </w:tr>
          <w:tr w:rsidR="001C0004" w:rsidRPr="001C0004" w14:paraId="2EF114A4"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07DA51C1"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650</w:t>
                </w:r>
              </w:p>
            </w:tc>
            <w:tc>
              <w:tcPr>
                <w:tcW w:w="800" w:type="dxa"/>
                <w:tcBorders>
                  <w:top w:val="nil"/>
                  <w:left w:val="nil"/>
                  <w:bottom w:val="nil"/>
                  <w:right w:val="nil"/>
                </w:tcBorders>
                <w:shd w:val="clear" w:color="auto" w:fill="auto"/>
                <w:noWrap/>
                <w:vAlign w:val="bottom"/>
                <w:hideMark/>
              </w:tcPr>
              <w:p w14:paraId="5D7EFDD4"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68.068</w:t>
                </w:r>
              </w:p>
            </w:tc>
            <w:tc>
              <w:tcPr>
                <w:tcW w:w="920" w:type="dxa"/>
                <w:tcBorders>
                  <w:top w:val="nil"/>
                  <w:left w:val="nil"/>
                  <w:bottom w:val="nil"/>
                  <w:right w:val="nil"/>
                </w:tcBorders>
                <w:shd w:val="clear" w:color="auto" w:fill="auto"/>
                <w:noWrap/>
                <w:vAlign w:val="bottom"/>
                <w:hideMark/>
              </w:tcPr>
              <w:p w14:paraId="6BDC8801"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132.510</w:t>
                </w:r>
              </w:p>
            </w:tc>
            <w:tc>
              <w:tcPr>
                <w:tcW w:w="1160" w:type="dxa"/>
                <w:tcBorders>
                  <w:top w:val="nil"/>
                  <w:left w:val="nil"/>
                  <w:bottom w:val="nil"/>
                  <w:right w:val="nil"/>
                </w:tcBorders>
                <w:shd w:val="clear" w:color="auto" w:fill="auto"/>
                <w:noWrap/>
                <w:vAlign w:val="bottom"/>
                <w:hideMark/>
              </w:tcPr>
              <w:p w14:paraId="065A6DF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65.010</w:t>
                </w:r>
              </w:p>
            </w:tc>
            <w:tc>
              <w:tcPr>
                <w:tcW w:w="1240" w:type="dxa"/>
                <w:tcBorders>
                  <w:top w:val="nil"/>
                  <w:left w:val="nil"/>
                  <w:bottom w:val="nil"/>
                  <w:right w:val="nil"/>
                </w:tcBorders>
                <w:shd w:val="clear" w:color="auto" w:fill="auto"/>
                <w:noWrap/>
                <w:vAlign w:val="bottom"/>
                <w:hideMark/>
              </w:tcPr>
              <w:p w14:paraId="5639BA9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260.042</w:t>
                </w:r>
              </w:p>
            </w:tc>
            <w:tc>
              <w:tcPr>
                <w:tcW w:w="920" w:type="dxa"/>
                <w:tcBorders>
                  <w:top w:val="nil"/>
                  <w:left w:val="nil"/>
                  <w:bottom w:val="nil"/>
                  <w:right w:val="nil"/>
                </w:tcBorders>
                <w:shd w:val="clear" w:color="auto" w:fill="auto"/>
                <w:noWrap/>
                <w:vAlign w:val="bottom"/>
                <w:hideMark/>
              </w:tcPr>
              <w:p w14:paraId="7FB89B48"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104.017</w:t>
                </w:r>
              </w:p>
            </w:tc>
            <w:tc>
              <w:tcPr>
                <w:tcW w:w="800" w:type="dxa"/>
                <w:tcBorders>
                  <w:top w:val="nil"/>
                  <w:left w:val="nil"/>
                  <w:bottom w:val="nil"/>
                  <w:right w:val="single" w:sz="4" w:space="0" w:color="auto"/>
                </w:tcBorders>
                <w:shd w:val="clear" w:color="auto" w:fill="auto"/>
                <w:noWrap/>
                <w:vAlign w:val="bottom"/>
                <w:hideMark/>
              </w:tcPr>
              <w:p w14:paraId="682A043A"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10.818</w:t>
                </w:r>
              </w:p>
            </w:tc>
          </w:tr>
          <w:tr w:rsidR="001C0004" w:rsidRPr="001C0004" w14:paraId="0253413E" w14:textId="77777777" w:rsidTr="001C0004">
            <w:trPr>
              <w:trHeight w:val="300"/>
            </w:trPr>
            <w:tc>
              <w:tcPr>
                <w:tcW w:w="1520" w:type="dxa"/>
                <w:tcBorders>
                  <w:top w:val="nil"/>
                  <w:left w:val="single" w:sz="4" w:space="0" w:color="auto"/>
                  <w:bottom w:val="nil"/>
                  <w:right w:val="nil"/>
                </w:tcBorders>
                <w:shd w:val="clear" w:color="auto" w:fill="auto"/>
                <w:noWrap/>
                <w:vAlign w:val="bottom"/>
                <w:hideMark/>
              </w:tcPr>
              <w:p w14:paraId="71B19CC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675</w:t>
                </w:r>
              </w:p>
            </w:tc>
            <w:tc>
              <w:tcPr>
                <w:tcW w:w="800" w:type="dxa"/>
                <w:tcBorders>
                  <w:top w:val="nil"/>
                  <w:left w:val="nil"/>
                  <w:bottom w:val="nil"/>
                  <w:right w:val="nil"/>
                </w:tcBorders>
                <w:shd w:val="clear" w:color="auto" w:fill="auto"/>
                <w:noWrap/>
                <w:vAlign w:val="bottom"/>
                <w:hideMark/>
              </w:tcPr>
              <w:p w14:paraId="45D9AB1C"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70.686</w:t>
                </w:r>
              </w:p>
            </w:tc>
            <w:tc>
              <w:tcPr>
                <w:tcW w:w="920" w:type="dxa"/>
                <w:tcBorders>
                  <w:top w:val="nil"/>
                  <w:left w:val="nil"/>
                  <w:bottom w:val="nil"/>
                  <w:right w:val="nil"/>
                </w:tcBorders>
                <w:shd w:val="clear" w:color="auto" w:fill="auto"/>
                <w:noWrap/>
                <w:vAlign w:val="bottom"/>
                <w:hideMark/>
              </w:tcPr>
              <w:p w14:paraId="4A86190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142.900</w:t>
                </w:r>
              </w:p>
            </w:tc>
            <w:tc>
              <w:tcPr>
                <w:tcW w:w="1160" w:type="dxa"/>
                <w:tcBorders>
                  <w:top w:val="nil"/>
                  <w:left w:val="nil"/>
                  <w:bottom w:val="nil"/>
                  <w:right w:val="nil"/>
                </w:tcBorders>
                <w:shd w:val="clear" w:color="auto" w:fill="auto"/>
                <w:noWrap/>
                <w:vAlign w:val="bottom"/>
                <w:hideMark/>
              </w:tcPr>
              <w:p w14:paraId="157B02CE"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75.400</w:t>
                </w:r>
              </w:p>
            </w:tc>
            <w:tc>
              <w:tcPr>
                <w:tcW w:w="1240" w:type="dxa"/>
                <w:tcBorders>
                  <w:top w:val="nil"/>
                  <w:left w:val="nil"/>
                  <w:bottom w:val="nil"/>
                  <w:right w:val="nil"/>
                </w:tcBorders>
                <w:shd w:val="clear" w:color="auto" w:fill="auto"/>
                <w:noWrap/>
                <w:vAlign w:val="bottom"/>
                <w:hideMark/>
              </w:tcPr>
              <w:p w14:paraId="2B274379"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301.598</w:t>
                </w:r>
              </w:p>
            </w:tc>
            <w:tc>
              <w:tcPr>
                <w:tcW w:w="920" w:type="dxa"/>
                <w:tcBorders>
                  <w:top w:val="nil"/>
                  <w:left w:val="nil"/>
                  <w:bottom w:val="nil"/>
                  <w:right w:val="nil"/>
                </w:tcBorders>
                <w:shd w:val="clear" w:color="auto" w:fill="auto"/>
                <w:noWrap/>
                <w:vAlign w:val="bottom"/>
                <w:hideMark/>
              </w:tcPr>
              <w:p w14:paraId="1C5439FF"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120.639</w:t>
                </w:r>
              </w:p>
            </w:tc>
            <w:tc>
              <w:tcPr>
                <w:tcW w:w="800" w:type="dxa"/>
                <w:tcBorders>
                  <w:top w:val="nil"/>
                  <w:left w:val="nil"/>
                  <w:bottom w:val="nil"/>
                  <w:right w:val="single" w:sz="4" w:space="0" w:color="auto"/>
                </w:tcBorders>
                <w:shd w:val="clear" w:color="auto" w:fill="auto"/>
                <w:noWrap/>
                <w:vAlign w:val="bottom"/>
                <w:hideMark/>
              </w:tcPr>
              <w:p w14:paraId="6641B896"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12.546</w:t>
                </w:r>
              </w:p>
            </w:tc>
          </w:tr>
          <w:tr w:rsidR="001C0004" w:rsidRPr="001C0004" w14:paraId="36C2CA70" w14:textId="77777777" w:rsidTr="001C0004">
            <w:trPr>
              <w:trHeight w:val="300"/>
            </w:trPr>
            <w:tc>
              <w:tcPr>
                <w:tcW w:w="1520" w:type="dxa"/>
                <w:tcBorders>
                  <w:top w:val="nil"/>
                  <w:left w:val="single" w:sz="4" w:space="0" w:color="auto"/>
                  <w:bottom w:val="single" w:sz="4" w:space="0" w:color="auto"/>
                  <w:right w:val="nil"/>
                </w:tcBorders>
                <w:shd w:val="clear" w:color="auto" w:fill="auto"/>
                <w:noWrap/>
                <w:vAlign w:val="bottom"/>
                <w:hideMark/>
              </w:tcPr>
              <w:p w14:paraId="4EFA8678"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700</w:t>
                </w:r>
              </w:p>
            </w:tc>
            <w:tc>
              <w:tcPr>
                <w:tcW w:w="800" w:type="dxa"/>
                <w:tcBorders>
                  <w:top w:val="nil"/>
                  <w:left w:val="nil"/>
                  <w:bottom w:val="single" w:sz="4" w:space="0" w:color="auto"/>
                  <w:right w:val="nil"/>
                </w:tcBorders>
                <w:shd w:val="clear" w:color="auto" w:fill="auto"/>
                <w:noWrap/>
                <w:vAlign w:val="bottom"/>
                <w:hideMark/>
              </w:tcPr>
              <w:p w14:paraId="7C05841B"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73.304</w:t>
                </w:r>
              </w:p>
            </w:tc>
            <w:tc>
              <w:tcPr>
                <w:tcW w:w="920" w:type="dxa"/>
                <w:tcBorders>
                  <w:top w:val="nil"/>
                  <w:left w:val="nil"/>
                  <w:bottom w:val="single" w:sz="4" w:space="0" w:color="auto"/>
                  <w:right w:val="nil"/>
                </w:tcBorders>
                <w:shd w:val="clear" w:color="auto" w:fill="auto"/>
                <w:noWrap/>
                <w:vAlign w:val="bottom"/>
                <w:hideMark/>
              </w:tcPr>
              <w:p w14:paraId="7AAA00D5"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153.681</w:t>
                </w:r>
              </w:p>
            </w:tc>
            <w:tc>
              <w:tcPr>
                <w:tcW w:w="1160" w:type="dxa"/>
                <w:tcBorders>
                  <w:top w:val="nil"/>
                  <w:left w:val="nil"/>
                  <w:bottom w:val="single" w:sz="4" w:space="0" w:color="auto"/>
                  <w:right w:val="nil"/>
                </w:tcBorders>
                <w:shd w:val="clear" w:color="auto" w:fill="auto"/>
                <w:noWrap/>
                <w:vAlign w:val="bottom"/>
                <w:hideMark/>
              </w:tcPr>
              <w:p w14:paraId="66EEE37D"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86.181</w:t>
                </w:r>
              </w:p>
            </w:tc>
            <w:tc>
              <w:tcPr>
                <w:tcW w:w="1240" w:type="dxa"/>
                <w:tcBorders>
                  <w:top w:val="nil"/>
                  <w:left w:val="nil"/>
                  <w:bottom w:val="single" w:sz="4" w:space="0" w:color="auto"/>
                  <w:right w:val="nil"/>
                </w:tcBorders>
                <w:shd w:val="clear" w:color="auto" w:fill="auto"/>
                <w:noWrap/>
                <w:vAlign w:val="bottom"/>
                <w:hideMark/>
              </w:tcPr>
              <w:p w14:paraId="759A12D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344.723</w:t>
                </w:r>
              </w:p>
            </w:tc>
            <w:tc>
              <w:tcPr>
                <w:tcW w:w="920" w:type="dxa"/>
                <w:tcBorders>
                  <w:top w:val="nil"/>
                  <w:left w:val="nil"/>
                  <w:bottom w:val="single" w:sz="4" w:space="0" w:color="auto"/>
                  <w:right w:val="nil"/>
                </w:tcBorders>
                <w:shd w:val="clear" w:color="auto" w:fill="auto"/>
                <w:noWrap/>
                <w:vAlign w:val="bottom"/>
                <w:hideMark/>
              </w:tcPr>
              <w:p w14:paraId="32D1B98B"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137.889</w:t>
                </w:r>
              </w:p>
            </w:tc>
            <w:tc>
              <w:tcPr>
                <w:tcW w:w="800" w:type="dxa"/>
                <w:tcBorders>
                  <w:top w:val="nil"/>
                  <w:left w:val="nil"/>
                  <w:bottom w:val="single" w:sz="4" w:space="0" w:color="auto"/>
                  <w:right w:val="single" w:sz="4" w:space="0" w:color="auto"/>
                </w:tcBorders>
                <w:shd w:val="clear" w:color="auto" w:fill="auto"/>
                <w:noWrap/>
                <w:vAlign w:val="bottom"/>
                <w:hideMark/>
              </w:tcPr>
              <w:p w14:paraId="32C7D1A7" w14:textId="77777777" w:rsidR="001C0004" w:rsidRPr="001C0004" w:rsidRDefault="001C0004" w:rsidP="001C0004">
                <w:pPr>
                  <w:spacing w:after="0" w:line="240" w:lineRule="auto"/>
                  <w:jc w:val="right"/>
                  <w:rPr>
                    <w:rFonts w:ascii="Calibri" w:eastAsia="Times New Roman" w:hAnsi="Calibri" w:cs="Calibri"/>
                    <w:color w:val="000000"/>
                    <w:lang w:eastAsia="en-GB"/>
                  </w:rPr>
                </w:pPr>
                <w:r w:rsidRPr="001C0004">
                  <w:rPr>
                    <w:rFonts w:ascii="Calibri" w:eastAsia="Times New Roman" w:hAnsi="Calibri" w:cs="Calibri"/>
                    <w:color w:val="000000"/>
                    <w:lang w:eastAsia="en-GB"/>
                  </w:rPr>
                  <w:t>14.340</w:t>
                </w:r>
              </w:p>
            </w:tc>
          </w:tr>
        </w:tbl>
        <w:p w14:paraId="077C9DAF" w14:textId="77777777" w:rsidR="004F6B32" w:rsidRDefault="004F6B32" w:rsidP="000671FC"/>
        <w:p w14:paraId="3F3D1746" w14:textId="2FCF5B30" w:rsidR="0032126B" w:rsidRDefault="00F32915" w:rsidP="000671FC">
          <w:r>
            <w:rPr>
              <w:noProof/>
            </w:rPr>
            <w:drawing>
              <wp:inline distT="0" distB="0" distL="0" distR="0" wp14:anchorId="40E9FE1B" wp14:editId="3FDC3ED0">
                <wp:extent cx="5731510" cy="2811780"/>
                <wp:effectExtent l="0" t="0" r="2540" b="7620"/>
                <wp:docPr id="1759982265" name="Chart 1">
                  <a:extLst xmlns:a="http://schemas.openxmlformats.org/drawingml/2006/main">
                    <a:ext uri="{FF2B5EF4-FFF2-40B4-BE49-F238E27FC236}">
                      <a16:creationId xmlns:a16="http://schemas.microsoft.com/office/drawing/2014/main" id="{DBED0655-3FCA-4E42-8377-956567E166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74E971" w14:textId="1E0F6735" w:rsidR="001E43EF" w:rsidRPr="001E43EF" w:rsidRDefault="001E43EF" w:rsidP="001E43EF">
          <w:pPr>
            <w:rPr>
              <w:sz w:val="20"/>
              <w:szCs w:val="20"/>
            </w:rPr>
          </w:pPr>
          <w:r w:rsidRPr="001E43EF">
            <w:rPr>
              <w:sz w:val="20"/>
              <w:szCs w:val="20"/>
            </w:rPr>
            <w:t xml:space="preserve">Figure </w:t>
          </w:r>
          <w:r w:rsidRPr="001E43EF">
            <w:rPr>
              <w:sz w:val="20"/>
              <w:szCs w:val="20"/>
            </w:rPr>
            <w:t>F</w:t>
          </w:r>
          <w:r w:rsidRPr="001E43EF">
            <w:rPr>
              <w:sz w:val="20"/>
              <w:szCs w:val="20"/>
            </w:rPr>
            <w:t>: A graph showing transmitted torque at the driven shaft vs driving shaft speed when coefficient of friction is 0.</w:t>
          </w:r>
          <w:r w:rsidRPr="001E43EF">
            <w:rPr>
              <w:sz w:val="20"/>
              <w:szCs w:val="20"/>
            </w:rPr>
            <w:t>4</w:t>
          </w:r>
          <w:r w:rsidRPr="001E43EF">
            <w:rPr>
              <w:sz w:val="20"/>
              <w:szCs w:val="20"/>
            </w:rPr>
            <w:t>.</w:t>
          </w:r>
        </w:p>
        <w:p w14:paraId="4E1F3DC5" w14:textId="44C77A19" w:rsidR="0032126B" w:rsidRDefault="00541701" w:rsidP="000671FC">
          <w:r>
            <w:rPr>
              <w:rStyle w:val="ui-provider"/>
            </w:rPr>
            <w:t xml:space="preserve">By comparing Tables 1, 2 and 3 </w:t>
          </w:r>
          <w:r w:rsidR="00C70375">
            <w:rPr>
              <w:rStyle w:val="ui-provider"/>
            </w:rPr>
            <w:t>and Figures D, E and F, the results show that</w:t>
          </w:r>
          <w:r>
            <w:rPr>
              <w:rStyle w:val="ui-provider"/>
            </w:rPr>
            <w:t xml:space="preserve"> the higher the coefficient of friction is the wider the range is between the highest and lowest of the speed of the driving shaft</w:t>
          </w:r>
          <w:r w:rsidR="00BF40AC">
            <w:rPr>
              <w:rStyle w:val="ui-provider"/>
            </w:rPr>
            <w:t xml:space="preserve">, for </w:t>
          </w:r>
          <w:r w:rsidR="00331140">
            <w:rPr>
              <w:rStyle w:val="ui-provider"/>
            </w:rPr>
            <w:t>example,</w:t>
          </w:r>
          <w:r w:rsidR="00BF40AC">
            <w:rPr>
              <w:rStyle w:val="ui-provider"/>
            </w:rPr>
            <w:t xml:space="preserve"> </w:t>
          </w:r>
          <w:r w:rsidR="007119BE">
            <w:rPr>
              <w:rStyle w:val="ui-provider"/>
            </w:rPr>
            <w:t xml:space="preserve">when coefficient of friction is 0.3, </w:t>
          </w:r>
          <w:r w:rsidR="0038262B">
            <w:rPr>
              <w:rStyle w:val="ui-provider"/>
            </w:rPr>
            <w:t>at 450 RPM the transmitted torque given is -0.</w:t>
          </w:r>
          <w:r w:rsidR="0098201F">
            <w:rPr>
              <w:rStyle w:val="ui-provider"/>
            </w:rPr>
            <w:t>499 and</w:t>
          </w:r>
          <w:r w:rsidR="00282202">
            <w:rPr>
              <w:rStyle w:val="ui-provider"/>
            </w:rPr>
            <w:t xml:space="preserve"> at 700 RPM, the </w:t>
          </w:r>
          <w:r w:rsidR="00726BF6">
            <w:rPr>
              <w:rStyle w:val="ui-provider"/>
            </w:rPr>
            <w:t xml:space="preserve">transmitted torque is 10.755. Then looking at the graph where coefficient of friction is 0.4, </w:t>
          </w:r>
          <w:r w:rsidR="00ED20CE">
            <w:rPr>
              <w:rStyle w:val="ui-provider"/>
            </w:rPr>
            <w:t>at 450 RPM the value given is -0.664 and at 700 RPM the value is 14.340.</w:t>
          </w:r>
          <w:r w:rsidR="00331140">
            <w:rPr>
              <w:rStyle w:val="ui-provider"/>
            </w:rPr>
            <w:t xml:space="preserve"> The higher the coefficient, the more torque is transferred. </w:t>
          </w:r>
        </w:p>
        <w:p w14:paraId="7A4F02C1" w14:textId="77777777" w:rsidR="00A25D73" w:rsidRDefault="00A25D73" w:rsidP="000671FC"/>
        <w:p w14:paraId="00AC9C2B" w14:textId="6EDB05C2" w:rsidR="00A25D73" w:rsidRDefault="00A25D73" w:rsidP="00331140">
          <w:pPr>
            <w:pStyle w:val="ListParagraph"/>
          </w:pPr>
        </w:p>
        <w:p w14:paraId="6B4B8589" w14:textId="77777777" w:rsidR="00331140" w:rsidRDefault="00331140" w:rsidP="00331140">
          <w:pPr>
            <w:pStyle w:val="ListParagraph"/>
          </w:pPr>
        </w:p>
        <w:p w14:paraId="2618518F" w14:textId="7DC6325D" w:rsidR="00331140" w:rsidRDefault="00787574" w:rsidP="00EF6F89">
          <w:pPr>
            <w:pStyle w:val="Heading2"/>
            <w:numPr>
              <w:ilvl w:val="1"/>
              <w:numId w:val="4"/>
            </w:numPr>
          </w:pPr>
          <w:bookmarkStart w:id="15" w:name="_Toc150108896"/>
          <w:r>
            <w:lastRenderedPageBreak/>
            <w:t>A</w:t>
          </w:r>
          <w:r w:rsidRPr="00787574">
            <w:t xml:space="preserve">ngular </w:t>
          </w:r>
          <w:r>
            <w:t>A</w:t>
          </w:r>
          <w:r w:rsidRPr="00787574">
            <w:t xml:space="preserve">cceleration </w:t>
          </w:r>
          <w:r w:rsidR="00EF6F89">
            <w:t>to</w:t>
          </w:r>
          <w:r w:rsidRPr="00787574">
            <w:t xml:space="preserve"> </w:t>
          </w:r>
          <w:r>
            <w:t>A</w:t>
          </w:r>
          <w:r w:rsidRPr="00787574">
            <w:t xml:space="preserve">chieve the </w:t>
          </w:r>
          <w:r>
            <w:t>M</w:t>
          </w:r>
          <w:r w:rsidRPr="00787574">
            <w:t xml:space="preserve">aximum </w:t>
          </w:r>
          <w:r>
            <w:t>P</w:t>
          </w:r>
          <w:r w:rsidRPr="00787574">
            <w:t xml:space="preserve">ossible </w:t>
          </w:r>
          <w:r>
            <w:t>T</w:t>
          </w:r>
          <w:r w:rsidRPr="00787574">
            <w:t>orque</w:t>
          </w:r>
          <w:bookmarkEnd w:id="15"/>
        </w:p>
        <w:p w14:paraId="1F437683" w14:textId="77777777" w:rsidR="00787574" w:rsidRDefault="00787574" w:rsidP="00787574">
          <w:pPr>
            <w:pStyle w:val="ListParagraph"/>
            <w:ind w:left="1080"/>
          </w:pPr>
        </w:p>
        <w:p w14:paraId="41A97B87" w14:textId="704B6DE6" w:rsidR="003C1B71" w:rsidRDefault="003C1B71" w:rsidP="003C1B71">
          <w:pPr>
            <w:pStyle w:val="ListParagraph"/>
            <w:numPr>
              <w:ilvl w:val="0"/>
              <w:numId w:val="23"/>
            </w:numPr>
          </w:pPr>
          <w:r>
            <w:t>By using the following equation of Mass Moment of Inertia, the angular acceleration can be found:</w:t>
          </w:r>
        </w:p>
        <w:p w14:paraId="53E4A1CD" w14:textId="384F76B5" w:rsidR="008038D3" w:rsidRPr="001673C7" w:rsidRDefault="009F326D" w:rsidP="008038D3">
          <w:pPr>
            <w:rPr>
              <w:rFonts w:eastAsiaTheme="minorEastAsia"/>
            </w:rPr>
          </w:pPr>
          <w:r>
            <w:rPr>
              <w:rFonts w:eastAsiaTheme="minorEastAsia"/>
            </w:rPr>
            <w:tab/>
          </w:r>
          <m:oMath>
            <m:r>
              <w:rPr>
                <w:rFonts w:ascii="Cambria Math" w:hAnsi="Cambria Math"/>
              </w:rPr>
              <m:t xml:space="preserve">Mass Moment of Inertia </m:t>
            </m:r>
            <m:d>
              <m:dPr>
                <m:ctrlPr>
                  <w:rPr>
                    <w:rFonts w:ascii="Cambria Math" w:hAnsi="Cambria Math"/>
                    <w:i/>
                  </w:rPr>
                </m:ctrlPr>
              </m:dPr>
              <m:e>
                <m:r>
                  <w:rPr>
                    <w:rFonts w:ascii="Cambria Math" w:hAnsi="Cambria Math"/>
                  </w:rPr>
                  <m:t>I</m:t>
                </m:r>
              </m:e>
            </m:d>
            <m:r>
              <w:rPr>
                <w:rFonts w:ascii="Cambria Math" w:hAnsi="Cambria Math"/>
              </w:rPr>
              <m:t xml:space="preserve">=mr² </m:t>
            </m:r>
          </m:oMath>
        </w:p>
        <w:p w14:paraId="38D3601C" w14:textId="0AC13FCC" w:rsidR="001673C7" w:rsidRPr="0019122E" w:rsidRDefault="00B63026" w:rsidP="00B63026">
          <w:pPr>
            <w:pStyle w:val="ListParagraph"/>
            <w:numPr>
              <w:ilvl w:val="0"/>
              <w:numId w:val="23"/>
            </w:numPr>
            <w:rPr>
              <w:rFonts w:eastAsiaTheme="minorEastAsia"/>
            </w:rPr>
          </w:pPr>
          <w:r>
            <w:rPr>
              <w:rFonts w:eastAsiaTheme="minorEastAsia"/>
            </w:rPr>
            <w:t xml:space="preserve">R = </w:t>
          </w:r>
          <w:r w:rsidR="0019122E">
            <w:rPr>
              <w:rFonts w:eastAsiaTheme="minorEastAsia"/>
            </w:rPr>
            <w:t>radius of gyration, therefore the radius of gyration is determined by k:</w:t>
          </w:r>
        </w:p>
        <w:p w14:paraId="0633FEB3" w14:textId="2636D49E" w:rsidR="0019122E" w:rsidRDefault="001C419F" w:rsidP="0019122E">
          <w:pPr>
            <w:rPr>
              <w:rFonts w:eastAsiaTheme="minorEastAsia"/>
            </w:rPr>
          </w:pPr>
          <w:r>
            <w:rPr>
              <w:rFonts w:eastAsiaTheme="minorEastAsia"/>
            </w:rPr>
            <w:tab/>
          </w:r>
          <m:oMath>
            <m:r>
              <w:rPr>
                <w:rFonts w:ascii="Cambria Math" w:hAnsi="Cambria Math"/>
              </w:rPr>
              <m:t>I</m:t>
            </m:r>
            <m:r>
              <w:rPr>
                <w:rFonts w:ascii="Cambria Math" w:hAnsi="Cambria Math"/>
              </w:rPr>
              <m:t>=m</m:t>
            </m:r>
            <m:r>
              <w:rPr>
                <w:rFonts w:ascii="Cambria Math" w:hAnsi="Cambria Math"/>
              </w:rPr>
              <m:t>k</m:t>
            </m:r>
            <m:r>
              <w:rPr>
                <w:rFonts w:ascii="Cambria Math" w:hAnsi="Cambria Math"/>
              </w:rPr>
              <m:t>²</m:t>
            </m:r>
          </m:oMath>
        </w:p>
        <w:p w14:paraId="058ED30B" w14:textId="110AC175" w:rsidR="001C419F" w:rsidRPr="00E56676" w:rsidRDefault="001C419F" w:rsidP="001C419F">
          <w:pPr>
            <w:pStyle w:val="ListParagraph"/>
            <w:numPr>
              <w:ilvl w:val="0"/>
              <w:numId w:val="23"/>
            </w:numPr>
            <w:rPr>
              <w:rFonts w:eastAsiaTheme="minorEastAsia"/>
            </w:rPr>
          </w:pPr>
          <w:r>
            <w:rPr>
              <w:rFonts w:eastAsiaTheme="minorEastAsia"/>
            </w:rPr>
            <w:t>For a solid rotating disc</w:t>
          </w:r>
          <w:r w:rsidR="00E56676">
            <w:rPr>
              <w:rFonts w:eastAsiaTheme="minorEastAsia"/>
            </w:rPr>
            <w:t>:</w:t>
          </w:r>
        </w:p>
        <w:p w14:paraId="42294F01" w14:textId="77777777" w:rsidR="00E56676" w:rsidRDefault="00E56676" w:rsidP="00E56676">
          <w:pPr>
            <w:pStyle w:val="ListParagraph"/>
            <w:rPr>
              <w:rFonts w:eastAsiaTheme="minorEastAsia"/>
            </w:rPr>
          </w:pPr>
        </w:p>
        <w:p w14:paraId="3E2853BB" w14:textId="07511E9D" w:rsidR="00E56676" w:rsidRPr="009A326A" w:rsidRDefault="00E56676" w:rsidP="00E56676">
          <w:pPr>
            <w:pStyle w:val="ListParagraph"/>
            <w:rPr>
              <w:rFonts w:eastAsiaTheme="minorEastAsia"/>
            </w:rPr>
          </w:pPr>
          <m:oMathPara>
            <m:oMathParaPr>
              <m:jc m:val="left"/>
            </m:oMathParaPr>
            <m:oMath>
              <m:r>
                <w:rPr>
                  <w:rFonts w:ascii="Cambria Math" w:hAnsi="Cambria Math"/>
                </w:rPr>
                <m:t xml:space="preserve">k </m:t>
              </m:r>
              <m:r>
                <w:rPr>
                  <w:rFonts w:ascii="Cambria Math" w:hAnsi="Cambria Math"/>
                </w:rPr>
                <m:t>=</m:t>
              </m:r>
              <m:f>
                <m:fPr>
                  <m:ctrlPr>
                    <w:rPr>
                      <w:rFonts w:ascii="Cambria Math" w:hAnsi="Cambria Math"/>
                    </w:rPr>
                  </m:ctrlPr>
                </m:fPr>
                <m:num>
                  <m:r>
                    <w:rPr>
                      <w:rFonts w:ascii="Cambria Math" w:hAnsi="Cambria Math"/>
                    </w:rPr>
                    <m:t>R</m:t>
                  </m:r>
                </m:num>
                <m:den>
                  <m:rad>
                    <m:radPr>
                      <m:degHide m:val="1"/>
                      <m:ctrlPr>
                        <w:rPr>
                          <w:rFonts w:ascii="Cambria Math" w:hAnsi="Cambria Math" w:cs="Cambria Math"/>
                        </w:rPr>
                      </m:ctrlPr>
                    </m:radPr>
                    <m:deg/>
                    <m:e>
                      <m:r>
                        <m:rPr>
                          <m:sty m:val="p"/>
                        </m:rPr>
                        <w:rPr>
                          <w:rFonts w:ascii="Cambria Math" w:hAnsi="Cambria Math" w:cs="Cambria Math"/>
                        </w:rPr>
                        <m:t>2</m:t>
                      </m:r>
                    </m:e>
                  </m:rad>
                </m:den>
              </m:f>
            </m:oMath>
          </m:oMathPara>
        </w:p>
        <w:p w14:paraId="27370A3B" w14:textId="77777777" w:rsidR="009A326A" w:rsidRDefault="009A326A" w:rsidP="00E56676">
          <w:pPr>
            <w:pStyle w:val="ListParagraph"/>
            <w:rPr>
              <w:rFonts w:eastAsiaTheme="minorEastAsia"/>
            </w:rPr>
          </w:pPr>
        </w:p>
        <w:p w14:paraId="08DDE3E3" w14:textId="7F4043AF" w:rsidR="009A326A" w:rsidRPr="00D75AAA" w:rsidRDefault="00D75AAA" w:rsidP="009A326A">
          <w:pPr>
            <w:pStyle w:val="ListParagraph"/>
            <w:numPr>
              <w:ilvl w:val="0"/>
              <w:numId w:val="23"/>
            </w:numPr>
            <w:rPr>
              <w:rFonts w:eastAsiaTheme="minorEastAsia"/>
            </w:rPr>
          </w:pPr>
          <w:r>
            <w:rPr>
              <w:rFonts w:eastAsiaTheme="minorEastAsia"/>
            </w:rPr>
            <w:t xml:space="preserve">Substitute the </w:t>
          </w:r>
          <w:proofErr w:type="spellStart"/>
          <w:r>
            <w:rPr>
              <w:rFonts w:eastAsiaTheme="minorEastAsia"/>
            </w:rPr>
            <w:t>the</w:t>
          </w:r>
          <w:proofErr w:type="spellEnd"/>
          <w:r>
            <w:rPr>
              <w:rFonts w:eastAsiaTheme="minorEastAsia"/>
            </w:rPr>
            <w:t xml:space="preserve"> values in the equation above:</w:t>
          </w:r>
        </w:p>
        <w:p w14:paraId="2275B7EC" w14:textId="77777777" w:rsidR="00D75AAA" w:rsidRDefault="00D75AAA" w:rsidP="00D75AAA">
          <w:pPr>
            <w:pStyle w:val="ListParagraph"/>
            <w:rPr>
              <w:rFonts w:eastAsiaTheme="minorEastAsia"/>
            </w:rPr>
          </w:pPr>
        </w:p>
        <w:p w14:paraId="1FDA8B4C" w14:textId="1AE6A37E" w:rsidR="00D75AAA" w:rsidRPr="00D75AAA" w:rsidRDefault="00D75AAA" w:rsidP="00D75AAA">
          <w:pPr>
            <w:pStyle w:val="ListParagraph"/>
            <w:rPr>
              <w:rFonts w:eastAsiaTheme="minorEastAsia"/>
            </w:rPr>
          </w:pPr>
          <m:oMathPara>
            <m:oMathParaPr>
              <m:jc m:val="left"/>
            </m:oMathParaPr>
            <m:oMath>
              <m:r>
                <w:rPr>
                  <w:rFonts w:ascii="Cambria Math" w:hAnsi="Cambria Math"/>
                </w:rPr>
                <m:t>k =</m:t>
              </m:r>
              <m:f>
                <m:fPr>
                  <m:ctrlPr>
                    <w:rPr>
                      <w:rFonts w:ascii="Cambria Math" w:hAnsi="Cambria Math"/>
                    </w:rPr>
                  </m:ctrlPr>
                </m:fPr>
                <m:num>
                  <m:r>
                    <w:rPr>
                      <w:rFonts w:ascii="Cambria Math" w:hAnsi="Cambria Math"/>
                    </w:rPr>
                    <m:t>108</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num>
                <m:den>
                  <m:rad>
                    <m:radPr>
                      <m:degHide m:val="1"/>
                      <m:ctrlPr>
                        <w:rPr>
                          <w:rFonts w:ascii="Cambria Math" w:hAnsi="Cambria Math" w:cs="Cambria Math"/>
                        </w:rPr>
                      </m:ctrlPr>
                    </m:radPr>
                    <m:deg/>
                    <m:e>
                      <m:r>
                        <m:rPr>
                          <m:sty m:val="p"/>
                        </m:rPr>
                        <w:rPr>
                          <w:rFonts w:ascii="Cambria Math" w:hAnsi="Cambria Math" w:cs="Cambria Math"/>
                        </w:rPr>
                        <m:t>2</m:t>
                      </m:r>
                    </m:e>
                  </m:rad>
                </m:den>
              </m:f>
            </m:oMath>
          </m:oMathPara>
        </w:p>
        <w:p w14:paraId="5BA3AEAA" w14:textId="77777777" w:rsidR="00D75AAA" w:rsidRDefault="00D75AAA" w:rsidP="00D75AAA">
          <w:pPr>
            <w:pStyle w:val="ListParagraph"/>
            <w:rPr>
              <w:rFonts w:eastAsiaTheme="minorEastAsia"/>
            </w:rPr>
          </w:pPr>
        </w:p>
        <w:p w14:paraId="496655B2" w14:textId="26074F04" w:rsidR="00D75AAA" w:rsidRDefault="00345BEA" w:rsidP="00D75AAA">
          <w:pPr>
            <w:pStyle w:val="ListParagraph"/>
            <w:rPr>
              <w:rFonts w:eastAsiaTheme="minorEastAsia"/>
            </w:rPr>
          </w:pPr>
          <w:r>
            <w:rPr>
              <w:rFonts w:eastAsiaTheme="minorEastAsia"/>
            </w:rPr>
            <w:t xml:space="preserve">= </w:t>
          </w:r>
          <w:r w:rsidR="003B2CA4">
            <w:rPr>
              <w:rFonts w:eastAsiaTheme="minorEastAsia"/>
            </w:rPr>
            <w:t>0.0763</w:t>
          </w:r>
          <w:r w:rsidR="000F43E7">
            <w:rPr>
              <w:rFonts w:eastAsiaTheme="minorEastAsia"/>
            </w:rPr>
            <w:t>R</w:t>
          </w:r>
        </w:p>
        <w:p w14:paraId="23C427B4" w14:textId="77777777" w:rsidR="00076AF8" w:rsidRDefault="00076AF8" w:rsidP="00D75AAA">
          <w:pPr>
            <w:pStyle w:val="ListParagraph"/>
            <w:rPr>
              <w:rFonts w:eastAsiaTheme="minorEastAsia"/>
            </w:rPr>
          </w:pPr>
        </w:p>
        <w:p w14:paraId="5D99698B" w14:textId="18912AC1" w:rsidR="00076AF8" w:rsidRDefault="00076AF8" w:rsidP="00076AF8">
          <w:pPr>
            <w:pStyle w:val="ListParagraph"/>
            <w:numPr>
              <w:ilvl w:val="0"/>
              <w:numId w:val="23"/>
            </w:numPr>
            <w:rPr>
              <w:rFonts w:eastAsiaTheme="minorEastAsia"/>
            </w:rPr>
          </w:pPr>
          <w:r>
            <w:rPr>
              <w:rFonts w:eastAsiaTheme="minorEastAsia"/>
            </w:rPr>
            <w:t xml:space="preserve">Substitute values into </w:t>
          </w:r>
          <w:r w:rsidR="003632DC">
            <w:rPr>
              <w:rFonts w:eastAsiaTheme="minorEastAsia"/>
            </w:rPr>
            <w:t>mass moment of inertia equation:</w:t>
          </w:r>
        </w:p>
        <w:p w14:paraId="1F8A4384" w14:textId="77777777" w:rsidR="000F43E7" w:rsidRPr="001C419F" w:rsidRDefault="000F43E7" w:rsidP="00D75AAA">
          <w:pPr>
            <w:pStyle w:val="ListParagraph"/>
            <w:rPr>
              <w:rFonts w:eastAsiaTheme="minorEastAsia"/>
            </w:rPr>
          </w:pPr>
        </w:p>
        <w:p w14:paraId="276FDC58" w14:textId="12A336B3" w:rsidR="00B27EBE" w:rsidRPr="00B27EBE" w:rsidRDefault="003632DC" w:rsidP="008038D3">
          <w:pPr>
            <w:rPr>
              <w:rFonts w:eastAsiaTheme="minorEastAsia"/>
            </w:rPr>
          </w:pPr>
          <w:r>
            <w:rPr>
              <w:rFonts w:eastAsiaTheme="minorEastAsia"/>
            </w:rPr>
            <w:tab/>
          </w:r>
          <m:oMath>
            <m:r>
              <w:rPr>
                <w:rFonts w:ascii="Cambria Math" w:hAnsi="Cambria Math"/>
              </w:rPr>
              <m:t>I=750</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r>
              <w:rPr>
                <w:rFonts w:ascii="Cambria Math" w:hAnsi="Cambria Math"/>
              </w:rPr>
              <m:t xml:space="preserve"> X </m:t>
            </m:r>
            <m:d>
              <m:dPr>
                <m:ctrlPr>
                  <w:rPr>
                    <w:rFonts w:ascii="Cambria Math" w:hAnsi="Cambria Math"/>
                    <w:i/>
                  </w:rPr>
                </m:ctrlPr>
              </m:dPr>
              <m:e>
                <m:r>
                  <w:rPr>
                    <w:rFonts w:ascii="Cambria Math" w:hAnsi="Cambria Math"/>
                  </w:rPr>
                  <m:t>0.0763</m:t>
                </m:r>
              </m:e>
            </m:d>
            <m:r>
              <w:rPr>
                <w:rFonts w:ascii="Cambria Math" w:hAnsi="Cambria Math"/>
              </w:rPr>
              <m:t xml:space="preserve">² </m:t>
            </m:r>
          </m:oMath>
        </w:p>
        <w:p w14:paraId="5A035ACC" w14:textId="4E3C81CC" w:rsidR="00AE1647" w:rsidRPr="0040007C" w:rsidRDefault="00B27EBE" w:rsidP="008038D3">
          <w:pPr>
            <w:rPr>
              <w:rFonts w:eastAsiaTheme="minorEastAsia"/>
            </w:rPr>
          </w:pPr>
          <w:r>
            <w:rPr>
              <w:rFonts w:eastAsiaTheme="minorEastAsia"/>
            </w:rPr>
            <w:tab/>
            <w:t xml:space="preserve">= </w:t>
          </w:r>
          <m:oMath>
            <m:r>
              <w:rPr>
                <w:rFonts w:ascii="Cambria Math" w:hAnsi="Cambria Math"/>
              </w:rPr>
              <m:t>4.</m:t>
            </m:r>
            <m:r>
              <w:rPr>
                <w:rFonts w:ascii="Cambria Math" w:hAnsi="Cambria Math"/>
              </w:rPr>
              <m:t>366</m:t>
            </m:r>
            <m: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oMath>
        </w:p>
        <w:p w14:paraId="686B938A" w14:textId="024C3CE4" w:rsidR="0040007C" w:rsidRPr="00C45A90" w:rsidRDefault="00B27EBE" w:rsidP="008038D3">
          <w:r>
            <w:rPr>
              <w:rFonts w:eastAsiaTheme="minorEastAsia"/>
            </w:rPr>
            <w:tab/>
          </w:r>
          <m:oMath>
            <m:r>
              <w:rPr>
                <w:rFonts w:ascii="Cambria Math" w:hAnsi="Cambria Math"/>
              </w:rPr>
              <m:t>T=Ia</m:t>
            </m:r>
          </m:oMath>
        </w:p>
        <w:p w14:paraId="576AC460" w14:textId="41C898C5" w:rsidR="0032126B" w:rsidRPr="00287A75" w:rsidRDefault="00B27EBE" w:rsidP="000671FC">
          <w:pPr>
            <w:rPr>
              <w:rFonts w:eastAsiaTheme="minorEastAsia"/>
            </w:rPr>
          </w:pPr>
          <w:r>
            <w:rPr>
              <w:rFonts w:eastAsiaTheme="minorEastAsia"/>
            </w:rPr>
            <w:tab/>
          </w:r>
          <m:oMath>
            <m:r>
              <w:rPr>
                <w:rFonts w:ascii="Cambria Math" w:hAnsi="Cambria Math"/>
              </w:rPr>
              <m:t xml:space="preserve"> a=</m:t>
            </m:r>
            <m:f>
              <m:fPr>
                <m:ctrlPr>
                  <w:rPr>
                    <w:rFonts w:ascii="Cambria Math" w:hAnsi="Cambria Math"/>
                  </w:rPr>
                </m:ctrlPr>
              </m:fPr>
              <m:num>
                <m:r>
                  <m:rPr>
                    <m:sty m:val="p"/>
                  </m:rPr>
                  <w:rPr>
                    <w:rFonts w:ascii="Cambria Math" w:hAnsi="Cambria Math" w:cs="Cambria Math"/>
                  </w:rPr>
                  <m:t>T</m:t>
                </m:r>
              </m:num>
              <m:den>
                <m:r>
                  <m:rPr>
                    <m:sty m:val="p"/>
                  </m:rPr>
                  <w:rPr>
                    <w:rFonts w:ascii="Cambria Math" w:hAnsi="Cambria Math" w:cs="Cambria Math"/>
                  </w:rPr>
                  <m:t>I</m:t>
                </m:r>
              </m:den>
            </m:f>
          </m:oMath>
        </w:p>
        <w:p w14:paraId="724669CA" w14:textId="4799A246" w:rsidR="00287A75" w:rsidRPr="00547509" w:rsidRDefault="00B27EBE" w:rsidP="000671FC">
          <w:pPr>
            <w:rPr>
              <w:rFonts w:eastAsiaTheme="minorEastAsia"/>
            </w:rPr>
          </w:pPr>
          <w:r>
            <w:rPr>
              <w:rFonts w:eastAsiaTheme="minorEastAsia"/>
            </w:rPr>
            <w:tab/>
          </w:r>
          <m:oMath>
            <m:r>
              <w:rPr>
                <w:rFonts w:ascii="Cambria Math" w:hAnsi="Cambria Math"/>
              </w:rPr>
              <m:t>a=</m:t>
            </m:r>
            <m:f>
              <m:fPr>
                <m:ctrlPr>
                  <w:rPr>
                    <w:rFonts w:ascii="Cambria Math" w:hAnsi="Cambria Math"/>
                  </w:rPr>
                </m:ctrlPr>
              </m:fPr>
              <m:num>
                <m:r>
                  <w:rPr>
                    <w:rFonts w:ascii="Cambria Math" w:hAnsi="Cambria Math"/>
                  </w:rPr>
                  <m:t>14.34</m:t>
                </m:r>
              </m:num>
              <m:den>
                <m:r>
                  <m:rPr>
                    <m:sty m:val="p"/>
                  </m:rPr>
                  <w:rPr>
                    <w:rFonts w:ascii="Cambria Math" w:hAnsi="Cambria Math" w:cs="Cambria Math"/>
                  </w:rPr>
                  <m:t>4.366</m:t>
                </m:r>
                <m:r>
                  <m:rPr>
                    <m:sty m:val="p"/>
                  </m:rPr>
                  <w:rPr>
                    <w:rFonts w:ascii="Cambria Math" w:hAnsi="Cambria Math"/>
                  </w:rPr>
                  <m:t>x</m:t>
                </m:r>
                <m:sSup>
                  <m:sSupPr>
                    <m:ctrlPr>
                      <w:rPr>
                        <w:rFonts w:ascii="Cambria Math" w:hAnsi="Cambria Math"/>
                      </w:rPr>
                    </m:ctrlPr>
                  </m:sSupPr>
                  <m:e>
                    <m:r>
                      <m:rPr>
                        <m:sty m:val="p"/>
                      </m:rPr>
                      <w:rPr>
                        <w:rFonts w:ascii="Cambria Math" w:hAnsi="Cambria Math"/>
                      </w:rPr>
                      <m:t>10</m:t>
                    </m:r>
                  </m:e>
                  <m:sup>
                    <m:r>
                      <m:rPr>
                        <m:sty m:val="p"/>
                      </m:rPr>
                      <w:rPr>
                        <w:rFonts w:ascii="Cambria Math" w:hAnsi="Cambria Math"/>
                      </w:rPr>
                      <m:t>-3</m:t>
                    </m:r>
                  </m:sup>
                </m:sSup>
              </m:den>
            </m:f>
          </m:oMath>
        </w:p>
        <w:p w14:paraId="46E36F1D" w14:textId="6BF326B4" w:rsidR="00547509" w:rsidRPr="00076AF8" w:rsidRDefault="00B27EBE" w:rsidP="000671FC">
          <w:pPr>
            <w:rPr>
              <w:rFonts w:eastAsiaTheme="minorEastAsia"/>
              <w:b/>
              <w:bCs/>
              <w:u w:val="single"/>
            </w:rPr>
          </w:pPr>
          <w:r w:rsidRPr="00B27EBE">
            <w:rPr>
              <w:rFonts w:eastAsiaTheme="minorEastAsia"/>
            </w:rPr>
            <w:tab/>
          </w:r>
          <m:oMath>
            <m:r>
              <m:rPr>
                <m:sty m:val="bi"/>
              </m:rPr>
              <w:rPr>
                <w:rFonts w:ascii="Cambria Math" w:hAnsi="Cambria Math"/>
                <w:u w:val="single"/>
              </w:rPr>
              <m:t>a=3284.47 rad/s</m:t>
            </m:r>
          </m:oMath>
        </w:p>
        <w:p w14:paraId="494D9A4B" w14:textId="77777777" w:rsidR="00384265" w:rsidRDefault="00384265" w:rsidP="000671FC">
          <w:pPr>
            <w:rPr>
              <w:rFonts w:eastAsiaTheme="minorEastAsia"/>
            </w:rPr>
          </w:pPr>
        </w:p>
        <w:p w14:paraId="42C3BAB8" w14:textId="77777777" w:rsidR="00384265" w:rsidRDefault="00384265" w:rsidP="000671FC"/>
        <w:p w14:paraId="6B6682D9" w14:textId="77777777" w:rsidR="00B27EBE" w:rsidRDefault="00B27EBE" w:rsidP="000671FC"/>
        <w:p w14:paraId="36BB2845" w14:textId="77777777" w:rsidR="00B27EBE" w:rsidRDefault="00B27EBE" w:rsidP="000671FC"/>
        <w:p w14:paraId="6DCB8D88" w14:textId="77777777" w:rsidR="00B27EBE" w:rsidRDefault="00B27EBE" w:rsidP="000671FC"/>
        <w:p w14:paraId="04681FFD" w14:textId="77777777" w:rsidR="00B27EBE" w:rsidRDefault="00B27EBE" w:rsidP="000671FC"/>
        <w:p w14:paraId="477A67C4" w14:textId="77777777" w:rsidR="00B27EBE" w:rsidRDefault="00B27EBE" w:rsidP="000671FC"/>
        <w:p w14:paraId="607890AE" w14:textId="77777777" w:rsidR="00B27EBE" w:rsidRDefault="00B27EBE" w:rsidP="000671FC"/>
        <w:p w14:paraId="24111BB6" w14:textId="77777777" w:rsidR="00B27EBE" w:rsidRPr="0040007C" w:rsidRDefault="00B27EBE" w:rsidP="000671FC"/>
        <w:p w14:paraId="5C67928C" w14:textId="1F7FF764" w:rsidR="00AA2A91" w:rsidRDefault="00AA2A91" w:rsidP="00B27EBE">
          <w:pPr>
            <w:pStyle w:val="Heading1"/>
            <w:numPr>
              <w:ilvl w:val="0"/>
              <w:numId w:val="4"/>
            </w:numPr>
            <w:rPr>
              <w:b/>
              <w:bCs/>
            </w:rPr>
          </w:pPr>
          <w:bookmarkStart w:id="16" w:name="_Toc150108897"/>
          <w:r w:rsidRPr="00FE2ED8">
            <w:rPr>
              <w:b/>
              <w:bCs/>
            </w:rPr>
            <w:lastRenderedPageBreak/>
            <w:t>Conclusion</w:t>
          </w:r>
          <w:bookmarkEnd w:id="16"/>
          <w:r w:rsidR="00D854A5" w:rsidRPr="00FE2ED8">
            <w:rPr>
              <w:b/>
              <w:bCs/>
            </w:rPr>
            <w:t xml:space="preserve"> </w:t>
          </w:r>
        </w:p>
        <w:p w14:paraId="4671122E" w14:textId="77777777" w:rsidR="00106550" w:rsidRDefault="00106550" w:rsidP="00106550"/>
        <w:p w14:paraId="5A97DA43" w14:textId="77777777" w:rsidR="00106550" w:rsidRDefault="00106550" w:rsidP="00106550">
          <w:r>
            <w:t>Design innovations aim to make centrifugal clutches more accessible to a wider range of sectors, increase overall efficiency, and create lighter, more compact constructions. The clutch's performance under various circumstances is illustrated by the torque calculations and graphs that are provided, highlighting the influence of the coefficient of friction on transmitted torque.</w:t>
          </w:r>
        </w:p>
        <w:p w14:paraId="145FB43F" w14:textId="0E9D24DE" w:rsidR="00106550" w:rsidRDefault="00106550" w:rsidP="00106550">
          <w:r>
            <w:t>By using electromagnetic force for engagement and disengagement, these devices—which have a high torque-to-weight ratio, precision control, and little maintenance—have replaced mechanical clutches. Applications for electromagnetic clutches can be found in automated production processes, which improve the productivity of machinery across multiple industries.</w:t>
          </w:r>
        </w:p>
        <w:p w14:paraId="6776C540" w14:textId="1571279A" w:rsidR="0010026B" w:rsidRDefault="00030E27" w:rsidP="0010026B">
          <w:r w:rsidRPr="00030E27">
            <w:t>A thorough examination of clutch calculations, including the computation of radial forces, engagement speeds, drum diameters, and torque gearbox, is included. The relationship between transmitted torque and driving shaft speed under various coefficients of friction is shown in the tables and graphs that are provided. This in-depth examination highlights the importance of centrifugal clutches in a variety of engineering applications and offers insightful information on their performance characteristics.</w:t>
          </w:r>
        </w:p>
        <w:p w14:paraId="61335769" w14:textId="77777777" w:rsidR="00114496" w:rsidRDefault="00114496" w:rsidP="0010026B"/>
        <w:p w14:paraId="5761E102" w14:textId="77777777" w:rsidR="00114496" w:rsidRDefault="00114496" w:rsidP="0010026B"/>
        <w:p w14:paraId="1FFFC94D" w14:textId="008DC5F2" w:rsidR="00114496" w:rsidRDefault="00114496" w:rsidP="0010026B"/>
        <w:p w14:paraId="0A6818A0" w14:textId="3E20079C" w:rsidR="00114496" w:rsidRDefault="00114496" w:rsidP="0010026B"/>
        <w:p w14:paraId="735EB39C" w14:textId="77777777" w:rsidR="00AA2A91" w:rsidRDefault="00AA2A91" w:rsidP="00AA2A91"/>
        <w:p w14:paraId="0ABC39D3" w14:textId="77777777" w:rsidR="00AA2A91" w:rsidRDefault="00AA2A91" w:rsidP="00AA2A91"/>
        <w:p w14:paraId="31F30A44" w14:textId="77777777" w:rsidR="000A58E4" w:rsidRDefault="000A58E4" w:rsidP="00AA2A91"/>
        <w:p w14:paraId="7289EC44" w14:textId="77777777" w:rsidR="00B27EBE" w:rsidRDefault="00B27EBE" w:rsidP="00AA2A91"/>
        <w:p w14:paraId="35EC9883" w14:textId="77777777" w:rsidR="00B27EBE" w:rsidRDefault="00B27EBE" w:rsidP="00AA2A91"/>
        <w:p w14:paraId="0944B751" w14:textId="77777777" w:rsidR="00B27EBE" w:rsidRDefault="00B27EBE" w:rsidP="00AA2A91"/>
        <w:p w14:paraId="3D0EA48F" w14:textId="77777777" w:rsidR="00B27EBE" w:rsidRDefault="00B27EBE" w:rsidP="00AA2A91"/>
        <w:p w14:paraId="7930D579" w14:textId="77777777" w:rsidR="00B27EBE" w:rsidRDefault="00B27EBE" w:rsidP="00AA2A91"/>
        <w:p w14:paraId="7E50C6FC" w14:textId="77777777" w:rsidR="00B27EBE" w:rsidRDefault="00B27EBE" w:rsidP="00AA2A91"/>
        <w:p w14:paraId="63DEBD08" w14:textId="77777777" w:rsidR="00B27EBE" w:rsidRDefault="00B27EBE" w:rsidP="00AA2A91"/>
        <w:p w14:paraId="13684EC0" w14:textId="77777777" w:rsidR="00B27EBE" w:rsidRDefault="00B27EBE" w:rsidP="00AA2A91"/>
        <w:p w14:paraId="26A1A30D" w14:textId="77777777" w:rsidR="00B27EBE" w:rsidRDefault="00B27EBE" w:rsidP="00AA2A91"/>
        <w:p w14:paraId="33EA2D02" w14:textId="77777777" w:rsidR="00B27EBE" w:rsidRDefault="00B27EBE" w:rsidP="00AA2A91"/>
        <w:p w14:paraId="43F02EC7" w14:textId="77777777" w:rsidR="00B27EBE" w:rsidRDefault="00B27EBE" w:rsidP="00AA2A91"/>
        <w:p w14:paraId="6F0BDACD" w14:textId="77777777" w:rsidR="00B065CA" w:rsidRDefault="00B065CA" w:rsidP="00AA2A91"/>
        <w:p w14:paraId="777A4464" w14:textId="77777777" w:rsidR="00D44A58" w:rsidRDefault="00AA2A91" w:rsidP="00B27EBE">
          <w:pPr>
            <w:pStyle w:val="Heading1"/>
            <w:numPr>
              <w:ilvl w:val="0"/>
              <w:numId w:val="4"/>
            </w:numPr>
            <w:rPr>
              <w:b/>
              <w:bCs/>
            </w:rPr>
          </w:pPr>
          <w:bookmarkStart w:id="17" w:name="_Toc150108898"/>
          <w:r w:rsidRPr="00FE2ED8">
            <w:rPr>
              <w:b/>
              <w:bCs/>
            </w:rPr>
            <w:lastRenderedPageBreak/>
            <w:t>Bibliography</w:t>
          </w:r>
          <w:bookmarkEnd w:id="17"/>
        </w:p>
        <w:p w14:paraId="6A0FB54E" w14:textId="77777777" w:rsidR="006142E1" w:rsidRDefault="006142E1" w:rsidP="00C359A5">
          <w:pPr>
            <w:rPr>
              <w:b/>
              <w:bCs/>
            </w:rPr>
          </w:pPr>
        </w:p>
        <w:p w14:paraId="18896B91" w14:textId="0473D58C" w:rsidR="007902AA" w:rsidRDefault="007902AA" w:rsidP="00773269">
          <w:pPr>
            <w:pStyle w:val="ListParagraph"/>
            <w:numPr>
              <w:ilvl w:val="0"/>
              <w:numId w:val="23"/>
            </w:numPr>
          </w:pPr>
          <w:r>
            <w:t>B</w:t>
          </w:r>
          <w:r w:rsidRPr="00613F5B">
            <w:t>artleby.com. (</w:t>
          </w:r>
          <w:r>
            <w:t>2023</w:t>
          </w:r>
          <w:r w:rsidRPr="00613F5B">
            <w:t xml:space="preserve">). Clutches, Brakes, Couplings, and Flywheels | </w:t>
          </w:r>
          <w:proofErr w:type="spellStart"/>
          <w:r w:rsidRPr="00613F5B">
            <w:t>bartleby</w:t>
          </w:r>
          <w:proofErr w:type="spellEnd"/>
          <w:r w:rsidRPr="00613F5B">
            <w:t xml:space="preserve">. </w:t>
          </w:r>
          <w:r>
            <w:t>[O</w:t>
          </w:r>
          <w:r w:rsidRPr="00613F5B">
            <w:t xml:space="preserve">nline] Available at: https://www.bartleby.com/subject/engineering/mechanical-engineering/concepts/clutches-brakes-couplings-and </w:t>
          </w:r>
          <w:r>
            <w:t>(</w:t>
          </w:r>
          <w:r w:rsidRPr="00613F5B">
            <w:t>Accessed</w:t>
          </w:r>
          <w:r>
            <w:t>:</w:t>
          </w:r>
          <w:r w:rsidRPr="00613F5B">
            <w:t xml:space="preserve"> </w:t>
          </w:r>
          <w:r>
            <w:t>30</w:t>
          </w:r>
          <w:r w:rsidRPr="00613F5B">
            <w:t xml:space="preserve"> </w:t>
          </w:r>
          <w:r>
            <w:t>October</w:t>
          </w:r>
          <w:r w:rsidRPr="00613F5B">
            <w:t xml:space="preserve"> 2023</w:t>
          </w:r>
          <w:r>
            <w:t>)</w:t>
          </w:r>
        </w:p>
        <w:p w14:paraId="46806C8A" w14:textId="77777777" w:rsidR="00881EE9" w:rsidRPr="007902AA" w:rsidRDefault="00881EE9" w:rsidP="00881EE9">
          <w:pPr>
            <w:pStyle w:val="ListParagraph"/>
          </w:pPr>
        </w:p>
        <w:p w14:paraId="2C72A514" w14:textId="74E201BB" w:rsidR="006142E1" w:rsidRDefault="006142E1" w:rsidP="00773269">
          <w:pPr>
            <w:pStyle w:val="ListParagraph"/>
            <w:numPr>
              <w:ilvl w:val="0"/>
              <w:numId w:val="23"/>
            </w:numPr>
          </w:pPr>
          <w:r>
            <w:t xml:space="preserve">Brown, M. S. (2001). ‘Material Science in Centrifugal Clutch Development’ </w:t>
          </w:r>
          <w:r w:rsidRPr="00773269">
            <w:rPr>
              <w:i/>
              <w:iCs/>
            </w:rPr>
            <w:t>Materials and Design</w:t>
          </w:r>
          <w:r>
            <w:t>, 25(7), pp. 513-527.</w:t>
          </w:r>
        </w:p>
        <w:p w14:paraId="2C8E1511" w14:textId="77777777" w:rsidR="00881EE9" w:rsidRPr="007902AA" w:rsidRDefault="00881EE9" w:rsidP="00881EE9">
          <w:pPr>
            <w:pStyle w:val="ListParagraph"/>
          </w:pPr>
        </w:p>
        <w:p w14:paraId="77AB4E18" w14:textId="77777777" w:rsidR="006142E1" w:rsidRDefault="006142E1" w:rsidP="00773269">
          <w:pPr>
            <w:pStyle w:val="ListParagraph"/>
            <w:numPr>
              <w:ilvl w:val="0"/>
              <w:numId w:val="23"/>
            </w:numPr>
          </w:pPr>
          <w:r>
            <w:t>Coating.co.uk</w:t>
          </w:r>
          <w:r w:rsidRPr="00A3730F">
            <w:t>. (2023). Heat Resistant Coating - High Temperature Coating. [</w:t>
          </w:r>
          <w:r>
            <w:t>O</w:t>
          </w:r>
          <w:r w:rsidRPr="00A3730F">
            <w:t xml:space="preserve">nline] Coating.co.uk. Available at: https://www.coating.co.uk/high-temperature-coating/ </w:t>
          </w:r>
          <w:r>
            <w:t>(</w:t>
          </w:r>
          <w:r w:rsidRPr="00A3730F">
            <w:t>Accessed</w:t>
          </w:r>
          <w:r>
            <w:t>:</w:t>
          </w:r>
          <w:r w:rsidRPr="00A3730F">
            <w:t xml:space="preserve"> </w:t>
          </w:r>
          <w:r>
            <w:t xml:space="preserve">30 October </w:t>
          </w:r>
          <w:r w:rsidRPr="00A3730F">
            <w:t>2023</w:t>
          </w:r>
          <w:r>
            <w:t>)</w:t>
          </w:r>
        </w:p>
        <w:p w14:paraId="088FD1FF" w14:textId="77777777" w:rsidR="00881EE9" w:rsidRDefault="00881EE9" w:rsidP="00881EE9">
          <w:pPr>
            <w:pStyle w:val="ListParagraph"/>
          </w:pPr>
        </w:p>
        <w:p w14:paraId="173B53A2" w14:textId="4BC7770F" w:rsidR="007902AA" w:rsidRDefault="007902AA" w:rsidP="00773269">
          <w:pPr>
            <w:pStyle w:val="ListParagraph"/>
            <w:numPr>
              <w:ilvl w:val="0"/>
              <w:numId w:val="23"/>
            </w:numPr>
          </w:pPr>
          <w:r w:rsidRPr="000A3AA7">
            <w:t xml:space="preserve">Jacko, M.G. and Rhee, S.K. (2000). </w:t>
          </w:r>
          <w:r>
            <w:t>‘</w:t>
          </w:r>
          <w:r w:rsidRPr="000A3AA7">
            <w:t>Brake Linings and Clutch Facings</w:t>
          </w:r>
          <w:r>
            <w:t>’</w:t>
          </w:r>
          <w:r w:rsidRPr="000A3AA7">
            <w:t xml:space="preserve"> </w:t>
          </w:r>
          <w:r w:rsidRPr="00773269">
            <w:rPr>
              <w:i/>
              <w:iCs/>
            </w:rPr>
            <w:t xml:space="preserve">Kirk-Othmer </w:t>
          </w:r>
          <w:proofErr w:type="spellStart"/>
          <w:r w:rsidRPr="00773269">
            <w:rPr>
              <w:i/>
              <w:iCs/>
            </w:rPr>
            <w:t>Encyclopedia</w:t>
          </w:r>
          <w:proofErr w:type="spellEnd"/>
          <w:r w:rsidRPr="00773269">
            <w:rPr>
              <w:i/>
              <w:iCs/>
            </w:rPr>
            <w:t xml:space="preserve"> of Chemical Technology</w:t>
          </w:r>
          <w:r w:rsidRPr="000A3AA7">
            <w:t>, (Ed.).</w:t>
          </w:r>
          <w:r w:rsidR="00A822AD">
            <w:t xml:space="preserve"> </w:t>
          </w:r>
          <w:r>
            <w:t>DOI:</w:t>
          </w:r>
          <w:r w:rsidRPr="000A3AA7">
            <w:t>10.1002/</w:t>
          </w:r>
          <w:proofErr w:type="gramStart"/>
          <w:r w:rsidRPr="000A3AA7">
            <w:t>0471238961.0218011110010311.a</w:t>
          </w:r>
          <w:proofErr w:type="gramEnd"/>
          <w:r w:rsidRPr="000A3AA7">
            <w:t>01</w:t>
          </w:r>
        </w:p>
        <w:p w14:paraId="0676D055" w14:textId="77777777" w:rsidR="00A822AD" w:rsidRDefault="00A822AD" w:rsidP="00A822AD">
          <w:pPr>
            <w:pStyle w:val="ListParagraph"/>
          </w:pPr>
        </w:p>
        <w:p w14:paraId="73BF3031" w14:textId="6EB364D9" w:rsidR="007902AA" w:rsidRDefault="007902AA" w:rsidP="00773269">
          <w:pPr>
            <w:pStyle w:val="ListParagraph"/>
            <w:numPr>
              <w:ilvl w:val="0"/>
              <w:numId w:val="23"/>
            </w:numPr>
          </w:pPr>
          <w:r>
            <w:t xml:space="preserve">Johnson, A. B. (1995). ‘Evolution of Mechanical Linkages in Early Centrifugal Clutch Designs’ </w:t>
          </w:r>
          <w:r w:rsidRPr="00773269">
            <w:rPr>
              <w:i/>
              <w:iCs/>
            </w:rPr>
            <w:t>International Journal of Mechanical Engineering</w:t>
          </w:r>
          <w:r>
            <w:t>, 21(4), pp. 189-203.</w:t>
          </w:r>
        </w:p>
        <w:p w14:paraId="47093B4C" w14:textId="77777777" w:rsidR="00A822AD" w:rsidRDefault="00A822AD" w:rsidP="00A822AD">
          <w:pPr>
            <w:pStyle w:val="ListParagraph"/>
          </w:pPr>
        </w:p>
        <w:p w14:paraId="7B94235F" w14:textId="77777777" w:rsidR="007902AA" w:rsidRDefault="007902AA" w:rsidP="00773269">
          <w:pPr>
            <w:pStyle w:val="ListParagraph"/>
            <w:numPr>
              <w:ilvl w:val="0"/>
              <w:numId w:val="23"/>
            </w:numPr>
          </w:pPr>
          <w:r>
            <w:t>Kumar, S</w:t>
          </w:r>
          <w:r w:rsidRPr="009275CC">
            <w:t>. (2023). What is Centrifugal Clutch? - Working principle, Applications, Advantages, Disadvantages. [</w:t>
          </w:r>
          <w:r>
            <w:t>O</w:t>
          </w:r>
          <w:r w:rsidRPr="009275CC">
            <w:t>nline] Available at: https://marinerspointpro.com/centrifugal-clutch/</w:t>
          </w:r>
          <w:r>
            <w:t xml:space="preserve"> (Accessed: 05 November 2023)</w:t>
          </w:r>
        </w:p>
        <w:p w14:paraId="60A2889E" w14:textId="77777777" w:rsidR="00A822AD" w:rsidRDefault="00A822AD" w:rsidP="00A822AD">
          <w:pPr>
            <w:pStyle w:val="ListParagraph"/>
          </w:pPr>
        </w:p>
        <w:p w14:paraId="11DF0519" w14:textId="45A6189D" w:rsidR="00815F45" w:rsidRDefault="00815F45" w:rsidP="00773269">
          <w:pPr>
            <w:pStyle w:val="ListParagraph"/>
            <w:numPr>
              <w:ilvl w:val="0"/>
              <w:numId w:val="23"/>
            </w:numPr>
          </w:pPr>
          <w:r w:rsidRPr="00192F7C">
            <w:t xml:space="preserve">Kunii, Rikiya, et al. </w:t>
          </w:r>
          <w:r>
            <w:t>(2005). ‘</w:t>
          </w:r>
          <w:r w:rsidRPr="00192F7C">
            <w:t>Development of Direct Electromagnetic Clutch System</w:t>
          </w:r>
          <w:r>
            <w:t>’</w:t>
          </w:r>
          <w:r w:rsidRPr="00192F7C">
            <w:t xml:space="preserve"> </w:t>
          </w:r>
          <w:r w:rsidRPr="00773269">
            <w:rPr>
              <w:i/>
              <w:iCs/>
            </w:rPr>
            <w:t>SAE Transactions</w:t>
          </w:r>
          <w:r w:rsidRPr="00192F7C">
            <w:t xml:space="preserve">, 114, pp. 625–30. </w:t>
          </w:r>
        </w:p>
        <w:p w14:paraId="54801FC0" w14:textId="77777777" w:rsidR="00A822AD" w:rsidRDefault="00A822AD" w:rsidP="00A822AD">
          <w:pPr>
            <w:pStyle w:val="ListParagraph"/>
          </w:pPr>
        </w:p>
        <w:p w14:paraId="34BAF7BE" w14:textId="77777777" w:rsidR="007902AA" w:rsidRDefault="007902AA" w:rsidP="00773269">
          <w:pPr>
            <w:pStyle w:val="ListParagraph"/>
            <w:numPr>
              <w:ilvl w:val="0"/>
              <w:numId w:val="23"/>
            </w:numPr>
          </w:pPr>
          <w:proofErr w:type="spellStart"/>
          <w:r w:rsidRPr="00FB60B5">
            <w:t>Lancereal</w:t>
          </w:r>
          <w:proofErr w:type="spellEnd"/>
          <w:r w:rsidRPr="00FB60B5">
            <w:t>. (2019). Centrifugal Clutch Explained – An Engineer’s Guide to a Centrifugal Clutch. [</w:t>
          </w:r>
          <w:r>
            <w:t>O</w:t>
          </w:r>
          <w:r w:rsidRPr="00FB60B5">
            <w:t>nline]</w:t>
          </w:r>
          <w:r>
            <w:t>.</w:t>
          </w:r>
          <w:r w:rsidRPr="00FB60B5">
            <w:t xml:space="preserve"> Available at:</w:t>
          </w:r>
          <w:r>
            <w:t xml:space="preserve"> </w:t>
          </w:r>
          <w:r w:rsidRPr="00574604">
            <w:t>https://www.lancereal.com/centrifugal-clutch-explained/ (Accessed</w:t>
          </w:r>
          <w:r>
            <w:t>: 29 October 2023)</w:t>
          </w:r>
          <w:hyperlink r:id="rId17" w:history="1"/>
          <w:r>
            <w:t xml:space="preserve"> </w:t>
          </w:r>
        </w:p>
        <w:p w14:paraId="1BCA9B8A" w14:textId="77777777" w:rsidR="00A822AD" w:rsidRDefault="00A822AD" w:rsidP="00A822AD">
          <w:pPr>
            <w:pStyle w:val="ListParagraph"/>
          </w:pPr>
        </w:p>
        <w:p w14:paraId="12EEB042" w14:textId="77777777" w:rsidR="00815F45" w:rsidRDefault="00815F45" w:rsidP="00773269">
          <w:pPr>
            <w:pStyle w:val="ListParagraph"/>
            <w:numPr>
              <w:ilvl w:val="0"/>
              <w:numId w:val="23"/>
            </w:numPr>
          </w:pPr>
          <w:r>
            <w:t>MechanicalEducation.com</w:t>
          </w:r>
          <w:r w:rsidRPr="004D1338">
            <w:t>, (20</w:t>
          </w:r>
          <w:r>
            <w:t>23</w:t>
          </w:r>
          <w:r w:rsidRPr="004D1338">
            <w:t>). Centrifugal Clutch: Construction, Working, Applications, Advantages, And Disadvantages - Mechanical Education. [</w:t>
          </w:r>
          <w:r>
            <w:t>O</w:t>
          </w:r>
          <w:r w:rsidRPr="004D1338">
            <w:t xml:space="preserve">nline] Available at: </w:t>
          </w:r>
          <w:r w:rsidRPr="009A547F">
            <w:t>https://www.mechanicaleducation.com/what-is-centrifugal-clutche/</w:t>
          </w:r>
          <w:r>
            <w:t xml:space="preserve"> (Accessed: 5 November 2023)</w:t>
          </w:r>
        </w:p>
        <w:p w14:paraId="3177EA5B" w14:textId="77777777" w:rsidR="00A822AD" w:rsidRDefault="00A822AD" w:rsidP="00A822AD">
          <w:pPr>
            <w:pStyle w:val="ListParagraph"/>
          </w:pPr>
        </w:p>
        <w:p w14:paraId="79E6C44F" w14:textId="6C97A811" w:rsidR="00815F45" w:rsidRDefault="00815F45" w:rsidP="00773269">
          <w:pPr>
            <w:pStyle w:val="ListParagraph"/>
            <w:numPr>
              <w:ilvl w:val="0"/>
              <w:numId w:val="23"/>
            </w:numPr>
          </w:pPr>
          <w:r w:rsidRPr="008A5BB5">
            <w:t>MechanicalWalkins.</w:t>
          </w:r>
          <w:r>
            <w:t>com.</w:t>
          </w:r>
          <w:r w:rsidRPr="008A5BB5">
            <w:t xml:space="preserve"> (20</w:t>
          </w:r>
          <w:r>
            <w:t>23</w:t>
          </w:r>
          <w:r w:rsidRPr="008A5BB5">
            <w:t>). Centrifugal Clutch - Working, Advantages, Disadvantages and Applications. [</w:t>
          </w:r>
          <w:r>
            <w:t>O</w:t>
          </w:r>
          <w:r w:rsidRPr="008A5BB5">
            <w:t>nline] Available at: http://www.mechanicalwalkins.com/centrifugal-clutch-working-advantages-disadvantages-and-applications/</w:t>
          </w:r>
          <w:r>
            <w:t xml:space="preserve"> (Accessed: 05 November 2023)</w:t>
          </w:r>
        </w:p>
        <w:p w14:paraId="2A84FBDA" w14:textId="77777777" w:rsidR="00A822AD" w:rsidRDefault="00A822AD" w:rsidP="00A822AD">
          <w:pPr>
            <w:pStyle w:val="ListParagraph"/>
          </w:pPr>
        </w:p>
        <w:p w14:paraId="53CEF5CD" w14:textId="77777777" w:rsidR="00881EE9" w:rsidRDefault="00815F45" w:rsidP="00881EE9">
          <w:pPr>
            <w:pStyle w:val="ListParagraph"/>
            <w:numPr>
              <w:ilvl w:val="0"/>
              <w:numId w:val="23"/>
            </w:numPr>
          </w:pPr>
          <w:r>
            <w:t>M</w:t>
          </w:r>
          <w:r w:rsidRPr="00DF4DED">
            <w:t>ikipulley.co.jp. (</w:t>
          </w:r>
          <w:r>
            <w:t>2023</w:t>
          </w:r>
          <w:r w:rsidRPr="00DF4DED">
            <w:t>). What Are Electromagnetic Clutches and Electromagnetic Brakes? Their Types and Structures| Miki Pulley. [</w:t>
          </w:r>
          <w:r>
            <w:t>O</w:t>
          </w:r>
          <w:r w:rsidRPr="00DF4DED">
            <w:t xml:space="preserve">nline] Available at: https://www.mikipulley.co.jp/EN/Products/ElectoromagneticClutchesAndBrakes/about.html#:~:text=Electromagnetic%20clutches%20are%20a%20mechanical%20element%20to%20transmit </w:t>
          </w:r>
          <w:r>
            <w:t>(</w:t>
          </w:r>
          <w:r w:rsidRPr="00DF4DED">
            <w:t>Accessed</w:t>
          </w:r>
          <w:r>
            <w:t xml:space="preserve">: </w:t>
          </w:r>
          <w:r w:rsidRPr="00DF4DED">
            <w:t>5 Nov</w:t>
          </w:r>
          <w:r>
            <w:t>ember</w:t>
          </w:r>
          <w:r w:rsidRPr="00DF4DED">
            <w:t xml:space="preserve"> 2023</w:t>
          </w:r>
          <w:r>
            <w:t>)</w:t>
          </w:r>
        </w:p>
        <w:p w14:paraId="1CEDD72D" w14:textId="77777777" w:rsidR="00A822AD" w:rsidRDefault="00A822AD" w:rsidP="00A822AD">
          <w:pPr>
            <w:pStyle w:val="ListParagraph"/>
          </w:pPr>
        </w:p>
        <w:p w14:paraId="69CE5D61" w14:textId="77777777" w:rsidR="00881EE9" w:rsidRPr="00A822AD" w:rsidRDefault="00773269" w:rsidP="00C359A5">
          <w:pPr>
            <w:pStyle w:val="ListParagraph"/>
            <w:numPr>
              <w:ilvl w:val="0"/>
              <w:numId w:val="23"/>
            </w:numPr>
          </w:pPr>
          <w:r w:rsidRPr="00881EE9">
            <w:rPr>
              <w:rFonts w:cstheme="minorHAnsi"/>
            </w:rPr>
            <w:lastRenderedPageBreak/>
            <w:t xml:space="preserve">Pears, R. and Shields, G. (2022) </w:t>
          </w:r>
          <w:r w:rsidRPr="00881EE9">
            <w:rPr>
              <w:rFonts w:cstheme="minorHAnsi"/>
              <w:i/>
              <w:iCs/>
            </w:rPr>
            <w:t>Cite them right: the essential referencing guide</w:t>
          </w:r>
          <w:r w:rsidRPr="00881EE9">
            <w:rPr>
              <w:rFonts w:cstheme="minorHAnsi"/>
            </w:rPr>
            <w:t xml:space="preserve">. 12th </w:t>
          </w:r>
          <w:proofErr w:type="spellStart"/>
          <w:r w:rsidRPr="00881EE9">
            <w:rPr>
              <w:rFonts w:cstheme="minorHAnsi"/>
            </w:rPr>
            <w:t>edn</w:t>
          </w:r>
          <w:proofErr w:type="spellEnd"/>
          <w:r w:rsidRPr="00881EE9">
            <w:rPr>
              <w:rFonts w:cstheme="minorHAnsi"/>
            </w:rPr>
            <w:t>. London: Bloomsbury Academy.</w:t>
          </w:r>
        </w:p>
        <w:p w14:paraId="05D7F035" w14:textId="77777777" w:rsidR="00A822AD" w:rsidRPr="00881EE9" w:rsidRDefault="00A822AD" w:rsidP="00A822AD">
          <w:pPr>
            <w:pStyle w:val="ListParagraph"/>
          </w:pPr>
        </w:p>
        <w:p w14:paraId="76C63853" w14:textId="77777777" w:rsidR="00A822AD" w:rsidRPr="00A822AD" w:rsidRDefault="000137D1" w:rsidP="00881EE9">
          <w:pPr>
            <w:pStyle w:val="ListParagraph"/>
            <w:numPr>
              <w:ilvl w:val="0"/>
              <w:numId w:val="23"/>
            </w:numPr>
            <w:rPr>
              <w:b/>
              <w:bCs/>
            </w:rPr>
          </w:pPr>
          <w:r w:rsidRPr="00365092">
            <w:t>Phoenix</w:t>
          </w:r>
          <w:r>
            <w:t>F</w:t>
          </w:r>
          <w:r w:rsidRPr="00365092">
            <w:t>riction.com. (20</w:t>
          </w:r>
          <w:r>
            <w:t>22</w:t>
          </w:r>
          <w:r w:rsidRPr="00365092">
            <w:t>). Clutch Friction Materials Explained - Organic, Kevlar, Ceramic, etc. [</w:t>
          </w:r>
          <w:r>
            <w:t>O</w:t>
          </w:r>
          <w:r w:rsidRPr="00365092">
            <w:t>nline] Available at: https://www.phoenixfriction.com/t-clutch-materials-explained.aspx</w:t>
          </w:r>
          <w:r>
            <w:t xml:space="preserve"> (Accessed: 30 October 2023</w:t>
          </w:r>
          <w:r>
            <w:t>)</w:t>
          </w:r>
        </w:p>
        <w:p w14:paraId="48F76A82" w14:textId="414B09DD" w:rsidR="00881EE9" w:rsidRPr="00881EE9" w:rsidRDefault="00A822AD" w:rsidP="00A822AD">
          <w:pPr>
            <w:pStyle w:val="ListParagraph"/>
            <w:rPr>
              <w:b/>
              <w:bCs/>
            </w:rPr>
          </w:pPr>
        </w:p>
      </w:sdtContent>
    </w:sdt>
    <w:p w14:paraId="7AC50120" w14:textId="07B94718" w:rsidR="00A822AD" w:rsidRDefault="00D44A58" w:rsidP="00A822AD">
      <w:pPr>
        <w:pStyle w:val="ListParagraph"/>
        <w:numPr>
          <w:ilvl w:val="0"/>
          <w:numId w:val="23"/>
        </w:numPr>
      </w:pPr>
      <w:r>
        <w:t xml:space="preserve">Pratik </w:t>
      </w:r>
      <w:r w:rsidR="005E1437">
        <w:t>(</w:t>
      </w:r>
      <w:r>
        <w:t>2023</w:t>
      </w:r>
      <w:r w:rsidR="005E1437">
        <w:t>)</w:t>
      </w:r>
      <w:r w:rsidR="005E1437" w:rsidRPr="005E1437">
        <w:t xml:space="preserve">. Centrifugal clutch: Working, Diagram, Application, Advantage. </w:t>
      </w:r>
      <w:r w:rsidR="00136437">
        <w:t>[</w:t>
      </w:r>
      <w:r w:rsidR="005E1437">
        <w:t>O</w:t>
      </w:r>
      <w:r w:rsidR="005E1437" w:rsidRPr="005E1437">
        <w:t>nlin</w:t>
      </w:r>
      <w:r w:rsidR="005E1437">
        <w:t>e</w:t>
      </w:r>
      <w:r w:rsidR="00136437">
        <w:t>]</w:t>
      </w:r>
      <w:r w:rsidR="006D53DE">
        <w:t>.</w:t>
      </w:r>
      <w:r w:rsidR="005E1437" w:rsidRPr="005E1437">
        <w:t xml:space="preserve"> Available at: https://mechcontent.com/centrifugal-clutch/#more-64 </w:t>
      </w:r>
      <w:r w:rsidR="005E1437">
        <w:t>(</w:t>
      </w:r>
      <w:r w:rsidR="005E1437" w:rsidRPr="005E1437">
        <w:t>Accessed</w:t>
      </w:r>
      <w:r w:rsidR="00136437">
        <w:t>:</w:t>
      </w:r>
      <w:r w:rsidR="005E1437" w:rsidRPr="005E1437">
        <w:t xml:space="preserve"> </w:t>
      </w:r>
      <w:r w:rsidR="00C359A5">
        <w:t>29</w:t>
      </w:r>
      <w:r w:rsidR="005E1437" w:rsidRPr="005E1437">
        <w:t xml:space="preserve"> </w:t>
      </w:r>
      <w:r w:rsidR="00C359A5">
        <w:t>October</w:t>
      </w:r>
      <w:r w:rsidR="005E1437" w:rsidRPr="005E1437">
        <w:t xml:space="preserve"> 2023</w:t>
      </w:r>
      <w:r w:rsidR="005E1437">
        <w:t>)</w:t>
      </w:r>
    </w:p>
    <w:p w14:paraId="2D067807" w14:textId="77777777" w:rsidR="00A822AD" w:rsidRDefault="00A822AD" w:rsidP="00A822AD">
      <w:pPr>
        <w:pStyle w:val="ListParagraph"/>
      </w:pPr>
    </w:p>
    <w:p w14:paraId="4EF0A7BF" w14:textId="77777777" w:rsidR="00881EE9" w:rsidRDefault="007B6692" w:rsidP="000137D1">
      <w:pPr>
        <w:pStyle w:val="ListParagraph"/>
        <w:numPr>
          <w:ilvl w:val="0"/>
          <w:numId w:val="23"/>
        </w:numPr>
      </w:pPr>
      <w:r>
        <w:t xml:space="preserve">Smith, J. R. (1987). </w:t>
      </w:r>
      <w:r w:rsidR="0011052F">
        <w:t>‘</w:t>
      </w:r>
      <w:r>
        <w:t>Mechanical Innovations in Early Centrifugal Clutches</w:t>
      </w:r>
      <w:r w:rsidR="008E6661">
        <w:t>’</w:t>
      </w:r>
      <w:r>
        <w:t xml:space="preserve"> </w:t>
      </w:r>
      <w:r w:rsidRPr="00881EE9">
        <w:rPr>
          <w:i/>
          <w:iCs/>
        </w:rPr>
        <w:t>Journal of Engineering History</w:t>
      </w:r>
      <w:r>
        <w:t xml:space="preserve">, 12(2), </w:t>
      </w:r>
      <w:r w:rsidR="00447C62">
        <w:t xml:space="preserve">pp. </w:t>
      </w:r>
      <w:r>
        <w:t>45-56.</w:t>
      </w:r>
    </w:p>
    <w:p w14:paraId="27A7CAE5" w14:textId="77777777" w:rsidR="00A822AD" w:rsidRDefault="00A822AD" w:rsidP="00A822AD">
      <w:pPr>
        <w:pStyle w:val="ListParagraph"/>
      </w:pPr>
    </w:p>
    <w:p w14:paraId="0954D88B" w14:textId="77777777" w:rsidR="00881EE9" w:rsidRDefault="000137D1" w:rsidP="000137D1">
      <w:pPr>
        <w:pStyle w:val="ListParagraph"/>
        <w:numPr>
          <w:ilvl w:val="0"/>
          <w:numId w:val="23"/>
        </w:numPr>
      </w:pPr>
      <w:r w:rsidRPr="008D4E34">
        <w:t>Testbook.</w:t>
      </w:r>
      <w:r>
        <w:t>com</w:t>
      </w:r>
      <w:r w:rsidRPr="008D4E34">
        <w:t xml:space="preserve"> (</w:t>
      </w:r>
      <w:r>
        <w:t>2023</w:t>
      </w:r>
      <w:r w:rsidRPr="008D4E34">
        <w:t>). Electromagnetic Clutch: Diagram, Working, Advantages, and Uses. [</w:t>
      </w:r>
      <w:r>
        <w:t>O</w:t>
      </w:r>
      <w:r w:rsidRPr="008D4E34">
        <w:t xml:space="preserve">nline] Available at: https://testbook.com/mechanical-engineering/electromagnetic-clutch </w:t>
      </w:r>
      <w:r>
        <w:t>(</w:t>
      </w:r>
      <w:r w:rsidRPr="008D4E34">
        <w:t>Accessed</w:t>
      </w:r>
      <w:r>
        <w:t>:</w:t>
      </w:r>
      <w:r w:rsidRPr="008D4E34">
        <w:t xml:space="preserve"> 5 </w:t>
      </w:r>
      <w:r>
        <w:t>November</w:t>
      </w:r>
      <w:r w:rsidRPr="008D4E34">
        <w:t xml:space="preserve"> 2023</w:t>
      </w:r>
      <w:r>
        <w:t>)</w:t>
      </w:r>
    </w:p>
    <w:p w14:paraId="6BC00B2B" w14:textId="77777777" w:rsidR="00A822AD" w:rsidRDefault="00A822AD" w:rsidP="00A822AD">
      <w:pPr>
        <w:pStyle w:val="ListParagraph"/>
      </w:pPr>
    </w:p>
    <w:p w14:paraId="2EB9F147" w14:textId="77777777" w:rsidR="00881EE9" w:rsidRDefault="000137D1" w:rsidP="007B6692">
      <w:pPr>
        <w:pStyle w:val="ListParagraph"/>
        <w:numPr>
          <w:ilvl w:val="0"/>
          <w:numId w:val="23"/>
        </w:numPr>
      </w:pPr>
      <w:proofErr w:type="spellStart"/>
      <w:r>
        <w:t>Toulas</w:t>
      </w:r>
      <w:proofErr w:type="spellEnd"/>
      <w:r>
        <w:t>, B.</w:t>
      </w:r>
      <w:r w:rsidRPr="00625CAE">
        <w:t xml:space="preserve"> (2018). How does a Centrifugal Clutch work? What are the pros and cons? [</w:t>
      </w:r>
      <w:r>
        <w:t>O</w:t>
      </w:r>
      <w:r w:rsidRPr="00625CAE">
        <w:t xml:space="preserve">nline] </w:t>
      </w:r>
      <w:proofErr w:type="spellStart"/>
      <w:r w:rsidRPr="00625CAE">
        <w:t>EngineeringClicks</w:t>
      </w:r>
      <w:proofErr w:type="spellEnd"/>
      <w:r w:rsidRPr="00625CAE">
        <w:t>. Available at: https://www.engineeringclicks.com/centrifugal-clutch/</w:t>
      </w:r>
      <w:r>
        <w:t xml:space="preserve"> (Accessed: 31 October 2023)</w:t>
      </w:r>
    </w:p>
    <w:p w14:paraId="1B7B50F5" w14:textId="77777777" w:rsidR="00A822AD" w:rsidRDefault="00A822AD" w:rsidP="00A822AD">
      <w:pPr>
        <w:pStyle w:val="ListParagraph"/>
      </w:pPr>
    </w:p>
    <w:p w14:paraId="57EDADC7" w14:textId="77777777" w:rsidR="00881EE9" w:rsidRDefault="000137D1" w:rsidP="00F24EC1">
      <w:pPr>
        <w:pStyle w:val="ListParagraph"/>
        <w:numPr>
          <w:ilvl w:val="0"/>
          <w:numId w:val="23"/>
        </w:numPr>
      </w:pPr>
      <w:r>
        <w:t xml:space="preserve">Turner, D. F. (2013). ‘Lightweight Innovations in Early Centrifugal Clutch </w:t>
      </w:r>
      <w:r w:rsidRPr="00881EE9">
        <w:rPr>
          <w:i/>
          <w:iCs/>
        </w:rPr>
        <w:t>Development’ Journal of Mechanical Engineering</w:t>
      </w:r>
      <w:r>
        <w:t>, 28(4), pp. 201-215.</w:t>
      </w:r>
    </w:p>
    <w:p w14:paraId="522FCF0C" w14:textId="77777777" w:rsidR="00A822AD" w:rsidRDefault="00A822AD" w:rsidP="00A822AD">
      <w:pPr>
        <w:pStyle w:val="ListParagraph"/>
      </w:pPr>
    </w:p>
    <w:p w14:paraId="44597885" w14:textId="77777777" w:rsidR="00881EE9" w:rsidRDefault="00734237" w:rsidP="00F24EC1">
      <w:pPr>
        <w:pStyle w:val="ListParagraph"/>
        <w:numPr>
          <w:ilvl w:val="0"/>
          <w:numId w:val="23"/>
        </w:numPr>
      </w:pPr>
      <w:proofErr w:type="spellStart"/>
      <w:r>
        <w:t>Wemp</w:t>
      </w:r>
      <w:proofErr w:type="spellEnd"/>
      <w:r>
        <w:t xml:space="preserve">, E.E. (1925) </w:t>
      </w:r>
      <w:r w:rsidR="000C1957">
        <w:t>‘</w:t>
      </w:r>
      <w:r>
        <w:t>History of Automotive</w:t>
      </w:r>
      <w:r w:rsidR="000C1957">
        <w:t xml:space="preserve"> </w:t>
      </w:r>
      <w:proofErr w:type="spellStart"/>
      <w:r w:rsidR="000C1957">
        <w:t>ClutchDevelopment</w:t>
      </w:r>
      <w:proofErr w:type="spellEnd"/>
      <w:r w:rsidR="000C1957">
        <w:t>’</w:t>
      </w:r>
      <w:r w:rsidR="00A82EED">
        <w:t xml:space="preserve"> </w:t>
      </w:r>
      <w:r w:rsidR="00F24EC1" w:rsidRPr="00881EE9">
        <w:rPr>
          <w:i/>
          <w:iCs/>
        </w:rPr>
        <w:t>SAE Transactions</w:t>
      </w:r>
      <w:r w:rsidR="00F24EC1">
        <w:t>, 20</w:t>
      </w:r>
      <w:r w:rsidR="00976C6A">
        <w:t>(2)</w:t>
      </w:r>
      <w:r w:rsidR="00F24EC1">
        <w:t>, pp. 236-266</w:t>
      </w:r>
      <w:r w:rsidR="0009172E">
        <w:t>.</w:t>
      </w:r>
    </w:p>
    <w:p w14:paraId="27FAE658" w14:textId="77777777" w:rsidR="00A822AD" w:rsidRDefault="00A822AD" w:rsidP="00A822AD">
      <w:pPr>
        <w:pStyle w:val="ListParagraph"/>
      </w:pPr>
    </w:p>
    <w:p w14:paraId="28952CB8" w14:textId="77777777" w:rsidR="00881EE9" w:rsidRDefault="00AA0338" w:rsidP="00066525">
      <w:pPr>
        <w:pStyle w:val="ListParagraph"/>
        <w:numPr>
          <w:ilvl w:val="0"/>
          <w:numId w:val="23"/>
        </w:numPr>
      </w:pPr>
      <w:r>
        <w:t xml:space="preserve">White, C. E. (2010). ‘Advancements in Compact Centrifugal Clutch Designs’ </w:t>
      </w:r>
      <w:r w:rsidRPr="00881EE9">
        <w:rPr>
          <w:i/>
          <w:iCs/>
        </w:rPr>
        <w:t>International Journal of Mechanical Design</w:t>
      </w:r>
      <w:r>
        <w:t>, 36(1), pp. 78-92.</w:t>
      </w:r>
    </w:p>
    <w:p w14:paraId="3582A856" w14:textId="77777777" w:rsidR="00A822AD" w:rsidRDefault="00A822AD" w:rsidP="00A822AD">
      <w:pPr>
        <w:pStyle w:val="ListParagraph"/>
      </w:pPr>
    </w:p>
    <w:p w14:paraId="507887B5" w14:textId="0D0C368B" w:rsidR="001D399F" w:rsidRDefault="001D399F" w:rsidP="00066525">
      <w:pPr>
        <w:pStyle w:val="ListParagraph"/>
        <w:numPr>
          <w:ilvl w:val="0"/>
          <w:numId w:val="23"/>
        </w:numPr>
      </w:pPr>
      <w:r w:rsidRPr="001D399F">
        <w:t>Yousef (2023). Centrifugal Clutch: Diagram, Parts, Working &amp; Uses [PDF]. [</w:t>
      </w:r>
      <w:r w:rsidR="006D53DE">
        <w:t>O</w:t>
      </w:r>
      <w:r w:rsidRPr="001D399F">
        <w:t>nline]</w:t>
      </w:r>
      <w:r w:rsidR="006D53DE">
        <w:t>.</w:t>
      </w:r>
      <w:r w:rsidRPr="001D399F">
        <w:t xml:space="preserve"> Available at: </w:t>
      </w:r>
      <w:r w:rsidR="006D53DE" w:rsidRPr="006D53DE">
        <w:t>https://www.theengineerspost.com/centrifugal-clutch/</w:t>
      </w:r>
      <w:r w:rsidR="006D53DE">
        <w:t xml:space="preserve"> (Accessed: 29 October 2023)</w:t>
      </w:r>
    </w:p>
    <w:p w14:paraId="38EEEA6E" w14:textId="77777777" w:rsidR="000A3AA7" w:rsidRDefault="000A3AA7" w:rsidP="00066525"/>
    <w:p w14:paraId="1BDC8AC9" w14:textId="17B3B382" w:rsidR="00607ABD" w:rsidRPr="00066525" w:rsidRDefault="00607ABD" w:rsidP="00066525"/>
    <w:sectPr w:rsidR="00607ABD" w:rsidRPr="00066525" w:rsidSect="007D1947">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C8DA4" w14:textId="77777777" w:rsidR="00E02780" w:rsidRDefault="00E02780" w:rsidP="00F12C75">
      <w:pPr>
        <w:spacing w:after="0" w:line="240" w:lineRule="auto"/>
      </w:pPr>
      <w:r>
        <w:separator/>
      </w:r>
    </w:p>
  </w:endnote>
  <w:endnote w:type="continuationSeparator" w:id="0">
    <w:p w14:paraId="05519EB8" w14:textId="77777777" w:rsidR="00E02780" w:rsidRDefault="00E02780" w:rsidP="00F12C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781435"/>
      <w:docPartObj>
        <w:docPartGallery w:val="Page Numbers (Bottom of Page)"/>
        <w:docPartUnique/>
      </w:docPartObj>
    </w:sdtPr>
    <w:sdtEndPr>
      <w:rPr>
        <w:noProof/>
      </w:rPr>
    </w:sdtEndPr>
    <w:sdtContent>
      <w:p w14:paraId="25EF2210" w14:textId="0AD11C7E" w:rsidR="00F12C75" w:rsidRDefault="00F1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F12E7" w14:textId="77777777" w:rsidR="00F12C75" w:rsidRDefault="00F12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57E05" w14:textId="77777777" w:rsidR="00E02780" w:rsidRDefault="00E02780" w:rsidP="00F12C75">
      <w:pPr>
        <w:spacing w:after="0" w:line="240" w:lineRule="auto"/>
      </w:pPr>
      <w:r>
        <w:separator/>
      </w:r>
    </w:p>
  </w:footnote>
  <w:footnote w:type="continuationSeparator" w:id="0">
    <w:p w14:paraId="3289B255" w14:textId="77777777" w:rsidR="00E02780" w:rsidRDefault="00E02780" w:rsidP="00F12C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EB1BB" w14:textId="3099EC8B" w:rsidR="005C7AEF" w:rsidRDefault="005C7AEF">
    <w:pPr>
      <w:pStyle w:val="Header"/>
    </w:pPr>
    <w:r>
      <w:t>Aneurin Barclay 2215833</w:t>
    </w:r>
    <w:r>
      <w:ptab w:relativeTo="margin" w:alignment="center" w:leader="none"/>
    </w:r>
    <w:r>
      <w:t>UWTSD</w:t>
    </w:r>
    <w:r>
      <w:ptab w:relativeTo="margin" w:alignment="right" w:leader="none"/>
    </w:r>
    <w:r w:rsidR="003C6BC6" w:rsidRPr="003C6BC6">
      <w:t xml:space="preserve"> </w:t>
    </w:r>
    <w:r w:rsidR="00282CF2">
      <w:t>Stress Analysis and Dynamics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81EC7"/>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67120D"/>
    <w:multiLevelType w:val="hybridMultilevel"/>
    <w:tmpl w:val="3584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E4318"/>
    <w:multiLevelType w:val="multilevel"/>
    <w:tmpl w:val="CFB6EE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5882FD4"/>
    <w:multiLevelType w:val="hybridMultilevel"/>
    <w:tmpl w:val="1FD49272"/>
    <w:lvl w:ilvl="0" w:tplc="8A402B6C">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6707C7C"/>
    <w:multiLevelType w:val="hybridMultilevel"/>
    <w:tmpl w:val="2EF4D54A"/>
    <w:lvl w:ilvl="0" w:tplc="4376663A">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321699"/>
    <w:multiLevelType w:val="hybridMultilevel"/>
    <w:tmpl w:val="675A897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89B7BC3"/>
    <w:multiLevelType w:val="multilevel"/>
    <w:tmpl w:val="6E287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D27468"/>
    <w:multiLevelType w:val="multilevel"/>
    <w:tmpl w:val="391C3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E70E98"/>
    <w:multiLevelType w:val="multilevel"/>
    <w:tmpl w:val="4126C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480BBE"/>
    <w:multiLevelType w:val="multilevel"/>
    <w:tmpl w:val="4594A9A4"/>
    <w:lvl w:ilvl="0">
      <w:start w:val="2"/>
      <w:numFmt w:val="decimal"/>
      <w:lvlText w:val="%1."/>
      <w:lvlJc w:val="left"/>
      <w:pPr>
        <w:ind w:left="390" w:hanging="39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3D0F1610"/>
    <w:multiLevelType w:val="hybridMultilevel"/>
    <w:tmpl w:val="22DCC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1B47F9"/>
    <w:multiLevelType w:val="hybridMultilevel"/>
    <w:tmpl w:val="5DE2FE52"/>
    <w:lvl w:ilvl="0" w:tplc="157CA2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B15306"/>
    <w:multiLevelType w:val="hybridMultilevel"/>
    <w:tmpl w:val="B96A8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B53FBF"/>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4A335364"/>
    <w:multiLevelType w:val="hybridMultilevel"/>
    <w:tmpl w:val="68087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FA04FF"/>
    <w:multiLevelType w:val="multilevel"/>
    <w:tmpl w:val="C55CF346"/>
    <w:lvl w:ilvl="0">
      <w:start w:val="48"/>
      <w:numFmt w:val="decimal"/>
      <w:lvlText w:val="%1"/>
      <w:lvlJc w:val="left"/>
      <w:pPr>
        <w:ind w:left="525" w:hanging="525"/>
      </w:pPr>
      <w:rPr>
        <w:rFonts w:ascii="Cambria Math" w:eastAsiaTheme="minorHAnsi" w:hAnsi="Cambria Math" w:hint="default"/>
        <w:i/>
      </w:rPr>
    </w:lvl>
    <w:lvl w:ilvl="1">
      <w:start w:val="57"/>
      <w:numFmt w:val="decimal"/>
      <w:lvlText w:val="%1.%2"/>
      <w:lvlJc w:val="left"/>
      <w:pPr>
        <w:ind w:left="1965" w:hanging="525"/>
      </w:pPr>
      <w:rPr>
        <w:rFonts w:ascii="Cambria Math" w:eastAsiaTheme="minorHAnsi" w:hAnsi="Cambria Math" w:hint="default"/>
        <w:i/>
      </w:rPr>
    </w:lvl>
    <w:lvl w:ilvl="2">
      <w:start w:val="1"/>
      <w:numFmt w:val="decimal"/>
      <w:lvlText w:val="%1.%2.%3"/>
      <w:lvlJc w:val="left"/>
      <w:pPr>
        <w:ind w:left="3600" w:hanging="720"/>
      </w:pPr>
      <w:rPr>
        <w:rFonts w:ascii="Cambria Math" w:eastAsiaTheme="minorHAnsi" w:hAnsi="Cambria Math" w:hint="default"/>
        <w:i/>
      </w:rPr>
    </w:lvl>
    <w:lvl w:ilvl="3">
      <w:start w:val="1"/>
      <w:numFmt w:val="decimal"/>
      <w:lvlText w:val="%1.%2.%3.%4"/>
      <w:lvlJc w:val="left"/>
      <w:pPr>
        <w:ind w:left="5040" w:hanging="720"/>
      </w:pPr>
      <w:rPr>
        <w:rFonts w:ascii="Cambria Math" w:eastAsiaTheme="minorHAnsi" w:hAnsi="Cambria Math" w:hint="default"/>
        <w:i/>
      </w:rPr>
    </w:lvl>
    <w:lvl w:ilvl="4">
      <w:start w:val="1"/>
      <w:numFmt w:val="decimal"/>
      <w:lvlText w:val="%1.%2.%3.%4.%5"/>
      <w:lvlJc w:val="left"/>
      <w:pPr>
        <w:ind w:left="6840" w:hanging="1080"/>
      </w:pPr>
      <w:rPr>
        <w:rFonts w:ascii="Cambria Math" w:eastAsiaTheme="minorHAnsi" w:hAnsi="Cambria Math" w:hint="default"/>
        <w:i/>
      </w:rPr>
    </w:lvl>
    <w:lvl w:ilvl="5">
      <w:start w:val="1"/>
      <w:numFmt w:val="decimal"/>
      <w:lvlText w:val="%1.%2.%3.%4.%5.%6"/>
      <w:lvlJc w:val="left"/>
      <w:pPr>
        <w:ind w:left="8280" w:hanging="1080"/>
      </w:pPr>
      <w:rPr>
        <w:rFonts w:ascii="Cambria Math" w:eastAsiaTheme="minorHAnsi" w:hAnsi="Cambria Math" w:hint="default"/>
        <w:i/>
      </w:rPr>
    </w:lvl>
    <w:lvl w:ilvl="6">
      <w:start w:val="1"/>
      <w:numFmt w:val="decimal"/>
      <w:lvlText w:val="%1.%2.%3.%4.%5.%6.%7"/>
      <w:lvlJc w:val="left"/>
      <w:pPr>
        <w:ind w:left="10080" w:hanging="1440"/>
      </w:pPr>
      <w:rPr>
        <w:rFonts w:ascii="Cambria Math" w:eastAsiaTheme="minorHAnsi" w:hAnsi="Cambria Math" w:hint="default"/>
        <w:i/>
      </w:rPr>
    </w:lvl>
    <w:lvl w:ilvl="7">
      <w:start w:val="1"/>
      <w:numFmt w:val="decimal"/>
      <w:lvlText w:val="%1.%2.%3.%4.%5.%6.%7.%8"/>
      <w:lvlJc w:val="left"/>
      <w:pPr>
        <w:ind w:left="11520" w:hanging="1440"/>
      </w:pPr>
      <w:rPr>
        <w:rFonts w:ascii="Cambria Math" w:eastAsiaTheme="minorHAnsi" w:hAnsi="Cambria Math" w:hint="default"/>
        <w:i/>
      </w:rPr>
    </w:lvl>
    <w:lvl w:ilvl="8">
      <w:start w:val="1"/>
      <w:numFmt w:val="decimal"/>
      <w:lvlText w:val="%1.%2.%3.%4.%5.%6.%7.%8.%9"/>
      <w:lvlJc w:val="left"/>
      <w:pPr>
        <w:ind w:left="12960" w:hanging="1440"/>
      </w:pPr>
      <w:rPr>
        <w:rFonts w:ascii="Cambria Math" w:eastAsiaTheme="minorHAnsi" w:hAnsi="Cambria Math" w:hint="default"/>
        <w:i/>
      </w:rPr>
    </w:lvl>
  </w:abstractNum>
  <w:abstractNum w:abstractNumId="16" w15:restartNumberingAfterBreak="0">
    <w:nsid w:val="59FB2910"/>
    <w:multiLevelType w:val="multilevel"/>
    <w:tmpl w:val="1384EF32"/>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5D403567"/>
    <w:multiLevelType w:val="multilevel"/>
    <w:tmpl w:val="D1960DEA"/>
    <w:lvl w:ilvl="0">
      <w:start w:val="4"/>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8" w15:restartNumberingAfterBreak="0">
    <w:nsid w:val="64515630"/>
    <w:multiLevelType w:val="hybridMultilevel"/>
    <w:tmpl w:val="BD889A56"/>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4F26B0C"/>
    <w:multiLevelType w:val="multilevel"/>
    <w:tmpl w:val="F13AEC9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CFD742B"/>
    <w:multiLevelType w:val="hybridMultilevel"/>
    <w:tmpl w:val="01FA2170"/>
    <w:lvl w:ilvl="0" w:tplc="1AF8E8A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F914D08"/>
    <w:multiLevelType w:val="multilevel"/>
    <w:tmpl w:val="D226B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7F7F7B"/>
    <w:multiLevelType w:val="hybridMultilevel"/>
    <w:tmpl w:val="B526F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4E66C6"/>
    <w:multiLevelType w:val="hybridMultilevel"/>
    <w:tmpl w:val="F600F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077578"/>
    <w:multiLevelType w:val="hybridMultilevel"/>
    <w:tmpl w:val="BC4A1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369930">
    <w:abstractNumId w:val="11"/>
  </w:num>
  <w:num w:numId="2" w16cid:durableId="561478658">
    <w:abstractNumId w:val="14"/>
  </w:num>
  <w:num w:numId="3" w16cid:durableId="2140756684">
    <w:abstractNumId w:val="5"/>
  </w:num>
  <w:num w:numId="4" w16cid:durableId="265505071">
    <w:abstractNumId w:val="2"/>
  </w:num>
  <w:num w:numId="5" w16cid:durableId="885992232">
    <w:abstractNumId w:val="21"/>
  </w:num>
  <w:num w:numId="6" w16cid:durableId="1011487783">
    <w:abstractNumId w:val="13"/>
  </w:num>
  <w:num w:numId="7" w16cid:durableId="1274167397">
    <w:abstractNumId w:val="9"/>
  </w:num>
  <w:num w:numId="8" w16cid:durableId="1371224934">
    <w:abstractNumId w:val="23"/>
  </w:num>
  <w:num w:numId="9" w16cid:durableId="852189995">
    <w:abstractNumId w:val="4"/>
  </w:num>
  <w:num w:numId="10" w16cid:durableId="630136769">
    <w:abstractNumId w:val="7"/>
  </w:num>
  <w:num w:numId="11" w16cid:durableId="1686977998">
    <w:abstractNumId w:val="10"/>
  </w:num>
  <w:num w:numId="12" w16cid:durableId="1921939477">
    <w:abstractNumId w:val="25"/>
  </w:num>
  <w:num w:numId="13" w16cid:durableId="307445397">
    <w:abstractNumId w:val="8"/>
  </w:num>
  <w:num w:numId="14" w16cid:durableId="88816322">
    <w:abstractNumId w:val="22"/>
  </w:num>
  <w:num w:numId="15" w16cid:durableId="2097047781">
    <w:abstractNumId w:val="19"/>
  </w:num>
  <w:num w:numId="16" w16cid:durableId="968896354">
    <w:abstractNumId w:val="20"/>
  </w:num>
  <w:num w:numId="17" w16cid:durableId="785082320">
    <w:abstractNumId w:val="18"/>
  </w:num>
  <w:num w:numId="18" w16cid:durableId="1709065426">
    <w:abstractNumId w:val="12"/>
  </w:num>
  <w:num w:numId="19" w16cid:durableId="700056533">
    <w:abstractNumId w:val="3"/>
  </w:num>
  <w:num w:numId="20" w16cid:durableId="1034693748">
    <w:abstractNumId w:val="15"/>
  </w:num>
  <w:num w:numId="21" w16cid:durableId="983584171">
    <w:abstractNumId w:val="24"/>
  </w:num>
  <w:num w:numId="22" w16cid:durableId="2076587039">
    <w:abstractNumId w:val="16"/>
  </w:num>
  <w:num w:numId="23" w16cid:durableId="670641054">
    <w:abstractNumId w:val="1"/>
  </w:num>
  <w:num w:numId="24" w16cid:durableId="1730306381">
    <w:abstractNumId w:val="0"/>
  </w:num>
  <w:num w:numId="25" w16cid:durableId="508837269">
    <w:abstractNumId w:val="17"/>
  </w:num>
  <w:num w:numId="26" w16cid:durableId="16394132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B4"/>
    <w:rsid w:val="00002A44"/>
    <w:rsid w:val="00003E3F"/>
    <w:rsid w:val="00004432"/>
    <w:rsid w:val="000076B4"/>
    <w:rsid w:val="00007BE8"/>
    <w:rsid w:val="00007DE1"/>
    <w:rsid w:val="0001097C"/>
    <w:rsid w:val="000116D6"/>
    <w:rsid w:val="00012917"/>
    <w:rsid w:val="000133C6"/>
    <w:rsid w:val="000137D1"/>
    <w:rsid w:val="00014457"/>
    <w:rsid w:val="0001541C"/>
    <w:rsid w:val="00015875"/>
    <w:rsid w:val="000163F6"/>
    <w:rsid w:val="00016E3E"/>
    <w:rsid w:val="000212BF"/>
    <w:rsid w:val="000232C6"/>
    <w:rsid w:val="000271E7"/>
    <w:rsid w:val="00030E27"/>
    <w:rsid w:val="0003199F"/>
    <w:rsid w:val="00035BB2"/>
    <w:rsid w:val="00036754"/>
    <w:rsid w:val="0004067D"/>
    <w:rsid w:val="00042600"/>
    <w:rsid w:val="0004307E"/>
    <w:rsid w:val="0004575D"/>
    <w:rsid w:val="000476BA"/>
    <w:rsid w:val="00047E80"/>
    <w:rsid w:val="000500A5"/>
    <w:rsid w:val="0005188D"/>
    <w:rsid w:val="000526AA"/>
    <w:rsid w:val="00052C0F"/>
    <w:rsid w:val="00053632"/>
    <w:rsid w:val="0005461B"/>
    <w:rsid w:val="00054BE9"/>
    <w:rsid w:val="00061FCD"/>
    <w:rsid w:val="00063F2A"/>
    <w:rsid w:val="000654AB"/>
    <w:rsid w:val="00066525"/>
    <w:rsid w:val="0006674B"/>
    <w:rsid w:val="000671FC"/>
    <w:rsid w:val="00067BD8"/>
    <w:rsid w:val="000700CE"/>
    <w:rsid w:val="00075687"/>
    <w:rsid w:val="00075D69"/>
    <w:rsid w:val="00076AF8"/>
    <w:rsid w:val="00077C16"/>
    <w:rsid w:val="00084074"/>
    <w:rsid w:val="00084150"/>
    <w:rsid w:val="00084423"/>
    <w:rsid w:val="000844CE"/>
    <w:rsid w:val="00085396"/>
    <w:rsid w:val="0008585E"/>
    <w:rsid w:val="000915BD"/>
    <w:rsid w:val="0009172E"/>
    <w:rsid w:val="00095522"/>
    <w:rsid w:val="0009594E"/>
    <w:rsid w:val="00095F07"/>
    <w:rsid w:val="00097BFD"/>
    <w:rsid w:val="00097DF6"/>
    <w:rsid w:val="000A0B17"/>
    <w:rsid w:val="000A3AA7"/>
    <w:rsid w:val="000A4A35"/>
    <w:rsid w:val="000A57F3"/>
    <w:rsid w:val="000A58E4"/>
    <w:rsid w:val="000A7F22"/>
    <w:rsid w:val="000B0B24"/>
    <w:rsid w:val="000B12D2"/>
    <w:rsid w:val="000B25CE"/>
    <w:rsid w:val="000B2944"/>
    <w:rsid w:val="000B5D73"/>
    <w:rsid w:val="000B7EC7"/>
    <w:rsid w:val="000C0102"/>
    <w:rsid w:val="000C1957"/>
    <w:rsid w:val="000C2137"/>
    <w:rsid w:val="000C56A9"/>
    <w:rsid w:val="000C5DF6"/>
    <w:rsid w:val="000C6209"/>
    <w:rsid w:val="000C7802"/>
    <w:rsid w:val="000D233B"/>
    <w:rsid w:val="000D47C1"/>
    <w:rsid w:val="000D7F66"/>
    <w:rsid w:val="000E00E5"/>
    <w:rsid w:val="000E0777"/>
    <w:rsid w:val="000E083A"/>
    <w:rsid w:val="000E3764"/>
    <w:rsid w:val="000E5865"/>
    <w:rsid w:val="000F1799"/>
    <w:rsid w:val="000F43E7"/>
    <w:rsid w:val="000F485E"/>
    <w:rsid w:val="000F5086"/>
    <w:rsid w:val="000F5605"/>
    <w:rsid w:val="000F564F"/>
    <w:rsid w:val="0010026B"/>
    <w:rsid w:val="00101BE4"/>
    <w:rsid w:val="001061EA"/>
    <w:rsid w:val="00106550"/>
    <w:rsid w:val="00107936"/>
    <w:rsid w:val="0011052F"/>
    <w:rsid w:val="00110FB6"/>
    <w:rsid w:val="00111314"/>
    <w:rsid w:val="00111704"/>
    <w:rsid w:val="00113EC6"/>
    <w:rsid w:val="00114496"/>
    <w:rsid w:val="001151D0"/>
    <w:rsid w:val="00115B96"/>
    <w:rsid w:val="00116920"/>
    <w:rsid w:val="00120292"/>
    <w:rsid w:val="0012058F"/>
    <w:rsid w:val="00120917"/>
    <w:rsid w:val="00124A87"/>
    <w:rsid w:val="00125381"/>
    <w:rsid w:val="0013011F"/>
    <w:rsid w:val="00130666"/>
    <w:rsid w:val="001323C4"/>
    <w:rsid w:val="00132F3D"/>
    <w:rsid w:val="00135A2D"/>
    <w:rsid w:val="00136437"/>
    <w:rsid w:val="0014613F"/>
    <w:rsid w:val="00146881"/>
    <w:rsid w:val="00152BC3"/>
    <w:rsid w:val="001532C9"/>
    <w:rsid w:val="00155D3C"/>
    <w:rsid w:val="00155E4B"/>
    <w:rsid w:val="00156BAD"/>
    <w:rsid w:val="001576E4"/>
    <w:rsid w:val="00162875"/>
    <w:rsid w:val="00163488"/>
    <w:rsid w:val="00163AB9"/>
    <w:rsid w:val="00163B3D"/>
    <w:rsid w:val="001673C7"/>
    <w:rsid w:val="00170C73"/>
    <w:rsid w:val="00170E6D"/>
    <w:rsid w:val="00171C2D"/>
    <w:rsid w:val="00171F70"/>
    <w:rsid w:val="001724BD"/>
    <w:rsid w:val="00173840"/>
    <w:rsid w:val="001762D8"/>
    <w:rsid w:val="00177566"/>
    <w:rsid w:val="00177779"/>
    <w:rsid w:val="00181097"/>
    <w:rsid w:val="0018154A"/>
    <w:rsid w:val="00185B74"/>
    <w:rsid w:val="0019122E"/>
    <w:rsid w:val="0019161B"/>
    <w:rsid w:val="0019231A"/>
    <w:rsid w:val="00192D7F"/>
    <w:rsid w:val="00192F69"/>
    <w:rsid w:val="00192F7C"/>
    <w:rsid w:val="00193688"/>
    <w:rsid w:val="0019391C"/>
    <w:rsid w:val="001939C2"/>
    <w:rsid w:val="001A17A6"/>
    <w:rsid w:val="001A1D4E"/>
    <w:rsid w:val="001A27E2"/>
    <w:rsid w:val="001A36FB"/>
    <w:rsid w:val="001A44C7"/>
    <w:rsid w:val="001A77CC"/>
    <w:rsid w:val="001B01AA"/>
    <w:rsid w:val="001B1977"/>
    <w:rsid w:val="001B555B"/>
    <w:rsid w:val="001B5C6F"/>
    <w:rsid w:val="001B7064"/>
    <w:rsid w:val="001B7B7D"/>
    <w:rsid w:val="001C0004"/>
    <w:rsid w:val="001C0AE6"/>
    <w:rsid w:val="001C1B0D"/>
    <w:rsid w:val="001C1C3C"/>
    <w:rsid w:val="001C2B58"/>
    <w:rsid w:val="001C327F"/>
    <w:rsid w:val="001C419F"/>
    <w:rsid w:val="001C45BD"/>
    <w:rsid w:val="001C4831"/>
    <w:rsid w:val="001C56EF"/>
    <w:rsid w:val="001C5F83"/>
    <w:rsid w:val="001D0544"/>
    <w:rsid w:val="001D2A7B"/>
    <w:rsid w:val="001D2A9B"/>
    <w:rsid w:val="001D399F"/>
    <w:rsid w:val="001D4109"/>
    <w:rsid w:val="001D4172"/>
    <w:rsid w:val="001D6B94"/>
    <w:rsid w:val="001E127F"/>
    <w:rsid w:val="001E3CD1"/>
    <w:rsid w:val="001E43EF"/>
    <w:rsid w:val="001E6B35"/>
    <w:rsid w:val="001E7EB6"/>
    <w:rsid w:val="001F0AC4"/>
    <w:rsid w:val="001F2437"/>
    <w:rsid w:val="001F2486"/>
    <w:rsid w:val="001F28C1"/>
    <w:rsid w:val="001F5561"/>
    <w:rsid w:val="001F7C0E"/>
    <w:rsid w:val="0020047D"/>
    <w:rsid w:val="00201096"/>
    <w:rsid w:val="0020323C"/>
    <w:rsid w:val="00204628"/>
    <w:rsid w:val="00205147"/>
    <w:rsid w:val="00207D41"/>
    <w:rsid w:val="00207D82"/>
    <w:rsid w:val="002112F4"/>
    <w:rsid w:val="00213281"/>
    <w:rsid w:val="00214DA2"/>
    <w:rsid w:val="00220139"/>
    <w:rsid w:val="00220B6B"/>
    <w:rsid w:val="00222C24"/>
    <w:rsid w:val="00227345"/>
    <w:rsid w:val="002332E1"/>
    <w:rsid w:val="00234726"/>
    <w:rsid w:val="00236E0B"/>
    <w:rsid w:val="0024071C"/>
    <w:rsid w:val="002421D8"/>
    <w:rsid w:val="00243088"/>
    <w:rsid w:val="00243687"/>
    <w:rsid w:val="002460E1"/>
    <w:rsid w:val="0025298F"/>
    <w:rsid w:val="00252E47"/>
    <w:rsid w:val="0025396A"/>
    <w:rsid w:val="00253CA2"/>
    <w:rsid w:val="0025438A"/>
    <w:rsid w:val="00262CBA"/>
    <w:rsid w:val="0026527D"/>
    <w:rsid w:val="0027255D"/>
    <w:rsid w:val="002765A0"/>
    <w:rsid w:val="00276DDB"/>
    <w:rsid w:val="00281BA1"/>
    <w:rsid w:val="00282202"/>
    <w:rsid w:val="00282CF2"/>
    <w:rsid w:val="002855DC"/>
    <w:rsid w:val="0028678A"/>
    <w:rsid w:val="00287772"/>
    <w:rsid w:val="00287954"/>
    <w:rsid w:val="00287A75"/>
    <w:rsid w:val="00292977"/>
    <w:rsid w:val="0029435D"/>
    <w:rsid w:val="00294587"/>
    <w:rsid w:val="00294C21"/>
    <w:rsid w:val="00295FA5"/>
    <w:rsid w:val="002A579C"/>
    <w:rsid w:val="002B5A9C"/>
    <w:rsid w:val="002C138F"/>
    <w:rsid w:val="002C6DFF"/>
    <w:rsid w:val="002D0866"/>
    <w:rsid w:val="002D4900"/>
    <w:rsid w:val="002D5241"/>
    <w:rsid w:val="002D549E"/>
    <w:rsid w:val="002E0ADB"/>
    <w:rsid w:val="002E1560"/>
    <w:rsid w:val="002E1973"/>
    <w:rsid w:val="002F1A54"/>
    <w:rsid w:val="002F29A4"/>
    <w:rsid w:val="002F35C8"/>
    <w:rsid w:val="002F4C3E"/>
    <w:rsid w:val="00300129"/>
    <w:rsid w:val="00301C7F"/>
    <w:rsid w:val="00302082"/>
    <w:rsid w:val="00303F1B"/>
    <w:rsid w:val="0030502B"/>
    <w:rsid w:val="00307664"/>
    <w:rsid w:val="00307D84"/>
    <w:rsid w:val="0031089F"/>
    <w:rsid w:val="00315331"/>
    <w:rsid w:val="0031729F"/>
    <w:rsid w:val="00320DA4"/>
    <w:rsid w:val="0032126B"/>
    <w:rsid w:val="00321A6D"/>
    <w:rsid w:val="00324CCD"/>
    <w:rsid w:val="00327CA1"/>
    <w:rsid w:val="00331140"/>
    <w:rsid w:val="003317A2"/>
    <w:rsid w:val="0033440F"/>
    <w:rsid w:val="00336AFD"/>
    <w:rsid w:val="0033747A"/>
    <w:rsid w:val="00337887"/>
    <w:rsid w:val="00340061"/>
    <w:rsid w:val="00343A98"/>
    <w:rsid w:val="003455EC"/>
    <w:rsid w:val="00345619"/>
    <w:rsid w:val="0034590D"/>
    <w:rsid w:val="00345BEA"/>
    <w:rsid w:val="00346EB2"/>
    <w:rsid w:val="003509FD"/>
    <w:rsid w:val="00351727"/>
    <w:rsid w:val="00351BA4"/>
    <w:rsid w:val="00352AA1"/>
    <w:rsid w:val="00352D75"/>
    <w:rsid w:val="00353A8C"/>
    <w:rsid w:val="00355BB8"/>
    <w:rsid w:val="00356001"/>
    <w:rsid w:val="003619A5"/>
    <w:rsid w:val="00361C8C"/>
    <w:rsid w:val="0036254E"/>
    <w:rsid w:val="00362683"/>
    <w:rsid w:val="00362861"/>
    <w:rsid w:val="00362EF0"/>
    <w:rsid w:val="003632DC"/>
    <w:rsid w:val="00363DD6"/>
    <w:rsid w:val="00364A13"/>
    <w:rsid w:val="00365092"/>
    <w:rsid w:val="00366364"/>
    <w:rsid w:val="003669DD"/>
    <w:rsid w:val="003753DA"/>
    <w:rsid w:val="00376EDF"/>
    <w:rsid w:val="003771B8"/>
    <w:rsid w:val="00380783"/>
    <w:rsid w:val="00380F6B"/>
    <w:rsid w:val="0038262B"/>
    <w:rsid w:val="00382D07"/>
    <w:rsid w:val="00382FDA"/>
    <w:rsid w:val="00384265"/>
    <w:rsid w:val="003848D7"/>
    <w:rsid w:val="003861AF"/>
    <w:rsid w:val="00386DB9"/>
    <w:rsid w:val="003922E5"/>
    <w:rsid w:val="003949DE"/>
    <w:rsid w:val="00396622"/>
    <w:rsid w:val="003A1E93"/>
    <w:rsid w:val="003A62B8"/>
    <w:rsid w:val="003A64CC"/>
    <w:rsid w:val="003B14DA"/>
    <w:rsid w:val="003B16A3"/>
    <w:rsid w:val="003B2CA4"/>
    <w:rsid w:val="003B33BA"/>
    <w:rsid w:val="003B3C33"/>
    <w:rsid w:val="003B500A"/>
    <w:rsid w:val="003C1B71"/>
    <w:rsid w:val="003C2DC5"/>
    <w:rsid w:val="003C4703"/>
    <w:rsid w:val="003C6BC6"/>
    <w:rsid w:val="003C742B"/>
    <w:rsid w:val="003D05C3"/>
    <w:rsid w:val="003D1227"/>
    <w:rsid w:val="003D37B1"/>
    <w:rsid w:val="003D3B1D"/>
    <w:rsid w:val="003D5AFD"/>
    <w:rsid w:val="003E1426"/>
    <w:rsid w:val="003E25BE"/>
    <w:rsid w:val="003E33F7"/>
    <w:rsid w:val="003E3963"/>
    <w:rsid w:val="003E5F37"/>
    <w:rsid w:val="003F3E60"/>
    <w:rsid w:val="0040007C"/>
    <w:rsid w:val="00402D65"/>
    <w:rsid w:val="004048FC"/>
    <w:rsid w:val="004061F6"/>
    <w:rsid w:val="0040766D"/>
    <w:rsid w:val="00407E3A"/>
    <w:rsid w:val="004122AD"/>
    <w:rsid w:val="004150BA"/>
    <w:rsid w:val="00415839"/>
    <w:rsid w:val="004169CE"/>
    <w:rsid w:val="004172F8"/>
    <w:rsid w:val="0042029D"/>
    <w:rsid w:val="0042083F"/>
    <w:rsid w:val="00420AEA"/>
    <w:rsid w:val="004228EE"/>
    <w:rsid w:val="00423140"/>
    <w:rsid w:val="00425587"/>
    <w:rsid w:val="004349CF"/>
    <w:rsid w:val="0043643B"/>
    <w:rsid w:val="004369F5"/>
    <w:rsid w:val="0044036F"/>
    <w:rsid w:val="00440FEB"/>
    <w:rsid w:val="00441D27"/>
    <w:rsid w:val="0044359B"/>
    <w:rsid w:val="0044565E"/>
    <w:rsid w:val="00447125"/>
    <w:rsid w:val="00447C62"/>
    <w:rsid w:val="0045012E"/>
    <w:rsid w:val="004506A5"/>
    <w:rsid w:val="004559F6"/>
    <w:rsid w:val="004578D7"/>
    <w:rsid w:val="00461B86"/>
    <w:rsid w:val="004621DC"/>
    <w:rsid w:val="004649E7"/>
    <w:rsid w:val="0047115B"/>
    <w:rsid w:val="0047286F"/>
    <w:rsid w:val="00474EBE"/>
    <w:rsid w:val="0047754B"/>
    <w:rsid w:val="00480872"/>
    <w:rsid w:val="00481802"/>
    <w:rsid w:val="00482E40"/>
    <w:rsid w:val="00483284"/>
    <w:rsid w:val="0048428D"/>
    <w:rsid w:val="0048534B"/>
    <w:rsid w:val="00487089"/>
    <w:rsid w:val="00492A3F"/>
    <w:rsid w:val="004935B0"/>
    <w:rsid w:val="004949F8"/>
    <w:rsid w:val="00494F9B"/>
    <w:rsid w:val="00495217"/>
    <w:rsid w:val="00495F98"/>
    <w:rsid w:val="00497C87"/>
    <w:rsid w:val="004A0846"/>
    <w:rsid w:val="004A11F6"/>
    <w:rsid w:val="004A2658"/>
    <w:rsid w:val="004A38B8"/>
    <w:rsid w:val="004A3FAE"/>
    <w:rsid w:val="004A577A"/>
    <w:rsid w:val="004A6613"/>
    <w:rsid w:val="004A6B1B"/>
    <w:rsid w:val="004B02C3"/>
    <w:rsid w:val="004B2994"/>
    <w:rsid w:val="004B30A0"/>
    <w:rsid w:val="004B3A9A"/>
    <w:rsid w:val="004C2D1F"/>
    <w:rsid w:val="004C2EEF"/>
    <w:rsid w:val="004C4323"/>
    <w:rsid w:val="004C4600"/>
    <w:rsid w:val="004C4C9D"/>
    <w:rsid w:val="004C4D64"/>
    <w:rsid w:val="004C4E37"/>
    <w:rsid w:val="004C6FBD"/>
    <w:rsid w:val="004C7741"/>
    <w:rsid w:val="004C7792"/>
    <w:rsid w:val="004C7C85"/>
    <w:rsid w:val="004C7F0D"/>
    <w:rsid w:val="004D07C5"/>
    <w:rsid w:val="004D1338"/>
    <w:rsid w:val="004D22B0"/>
    <w:rsid w:val="004D519C"/>
    <w:rsid w:val="004D591D"/>
    <w:rsid w:val="004E213E"/>
    <w:rsid w:val="004E4382"/>
    <w:rsid w:val="004E66D4"/>
    <w:rsid w:val="004F0243"/>
    <w:rsid w:val="004F0FF9"/>
    <w:rsid w:val="004F1DC6"/>
    <w:rsid w:val="004F39A1"/>
    <w:rsid w:val="004F3E5D"/>
    <w:rsid w:val="004F6A98"/>
    <w:rsid w:val="004F6B32"/>
    <w:rsid w:val="004F70B9"/>
    <w:rsid w:val="00500478"/>
    <w:rsid w:val="005014C5"/>
    <w:rsid w:val="0050198A"/>
    <w:rsid w:val="005034CA"/>
    <w:rsid w:val="00503537"/>
    <w:rsid w:val="00504829"/>
    <w:rsid w:val="0050651B"/>
    <w:rsid w:val="00507080"/>
    <w:rsid w:val="00511202"/>
    <w:rsid w:val="00512D00"/>
    <w:rsid w:val="00515ABB"/>
    <w:rsid w:val="005162EA"/>
    <w:rsid w:val="00520FDF"/>
    <w:rsid w:val="005210DA"/>
    <w:rsid w:val="00521108"/>
    <w:rsid w:val="00523174"/>
    <w:rsid w:val="00523A23"/>
    <w:rsid w:val="005254E0"/>
    <w:rsid w:val="00525A4E"/>
    <w:rsid w:val="00526270"/>
    <w:rsid w:val="005302DA"/>
    <w:rsid w:val="00531CCB"/>
    <w:rsid w:val="00532E88"/>
    <w:rsid w:val="005337D2"/>
    <w:rsid w:val="005352BD"/>
    <w:rsid w:val="00535512"/>
    <w:rsid w:val="0053652A"/>
    <w:rsid w:val="005402F4"/>
    <w:rsid w:val="00541293"/>
    <w:rsid w:val="00541701"/>
    <w:rsid w:val="0054194D"/>
    <w:rsid w:val="00543107"/>
    <w:rsid w:val="00544481"/>
    <w:rsid w:val="00544954"/>
    <w:rsid w:val="00547162"/>
    <w:rsid w:val="00547509"/>
    <w:rsid w:val="00547693"/>
    <w:rsid w:val="00547BE9"/>
    <w:rsid w:val="00550E5F"/>
    <w:rsid w:val="005517F9"/>
    <w:rsid w:val="0055241E"/>
    <w:rsid w:val="0055275E"/>
    <w:rsid w:val="00553B80"/>
    <w:rsid w:val="005579DC"/>
    <w:rsid w:val="0056021D"/>
    <w:rsid w:val="00561B6F"/>
    <w:rsid w:val="00570039"/>
    <w:rsid w:val="00570910"/>
    <w:rsid w:val="005732BF"/>
    <w:rsid w:val="0057370A"/>
    <w:rsid w:val="00574604"/>
    <w:rsid w:val="00575656"/>
    <w:rsid w:val="00575E8D"/>
    <w:rsid w:val="00576EAE"/>
    <w:rsid w:val="005811B5"/>
    <w:rsid w:val="00582114"/>
    <w:rsid w:val="00582397"/>
    <w:rsid w:val="00583A3E"/>
    <w:rsid w:val="005863F6"/>
    <w:rsid w:val="00587D04"/>
    <w:rsid w:val="005907C7"/>
    <w:rsid w:val="005911BF"/>
    <w:rsid w:val="00593280"/>
    <w:rsid w:val="005940B2"/>
    <w:rsid w:val="005A0B2F"/>
    <w:rsid w:val="005A117C"/>
    <w:rsid w:val="005A1717"/>
    <w:rsid w:val="005A77F4"/>
    <w:rsid w:val="005B639B"/>
    <w:rsid w:val="005C0458"/>
    <w:rsid w:val="005C1671"/>
    <w:rsid w:val="005C22A7"/>
    <w:rsid w:val="005C376C"/>
    <w:rsid w:val="005C40FE"/>
    <w:rsid w:val="005C43F9"/>
    <w:rsid w:val="005C519D"/>
    <w:rsid w:val="005C7AEF"/>
    <w:rsid w:val="005D119B"/>
    <w:rsid w:val="005D7DB4"/>
    <w:rsid w:val="005E0342"/>
    <w:rsid w:val="005E0F26"/>
    <w:rsid w:val="005E1437"/>
    <w:rsid w:val="005E2091"/>
    <w:rsid w:val="005E37AF"/>
    <w:rsid w:val="005E3A35"/>
    <w:rsid w:val="005E4C1A"/>
    <w:rsid w:val="005E59B0"/>
    <w:rsid w:val="005E65A3"/>
    <w:rsid w:val="005E7FF1"/>
    <w:rsid w:val="005F114A"/>
    <w:rsid w:val="005F2DAD"/>
    <w:rsid w:val="005F3A8B"/>
    <w:rsid w:val="005F3C94"/>
    <w:rsid w:val="005F4601"/>
    <w:rsid w:val="005F6772"/>
    <w:rsid w:val="005F73D3"/>
    <w:rsid w:val="005F7E1F"/>
    <w:rsid w:val="0060268C"/>
    <w:rsid w:val="006036F7"/>
    <w:rsid w:val="0060570E"/>
    <w:rsid w:val="00606298"/>
    <w:rsid w:val="0060669D"/>
    <w:rsid w:val="006068F2"/>
    <w:rsid w:val="00607ABD"/>
    <w:rsid w:val="00607ECE"/>
    <w:rsid w:val="0061098F"/>
    <w:rsid w:val="00612744"/>
    <w:rsid w:val="00612B2F"/>
    <w:rsid w:val="00613F5B"/>
    <w:rsid w:val="006142E1"/>
    <w:rsid w:val="006144EE"/>
    <w:rsid w:val="00614A89"/>
    <w:rsid w:val="00615FFA"/>
    <w:rsid w:val="00616E6D"/>
    <w:rsid w:val="006173D2"/>
    <w:rsid w:val="006233CC"/>
    <w:rsid w:val="00623D2D"/>
    <w:rsid w:val="00625CAE"/>
    <w:rsid w:val="00626E63"/>
    <w:rsid w:val="00626E87"/>
    <w:rsid w:val="0062702D"/>
    <w:rsid w:val="006305E3"/>
    <w:rsid w:val="006319EC"/>
    <w:rsid w:val="006328D8"/>
    <w:rsid w:val="00635D3A"/>
    <w:rsid w:val="006403A6"/>
    <w:rsid w:val="00640725"/>
    <w:rsid w:val="00640D72"/>
    <w:rsid w:val="0064134E"/>
    <w:rsid w:val="00643529"/>
    <w:rsid w:val="00644FAD"/>
    <w:rsid w:val="0064591D"/>
    <w:rsid w:val="00646A13"/>
    <w:rsid w:val="00646B65"/>
    <w:rsid w:val="0064721E"/>
    <w:rsid w:val="00650DFD"/>
    <w:rsid w:val="00651D46"/>
    <w:rsid w:val="006531F7"/>
    <w:rsid w:val="00653C75"/>
    <w:rsid w:val="00655694"/>
    <w:rsid w:val="00655BF4"/>
    <w:rsid w:val="0065768F"/>
    <w:rsid w:val="00661C6D"/>
    <w:rsid w:val="0066654C"/>
    <w:rsid w:val="00666F6D"/>
    <w:rsid w:val="0067655A"/>
    <w:rsid w:val="00681705"/>
    <w:rsid w:val="00681AC0"/>
    <w:rsid w:val="0068417B"/>
    <w:rsid w:val="00684E8C"/>
    <w:rsid w:val="00690BE9"/>
    <w:rsid w:val="00693E27"/>
    <w:rsid w:val="006A0CF8"/>
    <w:rsid w:val="006A19BB"/>
    <w:rsid w:val="006A42B3"/>
    <w:rsid w:val="006A4B1A"/>
    <w:rsid w:val="006A7052"/>
    <w:rsid w:val="006A7A24"/>
    <w:rsid w:val="006B1E44"/>
    <w:rsid w:val="006B2054"/>
    <w:rsid w:val="006B4D3E"/>
    <w:rsid w:val="006B74BD"/>
    <w:rsid w:val="006C4458"/>
    <w:rsid w:val="006C6243"/>
    <w:rsid w:val="006C70AB"/>
    <w:rsid w:val="006D04C2"/>
    <w:rsid w:val="006D10CF"/>
    <w:rsid w:val="006D1A42"/>
    <w:rsid w:val="006D3FE8"/>
    <w:rsid w:val="006D53DE"/>
    <w:rsid w:val="006D6864"/>
    <w:rsid w:val="006D718A"/>
    <w:rsid w:val="006D71EA"/>
    <w:rsid w:val="006E13B2"/>
    <w:rsid w:val="006E4205"/>
    <w:rsid w:val="006E5CD3"/>
    <w:rsid w:val="006E7AC2"/>
    <w:rsid w:val="006F0481"/>
    <w:rsid w:val="006F1E57"/>
    <w:rsid w:val="006F2BB4"/>
    <w:rsid w:val="006F31A9"/>
    <w:rsid w:val="006F6058"/>
    <w:rsid w:val="006F6C53"/>
    <w:rsid w:val="006F7D13"/>
    <w:rsid w:val="007009E8"/>
    <w:rsid w:val="00701F60"/>
    <w:rsid w:val="007119BE"/>
    <w:rsid w:val="00712F12"/>
    <w:rsid w:val="0071363E"/>
    <w:rsid w:val="00713FC0"/>
    <w:rsid w:val="007151F4"/>
    <w:rsid w:val="00716B68"/>
    <w:rsid w:val="007174F5"/>
    <w:rsid w:val="007176D1"/>
    <w:rsid w:val="0072182B"/>
    <w:rsid w:val="00721D35"/>
    <w:rsid w:val="00722A5C"/>
    <w:rsid w:val="00722C23"/>
    <w:rsid w:val="00726BF6"/>
    <w:rsid w:val="00727A4C"/>
    <w:rsid w:val="0073099C"/>
    <w:rsid w:val="00730CFD"/>
    <w:rsid w:val="0073121F"/>
    <w:rsid w:val="00733795"/>
    <w:rsid w:val="00733D6E"/>
    <w:rsid w:val="00734237"/>
    <w:rsid w:val="00734FAA"/>
    <w:rsid w:val="00735444"/>
    <w:rsid w:val="007441ED"/>
    <w:rsid w:val="0074583F"/>
    <w:rsid w:val="00745CD0"/>
    <w:rsid w:val="00745E34"/>
    <w:rsid w:val="00746139"/>
    <w:rsid w:val="0074654F"/>
    <w:rsid w:val="00747067"/>
    <w:rsid w:val="007548AC"/>
    <w:rsid w:val="00754941"/>
    <w:rsid w:val="0075506F"/>
    <w:rsid w:val="0075683D"/>
    <w:rsid w:val="00756DD9"/>
    <w:rsid w:val="00760EB9"/>
    <w:rsid w:val="00761D6D"/>
    <w:rsid w:val="00762FB5"/>
    <w:rsid w:val="00763AC7"/>
    <w:rsid w:val="00763F81"/>
    <w:rsid w:val="00764B99"/>
    <w:rsid w:val="0077088D"/>
    <w:rsid w:val="00773199"/>
    <w:rsid w:val="00773269"/>
    <w:rsid w:val="0077474C"/>
    <w:rsid w:val="00776371"/>
    <w:rsid w:val="00777E35"/>
    <w:rsid w:val="00780E24"/>
    <w:rsid w:val="00781C7A"/>
    <w:rsid w:val="007839CD"/>
    <w:rsid w:val="007847CF"/>
    <w:rsid w:val="00786A1F"/>
    <w:rsid w:val="00787574"/>
    <w:rsid w:val="007902AA"/>
    <w:rsid w:val="00791821"/>
    <w:rsid w:val="00791CED"/>
    <w:rsid w:val="0079764D"/>
    <w:rsid w:val="007A147A"/>
    <w:rsid w:val="007A2653"/>
    <w:rsid w:val="007A5801"/>
    <w:rsid w:val="007A6010"/>
    <w:rsid w:val="007A6F0D"/>
    <w:rsid w:val="007B1B7F"/>
    <w:rsid w:val="007B3780"/>
    <w:rsid w:val="007B3E5D"/>
    <w:rsid w:val="007B5208"/>
    <w:rsid w:val="007B604E"/>
    <w:rsid w:val="007B6263"/>
    <w:rsid w:val="007B6692"/>
    <w:rsid w:val="007B6995"/>
    <w:rsid w:val="007B6F83"/>
    <w:rsid w:val="007C0DC7"/>
    <w:rsid w:val="007C13AC"/>
    <w:rsid w:val="007C2858"/>
    <w:rsid w:val="007C3CD0"/>
    <w:rsid w:val="007C3DAB"/>
    <w:rsid w:val="007C4D7C"/>
    <w:rsid w:val="007C5D58"/>
    <w:rsid w:val="007C5F84"/>
    <w:rsid w:val="007C6061"/>
    <w:rsid w:val="007C67B1"/>
    <w:rsid w:val="007C6A8E"/>
    <w:rsid w:val="007C7807"/>
    <w:rsid w:val="007D1947"/>
    <w:rsid w:val="007D334C"/>
    <w:rsid w:val="007D391B"/>
    <w:rsid w:val="007D3A55"/>
    <w:rsid w:val="007D4FE3"/>
    <w:rsid w:val="007E053E"/>
    <w:rsid w:val="007E0FB7"/>
    <w:rsid w:val="007E31BF"/>
    <w:rsid w:val="007E701A"/>
    <w:rsid w:val="007E7959"/>
    <w:rsid w:val="007F2EDA"/>
    <w:rsid w:val="007F40F7"/>
    <w:rsid w:val="007F5642"/>
    <w:rsid w:val="007F74ED"/>
    <w:rsid w:val="00802769"/>
    <w:rsid w:val="00802818"/>
    <w:rsid w:val="008029D3"/>
    <w:rsid w:val="008038D3"/>
    <w:rsid w:val="008039FB"/>
    <w:rsid w:val="008040A8"/>
    <w:rsid w:val="00804E46"/>
    <w:rsid w:val="00805D87"/>
    <w:rsid w:val="0080682F"/>
    <w:rsid w:val="00812241"/>
    <w:rsid w:val="00812B36"/>
    <w:rsid w:val="00813B90"/>
    <w:rsid w:val="00813E1D"/>
    <w:rsid w:val="00814AA1"/>
    <w:rsid w:val="00814F38"/>
    <w:rsid w:val="00815F45"/>
    <w:rsid w:val="00820467"/>
    <w:rsid w:val="00821089"/>
    <w:rsid w:val="00823FFA"/>
    <w:rsid w:val="00825605"/>
    <w:rsid w:val="00826D44"/>
    <w:rsid w:val="008331C4"/>
    <w:rsid w:val="00834660"/>
    <w:rsid w:val="0083467A"/>
    <w:rsid w:val="00835A54"/>
    <w:rsid w:val="00836F5B"/>
    <w:rsid w:val="00837D7A"/>
    <w:rsid w:val="008430EA"/>
    <w:rsid w:val="00844592"/>
    <w:rsid w:val="0085162F"/>
    <w:rsid w:val="00853AF0"/>
    <w:rsid w:val="00854BAF"/>
    <w:rsid w:val="00854CCE"/>
    <w:rsid w:val="00855F4C"/>
    <w:rsid w:val="00856D6A"/>
    <w:rsid w:val="00857950"/>
    <w:rsid w:val="00860759"/>
    <w:rsid w:val="00860B92"/>
    <w:rsid w:val="008627D1"/>
    <w:rsid w:val="008636D7"/>
    <w:rsid w:val="008674E1"/>
    <w:rsid w:val="008700A6"/>
    <w:rsid w:val="00872252"/>
    <w:rsid w:val="008722AF"/>
    <w:rsid w:val="00873AE0"/>
    <w:rsid w:val="008817E2"/>
    <w:rsid w:val="00881C3F"/>
    <w:rsid w:val="00881EE9"/>
    <w:rsid w:val="00884E38"/>
    <w:rsid w:val="008853AE"/>
    <w:rsid w:val="0089399C"/>
    <w:rsid w:val="00893C33"/>
    <w:rsid w:val="008A579D"/>
    <w:rsid w:val="008A5BB5"/>
    <w:rsid w:val="008A6DBE"/>
    <w:rsid w:val="008B2AB5"/>
    <w:rsid w:val="008B3195"/>
    <w:rsid w:val="008B54CD"/>
    <w:rsid w:val="008B57A3"/>
    <w:rsid w:val="008B6BB8"/>
    <w:rsid w:val="008C02DC"/>
    <w:rsid w:val="008C2F4C"/>
    <w:rsid w:val="008C479C"/>
    <w:rsid w:val="008C4996"/>
    <w:rsid w:val="008C593D"/>
    <w:rsid w:val="008D12D7"/>
    <w:rsid w:val="008D1ECA"/>
    <w:rsid w:val="008D3D6E"/>
    <w:rsid w:val="008D4C45"/>
    <w:rsid w:val="008D4E34"/>
    <w:rsid w:val="008D78AF"/>
    <w:rsid w:val="008E2B62"/>
    <w:rsid w:val="008E3464"/>
    <w:rsid w:val="008E347A"/>
    <w:rsid w:val="008E34AC"/>
    <w:rsid w:val="008E3F9D"/>
    <w:rsid w:val="008E6661"/>
    <w:rsid w:val="008E69C9"/>
    <w:rsid w:val="008F0CED"/>
    <w:rsid w:val="008F12D2"/>
    <w:rsid w:val="008F1E81"/>
    <w:rsid w:val="008F5894"/>
    <w:rsid w:val="008F5CDB"/>
    <w:rsid w:val="008F62FA"/>
    <w:rsid w:val="008F7E8A"/>
    <w:rsid w:val="009019C4"/>
    <w:rsid w:val="009067FD"/>
    <w:rsid w:val="009123F4"/>
    <w:rsid w:val="00914181"/>
    <w:rsid w:val="00914649"/>
    <w:rsid w:val="00915D2B"/>
    <w:rsid w:val="00920406"/>
    <w:rsid w:val="0092054B"/>
    <w:rsid w:val="0092131A"/>
    <w:rsid w:val="00925C4C"/>
    <w:rsid w:val="00926856"/>
    <w:rsid w:val="00927278"/>
    <w:rsid w:val="009275CC"/>
    <w:rsid w:val="00927BB7"/>
    <w:rsid w:val="00927F55"/>
    <w:rsid w:val="00930790"/>
    <w:rsid w:val="00931CAA"/>
    <w:rsid w:val="00932782"/>
    <w:rsid w:val="0093318A"/>
    <w:rsid w:val="00934948"/>
    <w:rsid w:val="00935432"/>
    <w:rsid w:val="00943B68"/>
    <w:rsid w:val="00945916"/>
    <w:rsid w:val="00946904"/>
    <w:rsid w:val="00946922"/>
    <w:rsid w:val="009471B2"/>
    <w:rsid w:val="009477EB"/>
    <w:rsid w:val="00950FED"/>
    <w:rsid w:val="00952F29"/>
    <w:rsid w:val="00955C45"/>
    <w:rsid w:val="00957571"/>
    <w:rsid w:val="00957C84"/>
    <w:rsid w:val="009637E9"/>
    <w:rsid w:val="00964833"/>
    <w:rsid w:val="00965554"/>
    <w:rsid w:val="009705EF"/>
    <w:rsid w:val="009718CC"/>
    <w:rsid w:val="00976C6A"/>
    <w:rsid w:val="00976D57"/>
    <w:rsid w:val="00977610"/>
    <w:rsid w:val="0098201F"/>
    <w:rsid w:val="00985FF4"/>
    <w:rsid w:val="00991095"/>
    <w:rsid w:val="00993628"/>
    <w:rsid w:val="009A0733"/>
    <w:rsid w:val="009A326A"/>
    <w:rsid w:val="009A32DD"/>
    <w:rsid w:val="009A35C9"/>
    <w:rsid w:val="009A547F"/>
    <w:rsid w:val="009A621B"/>
    <w:rsid w:val="009A65BC"/>
    <w:rsid w:val="009B092C"/>
    <w:rsid w:val="009B2856"/>
    <w:rsid w:val="009B34E5"/>
    <w:rsid w:val="009B3DEC"/>
    <w:rsid w:val="009B4054"/>
    <w:rsid w:val="009B5261"/>
    <w:rsid w:val="009B681F"/>
    <w:rsid w:val="009B6F12"/>
    <w:rsid w:val="009B77C1"/>
    <w:rsid w:val="009C2532"/>
    <w:rsid w:val="009C26DB"/>
    <w:rsid w:val="009C411A"/>
    <w:rsid w:val="009C4E66"/>
    <w:rsid w:val="009C55AE"/>
    <w:rsid w:val="009C5B30"/>
    <w:rsid w:val="009C7905"/>
    <w:rsid w:val="009D20CC"/>
    <w:rsid w:val="009D5B32"/>
    <w:rsid w:val="009D668F"/>
    <w:rsid w:val="009D7D51"/>
    <w:rsid w:val="009E081D"/>
    <w:rsid w:val="009E0DA7"/>
    <w:rsid w:val="009E28A3"/>
    <w:rsid w:val="009E44A4"/>
    <w:rsid w:val="009E7E74"/>
    <w:rsid w:val="009F326D"/>
    <w:rsid w:val="009F5BE3"/>
    <w:rsid w:val="00A008F8"/>
    <w:rsid w:val="00A00A02"/>
    <w:rsid w:val="00A04B07"/>
    <w:rsid w:val="00A07CD0"/>
    <w:rsid w:val="00A128E4"/>
    <w:rsid w:val="00A12B58"/>
    <w:rsid w:val="00A12FF7"/>
    <w:rsid w:val="00A14890"/>
    <w:rsid w:val="00A16565"/>
    <w:rsid w:val="00A1751E"/>
    <w:rsid w:val="00A2097F"/>
    <w:rsid w:val="00A22EAC"/>
    <w:rsid w:val="00A253FB"/>
    <w:rsid w:val="00A25C67"/>
    <w:rsid w:val="00A25D73"/>
    <w:rsid w:val="00A26583"/>
    <w:rsid w:val="00A304FE"/>
    <w:rsid w:val="00A31F03"/>
    <w:rsid w:val="00A32751"/>
    <w:rsid w:val="00A3624E"/>
    <w:rsid w:val="00A3730F"/>
    <w:rsid w:val="00A376CE"/>
    <w:rsid w:val="00A3775B"/>
    <w:rsid w:val="00A37AD7"/>
    <w:rsid w:val="00A42245"/>
    <w:rsid w:val="00A4233F"/>
    <w:rsid w:val="00A43AD9"/>
    <w:rsid w:val="00A43B1F"/>
    <w:rsid w:val="00A44AC1"/>
    <w:rsid w:val="00A46BE2"/>
    <w:rsid w:val="00A50646"/>
    <w:rsid w:val="00A51D8D"/>
    <w:rsid w:val="00A5246B"/>
    <w:rsid w:val="00A541B4"/>
    <w:rsid w:val="00A54B47"/>
    <w:rsid w:val="00A606D5"/>
    <w:rsid w:val="00A61921"/>
    <w:rsid w:val="00A62B6F"/>
    <w:rsid w:val="00A630B6"/>
    <w:rsid w:val="00A63C67"/>
    <w:rsid w:val="00A6422C"/>
    <w:rsid w:val="00A64C1C"/>
    <w:rsid w:val="00A66A2B"/>
    <w:rsid w:val="00A700BD"/>
    <w:rsid w:val="00A71FA8"/>
    <w:rsid w:val="00A72E07"/>
    <w:rsid w:val="00A74FE0"/>
    <w:rsid w:val="00A752B8"/>
    <w:rsid w:val="00A75CA1"/>
    <w:rsid w:val="00A822AD"/>
    <w:rsid w:val="00A82EED"/>
    <w:rsid w:val="00A85411"/>
    <w:rsid w:val="00A855A9"/>
    <w:rsid w:val="00A85B43"/>
    <w:rsid w:val="00A86E98"/>
    <w:rsid w:val="00A90997"/>
    <w:rsid w:val="00A9131F"/>
    <w:rsid w:val="00A94776"/>
    <w:rsid w:val="00A94CB1"/>
    <w:rsid w:val="00A956A2"/>
    <w:rsid w:val="00A970BA"/>
    <w:rsid w:val="00A97451"/>
    <w:rsid w:val="00AA0338"/>
    <w:rsid w:val="00AA1466"/>
    <w:rsid w:val="00AA28F1"/>
    <w:rsid w:val="00AA2A91"/>
    <w:rsid w:val="00AA54B1"/>
    <w:rsid w:val="00AA5F32"/>
    <w:rsid w:val="00AA6805"/>
    <w:rsid w:val="00AB01F8"/>
    <w:rsid w:val="00AB1AB6"/>
    <w:rsid w:val="00AB1E72"/>
    <w:rsid w:val="00AB273F"/>
    <w:rsid w:val="00AB27B7"/>
    <w:rsid w:val="00AB2B9D"/>
    <w:rsid w:val="00AB4555"/>
    <w:rsid w:val="00AC0E92"/>
    <w:rsid w:val="00AC35C1"/>
    <w:rsid w:val="00AC3DC8"/>
    <w:rsid w:val="00AC7BCC"/>
    <w:rsid w:val="00AC7FF2"/>
    <w:rsid w:val="00AD294E"/>
    <w:rsid w:val="00AD2B66"/>
    <w:rsid w:val="00AD684F"/>
    <w:rsid w:val="00AD7A92"/>
    <w:rsid w:val="00AD7E5A"/>
    <w:rsid w:val="00AE0445"/>
    <w:rsid w:val="00AE1507"/>
    <w:rsid w:val="00AE1647"/>
    <w:rsid w:val="00AE5229"/>
    <w:rsid w:val="00AE6E60"/>
    <w:rsid w:val="00AF09D0"/>
    <w:rsid w:val="00AF0B85"/>
    <w:rsid w:val="00AF0FC0"/>
    <w:rsid w:val="00AF403F"/>
    <w:rsid w:val="00AF4D80"/>
    <w:rsid w:val="00B02F1D"/>
    <w:rsid w:val="00B05C78"/>
    <w:rsid w:val="00B065CA"/>
    <w:rsid w:val="00B068F3"/>
    <w:rsid w:val="00B07E67"/>
    <w:rsid w:val="00B11507"/>
    <w:rsid w:val="00B126D7"/>
    <w:rsid w:val="00B14B6C"/>
    <w:rsid w:val="00B14E0B"/>
    <w:rsid w:val="00B160EC"/>
    <w:rsid w:val="00B17554"/>
    <w:rsid w:val="00B26528"/>
    <w:rsid w:val="00B27EBE"/>
    <w:rsid w:val="00B3024C"/>
    <w:rsid w:val="00B320FC"/>
    <w:rsid w:val="00B33F15"/>
    <w:rsid w:val="00B343CD"/>
    <w:rsid w:val="00B344CC"/>
    <w:rsid w:val="00B34ADC"/>
    <w:rsid w:val="00B35C16"/>
    <w:rsid w:val="00B36025"/>
    <w:rsid w:val="00B37FB2"/>
    <w:rsid w:val="00B40ECF"/>
    <w:rsid w:val="00B4154A"/>
    <w:rsid w:val="00B4477F"/>
    <w:rsid w:val="00B447EC"/>
    <w:rsid w:val="00B44B0F"/>
    <w:rsid w:val="00B45897"/>
    <w:rsid w:val="00B46018"/>
    <w:rsid w:val="00B50B3D"/>
    <w:rsid w:val="00B53476"/>
    <w:rsid w:val="00B54116"/>
    <w:rsid w:val="00B560B3"/>
    <w:rsid w:val="00B57FF8"/>
    <w:rsid w:val="00B62C55"/>
    <w:rsid w:val="00B63026"/>
    <w:rsid w:val="00B64336"/>
    <w:rsid w:val="00B64AA7"/>
    <w:rsid w:val="00B6747A"/>
    <w:rsid w:val="00B67CBD"/>
    <w:rsid w:val="00B767E6"/>
    <w:rsid w:val="00B77DC6"/>
    <w:rsid w:val="00B800BF"/>
    <w:rsid w:val="00B8059C"/>
    <w:rsid w:val="00B81AFC"/>
    <w:rsid w:val="00B826AD"/>
    <w:rsid w:val="00B8353B"/>
    <w:rsid w:val="00BA1495"/>
    <w:rsid w:val="00BA68F3"/>
    <w:rsid w:val="00BA6B21"/>
    <w:rsid w:val="00BA764D"/>
    <w:rsid w:val="00BB01D1"/>
    <w:rsid w:val="00BB0C5E"/>
    <w:rsid w:val="00BB19A5"/>
    <w:rsid w:val="00BB19ED"/>
    <w:rsid w:val="00BB479D"/>
    <w:rsid w:val="00BB490A"/>
    <w:rsid w:val="00BB51B3"/>
    <w:rsid w:val="00BB601D"/>
    <w:rsid w:val="00BB7E95"/>
    <w:rsid w:val="00BC0427"/>
    <w:rsid w:val="00BC1D4C"/>
    <w:rsid w:val="00BC235D"/>
    <w:rsid w:val="00BC3B8A"/>
    <w:rsid w:val="00BC4104"/>
    <w:rsid w:val="00BC7E89"/>
    <w:rsid w:val="00BD1C9C"/>
    <w:rsid w:val="00BD3151"/>
    <w:rsid w:val="00BD4A16"/>
    <w:rsid w:val="00BD4DAC"/>
    <w:rsid w:val="00BD5051"/>
    <w:rsid w:val="00BD5492"/>
    <w:rsid w:val="00BD5F45"/>
    <w:rsid w:val="00BD7DBA"/>
    <w:rsid w:val="00BE02B0"/>
    <w:rsid w:val="00BE2678"/>
    <w:rsid w:val="00BE3581"/>
    <w:rsid w:val="00BE4578"/>
    <w:rsid w:val="00BE6F18"/>
    <w:rsid w:val="00BF294C"/>
    <w:rsid w:val="00BF2E3B"/>
    <w:rsid w:val="00BF40AC"/>
    <w:rsid w:val="00BF6289"/>
    <w:rsid w:val="00BF7912"/>
    <w:rsid w:val="00C01C48"/>
    <w:rsid w:val="00C037E5"/>
    <w:rsid w:val="00C03F23"/>
    <w:rsid w:val="00C14AA0"/>
    <w:rsid w:val="00C15716"/>
    <w:rsid w:val="00C1694D"/>
    <w:rsid w:val="00C20405"/>
    <w:rsid w:val="00C216B6"/>
    <w:rsid w:val="00C21762"/>
    <w:rsid w:val="00C22B49"/>
    <w:rsid w:val="00C24011"/>
    <w:rsid w:val="00C264E7"/>
    <w:rsid w:val="00C34EFA"/>
    <w:rsid w:val="00C359A5"/>
    <w:rsid w:val="00C37091"/>
    <w:rsid w:val="00C3713D"/>
    <w:rsid w:val="00C45A90"/>
    <w:rsid w:val="00C45AD3"/>
    <w:rsid w:val="00C52845"/>
    <w:rsid w:val="00C54943"/>
    <w:rsid w:val="00C56020"/>
    <w:rsid w:val="00C603BB"/>
    <w:rsid w:val="00C609AA"/>
    <w:rsid w:val="00C628B2"/>
    <w:rsid w:val="00C70375"/>
    <w:rsid w:val="00C70646"/>
    <w:rsid w:val="00C737D6"/>
    <w:rsid w:val="00C745C9"/>
    <w:rsid w:val="00C770E5"/>
    <w:rsid w:val="00C80236"/>
    <w:rsid w:val="00C808D0"/>
    <w:rsid w:val="00C809B0"/>
    <w:rsid w:val="00C81D05"/>
    <w:rsid w:val="00C827A1"/>
    <w:rsid w:val="00C83F21"/>
    <w:rsid w:val="00C84DB9"/>
    <w:rsid w:val="00C9172B"/>
    <w:rsid w:val="00C91D04"/>
    <w:rsid w:val="00C94558"/>
    <w:rsid w:val="00C94FAB"/>
    <w:rsid w:val="00C97A23"/>
    <w:rsid w:val="00C97B70"/>
    <w:rsid w:val="00C97DC6"/>
    <w:rsid w:val="00CA0372"/>
    <w:rsid w:val="00CA09F3"/>
    <w:rsid w:val="00CA40C6"/>
    <w:rsid w:val="00CA4DE4"/>
    <w:rsid w:val="00CA5F1F"/>
    <w:rsid w:val="00CB17B4"/>
    <w:rsid w:val="00CB1ADB"/>
    <w:rsid w:val="00CB2D7C"/>
    <w:rsid w:val="00CB3FD1"/>
    <w:rsid w:val="00CB4FF0"/>
    <w:rsid w:val="00CB752E"/>
    <w:rsid w:val="00CC4246"/>
    <w:rsid w:val="00CC523A"/>
    <w:rsid w:val="00CC76D7"/>
    <w:rsid w:val="00CC7801"/>
    <w:rsid w:val="00CD00B2"/>
    <w:rsid w:val="00CD31B2"/>
    <w:rsid w:val="00CD3DAF"/>
    <w:rsid w:val="00CD5038"/>
    <w:rsid w:val="00CE040A"/>
    <w:rsid w:val="00CE2051"/>
    <w:rsid w:val="00CE3033"/>
    <w:rsid w:val="00CE5FAA"/>
    <w:rsid w:val="00CE6B9C"/>
    <w:rsid w:val="00CE79E4"/>
    <w:rsid w:val="00CF065C"/>
    <w:rsid w:val="00CF0700"/>
    <w:rsid w:val="00CF1E8A"/>
    <w:rsid w:val="00CF3429"/>
    <w:rsid w:val="00CF466F"/>
    <w:rsid w:val="00D0100A"/>
    <w:rsid w:val="00D04133"/>
    <w:rsid w:val="00D046EF"/>
    <w:rsid w:val="00D04ED6"/>
    <w:rsid w:val="00D05670"/>
    <w:rsid w:val="00D056BF"/>
    <w:rsid w:val="00D07654"/>
    <w:rsid w:val="00D07A16"/>
    <w:rsid w:val="00D07EAD"/>
    <w:rsid w:val="00D1077B"/>
    <w:rsid w:val="00D12F1A"/>
    <w:rsid w:val="00D1499D"/>
    <w:rsid w:val="00D1546B"/>
    <w:rsid w:val="00D17B6E"/>
    <w:rsid w:val="00D20514"/>
    <w:rsid w:val="00D2089C"/>
    <w:rsid w:val="00D221B1"/>
    <w:rsid w:val="00D229F9"/>
    <w:rsid w:val="00D258BA"/>
    <w:rsid w:val="00D25A85"/>
    <w:rsid w:val="00D26446"/>
    <w:rsid w:val="00D26AEC"/>
    <w:rsid w:val="00D2731A"/>
    <w:rsid w:val="00D337EF"/>
    <w:rsid w:val="00D40081"/>
    <w:rsid w:val="00D40456"/>
    <w:rsid w:val="00D4079F"/>
    <w:rsid w:val="00D44A58"/>
    <w:rsid w:val="00D47311"/>
    <w:rsid w:val="00D47B38"/>
    <w:rsid w:val="00D53C0E"/>
    <w:rsid w:val="00D53CDF"/>
    <w:rsid w:val="00D5544E"/>
    <w:rsid w:val="00D5751E"/>
    <w:rsid w:val="00D57EB2"/>
    <w:rsid w:val="00D60F76"/>
    <w:rsid w:val="00D62ED4"/>
    <w:rsid w:val="00D63403"/>
    <w:rsid w:val="00D70733"/>
    <w:rsid w:val="00D7396E"/>
    <w:rsid w:val="00D75AAA"/>
    <w:rsid w:val="00D76874"/>
    <w:rsid w:val="00D77861"/>
    <w:rsid w:val="00D81760"/>
    <w:rsid w:val="00D854A5"/>
    <w:rsid w:val="00D869C4"/>
    <w:rsid w:val="00D924BF"/>
    <w:rsid w:val="00DA1ED3"/>
    <w:rsid w:val="00DA218D"/>
    <w:rsid w:val="00DA29A6"/>
    <w:rsid w:val="00DA355C"/>
    <w:rsid w:val="00DA5166"/>
    <w:rsid w:val="00DA59A0"/>
    <w:rsid w:val="00DB07C0"/>
    <w:rsid w:val="00DB1284"/>
    <w:rsid w:val="00DB56D6"/>
    <w:rsid w:val="00DB5E69"/>
    <w:rsid w:val="00DB7706"/>
    <w:rsid w:val="00DB7E34"/>
    <w:rsid w:val="00DC28CC"/>
    <w:rsid w:val="00DC3133"/>
    <w:rsid w:val="00DC3319"/>
    <w:rsid w:val="00DC536B"/>
    <w:rsid w:val="00DC6D04"/>
    <w:rsid w:val="00DC7D3B"/>
    <w:rsid w:val="00DD07C9"/>
    <w:rsid w:val="00DD0A2C"/>
    <w:rsid w:val="00DD19B3"/>
    <w:rsid w:val="00DD2532"/>
    <w:rsid w:val="00DD36F0"/>
    <w:rsid w:val="00DD51F4"/>
    <w:rsid w:val="00DD5BE2"/>
    <w:rsid w:val="00DE2F91"/>
    <w:rsid w:val="00DE30C3"/>
    <w:rsid w:val="00DE37C7"/>
    <w:rsid w:val="00DE5B16"/>
    <w:rsid w:val="00DE7A39"/>
    <w:rsid w:val="00DE7E4E"/>
    <w:rsid w:val="00DF006A"/>
    <w:rsid w:val="00DF1741"/>
    <w:rsid w:val="00DF49CD"/>
    <w:rsid w:val="00DF4DED"/>
    <w:rsid w:val="00DF4F62"/>
    <w:rsid w:val="00DF539A"/>
    <w:rsid w:val="00DF7B9C"/>
    <w:rsid w:val="00E025A3"/>
    <w:rsid w:val="00E02780"/>
    <w:rsid w:val="00E07806"/>
    <w:rsid w:val="00E07A04"/>
    <w:rsid w:val="00E10BA7"/>
    <w:rsid w:val="00E13031"/>
    <w:rsid w:val="00E1380A"/>
    <w:rsid w:val="00E153F4"/>
    <w:rsid w:val="00E170F1"/>
    <w:rsid w:val="00E17B78"/>
    <w:rsid w:val="00E25E6B"/>
    <w:rsid w:val="00E270C3"/>
    <w:rsid w:val="00E3045B"/>
    <w:rsid w:val="00E3374E"/>
    <w:rsid w:val="00E33887"/>
    <w:rsid w:val="00E33D85"/>
    <w:rsid w:val="00E3611C"/>
    <w:rsid w:val="00E37613"/>
    <w:rsid w:val="00E41252"/>
    <w:rsid w:val="00E4371C"/>
    <w:rsid w:val="00E4511D"/>
    <w:rsid w:val="00E47992"/>
    <w:rsid w:val="00E47BB8"/>
    <w:rsid w:val="00E50638"/>
    <w:rsid w:val="00E50B7A"/>
    <w:rsid w:val="00E51181"/>
    <w:rsid w:val="00E51727"/>
    <w:rsid w:val="00E56676"/>
    <w:rsid w:val="00E5733F"/>
    <w:rsid w:val="00E61418"/>
    <w:rsid w:val="00E6524C"/>
    <w:rsid w:val="00E70E32"/>
    <w:rsid w:val="00E73FCE"/>
    <w:rsid w:val="00E745A3"/>
    <w:rsid w:val="00E7614A"/>
    <w:rsid w:val="00E762E0"/>
    <w:rsid w:val="00E7659B"/>
    <w:rsid w:val="00E769FC"/>
    <w:rsid w:val="00E77FBE"/>
    <w:rsid w:val="00E8093C"/>
    <w:rsid w:val="00E8131A"/>
    <w:rsid w:val="00E816D1"/>
    <w:rsid w:val="00E858BE"/>
    <w:rsid w:val="00E91208"/>
    <w:rsid w:val="00E9127E"/>
    <w:rsid w:val="00E93A8E"/>
    <w:rsid w:val="00E9517B"/>
    <w:rsid w:val="00E956F0"/>
    <w:rsid w:val="00E95B86"/>
    <w:rsid w:val="00E96B3E"/>
    <w:rsid w:val="00EA04AE"/>
    <w:rsid w:val="00EA07D2"/>
    <w:rsid w:val="00EA0C15"/>
    <w:rsid w:val="00EA162A"/>
    <w:rsid w:val="00EA1E6A"/>
    <w:rsid w:val="00EA25C6"/>
    <w:rsid w:val="00EA472D"/>
    <w:rsid w:val="00EA488E"/>
    <w:rsid w:val="00EA6FFF"/>
    <w:rsid w:val="00EB3D4C"/>
    <w:rsid w:val="00EB5112"/>
    <w:rsid w:val="00EC1391"/>
    <w:rsid w:val="00EC2165"/>
    <w:rsid w:val="00EC5E8E"/>
    <w:rsid w:val="00EC6B00"/>
    <w:rsid w:val="00ED09C9"/>
    <w:rsid w:val="00ED20CE"/>
    <w:rsid w:val="00ED37AB"/>
    <w:rsid w:val="00ED705C"/>
    <w:rsid w:val="00ED7CA6"/>
    <w:rsid w:val="00ED7E7D"/>
    <w:rsid w:val="00EE1289"/>
    <w:rsid w:val="00EE25BF"/>
    <w:rsid w:val="00EE4173"/>
    <w:rsid w:val="00EE46E1"/>
    <w:rsid w:val="00EE4900"/>
    <w:rsid w:val="00EE5529"/>
    <w:rsid w:val="00EE5531"/>
    <w:rsid w:val="00EE6936"/>
    <w:rsid w:val="00EF0C32"/>
    <w:rsid w:val="00EF1B9F"/>
    <w:rsid w:val="00EF1C1F"/>
    <w:rsid w:val="00EF27AA"/>
    <w:rsid w:val="00EF2AFC"/>
    <w:rsid w:val="00EF2ECF"/>
    <w:rsid w:val="00EF36FD"/>
    <w:rsid w:val="00EF60BA"/>
    <w:rsid w:val="00EF6A71"/>
    <w:rsid w:val="00EF6ED9"/>
    <w:rsid w:val="00EF6F89"/>
    <w:rsid w:val="00EF7980"/>
    <w:rsid w:val="00F00438"/>
    <w:rsid w:val="00F023B1"/>
    <w:rsid w:val="00F025B9"/>
    <w:rsid w:val="00F040C3"/>
    <w:rsid w:val="00F059F7"/>
    <w:rsid w:val="00F11FFC"/>
    <w:rsid w:val="00F12C75"/>
    <w:rsid w:val="00F21892"/>
    <w:rsid w:val="00F24EC1"/>
    <w:rsid w:val="00F27036"/>
    <w:rsid w:val="00F27A38"/>
    <w:rsid w:val="00F32915"/>
    <w:rsid w:val="00F33A27"/>
    <w:rsid w:val="00F3577C"/>
    <w:rsid w:val="00F400A9"/>
    <w:rsid w:val="00F41031"/>
    <w:rsid w:val="00F41D01"/>
    <w:rsid w:val="00F45569"/>
    <w:rsid w:val="00F50EB9"/>
    <w:rsid w:val="00F51299"/>
    <w:rsid w:val="00F5245F"/>
    <w:rsid w:val="00F53F07"/>
    <w:rsid w:val="00F57B1D"/>
    <w:rsid w:val="00F57C2E"/>
    <w:rsid w:val="00F57EDD"/>
    <w:rsid w:val="00F6180D"/>
    <w:rsid w:val="00F64736"/>
    <w:rsid w:val="00F67102"/>
    <w:rsid w:val="00F67596"/>
    <w:rsid w:val="00F7000B"/>
    <w:rsid w:val="00F75C23"/>
    <w:rsid w:val="00F76CD6"/>
    <w:rsid w:val="00F770E8"/>
    <w:rsid w:val="00F77546"/>
    <w:rsid w:val="00F83A17"/>
    <w:rsid w:val="00F84869"/>
    <w:rsid w:val="00F84899"/>
    <w:rsid w:val="00F84A72"/>
    <w:rsid w:val="00F84E6E"/>
    <w:rsid w:val="00F85486"/>
    <w:rsid w:val="00F91E9D"/>
    <w:rsid w:val="00F93743"/>
    <w:rsid w:val="00F9642A"/>
    <w:rsid w:val="00F978BA"/>
    <w:rsid w:val="00FA1518"/>
    <w:rsid w:val="00FA5306"/>
    <w:rsid w:val="00FA5EEF"/>
    <w:rsid w:val="00FA5F6B"/>
    <w:rsid w:val="00FA6873"/>
    <w:rsid w:val="00FA6D52"/>
    <w:rsid w:val="00FB2E33"/>
    <w:rsid w:val="00FB4896"/>
    <w:rsid w:val="00FB50EA"/>
    <w:rsid w:val="00FB5426"/>
    <w:rsid w:val="00FB60B5"/>
    <w:rsid w:val="00FB696F"/>
    <w:rsid w:val="00FB6A22"/>
    <w:rsid w:val="00FB769C"/>
    <w:rsid w:val="00FC0CE0"/>
    <w:rsid w:val="00FC1967"/>
    <w:rsid w:val="00FC2919"/>
    <w:rsid w:val="00FC2E1D"/>
    <w:rsid w:val="00FC3958"/>
    <w:rsid w:val="00FC4FFA"/>
    <w:rsid w:val="00FC6056"/>
    <w:rsid w:val="00FD09CD"/>
    <w:rsid w:val="00FD6450"/>
    <w:rsid w:val="00FD700D"/>
    <w:rsid w:val="00FD71A4"/>
    <w:rsid w:val="00FE223C"/>
    <w:rsid w:val="00FE2ED8"/>
    <w:rsid w:val="00FE36DF"/>
    <w:rsid w:val="00FE6C50"/>
    <w:rsid w:val="00FE6DF3"/>
    <w:rsid w:val="00FE78DC"/>
    <w:rsid w:val="00FF0C51"/>
    <w:rsid w:val="00FF18E7"/>
    <w:rsid w:val="00FF2A3A"/>
    <w:rsid w:val="00FF2ED1"/>
    <w:rsid w:val="00FF46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65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3388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E9127E"/>
    <w:pPr>
      <w:ind w:left="720"/>
      <w:contextualSpacing/>
    </w:pPr>
  </w:style>
  <w:style w:type="character" w:customStyle="1" w:styleId="Heading3Char">
    <w:name w:val="Heading 3 Char"/>
    <w:basedOn w:val="DefaultParagraphFont"/>
    <w:link w:val="Heading3"/>
    <w:uiPriority w:val="9"/>
    <w:rsid w:val="0066654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747A"/>
    <w:pPr>
      <w:spacing w:after="100"/>
      <w:ind w:left="440"/>
    </w:pPr>
  </w:style>
  <w:style w:type="character" w:styleId="UnresolvedMention">
    <w:name w:val="Unresolved Mention"/>
    <w:basedOn w:val="DefaultParagraphFont"/>
    <w:uiPriority w:val="99"/>
    <w:semiHidden/>
    <w:unhideWhenUsed/>
    <w:rsid w:val="0028678A"/>
    <w:rPr>
      <w:color w:val="605E5C"/>
      <w:shd w:val="clear" w:color="auto" w:fill="E1DFDD"/>
    </w:rPr>
  </w:style>
  <w:style w:type="character" w:styleId="FollowedHyperlink">
    <w:name w:val="FollowedHyperlink"/>
    <w:basedOn w:val="DefaultParagraphFont"/>
    <w:uiPriority w:val="99"/>
    <w:semiHidden/>
    <w:unhideWhenUsed/>
    <w:rsid w:val="00DD0A2C"/>
    <w:rPr>
      <w:color w:val="954F72" w:themeColor="followedHyperlink"/>
      <w:u w:val="single"/>
    </w:rPr>
  </w:style>
  <w:style w:type="paragraph" w:styleId="NormalWeb">
    <w:name w:val="Normal (Web)"/>
    <w:basedOn w:val="Normal"/>
    <w:uiPriority w:val="99"/>
    <w:semiHidden/>
    <w:unhideWhenUsed/>
    <w:rsid w:val="00F70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C70646"/>
  </w:style>
  <w:style w:type="character" w:customStyle="1" w:styleId="react-xocs-alternative-link">
    <w:name w:val="react-xocs-alternative-link"/>
    <w:basedOn w:val="DefaultParagraphFont"/>
    <w:rsid w:val="003E5F37"/>
  </w:style>
  <w:style w:type="character" w:customStyle="1" w:styleId="given-name">
    <w:name w:val="given-name"/>
    <w:basedOn w:val="DefaultParagraphFont"/>
    <w:rsid w:val="003E5F37"/>
  </w:style>
  <w:style w:type="character" w:customStyle="1" w:styleId="text">
    <w:name w:val="text"/>
    <w:basedOn w:val="DefaultParagraphFont"/>
    <w:rsid w:val="003E5F37"/>
  </w:style>
  <w:style w:type="character" w:styleId="Strong">
    <w:name w:val="Strong"/>
    <w:basedOn w:val="DefaultParagraphFont"/>
    <w:uiPriority w:val="22"/>
    <w:qFormat/>
    <w:rsid w:val="00AB273F"/>
    <w:rPr>
      <w:b/>
      <w:bCs/>
    </w:rPr>
  </w:style>
  <w:style w:type="paragraph" w:styleId="Header">
    <w:name w:val="header"/>
    <w:basedOn w:val="Normal"/>
    <w:link w:val="HeaderChar"/>
    <w:uiPriority w:val="99"/>
    <w:unhideWhenUsed/>
    <w:rsid w:val="00F12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C75"/>
  </w:style>
  <w:style w:type="paragraph" w:styleId="Footer">
    <w:name w:val="footer"/>
    <w:basedOn w:val="Normal"/>
    <w:link w:val="FooterChar"/>
    <w:uiPriority w:val="99"/>
    <w:unhideWhenUsed/>
    <w:rsid w:val="00F12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C75"/>
  </w:style>
  <w:style w:type="paragraph" w:customStyle="1" w:styleId="dx-doi">
    <w:name w:val="dx-doi"/>
    <w:basedOn w:val="Normal"/>
    <w:rsid w:val="00317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F5086"/>
  </w:style>
  <w:style w:type="character" w:customStyle="1" w:styleId="Heading4Char">
    <w:name w:val="Heading 4 Char"/>
    <w:basedOn w:val="DefaultParagraphFont"/>
    <w:link w:val="Heading4"/>
    <w:uiPriority w:val="9"/>
    <w:semiHidden/>
    <w:rsid w:val="00E33887"/>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32751"/>
    <w:rPr>
      <w:color w:val="666666"/>
    </w:rPr>
  </w:style>
  <w:style w:type="character" w:customStyle="1" w:styleId="mord">
    <w:name w:val="mord"/>
    <w:basedOn w:val="DefaultParagraphFont"/>
    <w:rsid w:val="00F27A38"/>
  </w:style>
  <w:style w:type="character" w:customStyle="1" w:styleId="mbin">
    <w:name w:val="mbin"/>
    <w:basedOn w:val="DefaultParagraphFont"/>
    <w:rsid w:val="00F27A38"/>
  </w:style>
  <w:style w:type="character" w:customStyle="1" w:styleId="ui-provider">
    <w:name w:val="ui-provider"/>
    <w:basedOn w:val="DefaultParagraphFont"/>
    <w:rsid w:val="00541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21682">
      <w:bodyDiv w:val="1"/>
      <w:marLeft w:val="0"/>
      <w:marRight w:val="0"/>
      <w:marTop w:val="0"/>
      <w:marBottom w:val="0"/>
      <w:divBdr>
        <w:top w:val="none" w:sz="0" w:space="0" w:color="auto"/>
        <w:left w:val="none" w:sz="0" w:space="0" w:color="auto"/>
        <w:bottom w:val="none" w:sz="0" w:space="0" w:color="auto"/>
        <w:right w:val="none" w:sz="0" w:space="0" w:color="auto"/>
      </w:divBdr>
    </w:div>
    <w:div w:id="171649712">
      <w:bodyDiv w:val="1"/>
      <w:marLeft w:val="0"/>
      <w:marRight w:val="0"/>
      <w:marTop w:val="0"/>
      <w:marBottom w:val="0"/>
      <w:divBdr>
        <w:top w:val="none" w:sz="0" w:space="0" w:color="auto"/>
        <w:left w:val="none" w:sz="0" w:space="0" w:color="auto"/>
        <w:bottom w:val="none" w:sz="0" w:space="0" w:color="auto"/>
        <w:right w:val="none" w:sz="0" w:space="0" w:color="auto"/>
      </w:divBdr>
    </w:div>
    <w:div w:id="240794185">
      <w:bodyDiv w:val="1"/>
      <w:marLeft w:val="0"/>
      <w:marRight w:val="0"/>
      <w:marTop w:val="0"/>
      <w:marBottom w:val="0"/>
      <w:divBdr>
        <w:top w:val="none" w:sz="0" w:space="0" w:color="auto"/>
        <w:left w:val="none" w:sz="0" w:space="0" w:color="auto"/>
        <w:bottom w:val="none" w:sz="0" w:space="0" w:color="auto"/>
        <w:right w:val="none" w:sz="0" w:space="0" w:color="auto"/>
      </w:divBdr>
    </w:div>
    <w:div w:id="253559872">
      <w:bodyDiv w:val="1"/>
      <w:marLeft w:val="0"/>
      <w:marRight w:val="0"/>
      <w:marTop w:val="0"/>
      <w:marBottom w:val="0"/>
      <w:divBdr>
        <w:top w:val="none" w:sz="0" w:space="0" w:color="auto"/>
        <w:left w:val="none" w:sz="0" w:space="0" w:color="auto"/>
        <w:bottom w:val="none" w:sz="0" w:space="0" w:color="auto"/>
        <w:right w:val="none" w:sz="0" w:space="0" w:color="auto"/>
      </w:divBdr>
    </w:div>
    <w:div w:id="405735302">
      <w:bodyDiv w:val="1"/>
      <w:marLeft w:val="0"/>
      <w:marRight w:val="0"/>
      <w:marTop w:val="0"/>
      <w:marBottom w:val="0"/>
      <w:divBdr>
        <w:top w:val="none" w:sz="0" w:space="0" w:color="auto"/>
        <w:left w:val="none" w:sz="0" w:space="0" w:color="auto"/>
        <w:bottom w:val="none" w:sz="0" w:space="0" w:color="auto"/>
        <w:right w:val="none" w:sz="0" w:space="0" w:color="auto"/>
      </w:divBdr>
    </w:div>
    <w:div w:id="422068803">
      <w:bodyDiv w:val="1"/>
      <w:marLeft w:val="0"/>
      <w:marRight w:val="0"/>
      <w:marTop w:val="0"/>
      <w:marBottom w:val="0"/>
      <w:divBdr>
        <w:top w:val="none" w:sz="0" w:space="0" w:color="auto"/>
        <w:left w:val="none" w:sz="0" w:space="0" w:color="auto"/>
        <w:bottom w:val="none" w:sz="0" w:space="0" w:color="auto"/>
        <w:right w:val="none" w:sz="0" w:space="0" w:color="auto"/>
      </w:divBdr>
    </w:div>
    <w:div w:id="426776520">
      <w:bodyDiv w:val="1"/>
      <w:marLeft w:val="0"/>
      <w:marRight w:val="0"/>
      <w:marTop w:val="0"/>
      <w:marBottom w:val="0"/>
      <w:divBdr>
        <w:top w:val="none" w:sz="0" w:space="0" w:color="auto"/>
        <w:left w:val="none" w:sz="0" w:space="0" w:color="auto"/>
        <w:bottom w:val="none" w:sz="0" w:space="0" w:color="auto"/>
        <w:right w:val="none" w:sz="0" w:space="0" w:color="auto"/>
      </w:divBdr>
    </w:div>
    <w:div w:id="467016398">
      <w:bodyDiv w:val="1"/>
      <w:marLeft w:val="0"/>
      <w:marRight w:val="0"/>
      <w:marTop w:val="0"/>
      <w:marBottom w:val="0"/>
      <w:divBdr>
        <w:top w:val="none" w:sz="0" w:space="0" w:color="auto"/>
        <w:left w:val="none" w:sz="0" w:space="0" w:color="auto"/>
        <w:bottom w:val="none" w:sz="0" w:space="0" w:color="auto"/>
        <w:right w:val="none" w:sz="0" w:space="0" w:color="auto"/>
      </w:divBdr>
      <w:divsChild>
        <w:div w:id="713193917">
          <w:marLeft w:val="0"/>
          <w:marRight w:val="0"/>
          <w:marTop w:val="0"/>
          <w:marBottom w:val="0"/>
          <w:divBdr>
            <w:top w:val="none" w:sz="0" w:space="0" w:color="auto"/>
            <w:left w:val="none" w:sz="0" w:space="0" w:color="auto"/>
            <w:bottom w:val="none" w:sz="0" w:space="0" w:color="auto"/>
            <w:right w:val="none" w:sz="0" w:space="0" w:color="auto"/>
          </w:divBdr>
          <w:divsChild>
            <w:div w:id="1273972952">
              <w:marLeft w:val="0"/>
              <w:marRight w:val="0"/>
              <w:marTop w:val="0"/>
              <w:marBottom w:val="0"/>
              <w:divBdr>
                <w:top w:val="none" w:sz="0" w:space="0" w:color="auto"/>
                <w:left w:val="none" w:sz="0" w:space="0" w:color="auto"/>
                <w:bottom w:val="none" w:sz="0" w:space="0" w:color="auto"/>
                <w:right w:val="none" w:sz="0" w:space="0" w:color="auto"/>
              </w:divBdr>
              <w:divsChild>
                <w:div w:id="1215775227">
                  <w:marLeft w:val="0"/>
                  <w:marRight w:val="0"/>
                  <w:marTop w:val="0"/>
                  <w:marBottom w:val="0"/>
                  <w:divBdr>
                    <w:top w:val="none" w:sz="0" w:space="0" w:color="auto"/>
                    <w:left w:val="none" w:sz="0" w:space="0" w:color="auto"/>
                    <w:bottom w:val="none" w:sz="0" w:space="0" w:color="auto"/>
                    <w:right w:val="none" w:sz="0" w:space="0" w:color="auto"/>
                  </w:divBdr>
                  <w:divsChild>
                    <w:div w:id="11891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202776">
          <w:marLeft w:val="0"/>
          <w:marRight w:val="0"/>
          <w:marTop w:val="0"/>
          <w:marBottom w:val="0"/>
          <w:divBdr>
            <w:top w:val="none" w:sz="0" w:space="0" w:color="auto"/>
            <w:left w:val="none" w:sz="0" w:space="0" w:color="auto"/>
            <w:bottom w:val="none" w:sz="0" w:space="0" w:color="auto"/>
            <w:right w:val="none" w:sz="0" w:space="0" w:color="auto"/>
          </w:divBdr>
          <w:divsChild>
            <w:div w:id="268198816">
              <w:marLeft w:val="0"/>
              <w:marRight w:val="0"/>
              <w:marTop w:val="0"/>
              <w:marBottom w:val="0"/>
              <w:divBdr>
                <w:top w:val="none" w:sz="0" w:space="0" w:color="auto"/>
                <w:left w:val="none" w:sz="0" w:space="0" w:color="auto"/>
                <w:bottom w:val="none" w:sz="0" w:space="0" w:color="auto"/>
                <w:right w:val="none" w:sz="0" w:space="0" w:color="auto"/>
              </w:divBdr>
              <w:divsChild>
                <w:div w:id="21175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383127">
      <w:bodyDiv w:val="1"/>
      <w:marLeft w:val="0"/>
      <w:marRight w:val="0"/>
      <w:marTop w:val="0"/>
      <w:marBottom w:val="0"/>
      <w:divBdr>
        <w:top w:val="none" w:sz="0" w:space="0" w:color="auto"/>
        <w:left w:val="none" w:sz="0" w:space="0" w:color="auto"/>
        <w:bottom w:val="none" w:sz="0" w:space="0" w:color="auto"/>
        <w:right w:val="none" w:sz="0" w:space="0" w:color="auto"/>
      </w:divBdr>
    </w:div>
    <w:div w:id="564996900">
      <w:bodyDiv w:val="1"/>
      <w:marLeft w:val="0"/>
      <w:marRight w:val="0"/>
      <w:marTop w:val="0"/>
      <w:marBottom w:val="0"/>
      <w:divBdr>
        <w:top w:val="none" w:sz="0" w:space="0" w:color="auto"/>
        <w:left w:val="none" w:sz="0" w:space="0" w:color="auto"/>
        <w:bottom w:val="none" w:sz="0" w:space="0" w:color="auto"/>
        <w:right w:val="none" w:sz="0" w:space="0" w:color="auto"/>
      </w:divBdr>
    </w:div>
    <w:div w:id="786389975">
      <w:bodyDiv w:val="1"/>
      <w:marLeft w:val="0"/>
      <w:marRight w:val="0"/>
      <w:marTop w:val="0"/>
      <w:marBottom w:val="0"/>
      <w:divBdr>
        <w:top w:val="none" w:sz="0" w:space="0" w:color="auto"/>
        <w:left w:val="none" w:sz="0" w:space="0" w:color="auto"/>
        <w:bottom w:val="none" w:sz="0" w:space="0" w:color="auto"/>
        <w:right w:val="none" w:sz="0" w:space="0" w:color="auto"/>
      </w:divBdr>
    </w:div>
    <w:div w:id="894119056">
      <w:bodyDiv w:val="1"/>
      <w:marLeft w:val="0"/>
      <w:marRight w:val="0"/>
      <w:marTop w:val="0"/>
      <w:marBottom w:val="0"/>
      <w:divBdr>
        <w:top w:val="none" w:sz="0" w:space="0" w:color="auto"/>
        <w:left w:val="none" w:sz="0" w:space="0" w:color="auto"/>
        <w:bottom w:val="none" w:sz="0" w:space="0" w:color="auto"/>
        <w:right w:val="none" w:sz="0" w:space="0" w:color="auto"/>
      </w:divBdr>
    </w:div>
    <w:div w:id="1029643767">
      <w:bodyDiv w:val="1"/>
      <w:marLeft w:val="0"/>
      <w:marRight w:val="0"/>
      <w:marTop w:val="0"/>
      <w:marBottom w:val="0"/>
      <w:divBdr>
        <w:top w:val="none" w:sz="0" w:space="0" w:color="auto"/>
        <w:left w:val="none" w:sz="0" w:space="0" w:color="auto"/>
        <w:bottom w:val="none" w:sz="0" w:space="0" w:color="auto"/>
        <w:right w:val="none" w:sz="0" w:space="0" w:color="auto"/>
      </w:divBdr>
    </w:div>
    <w:div w:id="1041634222">
      <w:bodyDiv w:val="1"/>
      <w:marLeft w:val="0"/>
      <w:marRight w:val="0"/>
      <w:marTop w:val="0"/>
      <w:marBottom w:val="0"/>
      <w:divBdr>
        <w:top w:val="none" w:sz="0" w:space="0" w:color="auto"/>
        <w:left w:val="none" w:sz="0" w:space="0" w:color="auto"/>
        <w:bottom w:val="none" w:sz="0" w:space="0" w:color="auto"/>
        <w:right w:val="none" w:sz="0" w:space="0" w:color="auto"/>
      </w:divBdr>
    </w:div>
    <w:div w:id="1091507251">
      <w:bodyDiv w:val="1"/>
      <w:marLeft w:val="0"/>
      <w:marRight w:val="0"/>
      <w:marTop w:val="0"/>
      <w:marBottom w:val="0"/>
      <w:divBdr>
        <w:top w:val="none" w:sz="0" w:space="0" w:color="auto"/>
        <w:left w:val="none" w:sz="0" w:space="0" w:color="auto"/>
        <w:bottom w:val="none" w:sz="0" w:space="0" w:color="auto"/>
        <w:right w:val="none" w:sz="0" w:space="0" w:color="auto"/>
      </w:divBdr>
    </w:div>
    <w:div w:id="1104764772">
      <w:bodyDiv w:val="1"/>
      <w:marLeft w:val="0"/>
      <w:marRight w:val="0"/>
      <w:marTop w:val="0"/>
      <w:marBottom w:val="0"/>
      <w:divBdr>
        <w:top w:val="none" w:sz="0" w:space="0" w:color="auto"/>
        <w:left w:val="none" w:sz="0" w:space="0" w:color="auto"/>
        <w:bottom w:val="none" w:sz="0" w:space="0" w:color="auto"/>
        <w:right w:val="none" w:sz="0" w:space="0" w:color="auto"/>
      </w:divBdr>
      <w:divsChild>
        <w:div w:id="525872800">
          <w:marLeft w:val="0"/>
          <w:marRight w:val="0"/>
          <w:marTop w:val="0"/>
          <w:marBottom w:val="0"/>
          <w:divBdr>
            <w:top w:val="none" w:sz="0" w:space="0" w:color="auto"/>
            <w:left w:val="none" w:sz="0" w:space="0" w:color="auto"/>
            <w:bottom w:val="none" w:sz="0" w:space="0" w:color="auto"/>
            <w:right w:val="none" w:sz="0" w:space="0" w:color="auto"/>
          </w:divBdr>
          <w:divsChild>
            <w:div w:id="362025172">
              <w:marLeft w:val="0"/>
              <w:marRight w:val="0"/>
              <w:marTop w:val="0"/>
              <w:marBottom w:val="0"/>
              <w:divBdr>
                <w:top w:val="none" w:sz="0" w:space="0" w:color="auto"/>
                <w:left w:val="none" w:sz="0" w:space="0" w:color="auto"/>
                <w:bottom w:val="none" w:sz="0" w:space="0" w:color="auto"/>
                <w:right w:val="none" w:sz="0" w:space="0" w:color="auto"/>
              </w:divBdr>
              <w:divsChild>
                <w:div w:id="1787384121">
                  <w:marLeft w:val="0"/>
                  <w:marRight w:val="0"/>
                  <w:marTop w:val="0"/>
                  <w:marBottom w:val="0"/>
                  <w:divBdr>
                    <w:top w:val="none" w:sz="0" w:space="0" w:color="auto"/>
                    <w:left w:val="none" w:sz="0" w:space="0" w:color="auto"/>
                    <w:bottom w:val="none" w:sz="0" w:space="0" w:color="auto"/>
                    <w:right w:val="none" w:sz="0" w:space="0" w:color="auto"/>
                  </w:divBdr>
                  <w:divsChild>
                    <w:div w:id="53805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164977">
      <w:bodyDiv w:val="1"/>
      <w:marLeft w:val="0"/>
      <w:marRight w:val="0"/>
      <w:marTop w:val="0"/>
      <w:marBottom w:val="0"/>
      <w:divBdr>
        <w:top w:val="none" w:sz="0" w:space="0" w:color="auto"/>
        <w:left w:val="none" w:sz="0" w:space="0" w:color="auto"/>
        <w:bottom w:val="none" w:sz="0" w:space="0" w:color="auto"/>
        <w:right w:val="none" w:sz="0" w:space="0" w:color="auto"/>
      </w:divBdr>
    </w:div>
    <w:div w:id="1115563580">
      <w:bodyDiv w:val="1"/>
      <w:marLeft w:val="0"/>
      <w:marRight w:val="0"/>
      <w:marTop w:val="0"/>
      <w:marBottom w:val="0"/>
      <w:divBdr>
        <w:top w:val="none" w:sz="0" w:space="0" w:color="auto"/>
        <w:left w:val="none" w:sz="0" w:space="0" w:color="auto"/>
        <w:bottom w:val="none" w:sz="0" w:space="0" w:color="auto"/>
        <w:right w:val="none" w:sz="0" w:space="0" w:color="auto"/>
      </w:divBdr>
    </w:div>
    <w:div w:id="1168405249">
      <w:bodyDiv w:val="1"/>
      <w:marLeft w:val="0"/>
      <w:marRight w:val="0"/>
      <w:marTop w:val="0"/>
      <w:marBottom w:val="0"/>
      <w:divBdr>
        <w:top w:val="none" w:sz="0" w:space="0" w:color="auto"/>
        <w:left w:val="none" w:sz="0" w:space="0" w:color="auto"/>
        <w:bottom w:val="none" w:sz="0" w:space="0" w:color="auto"/>
        <w:right w:val="none" w:sz="0" w:space="0" w:color="auto"/>
      </w:divBdr>
      <w:divsChild>
        <w:div w:id="1874731903">
          <w:marLeft w:val="0"/>
          <w:marRight w:val="0"/>
          <w:marTop w:val="0"/>
          <w:marBottom w:val="0"/>
          <w:divBdr>
            <w:top w:val="none" w:sz="0" w:space="0" w:color="auto"/>
            <w:left w:val="none" w:sz="0" w:space="0" w:color="auto"/>
            <w:bottom w:val="none" w:sz="0" w:space="0" w:color="auto"/>
            <w:right w:val="none" w:sz="0" w:space="0" w:color="auto"/>
          </w:divBdr>
          <w:divsChild>
            <w:div w:id="727462368">
              <w:marLeft w:val="0"/>
              <w:marRight w:val="0"/>
              <w:marTop w:val="0"/>
              <w:marBottom w:val="0"/>
              <w:divBdr>
                <w:top w:val="none" w:sz="0" w:space="0" w:color="auto"/>
                <w:left w:val="none" w:sz="0" w:space="0" w:color="auto"/>
                <w:bottom w:val="none" w:sz="0" w:space="0" w:color="auto"/>
                <w:right w:val="none" w:sz="0" w:space="0" w:color="auto"/>
              </w:divBdr>
              <w:divsChild>
                <w:div w:id="1302350177">
                  <w:marLeft w:val="0"/>
                  <w:marRight w:val="0"/>
                  <w:marTop w:val="0"/>
                  <w:marBottom w:val="0"/>
                  <w:divBdr>
                    <w:top w:val="none" w:sz="0" w:space="0" w:color="auto"/>
                    <w:left w:val="none" w:sz="0" w:space="0" w:color="auto"/>
                    <w:bottom w:val="none" w:sz="0" w:space="0" w:color="auto"/>
                    <w:right w:val="none" w:sz="0" w:space="0" w:color="auto"/>
                  </w:divBdr>
                  <w:divsChild>
                    <w:div w:id="8457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369909">
          <w:marLeft w:val="0"/>
          <w:marRight w:val="0"/>
          <w:marTop w:val="0"/>
          <w:marBottom w:val="0"/>
          <w:divBdr>
            <w:top w:val="none" w:sz="0" w:space="0" w:color="auto"/>
            <w:left w:val="none" w:sz="0" w:space="0" w:color="auto"/>
            <w:bottom w:val="none" w:sz="0" w:space="0" w:color="auto"/>
            <w:right w:val="none" w:sz="0" w:space="0" w:color="auto"/>
          </w:divBdr>
          <w:divsChild>
            <w:div w:id="938298719">
              <w:marLeft w:val="0"/>
              <w:marRight w:val="0"/>
              <w:marTop w:val="0"/>
              <w:marBottom w:val="0"/>
              <w:divBdr>
                <w:top w:val="none" w:sz="0" w:space="0" w:color="auto"/>
                <w:left w:val="none" w:sz="0" w:space="0" w:color="auto"/>
                <w:bottom w:val="none" w:sz="0" w:space="0" w:color="auto"/>
                <w:right w:val="none" w:sz="0" w:space="0" w:color="auto"/>
              </w:divBdr>
              <w:divsChild>
                <w:div w:id="11184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124011">
      <w:bodyDiv w:val="1"/>
      <w:marLeft w:val="0"/>
      <w:marRight w:val="0"/>
      <w:marTop w:val="0"/>
      <w:marBottom w:val="0"/>
      <w:divBdr>
        <w:top w:val="none" w:sz="0" w:space="0" w:color="auto"/>
        <w:left w:val="none" w:sz="0" w:space="0" w:color="auto"/>
        <w:bottom w:val="none" w:sz="0" w:space="0" w:color="auto"/>
        <w:right w:val="none" w:sz="0" w:space="0" w:color="auto"/>
      </w:divBdr>
    </w:div>
    <w:div w:id="1216048036">
      <w:bodyDiv w:val="1"/>
      <w:marLeft w:val="0"/>
      <w:marRight w:val="0"/>
      <w:marTop w:val="0"/>
      <w:marBottom w:val="0"/>
      <w:divBdr>
        <w:top w:val="none" w:sz="0" w:space="0" w:color="auto"/>
        <w:left w:val="none" w:sz="0" w:space="0" w:color="auto"/>
        <w:bottom w:val="none" w:sz="0" w:space="0" w:color="auto"/>
        <w:right w:val="none" w:sz="0" w:space="0" w:color="auto"/>
      </w:divBdr>
    </w:div>
    <w:div w:id="1286035942">
      <w:bodyDiv w:val="1"/>
      <w:marLeft w:val="0"/>
      <w:marRight w:val="0"/>
      <w:marTop w:val="0"/>
      <w:marBottom w:val="0"/>
      <w:divBdr>
        <w:top w:val="none" w:sz="0" w:space="0" w:color="auto"/>
        <w:left w:val="none" w:sz="0" w:space="0" w:color="auto"/>
        <w:bottom w:val="none" w:sz="0" w:space="0" w:color="auto"/>
        <w:right w:val="none" w:sz="0" w:space="0" w:color="auto"/>
      </w:divBdr>
    </w:div>
    <w:div w:id="1391461785">
      <w:bodyDiv w:val="1"/>
      <w:marLeft w:val="0"/>
      <w:marRight w:val="0"/>
      <w:marTop w:val="0"/>
      <w:marBottom w:val="0"/>
      <w:divBdr>
        <w:top w:val="none" w:sz="0" w:space="0" w:color="auto"/>
        <w:left w:val="none" w:sz="0" w:space="0" w:color="auto"/>
        <w:bottom w:val="none" w:sz="0" w:space="0" w:color="auto"/>
        <w:right w:val="none" w:sz="0" w:space="0" w:color="auto"/>
      </w:divBdr>
      <w:divsChild>
        <w:div w:id="904532758">
          <w:marLeft w:val="0"/>
          <w:marRight w:val="0"/>
          <w:marTop w:val="0"/>
          <w:marBottom w:val="0"/>
          <w:divBdr>
            <w:top w:val="none" w:sz="0" w:space="0" w:color="auto"/>
            <w:left w:val="none" w:sz="0" w:space="0" w:color="auto"/>
            <w:bottom w:val="none" w:sz="0" w:space="0" w:color="auto"/>
            <w:right w:val="none" w:sz="0" w:space="0" w:color="auto"/>
          </w:divBdr>
          <w:divsChild>
            <w:div w:id="1528522193">
              <w:marLeft w:val="0"/>
              <w:marRight w:val="0"/>
              <w:marTop w:val="0"/>
              <w:marBottom w:val="0"/>
              <w:divBdr>
                <w:top w:val="none" w:sz="0" w:space="0" w:color="auto"/>
                <w:left w:val="none" w:sz="0" w:space="0" w:color="auto"/>
                <w:bottom w:val="none" w:sz="0" w:space="0" w:color="auto"/>
                <w:right w:val="none" w:sz="0" w:space="0" w:color="auto"/>
              </w:divBdr>
              <w:divsChild>
                <w:div w:id="1981840661">
                  <w:marLeft w:val="0"/>
                  <w:marRight w:val="0"/>
                  <w:marTop w:val="0"/>
                  <w:marBottom w:val="0"/>
                  <w:divBdr>
                    <w:top w:val="none" w:sz="0" w:space="0" w:color="auto"/>
                    <w:left w:val="none" w:sz="0" w:space="0" w:color="auto"/>
                    <w:bottom w:val="none" w:sz="0" w:space="0" w:color="auto"/>
                    <w:right w:val="none" w:sz="0" w:space="0" w:color="auto"/>
                  </w:divBdr>
                  <w:divsChild>
                    <w:div w:id="1664704650">
                      <w:marLeft w:val="0"/>
                      <w:marRight w:val="0"/>
                      <w:marTop w:val="0"/>
                      <w:marBottom w:val="0"/>
                      <w:divBdr>
                        <w:top w:val="none" w:sz="0" w:space="0" w:color="auto"/>
                        <w:left w:val="none" w:sz="0" w:space="0" w:color="auto"/>
                        <w:bottom w:val="none" w:sz="0" w:space="0" w:color="auto"/>
                        <w:right w:val="none" w:sz="0" w:space="0" w:color="auto"/>
                      </w:divBdr>
                      <w:divsChild>
                        <w:div w:id="1720394724">
                          <w:marLeft w:val="0"/>
                          <w:marRight w:val="0"/>
                          <w:marTop w:val="0"/>
                          <w:marBottom w:val="0"/>
                          <w:divBdr>
                            <w:top w:val="none" w:sz="0" w:space="0" w:color="auto"/>
                            <w:left w:val="none" w:sz="0" w:space="0" w:color="auto"/>
                            <w:bottom w:val="none" w:sz="0" w:space="0" w:color="auto"/>
                            <w:right w:val="none" w:sz="0" w:space="0" w:color="auto"/>
                          </w:divBdr>
                        </w:div>
                        <w:div w:id="1946376484">
                          <w:marLeft w:val="0"/>
                          <w:marRight w:val="0"/>
                          <w:marTop w:val="0"/>
                          <w:marBottom w:val="0"/>
                          <w:divBdr>
                            <w:top w:val="none" w:sz="0" w:space="0" w:color="auto"/>
                            <w:left w:val="none" w:sz="0" w:space="0" w:color="auto"/>
                            <w:bottom w:val="none" w:sz="0" w:space="0" w:color="auto"/>
                            <w:right w:val="none" w:sz="0" w:space="0" w:color="auto"/>
                          </w:divBdr>
                        </w:div>
                      </w:divsChild>
                    </w:div>
                    <w:div w:id="383216670">
                      <w:marLeft w:val="0"/>
                      <w:marRight w:val="0"/>
                      <w:marTop w:val="0"/>
                      <w:marBottom w:val="0"/>
                      <w:divBdr>
                        <w:top w:val="none" w:sz="0" w:space="0" w:color="auto"/>
                        <w:left w:val="none" w:sz="0" w:space="0" w:color="auto"/>
                        <w:bottom w:val="none" w:sz="0" w:space="0" w:color="auto"/>
                        <w:right w:val="none" w:sz="0" w:space="0" w:color="auto"/>
                      </w:divBdr>
                      <w:divsChild>
                        <w:div w:id="8017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6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252450">
      <w:bodyDiv w:val="1"/>
      <w:marLeft w:val="0"/>
      <w:marRight w:val="0"/>
      <w:marTop w:val="0"/>
      <w:marBottom w:val="0"/>
      <w:divBdr>
        <w:top w:val="none" w:sz="0" w:space="0" w:color="auto"/>
        <w:left w:val="none" w:sz="0" w:space="0" w:color="auto"/>
        <w:bottom w:val="none" w:sz="0" w:space="0" w:color="auto"/>
        <w:right w:val="none" w:sz="0" w:space="0" w:color="auto"/>
      </w:divBdr>
      <w:divsChild>
        <w:div w:id="1890336144">
          <w:marLeft w:val="0"/>
          <w:marRight w:val="0"/>
          <w:marTop w:val="0"/>
          <w:marBottom w:val="0"/>
          <w:divBdr>
            <w:top w:val="none" w:sz="0" w:space="0" w:color="auto"/>
            <w:left w:val="none" w:sz="0" w:space="0" w:color="auto"/>
            <w:bottom w:val="none" w:sz="0" w:space="0" w:color="auto"/>
            <w:right w:val="none" w:sz="0" w:space="0" w:color="auto"/>
          </w:divBdr>
          <w:divsChild>
            <w:div w:id="6036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44165">
      <w:bodyDiv w:val="1"/>
      <w:marLeft w:val="0"/>
      <w:marRight w:val="0"/>
      <w:marTop w:val="0"/>
      <w:marBottom w:val="0"/>
      <w:divBdr>
        <w:top w:val="none" w:sz="0" w:space="0" w:color="auto"/>
        <w:left w:val="none" w:sz="0" w:space="0" w:color="auto"/>
        <w:bottom w:val="none" w:sz="0" w:space="0" w:color="auto"/>
        <w:right w:val="none" w:sz="0" w:space="0" w:color="auto"/>
      </w:divBdr>
    </w:div>
    <w:div w:id="1470589171">
      <w:bodyDiv w:val="1"/>
      <w:marLeft w:val="0"/>
      <w:marRight w:val="0"/>
      <w:marTop w:val="0"/>
      <w:marBottom w:val="0"/>
      <w:divBdr>
        <w:top w:val="none" w:sz="0" w:space="0" w:color="auto"/>
        <w:left w:val="none" w:sz="0" w:space="0" w:color="auto"/>
        <w:bottom w:val="none" w:sz="0" w:space="0" w:color="auto"/>
        <w:right w:val="none" w:sz="0" w:space="0" w:color="auto"/>
      </w:divBdr>
    </w:div>
    <w:div w:id="1478498404">
      <w:bodyDiv w:val="1"/>
      <w:marLeft w:val="0"/>
      <w:marRight w:val="0"/>
      <w:marTop w:val="0"/>
      <w:marBottom w:val="0"/>
      <w:divBdr>
        <w:top w:val="none" w:sz="0" w:space="0" w:color="auto"/>
        <w:left w:val="none" w:sz="0" w:space="0" w:color="auto"/>
        <w:bottom w:val="none" w:sz="0" w:space="0" w:color="auto"/>
        <w:right w:val="none" w:sz="0" w:space="0" w:color="auto"/>
      </w:divBdr>
    </w:div>
    <w:div w:id="1485973169">
      <w:bodyDiv w:val="1"/>
      <w:marLeft w:val="0"/>
      <w:marRight w:val="0"/>
      <w:marTop w:val="0"/>
      <w:marBottom w:val="0"/>
      <w:divBdr>
        <w:top w:val="none" w:sz="0" w:space="0" w:color="auto"/>
        <w:left w:val="none" w:sz="0" w:space="0" w:color="auto"/>
        <w:bottom w:val="none" w:sz="0" w:space="0" w:color="auto"/>
        <w:right w:val="none" w:sz="0" w:space="0" w:color="auto"/>
      </w:divBdr>
    </w:div>
    <w:div w:id="1527716447">
      <w:bodyDiv w:val="1"/>
      <w:marLeft w:val="0"/>
      <w:marRight w:val="0"/>
      <w:marTop w:val="0"/>
      <w:marBottom w:val="0"/>
      <w:divBdr>
        <w:top w:val="none" w:sz="0" w:space="0" w:color="auto"/>
        <w:left w:val="none" w:sz="0" w:space="0" w:color="auto"/>
        <w:bottom w:val="none" w:sz="0" w:space="0" w:color="auto"/>
        <w:right w:val="none" w:sz="0" w:space="0" w:color="auto"/>
      </w:divBdr>
    </w:div>
    <w:div w:id="1600990880">
      <w:bodyDiv w:val="1"/>
      <w:marLeft w:val="0"/>
      <w:marRight w:val="0"/>
      <w:marTop w:val="0"/>
      <w:marBottom w:val="0"/>
      <w:divBdr>
        <w:top w:val="none" w:sz="0" w:space="0" w:color="auto"/>
        <w:left w:val="none" w:sz="0" w:space="0" w:color="auto"/>
        <w:bottom w:val="none" w:sz="0" w:space="0" w:color="auto"/>
        <w:right w:val="none" w:sz="0" w:space="0" w:color="auto"/>
      </w:divBdr>
    </w:div>
    <w:div w:id="1648702328">
      <w:bodyDiv w:val="1"/>
      <w:marLeft w:val="0"/>
      <w:marRight w:val="0"/>
      <w:marTop w:val="0"/>
      <w:marBottom w:val="0"/>
      <w:divBdr>
        <w:top w:val="none" w:sz="0" w:space="0" w:color="auto"/>
        <w:left w:val="none" w:sz="0" w:space="0" w:color="auto"/>
        <w:bottom w:val="none" w:sz="0" w:space="0" w:color="auto"/>
        <w:right w:val="none" w:sz="0" w:space="0" w:color="auto"/>
      </w:divBdr>
    </w:div>
    <w:div w:id="1656180218">
      <w:bodyDiv w:val="1"/>
      <w:marLeft w:val="0"/>
      <w:marRight w:val="0"/>
      <w:marTop w:val="0"/>
      <w:marBottom w:val="0"/>
      <w:divBdr>
        <w:top w:val="none" w:sz="0" w:space="0" w:color="auto"/>
        <w:left w:val="none" w:sz="0" w:space="0" w:color="auto"/>
        <w:bottom w:val="none" w:sz="0" w:space="0" w:color="auto"/>
        <w:right w:val="none" w:sz="0" w:space="0" w:color="auto"/>
      </w:divBdr>
    </w:div>
    <w:div w:id="1838350806">
      <w:bodyDiv w:val="1"/>
      <w:marLeft w:val="0"/>
      <w:marRight w:val="0"/>
      <w:marTop w:val="0"/>
      <w:marBottom w:val="0"/>
      <w:divBdr>
        <w:top w:val="none" w:sz="0" w:space="0" w:color="auto"/>
        <w:left w:val="none" w:sz="0" w:space="0" w:color="auto"/>
        <w:bottom w:val="none" w:sz="0" w:space="0" w:color="auto"/>
        <w:right w:val="none" w:sz="0" w:space="0" w:color="auto"/>
      </w:divBdr>
    </w:div>
    <w:div w:id="1860385907">
      <w:bodyDiv w:val="1"/>
      <w:marLeft w:val="0"/>
      <w:marRight w:val="0"/>
      <w:marTop w:val="0"/>
      <w:marBottom w:val="0"/>
      <w:divBdr>
        <w:top w:val="none" w:sz="0" w:space="0" w:color="auto"/>
        <w:left w:val="none" w:sz="0" w:space="0" w:color="auto"/>
        <w:bottom w:val="none" w:sz="0" w:space="0" w:color="auto"/>
        <w:right w:val="none" w:sz="0" w:space="0" w:color="auto"/>
      </w:divBdr>
    </w:div>
    <w:div w:id="1930000201">
      <w:bodyDiv w:val="1"/>
      <w:marLeft w:val="0"/>
      <w:marRight w:val="0"/>
      <w:marTop w:val="0"/>
      <w:marBottom w:val="0"/>
      <w:divBdr>
        <w:top w:val="none" w:sz="0" w:space="0" w:color="auto"/>
        <w:left w:val="none" w:sz="0" w:space="0" w:color="auto"/>
        <w:bottom w:val="none" w:sz="0" w:space="0" w:color="auto"/>
        <w:right w:val="none" w:sz="0" w:space="0" w:color="auto"/>
      </w:divBdr>
    </w:div>
    <w:div w:id="1975136203">
      <w:bodyDiv w:val="1"/>
      <w:marLeft w:val="0"/>
      <w:marRight w:val="0"/>
      <w:marTop w:val="0"/>
      <w:marBottom w:val="0"/>
      <w:divBdr>
        <w:top w:val="none" w:sz="0" w:space="0" w:color="auto"/>
        <w:left w:val="none" w:sz="0" w:space="0" w:color="auto"/>
        <w:bottom w:val="none" w:sz="0" w:space="0" w:color="auto"/>
        <w:right w:val="none" w:sz="0" w:space="0" w:color="auto"/>
      </w:divBdr>
    </w:div>
    <w:div w:id="2008750774">
      <w:bodyDiv w:val="1"/>
      <w:marLeft w:val="0"/>
      <w:marRight w:val="0"/>
      <w:marTop w:val="0"/>
      <w:marBottom w:val="0"/>
      <w:divBdr>
        <w:top w:val="none" w:sz="0" w:space="0" w:color="auto"/>
        <w:left w:val="none" w:sz="0" w:space="0" w:color="auto"/>
        <w:bottom w:val="none" w:sz="0" w:space="0" w:color="auto"/>
        <w:right w:val="none" w:sz="0" w:space="0" w:color="auto"/>
      </w:divBdr>
    </w:div>
    <w:div w:id="2029721815">
      <w:bodyDiv w:val="1"/>
      <w:marLeft w:val="0"/>
      <w:marRight w:val="0"/>
      <w:marTop w:val="0"/>
      <w:marBottom w:val="0"/>
      <w:divBdr>
        <w:top w:val="none" w:sz="0" w:space="0" w:color="auto"/>
        <w:left w:val="none" w:sz="0" w:space="0" w:color="auto"/>
        <w:bottom w:val="none" w:sz="0" w:space="0" w:color="auto"/>
        <w:right w:val="none" w:sz="0" w:space="0" w:color="auto"/>
      </w:divBdr>
    </w:div>
    <w:div w:id="2033066650">
      <w:bodyDiv w:val="1"/>
      <w:marLeft w:val="0"/>
      <w:marRight w:val="0"/>
      <w:marTop w:val="0"/>
      <w:marBottom w:val="0"/>
      <w:divBdr>
        <w:top w:val="none" w:sz="0" w:space="0" w:color="auto"/>
        <w:left w:val="none" w:sz="0" w:space="0" w:color="auto"/>
        <w:bottom w:val="none" w:sz="0" w:space="0" w:color="auto"/>
        <w:right w:val="none" w:sz="0" w:space="0" w:color="auto"/>
      </w:divBdr>
    </w:div>
    <w:div w:id="2039550588">
      <w:bodyDiv w:val="1"/>
      <w:marLeft w:val="0"/>
      <w:marRight w:val="0"/>
      <w:marTop w:val="0"/>
      <w:marBottom w:val="0"/>
      <w:divBdr>
        <w:top w:val="none" w:sz="0" w:space="0" w:color="auto"/>
        <w:left w:val="none" w:sz="0" w:space="0" w:color="auto"/>
        <w:bottom w:val="none" w:sz="0" w:space="0" w:color="auto"/>
        <w:right w:val="none" w:sz="0" w:space="0" w:color="auto"/>
      </w:divBdr>
    </w:div>
    <w:div w:id="2053991134">
      <w:bodyDiv w:val="1"/>
      <w:marLeft w:val="0"/>
      <w:marRight w:val="0"/>
      <w:marTop w:val="0"/>
      <w:marBottom w:val="0"/>
      <w:divBdr>
        <w:top w:val="none" w:sz="0" w:space="0" w:color="auto"/>
        <w:left w:val="none" w:sz="0" w:space="0" w:color="auto"/>
        <w:bottom w:val="none" w:sz="0" w:space="0" w:color="auto"/>
        <w:right w:val="none" w:sz="0" w:space="0" w:color="auto"/>
      </w:divBdr>
    </w:div>
    <w:div w:id="2065907960">
      <w:bodyDiv w:val="1"/>
      <w:marLeft w:val="0"/>
      <w:marRight w:val="0"/>
      <w:marTop w:val="0"/>
      <w:marBottom w:val="0"/>
      <w:divBdr>
        <w:top w:val="none" w:sz="0" w:space="0" w:color="auto"/>
        <w:left w:val="none" w:sz="0" w:space="0" w:color="auto"/>
        <w:bottom w:val="none" w:sz="0" w:space="0" w:color="auto"/>
        <w:right w:val="none" w:sz="0" w:space="0" w:color="auto"/>
      </w:divBdr>
    </w:div>
    <w:div w:id="2066559659">
      <w:bodyDiv w:val="1"/>
      <w:marLeft w:val="0"/>
      <w:marRight w:val="0"/>
      <w:marTop w:val="0"/>
      <w:marBottom w:val="0"/>
      <w:divBdr>
        <w:top w:val="none" w:sz="0" w:space="0" w:color="auto"/>
        <w:left w:val="none" w:sz="0" w:space="0" w:color="auto"/>
        <w:bottom w:val="none" w:sz="0" w:space="0" w:color="auto"/>
        <w:right w:val="none" w:sz="0" w:space="0" w:color="auto"/>
      </w:divBdr>
    </w:div>
    <w:div w:id="209696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lancereal.com/centrifugal-clutch-explained/"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cid:image001.png@01D0EA4A.2BD679A0"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3bcc6123bfbe8c1/Desktop/Transmitted%20Torque%20Vs%20Drive%20Shaft%20Spe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3bcc6123bfbe8c1/Desktop/Transmitted%20Torque%20Vs%20Drive%20Shaft%20Spe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3bcc6123bfbe8c1/Desktop/Transmitted%20Torque%20Vs%20Drive%20Shaft%20Speed.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Transmitted Torque at the Driven Shaft Vs Driving Shaft Speed (Coefficient of Friction 0.35)</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'Table and Graph'!$G$2</c:f>
              <c:strCache>
                <c:ptCount val="1"/>
                <c:pt idx="0">
                  <c:v>T</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'Table and Graph'!$A$3:$A$13</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'Table and Graph'!$G$3:$G$13</c:f>
              <c:numCache>
                <c:formatCode>0.000</c:formatCode>
                <c:ptCount val="11"/>
                <c:pt idx="0">
                  <c:v>-0.58081233086094153</c:v>
                </c:pt>
                <c:pt idx="1">
                  <c:v>0.47519366839259269</c:v>
                </c:pt>
                <c:pt idx="2">
                  <c:v>1.5882810730111832</c:v>
                </c:pt>
                <c:pt idx="3">
                  <c:v>2.7584498829948276</c:v>
                </c:pt>
                <c:pt idx="4">
                  <c:v>3.9857000983435329</c:v>
                </c:pt>
                <c:pt idx="5">
                  <c:v>5.2700317190572896</c:v>
                </c:pt>
                <c:pt idx="6">
                  <c:v>6.6114447451361045</c:v>
                </c:pt>
                <c:pt idx="7">
                  <c:v>8.009939176579973</c:v>
                </c:pt>
                <c:pt idx="8">
                  <c:v>9.4655150133889041</c:v>
                </c:pt>
                <c:pt idx="9">
                  <c:v>10.978172255562882</c:v>
                </c:pt>
                <c:pt idx="10">
                  <c:v>12.547910903101926</c:v>
                </c:pt>
              </c:numCache>
            </c:numRef>
          </c:val>
          <c:smooth val="0"/>
          <c:extLst>
            <c:ext xmlns:c16="http://schemas.microsoft.com/office/drawing/2014/chart" uri="{C3380CC4-5D6E-409C-BE32-E72D297353CC}">
              <c16:uniqueId val="{00000000-A6E0-4212-AF93-2719B1BE43F0}"/>
            </c:ext>
          </c:extLst>
        </c:ser>
        <c:dLbls>
          <c:dLblPos val="t"/>
          <c:showLegendKey val="0"/>
          <c:showVal val="1"/>
          <c:showCatName val="0"/>
          <c:showSerName val="0"/>
          <c:showPercent val="0"/>
          <c:showBubbleSize val="0"/>
        </c:dLbls>
        <c:smooth val="0"/>
        <c:axId val="123312416"/>
        <c:axId val="1928461840"/>
      </c:lineChart>
      <c:catAx>
        <c:axId val="12331241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Driving Shaft Speed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28461840"/>
        <c:crosses val="autoZero"/>
        <c:auto val="1"/>
        <c:lblAlgn val="ctr"/>
        <c:lblOffset val="100"/>
        <c:noMultiLvlLbl val="0"/>
      </c:catAx>
      <c:valAx>
        <c:axId val="192846184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3312416"/>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Transmitted Torque at the Driven Shaft Vs Driving Shaft Speed (Coefficient of Friction 0.3)</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'Table and Graph'!$G$17</c:f>
              <c:strCache>
                <c:ptCount val="1"/>
                <c:pt idx="0">
                  <c:v>T</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'Table and Graph'!$A$18:$A$28</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'Table and Graph'!$G$18:$G$28</c:f>
              <c:numCache>
                <c:formatCode>0.000</c:formatCode>
                <c:ptCount val="11"/>
                <c:pt idx="0">
                  <c:v>-0.49783914073794994</c:v>
                </c:pt>
                <c:pt idx="1">
                  <c:v>0.40730885862222233</c:v>
                </c:pt>
                <c:pt idx="2">
                  <c:v>1.3613837768667285</c:v>
                </c:pt>
                <c:pt idx="3">
                  <c:v>2.3643856139955668</c:v>
                </c:pt>
                <c:pt idx="4">
                  <c:v>3.4163143700087422</c:v>
                </c:pt>
                <c:pt idx="5">
                  <c:v>4.5171700449062486</c:v>
                </c:pt>
                <c:pt idx="6">
                  <c:v>5.6669526386880902</c:v>
                </c:pt>
                <c:pt idx="7">
                  <c:v>6.8656621513542637</c:v>
                </c:pt>
                <c:pt idx="8">
                  <c:v>8.1132985829047737</c:v>
                </c:pt>
                <c:pt idx="9">
                  <c:v>9.409861933339613</c:v>
                </c:pt>
                <c:pt idx="10">
                  <c:v>10.755352202658793</c:v>
                </c:pt>
              </c:numCache>
            </c:numRef>
          </c:val>
          <c:smooth val="0"/>
          <c:extLst>
            <c:ext xmlns:c16="http://schemas.microsoft.com/office/drawing/2014/chart" uri="{C3380CC4-5D6E-409C-BE32-E72D297353CC}">
              <c16:uniqueId val="{00000000-7D92-4460-8FB8-5FF5867F2179}"/>
            </c:ext>
          </c:extLst>
        </c:ser>
        <c:dLbls>
          <c:dLblPos val="t"/>
          <c:showLegendKey val="0"/>
          <c:showVal val="1"/>
          <c:showCatName val="0"/>
          <c:showSerName val="0"/>
          <c:showPercent val="0"/>
          <c:showBubbleSize val="0"/>
        </c:dLbls>
        <c:smooth val="0"/>
        <c:axId val="123312416"/>
        <c:axId val="1928461840"/>
      </c:lineChart>
      <c:catAx>
        <c:axId val="123312416"/>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Driving Shaft Speed</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928461840"/>
        <c:crosses val="autoZero"/>
        <c:auto val="1"/>
        <c:lblAlgn val="ctr"/>
        <c:lblOffset val="100"/>
        <c:noMultiLvlLbl val="0"/>
      </c:catAx>
      <c:valAx>
        <c:axId val="1928461840"/>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233124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Transmitted Torque at the Driven Shaft Vs Driving Shaft Speed (Coefficient of Friction 0.4)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'Table and Graph'!$G$32</c:f>
              <c:strCache>
                <c:ptCount val="1"/>
                <c:pt idx="0">
                  <c:v>T</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'Table and Graph'!$A$33:$A$43</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'Table and Graph'!$G$33:$G$43</c:f>
              <c:numCache>
                <c:formatCode>0.000</c:formatCode>
                <c:ptCount val="11"/>
                <c:pt idx="0">
                  <c:v>-0.66378552098393329</c:v>
                </c:pt>
                <c:pt idx="1">
                  <c:v>0.54307847816296317</c:v>
                </c:pt>
                <c:pt idx="2">
                  <c:v>1.8151783691556382</c:v>
                </c:pt>
                <c:pt idx="3">
                  <c:v>3.1525141519940894</c:v>
                </c:pt>
                <c:pt idx="4">
                  <c:v>4.5550858266783232</c:v>
                </c:pt>
                <c:pt idx="5">
                  <c:v>6.0228933932083315</c:v>
                </c:pt>
                <c:pt idx="6">
                  <c:v>7.5559368515841205</c:v>
                </c:pt>
                <c:pt idx="7">
                  <c:v>9.1542162018056867</c:v>
                </c:pt>
                <c:pt idx="8">
                  <c:v>10.817731443873035</c:v>
                </c:pt>
                <c:pt idx="9">
                  <c:v>12.546482577786151</c:v>
                </c:pt>
                <c:pt idx="10">
                  <c:v>14.34046960354506</c:v>
                </c:pt>
              </c:numCache>
            </c:numRef>
          </c:val>
          <c:smooth val="0"/>
          <c:extLst>
            <c:ext xmlns:c16="http://schemas.microsoft.com/office/drawing/2014/chart" uri="{C3380CC4-5D6E-409C-BE32-E72D297353CC}">
              <c16:uniqueId val="{00000000-466F-4C71-9B9F-A07C6380D8EF}"/>
            </c:ext>
          </c:extLst>
        </c:ser>
        <c:dLbls>
          <c:dLblPos val="t"/>
          <c:showLegendKey val="0"/>
          <c:showVal val="1"/>
          <c:showCatName val="0"/>
          <c:showSerName val="0"/>
          <c:showPercent val="0"/>
          <c:showBubbleSize val="0"/>
        </c:dLbls>
        <c:smooth val="0"/>
        <c:axId val="123312416"/>
        <c:axId val="1928461840"/>
      </c:lineChart>
      <c:catAx>
        <c:axId val="123312416"/>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Driving Shaft Speed</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8461840"/>
        <c:crosses val="autoZero"/>
        <c:auto val="1"/>
        <c:lblAlgn val="ctr"/>
        <c:lblOffset val="100"/>
        <c:noMultiLvlLbl val="0"/>
      </c:catAx>
      <c:valAx>
        <c:axId val="1928461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Transmitted Torque</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312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342">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5421</TotalTime>
  <Pages>18</Pages>
  <Words>3494</Words>
  <Characters>23102</Characters>
  <Application>Microsoft Office Word</Application>
  <DocSecurity>0</DocSecurity>
  <Lines>888</Lines>
  <Paragraphs>521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Centrifugal Clutch</dc:subject>
  <dc:creator>Marie Pitson</dc:creator>
  <cp:keywords/>
  <dc:description/>
  <cp:lastModifiedBy>Aneurin Barclay</cp:lastModifiedBy>
  <cp:revision>494</cp:revision>
  <dcterms:created xsi:type="dcterms:W3CDTF">2023-10-29T17:18:00Z</dcterms:created>
  <dcterms:modified xsi:type="dcterms:W3CDTF">2023-11-05T20:34:00Z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c0fe97bc357a9a271c9f5345dafe7e313a9e6a2799ee559899b5aa39772cfc62</vt:lpwstr>
  </property>
</Properties>
</file>