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3354C" w:rsidRDefault="00000000">
      <w:pPr>
        <w:jc w:val="center"/>
        <w:rPr>
          <w:sz w:val="24"/>
          <w:szCs w:val="24"/>
        </w:rPr>
      </w:pPr>
      <w:bookmarkStart w:id="0" w:name="_Hlk128922030"/>
      <w:r>
        <w:rPr>
          <w:sz w:val="24"/>
          <w:szCs w:val="24"/>
        </w:rPr>
        <w:t xml:space="preserve">Describe change blindness and discuss what this phenomenon tells us about human attentional capabilities in real-world settings. </w:t>
      </w:r>
    </w:p>
    <w:bookmarkEnd w:id="0"/>
    <w:p w14:paraId="00000002" w14:textId="77777777" w:rsidR="00D3354C" w:rsidRDefault="00000000">
      <w:pPr>
        <w:jc w:val="center"/>
        <w:rPr>
          <w:sz w:val="24"/>
          <w:szCs w:val="24"/>
        </w:rPr>
      </w:pPr>
      <w:r>
        <w:rPr>
          <w:sz w:val="24"/>
          <w:szCs w:val="24"/>
        </w:rPr>
        <w:t>ECPS4005</w:t>
      </w:r>
    </w:p>
    <w:p w14:paraId="00000003" w14:textId="77777777" w:rsidR="00D3354C" w:rsidRDefault="00D3354C">
      <w:pPr>
        <w:jc w:val="center"/>
        <w:rPr>
          <w:sz w:val="24"/>
          <w:szCs w:val="24"/>
        </w:rPr>
      </w:pPr>
    </w:p>
    <w:p w14:paraId="00000004" w14:textId="77777777" w:rsidR="00D3354C" w:rsidRDefault="00D3354C">
      <w:pPr>
        <w:jc w:val="center"/>
        <w:rPr>
          <w:sz w:val="24"/>
          <w:szCs w:val="24"/>
        </w:rPr>
      </w:pPr>
      <w:bookmarkStart w:id="1" w:name="_heading=h.gjdgxs" w:colFirst="0" w:colLast="0"/>
      <w:bookmarkEnd w:id="1"/>
    </w:p>
    <w:p w14:paraId="00000005" w14:textId="77777777" w:rsidR="00D3354C" w:rsidRDefault="00000000">
      <w:pPr>
        <w:rPr>
          <w:sz w:val="24"/>
          <w:szCs w:val="24"/>
        </w:rPr>
      </w:pPr>
      <w:r>
        <w:rPr>
          <w:sz w:val="24"/>
          <w:szCs w:val="24"/>
        </w:rPr>
        <w:t>Change blindness is a phenomenon in which people often fail to notice/ detect changes in visual objects and scenes (Simons, 2016). Although individuals would like to believe that these objects will capture their attention this is not always the case, an example of this would be not being able to notice a friend in a cinema while looking for an empty seat, although they may be trying to capture your attention (Simons, 2000). I will be discussing change blindness and what this phenomenon tells us about human attentional capabilities in real-world settings.</w:t>
      </w:r>
    </w:p>
    <w:p w14:paraId="00000006" w14:textId="77777777" w:rsidR="00D3354C" w:rsidRDefault="00D3354C">
      <w:pPr>
        <w:rPr>
          <w:sz w:val="24"/>
          <w:szCs w:val="24"/>
        </w:rPr>
      </w:pPr>
    </w:p>
    <w:p w14:paraId="00000007" w14:textId="77777777" w:rsidR="00D3354C" w:rsidRDefault="00000000">
      <w:pPr>
        <w:rPr>
          <w:sz w:val="24"/>
          <w:szCs w:val="24"/>
        </w:rPr>
      </w:pPr>
      <w:r>
        <w:rPr>
          <w:sz w:val="24"/>
          <w:szCs w:val="24"/>
        </w:rPr>
        <w:t xml:space="preserve">          Change blindness is a phenomenon in which great changes to visual scenes go unnoticed. There have been many methods and experimental research in examining change detection ability (Kentridge, 2015). An example of this would be the ISI, this is when a blank screen is placed between the original image and the image with change (Becker, 2016). This effect is also known as the ‘flicker paradigm’. The flicker paradigm is when a blank scene is placed between the original and modified image, by doing this a flicker effect is created. As a result, the change becomes very difficult to detect. The aim of this is to determine whether focused attention is needed for individuals to be able to sufficiently detect change (Rensink, 2010).</w:t>
      </w:r>
    </w:p>
    <w:p w14:paraId="00000008" w14:textId="77777777" w:rsidR="00D3354C" w:rsidRDefault="00D3354C">
      <w:pPr>
        <w:rPr>
          <w:sz w:val="24"/>
          <w:szCs w:val="24"/>
        </w:rPr>
      </w:pPr>
    </w:p>
    <w:p w14:paraId="00000009" w14:textId="77777777" w:rsidR="00D3354C" w:rsidRDefault="00000000">
      <w:pPr>
        <w:rPr>
          <w:color w:val="000000"/>
          <w:sz w:val="24"/>
          <w:szCs w:val="24"/>
        </w:rPr>
      </w:pPr>
      <w:r>
        <w:rPr>
          <w:sz w:val="24"/>
          <w:szCs w:val="24"/>
        </w:rPr>
        <w:t xml:space="preserve">          </w:t>
      </w:r>
      <w:r>
        <w:rPr>
          <w:color w:val="000000"/>
          <w:sz w:val="24"/>
          <w:szCs w:val="24"/>
        </w:rPr>
        <w:t xml:space="preserve">There have also been many theories/ proposed reasons that </w:t>
      </w:r>
      <w:r>
        <w:rPr>
          <w:sz w:val="24"/>
          <w:szCs w:val="24"/>
        </w:rPr>
        <w:t>attempt</w:t>
      </w:r>
      <w:r>
        <w:rPr>
          <w:color w:val="000000"/>
          <w:sz w:val="24"/>
          <w:szCs w:val="24"/>
        </w:rPr>
        <w:t xml:space="preserve"> to explain why change blindness occurs, one of them being attentional mechanisms. Techniques that use eye movement such as saccades, mud splash and blinking etc. </w:t>
      </w:r>
      <w:r>
        <w:rPr>
          <w:sz w:val="24"/>
          <w:szCs w:val="24"/>
        </w:rPr>
        <w:t>They are</w:t>
      </w:r>
      <w:r>
        <w:rPr>
          <w:color w:val="000000"/>
          <w:sz w:val="24"/>
          <w:szCs w:val="24"/>
        </w:rPr>
        <w:t xml:space="preserve"> all based on eye movement, which </w:t>
      </w:r>
      <w:r>
        <w:rPr>
          <w:sz w:val="24"/>
          <w:szCs w:val="24"/>
        </w:rPr>
        <w:t>affects</w:t>
      </w:r>
      <w:r>
        <w:rPr>
          <w:color w:val="000000"/>
          <w:sz w:val="24"/>
          <w:szCs w:val="24"/>
        </w:rPr>
        <w:t xml:space="preserve"> the localization of motion signals which accompany the change. This suggests that attention is needed for change to be detected (Simons, 2005). Attention can be regarded as playing a main role within change detection, as object representation </w:t>
      </w:r>
      <w:r>
        <w:rPr>
          <w:sz w:val="24"/>
          <w:szCs w:val="24"/>
        </w:rPr>
        <w:t>needs</w:t>
      </w:r>
      <w:r>
        <w:rPr>
          <w:color w:val="000000"/>
          <w:sz w:val="24"/>
          <w:szCs w:val="24"/>
        </w:rPr>
        <w:t xml:space="preserve"> attention for it to be formed whenever needed. It’s argued that focused attention itself, such as selectivity, speed, capacity, and the ability to bind visual properties together is needed to create coherent structures (Rensink, 2001).  </w:t>
      </w:r>
    </w:p>
    <w:p w14:paraId="0000000A" w14:textId="77777777" w:rsidR="00D3354C" w:rsidRDefault="00D3354C">
      <w:pPr>
        <w:rPr>
          <w:color w:val="000000"/>
          <w:sz w:val="24"/>
          <w:szCs w:val="24"/>
        </w:rPr>
      </w:pPr>
    </w:p>
    <w:p w14:paraId="0000000B" w14:textId="77777777" w:rsidR="00D3354C" w:rsidRDefault="00000000">
      <w:pPr>
        <w:rPr>
          <w:color w:val="000000"/>
          <w:sz w:val="24"/>
          <w:szCs w:val="24"/>
        </w:rPr>
      </w:pPr>
      <w:r>
        <w:rPr>
          <w:color w:val="000000"/>
          <w:sz w:val="24"/>
          <w:szCs w:val="24"/>
        </w:rPr>
        <w:t xml:space="preserve">           Furthermore, another proposed reason for the occurrence of change blindness is saccade which </w:t>
      </w:r>
      <w:r>
        <w:rPr>
          <w:sz w:val="24"/>
          <w:szCs w:val="24"/>
        </w:rPr>
        <w:t>has</w:t>
      </w:r>
      <w:r>
        <w:rPr>
          <w:color w:val="000000"/>
          <w:sz w:val="24"/>
          <w:szCs w:val="24"/>
        </w:rPr>
        <w:t xml:space="preserve"> been previously mentioned. Saccade is an eye movement that </w:t>
      </w:r>
      <w:r>
        <w:rPr>
          <w:sz w:val="24"/>
          <w:szCs w:val="24"/>
        </w:rPr>
        <w:t>causes</w:t>
      </w:r>
      <w:r>
        <w:rPr>
          <w:color w:val="000000"/>
          <w:sz w:val="24"/>
          <w:szCs w:val="24"/>
        </w:rPr>
        <w:t xml:space="preserve"> the eye to shift its vocal point, thus it dramatically shifts the position of the retinal. This </w:t>
      </w:r>
      <w:r>
        <w:rPr>
          <w:sz w:val="24"/>
          <w:szCs w:val="24"/>
        </w:rPr>
        <w:t>causes</w:t>
      </w:r>
      <w:r>
        <w:rPr>
          <w:color w:val="000000"/>
          <w:sz w:val="24"/>
          <w:szCs w:val="24"/>
        </w:rPr>
        <w:t xml:space="preserve"> every visual scene/ sensation to be interrupted (Simons, 2003). When we move our eyes (saccade) it moves three to four times each second, across fixation points that’s how our visual sensations can be interrupted (Simons, 1997). Research carried out by Grimes (1996) </w:t>
      </w:r>
      <w:r>
        <w:rPr>
          <w:color w:val="000000"/>
          <w:sz w:val="24"/>
          <w:szCs w:val="24"/>
        </w:rPr>
        <w:lastRenderedPageBreak/>
        <w:t xml:space="preserve">states what the visual system is functionally blind during a saccade, however the cause/ causes of this visual ‘suppression’ is still a topic of debate.  </w:t>
      </w:r>
    </w:p>
    <w:p w14:paraId="0000000C" w14:textId="77777777" w:rsidR="00D3354C" w:rsidRDefault="00D3354C">
      <w:pPr>
        <w:rPr>
          <w:sz w:val="24"/>
          <w:szCs w:val="24"/>
        </w:rPr>
      </w:pPr>
    </w:p>
    <w:p w14:paraId="0000000D" w14:textId="77777777" w:rsidR="00D3354C" w:rsidRDefault="00000000">
      <w:pPr>
        <w:rPr>
          <w:sz w:val="24"/>
          <w:szCs w:val="24"/>
        </w:rPr>
      </w:pPr>
      <w:bookmarkStart w:id="2" w:name="_heading=h.30j0zll" w:colFirst="0" w:colLast="0"/>
      <w:bookmarkEnd w:id="2"/>
      <w:r>
        <w:rPr>
          <w:sz w:val="24"/>
          <w:szCs w:val="24"/>
        </w:rPr>
        <w:t xml:space="preserve">          </w:t>
      </w:r>
      <w:r>
        <w:rPr>
          <w:color w:val="000000"/>
          <w:sz w:val="24"/>
          <w:szCs w:val="24"/>
        </w:rPr>
        <w:t xml:space="preserve">Besides theories and proposals there have also been many pieces of empirical research. One of </w:t>
      </w:r>
      <w:r>
        <w:rPr>
          <w:sz w:val="24"/>
          <w:szCs w:val="24"/>
        </w:rPr>
        <w:t xml:space="preserve">them being a study called the ‘door’ study which was carried out by Simons and Levin (1998). Research into change blindness (the failure to detect change) have been conducted between visual scenes and objects, however this may not adequately represent the capacity to represent objects in the real world. The aim of the study was to examine whether change blindness occurs within a real-world setting (Simons, 1998).  As for the setup of the study 15 pedestrians where approached, the study took place on the campus of Cornell University. The age range of participants was approximately 20 – 65. Pedestrians that were walking alone or with one other person were approached (Simons, 1998).  As for the procedure the experimenter asked for directions from one of the chosen pedestrians on the campus grounds, it was made sure that the pedestrian had a clear view of the experimenter they were standing roughly 20m aways from each other. Then the encounter was temporarily interrupted by a door which split the experimenter and the pedestrian. While that happened, the experimenter changed with another experimenter. When the door had passed the new experimenter continued to ask for directions. The interaction lasted approximately 2-5 minutes. After that had happened the experimenter revealed that they were carrying out a study and if they had noticed anything unusual. After answering the question, they were told the true aim of the study and were debriefed (Simons, 1998).  From the results they found that even within a real-world setting change could not be detected. However, it was also found that individuals who noticed change were students roughly within the same age range as the experimenter. One possible explanation of this comes from social psychology, known as “in-group” and “out-group”. This is when individuals who fit into the same “group” are more likely to pay more attention to the individual. To conclude change blindness can occur within a real-world setting. And from this study it proves that our visual system does not automatically process a detailed visual representation of our world (Simons, 1998).       </w:t>
      </w:r>
    </w:p>
    <w:p w14:paraId="0000000E" w14:textId="77777777" w:rsidR="00D3354C" w:rsidRDefault="00D3354C">
      <w:pPr>
        <w:rPr>
          <w:sz w:val="24"/>
          <w:szCs w:val="24"/>
        </w:rPr>
      </w:pPr>
    </w:p>
    <w:p w14:paraId="0000000F" w14:textId="34C5F1C8" w:rsidR="00D3354C" w:rsidRDefault="00000000">
      <w:pPr>
        <w:rPr>
          <w:sz w:val="24"/>
          <w:szCs w:val="24"/>
        </w:rPr>
      </w:pPr>
      <w:r>
        <w:rPr>
          <w:sz w:val="24"/>
          <w:szCs w:val="24"/>
        </w:rPr>
        <w:t xml:space="preserve">          Another study was carried out using the flicker paradigm. The flicker paradigm was used to identify whether the global transients effectively mask the ability for individuals to locate change. If that’s the case any displaying of global transients should make it difficult for individuals to detect change. To examine this an experiment was created using the flicker paradigm (Simon, 1997).  The design of the study was quite simple. A blank screen was placed in between the original image and the image with change. As for the study procedure participants viewed the cycle of alterations between the two images, this continued until the observer reported change. And response latency was used as a dependent measure of change (Simon, 1997).  After looking through the results it was revealed that when the blank screen was placed into the cycle many changes were not detected. Even after one minute of alterations between images. When the blank screen was removed, which removed the disruption caused by global transients, the change was </w:t>
      </w:r>
      <w:r>
        <w:rPr>
          <w:sz w:val="24"/>
          <w:szCs w:val="24"/>
        </w:rPr>
        <w:lastRenderedPageBreak/>
        <w:t>detected much more easily. In conclusion the findings from this suggest that the possibility that other forms of global transient should work as successfully in hiding changes</w:t>
      </w:r>
      <w:r w:rsidR="001D32B1">
        <w:rPr>
          <w:sz w:val="24"/>
          <w:szCs w:val="24"/>
        </w:rPr>
        <w:t xml:space="preserve"> </w:t>
      </w:r>
      <w:r>
        <w:rPr>
          <w:sz w:val="24"/>
          <w:szCs w:val="24"/>
        </w:rPr>
        <w:t xml:space="preserve">(Simon, 1997).     </w:t>
      </w:r>
    </w:p>
    <w:p w14:paraId="00000010" w14:textId="77777777" w:rsidR="00D3354C" w:rsidRDefault="00D3354C">
      <w:pPr>
        <w:rPr>
          <w:sz w:val="24"/>
          <w:szCs w:val="24"/>
        </w:rPr>
      </w:pPr>
    </w:p>
    <w:p w14:paraId="00000011" w14:textId="08CE8EC7" w:rsidR="00D3354C" w:rsidRDefault="00000000">
      <w:pPr>
        <w:rPr>
          <w:sz w:val="24"/>
          <w:szCs w:val="24"/>
        </w:rPr>
      </w:pPr>
      <w:r>
        <w:rPr>
          <w:sz w:val="24"/>
          <w:szCs w:val="24"/>
        </w:rPr>
        <w:t xml:space="preserve">          Other Studies have been created regarding change detection within real world settings.  An example of this would be a study that was conducted on information processing on alcohol and cannabis users. The aim of his study was to use the flicker paradigm to investigate information processing biases corresponding to ‘social’ levels of alcohol and cannabis users (Jones, 2003).  200 males and females’ students volunteered (not self-reported substance- related problems). 100 were either lighter or heavier social alcohol users, and the other 100 were either social users or non-social users of cannabis. The study took place in a quiet area within the university campus. The flicker paradigm was used to inquire into the associations between habitual or neutral levels of detection (Jones, 2003).  As for the procedure, the study began with the participants being led into a quiet room. The participants were greeted with instructions on what was going to happen, as well as a practice round of the experiment. They were asked if they understood after looking through the initial instructions, when they agreed they would proceed onto the actual study. The participants were shown the series of images and when they spotted the change (participants were asked to press the spacebar when change was detected) they were asked to confirm the change. When correctly identified the change that’s when they were regarded as having completed the study (Jones, 2003).  They found that heavier social users detected changes related to substances faster than non-users, whereas the opposite was found within non-users as they found substance neutral changes faster than heavier users. The conclusion was that alcohol and cannabis processing bias are found in social use, and this can potentially influence future consumption</w:t>
      </w:r>
      <w:r w:rsidR="00243801">
        <w:rPr>
          <w:sz w:val="24"/>
          <w:szCs w:val="24"/>
        </w:rPr>
        <w:t xml:space="preserve">. Furthermore, it can be suggested that human attentional capabilities can be influenced by personal </w:t>
      </w:r>
      <w:r w:rsidR="00243801" w:rsidRPr="00243801">
        <w:rPr>
          <w:sz w:val="24"/>
          <w:szCs w:val="24"/>
        </w:rPr>
        <w:t>habits and interests</w:t>
      </w:r>
      <w:r w:rsidR="00243801">
        <w:rPr>
          <w:sz w:val="24"/>
          <w:szCs w:val="24"/>
        </w:rPr>
        <w:t xml:space="preserve"> </w:t>
      </w:r>
      <w:r>
        <w:rPr>
          <w:sz w:val="24"/>
          <w:szCs w:val="24"/>
        </w:rPr>
        <w:t xml:space="preserve">(Jones, 2003).  However more empirical evidence is needed before a solid conclusion can be drawn regarding the relevant effects of independent and dependent attentional biases (Yaxley, 2005).  </w:t>
      </w:r>
    </w:p>
    <w:p w14:paraId="00000012" w14:textId="77777777" w:rsidR="00D3354C" w:rsidRDefault="00D3354C">
      <w:pPr>
        <w:rPr>
          <w:sz w:val="24"/>
          <w:szCs w:val="24"/>
        </w:rPr>
      </w:pPr>
    </w:p>
    <w:p w14:paraId="00000013" w14:textId="2445426F" w:rsidR="00D3354C" w:rsidRDefault="00000000">
      <w:pPr>
        <w:rPr>
          <w:sz w:val="24"/>
          <w:szCs w:val="24"/>
        </w:rPr>
      </w:pPr>
      <w:r>
        <w:rPr>
          <w:sz w:val="24"/>
          <w:szCs w:val="24"/>
        </w:rPr>
        <w:t xml:space="preserve">          </w:t>
      </w:r>
      <w:r w:rsidR="001C2962">
        <w:rPr>
          <w:sz w:val="24"/>
          <w:szCs w:val="24"/>
        </w:rPr>
        <w:t>Furthermore, driving is another way that can tell us about our attentional capabilities within a real world seeing. While driving i</w:t>
      </w:r>
      <w:r>
        <w:rPr>
          <w:sz w:val="24"/>
          <w:szCs w:val="24"/>
        </w:rPr>
        <w:t>t’s very important to be able to know what’s happening within your surroundings. An example of this would be detecting hazards (pedestrians, bikes/ other vehicles, and signs etc.).  Precise change detection is related to safe decision making. A crash analysis suggests what 9% of seriously injured crashes are due to failure to detect hazards (</w:t>
      </w:r>
      <w:proofErr w:type="spellStart"/>
      <w:r>
        <w:rPr>
          <w:sz w:val="24"/>
          <w:szCs w:val="24"/>
        </w:rPr>
        <w:t>Beanland</w:t>
      </w:r>
      <w:proofErr w:type="spellEnd"/>
      <w:r>
        <w:rPr>
          <w:sz w:val="24"/>
          <w:szCs w:val="24"/>
        </w:rPr>
        <w:t>, 2017).  Based on previous analysis on real accident situations, a one-shot paradigm was used with static scenes to test observation ability to detect different changes</w:t>
      </w:r>
      <w:r w:rsidR="002058E8">
        <w:rPr>
          <w:sz w:val="24"/>
          <w:szCs w:val="24"/>
        </w:rPr>
        <w:t xml:space="preserve"> </w:t>
      </w:r>
      <w:proofErr w:type="gramStart"/>
      <w:r w:rsidR="002058E8">
        <w:rPr>
          <w:sz w:val="24"/>
          <w:szCs w:val="24"/>
        </w:rPr>
        <w:t>a</w:t>
      </w:r>
      <w:r>
        <w:rPr>
          <w:sz w:val="24"/>
          <w:szCs w:val="24"/>
        </w:rPr>
        <w:t>s a result of</w:t>
      </w:r>
      <w:proofErr w:type="gramEnd"/>
      <w:r>
        <w:rPr>
          <w:sz w:val="24"/>
          <w:szCs w:val="24"/>
        </w:rPr>
        <w:t xml:space="preserve"> their driving experience, environmental context, and maneuvers. From the results it was displayed that change detection is heavily dependent on driving experience, especially when preparing to cross junctions or making left turns</w:t>
      </w:r>
      <w:r w:rsidR="006C21F9">
        <w:rPr>
          <w:sz w:val="24"/>
          <w:szCs w:val="24"/>
        </w:rPr>
        <w:t xml:space="preserve">. However there is still more research needing to be done to measure attention within certain areas </w:t>
      </w:r>
      <w:r>
        <w:rPr>
          <w:sz w:val="24"/>
          <w:szCs w:val="24"/>
        </w:rPr>
        <w:t>(</w:t>
      </w:r>
      <w:proofErr w:type="spellStart"/>
      <w:r>
        <w:rPr>
          <w:sz w:val="24"/>
          <w:szCs w:val="24"/>
        </w:rPr>
        <w:t>Koustanai</w:t>
      </w:r>
      <w:proofErr w:type="spellEnd"/>
      <w:r>
        <w:rPr>
          <w:sz w:val="24"/>
          <w:szCs w:val="24"/>
        </w:rPr>
        <w:t xml:space="preserve">, 2012). </w:t>
      </w:r>
    </w:p>
    <w:p w14:paraId="00000014" w14:textId="77777777" w:rsidR="00D3354C" w:rsidRDefault="00D3354C">
      <w:pPr>
        <w:rPr>
          <w:sz w:val="24"/>
          <w:szCs w:val="24"/>
        </w:rPr>
      </w:pPr>
    </w:p>
    <w:p w14:paraId="00000015" w14:textId="521CEC35" w:rsidR="00D3354C" w:rsidRDefault="00000000">
      <w:pPr>
        <w:rPr>
          <w:sz w:val="24"/>
          <w:szCs w:val="24"/>
        </w:rPr>
      </w:pPr>
      <w:bookmarkStart w:id="3" w:name="_heading=h.1fob9te" w:colFirst="0" w:colLast="0"/>
      <w:bookmarkEnd w:id="3"/>
      <w:r>
        <w:rPr>
          <w:sz w:val="24"/>
          <w:szCs w:val="24"/>
        </w:rPr>
        <w:t xml:space="preserve">          Another item that changes blindness can tell us about our attentional capabilities are examined within eyewitness testimony.  A study was done to investigate change blindness and crime severity on eyewitness identification accuracy. The study involved 717 subjects, they were examined on change blindness using a simulated criminal act and were testing subjects’ accuracy on identifying the culprit in a photo spread. It was found that when it came to more server crimes the culprits were identified with fewer errors. Whereas the opposite was found on culprits that committed less severe crimes. This suggests that there might be faults within eyewitness testimony (Nelson, 2011). Furthermore, another study was done, this study was looking at identification of innocent bystanders on a simulated crime. In the simulated crime two innocent bystanders appeared briefly after the crime was committed by the actual perpetrator. More than half of the participants failed to notice the change between the innocent bystander and the perpetrator (Davis, 2007).  Additionally, it also implies that levels of attention </w:t>
      </w:r>
      <w:r w:rsidR="00736F2D">
        <w:rPr>
          <w:sz w:val="24"/>
          <w:szCs w:val="24"/>
        </w:rPr>
        <w:t>has an impact</w:t>
      </w:r>
      <w:r>
        <w:rPr>
          <w:sz w:val="24"/>
          <w:szCs w:val="24"/>
        </w:rPr>
        <w:t xml:space="preserve"> on the accuracy of eyewitness identification (</w:t>
      </w:r>
      <w:proofErr w:type="spellStart"/>
      <w:r>
        <w:rPr>
          <w:sz w:val="24"/>
          <w:szCs w:val="24"/>
        </w:rPr>
        <w:t>Sammon</w:t>
      </w:r>
      <w:proofErr w:type="spellEnd"/>
      <w:r>
        <w:rPr>
          <w:sz w:val="24"/>
          <w:szCs w:val="24"/>
        </w:rPr>
        <w:t>, 2015).</w:t>
      </w:r>
    </w:p>
    <w:p w14:paraId="00000016" w14:textId="77777777" w:rsidR="00D3354C" w:rsidRDefault="00D3354C">
      <w:pPr>
        <w:rPr>
          <w:sz w:val="24"/>
          <w:szCs w:val="24"/>
        </w:rPr>
      </w:pPr>
    </w:p>
    <w:p w14:paraId="00000017" w14:textId="5DC0C1B9" w:rsidR="00D3354C" w:rsidRDefault="00000000">
      <w:pPr>
        <w:rPr>
          <w:sz w:val="24"/>
          <w:szCs w:val="24"/>
        </w:rPr>
      </w:pPr>
      <w:r>
        <w:rPr>
          <w:sz w:val="24"/>
          <w:szCs w:val="24"/>
        </w:rPr>
        <w:t xml:space="preserve">           </w:t>
      </w:r>
      <w:r w:rsidR="0079077D">
        <w:rPr>
          <w:sz w:val="24"/>
          <w:szCs w:val="24"/>
        </w:rPr>
        <w:t xml:space="preserve">In </w:t>
      </w:r>
      <w:r w:rsidR="00736F2D">
        <w:rPr>
          <w:sz w:val="24"/>
          <w:szCs w:val="24"/>
        </w:rPr>
        <w:t>addition,</w:t>
      </w:r>
      <w:r w:rsidR="0079077D">
        <w:rPr>
          <w:sz w:val="24"/>
          <w:szCs w:val="24"/>
        </w:rPr>
        <w:t xml:space="preserve"> </w:t>
      </w:r>
      <w:r>
        <w:rPr>
          <w:sz w:val="24"/>
          <w:szCs w:val="24"/>
        </w:rPr>
        <w:t xml:space="preserve">another study was done examining culture and change blindness. Research was carried out to examine perception and cognition within world viewpoints in East Asians and Westerners. It was suggested that Easy Asians had a more helictical viewpoint as well as paid more attention to the entire field and the relations among objects. On the other hand, it was suggested that Westerners' viewpoints were analytical, and they paid more attention to the attributes of salient objects. These proposed suggestions were examined. Research into the paradigm discovers that American participants were more sensitive to changes in focal objects than changes in context or periphery.  It was predicted that this would not be the case for Easy Asian, and that they would be more sensitive to contextual changes. This was tested, participants were presented with still photos and animated vignettes. Some of them have changes in focal objects information or contextual information. It was found that Easy Asians were more sensitive to changes in contextual information than focal object changes, with the opposite being found in Americans as they were found to be more sensitive to changes in focal objects than contextual change. This suggests that there can be cultural variation in our basic perceptual processes (Masuda, 2010).  From this study another one was created which looked at whether Turkish student change detection was </w:t>
      </w:r>
      <w:proofErr w:type="gramStart"/>
      <w:r>
        <w:rPr>
          <w:sz w:val="24"/>
          <w:szCs w:val="24"/>
        </w:rPr>
        <w:t>similar to</w:t>
      </w:r>
      <w:proofErr w:type="gramEnd"/>
      <w:r>
        <w:rPr>
          <w:sz w:val="24"/>
          <w:szCs w:val="24"/>
        </w:rPr>
        <w:t xml:space="preserve"> either Americans or Easy Asians. It was found that Turkish and Americans both found it easier to detect analytical changes. This further solidifies the suggestion that cultural variation has an impact on basic perceptual processing (</w:t>
      </w:r>
      <w:proofErr w:type="spellStart"/>
      <w:r>
        <w:rPr>
          <w:sz w:val="24"/>
          <w:szCs w:val="24"/>
        </w:rPr>
        <w:t>Terziyan</w:t>
      </w:r>
      <w:proofErr w:type="spellEnd"/>
      <w:r>
        <w:rPr>
          <w:sz w:val="24"/>
          <w:szCs w:val="24"/>
        </w:rPr>
        <w:t xml:space="preserve">, 2010). </w:t>
      </w:r>
    </w:p>
    <w:p w14:paraId="00000018" w14:textId="77777777" w:rsidR="00D3354C" w:rsidRDefault="00D3354C">
      <w:pPr>
        <w:rPr>
          <w:sz w:val="24"/>
          <w:szCs w:val="24"/>
        </w:rPr>
      </w:pPr>
    </w:p>
    <w:p w14:paraId="00000019" w14:textId="40FE5D5A" w:rsidR="00D3354C" w:rsidRDefault="00000000">
      <w:pPr>
        <w:rPr>
          <w:sz w:val="24"/>
          <w:szCs w:val="24"/>
        </w:rPr>
      </w:pPr>
      <w:r>
        <w:rPr>
          <w:sz w:val="24"/>
          <w:szCs w:val="24"/>
        </w:rPr>
        <w:t xml:space="preserve">          In the introduction of this essay change blindness was introduced as well as aiming to discover whether this phenomenon could potentially tell us about our attentional capabilities within a real-world setting. Based on the information in this essay, it is feasible to believe that change blindness can tell us about our attentional capabilities. The best </w:t>
      </w:r>
      <w:r>
        <w:rPr>
          <w:sz w:val="24"/>
          <w:szCs w:val="24"/>
        </w:rPr>
        <w:lastRenderedPageBreak/>
        <w:t xml:space="preserve">evidence available at this time suggests that heavily focused attention is needed for accurate change detection and that without focused attention we cannot access a detailed visual representation of the world. And this implies that levels of attention can affect our accuracy within a real-world setting (e.g., eyewitness testimony). </w:t>
      </w:r>
      <w:r w:rsidR="009F3605">
        <w:rPr>
          <w:sz w:val="24"/>
          <w:szCs w:val="24"/>
        </w:rPr>
        <w:t>Furthermore,</w:t>
      </w:r>
      <w:r w:rsidR="00736F2D">
        <w:rPr>
          <w:sz w:val="24"/>
          <w:szCs w:val="24"/>
        </w:rPr>
        <w:t xml:space="preserve"> it is also implied that there are other factors that can influence our ability to detect change such as culture and individual differences.</w:t>
      </w:r>
      <w:r>
        <w:rPr>
          <w:sz w:val="24"/>
          <w:szCs w:val="24"/>
        </w:rPr>
        <w:t xml:space="preserve"> </w:t>
      </w:r>
    </w:p>
    <w:p w14:paraId="79501DF5" w14:textId="119A3F29" w:rsidR="009C62A3" w:rsidRDefault="009C62A3">
      <w:pPr>
        <w:rPr>
          <w:sz w:val="24"/>
          <w:szCs w:val="24"/>
        </w:rPr>
      </w:pPr>
    </w:p>
    <w:p w14:paraId="6575C4CF" w14:textId="720C2CE3" w:rsidR="009C62A3" w:rsidRDefault="009C62A3">
      <w:pPr>
        <w:rPr>
          <w:sz w:val="24"/>
          <w:szCs w:val="24"/>
        </w:rPr>
      </w:pPr>
    </w:p>
    <w:p w14:paraId="5822EBB0" w14:textId="4EB89614" w:rsidR="009C62A3" w:rsidRDefault="009C62A3">
      <w:pPr>
        <w:rPr>
          <w:sz w:val="24"/>
          <w:szCs w:val="24"/>
        </w:rPr>
      </w:pPr>
    </w:p>
    <w:p w14:paraId="1A6260A0" w14:textId="4B21880E" w:rsidR="009C62A3" w:rsidRDefault="009C62A3">
      <w:pPr>
        <w:rPr>
          <w:sz w:val="24"/>
          <w:szCs w:val="24"/>
        </w:rPr>
      </w:pPr>
    </w:p>
    <w:p w14:paraId="606D6830" w14:textId="6042D0E1" w:rsidR="009C62A3" w:rsidRDefault="009C62A3">
      <w:pPr>
        <w:rPr>
          <w:sz w:val="24"/>
          <w:szCs w:val="24"/>
        </w:rPr>
      </w:pPr>
    </w:p>
    <w:p w14:paraId="7E54209A" w14:textId="7C739E1E" w:rsidR="009C62A3" w:rsidRDefault="009C62A3">
      <w:pPr>
        <w:rPr>
          <w:sz w:val="24"/>
          <w:szCs w:val="24"/>
        </w:rPr>
      </w:pPr>
    </w:p>
    <w:p w14:paraId="7A85CD92" w14:textId="7A2C50CC" w:rsidR="009C62A3" w:rsidRDefault="009C62A3">
      <w:pPr>
        <w:rPr>
          <w:sz w:val="24"/>
          <w:szCs w:val="24"/>
        </w:rPr>
      </w:pPr>
    </w:p>
    <w:p w14:paraId="6C522F72" w14:textId="27F31DAE" w:rsidR="009C62A3" w:rsidRDefault="009C62A3">
      <w:pPr>
        <w:rPr>
          <w:sz w:val="24"/>
          <w:szCs w:val="24"/>
        </w:rPr>
      </w:pPr>
    </w:p>
    <w:p w14:paraId="34C65A07" w14:textId="387892C3" w:rsidR="009C62A3" w:rsidRDefault="009C62A3">
      <w:pPr>
        <w:rPr>
          <w:sz w:val="24"/>
          <w:szCs w:val="24"/>
        </w:rPr>
      </w:pPr>
    </w:p>
    <w:p w14:paraId="04A322FA" w14:textId="01818606" w:rsidR="009C62A3" w:rsidRDefault="009C62A3">
      <w:pPr>
        <w:rPr>
          <w:sz w:val="24"/>
          <w:szCs w:val="24"/>
        </w:rPr>
      </w:pPr>
    </w:p>
    <w:p w14:paraId="60FF464E" w14:textId="3C390C08" w:rsidR="009C62A3" w:rsidRDefault="009C62A3">
      <w:pPr>
        <w:rPr>
          <w:sz w:val="24"/>
          <w:szCs w:val="24"/>
        </w:rPr>
      </w:pPr>
    </w:p>
    <w:p w14:paraId="738F7136" w14:textId="60F70A71" w:rsidR="009C62A3" w:rsidRDefault="009C62A3">
      <w:pPr>
        <w:rPr>
          <w:sz w:val="24"/>
          <w:szCs w:val="24"/>
        </w:rPr>
      </w:pPr>
    </w:p>
    <w:p w14:paraId="00588B90" w14:textId="5FEEC61D" w:rsidR="009C62A3" w:rsidRDefault="009C62A3">
      <w:pPr>
        <w:rPr>
          <w:sz w:val="24"/>
          <w:szCs w:val="24"/>
        </w:rPr>
      </w:pPr>
    </w:p>
    <w:p w14:paraId="66332638" w14:textId="534E18D8" w:rsidR="009C62A3" w:rsidRDefault="009C62A3">
      <w:pPr>
        <w:rPr>
          <w:sz w:val="24"/>
          <w:szCs w:val="24"/>
        </w:rPr>
      </w:pPr>
    </w:p>
    <w:p w14:paraId="761C02E3" w14:textId="2BA7B84D" w:rsidR="009C62A3" w:rsidRDefault="009C62A3">
      <w:pPr>
        <w:rPr>
          <w:sz w:val="24"/>
          <w:szCs w:val="24"/>
        </w:rPr>
      </w:pPr>
    </w:p>
    <w:p w14:paraId="5C5622EF" w14:textId="6F87172B" w:rsidR="009C62A3" w:rsidRDefault="009C62A3">
      <w:pPr>
        <w:rPr>
          <w:sz w:val="24"/>
          <w:szCs w:val="24"/>
        </w:rPr>
      </w:pPr>
    </w:p>
    <w:p w14:paraId="2C90BF7D" w14:textId="480EE36B" w:rsidR="009C62A3" w:rsidRDefault="009C62A3">
      <w:pPr>
        <w:rPr>
          <w:sz w:val="24"/>
          <w:szCs w:val="24"/>
        </w:rPr>
      </w:pPr>
    </w:p>
    <w:p w14:paraId="7E3764DF" w14:textId="2E25B985" w:rsidR="009C62A3" w:rsidRDefault="009C62A3">
      <w:pPr>
        <w:rPr>
          <w:sz w:val="24"/>
          <w:szCs w:val="24"/>
        </w:rPr>
      </w:pPr>
    </w:p>
    <w:p w14:paraId="784AFC8E" w14:textId="6FC7BA3C" w:rsidR="009C62A3" w:rsidRDefault="009C62A3">
      <w:pPr>
        <w:rPr>
          <w:sz w:val="24"/>
          <w:szCs w:val="24"/>
        </w:rPr>
      </w:pPr>
    </w:p>
    <w:p w14:paraId="5C408A4E" w14:textId="3306AB94" w:rsidR="009C62A3" w:rsidRDefault="009C62A3">
      <w:pPr>
        <w:rPr>
          <w:sz w:val="24"/>
          <w:szCs w:val="24"/>
        </w:rPr>
      </w:pPr>
    </w:p>
    <w:p w14:paraId="21F10D0E" w14:textId="378EA615" w:rsidR="009C62A3" w:rsidRDefault="009C62A3">
      <w:pPr>
        <w:rPr>
          <w:sz w:val="24"/>
          <w:szCs w:val="24"/>
        </w:rPr>
      </w:pPr>
    </w:p>
    <w:p w14:paraId="76863EDB" w14:textId="17263F7D" w:rsidR="009C62A3" w:rsidRDefault="009C62A3">
      <w:pPr>
        <w:rPr>
          <w:sz w:val="24"/>
          <w:szCs w:val="24"/>
        </w:rPr>
      </w:pPr>
    </w:p>
    <w:p w14:paraId="7C348AF3" w14:textId="2E9C2A5C" w:rsidR="009C62A3" w:rsidRDefault="009C62A3">
      <w:pPr>
        <w:rPr>
          <w:sz w:val="24"/>
          <w:szCs w:val="24"/>
        </w:rPr>
      </w:pPr>
    </w:p>
    <w:p w14:paraId="3811CCFC" w14:textId="77777777" w:rsidR="00B53B93" w:rsidRDefault="00B53B93">
      <w:pPr>
        <w:rPr>
          <w:sz w:val="24"/>
          <w:szCs w:val="24"/>
        </w:rPr>
      </w:pPr>
    </w:p>
    <w:p w14:paraId="15F427D0" w14:textId="52A821F1" w:rsidR="009C62A3" w:rsidRDefault="009C62A3">
      <w:pPr>
        <w:rPr>
          <w:sz w:val="24"/>
          <w:szCs w:val="24"/>
        </w:rPr>
      </w:pPr>
    </w:p>
    <w:p w14:paraId="476531CB" w14:textId="4C692B7D" w:rsidR="009C62A3" w:rsidRDefault="009C62A3">
      <w:pPr>
        <w:rPr>
          <w:sz w:val="24"/>
          <w:szCs w:val="24"/>
        </w:rPr>
      </w:pPr>
      <w:r>
        <w:rPr>
          <w:sz w:val="24"/>
          <w:szCs w:val="24"/>
        </w:rPr>
        <w:lastRenderedPageBreak/>
        <w:t>References</w:t>
      </w:r>
    </w:p>
    <w:p w14:paraId="79B63F43" w14:textId="5FA5D9E9" w:rsidR="009C62A3" w:rsidRDefault="009C62A3">
      <w:pPr>
        <w:rPr>
          <w:sz w:val="24"/>
          <w:szCs w:val="24"/>
        </w:rPr>
      </w:pPr>
    </w:p>
    <w:p w14:paraId="4DB8CC97" w14:textId="77777777" w:rsidR="00211CD0" w:rsidRPr="00211CD0" w:rsidRDefault="00211CD0" w:rsidP="00211CD0">
      <w:pPr>
        <w:rPr>
          <w:rFonts w:asciiTheme="minorHAnsi" w:eastAsiaTheme="minorHAnsi" w:hAnsiTheme="minorHAnsi" w:cstheme="minorHAnsi"/>
          <w:lang w:eastAsia="en-US"/>
        </w:rPr>
      </w:pPr>
      <w:proofErr w:type="spellStart"/>
      <w:r w:rsidRPr="00211CD0">
        <w:rPr>
          <w:rFonts w:asciiTheme="minorHAnsi" w:eastAsiaTheme="minorHAnsi" w:hAnsiTheme="minorHAnsi" w:cstheme="minorHAnsi"/>
          <w:lang w:eastAsia="en-US"/>
        </w:rPr>
        <w:t>Beanland</w:t>
      </w:r>
      <w:proofErr w:type="spellEnd"/>
      <w:r w:rsidRPr="00211CD0">
        <w:rPr>
          <w:rFonts w:asciiTheme="minorHAnsi" w:eastAsiaTheme="minorHAnsi" w:hAnsiTheme="minorHAnsi" w:cstheme="minorHAnsi"/>
          <w:lang w:eastAsia="en-US"/>
        </w:rPr>
        <w:t xml:space="preserve">, V., </w:t>
      </w:r>
      <w:proofErr w:type="spellStart"/>
      <w:r w:rsidRPr="00211CD0">
        <w:rPr>
          <w:rFonts w:asciiTheme="minorHAnsi" w:eastAsiaTheme="minorHAnsi" w:hAnsiTheme="minorHAnsi" w:cstheme="minorHAnsi"/>
          <w:lang w:eastAsia="en-US"/>
        </w:rPr>
        <w:t>Filtness</w:t>
      </w:r>
      <w:proofErr w:type="spellEnd"/>
      <w:r w:rsidRPr="00211CD0">
        <w:rPr>
          <w:rFonts w:asciiTheme="minorHAnsi" w:eastAsiaTheme="minorHAnsi" w:hAnsiTheme="minorHAnsi" w:cstheme="minorHAnsi"/>
          <w:lang w:eastAsia="en-US"/>
        </w:rPr>
        <w:t xml:space="preserve">, A. J., &amp; Jeans, R. (2017). Change Detection in Urban and Rural Driving Scenes: Effects of Target Type and Safety Relevance on Change Blindness. </w:t>
      </w:r>
      <w:r w:rsidRPr="00211CD0">
        <w:rPr>
          <w:rFonts w:asciiTheme="minorHAnsi" w:eastAsiaTheme="minorHAnsi" w:hAnsiTheme="minorHAnsi" w:cstheme="minorHAnsi"/>
          <w:i/>
          <w:iCs/>
          <w:lang w:eastAsia="en-US"/>
        </w:rPr>
        <w:t>Accident Analysis &amp; Prevention, 100</w:t>
      </w:r>
      <w:r w:rsidRPr="00211CD0">
        <w:rPr>
          <w:rFonts w:asciiTheme="minorHAnsi" w:eastAsiaTheme="minorHAnsi" w:hAnsiTheme="minorHAnsi" w:cstheme="minorHAnsi"/>
          <w:lang w:eastAsia="en-US"/>
        </w:rPr>
        <w:t xml:space="preserve">, 111-122. </w:t>
      </w:r>
      <w:hyperlink r:id="rId5" w:history="1">
        <w:r w:rsidRPr="00211CD0">
          <w:rPr>
            <w:rFonts w:asciiTheme="minorHAnsi" w:eastAsiaTheme="minorHAnsi" w:hAnsiTheme="minorHAnsi" w:cstheme="minorHAnsi"/>
            <w:color w:val="0563C1" w:themeColor="hyperlink"/>
            <w:u w:val="single"/>
            <w:lang w:eastAsia="en-US"/>
          </w:rPr>
          <w:t>https://doi.org/10.1016/j.aap.2017.01.011</w:t>
        </w:r>
      </w:hyperlink>
    </w:p>
    <w:p w14:paraId="78A5A120" w14:textId="76334E60" w:rsidR="009C62A3" w:rsidRDefault="009C62A3">
      <w:pPr>
        <w:rPr>
          <w:sz w:val="24"/>
          <w:szCs w:val="24"/>
        </w:rPr>
      </w:pPr>
    </w:p>
    <w:p w14:paraId="1D6B0C87"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Becker, W. M., </w:t>
      </w:r>
      <w:proofErr w:type="spellStart"/>
      <w:r w:rsidRPr="00211CD0">
        <w:rPr>
          <w:rFonts w:asciiTheme="minorHAnsi" w:eastAsiaTheme="minorHAnsi" w:hAnsiTheme="minorHAnsi" w:cstheme="minorBidi"/>
          <w:lang w:eastAsia="en-US"/>
        </w:rPr>
        <w:t>Pashler</w:t>
      </w:r>
      <w:proofErr w:type="spellEnd"/>
      <w:r w:rsidRPr="00211CD0">
        <w:rPr>
          <w:rFonts w:asciiTheme="minorHAnsi" w:eastAsiaTheme="minorHAnsi" w:hAnsiTheme="minorHAnsi" w:cstheme="minorBidi"/>
          <w:lang w:eastAsia="en-US"/>
        </w:rPr>
        <w:t xml:space="preserve">, H., &amp; </w:t>
      </w:r>
      <w:proofErr w:type="spellStart"/>
      <w:r w:rsidRPr="00211CD0">
        <w:rPr>
          <w:rFonts w:asciiTheme="minorHAnsi" w:eastAsiaTheme="minorHAnsi" w:hAnsiTheme="minorHAnsi" w:cstheme="minorBidi"/>
          <w:lang w:eastAsia="en-US"/>
        </w:rPr>
        <w:t>Anstis</w:t>
      </w:r>
      <w:proofErr w:type="spellEnd"/>
      <w:r w:rsidRPr="00211CD0">
        <w:rPr>
          <w:rFonts w:asciiTheme="minorHAnsi" w:eastAsiaTheme="minorHAnsi" w:hAnsiTheme="minorHAnsi" w:cstheme="minorBidi"/>
          <w:lang w:eastAsia="en-US"/>
        </w:rPr>
        <w:t xml:space="preserve">, M, S. (2016). The Role of Iconic Memory in Change-Detection Tasks. </w:t>
      </w:r>
      <w:r w:rsidRPr="00211CD0">
        <w:rPr>
          <w:rFonts w:asciiTheme="minorHAnsi" w:eastAsiaTheme="minorHAnsi" w:hAnsiTheme="minorHAnsi" w:cstheme="minorBidi"/>
          <w:i/>
          <w:iCs/>
          <w:lang w:eastAsia="en-US"/>
        </w:rPr>
        <w:t>Sage Journals, 29</w:t>
      </w:r>
      <w:r w:rsidRPr="00211CD0">
        <w:rPr>
          <w:rFonts w:asciiTheme="minorHAnsi" w:eastAsiaTheme="minorHAnsi" w:hAnsiTheme="minorHAnsi" w:cstheme="minorBidi"/>
          <w:lang w:eastAsia="en-US"/>
        </w:rPr>
        <w:t xml:space="preserve">(3). </w:t>
      </w:r>
      <w:hyperlink r:id="rId6" w:history="1">
        <w:r w:rsidRPr="00211CD0">
          <w:rPr>
            <w:rFonts w:asciiTheme="minorHAnsi" w:eastAsiaTheme="minorHAnsi" w:hAnsiTheme="minorHAnsi" w:cstheme="minorBidi"/>
            <w:color w:val="0563C1" w:themeColor="hyperlink"/>
            <w:u w:val="single"/>
            <w:lang w:eastAsia="en-US"/>
          </w:rPr>
          <w:t>https://doi.org/10.1068/p3035</w:t>
        </w:r>
      </w:hyperlink>
    </w:p>
    <w:p w14:paraId="2952A8E5" w14:textId="77777777" w:rsidR="00211CD0" w:rsidRDefault="00211CD0">
      <w:pPr>
        <w:rPr>
          <w:sz w:val="24"/>
          <w:szCs w:val="24"/>
        </w:rPr>
      </w:pPr>
    </w:p>
    <w:p w14:paraId="3F52B2DB" w14:textId="77777777" w:rsidR="00211CD0" w:rsidRPr="00211CD0" w:rsidRDefault="00211CD0" w:rsidP="00211CD0">
      <w:pPr>
        <w:rPr>
          <w:rFonts w:asciiTheme="minorHAnsi" w:eastAsiaTheme="minorHAnsi" w:hAnsiTheme="minorHAnsi" w:cstheme="minorBidi"/>
          <w:lang w:eastAsia="en-US"/>
        </w:rPr>
      </w:pPr>
      <w:bookmarkStart w:id="4" w:name="_Hlk128924761"/>
      <w:r w:rsidRPr="00211CD0">
        <w:rPr>
          <w:rFonts w:asciiTheme="minorHAnsi" w:eastAsiaTheme="minorHAnsi" w:hAnsiTheme="minorHAnsi" w:cstheme="minorBidi"/>
          <w:lang w:eastAsia="en-US"/>
        </w:rPr>
        <w:t xml:space="preserve">Davis, D., Loftus, E. F., </w:t>
      </w:r>
      <w:proofErr w:type="spellStart"/>
      <w:r w:rsidRPr="00211CD0">
        <w:rPr>
          <w:rFonts w:asciiTheme="minorHAnsi" w:eastAsiaTheme="minorHAnsi" w:hAnsiTheme="minorHAnsi" w:cstheme="minorBidi"/>
          <w:lang w:eastAsia="en-US"/>
        </w:rPr>
        <w:t>Vanous</w:t>
      </w:r>
      <w:proofErr w:type="spellEnd"/>
      <w:r w:rsidRPr="00211CD0">
        <w:rPr>
          <w:rFonts w:asciiTheme="minorHAnsi" w:eastAsiaTheme="minorHAnsi" w:hAnsiTheme="minorHAnsi" w:cstheme="minorBidi"/>
          <w:lang w:eastAsia="en-US"/>
        </w:rPr>
        <w:t xml:space="preserve">, S., &amp; </w:t>
      </w:r>
      <w:proofErr w:type="spellStart"/>
      <w:r w:rsidRPr="00211CD0">
        <w:rPr>
          <w:rFonts w:asciiTheme="minorHAnsi" w:eastAsiaTheme="minorHAnsi" w:hAnsiTheme="minorHAnsi" w:cstheme="minorBidi"/>
          <w:lang w:eastAsia="en-US"/>
        </w:rPr>
        <w:t>Cucciare</w:t>
      </w:r>
      <w:proofErr w:type="spellEnd"/>
      <w:r w:rsidRPr="00211CD0">
        <w:rPr>
          <w:rFonts w:asciiTheme="minorHAnsi" w:eastAsiaTheme="minorHAnsi" w:hAnsiTheme="minorHAnsi" w:cstheme="minorBidi"/>
          <w:lang w:eastAsia="en-US"/>
        </w:rPr>
        <w:t xml:space="preserve">, M. (2007). ‘Unconscious transference’ can be an Instance of ‘Change Blindness’. </w:t>
      </w:r>
      <w:r w:rsidRPr="00211CD0">
        <w:rPr>
          <w:rFonts w:asciiTheme="minorHAnsi" w:eastAsiaTheme="minorHAnsi" w:hAnsiTheme="minorHAnsi" w:cstheme="minorBidi"/>
          <w:i/>
          <w:iCs/>
          <w:lang w:eastAsia="en-US"/>
        </w:rPr>
        <w:t>Applied Cognitive Psychology, 22</w:t>
      </w:r>
      <w:r w:rsidRPr="00211CD0">
        <w:rPr>
          <w:rFonts w:asciiTheme="minorHAnsi" w:eastAsiaTheme="minorHAnsi" w:hAnsiTheme="minorHAnsi" w:cstheme="minorBidi"/>
          <w:lang w:eastAsia="en-US"/>
        </w:rPr>
        <w:t xml:space="preserve">(5), 605-623. </w:t>
      </w:r>
      <w:hyperlink r:id="rId7" w:history="1">
        <w:r w:rsidRPr="00211CD0">
          <w:rPr>
            <w:rFonts w:asciiTheme="minorHAnsi" w:eastAsiaTheme="minorHAnsi" w:hAnsiTheme="minorHAnsi" w:cstheme="minorBidi"/>
            <w:color w:val="0563C1" w:themeColor="hyperlink"/>
            <w:u w:val="single"/>
            <w:lang w:eastAsia="en-US"/>
          </w:rPr>
          <w:t>https://doi.org/10.1002/acp.1395</w:t>
        </w:r>
      </w:hyperlink>
    </w:p>
    <w:bookmarkEnd w:id="4"/>
    <w:p w14:paraId="0000001A" w14:textId="13521BA7" w:rsidR="00D3354C" w:rsidRDefault="00D3354C">
      <w:pPr>
        <w:rPr>
          <w:sz w:val="24"/>
          <w:szCs w:val="24"/>
        </w:rPr>
      </w:pPr>
    </w:p>
    <w:p w14:paraId="1D9D087A" w14:textId="77777777" w:rsidR="00211CD0" w:rsidRPr="00211CD0" w:rsidRDefault="00211CD0" w:rsidP="00211CD0">
      <w:pPr>
        <w:rPr>
          <w:rFonts w:asciiTheme="minorHAnsi" w:eastAsiaTheme="minorHAnsi" w:hAnsiTheme="minorHAnsi" w:cstheme="minorHAnsi"/>
          <w:lang w:eastAsia="en-US"/>
        </w:rPr>
      </w:pPr>
      <w:r w:rsidRPr="00211CD0">
        <w:rPr>
          <w:rFonts w:asciiTheme="minorHAnsi" w:eastAsiaTheme="minorHAnsi" w:hAnsiTheme="minorHAnsi" w:cstheme="minorHAnsi"/>
          <w:lang w:eastAsia="en-US"/>
        </w:rPr>
        <w:t xml:space="preserve">Grimes, J. (1996). On the Failure to Detect Changes in Scenes across Saccades. In: Akins. K. (eds) Perception (pp. 89-90). </w:t>
      </w:r>
      <w:r w:rsidRPr="00211CD0">
        <w:rPr>
          <w:rFonts w:asciiTheme="minorHAnsi" w:eastAsiaTheme="minorHAnsi" w:hAnsiTheme="minorHAnsi" w:cstheme="minorHAnsi"/>
          <w:i/>
          <w:iCs/>
          <w:lang w:eastAsia="en-US"/>
        </w:rPr>
        <w:t>Oxford University Press, New York, Oxford</w:t>
      </w:r>
      <w:r w:rsidRPr="00211CD0">
        <w:rPr>
          <w:rFonts w:asciiTheme="minorHAnsi" w:eastAsiaTheme="minorHAnsi" w:hAnsiTheme="minorHAnsi" w:cstheme="minorHAnsi"/>
          <w:lang w:eastAsia="en-US"/>
        </w:rPr>
        <w:t xml:space="preserve">. </w:t>
      </w:r>
      <w:hyperlink r:id="rId8" w:anchor="v=onepage&amp;q=perception%20by%20akins&amp;f=false" w:history="1">
        <w:r w:rsidRPr="00211CD0">
          <w:rPr>
            <w:rFonts w:asciiTheme="minorHAnsi" w:eastAsiaTheme="minorHAnsi" w:hAnsiTheme="minorHAnsi" w:cstheme="minorBidi"/>
            <w:color w:val="0000FF"/>
            <w:u w:val="single"/>
            <w:lang w:val="en-GB" w:eastAsia="en-US"/>
          </w:rPr>
          <w:t>Perception - Google Books</w:t>
        </w:r>
      </w:hyperlink>
    </w:p>
    <w:p w14:paraId="4FFB85D9" w14:textId="2C5B049E" w:rsidR="00211CD0" w:rsidRDefault="00211CD0">
      <w:pPr>
        <w:rPr>
          <w:sz w:val="24"/>
          <w:szCs w:val="24"/>
        </w:rPr>
      </w:pPr>
    </w:p>
    <w:p w14:paraId="2C6921E3"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Jones, B. T., Jones, B. C., Smith, H., &amp; Copley, N. (2003). A Flicker Paradigm for Inducing change Blindness Reveals Alcohol and Cannabis Information Processing Biases in Social Users. </w:t>
      </w:r>
      <w:r w:rsidRPr="00211CD0">
        <w:rPr>
          <w:rFonts w:asciiTheme="minorHAnsi" w:eastAsiaTheme="minorHAnsi" w:hAnsiTheme="minorHAnsi" w:cstheme="minorBidi"/>
          <w:i/>
          <w:iCs/>
          <w:lang w:eastAsia="en-US"/>
        </w:rPr>
        <w:t>Wiley Online Library, 98</w:t>
      </w:r>
      <w:r w:rsidRPr="00211CD0">
        <w:rPr>
          <w:rFonts w:asciiTheme="minorHAnsi" w:eastAsiaTheme="minorHAnsi" w:hAnsiTheme="minorHAnsi" w:cstheme="minorBidi"/>
          <w:lang w:eastAsia="en-US"/>
        </w:rPr>
        <w:t xml:space="preserve">(2), 235-244. </w:t>
      </w:r>
      <w:hyperlink r:id="rId9" w:history="1">
        <w:r w:rsidRPr="00211CD0">
          <w:rPr>
            <w:rFonts w:asciiTheme="minorHAnsi" w:eastAsiaTheme="minorHAnsi" w:hAnsiTheme="minorHAnsi" w:cstheme="minorBidi"/>
            <w:color w:val="0563C1" w:themeColor="hyperlink"/>
            <w:u w:val="single"/>
            <w:lang w:eastAsia="en-US"/>
          </w:rPr>
          <w:t>https://doi.org/10.1046/j.1360-0443.2003.00270.x</w:t>
        </w:r>
      </w:hyperlink>
    </w:p>
    <w:p w14:paraId="3ACCE223" w14:textId="1845532C" w:rsidR="00211CD0" w:rsidRDefault="00211CD0">
      <w:pPr>
        <w:rPr>
          <w:sz w:val="24"/>
          <w:szCs w:val="24"/>
        </w:rPr>
      </w:pPr>
    </w:p>
    <w:p w14:paraId="5E85B108" w14:textId="77777777" w:rsidR="00211CD0" w:rsidRPr="00211CD0" w:rsidRDefault="00211CD0" w:rsidP="00211CD0">
      <w:pPr>
        <w:rPr>
          <w:rFonts w:asciiTheme="minorHAnsi" w:eastAsiaTheme="minorHAnsi" w:hAnsiTheme="minorHAnsi" w:cstheme="minorBidi"/>
          <w:lang w:val="en-GB" w:eastAsia="en-US"/>
        </w:rPr>
      </w:pPr>
      <w:r w:rsidRPr="00211CD0">
        <w:rPr>
          <w:rFonts w:asciiTheme="minorHAnsi" w:eastAsiaTheme="minorHAnsi" w:hAnsiTheme="minorHAnsi" w:cstheme="minorBidi"/>
          <w:lang w:eastAsia="en-US"/>
        </w:rPr>
        <w:t xml:space="preserve">Kentridge, W. R. (2015). International Encyclopedia of the Social &amp; Behavioral Sciences (2end ed.). </w:t>
      </w:r>
      <w:r w:rsidRPr="00211CD0">
        <w:rPr>
          <w:rFonts w:asciiTheme="minorHAnsi" w:eastAsiaTheme="minorHAnsi" w:hAnsiTheme="minorHAnsi" w:cstheme="minorBidi"/>
          <w:i/>
          <w:iCs/>
          <w:lang w:eastAsia="en-US"/>
        </w:rPr>
        <w:t>Science Direct</w:t>
      </w:r>
      <w:r w:rsidRPr="00211CD0">
        <w:rPr>
          <w:rFonts w:asciiTheme="minorHAnsi" w:eastAsiaTheme="minorHAnsi" w:hAnsiTheme="minorHAnsi" w:cstheme="minorBidi"/>
          <w:lang w:eastAsia="en-US"/>
        </w:rPr>
        <w:t>.</w:t>
      </w:r>
      <w:r w:rsidRPr="00211CD0">
        <w:rPr>
          <w:rFonts w:asciiTheme="minorHAnsi" w:eastAsiaTheme="minorHAnsi" w:hAnsiTheme="minorHAnsi" w:cstheme="minorBidi"/>
          <w:lang w:val="en-GB" w:eastAsia="en-US"/>
        </w:rPr>
        <w:t xml:space="preserve"> </w:t>
      </w:r>
      <w:hyperlink r:id="rId10" w:history="1">
        <w:r w:rsidRPr="00211CD0">
          <w:rPr>
            <w:rFonts w:asciiTheme="minorHAnsi" w:eastAsiaTheme="minorHAnsi" w:hAnsiTheme="minorHAnsi" w:cstheme="minorBidi"/>
            <w:color w:val="0000FF"/>
            <w:u w:val="single"/>
            <w:lang w:val="en-GB" w:eastAsia="en-US"/>
          </w:rPr>
          <w:t>Change Blindness - an overview | ScienceDirect Topics</w:t>
        </w:r>
      </w:hyperlink>
    </w:p>
    <w:p w14:paraId="49E56176" w14:textId="77777777" w:rsidR="00211CD0" w:rsidRPr="00211CD0" w:rsidRDefault="00211CD0" w:rsidP="00211CD0">
      <w:pPr>
        <w:rPr>
          <w:rFonts w:asciiTheme="minorHAnsi" w:eastAsiaTheme="minorHAnsi" w:hAnsiTheme="minorHAnsi" w:cstheme="minorBidi"/>
          <w:lang w:val="en-GB" w:eastAsia="en-US"/>
        </w:rPr>
      </w:pPr>
    </w:p>
    <w:p w14:paraId="65C513A3" w14:textId="77777777" w:rsidR="00211CD0" w:rsidRPr="00211CD0" w:rsidRDefault="00211CD0" w:rsidP="00211CD0">
      <w:pPr>
        <w:rPr>
          <w:rFonts w:asciiTheme="minorHAnsi" w:eastAsiaTheme="minorHAnsi" w:hAnsiTheme="minorHAnsi" w:cstheme="minorHAnsi"/>
          <w:lang w:eastAsia="en-US"/>
        </w:rPr>
      </w:pPr>
      <w:proofErr w:type="spellStart"/>
      <w:r w:rsidRPr="00211CD0">
        <w:rPr>
          <w:rFonts w:asciiTheme="minorHAnsi" w:eastAsiaTheme="minorHAnsi" w:hAnsiTheme="minorHAnsi" w:cstheme="minorHAnsi"/>
          <w:lang w:eastAsia="en-US"/>
        </w:rPr>
        <w:t>Koustanai</w:t>
      </w:r>
      <w:proofErr w:type="spellEnd"/>
      <w:r w:rsidRPr="00211CD0">
        <w:rPr>
          <w:rFonts w:asciiTheme="minorHAnsi" w:eastAsiaTheme="minorHAnsi" w:hAnsiTheme="minorHAnsi" w:cstheme="minorHAnsi"/>
          <w:lang w:eastAsia="en-US"/>
        </w:rPr>
        <w:t xml:space="preserve">, A., </w:t>
      </w:r>
      <w:proofErr w:type="spellStart"/>
      <w:r w:rsidRPr="00211CD0">
        <w:rPr>
          <w:rFonts w:asciiTheme="minorHAnsi" w:eastAsiaTheme="minorHAnsi" w:hAnsiTheme="minorHAnsi" w:cstheme="minorHAnsi"/>
          <w:lang w:eastAsia="en-US"/>
        </w:rPr>
        <w:t>Elslande</w:t>
      </w:r>
      <w:proofErr w:type="spellEnd"/>
      <w:r w:rsidRPr="00211CD0">
        <w:rPr>
          <w:rFonts w:asciiTheme="minorHAnsi" w:eastAsiaTheme="minorHAnsi" w:hAnsiTheme="minorHAnsi" w:cstheme="minorHAnsi"/>
          <w:lang w:eastAsia="en-US"/>
        </w:rPr>
        <w:t xml:space="preserve">, P. V., &amp; Bastien, C. (2012). Use of Change Blindness to Measure Different Abilities to Detect Relevant Change in Natural Driving Scenes. </w:t>
      </w:r>
      <w:r w:rsidRPr="00211CD0">
        <w:rPr>
          <w:rFonts w:asciiTheme="minorHAnsi" w:eastAsiaTheme="minorHAnsi" w:hAnsiTheme="minorHAnsi" w:cstheme="minorHAnsi"/>
          <w:i/>
          <w:iCs/>
          <w:lang w:eastAsia="en-US"/>
        </w:rPr>
        <w:t>Science Direct, 15</w:t>
      </w:r>
      <w:r w:rsidRPr="00211CD0">
        <w:rPr>
          <w:rFonts w:asciiTheme="minorHAnsi" w:eastAsiaTheme="minorHAnsi" w:hAnsiTheme="minorHAnsi" w:cstheme="minorHAnsi"/>
          <w:lang w:eastAsia="en-US"/>
        </w:rPr>
        <w:t xml:space="preserve">(3), 233-242. </w:t>
      </w:r>
      <w:hyperlink r:id="rId11" w:history="1">
        <w:r w:rsidRPr="00211CD0">
          <w:rPr>
            <w:rFonts w:asciiTheme="minorHAnsi" w:eastAsiaTheme="minorHAnsi" w:hAnsiTheme="minorHAnsi" w:cstheme="minorHAnsi"/>
            <w:color w:val="0563C1" w:themeColor="hyperlink"/>
            <w:u w:val="single"/>
            <w:lang w:eastAsia="en-US"/>
          </w:rPr>
          <w:t>https://doi.org/10.1016/j.trf.2011.12.012</w:t>
        </w:r>
      </w:hyperlink>
    </w:p>
    <w:p w14:paraId="36948784" w14:textId="15B84BCF" w:rsidR="00211CD0" w:rsidRDefault="00211CD0">
      <w:pPr>
        <w:rPr>
          <w:sz w:val="24"/>
          <w:szCs w:val="24"/>
        </w:rPr>
      </w:pPr>
    </w:p>
    <w:p w14:paraId="77F636CE"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Masuda, T., &amp; Nisbett, R. E. (2010). Culture and Change Blindness. </w:t>
      </w:r>
      <w:r w:rsidRPr="00211CD0">
        <w:rPr>
          <w:rFonts w:asciiTheme="minorHAnsi" w:eastAsiaTheme="minorHAnsi" w:hAnsiTheme="minorHAnsi" w:cstheme="minorBidi"/>
          <w:i/>
          <w:iCs/>
          <w:lang w:eastAsia="en-US"/>
        </w:rPr>
        <w:t>Cognitive Science, 30</w:t>
      </w:r>
      <w:r w:rsidRPr="00211CD0">
        <w:rPr>
          <w:rFonts w:asciiTheme="minorHAnsi" w:eastAsiaTheme="minorHAnsi" w:hAnsiTheme="minorHAnsi" w:cstheme="minorBidi"/>
          <w:lang w:eastAsia="en-US"/>
        </w:rPr>
        <w:t xml:space="preserve">(2), 381-399. </w:t>
      </w:r>
      <w:hyperlink r:id="rId12" w:history="1">
        <w:r w:rsidRPr="00211CD0">
          <w:rPr>
            <w:rFonts w:asciiTheme="minorHAnsi" w:eastAsiaTheme="minorHAnsi" w:hAnsiTheme="minorHAnsi" w:cstheme="minorBidi"/>
            <w:color w:val="0563C1" w:themeColor="hyperlink"/>
            <w:u w:val="single"/>
            <w:lang w:eastAsia="en-US"/>
          </w:rPr>
          <w:t>https://doi.org/10.1207/s15516709cog0000_63</w:t>
        </w:r>
      </w:hyperlink>
    </w:p>
    <w:p w14:paraId="5A410E27" w14:textId="3DD0B42C" w:rsidR="00211CD0" w:rsidRDefault="00211CD0">
      <w:pPr>
        <w:rPr>
          <w:sz w:val="24"/>
          <w:szCs w:val="24"/>
        </w:rPr>
      </w:pPr>
    </w:p>
    <w:p w14:paraId="4A497224"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Nelson, K. J., Laney, C., Fowler, N. B., Knowles, E. D., Davis, D., &amp; Loftus, E. F. (2001). Change Blindness can Cause Mistaken Eyewitness Identification</w:t>
      </w:r>
      <w:r w:rsidRPr="00211CD0">
        <w:rPr>
          <w:rFonts w:asciiTheme="minorHAnsi" w:eastAsiaTheme="minorHAnsi" w:hAnsiTheme="minorHAnsi" w:cstheme="minorBidi"/>
          <w:i/>
          <w:iCs/>
          <w:lang w:eastAsia="en-US"/>
        </w:rPr>
        <w:t>. Legal and Criminological Psychology, 16</w:t>
      </w:r>
      <w:r w:rsidRPr="00211CD0">
        <w:rPr>
          <w:rFonts w:asciiTheme="minorHAnsi" w:eastAsiaTheme="minorHAnsi" w:hAnsiTheme="minorHAnsi" w:cstheme="minorBidi"/>
          <w:lang w:eastAsia="en-US"/>
        </w:rPr>
        <w:t xml:space="preserve">(1), 62-74. </w:t>
      </w:r>
      <w:hyperlink r:id="rId13" w:history="1">
        <w:r w:rsidRPr="00211CD0">
          <w:rPr>
            <w:rFonts w:asciiTheme="minorHAnsi" w:eastAsiaTheme="minorHAnsi" w:hAnsiTheme="minorHAnsi" w:cstheme="minorBidi"/>
            <w:color w:val="0563C1" w:themeColor="hyperlink"/>
            <w:u w:val="single"/>
            <w:lang w:eastAsia="en-US"/>
          </w:rPr>
          <w:t>https://doi.org/10.1348/135532509X482625</w:t>
        </w:r>
      </w:hyperlink>
    </w:p>
    <w:p w14:paraId="0A9CD65A" w14:textId="40CAB1B1" w:rsidR="00211CD0" w:rsidRDefault="00211CD0">
      <w:pPr>
        <w:rPr>
          <w:sz w:val="24"/>
          <w:szCs w:val="24"/>
        </w:rPr>
      </w:pPr>
    </w:p>
    <w:p w14:paraId="3B0F9B02" w14:textId="2D6B5FC8" w:rsidR="00211CD0" w:rsidRPr="00211CD0" w:rsidRDefault="00211CD0">
      <w:pPr>
        <w:rPr>
          <w:rFonts w:asciiTheme="minorHAnsi" w:eastAsiaTheme="minorHAnsi" w:hAnsiTheme="minorHAnsi" w:cstheme="minorHAnsi"/>
          <w:lang w:eastAsia="en-US"/>
        </w:rPr>
      </w:pPr>
      <w:r w:rsidRPr="00211CD0">
        <w:rPr>
          <w:rFonts w:asciiTheme="minorHAnsi" w:eastAsiaTheme="minorHAnsi" w:hAnsiTheme="minorHAnsi" w:cstheme="minorHAnsi"/>
          <w:lang w:eastAsia="en-US"/>
        </w:rPr>
        <w:lastRenderedPageBreak/>
        <w:t xml:space="preserve">Rensink, R. A. (2001). Change Blindness: Implications for the Nature of Visual Attention. In: Jenkin, M., Harris, L. (eds) Vision and Attention. </w:t>
      </w:r>
      <w:r w:rsidRPr="00211CD0">
        <w:rPr>
          <w:rFonts w:asciiTheme="minorHAnsi" w:eastAsiaTheme="minorHAnsi" w:hAnsiTheme="minorHAnsi" w:cstheme="minorHAnsi"/>
          <w:i/>
          <w:iCs/>
          <w:lang w:eastAsia="en-US"/>
        </w:rPr>
        <w:t>Springer, New York, NY</w:t>
      </w:r>
      <w:r w:rsidRPr="00211CD0">
        <w:rPr>
          <w:rFonts w:asciiTheme="minorHAnsi" w:eastAsiaTheme="minorHAnsi" w:hAnsiTheme="minorHAnsi" w:cstheme="minorHAnsi"/>
          <w:lang w:eastAsia="en-US"/>
        </w:rPr>
        <w:t>.</w:t>
      </w:r>
      <w:r w:rsidRPr="00211CD0">
        <w:rPr>
          <w:rFonts w:ascii="Segoe UI" w:eastAsiaTheme="minorHAnsi" w:hAnsi="Segoe UI" w:cs="Segoe UI"/>
          <w:color w:val="333333"/>
          <w:shd w:val="clear" w:color="auto" w:fill="FCFCFC"/>
          <w:lang w:val="en-GB" w:eastAsia="en-US"/>
        </w:rPr>
        <w:t xml:space="preserve"> </w:t>
      </w:r>
      <w:hyperlink r:id="rId14" w:history="1">
        <w:r w:rsidRPr="00211CD0">
          <w:rPr>
            <w:rFonts w:ascii="Segoe UI" w:eastAsiaTheme="minorHAnsi" w:hAnsi="Segoe UI" w:cs="Segoe UI"/>
            <w:color w:val="0563C1" w:themeColor="hyperlink"/>
            <w:u w:val="single"/>
            <w:shd w:val="clear" w:color="auto" w:fill="FCFCFC"/>
            <w:lang w:val="en-GB" w:eastAsia="en-US"/>
          </w:rPr>
          <w:t>https://doi.org/10.1007/978-0-387-21591-4_9</w:t>
        </w:r>
      </w:hyperlink>
      <w:r w:rsidRPr="00211CD0">
        <w:rPr>
          <w:rFonts w:asciiTheme="minorHAnsi" w:eastAsiaTheme="minorHAnsi" w:hAnsiTheme="minorHAnsi" w:cstheme="minorHAnsi"/>
          <w:lang w:eastAsia="en-US"/>
        </w:rPr>
        <w:t xml:space="preserve"> </w:t>
      </w:r>
    </w:p>
    <w:p w14:paraId="65394547" w14:textId="77777777" w:rsidR="00211CD0" w:rsidRPr="00211CD0" w:rsidRDefault="00211CD0" w:rsidP="00211CD0">
      <w:pPr>
        <w:rPr>
          <w:rFonts w:asciiTheme="minorHAnsi" w:eastAsiaTheme="minorHAnsi" w:hAnsiTheme="minorHAnsi" w:cstheme="minorBidi"/>
          <w:lang w:eastAsia="en-US"/>
        </w:rPr>
      </w:pPr>
    </w:p>
    <w:p w14:paraId="6123972C"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Rensink, R. A., </w:t>
      </w:r>
      <w:proofErr w:type="spellStart"/>
      <w:r w:rsidRPr="00211CD0">
        <w:rPr>
          <w:rFonts w:asciiTheme="minorHAnsi" w:eastAsiaTheme="minorHAnsi" w:hAnsiTheme="minorHAnsi" w:cstheme="minorBidi"/>
          <w:lang w:eastAsia="en-US"/>
        </w:rPr>
        <w:t>O’Regan</w:t>
      </w:r>
      <w:proofErr w:type="spellEnd"/>
      <w:r w:rsidRPr="00211CD0">
        <w:rPr>
          <w:rFonts w:asciiTheme="minorHAnsi" w:eastAsiaTheme="minorHAnsi" w:hAnsiTheme="minorHAnsi" w:cstheme="minorBidi"/>
          <w:lang w:eastAsia="en-US"/>
        </w:rPr>
        <w:t xml:space="preserve">, J.K., &amp; Clark, J. J. (2010). On the Failure to Detect Changes in Scenes Across Brief Interruptions. </w:t>
      </w:r>
      <w:r w:rsidRPr="00211CD0">
        <w:rPr>
          <w:rFonts w:asciiTheme="minorHAnsi" w:eastAsiaTheme="minorHAnsi" w:hAnsiTheme="minorHAnsi" w:cstheme="minorBidi"/>
          <w:i/>
          <w:iCs/>
          <w:lang w:eastAsia="en-US"/>
        </w:rPr>
        <w:t>Taylor &amp; Francis Online</w:t>
      </w:r>
      <w:r w:rsidRPr="00211CD0">
        <w:rPr>
          <w:rFonts w:asciiTheme="minorHAnsi" w:eastAsiaTheme="minorHAnsi" w:hAnsiTheme="minorHAnsi" w:cstheme="minorBidi"/>
          <w:lang w:eastAsia="en-US"/>
        </w:rPr>
        <w:t xml:space="preserve">, 127-145. </w:t>
      </w:r>
      <w:hyperlink r:id="rId15" w:history="1">
        <w:r w:rsidRPr="00211CD0">
          <w:rPr>
            <w:rFonts w:asciiTheme="minorHAnsi" w:eastAsiaTheme="minorHAnsi" w:hAnsiTheme="minorHAnsi" w:cstheme="minorBidi"/>
            <w:color w:val="0563C1" w:themeColor="hyperlink"/>
            <w:u w:val="single"/>
            <w:lang w:eastAsia="en-US"/>
          </w:rPr>
          <w:t>https://doi.org/10.1080/135062800394720</w:t>
        </w:r>
      </w:hyperlink>
    </w:p>
    <w:p w14:paraId="73E3FE9D" w14:textId="22CF4BE2" w:rsidR="00211CD0" w:rsidRDefault="00211CD0">
      <w:pPr>
        <w:rPr>
          <w:sz w:val="24"/>
          <w:szCs w:val="24"/>
        </w:rPr>
      </w:pPr>
    </w:p>
    <w:p w14:paraId="7AD9DFED" w14:textId="77777777" w:rsidR="00211CD0" w:rsidRPr="00211CD0" w:rsidRDefault="00211CD0" w:rsidP="00211CD0">
      <w:pPr>
        <w:rPr>
          <w:rFonts w:asciiTheme="minorHAnsi" w:eastAsiaTheme="minorHAnsi" w:hAnsiTheme="minorHAnsi" w:cstheme="minorBidi"/>
          <w:lang w:eastAsia="en-US"/>
        </w:rPr>
      </w:pPr>
      <w:proofErr w:type="spellStart"/>
      <w:r w:rsidRPr="00211CD0">
        <w:rPr>
          <w:rFonts w:asciiTheme="minorHAnsi" w:eastAsiaTheme="minorHAnsi" w:hAnsiTheme="minorHAnsi" w:cstheme="minorBidi"/>
          <w:lang w:eastAsia="en-US"/>
        </w:rPr>
        <w:t>Sammon</w:t>
      </w:r>
      <w:proofErr w:type="spellEnd"/>
      <w:r w:rsidRPr="00211CD0">
        <w:rPr>
          <w:rFonts w:asciiTheme="minorHAnsi" w:eastAsiaTheme="minorHAnsi" w:hAnsiTheme="minorHAnsi" w:cstheme="minorBidi"/>
          <w:lang w:eastAsia="en-US"/>
        </w:rPr>
        <w:t xml:space="preserve">, N., &amp; Bogue, J. (2015). The Impact of Attention on Eyewitness Identification and Change Blindness. </w:t>
      </w:r>
      <w:r w:rsidRPr="00211CD0">
        <w:rPr>
          <w:rFonts w:asciiTheme="minorHAnsi" w:eastAsiaTheme="minorHAnsi" w:hAnsiTheme="minorHAnsi" w:cstheme="minorBidi"/>
          <w:i/>
          <w:iCs/>
          <w:lang w:eastAsia="en-US"/>
        </w:rPr>
        <w:t>Journal of European Psychology Students, 6</w:t>
      </w:r>
      <w:r w:rsidRPr="00211CD0">
        <w:rPr>
          <w:rFonts w:asciiTheme="minorHAnsi" w:eastAsiaTheme="minorHAnsi" w:hAnsiTheme="minorHAnsi" w:cstheme="minorBidi"/>
          <w:lang w:eastAsia="en-US"/>
        </w:rPr>
        <w:t xml:space="preserve">(2), 95-103. </w:t>
      </w:r>
      <w:hyperlink r:id="rId16" w:history="1">
        <w:r w:rsidRPr="00211CD0">
          <w:rPr>
            <w:rFonts w:asciiTheme="minorHAnsi" w:eastAsiaTheme="minorHAnsi" w:hAnsiTheme="minorHAnsi" w:cstheme="minorBidi"/>
            <w:color w:val="0563C1" w:themeColor="hyperlink"/>
            <w:u w:val="single"/>
            <w:lang w:eastAsia="en-US"/>
          </w:rPr>
          <w:t>http://doi.org/10.5334/jeps.db</w:t>
        </w:r>
      </w:hyperlink>
    </w:p>
    <w:p w14:paraId="059ED706" w14:textId="6DA98F26" w:rsidR="00211CD0" w:rsidRDefault="00211CD0">
      <w:pPr>
        <w:rPr>
          <w:sz w:val="24"/>
          <w:szCs w:val="24"/>
        </w:rPr>
      </w:pPr>
    </w:p>
    <w:p w14:paraId="21E5A3F3" w14:textId="77777777" w:rsidR="004F34D8" w:rsidRPr="004F34D8" w:rsidRDefault="004F34D8" w:rsidP="004F34D8">
      <w:pPr>
        <w:rPr>
          <w:rFonts w:asciiTheme="minorHAnsi" w:eastAsiaTheme="minorHAnsi" w:hAnsiTheme="minorHAnsi" w:cstheme="minorBidi"/>
          <w:lang w:eastAsia="en-US"/>
        </w:rPr>
      </w:pPr>
      <w:r w:rsidRPr="004F34D8">
        <w:rPr>
          <w:rFonts w:asciiTheme="minorHAnsi" w:eastAsiaTheme="minorHAnsi" w:hAnsiTheme="minorHAnsi" w:cstheme="minorBidi"/>
          <w:lang w:eastAsia="en-US"/>
        </w:rPr>
        <w:t xml:space="preserve">Simons, D. J. (2000). Attentional Capture and Inattentional Blindness. </w:t>
      </w:r>
      <w:r w:rsidRPr="004F34D8">
        <w:rPr>
          <w:rFonts w:asciiTheme="minorHAnsi" w:eastAsiaTheme="minorHAnsi" w:hAnsiTheme="minorHAnsi" w:cstheme="minorBidi"/>
          <w:i/>
          <w:iCs/>
          <w:lang w:eastAsia="en-US"/>
        </w:rPr>
        <w:t>Science Direct, 4(</w:t>
      </w:r>
      <w:r w:rsidRPr="004F34D8">
        <w:rPr>
          <w:rFonts w:asciiTheme="minorHAnsi" w:eastAsiaTheme="minorHAnsi" w:hAnsiTheme="minorHAnsi" w:cstheme="minorBidi"/>
          <w:lang w:eastAsia="en-US"/>
        </w:rPr>
        <w:t xml:space="preserve">4), 147-155. </w:t>
      </w:r>
      <w:hyperlink r:id="rId17" w:history="1">
        <w:r w:rsidRPr="004F34D8">
          <w:rPr>
            <w:rFonts w:asciiTheme="minorHAnsi" w:eastAsiaTheme="minorHAnsi" w:hAnsiTheme="minorHAnsi" w:cstheme="minorBidi"/>
            <w:color w:val="0563C1" w:themeColor="hyperlink"/>
            <w:u w:val="single"/>
            <w:lang w:eastAsia="en-US"/>
          </w:rPr>
          <w:t>https://doi.org/10.1016/S1364-6613(00)01455-8</w:t>
        </w:r>
      </w:hyperlink>
    </w:p>
    <w:p w14:paraId="1CE59546" w14:textId="0F3D24E0" w:rsidR="004F34D8" w:rsidRDefault="004F34D8">
      <w:pPr>
        <w:rPr>
          <w:sz w:val="24"/>
          <w:szCs w:val="24"/>
        </w:rPr>
      </w:pPr>
    </w:p>
    <w:p w14:paraId="5B4F3D0C" w14:textId="77777777" w:rsidR="004F34D8" w:rsidRPr="004F34D8" w:rsidRDefault="004F34D8" w:rsidP="004F34D8">
      <w:pPr>
        <w:rPr>
          <w:rFonts w:asciiTheme="minorHAnsi" w:eastAsiaTheme="minorHAnsi" w:hAnsiTheme="minorHAnsi" w:cstheme="minorBidi"/>
          <w:lang w:eastAsia="en-US"/>
        </w:rPr>
      </w:pPr>
      <w:r w:rsidRPr="004F34D8">
        <w:rPr>
          <w:rFonts w:asciiTheme="minorHAnsi" w:eastAsiaTheme="minorHAnsi" w:hAnsiTheme="minorHAnsi" w:cstheme="minorBidi"/>
          <w:lang w:eastAsia="en-US"/>
        </w:rPr>
        <w:t xml:space="preserve">Simons, D. J., &amp; </w:t>
      </w:r>
      <w:proofErr w:type="spellStart"/>
      <w:r w:rsidRPr="004F34D8">
        <w:rPr>
          <w:rFonts w:asciiTheme="minorHAnsi" w:eastAsiaTheme="minorHAnsi" w:hAnsiTheme="minorHAnsi" w:cstheme="minorBidi"/>
          <w:lang w:eastAsia="en-US"/>
        </w:rPr>
        <w:t>Ambinder</w:t>
      </w:r>
      <w:proofErr w:type="spellEnd"/>
      <w:r w:rsidRPr="004F34D8">
        <w:rPr>
          <w:rFonts w:asciiTheme="minorHAnsi" w:eastAsiaTheme="minorHAnsi" w:hAnsiTheme="minorHAnsi" w:cstheme="minorBidi"/>
          <w:lang w:eastAsia="en-US"/>
        </w:rPr>
        <w:t xml:space="preserve">, S. M. (2016). Change Blindness: Theory and Consequences. </w:t>
      </w:r>
      <w:r w:rsidRPr="004F34D8">
        <w:rPr>
          <w:rFonts w:asciiTheme="minorHAnsi" w:eastAsiaTheme="minorHAnsi" w:hAnsiTheme="minorHAnsi" w:cstheme="minorBidi"/>
          <w:i/>
          <w:iCs/>
          <w:lang w:eastAsia="en-US"/>
        </w:rPr>
        <w:t>Sage Journals, 14</w:t>
      </w:r>
      <w:r w:rsidRPr="004F34D8">
        <w:rPr>
          <w:rFonts w:asciiTheme="minorHAnsi" w:eastAsiaTheme="minorHAnsi" w:hAnsiTheme="minorHAnsi" w:cstheme="minorBidi"/>
          <w:lang w:eastAsia="en-US"/>
        </w:rPr>
        <w:t xml:space="preserve">(1).  </w:t>
      </w:r>
      <w:hyperlink r:id="rId18" w:history="1">
        <w:r w:rsidRPr="004F34D8">
          <w:rPr>
            <w:rFonts w:asciiTheme="minorHAnsi" w:eastAsiaTheme="minorHAnsi" w:hAnsiTheme="minorHAnsi" w:cstheme="minorBidi"/>
            <w:color w:val="0563C1" w:themeColor="hyperlink"/>
            <w:u w:val="single"/>
            <w:lang w:eastAsia="en-US"/>
          </w:rPr>
          <w:t>https://doi.org/10.1111/j.0963-7214.2005.00332.x</w:t>
        </w:r>
      </w:hyperlink>
    </w:p>
    <w:p w14:paraId="37BC67EA" w14:textId="6BFFF240" w:rsidR="004F34D8" w:rsidRDefault="004F34D8">
      <w:pPr>
        <w:rPr>
          <w:sz w:val="24"/>
          <w:szCs w:val="24"/>
        </w:rPr>
      </w:pPr>
    </w:p>
    <w:p w14:paraId="41237868" w14:textId="77777777" w:rsidR="004F34D8" w:rsidRPr="004F34D8" w:rsidRDefault="004F34D8" w:rsidP="004F34D8">
      <w:pPr>
        <w:rPr>
          <w:rFonts w:ascii="Segoe UI" w:eastAsiaTheme="minorHAnsi" w:hAnsi="Segoe UI" w:cs="Segoe UI"/>
          <w:color w:val="333333"/>
          <w:shd w:val="clear" w:color="auto" w:fill="FCFCFC"/>
          <w:lang w:val="en-GB" w:eastAsia="en-US"/>
        </w:rPr>
      </w:pPr>
      <w:r w:rsidRPr="004F34D8">
        <w:rPr>
          <w:rFonts w:asciiTheme="minorHAnsi" w:eastAsiaTheme="minorHAnsi" w:hAnsiTheme="minorHAnsi" w:cstheme="minorHAnsi"/>
          <w:lang w:eastAsia="en-US"/>
        </w:rPr>
        <w:t xml:space="preserve">Simons, D. J., &amp; Levin, D. T. (1998). Failure to Detect Changes to People During a Real-World Interaction. </w:t>
      </w:r>
      <w:r w:rsidRPr="004F34D8">
        <w:rPr>
          <w:rFonts w:asciiTheme="minorHAnsi" w:eastAsiaTheme="minorHAnsi" w:hAnsiTheme="minorHAnsi" w:cstheme="minorHAnsi"/>
          <w:i/>
          <w:iCs/>
          <w:lang w:eastAsia="en-US"/>
        </w:rPr>
        <w:t>Psychonomic Bulletin &amp; Review 5</w:t>
      </w:r>
      <w:r w:rsidRPr="004F34D8">
        <w:rPr>
          <w:rFonts w:asciiTheme="minorHAnsi" w:eastAsiaTheme="minorHAnsi" w:hAnsiTheme="minorHAnsi" w:cstheme="minorHAnsi"/>
          <w:lang w:eastAsia="en-US"/>
        </w:rPr>
        <w:t xml:space="preserve">, 644-649. </w:t>
      </w:r>
      <w:hyperlink r:id="rId19" w:history="1">
        <w:r w:rsidRPr="004F34D8">
          <w:rPr>
            <w:rFonts w:ascii="Segoe UI" w:eastAsiaTheme="minorHAnsi" w:hAnsi="Segoe UI" w:cs="Segoe UI"/>
            <w:color w:val="0563C1" w:themeColor="hyperlink"/>
            <w:u w:val="single"/>
            <w:shd w:val="clear" w:color="auto" w:fill="FCFCFC"/>
            <w:lang w:val="en-GB" w:eastAsia="en-US"/>
          </w:rPr>
          <w:t>https://doi.org/10.3758/BF03208840</w:t>
        </w:r>
      </w:hyperlink>
    </w:p>
    <w:p w14:paraId="08CF011B" w14:textId="77777777" w:rsidR="004F34D8" w:rsidRPr="004F34D8" w:rsidRDefault="004F34D8" w:rsidP="004F34D8">
      <w:pPr>
        <w:rPr>
          <w:rFonts w:ascii="Segoe UI" w:eastAsiaTheme="minorHAnsi" w:hAnsi="Segoe UI" w:cs="Segoe UI"/>
          <w:color w:val="333333"/>
          <w:shd w:val="clear" w:color="auto" w:fill="FCFCFC"/>
          <w:lang w:val="en-GB" w:eastAsia="en-US"/>
        </w:rPr>
      </w:pPr>
    </w:p>
    <w:p w14:paraId="54FD6248" w14:textId="06C63568" w:rsidR="004F34D8" w:rsidRPr="004F34D8" w:rsidRDefault="004F34D8">
      <w:pPr>
        <w:rPr>
          <w:rFonts w:asciiTheme="minorHAnsi" w:eastAsiaTheme="minorHAnsi" w:hAnsiTheme="minorHAnsi" w:cstheme="minorBidi"/>
          <w:lang w:val="en-GB" w:eastAsia="en-US"/>
        </w:rPr>
      </w:pPr>
      <w:r w:rsidRPr="004F34D8">
        <w:rPr>
          <w:rFonts w:asciiTheme="minorHAnsi" w:eastAsiaTheme="minorHAnsi" w:hAnsiTheme="minorHAnsi" w:cstheme="minorHAnsi"/>
          <w:lang w:eastAsia="en-US"/>
        </w:rPr>
        <w:t xml:space="preserve">Simons, D. J., &amp; Levin, D. T. (1998). Failure to Detect Changes to People During a Real-World Interaction. </w:t>
      </w:r>
      <w:r w:rsidRPr="004F34D8">
        <w:rPr>
          <w:rFonts w:asciiTheme="minorHAnsi" w:eastAsiaTheme="minorHAnsi" w:hAnsiTheme="minorHAnsi" w:cstheme="minorHAnsi"/>
          <w:i/>
          <w:iCs/>
          <w:lang w:eastAsia="en-US"/>
        </w:rPr>
        <w:t>Psychonomic Bulletin &amp; Review 5(</w:t>
      </w:r>
      <w:r w:rsidRPr="004F34D8">
        <w:rPr>
          <w:rFonts w:asciiTheme="minorHAnsi" w:eastAsiaTheme="minorHAnsi" w:hAnsiTheme="minorHAnsi" w:cstheme="minorHAnsi"/>
          <w:lang w:eastAsia="en-US"/>
        </w:rPr>
        <w:t xml:space="preserve">4), 644-649. </w:t>
      </w:r>
      <w:hyperlink r:id="rId20" w:history="1">
        <w:r w:rsidRPr="004F34D8">
          <w:rPr>
            <w:rFonts w:asciiTheme="minorHAnsi" w:eastAsiaTheme="minorHAnsi" w:hAnsiTheme="minorHAnsi" w:cstheme="minorBidi"/>
            <w:color w:val="0000FF"/>
            <w:u w:val="single"/>
            <w:lang w:val="en-GB" w:eastAsia="en-US"/>
          </w:rPr>
          <w:t>Failure to detect changes to people during a real-world interaction (uwtsd.ac.uk)</w:t>
        </w:r>
      </w:hyperlink>
    </w:p>
    <w:p w14:paraId="79F526CC" w14:textId="77777777" w:rsidR="004F34D8" w:rsidRPr="004F34D8" w:rsidRDefault="004F34D8" w:rsidP="004F34D8">
      <w:pPr>
        <w:rPr>
          <w:rFonts w:asciiTheme="minorHAnsi" w:eastAsiaTheme="minorHAnsi" w:hAnsiTheme="minorHAnsi" w:cstheme="minorBidi"/>
          <w:lang w:val="en-GB" w:eastAsia="en-US"/>
        </w:rPr>
      </w:pPr>
    </w:p>
    <w:p w14:paraId="4CDE49E8" w14:textId="77777777" w:rsidR="004F34D8" w:rsidRPr="004F34D8" w:rsidRDefault="004F34D8" w:rsidP="004F34D8">
      <w:pPr>
        <w:rPr>
          <w:rFonts w:asciiTheme="minorHAnsi" w:eastAsiaTheme="minorHAnsi" w:hAnsiTheme="minorHAnsi" w:cstheme="minorBidi"/>
          <w:lang w:val="en-GB" w:eastAsia="en-US"/>
        </w:rPr>
      </w:pPr>
      <w:r w:rsidRPr="004F34D8">
        <w:rPr>
          <w:rFonts w:asciiTheme="minorHAnsi" w:eastAsiaTheme="minorHAnsi" w:hAnsiTheme="minorHAnsi" w:cstheme="minorHAnsi"/>
          <w:color w:val="333333"/>
          <w:shd w:val="clear" w:color="auto" w:fill="FFFFFF"/>
          <w:lang w:val="en-GB" w:eastAsia="en-US"/>
        </w:rPr>
        <w:t xml:space="preserve">Simons, D. J., &amp; Levin, D. T. (1997). Change Blindness. </w:t>
      </w:r>
      <w:r w:rsidRPr="004F34D8">
        <w:rPr>
          <w:rFonts w:asciiTheme="minorHAnsi" w:eastAsiaTheme="minorHAnsi" w:hAnsiTheme="minorHAnsi" w:cstheme="minorHAnsi"/>
          <w:i/>
          <w:iCs/>
          <w:color w:val="333333"/>
          <w:shd w:val="clear" w:color="auto" w:fill="FFFFFF"/>
          <w:lang w:val="en-GB" w:eastAsia="en-US"/>
        </w:rPr>
        <w:t>Elsevier Science</w:t>
      </w:r>
      <w:r w:rsidRPr="004F34D8">
        <w:rPr>
          <w:rFonts w:asciiTheme="minorHAnsi" w:eastAsiaTheme="minorHAnsi" w:hAnsiTheme="minorHAnsi" w:cstheme="minorHAnsi"/>
          <w:color w:val="333333"/>
          <w:shd w:val="clear" w:color="auto" w:fill="FFFFFF"/>
          <w:lang w:val="en-GB" w:eastAsia="en-US"/>
        </w:rPr>
        <w:t xml:space="preserve">, (pp. 261). </w:t>
      </w:r>
      <w:hyperlink r:id="rId21" w:history="1">
        <w:r w:rsidRPr="004F34D8">
          <w:rPr>
            <w:rFonts w:asciiTheme="minorHAnsi" w:eastAsiaTheme="minorHAnsi" w:hAnsiTheme="minorHAnsi" w:cstheme="minorBidi"/>
            <w:color w:val="0000FF"/>
            <w:u w:val="single"/>
            <w:lang w:val="en-GB" w:eastAsia="en-US"/>
          </w:rPr>
          <w:t>PII: S1364-6613(97)01080-2 (uwtsd.ac.uk)</w:t>
        </w:r>
      </w:hyperlink>
    </w:p>
    <w:p w14:paraId="3A721A24" w14:textId="5991F089" w:rsidR="004F34D8" w:rsidRDefault="004F34D8">
      <w:pPr>
        <w:rPr>
          <w:sz w:val="24"/>
          <w:szCs w:val="24"/>
        </w:rPr>
      </w:pPr>
    </w:p>
    <w:p w14:paraId="17E41C2A" w14:textId="77777777" w:rsidR="004F34D8" w:rsidRPr="004F34D8" w:rsidRDefault="004F34D8" w:rsidP="004F34D8">
      <w:pPr>
        <w:rPr>
          <w:rFonts w:asciiTheme="minorHAnsi" w:eastAsiaTheme="minorHAnsi" w:hAnsiTheme="minorHAnsi" w:cstheme="minorBidi"/>
          <w:lang w:val="en-GB" w:eastAsia="en-US"/>
        </w:rPr>
      </w:pPr>
      <w:r w:rsidRPr="004F34D8">
        <w:rPr>
          <w:rFonts w:asciiTheme="minorHAnsi" w:eastAsiaTheme="minorHAnsi" w:hAnsiTheme="minorHAnsi" w:cstheme="minorHAnsi"/>
          <w:color w:val="333333"/>
          <w:shd w:val="clear" w:color="auto" w:fill="FFFFFF"/>
          <w:lang w:val="en-GB" w:eastAsia="en-US"/>
        </w:rPr>
        <w:t xml:space="preserve">Simons, D. J., </w:t>
      </w:r>
      <w:proofErr w:type="spellStart"/>
      <w:r w:rsidRPr="004F34D8">
        <w:rPr>
          <w:rFonts w:asciiTheme="minorHAnsi" w:eastAsiaTheme="minorHAnsi" w:hAnsiTheme="minorHAnsi" w:cstheme="minorHAnsi"/>
          <w:color w:val="333333"/>
          <w:shd w:val="clear" w:color="auto" w:fill="FFFFFF"/>
          <w:lang w:val="en-GB" w:eastAsia="en-US"/>
        </w:rPr>
        <w:t>Mitroff</w:t>
      </w:r>
      <w:proofErr w:type="spellEnd"/>
      <w:r w:rsidRPr="004F34D8">
        <w:rPr>
          <w:rFonts w:asciiTheme="minorHAnsi" w:eastAsiaTheme="minorHAnsi" w:hAnsiTheme="minorHAnsi" w:cstheme="minorHAnsi"/>
          <w:color w:val="333333"/>
          <w:shd w:val="clear" w:color="auto" w:fill="FFFFFF"/>
          <w:lang w:val="en-GB" w:eastAsia="en-US"/>
        </w:rPr>
        <w:t xml:space="preserve">, S. R., &amp; </w:t>
      </w:r>
      <w:proofErr w:type="spellStart"/>
      <w:r w:rsidRPr="004F34D8">
        <w:rPr>
          <w:rFonts w:asciiTheme="minorHAnsi" w:eastAsiaTheme="minorHAnsi" w:hAnsiTheme="minorHAnsi" w:cstheme="minorHAnsi"/>
          <w:color w:val="333333"/>
          <w:shd w:val="clear" w:color="auto" w:fill="FFFFFF"/>
          <w:lang w:val="en-GB" w:eastAsia="en-US"/>
        </w:rPr>
        <w:t>Franconeri</w:t>
      </w:r>
      <w:proofErr w:type="spellEnd"/>
      <w:r w:rsidRPr="004F34D8">
        <w:rPr>
          <w:rFonts w:asciiTheme="minorHAnsi" w:eastAsiaTheme="minorHAnsi" w:hAnsiTheme="minorHAnsi" w:cstheme="minorHAnsi"/>
          <w:color w:val="333333"/>
          <w:shd w:val="clear" w:color="auto" w:fill="FFFFFF"/>
          <w:lang w:val="en-GB" w:eastAsia="en-US"/>
        </w:rPr>
        <w:t xml:space="preserve">, S. L. (2003). Scene perception: What we can learn from visual integration and change detection. APA </w:t>
      </w:r>
      <w:proofErr w:type="spellStart"/>
      <w:r w:rsidRPr="004F34D8">
        <w:rPr>
          <w:rFonts w:asciiTheme="minorHAnsi" w:eastAsiaTheme="minorHAnsi" w:hAnsiTheme="minorHAnsi" w:cstheme="minorHAnsi"/>
          <w:color w:val="333333"/>
          <w:shd w:val="clear" w:color="auto" w:fill="FFFFFF"/>
          <w:lang w:val="en-GB" w:eastAsia="en-US"/>
        </w:rPr>
        <w:t>PsycNet</w:t>
      </w:r>
      <w:proofErr w:type="spellEnd"/>
      <w:r w:rsidRPr="004F34D8">
        <w:rPr>
          <w:rFonts w:asciiTheme="minorHAnsi" w:eastAsiaTheme="minorHAnsi" w:hAnsiTheme="minorHAnsi" w:cstheme="minorHAnsi"/>
          <w:color w:val="333333"/>
          <w:shd w:val="clear" w:color="auto" w:fill="FFFFFF"/>
          <w:lang w:val="en-GB" w:eastAsia="en-US"/>
        </w:rPr>
        <w:t xml:space="preserve">. </w:t>
      </w:r>
      <w:hyperlink r:id="rId22" w:history="1">
        <w:r w:rsidRPr="004F34D8">
          <w:rPr>
            <w:rFonts w:asciiTheme="minorHAnsi" w:eastAsiaTheme="minorHAnsi" w:hAnsiTheme="minorHAnsi" w:cstheme="minorBidi"/>
            <w:color w:val="0000FF"/>
            <w:u w:val="single"/>
            <w:lang w:val="en-GB" w:eastAsia="en-US"/>
          </w:rPr>
          <w:t>Scene perception: What we can learn from visual integration and change detection. (apa.org)</w:t>
        </w:r>
      </w:hyperlink>
    </w:p>
    <w:p w14:paraId="4EC594C1" w14:textId="56014C7F" w:rsidR="004F34D8" w:rsidRDefault="004F34D8">
      <w:pPr>
        <w:rPr>
          <w:sz w:val="24"/>
          <w:szCs w:val="24"/>
        </w:rPr>
      </w:pPr>
    </w:p>
    <w:p w14:paraId="07CE99D2" w14:textId="6A074C9B" w:rsidR="004F34D8" w:rsidRDefault="004F34D8" w:rsidP="004F34D8">
      <w:pPr>
        <w:rPr>
          <w:rFonts w:asciiTheme="minorHAnsi" w:eastAsiaTheme="minorHAnsi" w:hAnsiTheme="minorHAnsi" w:cstheme="minorHAnsi"/>
          <w:color w:val="0563C1" w:themeColor="hyperlink"/>
          <w:u w:val="single"/>
          <w:lang w:eastAsia="en-US"/>
        </w:rPr>
      </w:pPr>
      <w:r w:rsidRPr="004F34D8">
        <w:rPr>
          <w:rFonts w:asciiTheme="minorHAnsi" w:eastAsiaTheme="minorHAnsi" w:hAnsiTheme="minorHAnsi" w:cstheme="minorHAnsi"/>
          <w:lang w:eastAsia="en-US"/>
        </w:rPr>
        <w:t xml:space="preserve">Simons, D. J., &amp; Rensink, R. A. (2005). Change Blindness: Past, Present, and Future. </w:t>
      </w:r>
      <w:r w:rsidRPr="004F34D8">
        <w:rPr>
          <w:rFonts w:asciiTheme="minorHAnsi" w:eastAsiaTheme="minorHAnsi" w:hAnsiTheme="minorHAnsi" w:cstheme="minorHAnsi"/>
          <w:i/>
          <w:iCs/>
          <w:lang w:eastAsia="en-US"/>
        </w:rPr>
        <w:t>Science Direct, 9</w:t>
      </w:r>
      <w:r w:rsidRPr="004F34D8">
        <w:rPr>
          <w:rFonts w:asciiTheme="minorHAnsi" w:eastAsiaTheme="minorHAnsi" w:hAnsiTheme="minorHAnsi" w:cstheme="minorHAnsi"/>
          <w:lang w:eastAsia="en-US"/>
        </w:rPr>
        <w:t xml:space="preserve">(1), 16-20. </w:t>
      </w:r>
      <w:hyperlink r:id="rId23" w:history="1">
        <w:r w:rsidRPr="004F34D8">
          <w:rPr>
            <w:rFonts w:asciiTheme="minorHAnsi" w:eastAsiaTheme="minorHAnsi" w:hAnsiTheme="minorHAnsi" w:cstheme="minorHAnsi"/>
            <w:color w:val="0563C1" w:themeColor="hyperlink"/>
            <w:u w:val="single"/>
            <w:lang w:eastAsia="en-US"/>
          </w:rPr>
          <w:t>https://doi.org/10.1016/j.tics.2004.11.006</w:t>
        </w:r>
      </w:hyperlink>
    </w:p>
    <w:p w14:paraId="3512CE45" w14:textId="77777777" w:rsidR="00730426" w:rsidRPr="004F34D8" w:rsidRDefault="00730426" w:rsidP="004F34D8">
      <w:pPr>
        <w:rPr>
          <w:rFonts w:asciiTheme="minorHAnsi" w:eastAsiaTheme="minorHAnsi" w:hAnsiTheme="minorHAnsi" w:cstheme="minorHAnsi"/>
          <w:lang w:eastAsia="en-US"/>
        </w:rPr>
      </w:pPr>
    </w:p>
    <w:p w14:paraId="0AE086F8" w14:textId="2D7FFF7D" w:rsidR="004F34D8" w:rsidRPr="00730426" w:rsidRDefault="00B53B93">
      <w:pPr>
        <w:rPr>
          <w:rFonts w:asciiTheme="minorHAnsi" w:eastAsiaTheme="minorHAnsi" w:hAnsiTheme="minorHAnsi" w:cstheme="minorBidi"/>
          <w:lang w:val="en-GB" w:eastAsia="en-US"/>
        </w:rPr>
      </w:pPr>
      <w:proofErr w:type="spellStart"/>
      <w:r w:rsidRPr="00B53B93">
        <w:rPr>
          <w:rFonts w:asciiTheme="minorHAnsi" w:eastAsiaTheme="minorHAnsi" w:hAnsiTheme="minorHAnsi" w:cstheme="minorBidi"/>
          <w:lang w:eastAsia="en-US"/>
        </w:rPr>
        <w:t>Terziyan</w:t>
      </w:r>
      <w:proofErr w:type="spellEnd"/>
      <w:r w:rsidRPr="00B53B93">
        <w:rPr>
          <w:rFonts w:asciiTheme="minorHAnsi" w:eastAsiaTheme="minorHAnsi" w:hAnsiTheme="minorHAnsi" w:cstheme="minorBidi"/>
          <w:lang w:eastAsia="en-US"/>
        </w:rPr>
        <w:t xml:space="preserve">, T., &amp; Gilkey, J. (2010). A Cross-Cultural Study of Change Blindness in Turkish and American Students. </w:t>
      </w:r>
      <w:proofErr w:type="spellStart"/>
      <w:r w:rsidRPr="00B53B93">
        <w:rPr>
          <w:rFonts w:asciiTheme="minorHAnsi" w:eastAsiaTheme="minorHAnsi" w:hAnsiTheme="minorHAnsi" w:cstheme="minorBidi"/>
          <w:lang w:eastAsia="en-US"/>
        </w:rPr>
        <w:t>Escholarship</w:t>
      </w:r>
      <w:proofErr w:type="spellEnd"/>
      <w:r w:rsidRPr="00B53B93">
        <w:rPr>
          <w:rFonts w:asciiTheme="minorHAnsi" w:eastAsiaTheme="minorHAnsi" w:hAnsiTheme="minorHAnsi" w:cstheme="minorBidi"/>
          <w:lang w:eastAsia="en-US"/>
        </w:rPr>
        <w:t xml:space="preserve">. </w:t>
      </w:r>
      <w:hyperlink r:id="rId24" w:history="1">
        <w:r w:rsidRPr="00B53B93">
          <w:rPr>
            <w:rFonts w:asciiTheme="minorHAnsi" w:eastAsiaTheme="minorHAnsi" w:hAnsiTheme="minorHAnsi" w:cstheme="minorBidi"/>
            <w:color w:val="0000FF"/>
            <w:u w:val="single"/>
            <w:lang w:val="en-GB" w:eastAsia="en-US"/>
          </w:rPr>
          <w:t>terziyan_gilkey2010 (escholarship.org)</w:t>
        </w:r>
      </w:hyperlink>
    </w:p>
    <w:p w14:paraId="4A761DCE" w14:textId="77777777" w:rsidR="00B53B93" w:rsidRPr="00B53B93" w:rsidRDefault="00B53B93" w:rsidP="00B53B93">
      <w:pPr>
        <w:rPr>
          <w:rFonts w:asciiTheme="minorHAnsi" w:eastAsiaTheme="minorHAnsi" w:hAnsiTheme="minorHAnsi" w:cstheme="minorBidi"/>
          <w:lang w:val="en-GB" w:eastAsia="en-US"/>
        </w:rPr>
      </w:pPr>
      <w:r w:rsidRPr="00B53B93">
        <w:rPr>
          <w:rFonts w:asciiTheme="minorHAnsi" w:eastAsiaTheme="minorHAnsi" w:hAnsiTheme="minorHAnsi" w:cstheme="minorBidi"/>
          <w:lang w:eastAsia="en-US"/>
        </w:rPr>
        <w:lastRenderedPageBreak/>
        <w:t xml:space="preserve">Yaxley, R. H., &amp; Zwaan, F. S. (2005). Attentional Bias Affects Change Detection. </w:t>
      </w:r>
      <w:r w:rsidRPr="00B53B93">
        <w:rPr>
          <w:rFonts w:asciiTheme="minorHAnsi" w:eastAsiaTheme="minorHAnsi" w:hAnsiTheme="minorHAnsi" w:cstheme="minorBidi"/>
          <w:i/>
          <w:iCs/>
          <w:lang w:eastAsia="en-US"/>
        </w:rPr>
        <w:t>Florida State University</w:t>
      </w:r>
      <w:r w:rsidRPr="00B53B93">
        <w:rPr>
          <w:rFonts w:asciiTheme="minorHAnsi" w:eastAsiaTheme="minorHAnsi" w:hAnsiTheme="minorHAnsi" w:cstheme="minorBidi"/>
          <w:lang w:eastAsia="en-US"/>
        </w:rPr>
        <w:t xml:space="preserve">. </w:t>
      </w:r>
      <w:hyperlink r:id="rId25" w:history="1">
        <w:proofErr w:type="spellStart"/>
        <w:r w:rsidRPr="00B53B93">
          <w:rPr>
            <w:rFonts w:asciiTheme="minorHAnsi" w:eastAsiaTheme="minorHAnsi" w:hAnsiTheme="minorHAnsi" w:cstheme="minorBidi"/>
            <w:color w:val="0000FF"/>
            <w:u w:val="single"/>
            <w:lang w:val="en-GB" w:eastAsia="en-US"/>
          </w:rPr>
          <w:t>attentional_bias-yaxley_zwaan</w:t>
        </w:r>
        <w:proofErr w:type="spellEnd"/>
        <w:r w:rsidRPr="00B53B93">
          <w:rPr>
            <w:rFonts w:asciiTheme="minorHAnsi" w:eastAsiaTheme="minorHAnsi" w:hAnsiTheme="minorHAnsi" w:cstheme="minorBidi"/>
            <w:color w:val="0000FF"/>
            <w:u w:val="single"/>
            <w:lang w:val="en-GB" w:eastAsia="en-US"/>
          </w:rPr>
          <w:t xml:space="preserve"> (psu.edu)</w:t>
        </w:r>
      </w:hyperlink>
    </w:p>
    <w:p w14:paraId="730621E4" w14:textId="77777777" w:rsidR="00B53B93" w:rsidRDefault="00B53B93">
      <w:pPr>
        <w:rPr>
          <w:sz w:val="24"/>
          <w:szCs w:val="24"/>
        </w:rPr>
      </w:pPr>
    </w:p>
    <w:sectPr w:rsidR="00B53B9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54C"/>
    <w:rsid w:val="00071870"/>
    <w:rsid w:val="001C2962"/>
    <w:rsid w:val="001D32B1"/>
    <w:rsid w:val="002058E8"/>
    <w:rsid w:val="00211CD0"/>
    <w:rsid w:val="00243801"/>
    <w:rsid w:val="002B2F66"/>
    <w:rsid w:val="004F34D8"/>
    <w:rsid w:val="006C21F9"/>
    <w:rsid w:val="00730426"/>
    <w:rsid w:val="00736F2D"/>
    <w:rsid w:val="0079077D"/>
    <w:rsid w:val="009C62A3"/>
    <w:rsid w:val="009F3605"/>
    <w:rsid w:val="00A17A2D"/>
    <w:rsid w:val="00B53B93"/>
    <w:rsid w:val="00D33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3572"/>
  <w15:docId w15:val="{34AD0F6F-5C2E-471D-8104-0E08399C8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711"/>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ex8uG6AU6GwC&amp;oi=fnd&amp;pg=PP6&amp;dq=perception+by+akins&amp;ots=6G_n5QgeIt&amp;sig=zmP-71PlpiRYsA0qNXqb4v5xPdo" TargetMode="External"/><Relationship Id="rId13" Type="http://schemas.openxmlformats.org/officeDocument/2006/relationships/hyperlink" Target="https://doi.org/10.1348/135532509X482625" TargetMode="External"/><Relationship Id="rId18" Type="http://schemas.openxmlformats.org/officeDocument/2006/relationships/hyperlink" Target="https://doi.org/10.1111/j.0963-7214.2005.00332.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oodle.uwtsd.ac.uk/pluginfile.php/419749/mod_resource/content/1/Simons%20%20Levin%20Change%20blindness%20paper.pdf" TargetMode="External"/><Relationship Id="rId7" Type="http://schemas.openxmlformats.org/officeDocument/2006/relationships/hyperlink" Target="https://doi.org/10.1002/acp.1395" TargetMode="External"/><Relationship Id="rId12" Type="http://schemas.openxmlformats.org/officeDocument/2006/relationships/hyperlink" Target="https://doi.org/10.1207/s15516709cog0000_63" TargetMode="External"/><Relationship Id="rId17" Type="http://schemas.openxmlformats.org/officeDocument/2006/relationships/hyperlink" Target="https://doi.org/10.1016/S1364-6613(00)01455-8" TargetMode="External"/><Relationship Id="rId25" Type="http://schemas.openxmlformats.org/officeDocument/2006/relationships/hyperlink" Target="https://citeseerx.ist.psu.edu/document?repid=rep1&amp;type=pdf&amp;doi=fc0a0d46e4dfd9cd9d9e22a80902dec14530eca2" TargetMode="External"/><Relationship Id="rId2" Type="http://schemas.openxmlformats.org/officeDocument/2006/relationships/styles" Target="styles.xml"/><Relationship Id="rId16" Type="http://schemas.openxmlformats.org/officeDocument/2006/relationships/hyperlink" Target="http://doi.org/10.5334/jeps.db" TargetMode="External"/><Relationship Id="rId20" Type="http://schemas.openxmlformats.org/officeDocument/2006/relationships/hyperlink" Target="https://moodle.uwtsd.ac.uk/pluginfile.php/419751/mod_resource/content/1/Simons%20%20Levin%20Failure%20to%20detect%20paper.pdf" TargetMode="External"/><Relationship Id="rId1" Type="http://schemas.openxmlformats.org/officeDocument/2006/relationships/customXml" Target="../customXml/item1.xml"/><Relationship Id="rId6" Type="http://schemas.openxmlformats.org/officeDocument/2006/relationships/hyperlink" Target="https://doi.org/10.1068/p3035" TargetMode="External"/><Relationship Id="rId11" Type="http://schemas.openxmlformats.org/officeDocument/2006/relationships/hyperlink" Target="https://doi.org/10.1016/j.trf.2011.12.012" TargetMode="External"/><Relationship Id="rId24" Type="http://schemas.openxmlformats.org/officeDocument/2006/relationships/hyperlink" Target="https://escholarship.org/content/qt53p7n438/qt53p7n438.pdf" TargetMode="External"/><Relationship Id="rId5" Type="http://schemas.openxmlformats.org/officeDocument/2006/relationships/hyperlink" Target="https://doi.org/10.1016/j.aap.2017.01.011" TargetMode="External"/><Relationship Id="rId15" Type="http://schemas.openxmlformats.org/officeDocument/2006/relationships/hyperlink" Target="https://doi.org/10.1080/135062800394720" TargetMode="External"/><Relationship Id="rId23" Type="http://schemas.openxmlformats.org/officeDocument/2006/relationships/hyperlink" Target="https://doi.org/10.1016/j.tics.2004.11.006" TargetMode="External"/><Relationship Id="rId10" Type="http://schemas.openxmlformats.org/officeDocument/2006/relationships/hyperlink" Target="https://www.sciencedirect.com/topics/social-sciences/change-blindness" TargetMode="External"/><Relationship Id="rId19" Type="http://schemas.openxmlformats.org/officeDocument/2006/relationships/hyperlink" Target="https://doi.org/10.3758/BF03208840" TargetMode="External"/><Relationship Id="rId4" Type="http://schemas.openxmlformats.org/officeDocument/2006/relationships/webSettings" Target="webSettings.xml"/><Relationship Id="rId9" Type="http://schemas.openxmlformats.org/officeDocument/2006/relationships/hyperlink" Target="https://doi.org/10.1046/j.1360-0443.2003.00270.x" TargetMode="External"/><Relationship Id="rId14" Type="http://schemas.openxmlformats.org/officeDocument/2006/relationships/hyperlink" Target="https://doi.org/10.1007/978-0-387-21591-4_9" TargetMode="External"/><Relationship Id="rId22" Type="http://schemas.openxmlformats.org/officeDocument/2006/relationships/hyperlink" Target="https://psycnet.apa.org/record/2003-88086-01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bO0Z/YpO0bRwmDcdEn9gLrNkmg==">AMUW2mUlVxY7dYMCWBLscMo+YxOBm4rx4VwqfS3xnYqvJcAw6no9W1yhPwH5S+A2Yt4b0lfpJKIobM1U8yCUOq1b7StRwzAf6wttlY8Ajj9DX3n6R4AT15Qln+qZoJ3hTam96BTmy2DpGu9vWkyWBVPqRHb/IBL5tw==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2843</Words>
  <Characters>16208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Afsana</dc:creator>
  <cp:lastModifiedBy>Afsana</cp:lastModifiedBy>
  <cp:revision>13</cp:revision>
  <dcterms:created xsi:type="dcterms:W3CDTF">2023-03-01T16:49:00Z</dcterms:created>
  <dcterms:modified xsi:type="dcterms:W3CDTF">2023-03-05T16:27:00Z</dcterms:modified>
</cp:coreProperties>
</file>