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8152498"/>
        <w:docPartObj>
          <w:docPartGallery w:val="Cover Pages"/>
          <w:docPartUnique/>
        </w:docPartObj>
      </w:sdtPr>
      <w:sdtEndPr/>
      <w:sdtContent>
        <w:p w14:paraId="4BA67D13" w14:textId="5448E54B" w:rsidR="00A3075D" w:rsidRDefault="00A3075D">
          <w:r>
            <w:rPr>
              <w:noProof/>
            </w:rPr>
            <mc:AlternateContent>
              <mc:Choice Requires="wps">
                <w:drawing>
                  <wp:anchor distT="0" distB="0" distL="114300" distR="114300" simplePos="0" relativeHeight="251659264" behindDoc="1" locked="0" layoutInCell="1" allowOverlap="0" wp14:anchorId="4D19197E" wp14:editId="56F3DD93">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3075D" w14:paraId="04F9949A" w14:textId="77777777">
                                  <w:trPr>
                                    <w:trHeight w:hRule="exact" w:val="9360"/>
                                  </w:trPr>
                                  <w:tc>
                                    <w:tcPr>
                                      <w:tcW w:w="9350" w:type="dxa"/>
                                    </w:tcPr>
                                    <w:p w14:paraId="03DB091F" w14:textId="77777777" w:rsidR="00A3075D" w:rsidRDefault="00A3075D">
                                      <w:r>
                                        <w:rPr>
                                          <w:noProof/>
                                        </w:rPr>
                                        <w:drawing>
                                          <wp:inline distT="0" distB="0" distL="0" distR="0" wp14:anchorId="2C739ED7" wp14:editId="7E16D22C">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3307" r="330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3075D" w14:paraId="3EB1BFA1" w14:textId="77777777">
                                  <w:trPr>
                                    <w:trHeight w:hRule="exact" w:val="4320"/>
                                  </w:trPr>
                                  <w:tc>
                                    <w:tcPr>
                                      <w:tcW w:w="9350" w:type="dxa"/>
                                      <w:shd w:val="clear" w:color="auto" w:fill="44546A" w:themeFill="text2"/>
                                      <w:vAlign w:val="center"/>
                                    </w:tcPr>
                                    <w:p w14:paraId="75C67D1B" w14:textId="425EA373" w:rsidR="00A3075D" w:rsidRDefault="00304871" w:rsidP="00A3075D">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b/>
                                            <w:bCs/>
                                            <w:color w:val="FFFFFF" w:themeColor="background1"/>
                                            <w:sz w:val="60"/>
                                            <w:szCs w:val="60"/>
                                          </w:rPr>
                                          <w:alias w:val="Title"/>
                                          <w:tag w:val=""/>
                                          <w:id w:val="739824258"/>
                                          <w:placeholder>
                                            <w:docPart w:val="E218DD7F42B54570B0C68F04DA21AB2E"/>
                                          </w:placeholder>
                                          <w:dataBinding w:prefixMappings="xmlns:ns0='http://purl.org/dc/elements/1.1/' xmlns:ns1='http://schemas.openxmlformats.org/package/2006/metadata/core-properties' " w:xpath="/ns1:coreProperties[1]/ns0:title[1]" w:storeItemID="{6C3C8BC8-F283-45AE-878A-BAB7291924A1}"/>
                                          <w:text/>
                                        </w:sdtPr>
                                        <w:sdtEndPr/>
                                        <w:sdtContent>
                                          <w:r w:rsidR="00A3075D" w:rsidRPr="00A3075D">
                                            <w:rPr>
                                              <w:rFonts w:asciiTheme="majorHAnsi" w:hAnsiTheme="majorHAnsi"/>
                                              <w:b/>
                                              <w:bCs/>
                                              <w:color w:val="FFFFFF" w:themeColor="background1"/>
                                              <w:sz w:val="60"/>
                                              <w:szCs w:val="60"/>
                                            </w:rPr>
                                            <w:t>Does Proct</w:t>
                                          </w:r>
                                          <w:r w:rsidR="00BC39F9">
                                            <w:rPr>
                                              <w:rFonts w:asciiTheme="majorHAnsi" w:hAnsiTheme="majorHAnsi"/>
                                              <w:b/>
                                              <w:bCs/>
                                              <w:color w:val="FFFFFF" w:themeColor="background1"/>
                                              <w:sz w:val="60"/>
                                              <w:szCs w:val="60"/>
                                            </w:rPr>
                                            <w:t>e</w:t>
                                          </w:r>
                                          <w:r w:rsidR="00A3075D" w:rsidRPr="00A3075D">
                                            <w:rPr>
                                              <w:rFonts w:asciiTheme="majorHAnsi" w:hAnsiTheme="majorHAnsi"/>
                                              <w:b/>
                                              <w:bCs/>
                                              <w:color w:val="FFFFFF" w:themeColor="background1"/>
                                              <w:sz w:val="60"/>
                                              <w:szCs w:val="60"/>
                                            </w:rPr>
                                            <w:t>r</w:t>
                                          </w:r>
                                          <w:r w:rsidR="00D0470D">
                                            <w:rPr>
                                              <w:rFonts w:asciiTheme="majorHAnsi" w:hAnsiTheme="majorHAnsi"/>
                                              <w:b/>
                                              <w:bCs/>
                                              <w:color w:val="FFFFFF" w:themeColor="background1"/>
                                              <w:sz w:val="60"/>
                                              <w:szCs w:val="60"/>
                                            </w:rPr>
                                            <w:t xml:space="preserve"> &amp; </w:t>
                                          </w:r>
                                          <w:r w:rsidR="00A3075D" w:rsidRPr="00A3075D">
                                            <w:rPr>
                                              <w:rFonts w:asciiTheme="majorHAnsi" w:hAnsiTheme="majorHAnsi"/>
                                              <w:b/>
                                              <w:bCs/>
                                              <w:color w:val="FFFFFF" w:themeColor="background1"/>
                                              <w:sz w:val="60"/>
                                              <w:szCs w:val="60"/>
                                            </w:rPr>
                                            <w:t>Gamble Have the Right Strategy for Today’s Challenging Environment</w:t>
                                          </w:r>
                                          <w:r w:rsidR="008D611B">
                                            <w:rPr>
                                              <w:rFonts w:asciiTheme="majorHAnsi" w:hAnsiTheme="majorHAnsi"/>
                                              <w:b/>
                                              <w:bCs/>
                                              <w:color w:val="FFFFFF" w:themeColor="background1"/>
                                              <w:sz w:val="60"/>
                                              <w:szCs w:val="60"/>
                                            </w:rPr>
                                            <w:t>?</w:t>
                                          </w:r>
                                        </w:sdtContent>
                                      </w:sdt>
                                    </w:p>
                                    <w:p w14:paraId="5ABA789B" w14:textId="2A758D62" w:rsidR="00A3075D" w:rsidRDefault="00304871" w:rsidP="008D611B">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143089448"/>
                                          <w:placeholder>
                                            <w:docPart w:val="9076B92297E7472994093D48B99521C7"/>
                                          </w:placeholder>
                                          <w:dataBinding w:prefixMappings="xmlns:ns0='http://purl.org/dc/elements/1.1/' xmlns:ns1='http://schemas.openxmlformats.org/package/2006/metadata/core-properties' " w:xpath="/ns1:coreProperties[1]/ns0:subject[1]" w:storeItemID="{6C3C8BC8-F283-45AE-878A-BAB7291924A1}"/>
                                          <w:text/>
                                        </w:sdtPr>
                                        <w:sdtEndPr/>
                                        <w:sdtContent>
                                          <w:r w:rsidR="00A3075D" w:rsidRPr="00A3075D">
                                            <w:rPr>
                                              <w:color w:val="FFFFFF" w:themeColor="background1"/>
                                              <w:sz w:val="32"/>
                                              <w:szCs w:val="32"/>
                                            </w:rPr>
                                            <w:t>BA (Hons) Leadership and Management – Skills for the Workplace</w:t>
                                          </w:r>
                                        </w:sdtContent>
                                      </w:sdt>
                                    </w:p>
                                  </w:tc>
                                </w:tr>
                                <w:tr w:rsidR="00A3075D" w14:paraId="5FDCE01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3075D" w14:paraId="2EBFDFA9" w14:textId="77777777">
                                        <w:trPr>
                                          <w:trHeight w:hRule="exact" w:val="720"/>
                                        </w:trPr>
                                        <w:tc>
                                          <w:tcPr>
                                            <w:tcW w:w="3590" w:type="dxa"/>
                                            <w:vAlign w:val="center"/>
                                          </w:tcPr>
                                          <w:p w14:paraId="44115DDA" w14:textId="2829EEBE" w:rsidR="00A3075D" w:rsidRDefault="00304871">
                                            <w:pPr>
                                              <w:pStyle w:val="NoSpacing"/>
                                              <w:ind w:left="720" w:right="144"/>
                                              <w:rPr>
                                                <w:color w:val="FFFFFF" w:themeColor="background1"/>
                                              </w:rPr>
                                            </w:pPr>
                                            <w:sdt>
                                              <w:sdtPr>
                                                <w:rPr>
                                                  <w:color w:val="FFFFFF" w:themeColor="background1"/>
                                                </w:rPr>
                                                <w:alias w:val="Author"/>
                                                <w:tag w:val=""/>
                                                <w:id w:val="942812742"/>
                                                <w:placeholder>
                                                  <w:docPart w:val="FA3BECD867B843178A452EE38AC76FC4"/>
                                                </w:placeholder>
                                                <w:dataBinding w:prefixMappings="xmlns:ns0='http://purl.org/dc/elements/1.1/' xmlns:ns1='http://schemas.openxmlformats.org/package/2006/metadata/core-properties' " w:xpath="/ns1:coreProperties[1]/ns0:creator[1]" w:storeItemID="{6C3C8BC8-F283-45AE-878A-BAB7291924A1}"/>
                                                <w:text/>
                                              </w:sdtPr>
                                              <w:sdtEndPr/>
                                              <w:sdtContent>
                                                <w:r w:rsidR="00A3075D">
                                                  <w:rPr>
                                                    <w:color w:val="FFFFFF" w:themeColor="background1"/>
                                                  </w:rPr>
                                                  <w:t>Elena Alexandra Moise (1908804)</w:t>
                                                </w:r>
                                              </w:sdtContent>
                                            </w:sdt>
                                          </w:p>
                                        </w:tc>
                                        <w:tc>
                                          <w:tcPr>
                                            <w:tcW w:w="3591" w:type="dxa"/>
                                            <w:vAlign w:val="center"/>
                                          </w:tcPr>
                                          <w:sdt>
                                            <w:sdtPr>
                                              <w:rPr>
                                                <w:color w:val="FFFFFF" w:themeColor="background1"/>
                                              </w:rPr>
                                              <w:alias w:val="Date"/>
                                              <w:tag w:val=""/>
                                              <w:id w:val="748164578"/>
                                              <w:placeholder>
                                                <w:docPart w:val="9E93A1158A6444BCAD896509E033B0B3"/>
                                              </w:placeholder>
                                              <w:dataBinding w:prefixMappings="xmlns:ns0='http://schemas.microsoft.com/office/2006/coverPageProps' " w:xpath="/ns0:CoverPageProperties[1]/ns0:PublishDate[1]" w:storeItemID="{55AF091B-3C7A-41E3-B477-F2FDAA23CFDA}"/>
                                              <w:date w:fullDate="2022-06-25T00:00:00Z">
                                                <w:dateFormat w:val="M/d/yy"/>
                                                <w:lid w:val="en-US"/>
                                                <w:storeMappedDataAs w:val="dateTime"/>
                                                <w:calendar w:val="gregorian"/>
                                              </w:date>
                                            </w:sdtPr>
                                            <w:sdtEndPr/>
                                            <w:sdtContent>
                                              <w:p w14:paraId="694A5048" w14:textId="169B86CC" w:rsidR="00A3075D" w:rsidRDefault="00A3075D">
                                                <w:pPr>
                                                  <w:pStyle w:val="NoSpacing"/>
                                                  <w:ind w:left="144" w:right="144"/>
                                                  <w:jc w:val="center"/>
                                                  <w:rPr>
                                                    <w:color w:val="FFFFFF" w:themeColor="background1"/>
                                                  </w:rPr>
                                                </w:pPr>
                                                <w:r>
                                                  <w:rPr>
                                                    <w:color w:val="FFFFFF" w:themeColor="background1"/>
                                                  </w:rPr>
                                                  <w:t>6/25/22</w:t>
                                                </w:r>
                                              </w:p>
                                            </w:sdtContent>
                                          </w:sdt>
                                        </w:tc>
                                        <w:sdt>
                                          <w:sdtPr>
                                            <w:rPr>
                                              <w:color w:val="FFFFFF" w:themeColor="background1"/>
                                            </w:rPr>
                                            <w:alias w:val="Course title"/>
                                            <w:tag w:val=""/>
                                            <w:id w:val="-15923909"/>
                                            <w:placeholder>
                                              <w:docPart w:val="D33A75402238448AB170AE4032D7827A"/>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F6BD0F" w14:textId="0EBAE259" w:rsidR="00A3075D" w:rsidRDefault="00A3075D">
                                                <w:pPr>
                                                  <w:pStyle w:val="NoSpacing"/>
                                                  <w:ind w:left="144" w:right="720"/>
                                                  <w:jc w:val="right"/>
                                                  <w:rPr>
                                                    <w:color w:val="FFFFFF" w:themeColor="background1"/>
                                                  </w:rPr>
                                                </w:pPr>
                                                <w:r w:rsidRPr="00A3075D">
                                                  <w:rPr>
                                                    <w:color w:val="FFFFFF" w:themeColor="background1"/>
                                                  </w:rPr>
                                                  <w:t>Strategic Management</w:t>
                                                </w:r>
                                              </w:p>
                                            </w:tc>
                                          </w:sdtContent>
                                        </w:sdt>
                                      </w:tr>
                                    </w:tbl>
                                    <w:p w14:paraId="11F42FDD" w14:textId="77777777" w:rsidR="00A3075D" w:rsidRDefault="00A3075D"/>
                                  </w:tc>
                                </w:tr>
                              </w:tbl>
                              <w:p w14:paraId="378EA688" w14:textId="77777777" w:rsidR="00A3075D" w:rsidRDefault="00A3075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19197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3075D" w14:paraId="04F9949A" w14:textId="77777777">
                            <w:trPr>
                              <w:trHeight w:hRule="exact" w:val="9360"/>
                            </w:trPr>
                            <w:tc>
                              <w:tcPr>
                                <w:tcW w:w="9350" w:type="dxa"/>
                              </w:tcPr>
                              <w:p w14:paraId="03DB091F" w14:textId="77777777" w:rsidR="00A3075D" w:rsidRDefault="00A3075D">
                                <w:r>
                                  <w:rPr>
                                    <w:noProof/>
                                  </w:rPr>
                                  <w:drawing>
                                    <wp:inline distT="0" distB="0" distL="0" distR="0" wp14:anchorId="2C739ED7" wp14:editId="7E16D22C">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3307" r="330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3075D" w14:paraId="3EB1BFA1" w14:textId="77777777">
                            <w:trPr>
                              <w:trHeight w:hRule="exact" w:val="4320"/>
                            </w:trPr>
                            <w:tc>
                              <w:tcPr>
                                <w:tcW w:w="9350" w:type="dxa"/>
                                <w:shd w:val="clear" w:color="auto" w:fill="44546A" w:themeFill="text2"/>
                                <w:vAlign w:val="center"/>
                              </w:tcPr>
                              <w:p w14:paraId="75C67D1B" w14:textId="425EA373" w:rsidR="00A3075D" w:rsidRDefault="00304871" w:rsidP="00A3075D">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b/>
                                      <w:bCs/>
                                      <w:color w:val="FFFFFF" w:themeColor="background1"/>
                                      <w:sz w:val="60"/>
                                      <w:szCs w:val="60"/>
                                    </w:rPr>
                                    <w:alias w:val="Title"/>
                                    <w:tag w:val=""/>
                                    <w:id w:val="739824258"/>
                                    <w:placeholder>
                                      <w:docPart w:val="E218DD7F42B54570B0C68F04DA21AB2E"/>
                                    </w:placeholder>
                                    <w:dataBinding w:prefixMappings="xmlns:ns0='http://purl.org/dc/elements/1.1/' xmlns:ns1='http://schemas.openxmlformats.org/package/2006/metadata/core-properties' " w:xpath="/ns1:coreProperties[1]/ns0:title[1]" w:storeItemID="{6C3C8BC8-F283-45AE-878A-BAB7291924A1}"/>
                                    <w:text/>
                                  </w:sdtPr>
                                  <w:sdtEndPr/>
                                  <w:sdtContent>
                                    <w:r w:rsidR="00A3075D" w:rsidRPr="00A3075D">
                                      <w:rPr>
                                        <w:rFonts w:asciiTheme="majorHAnsi" w:hAnsiTheme="majorHAnsi"/>
                                        <w:b/>
                                        <w:bCs/>
                                        <w:color w:val="FFFFFF" w:themeColor="background1"/>
                                        <w:sz w:val="60"/>
                                        <w:szCs w:val="60"/>
                                      </w:rPr>
                                      <w:t>Does Proct</w:t>
                                    </w:r>
                                    <w:r w:rsidR="00BC39F9">
                                      <w:rPr>
                                        <w:rFonts w:asciiTheme="majorHAnsi" w:hAnsiTheme="majorHAnsi"/>
                                        <w:b/>
                                        <w:bCs/>
                                        <w:color w:val="FFFFFF" w:themeColor="background1"/>
                                        <w:sz w:val="60"/>
                                        <w:szCs w:val="60"/>
                                      </w:rPr>
                                      <w:t>e</w:t>
                                    </w:r>
                                    <w:r w:rsidR="00A3075D" w:rsidRPr="00A3075D">
                                      <w:rPr>
                                        <w:rFonts w:asciiTheme="majorHAnsi" w:hAnsiTheme="majorHAnsi"/>
                                        <w:b/>
                                        <w:bCs/>
                                        <w:color w:val="FFFFFF" w:themeColor="background1"/>
                                        <w:sz w:val="60"/>
                                        <w:szCs w:val="60"/>
                                      </w:rPr>
                                      <w:t>r</w:t>
                                    </w:r>
                                    <w:r w:rsidR="00D0470D">
                                      <w:rPr>
                                        <w:rFonts w:asciiTheme="majorHAnsi" w:hAnsiTheme="majorHAnsi"/>
                                        <w:b/>
                                        <w:bCs/>
                                        <w:color w:val="FFFFFF" w:themeColor="background1"/>
                                        <w:sz w:val="60"/>
                                        <w:szCs w:val="60"/>
                                      </w:rPr>
                                      <w:t xml:space="preserve"> &amp; </w:t>
                                    </w:r>
                                    <w:r w:rsidR="00A3075D" w:rsidRPr="00A3075D">
                                      <w:rPr>
                                        <w:rFonts w:asciiTheme="majorHAnsi" w:hAnsiTheme="majorHAnsi"/>
                                        <w:b/>
                                        <w:bCs/>
                                        <w:color w:val="FFFFFF" w:themeColor="background1"/>
                                        <w:sz w:val="60"/>
                                        <w:szCs w:val="60"/>
                                      </w:rPr>
                                      <w:t>Gamble Have the Right Strategy for Today’s Challenging Environment</w:t>
                                    </w:r>
                                    <w:r w:rsidR="008D611B">
                                      <w:rPr>
                                        <w:rFonts w:asciiTheme="majorHAnsi" w:hAnsiTheme="majorHAnsi"/>
                                        <w:b/>
                                        <w:bCs/>
                                        <w:color w:val="FFFFFF" w:themeColor="background1"/>
                                        <w:sz w:val="60"/>
                                        <w:szCs w:val="60"/>
                                      </w:rPr>
                                      <w:t>?</w:t>
                                    </w:r>
                                  </w:sdtContent>
                                </w:sdt>
                              </w:p>
                              <w:p w14:paraId="5ABA789B" w14:textId="2A758D62" w:rsidR="00A3075D" w:rsidRDefault="00304871" w:rsidP="008D611B">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143089448"/>
                                    <w:placeholder>
                                      <w:docPart w:val="9076B92297E7472994093D48B99521C7"/>
                                    </w:placeholder>
                                    <w:dataBinding w:prefixMappings="xmlns:ns0='http://purl.org/dc/elements/1.1/' xmlns:ns1='http://schemas.openxmlformats.org/package/2006/metadata/core-properties' " w:xpath="/ns1:coreProperties[1]/ns0:subject[1]" w:storeItemID="{6C3C8BC8-F283-45AE-878A-BAB7291924A1}"/>
                                    <w:text/>
                                  </w:sdtPr>
                                  <w:sdtEndPr/>
                                  <w:sdtContent>
                                    <w:r w:rsidR="00A3075D" w:rsidRPr="00A3075D">
                                      <w:rPr>
                                        <w:color w:val="FFFFFF" w:themeColor="background1"/>
                                        <w:sz w:val="32"/>
                                        <w:szCs w:val="32"/>
                                      </w:rPr>
                                      <w:t>BA (Hons) Leadership and Management – Skills for the Workplace</w:t>
                                    </w:r>
                                  </w:sdtContent>
                                </w:sdt>
                              </w:p>
                            </w:tc>
                          </w:tr>
                          <w:tr w:rsidR="00A3075D" w14:paraId="5FDCE01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3075D" w14:paraId="2EBFDFA9" w14:textId="77777777">
                                  <w:trPr>
                                    <w:trHeight w:hRule="exact" w:val="720"/>
                                  </w:trPr>
                                  <w:tc>
                                    <w:tcPr>
                                      <w:tcW w:w="3590" w:type="dxa"/>
                                      <w:vAlign w:val="center"/>
                                    </w:tcPr>
                                    <w:p w14:paraId="44115DDA" w14:textId="2829EEBE" w:rsidR="00A3075D" w:rsidRDefault="00304871">
                                      <w:pPr>
                                        <w:pStyle w:val="NoSpacing"/>
                                        <w:ind w:left="720" w:right="144"/>
                                        <w:rPr>
                                          <w:color w:val="FFFFFF" w:themeColor="background1"/>
                                        </w:rPr>
                                      </w:pPr>
                                      <w:sdt>
                                        <w:sdtPr>
                                          <w:rPr>
                                            <w:color w:val="FFFFFF" w:themeColor="background1"/>
                                          </w:rPr>
                                          <w:alias w:val="Author"/>
                                          <w:tag w:val=""/>
                                          <w:id w:val="942812742"/>
                                          <w:placeholder>
                                            <w:docPart w:val="FA3BECD867B843178A452EE38AC76FC4"/>
                                          </w:placeholder>
                                          <w:dataBinding w:prefixMappings="xmlns:ns0='http://purl.org/dc/elements/1.1/' xmlns:ns1='http://schemas.openxmlformats.org/package/2006/metadata/core-properties' " w:xpath="/ns1:coreProperties[1]/ns0:creator[1]" w:storeItemID="{6C3C8BC8-F283-45AE-878A-BAB7291924A1}"/>
                                          <w:text/>
                                        </w:sdtPr>
                                        <w:sdtEndPr/>
                                        <w:sdtContent>
                                          <w:r w:rsidR="00A3075D">
                                            <w:rPr>
                                              <w:color w:val="FFFFFF" w:themeColor="background1"/>
                                            </w:rPr>
                                            <w:t>Elena Alexandra Moise (1908804)</w:t>
                                          </w:r>
                                        </w:sdtContent>
                                      </w:sdt>
                                    </w:p>
                                  </w:tc>
                                  <w:tc>
                                    <w:tcPr>
                                      <w:tcW w:w="3591" w:type="dxa"/>
                                      <w:vAlign w:val="center"/>
                                    </w:tcPr>
                                    <w:sdt>
                                      <w:sdtPr>
                                        <w:rPr>
                                          <w:color w:val="FFFFFF" w:themeColor="background1"/>
                                        </w:rPr>
                                        <w:alias w:val="Date"/>
                                        <w:tag w:val=""/>
                                        <w:id w:val="748164578"/>
                                        <w:placeholder>
                                          <w:docPart w:val="9E93A1158A6444BCAD896509E033B0B3"/>
                                        </w:placeholder>
                                        <w:dataBinding w:prefixMappings="xmlns:ns0='http://schemas.microsoft.com/office/2006/coverPageProps' " w:xpath="/ns0:CoverPageProperties[1]/ns0:PublishDate[1]" w:storeItemID="{55AF091B-3C7A-41E3-B477-F2FDAA23CFDA}"/>
                                        <w:date w:fullDate="2022-06-25T00:00:00Z">
                                          <w:dateFormat w:val="M/d/yy"/>
                                          <w:lid w:val="en-US"/>
                                          <w:storeMappedDataAs w:val="dateTime"/>
                                          <w:calendar w:val="gregorian"/>
                                        </w:date>
                                      </w:sdtPr>
                                      <w:sdtEndPr/>
                                      <w:sdtContent>
                                        <w:p w14:paraId="694A5048" w14:textId="169B86CC" w:rsidR="00A3075D" w:rsidRDefault="00A3075D">
                                          <w:pPr>
                                            <w:pStyle w:val="NoSpacing"/>
                                            <w:ind w:left="144" w:right="144"/>
                                            <w:jc w:val="center"/>
                                            <w:rPr>
                                              <w:color w:val="FFFFFF" w:themeColor="background1"/>
                                            </w:rPr>
                                          </w:pPr>
                                          <w:r>
                                            <w:rPr>
                                              <w:color w:val="FFFFFF" w:themeColor="background1"/>
                                            </w:rPr>
                                            <w:t>6/25/22</w:t>
                                          </w:r>
                                        </w:p>
                                      </w:sdtContent>
                                    </w:sdt>
                                  </w:tc>
                                  <w:sdt>
                                    <w:sdtPr>
                                      <w:rPr>
                                        <w:color w:val="FFFFFF" w:themeColor="background1"/>
                                      </w:rPr>
                                      <w:alias w:val="Course title"/>
                                      <w:tag w:val=""/>
                                      <w:id w:val="-15923909"/>
                                      <w:placeholder>
                                        <w:docPart w:val="D33A75402238448AB170AE4032D7827A"/>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F6BD0F" w14:textId="0EBAE259" w:rsidR="00A3075D" w:rsidRDefault="00A3075D">
                                          <w:pPr>
                                            <w:pStyle w:val="NoSpacing"/>
                                            <w:ind w:left="144" w:right="720"/>
                                            <w:jc w:val="right"/>
                                            <w:rPr>
                                              <w:color w:val="FFFFFF" w:themeColor="background1"/>
                                            </w:rPr>
                                          </w:pPr>
                                          <w:r w:rsidRPr="00A3075D">
                                            <w:rPr>
                                              <w:color w:val="FFFFFF" w:themeColor="background1"/>
                                            </w:rPr>
                                            <w:t>Strategic Management</w:t>
                                          </w:r>
                                        </w:p>
                                      </w:tc>
                                    </w:sdtContent>
                                  </w:sdt>
                                </w:tr>
                              </w:tbl>
                              <w:p w14:paraId="11F42FDD" w14:textId="77777777" w:rsidR="00A3075D" w:rsidRDefault="00A3075D"/>
                            </w:tc>
                          </w:tr>
                        </w:tbl>
                        <w:p w14:paraId="378EA688" w14:textId="77777777" w:rsidR="00A3075D" w:rsidRDefault="00A3075D"/>
                      </w:txbxContent>
                    </v:textbox>
                    <w10:wrap anchorx="page" anchory="page"/>
                  </v:shape>
                </w:pict>
              </mc:Fallback>
            </mc:AlternateContent>
          </w:r>
        </w:p>
        <w:p w14:paraId="4D9BF4E5" w14:textId="61F4D698" w:rsidR="00A3075D" w:rsidRDefault="00A3075D">
          <w:r>
            <w:br w:type="page"/>
          </w:r>
        </w:p>
      </w:sdtContent>
    </w:sdt>
    <w:p w14:paraId="752D9F26" w14:textId="67572BBB" w:rsidR="004712BD" w:rsidRPr="008D611B" w:rsidRDefault="008D611B" w:rsidP="008D611B">
      <w:pPr>
        <w:pStyle w:val="Heading1"/>
      </w:pPr>
      <w:bookmarkStart w:id="0" w:name="_Toc106790784"/>
      <w:r w:rsidRPr="008D611B">
        <w:lastRenderedPageBreak/>
        <w:t>Executive Summary</w:t>
      </w:r>
      <w:bookmarkEnd w:id="0"/>
    </w:p>
    <w:p w14:paraId="16358286" w14:textId="1DDCFD23" w:rsidR="008D611B" w:rsidRDefault="008D611B" w:rsidP="00E36777">
      <w:pPr>
        <w:jc w:val="both"/>
        <w:rPr>
          <w:rFonts w:ascii="Arial Black" w:hAnsi="Arial Black"/>
        </w:rPr>
      </w:pPr>
    </w:p>
    <w:p w14:paraId="41E7F2DE" w14:textId="3E7C988B" w:rsidR="008D611B" w:rsidRDefault="00955E4A" w:rsidP="00E36777">
      <w:pPr>
        <w:jc w:val="both"/>
        <w:rPr>
          <w:rFonts w:ascii="Arial" w:hAnsi="Arial" w:cs="Arial"/>
          <w:sz w:val="24"/>
          <w:szCs w:val="24"/>
        </w:rPr>
      </w:pPr>
      <w:r w:rsidRPr="00955E4A">
        <w:rPr>
          <w:rFonts w:ascii="Arial" w:hAnsi="Arial" w:cs="Arial"/>
          <w:sz w:val="24"/>
          <w:szCs w:val="24"/>
        </w:rPr>
        <w:t xml:space="preserve">The </w:t>
      </w:r>
      <w:r>
        <w:rPr>
          <w:rFonts w:ascii="Arial" w:hAnsi="Arial" w:cs="Arial"/>
          <w:sz w:val="24"/>
          <w:szCs w:val="24"/>
        </w:rPr>
        <w:t>report</w:t>
      </w:r>
      <w:r w:rsidRPr="00955E4A">
        <w:rPr>
          <w:rFonts w:ascii="Arial" w:hAnsi="Arial" w:cs="Arial"/>
          <w:sz w:val="24"/>
          <w:szCs w:val="24"/>
        </w:rPr>
        <w:t xml:space="preserve"> focuses on P&amp;G's strategic management, as it is one of the world's largest consumer goods companies. Retail and department stores carry over 165 of the company's brands. P&amp;G uses a variety of venues to advertise its products. It uses the Noticeable Superiority Strategy to get a competitive advantage in the industry. By 2030, sustainable approaches will be used in 80% of company activities. The UK's external environment is unstable </w:t>
      </w:r>
      <w:r w:rsidR="008D1F80" w:rsidRPr="00955E4A">
        <w:rPr>
          <w:rFonts w:ascii="Arial" w:hAnsi="Arial" w:cs="Arial"/>
          <w:sz w:val="24"/>
          <w:szCs w:val="24"/>
        </w:rPr>
        <w:t>because of</w:t>
      </w:r>
      <w:r w:rsidRPr="00955E4A">
        <w:rPr>
          <w:rFonts w:ascii="Arial" w:hAnsi="Arial" w:cs="Arial"/>
          <w:sz w:val="24"/>
          <w:szCs w:val="24"/>
        </w:rPr>
        <w:t xml:space="preserve"> Brexit and Covid- 19, and industrial competition is high-moderate. P&amp;G's products are dispersed relatively evenly throughout all market categories, with a strong focus on high and middle-income earners. Items are arranged in accordance to adverts that are likely to appeal to customers. Customer relations are kept under control by the company's "customer impulse" and an online periodical </w:t>
      </w:r>
      <w:r w:rsidR="00F80E7B">
        <w:rPr>
          <w:rFonts w:ascii="Arial" w:hAnsi="Arial" w:cs="Arial"/>
          <w:sz w:val="24"/>
          <w:szCs w:val="24"/>
        </w:rPr>
        <w:t xml:space="preserve">surveys </w:t>
      </w:r>
      <w:r w:rsidRPr="00955E4A">
        <w:rPr>
          <w:rFonts w:ascii="Arial" w:hAnsi="Arial" w:cs="Arial"/>
          <w:sz w:val="24"/>
          <w:szCs w:val="24"/>
        </w:rPr>
        <w:t xml:space="preserve">for ladies aged 50 and up. Internally, P&amp;G's strength is its ability to be recognised across a broad variety of product categories, but its internal weakness is its inefficient client engagement approach. The customer has influenced countless lives via their social responsibility efforts and intends to better the world by 2030. It is critical for the company to have outstanding P&amp;G strategic management </w:t>
      </w:r>
      <w:r w:rsidR="008D1F80" w:rsidRPr="00955E4A">
        <w:rPr>
          <w:rFonts w:ascii="Arial" w:hAnsi="Arial" w:cs="Arial"/>
          <w:sz w:val="24"/>
          <w:szCs w:val="24"/>
        </w:rPr>
        <w:t>to</w:t>
      </w:r>
      <w:r w:rsidRPr="00955E4A">
        <w:rPr>
          <w:rFonts w:ascii="Arial" w:hAnsi="Arial" w:cs="Arial"/>
          <w:sz w:val="24"/>
          <w:szCs w:val="24"/>
        </w:rPr>
        <w:t xml:space="preserve"> sustain its partnerships.</w:t>
      </w:r>
    </w:p>
    <w:p w14:paraId="6D0399B7" w14:textId="5090AB0F" w:rsidR="003476AB" w:rsidRPr="003476AB" w:rsidRDefault="003476AB" w:rsidP="00E36777">
      <w:pPr>
        <w:jc w:val="both"/>
        <w:rPr>
          <w:rFonts w:ascii="Arial" w:hAnsi="Arial" w:cs="Arial"/>
          <w:sz w:val="24"/>
          <w:szCs w:val="24"/>
        </w:rPr>
      </w:pPr>
      <w:r w:rsidRPr="003476AB">
        <w:rPr>
          <w:rFonts w:ascii="Arial" w:hAnsi="Arial" w:cs="Arial"/>
          <w:sz w:val="24"/>
          <w:szCs w:val="24"/>
        </w:rPr>
        <w:t xml:space="preserve">Strategy is the willpower of the important </w:t>
      </w:r>
      <w:r w:rsidR="008D1F80" w:rsidRPr="003476AB">
        <w:rPr>
          <w:rFonts w:ascii="Arial" w:hAnsi="Arial" w:cs="Arial"/>
          <w:sz w:val="24"/>
          <w:szCs w:val="24"/>
        </w:rPr>
        <w:t>long-term</w:t>
      </w:r>
      <w:r w:rsidRPr="003476AB">
        <w:rPr>
          <w:rFonts w:ascii="Arial" w:hAnsi="Arial" w:cs="Arial"/>
          <w:sz w:val="24"/>
          <w:szCs w:val="24"/>
        </w:rPr>
        <w:t xml:space="preserve"> aspirations and aims of a company,  the variation of practical methods </w:t>
      </w:r>
      <w:r w:rsidR="008D1F80" w:rsidRPr="003476AB">
        <w:rPr>
          <w:rFonts w:ascii="Arial" w:hAnsi="Arial" w:cs="Arial"/>
          <w:sz w:val="24"/>
          <w:szCs w:val="24"/>
        </w:rPr>
        <w:t>used,</w:t>
      </w:r>
      <w:r w:rsidRPr="003476AB">
        <w:rPr>
          <w:rFonts w:ascii="Arial" w:hAnsi="Arial" w:cs="Arial"/>
          <w:sz w:val="24"/>
          <w:szCs w:val="24"/>
        </w:rPr>
        <w:t xml:space="preserve"> and the provision of means required for attaining these aspirations (Campbell, et.al 2011). Porter (1996)  claims that competitive strategy is using unique methods to deliver an exclusive outcome. Stating that strategy is about competitive position, about differentiating yourself in the eyes of the customer, about adding value through a mix of activities different from those used by competitors (Porter, 1996).</w:t>
      </w:r>
    </w:p>
    <w:p w14:paraId="17735FD6" w14:textId="529C4B74" w:rsidR="003476AB" w:rsidRPr="00955E4A" w:rsidRDefault="003476AB" w:rsidP="00E36777">
      <w:pPr>
        <w:jc w:val="both"/>
        <w:rPr>
          <w:rFonts w:ascii="Arial" w:hAnsi="Arial" w:cs="Arial"/>
          <w:sz w:val="24"/>
          <w:szCs w:val="24"/>
        </w:rPr>
      </w:pPr>
      <w:r w:rsidRPr="003476AB">
        <w:rPr>
          <w:rFonts w:ascii="Arial" w:hAnsi="Arial" w:cs="Arial"/>
          <w:sz w:val="24"/>
          <w:szCs w:val="24"/>
        </w:rPr>
        <w:t>P&amp;G’s integrated strategy is the foundation for strong balanced growth and value creation for the near and long term. The company is focused on  establishing and extending the superiority of their brands across product, packaging, communication, retail execution and value,  making productivity as integral to their culture as innovation, leading constructive disruption across the value chain and improving the company’s focus, agility and accountability . P&amp;G has grown its annual revenue significantly in recent years because of their strategic choices. By narrowing its focus on ten product categories, this resulted in significant cost savings on non-fast-moving goods (P&amp;G, 2020).</w:t>
      </w:r>
      <w:r w:rsidR="002B09F8" w:rsidRPr="002B09F8">
        <w:rPr>
          <w:rFonts w:ascii="Arial" w:hAnsi="Arial" w:cs="Arial"/>
          <w:sz w:val="24"/>
          <w:szCs w:val="24"/>
        </w:rPr>
        <w:t xml:space="preserve"> </w:t>
      </w:r>
      <w:r w:rsidR="002B09F8" w:rsidRPr="003476AB">
        <w:rPr>
          <w:rFonts w:ascii="Arial" w:hAnsi="Arial" w:cs="Arial"/>
          <w:sz w:val="24"/>
          <w:szCs w:val="24"/>
        </w:rPr>
        <w:t xml:space="preserve">In this </w:t>
      </w:r>
      <w:r w:rsidR="002B09F8">
        <w:rPr>
          <w:rFonts w:ascii="Arial" w:hAnsi="Arial" w:cs="Arial"/>
          <w:sz w:val="24"/>
          <w:szCs w:val="24"/>
        </w:rPr>
        <w:t>business report</w:t>
      </w:r>
      <w:r w:rsidR="002B09F8" w:rsidRPr="003476AB">
        <w:rPr>
          <w:rFonts w:ascii="Arial" w:hAnsi="Arial" w:cs="Arial"/>
          <w:sz w:val="24"/>
          <w:szCs w:val="24"/>
        </w:rPr>
        <w:t xml:space="preserve">, the background information of Proctor and Gamble company will be critically reviewed according to its development over the last 5 years. </w:t>
      </w:r>
      <w:r w:rsidR="002B09F8" w:rsidRPr="003476AB">
        <w:rPr>
          <w:rFonts w:ascii="Arial" w:hAnsi="Arial" w:cs="Arial"/>
          <w:sz w:val="24"/>
          <w:szCs w:val="24"/>
        </w:rPr>
        <w:t>Next</w:t>
      </w:r>
      <w:r w:rsidR="002B09F8" w:rsidRPr="003476AB">
        <w:rPr>
          <w:rFonts w:ascii="Arial" w:hAnsi="Arial" w:cs="Arial"/>
          <w:sz w:val="24"/>
          <w:szCs w:val="24"/>
        </w:rPr>
        <w:t xml:space="preserve">, the mission </w:t>
      </w:r>
      <w:r w:rsidR="002B09F8">
        <w:rPr>
          <w:rFonts w:ascii="Arial" w:hAnsi="Arial" w:cs="Arial"/>
          <w:sz w:val="24"/>
          <w:szCs w:val="24"/>
        </w:rPr>
        <w:t>and</w:t>
      </w:r>
      <w:r w:rsidR="002B09F8" w:rsidRPr="003476AB">
        <w:rPr>
          <w:rFonts w:ascii="Arial" w:hAnsi="Arial" w:cs="Arial"/>
          <w:sz w:val="24"/>
          <w:szCs w:val="24"/>
        </w:rPr>
        <w:t xml:space="preserve"> vision of the organization will be discussed, and the cause of occurrence will be explained. </w:t>
      </w:r>
      <w:r w:rsidR="002B09F8">
        <w:rPr>
          <w:rFonts w:ascii="Arial" w:hAnsi="Arial" w:cs="Arial"/>
          <w:sz w:val="24"/>
          <w:szCs w:val="24"/>
        </w:rPr>
        <w:t>Further</w:t>
      </w:r>
      <w:r w:rsidR="002B09F8" w:rsidRPr="003476AB">
        <w:rPr>
          <w:rFonts w:ascii="Arial" w:hAnsi="Arial" w:cs="Arial"/>
          <w:sz w:val="24"/>
          <w:szCs w:val="24"/>
        </w:rPr>
        <w:t xml:space="preserve">, the theories and strategic models will be critically discussed in the organization and then the current strategy within the organization will be evaluated. </w:t>
      </w:r>
      <w:r w:rsidR="002B09F8">
        <w:rPr>
          <w:rFonts w:ascii="Arial" w:hAnsi="Arial" w:cs="Arial"/>
          <w:sz w:val="24"/>
          <w:szCs w:val="24"/>
        </w:rPr>
        <w:t>U</w:t>
      </w:r>
      <w:r w:rsidR="002B09F8" w:rsidRPr="003476AB">
        <w:rPr>
          <w:rFonts w:ascii="Arial" w:hAnsi="Arial" w:cs="Arial"/>
          <w:sz w:val="24"/>
          <w:szCs w:val="24"/>
        </w:rPr>
        <w:t>sing the analysis, the advantages and disadvantages to the organization and their shareholder of fulfilling their strategy or vision, or mission will be critically described. At last, suggestions will be given for further development of the organisation.</w:t>
      </w:r>
    </w:p>
    <w:p w14:paraId="264D5273" w14:textId="7F60DEDD" w:rsidR="008D611B" w:rsidRDefault="008D611B">
      <w:pPr>
        <w:rPr>
          <w:rFonts w:ascii="Arial Black" w:hAnsi="Arial Black"/>
        </w:rPr>
      </w:pPr>
    </w:p>
    <w:sdt>
      <w:sdtPr>
        <w:rPr>
          <w:rFonts w:asciiTheme="minorHAnsi" w:eastAsiaTheme="minorHAnsi" w:hAnsiTheme="minorHAnsi" w:cstheme="minorBidi"/>
          <w:color w:val="auto"/>
          <w:sz w:val="22"/>
          <w:szCs w:val="22"/>
          <w:lang w:val="en-GB"/>
        </w:rPr>
        <w:id w:val="494689306"/>
        <w:docPartObj>
          <w:docPartGallery w:val="Table of Contents"/>
          <w:docPartUnique/>
        </w:docPartObj>
      </w:sdtPr>
      <w:sdtEndPr>
        <w:rPr>
          <w:b/>
          <w:bCs/>
          <w:noProof/>
        </w:rPr>
      </w:sdtEndPr>
      <w:sdtContent>
        <w:p w14:paraId="7B2ABBB7" w14:textId="6B4D4788" w:rsidR="008D611B" w:rsidRPr="007265B1" w:rsidRDefault="008D611B">
          <w:pPr>
            <w:pStyle w:val="TOCHeading"/>
            <w:rPr>
              <w:rFonts w:ascii="Arial" w:hAnsi="Arial" w:cs="Arial"/>
              <w:sz w:val="24"/>
              <w:szCs w:val="24"/>
            </w:rPr>
          </w:pPr>
          <w:r w:rsidRPr="007265B1">
            <w:rPr>
              <w:rFonts w:ascii="Arial" w:hAnsi="Arial" w:cs="Arial"/>
              <w:sz w:val="24"/>
              <w:szCs w:val="24"/>
            </w:rPr>
            <w:t>Contents</w:t>
          </w:r>
        </w:p>
        <w:p w14:paraId="76AFA1D7" w14:textId="68478D67" w:rsidR="008C43C6" w:rsidRDefault="008D611B">
          <w:pPr>
            <w:pStyle w:val="TOC1"/>
            <w:tabs>
              <w:tab w:val="right" w:leader="dot" w:pos="9016"/>
            </w:tabs>
            <w:rPr>
              <w:rFonts w:eastAsiaTheme="minorEastAsia"/>
              <w:noProof/>
              <w:lang w:eastAsia="en-GB"/>
            </w:rPr>
          </w:pPr>
          <w:r w:rsidRPr="007265B1">
            <w:rPr>
              <w:rFonts w:ascii="Arial" w:hAnsi="Arial" w:cs="Arial"/>
              <w:sz w:val="24"/>
              <w:szCs w:val="24"/>
            </w:rPr>
            <w:fldChar w:fldCharType="begin"/>
          </w:r>
          <w:r w:rsidRPr="007265B1">
            <w:rPr>
              <w:rFonts w:ascii="Arial" w:hAnsi="Arial" w:cs="Arial"/>
              <w:sz w:val="24"/>
              <w:szCs w:val="24"/>
            </w:rPr>
            <w:instrText xml:space="preserve"> TOC \o "1-3" \h \z \u </w:instrText>
          </w:r>
          <w:r w:rsidRPr="007265B1">
            <w:rPr>
              <w:rFonts w:ascii="Arial" w:hAnsi="Arial" w:cs="Arial"/>
              <w:sz w:val="24"/>
              <w:szCs w:val="24"/>
            </w:rPr>
            <w:fldChar w:fldCharType="separate"/>
          </w:r>
          <w:hyperlink w:anchor="_Toc106790784" w:history="1">
            <w:r w:rsidR="008C43C6" w:rsidRPr="000A4956">
              <w:rPr>
                <w:rStyle w:val="Hyperlink"/>
                <w:noProof/>
              </w:rPr>
              <w:t>Executive Summary</w:t>
            </w:r>
            <w:r w:rsidR="008C43C6">
              <w:rPr>
                <w:noProof/>
                <w:webHidden/>
              </w:rPr>
              <w:tab/>
            </w:r>
            <w:r w:rsidR="008C43C6">
              <w:rPr>
                <w:noProof/>
                <w:webHidden/>
              </w:rPr>
              <w:fldChar w:fldCharType="begin"/>
            </w:r>
            <w:r w:rsidR="008C43C6">
              <w:rPr>
                <w:noProof/>
                <w:webHidden/>
              </w:rPr>
              <w:instrText xml:space="preserve"> PAGEREF _Toc106790784 \h </w:instrText>
            </w:r>
            <w:r w:rsidR="008C43C6">
              <w:rPr>
                <w:noProof/>
                <w:webHidden/>
              </w:rPr>
            </w:r>
            <w:r w:rsidR="008C43C6">
              <w:rPr>
                <w:noProof/>
                <w:webHidden/>
              </w:rPr>
              <w:fldChar w:fldCharType="separate"/>
            </w:r>
            <w:r w:rsidR="008C43C6">
              <w:rPr>
                <w:noProof/>
                <w:webHidden/>
              </w:rPr>
              <w:t>1</w:t>
            </w:r>
            <w:r w:rsidR="008C43C6">
              <w:rPr>
                <w:noProof/>
                <w:webHidden/>
              </w:rPr>
              <w:fldChar w:fldCharType="end"/>
            </w:r>
          </w:hyperlink>
        </w:p>
        <w:p w14:paraId="4AE0B143" w14:textId="65214EFB" w:rsidR="008C43C6" w:rsidRDefault="008C43C6">
          <w:pPr>
            <w:pStyle w:val="TOC1"/>
            <w:tabs>
              <w:tab w:val="left" w:pos="660"/>
              <w:tab w:val="right" w:leader="dot" w:pos="9016"/>
            </w:tabs>
            <w:rPr>
              <w:rFonts w:eastAsiaTheme="minorEastAsia"/>
              <w:noProof/>
              <w:lang w:eastAsia="en-GB"/>
            </w:rPr>
          </w:pPr>
          <w:hyperlink w:anchor="_Toc106790785" w:history="1">
            <w:r w:rsidRPr="000A4956">
              <w:rPr>
                <w:rStyle w:val="Hyperlink"/>
                <w:noProof/>
              </w:rPr>
              <w:t>1.0</w:t>
            </w:r>
            <w:r>
              <w:rPr>
                <w:rFonts w:eastAsiaTheme="minorEastAsia"/>
                <w:noProof/>
                <w:lang w:eastAsia="en-GB"/>
              </w:rPr>
              <w:tab/>
            </w:r>
            <w:r w:rsidRPr="000A4956">
              <w:rPr>
                <w:rStyle w:val="Hyperlink"/>
                <w:noProof/>
              </w:rPr>
              <w:t>Introduction</w:t>
            </w:r>
            <w:r>
              <w:rPr>
                <w:noProof/>
                <w:webHidden/>
              </w:rPr>
              <w:tab/>
            </w:r>
            <w:r>
              <w:rPr>
                <w:noProof/>
                <w:webHidden/>
              </w:rPr>
              <w:fldChar w:fldCharType="begin"/>
            </w:r>
            <w:r>
              <w:rPr>
                <w:noProof/>
                <w:webHidden/>
              </w:rPr>
              <w:instrText xml:space="preserve"> PAGEREF _Toc106790785 \h </w:instrText>
            </w:r>
            <w:r>
              <w:rPr>
                <w:noProof/>
                <w:webHidden/>
              </w:rPr>
            </w:r>
            <w:r>
              <w:rPr>
                <w:noProof/>
                <w:webHidden/>
              </w:rPr>
              <w:fldChar w:fldCharType="separate"/>
            </w:r>
            <w:r>
              <w:rPr>
                <w:noProof/>
                <w:webHidden/>
              </w:rPr>
              <w:t>3</w:t>
            </w:r>
            <w:r>
              <w:rPr>
                <w:noProof/>
                <w:webHidden/>
              </w:rPr>
              <w:fldChar w:fldCharType="end"/>
            </w:r>
          </w:hyperlink>
        </w:p>
        <w:p w14:paraId="28FD306E" w14:textId="2EFB4437" w:rsidR="008C43C6" w:rsidRDefault="008C43C6">
          <w:pPr>
            <w:pStyle w:val="TOC1"/>
            <w:tabs>
              <w:tab w:val="right" w:leader="dot" w:pos="9016"/>
            </w:tabs>
            <w:rPr>
              <w:rFonts w:eastAsiaTheme="minorEastAsia"/>
              <w:noProof/>
              <w:lang w:eastAsia="en-GB"/>
            </w:rPr>
          </w:pPr>
          <w:hyperlink w:anchor="_Toc106790786" w:history="1">
            <w:r w:rsidRPr="000A4956">
              <w:rPr>
                <w:rStyle w:val="Hyperlink"/>
                <w:noProof/>
              </w:rPr>
              <w:t>2.0  Main Findings</w:t>
            </w:r>
            <w:r>
              <w:rPr>
                <w:noProof/>
                <w:webHidden/>
              </w:rPr>
              <w:tab/>
            </w:r>
            <w:r>
              <w:rPr>
                <w:noProof/>
                <w:webHidden/>
              </w:rPr>
              <w:fldChar w:fldCharType="begin"/>
            </w:r>
            <w:r>
              <w:rPr>
                <w:noProof/>
                <w:webHidden/>
              </w:rPr>
              <w:instrText xml:space="preserve"> PAGEREF _Toc106790786 \h </w:instrText>
            </w:r>
            <w:r>
              <w:rPr>
                <w:noProof/>
                <w:webHidden/>
              </w:rPr>
            </w:r>
            <w:r>
              <w:rPr>
                <w:noProof/>
                <w:webHidden/>
              </w:rPr>
              <w:fldChar w:fldCharType="separate"/>
            </w:r>
            <w:r>
              <w:rPr>
                <w:noProof/>
                <w:webHidden/>
              </w:rPr>
              <w:t>4</w:t>
            </w:r>
            <w:r>
              <w:rPr>
                <w:noProof/>
                <w:webHidden/>
              </w:rPr>
              <w:fldChar w:fldCharType="end"/>
            </w:r>
          </w:hyperlink>
        </w:p>
        <w:p w14:paraId="1437C4AE" w14:textId="34647BEF" w:rsidR="008C43C6" w:rsidRDefault="008C43C6">
          <w:pPr>
            <w:pStyle w:val="TOC2"/>
            <w:tabs>
              <w:tab w:val="right" w:leader="dot" w:pos="9016"/>
            </w:tabs>
            <w:rPr>
              <w:rFonts w:eastAsiaTheme="minorEastAsia"/>
              <w:noProof/>
              <w:lang w:eastAsia="en-GB"/>
            </w:rPr>
          </w:pPr>
          <w:hyperlink w:anchor="_Toc106790787" w:history="1">
            <w:r w:rsidRPr="000A4956">
              <w:rPr>
                <w:rStyle w:val="Hyperlink"/>
                <w:noProof/>
              </w:rPr>
              <w:t>2.0.1 Historical development of P&amp;G over the last 5 years</w:t>
            </w:r>
            <w:r>
              <w:rPr>
                <w:noProof/>
                <w:webHidden/>
              </w:rPr>
              <w:tab/>
            </w:r>
            <w:r>
              <w:rPr>
                <w:noProof/>
                <w:webHidden/>
              </w:rPr>
              <w:fldChar w:fldCharType="begin"/>
            </w:r>
            <w:r>
              <w:rPr>
                <w:noProof/>
                <w:webHidden/>
              </w:rPr>
              <w:instrText xml:space="preserve"> PAGEREF _Toc106790787 \h </w:instrText>
            </w:r>
            <w:r>
              <w:rPr>
                <w:noProof/>
                <w:webHidden/>
              </w:rPr>
            </w:r>
            <w:r>
              <w:rPr>
                <w:noProof/>
                <w:webHidden/>
              </w:rPr>
              <w:fldChar w:fldCharType="separate"/>
            </w:r>
            <w:r>
              <w:rPr>
                <w:noProof/>
                <w:webHidden/>
              </w:rPr>
              <w:t>4</w:t>
            </w:r>
            <w:r>
              <w:rPr>
                <w:noProof/>
                <w:webHidden/>
              </w:rPr>
              <w:fldChar w:fldCharType="end"/>
            </w:r>
          </w:hyperlink>
        </w:p>
        <w:p w14:paraId="3A80FD16" w14:textId="1E6AA781" w:rsidR="008C43C6" w:rsidRDefault="008C43C6">
          <w:pPr>
            <w:pStyle w:val="TOC2"/>
            <w:tabs>
              <w:tab w:val="right" w:leader="dot" w:pos="9016"/>
            </w:tabs>
            <w:rPr>
              <w:rFonts w:eastAsiaTheme="minorEastAsia"/>
              <w:noProof/>
              <w:lang w:eastAsia="en-GB"/>
            </w:rPr>
          </w:pPr>
          <w:hyperlink w:anchor="_Toc106790788" w:history="1">
            <w:r w:rsidRPr="000A4956">
              <w:rPr>
                <w:rStyle w:val="Hyperlink"/>
                <w:noProof/>
              </w:rPr>
              <w:t>2.0.2 Sustainable development strategy</w:t>
            </w:r>
            <w:r>
              <w:rPr>
                <w:noProof/>
                <w:webHidden/>
              </w:rPr>
              <w:tab/>
            </w:r>
            <w:r>
              <w:rPr>
                <w:noProof/>
                <w:webHidden/>
              </w:rPr>
              <w:fldChar w:fldCharType="begin"/>
            </w:r>
            <w:r>
              <w:rPr>
                <w:noProof/>
                <w:webHidden/>
              </w:rPr>
              <w:instrText xml:space="preserve"> PAGEREF _Toc106790788 \h </w:instrText>
            </w:r>
            <w:r>
              <w:rPr>
                <w:noProof/>
                <w:webHidden/>
              </w:rPr>
            </w:r>
            <w:r>
              <w:rPr>
                <w:noProof/>
                <w:webHidden/>
              </w:rPr>
              <w:fldChar w:fldCharType="separate"/>
            </w:r>
            <w:r>
              <w:rPr>
                <w:noProof/>
                <w:webHidden/>
              </w:rPr>
              <w:t>4</w:t>
            </w:r>
            <w:r>
              <w:rPr>
                <w:noProof/>
                <w:webHidden/>
              </w:rPr>
              <w:fldChar w:fldCharType="end"/>
            </w:r>
          </w:hyperlink>
        </w:p>
        <w:p w14:paraId="0179FF7A" w14:textId="33943D9A" w:rsidR="008C43C6" w:rsidRDefault="008C43C6">
          <w:pPr>
            <w:pStyle w:val="TOC2"/>
            <w:tabs>
              <w:tab w:val="right" w:leader="dot" w:pos="9016"/>
            </w:tabs>
            <w:rPr>
              <w:rFonts w:eastAsiaTheme="minorEastAsia"/>
              <w:noProof/>
              <w:lang w:eastAsia="en-GB"/>
            </w:rPr>
          </w:pPr>
          <w:hyperlink w:anchor="_Toc106790789" w:history="1">
            <w:r w:rsidRPr="000A4956">
              <w:rPr>
                <w:rStyle w:val="Hyperlink"/>
                <w:noProof/>
              </w:rPr>
              <w:t>2.0.3 P&amp;G’S Vision and Mission</w:t>
            </w:r>
            <w:r>
              <w:rPr>
                <w:noProof/>
                <w:webHidden/>
              </w:rPr>
              <w:tab/>
            </w:r>
            <w:r>
              <w:rPr>
                <w:noProof/>
                <w:webHidden/>
              </w:rPr>
              <w:fldChar w:fldCharType="begin"/>
            </w:r>
            <w:r>
              <w:rPr>
                <w:noProof/>
                <w:webHidden/>
              </w:rPr>
              <w:instrText xml:space="preserve"> PAGEREF _Toc106790789 \h </w:instrText>
            </w:r>
            <w:r>
              <w:rPr>
                <w:noProof/>
                <w:webHidden/>
              </w:rPr>
            </w:r>
            <w:r>
              <w:rPr>
                <w:noProof/>
                <w:webHidden/>
              </w:rPr>
              <w:fldChar w:fldCharType="separate"/>
            </w:r>
            <w:r>
              <w:rPr>
                <w:noProof/>
                <w:webHidden/>
              </w:rPr>
              <w:t>5</w:t>
            </w:r>
            <w:r>
              <w:rPr>
                <w:noProof/>
                <w:webHidden/>
              </w:rPr>
              <w:fldChar w:fldCharType="end"/>
            </w:r>
          </w:hyperlink>
        </w:p>
        <w:p w14:paraId="404A8D90" w14:textId="2A280844" w:rsidR="008C43C6" w:rsidRDefault="008C43C6">
          <w:pPr>
            <w:pStyle w:val="TOC1"/>
            <w:tabs>
              <w:tab w:val="right" w:leader="dot" w:pos="9016"/>
            </w:tabs>
            <w:rPr>
              <w:rFonts w:eastAsiaTheme="minorEastAsia"/>
              <w:noProof/>
              <w:lang w:eastAsia="en-GB"/>
            </w:rPr>
          </w:pPr>
          <w:hyperlink w:anchor="_Toc106790790" w:history="1">
            <w:r w:rsidRPr="000A4956">
              <w:rPr>
                <w:rStyle w:val="Hyperlink"/>
                <w:noProof/>
              </w:rPr>
              <w:t>2.1 External Business Environment</w:t>
            </w:r>
            <w:r>
              <w:rPr>
                <w:noProof/>
                <w:webHidden/>
              </w:rPr>
              <w:tab/>
            </w:r>
            <w:r>
              <w:rPr>
                <w:noProof/>
                <w:webHidden/>
              </w:rPr>
              <w:fldChar w:fldCharType="begin"/>
            </w:r>
            <w:r>
              <w:rPr>
                <w:noProof/>
                <w:webHidden/>
              </w:rPr>
              <w:instrText xml:space="preserve"> PAGEREF _Toc106790790 \h </w:instrText>
            </w:r>
            <w:r>
              <w:rPr>
                <w:noProof/>
                <w:webHidden/>
              </w:rPr>
            </w:r>
            <w:r>
              <w:rPr>
                <w:noProof/>
                <w:webHidden/>
              </w:rPr>
              <w:fldChar w:fldCharType="separate"/>
            </w:r>
            <w:r>
              <w:rPr>
                <w:noProof/>
                <w:webHidden/>
              </w:rPr>
              <w:t>6</w:t>
            </w:r>
            <w:r>
              <w:rPr>
                <w:noProof/>
                <w:webHidden/>
              </w:rPr>
              <w:fldChar w:fldCharType="end"/>
            </w:r>
          </w:hyperlink>
        </w:p>
        <w:p w14:paraId="0725A788" w14:textId="518BDD40" w:rsidR="008C43C6" w:rsidRDefault="008C43C6">
          <w:pPr>
            <w:pStyle w:val="TOC2"/>
            <w:tabs>
              <w:tab w:val="right" w:leader="dot" w:pos="9016"/>
            </w:tabs>
            <w:rPr>
              <w:rFonts w:eastAsiaTheme="minorEastAsia"/>
              <w:noProof/>
              <w:lang w:eastAsia="en-GB"/>
            </w:rPr>
          </w:pPr>
          <w:hyperlink w:anchor="_Toc106790791" w:history="1">
            <w:r w:rsidRPr="000A4956">
              <w:rPr>
                <w:rStyle w:val="Hyperlink"/>
                <w:noProof/>
              </w:rPr>
              <w:t>2.1.0 SWOT analysis</w:t>
            </w:r>
            <w:r>
              <w:rPr>
                <w:noProof/>
                <w:webHidden/>
              </w:rPr>
              <w:tab/>
            </w:r>
            <w:r>
              <w:rPr>
                <w:noProof/>
                <w:webHidden/>
              </w:rPr>
              <w:fldChar w:fldCharType="begin"/>
            </w:r>
            <w:r>
              <w:rPr>
                <w:noProof/>
                <w:webHidden/>
              </w:rPr>
              <w:instrText xml:space="preserve"> PAGEREF _Toc106790791 \h </w:instrText>
            </w:r>
            <w:r>
              <w:rPr>
                <w:noProof/>
                <w:webHidden/>
              </w:rPr>
            </w:r>
            <w:r>
              <w:rPr>
                <w:noProof/>
                <w:webHidden/>
              </w:rPr>
              <w:fldChar w:fldCharType="separate"/>
            </w:r>
            <w:r>
              <w:rPr>
                <w:noProof/>
                <w:webHidden/>
              </w:rPr>
              <w:t>6</w:t>
            </w:r>
            <w:r>
              <w:rPr>
                <w:noProof/>
                <w:webHidden/>
              </w:rPr>
              <w:fldChar w:fldCharType="end"/>
            </w:r>
          </w:hyperlink>
        </w:p>
        <w:p w14:paraId="4A98BFA8" w14:textId="43C9FF45" w:rsidR="008C43C6" w:rsidRDefault="008C43C6">
          <w:pPr>
            <w:pStyle w:val="TOC2"/>
            <w:tabs>
              <w:tab w:val="right" w:leader="dot" w:pos="9016"/>
            </w:tabs>
            <w:rPr>
              <w:rFonts w:eastAsiaTheme="minorEastAsia"/>
              <w:noProof/>
              <w:lang w:eastAsia="en-GB"/>
            </w:rPr>
          </w:pPr>
          <w:hyperlink w:anchor="_Toc106790792" w:history="1">
            <w:r w:rsidRPr="000A4956">
              <w:rPr>
                <w:rStyle w:val="Hyperlink"/>
                <w:noProof/>
              </w:rPr>
              <w:t>2.1.1 PESTEL Analysis</w:t>
            </w:r>
            <w:r>
              <w:rPr>
                <w:noProof/>
                <w:webHidden/>
              </w:rPr>
              <w:tab/>
            </w:r>
            <w:r>
              <w:rPr>
                <w:noProof/>
                <w:webHidden/>
              </w:rPr>
              <w:fldChar w:fldCharType="begin"/>
            </w:r>
            <w:r>
              <w:rPr>
                <w:noProof/>
                <w:webHidden/>
              </w:rPr>
              <w:instrText xml:space="preserve"> PAGEREF _Toc106790792 \h </w:instrText>
            </w:r>
            <w:r>
              <w:rPr>
                <w:noProof/>
                <w:webHidden/>
              </w:rPr>
            </w:r>
            <w:r>
              <w:rPr>
                <w:noProof/>
                <w:webHidden/>
              </w:rPr>
              <w:fldChar w:fldCharType="separate"/>
            </w:r>
            <w:r>
              <w:rPr>
                <w:noProof/>
                <w:webHidden/>
              </w:rPr>
              <w:t>7</w:t>
            </w:r>
            <w:r>
              <w:rPr>
                <w:noProof/>
                <w:webHidden/>
              </w:rPr>
              <w:fldChar w:fldCharType="end"/>
            </w:r>
          </w:hyperlink>
        </w:p>
        <w:p w14:paraId="60FD7329" w14:textId="2933DF80" w:rsidR="008C43C6" w:rsidRDefault="008C43C6">
          <w:pPr>
            <w:pStyle w:val="TOC1"/>
            <w:tabs>
              <w:tab w:val="right" w:leader="dot" w:pos="9016"/>
            </w:tabs>
            <w:rPr>
              <w:rFonts w:eastAsiaTheme="minorEastAsia"/>
              <w:noProof/>
              <w:lang w:eastAsia="en-GB"/>
            </w:rPr>
          </w:pPr>
          <w:hyperlink w:anchor="_Toc106790793" w:history="1">
            <w:r w:rsidRPr="000A4956">
              <w:rPr>
                <w:rStyle w:val="Hyperlink"/>
                <w:noProof/>
              </w:rPr>
              <w:t>2.2 Porter’s Five Forces Analysis</w:t>
            </w:r>
            <w:r>
              <w:rPr>
                <w:noProof/>
                <w:webHidden/>
              </w:rPr>
              <w:tab/>
            </w:r>
            <w:r>
              <w:rPr>
                <w:noProof/>
                <w:webHidden/>
              </w:rPr>
              <w:fldChar w:fldCharType="begin"/>
            </w:r>
            <w:r>
              <w:rPr>
                <w:noProof/>
                <w:webHidden/>
              </w:rPr>
              <w:instrText xml:space="preserve"> PAGEREF _Toc106790793 \h </w:instrText>
            </w:r>
            <w:r>
              <w:rPr>
                <w:noProof/>
                <w:webHidden/>
              </w:rPr>
            </w:r>
            <w:r>
              <w:rPr>
                <w:noProof/>
                <w:webHidden/>
              </w:rPr>
              <w:fldChar w:fldCharType="separate"/>
            </w:r>
            <w:r>
              <w:rPr>
                <w:noProof/>
                <w:webHidden/>
              </w:rPr>
              <w:t>8</w:t>
            </w:r>
            <w:r>
              <w:rPr>
                <w:noProof/>
                <w:webHidden/>
              </w:rPr>
              <w:fldChar w:fldCharType="end"/>
            </w:r>
          </w:hyperlink>
        </w:p>
        <w:p w14:paraId="7637D1A5" w14:textId="0B064CAE" w:rsidR="008C43C6" w:rsidRDefault="008C43C6">
          <w:pPr>
            <w:pStyle w:val="TOC1"/>
            <w:tabs>
              <w:tab w:val="right" w:leader="dot" w:pos="9016"/>
            </w:tabs>
            <w:rPr>
              <w:rFonts w:eastAsiaTheme="minorEastAsia"/>
              <w:noProof/>
              <w:lang w:eastAsia="en-GB"/>
            </w:rPr>
          </w:pPr>
          <w:hyperlink w:anchor="_Toc106790794" w:history="1">
            <w:r w:rsidRPr="000A4956">
              <w:rPr>
                <w:rStyle w:val="Hyperlink"/>
                <w:noProof/>
              </w:rPr>
              <w:t>2.3 Generic Strategy</w:t>
            </w:r>
            <w:r>
              <w:rPr>
                <w:noProof/>
                <w:webHidden/>
              </w:rPr>
              <w:tab/>
            </w:r>
            <w:r>
              <w:rPr>
                <w:noProof/>
                <w:webHidden/>
              </w:rPr>
              <w:fldChar w:fldCharType="begin"/>
            </w:r>
            <w:r>
              <w:rPr>
                <w:noProof/>
                <w:webHidden/>
              </w:rPr>
              <w:instrText xml:space="preserve"> PAGEREF _Toc106790794 \h </w:instrText>
            </w:r>
            <w:r>
              <w:rPr>
                <w:noProof/>
                <w:webHidden/>
              </w:rPr>
            </w:r>
            <w:r>
              <w:rPr>
                <w:noProof/>
                <w:webHidden/>
              </w:rPr>
              <w:fldChar w:fldCharType="separate"/>
            </w:r>
            <w:r>
              <w:rPr>
                <w:noProof/>
                <w:webHidden/>
              </w:rPr>
              <w:t>10</w:t>
            </w:r>
            <w:r>
              <w:rPr>
                <w:noProof/>
                <w:webHidden/>
              </w:rPr>
              <w:fldChar w:fldCharType="end"/>
            </w:r>
          </w:hyperlink>
        </w:p>
        <w:p w14:paraId="56729A68" w14:textId="1784E9F6" w:rsidR="008C43C6" w:rsidRDefault="008C43C6">
          <w:pPr>
            <w:pStyle w:val="TOC1"/>
            <w:tabs>
              <w:tab w:val="right" w:leader="dot" w:pos="9016"/>
            </w:tabs>
            <w:rPr>
              <w:rFonts w:eastAsiaTheme="minorEastAsia"/>
              <w:noProof/>
              <w:lang w:eastAsia="en-GB"/>
            </w:rPr>
          </w:pPr>
          <w:hyperlink w:anchor="_Toc106790795" w:history="1">
            <w:r w:rsidRPr="000A4956">
              <w:rPr>
                <w:rStyle w:val="Hyperlink"/>
                <w:noProof/>
              </w:rPr>
              <w:t>2.4 Stakeholder Analysis</w:t>
            </w:r>
            <w:r>
              <w:rPr>
                <w:noProof/>
                <w:webHidden/>
              </w:rPr>
              <w:tab/>
            </w:r>
            <w:r>
              <w:rPr>
                <w:noProof/>
                <w:webHidden/>
              </w:rPr>
              <w:fldChar w:fldCharType="begin"/>
            </w:r>
            <w:r>
              <w:rPr>
                <w:noProof/>
                <w:webHidden/>
              </w:rPr>
              <w:instrText xml:space="preserve"> PAGEREF _Toc106790795 \h </w:instrText>
            </w:r>
            <w:r>
              <w:rPr>
                <w:noProof/>
                <w:webHidden/>
              </w:rPr>
            </w:r>
            <w:r>
              <w:rPr>
                <w:noProof/>
                <w:webHidden/>
              </w:rPr>
              <w:fldChar w:fldCharType="separate"/>
            </w:r>
            <w:r>
              <w:rPr>
                <w:noProof/>
                <w:webHidden/>
              </w:rPr>
              <w:t>11</w:t>
            </w:r>
            <w:r>
              <w:rPr>
                <w:noProof/>
                <w:webHidden/>
              </w:rPr>
              <w:fldChar w:fldCharType="end"/>
            </w:r>
          </w:hyperlink>
        </w:p>
        <w:p w14:paraId="059A5E2D" w14:textId="63D17A8C" w:rsidR="008C43C6" w:rsidRDefault="008C43C6">
          <w:pPr>
            <w:pStyle w:val="TOC2"/>
            <w:tabs>
              <w:tab w:val="right" w:leader="dot" w:pos="9016"/>
            </w:tabs>
            <w:rPr>
              <w:rFonts w:eastAsiaTheme="minorEastAsia"/>
              <w:noProof/>
              <w:lang w:eastAsia="en-GB"/>
            </w:rPr>
          </w:pPr>
          <w:hyperlink w:anchor="_Toc106790796" w:history="1">
            <w:r w:rsidRPr="000A4956">
              <w:rPr>
                <w:rStyle w:val="Hyperlink"/>
                <w:noProof/>
              </w:rPr>
              <w:t>2.4.1 Segmentation, Targeting, and Positioning Analysis</w:t>
            </w:r>
            <w:r>
              <w:rPr>
                <w:noProof/>
                <w:webHidden/>
              </w:rPr>
              <w:tab/>
            </w:r>
            <w:r>
              <w:rPr>
                <w:noProof/>
                <w:webHidden/>
              </w:rPr>
              <w:fldChar w:fldCharType="begin"/>
            </w:r>
            <w:r>
              <w:rPr>
                <w:noProof/>
                <w:webHidden/>
              </w:rPr>
              <w:instrText xml:space="preserve"> PAGEREF _Toc106790796 \h </w:instrText>
            </w:r>
            <w:r>
              <w:rPr>
                <w:noProof/>
                <w:webHidden/>
              </w:rPr>
            </w:r>
            <w:r>
              <w:rPr>
                <w:noProof/>
                <w:webHidden/>
              </w:rPr>
              <w:fldChar w:fldCharType="separate"/>
            </w:r>
            <w:r>
              <w:rPr>
                <w:noProof/>
                <w:webHidden/>
              </w:rPr>
              <w:t>11</w:t>
            </w:r>
            <w:r>
              <w:rPr>
                <w:noProof/>
                <w:webHidden/>
              </w:rPr>
              <w:fldChar w:fldCharType="end"/>
            </w:r>
          </w:hyperlink>
        </w:p>
        <w:p w14:paraId="0E1BA863" w14:textId="6C9C76DE" w:rsidR="008C43C6" w:rsidRDefault="008C43C6">
          <w:pPr>
            <w:pStyle w:val="TOC1"/>
            <w:tabs>
              <w:tab w:val="right" w:leader="dot" w:pos="9016"/>
            </w:tabs>
            <w:rPr>
              <w:rFonts w:eastAsiaTheme="minorEastAsia"/>
              <w:noProof/>
              <w:lang w:eastAsia="en-GB"/>
            </w:rPr>
          </w:pPr>
          <w:hyperlink w:anchor="_Toc106790797" w:history="1">
            <w:r w:rsidRPr="000A4956">
              <w:rPr>
                <w:rStyle w:val="Hyperlink"/>
                <w:noProof/>
              </w:rPr>
              <w:t>2.5 BCG Matrix</w:t>
            </w:r>
            <w:r>
              <w:rPr>
                <w:noProof/>
                <w:webHidden/>
              </w:rPr>
              <w:tab/>
            </w:r>
            <w:r>
              <w:rPr>
                <w:noProof/>
                <w:webHidden/>
              </w:rPr>
              <w:fldChar w:fldCharType="begin"/>
            </w:r>
            <w:r>
              <w:rPr>
                <w:noProof/>
                <w:webHidden/>
              </w:rPr>
              <w:instrText xml:space="preserve"> PAGEREF _Toc106790797 \h </w:instrText>
            </w:r>
            <w:r>
              <w:rPr>
                <w:noProof/>
                <w:webHidden/>
              </w:rPr>
            </w:r>
            <w:r>
              <w:rPr>
                <w:noProof/>
                <w:webHidden/>
              </w:rPr>
              <w:fldChar w:fldCharType="separate"/>
            </w:r>
            <w:r>
              <w:rPr>
                <w:noProof/>
                <w:webHidden/>
              </w:rPr>
              <w:t>12</w:t>
            </w:r>
            <w:r>
              <w:rPr>
                <w:noProof/>
                <w:webHidden/>
              </w:rPr>
              <w:fldChar w:fldCharType="end"/>
            </w:r>
          </w:hyperlink>
        </w:p>
        <w:p w14:paraId="56178EBE" w14:textId="673300E6" w:rsidR="008C43C6" w:rsidRDefault="008C43C6">
          <w:pPr>
            <w:pStyle w:val="TOC1"/>
            <w:tabs>
              <w:tab w:val="right" w:leader="dot" w:pos="9016"/>
            </w:tabs>
            <w:rPr>
              <w:rFonts w:eastAsiaTheme="minorEastAsia"/>
              <w:noProof/>
              <w:lang w:eastAsia="en-GB"/>
            </w:rPr>
          </w:pPr>
          <w:hyperlink w:anchor="_Toc106790798" w:history="1">
            <w:r w:rsidRPr="000A4956">
              <w:rPr>
                <w:rStyle w:val="Hyperlink"/>
                <w:noProof/>
              </w:rPr>
              <w:t>2.6 Focus on the strategy</w:t>
            </w:r>
            <w:r>
              <w:rPr>
                <w:noProof/>
                <w:webHidden/>
              </w:rPr>
              <w:tab/>
            </w:r>
            <w:r>
              <w:rPr>
                <w:noProof/>
                <w:webHidden/>
              </w:rPr>
              <w:fldChar w:fldCharType="begin"/>
            </w:r>
            <w:r>
              <w:rPr>
                <w:noProof/>
                <w:webHidden/>
              </w:rPr>
              <w:instrText xml:space="preserve"> PAGEREF _Toc106790798 \h </w:instrText>
            </w:r>
            <w:r>
              <w:rPr>
                <w:noProof/>
                <w:webHidden/>
              </w:rPr>
            </w:r>
            <w:r>
              <w:rPr>
                <w:noProof/>
                <w:webHidden/>
              </w:rPr>
              <w:fldChar w:fldCharType="separate"/>
            </w:r>
            <w:r>
              <w:rPr>
                <w:noProof/>
                <w:webHidden/>
              </w:rPr>
              <w:t>13</w:t>
            </w:r>
            <w:r>
              <w:rPr>
                <w:noProof/>
                <w:webHidden/>
              </w:rPr>
              <w:fldChar w:fldCharType="end"/>
            </w:r>
          </w:hyperlink>
        </w:p>
        <w:p w14:paraId="60CBF260" w14:textId="052750F7" w:rsidR="008C43C6" w:rsidRDefault="008C43C6">
          <w:pPr>
            <w:pStyle w:val="TOC2"/>
            <w:tabs>
              <w:tab w:val="right" w:leader="dot" w:pos="9016"/>
            </w:tabs>
            <w:rPr>
              <w:rFonts w:eastAsiaTheme="minorEastAsia"/>
              <w:noProof/>
              <w:lang w:eastAsia="en-GB"/>
            </w:rPr>
          </w:pPr>
          <w:hyperlink w:anchor="_Toc106790799" w:history="1">
            <w:r w:rsidRPr="000A4956">
              <w:rPr>
                <w:rStyle w:val="Hyperlink"/>
                <w:noProof/>
              </w:rPr>
              <w:t>2.6.1 Strategic objective</w:t>
            </w:r>
            <w:r>
              <w:rPr>
                <w:noProof/>
                <w:webHidden/>
              </w:rPr>
              <w:tab/>
            </w:r>
            <w:r>
              <w:rPr>
                <w:noProof/>
                <w:webHidden/>
              </w:rPr>
              <w:fldChar w:fldCharType="begin"/>
            </w:r>
            <w:r>
              <w:rPr>
                <w:noProof/>
                <w:webHidden/>
              </w:rPr>
              <w:instrText xml:space="preserve"> PAGEREF _Toc106790799 \h </w:instrText>
            </w:r>
            <w:r>
              <w:rPr>
                <w:noProof/>
                <w:webHidden/>
              </w:rPr>
            </w:r>
            <w:r>
              <w:rPr>
                <w:noProof/>
                <w:webHidden/>
              </w:rPr>
              <w:fldChar w:fldCharType="separate"/>
            </w:r>
            <w:r>
              <w:rPr>
                <w:noProof/>
                <w:webHidden/>
              </w:rPr>
              <w:t>13</w:t>
            </w:r>
            <w:r>
              <w:rPr>
                <w:noProof/>
                <w:webHidden/>
              </w:rPr>
              <w:fldChar w:fldCharType="end"/>
            </w:r>
          </w:hyperlink>
        </w:p>
        <w:p w14:paraId="0B1E4789" w14:textId="4D089A34" w:rsidR="008C43C6" w:rsidRDefault="008C43C6">
          <w:pPr>
            <w:pStyle w:val="TOC1"/>
            <w:tabs>
              <w:tab w:val="right" w:leader="dot" w:pos="9016"/>
            </w:tabs>
            <w:rPr>
              <w:rFonts w:eastAsiaTheme="minorEastAsia"/>
              <w:noProof/>
              <w:lang w:eastAsia="en-GB"/>
            </w:rPr>
          </w:pPr>
          <w:hyperlink w:anchor="_Toc106790800" w:history="1">
            <w:r w:rsidRPr="000A4956">
              <w:rPr>
                <w:rStyle w:val="Hyperlink"/>
                <w:noProof/>
              </w:rPr>
              <w:t>2.7 Analysis of Internal and External Environment</w:t>
            </w:r>
            <w:r>
              <w:rPr>
                <w:noProof/>
                <w:webHidden/>
              </w:rPr>
              <w:tab/>
            </w:r>
            <w:r>
              <w:rPr>
                <w:noProof/>
                <w:webHidden/>
              </w:rPr>
              <w:fldChar w:fldCharType="begin"/>
            </w:r>
            <w:r>
              <w:rPr>
                <w:noProof/>
                <w:webHidden/>
              </w:rPr>
              <w:instrText xml:space="preserve"> PAGEREF _Toc106790800 \h </w:instrText>
            </w:r>
            <w:r>
              <w:rPr>
                <w:noProof/>
                <w:webHidden/>
              </w:rPr>
            </w:r>
            <w:r>
              <w:rPr>
                <w:noProof/>
                <w:webHidden/>
              </w:rPr>
              <w:fldChar w:fldCharType="separate"/>
            </w:r>
            <w:r>
              <w:rPr>
                <w:noProof/>
                <w:webHidden/>
              </w:rPr>
              <w:t>14</w:t>
            </w:r>
            <w:r>
              <w:rPr>
                <w:noProof/>
                <w:webHidden/>
              </w:rPr>
              <w:fldChar w:fldCharType="end"/>
            </w:r>
          </w:hyperlink>
        </w:p>
        <w:p w14:paraId="23AB1382" w14:textId="57989386" w:rsidR="008C43C6" w:rsidRDefault="008C43C6">
          <w:pPr>
            <w:pStyle w:val="TOC2"/>
            <w:tabs>
              <w:tab w:val="right" w:leader="dot" w:pos="9016"/>
            </w:tabs>
            <w:rPr>
              <w:rFonts w:eastAsiaTheme="minorEastAsia"/>
              <w:noProof/>
              <w:lang w:eastAsia="en-GB"/>
            </w:rPr>
          </w:pPr>
          <w:hyperlink w:anchor="_Toc106790801" w:history="1">
            <w:r w:rsidRPr="000A4956">
              <w:rPr>
                <w:rStyle w:val="Hyperlink"/>
                <w:noProof/>
              </w:rPr>
              <w:t>2.7.1 Economic Factor</w:t>
            </w:r>
            <w:r>
              <w:rPr>
                <w:noProof/>
                <w:webHidden/>
              </w:rPr>
              <w:tab/>
            </w:r>
            <w:r>
              <w:rPr>
                <w:noProof/>
                <w:webHidden/>
              </w:rPr>
              <w:fldChar w:fldCharType="begin"/>
            </w:r>
            <w:r>
              <w:rPr>
                <w:noProof/>
                <w:webHidden/>
              </w:rPr>
              <w:instrText xml:space="preserve"> PAGEREF _Toc106790801 \h </w:instrText>
            </w:r>
            <w:r>
              <w:rPr>
                <w:noProof/>
                <w:webHidden/>
              </w:rPr>
            </w:r>
            <w:r>
              <w:rPr>
                <w:noProof/>
                <w:webHidden/>
              </w:rPr>
              <w:fldChar w:fldCharType="separate"/>
            </w:r>
            <w:r>
              <w:rPr>
                <w:noProof/>
                <w:webHidden/>
              </w:rPr>
              <w:t>14</w:t>
            </w:r>
            <w:r>
              <w:rPr>
                <w:noProof/>
                <w:webHidden/>
              </w:rPr>
              <w:fldChar w:fldCharType="end"/>
            </w:r>
          </w:hyperlink>
        </w:p>
        <w:p w14:paraId="751839AA" w14:textId="4ECA1DAA" w:rsidR="008C43C6" w:rsidRDefault="008C43C6">
          <w:pPr>
            <w:pStyle w:val="TOC2"/>
            <w:tabs>
              <w:tab w:val="right" w:leader="dot" w:pos="9016"/>
            </w:tabs>
            <w:rPr>
              <w:rFonts w:eastAsiaTheme="minorEastAsia"/>
              <w:noProof/>
              <w:lang w:eastAsia="en-GB"/>
            </w:rPr>
          </w:pPr>
          <w:hyperlink w:anchor="_Toc106790802" w:history="1">
            <w:r w:rsidRPr="000A4956">
              <w:rPr>
                <w:rStyle w:val="Hyperlink"/>
                <w:noProof/>
              </w:rPr>
              <w:t>2.7.2 Political and Social</w:t>
            </w:r>
            <w:r>
              <w:rPr>
                <w:noProof/>
                <w:webHidden/>
              </w:rPr>
              <w:tab/>
            </w:r>
            <w:r>
              <w:rPr>
                <w:noProof/>
                <w:webHidden/>
              </w:rPr>
              <w:fldChar w:fldCharType="begin"/>
            </w:r>
            <w:r>
              <w:rPr>
                <w:noProof/>
                <w:webHidden/>
              </w:rPr>
              <w:instrText xml:space="preserve"> PAGEREF _Toc106790802 \h </w:instrText>
            </w:r>
            <w:r>
              <w:rPr>
                <w:noProof/>
                <w:webHidden/>
              </w:rPr>
            </w:r>
            <w:r>
              <w:rPr>
                <w:noProof/>
                <w:webHidden/>
              </w:rPr>
              <w:fldChar w:fldCharType="separate"/>
            </w:r>
            <w:r>
              <w:rPr>
                <w:noProof/>
                <w:webHidden/>
              </w:rPr>
              <w:t>14</w:t>
            </w:r>
            <w:r>
              <w:rPr>
                <w:noProof/>
                <w:webHidden/>
              </w:rPr>
              <w:fldChar w:fldCharType="end"/>
            </w:r>
          </w:hyperlink>
        </w:p>
        <w:p w14:paraId="3D692DFD" w14:textId="7F014D17" w:rsidR="008C43C6" w:rsidRDefault="008C43C6">
          <w:pPr>
            <w:pStyle w:val="TOC2"/>
            <w:tabs>
              <w:tab w:val="right" w:leader="dot" w:pos="9016"/>
            </w:tabs>
            <w:rPr>
              <w:rFonts w:eastAsiaTheme="minorEastAsia"/>
              <w:noProof/>
              <w:lang w:eastAsia="en-GB"/>
            </w:rPr>
          </w:pPr>
          <w:hyperlink w:anchor="_Toc106790803" w:history="1">
            <w:r w:rsidRPr="000A4956">
              <w:rPr>
                <w:rStyle w:val="Hyperlink"/>
                <w:noProof/>
              </w:rPr>
              <w:t>2.7.3 Performance outcomes</w:t>
            </w:r>
            <w:r>
              <w:rPr>
                <w:noProof/>
                <w:webHidden/>
              </w:rPr>
              <w:tab/>
            </w:r>
            <w:r>
              <w:rPr>
                <w:noProof/>
                <w:webHidden/>
              </w:rPr>
              <w:fldChar w:fldCharType="begin"/>
            </w:r>
            <w:r>
              <w:rPr>
                <w:noProof/>
                <w:webHidden/>
              </w:rPr>
              <w:instrText xml:space="preserve"> PAGEREF _Toc106790803 \h </w:instrText>
            </w:r>
            <w:r>
              <w:rPr>
                <w:noProof/>
                <w:webHidden/>
              </w:rPr>
            </w:r>
            <w:r>
              <w:rPr>
                <w:noProof/>
                <w:webHidden/>
              </w:rPr>
              <w:fldChar w:fldCharType="separate"/>
            </w:r>
            <w:r>
              <w:rPr>
                <w:noProof/>
                <w:webHidden/>
              </w:rPr>
              <w:t>14</w:t>
            </w:r>
            <w:r>
              <w:rPr>
                <w:noProof/>
                <w:webHidden/>
              </w:rPr>
              <w:fldChar w:fldCharType="end"/>
            </w:r>
          </w:hyperlink>
        </w:p>
        <w:p w14:paraId="071606E0" w14:textId="15D856FE" w:rsidR="008C43C6" w:rsidRDefault="008C43C6">
          <w:pPr>
            <w:pStyle w:val="TOC1"/>
            <w:tabs>
              <w:tab w:val="right" w:leader="dot" w:pos="9016"/>
            </w:tabs>
            <w:rPr>
              <w:rFonts w:eastAsiaTheme="minorEastAsia"/>
              <w:noProof/>
              <w:lang w:eastAsia="en-GB"/>
            </w:rPr>
          </w:pPr>
          <w:hyperlink w:anchor="_Toc106790804" w:history="1">
            <w:r w:rsidRPr="000A4956">
              <w:rPr>
                <w:rStyle w:val="Hyperlink"/>
                <w:noProof/>
              </w:rPr>
              <w:t>3.0  Conclusion</w:t>
            </w:r>
            <w:r>
              <w:rPr>
                <w:noProof/>
                <w:webHidden/>
              </w:rPr>
              <w:tab/>
            </w:r>
            <w:r>
              <w:rPr>
                <w:noProof/>
                <w:webHidden/>
              </w:rPr>
              <w:fldChar w:fldCharType="begin"/>
            </w:r>
            <w:r>
              <w:rPr>
                <w:noProof/>
                <w:webHidden/>
              </w:rPr>
              <w:instrText xml:space="preserve"> PAGEREF _Toc106790804 \h </w:instrText>
            </w:r>
            <w:r>
              <w:rPr>
                <w:noProof/>
                <w:webHidden/>
              </w:rPr>
            </w:r>
            <w:r>
              <w:rPr>
                <w:noProof/>
                <w:webHidden/>
              </w:rPr>
              <w:fldChar w:fldCharType="separate"/>
            </w:r>
            <w:r>
              <w:rPr>
                <w:noProof/>
                <w:webHidden/>
              </w:rPr>
              <w:t>15</w:t>
            </w:r>
            <w:r>
              <w:rPr>
                <w:noProof/>
                <w:webHidden/>
              </w:rPr>
              <w:fldChar w:fldCharType="end"/>
            </w:r>
          </w:hyperlink>
        </w:p>
        <w:p w14:paraId="7312692F" w14:textId="0066E93F" w:rsidR="008C43C6" w:rsidRDefault="008C43C6">
          <w:pPr>
            <w:pStyle w:val="TOC1"/>
            <w:tabs>
              <w:tab w:val="right" w:leader="dot" w:pos="9016"/>
            </w:tabs>
            <w:rPr>
              <w:rFonts w:eastAsiaTheme="minorEastAsia"/>
              <w:noProof/>
              <w:lang w:eastAsia="en-GB"/>
            </w:rPr>
          </w:pPr>
          <w:hyperlink w:anchor="_Toc106790805" w:history="1">
            <w:r w:rsidRPr="000A4956">
              <w:rPr>
                <w:rStyle w:val="Hyperlink"/>
                <w:noProof/>
              </w:rPr>
              <w:t>4.0 Recommendations</w:t>
            </w:r>
            <w:r>
              <w:rPr>
                <w:noProof/>
                <w:webHidden/>
              </w:rPr>
              <w:tab/>
            </w:r>
            <w:r>
              <w:rPr>
                <w:noProof/>
                <w:webHidden/>
              </w:rPr>
              <w:fldChar w:fldCharType="begin"/>
            </w:r>
            <w:r>
              <w:rPr>
                <w:noProof/>
                <w:webHidden/>
              </w:rPr>
              <w:instrText xml:space="preserve"> PAGEREF _Toc106790805 \h </w:instrText>
            </w:r>
            <w:r>
              <w:rPr>
                <w:noProof/>
                <w:webHidden/>
              </w:rPr>
            </w:r>
            <w:r>
              <w:rPr>
                <w:noProof/>
                <w:webHidden/>
              </w:rPr>
              <w:fldChar w:fldCharType="separate"/>
            </w:r>
            <w:r>
              <w:rPr>
                <w:noProof/>
                <w:webHidden/>
              </w:rPr>
              <w:t>16</w:t>
            </w:r>
            <w:r>
              <w:rPr>
                <w:noProof/>
                <w:webHidden/>
              </w:rPr>
              <w:fldChar w:fldCharType="end"/>
            </w:r>
          </w:hyperlink>
        </w:p>
        <w:p w14:paraId="245A178D" w14:textId="619B9043" w:rsidR="008C43C6" w:rsidRDefault="008C43C6">
          <w:pPr>
            <w:pStyle w:val="TOC1"/>
            <w:tabs>
              <w:tab w:val="right" w:leader="dot" w:pos="9016"/>
            </w:tabs>
            <w:rPr>
              <w:rFonts w:eastAsiaTheme="minorEastAsia"/>
              <w:noProof/>
              <w:lang w:eastAsia="en-GB"/>
            </w:rPr>
          </w:pPr>
          <w:hyperlink w:anchor="_Toc106790806" w:history="1">
            <w:r w:rsidRPr="000A4956">
              <w:rPr>
                <w:rStyle w:val="Hyperlink"/>
                <w:noProof/>
              </w:rPr>
              <w:t>5.0  References</w:t>
            </w:r>
            <w:r>
              <w:rPr>
                <w:noProof/>
                <w:webHidden/>
              </w:rPr>
              <w:tab/>
            </w:r>
            <w:r>
              <w:rPr>
                <w:noProof/>
                <w:webHidden/>
              </w:rPr>
              <w:fldChar w:fldCharType="begin"/>
            </w:r>
            <w:r>
              <w:rPr>
                <w:noProof/>
                <w:webHidden/>
              </w:rPr>
              <w:instrText xml:space="preserve"> PAGEREF _Toc106790806 \h </w:instrText>
            </w:r>
            <w:r>
              <w:rPr>
                <w:noProof/>
                <w:webHidden/>
              </w:rPr>
            </w:r>
            <w:r>
              <w:rPr>
                <w:noProof/>
                <w:webHidden/>
              </w:rPr>
              <w:fldChar w:fldCharType="separate"/>
            </w:r>
            <w:r>
              <w:rPr>
                <w:noProof/>
                <w:webHidden/>
              </w:rPr>
              <w:t>17</w:t>
            </w:r>
            <w:r>
              <w:rPr>
                <w:noProof/>
                <w:webHidden/>
              </w:rPr>
              <w:fldChar w:fldCharType="end"/>
            </w:r>
          </w:hyperlink>
        </w:p>
        <w:p w14:paraId="322039B3" w14:textId="2F465038" w:rsidR="008D611B" w:rsidRDefault="008D611B" w:rsidP="008D611B">
          <w:r w:rsidRPr="007265B1">
            <w:rPr>
              <w:rFonts w:ascii="Arial" w:hAnsi="Arial" w:cs="Arial"/>
              <w:b/>
              <w:bCs/>
              <w:noProof/>
              <w:sz w:val="24"/>
              <w:szCs w:val="24"/>
            </w:rPr>
            <w:fldChar w:fldCharType="end"/>
          </w:r>
        </w:p>
      </w:sdtContent>
    </w:sdt>
    <w:p w14:paraId="1803E7A9" w14:textId="4FDC390B" w:rsidR="008D611B" w:rsidRDefault="008D611B">
      <w:pPr>
        <w:rPr>
          <w:rFonts w:ascii="Arial Black" w:hAnsi="Arial Black"/>
        </w:rPr>
      </w:pPr>
    </w:p>
    <w:p w14:paraId="4E8536A2" w14:textId="678DC44F" w:rsidR="008D611B" w:rsidRDefault="008D611B">
      <w:pPr>
        <w:rPr>
          <w:rFonts w:ascii="Arial Black" w:hAnsi="Arial Black"/>
        </w:rPr>
      </w:pPr>
    </w:p>
    <w:p w14:paraId="44B0F446" w14:textId="5397F8A5" w:rsidR="008D611B" w:rsidRDefault="008D611B">
      <w:pPr>
        <w:rPr>
          <w:rFonts w:ascii="Arial Black" w:hAnsi="Arial Black"/>
        </w:rPr>
      </w:pPr>
    </w:p>
    <w:p w14:paraId="082ABC45" w14:textId="6A854CE0" w:rsidR="008D611B" w:rsidRDefault="008D611B">
      <w:pPr>
        <w:rPr>
          <w:rFonts w:ascii="Arial Black" w:hAnsi="Arial Black"/>
        </w:rPr>
      </w:pPr>
    </w:p>
    <w:p w14:paraId="0AA42AAF" w14:textId="0BACE3FC" w:rsidR="00800913" w:rsidRDefault="00800913">
      <w:pPr>
        <w:rPr>
          <w:rFonts w:ascii="Arial Black" w:hAnsi="Arial Black"/>
        </w:rPr>
      </w:pPr>
    </w:p>
    <w:p w14:paraId="02B2E9FB" w14:textId="7279BDC5" w:rsidR="00C40895" w:rsidRDefault="00C40895">
      <w:pPr>
        <w:rPr>
          <w:rFonts w:ascii="Arial Black" w:hAnsi="Arial Black"/>
        </w:rPr>
      </w:pPr>
    </w:p>
    <w:p w14:paraId="4372160B" w14:textId="77777777" w:rsidR="00C40895" w:rsidRDefault="00C40895">
      <w:pPr>
        <w:rPr>
          <w:rFonts w:ascii="Arial Black" w:hAnsi="Arial Black"/>
        </w:rPr>
      </w:pPr>
    </w:p>
    <w:p w14:paraId="296CE52E" w14:textId="77777777" w:rsidR="002B09F8" w:rsidRDefault="002B09F8">
      <w:pPr>
        <w:rPr>
          <w:rFonts w:ascii="Arial Black" w:hAnsi="Arial Black"/>
        </w:rPr>
      </w:pPr>
    </w:p>
    <w:p w14:paraId="30F5245C" w14:textId="7327CC31" w:rsidR="00800913" w:rsidRDefault="008D611B" w:rsidP="00E36777">
      <w:pPr>
        <w:pStyle w:val="Heading1"/>
        <w:numPr>
          <w:ilvl w:val="0"/>
          <w:numId w:val="1"/>
        </w:numPr>
        <w:jc w:val="center"/>
      </w:pPr>
      <w:bookmarkStart w:id="1" w:name="_Toc106790785"/>
      <w:r w:rsidRPr="008D611B">
        <w:lastRenderedPageBreak/>
        <w:t>Introduction</w:t>
      </w:r>
      <w:bookmarkEnd w:id="1"/>
    </w:p>
    <w:p w14:paraId="58D15D73" w14:textId="77777777" w:rsidR="003476AB" w:rsidRPr="003476AB" w:rsidRDefault="003476AB" w:rsidP="003476AB"/>
    <w:p w14:paraId="00483776" w14:textId="332BD4B0" w:rsidR="00C81FE0" w:rsidRDefault="003476AB" w:rsidP="003476AB">
      <w:pPr>
        <w:rPr>
          <w:rFonts w:ascii="Arial" w:hAnsi="Arial" w:cs="Arial"/>
          <w:sz w:val="24"/>
          <w:szCs w:val="24"/>
        </w:rPr>
      </w:pPr>
      <w:r w:rsidRPr="003476AB">
        <w:rPr>
          <w:rFonts w:ascii="Arial" w:hAnsi="Arial" w:cs="Arial"/>
          <w:sz w:val="24"/>
          <w:szCs w:val="24"/>
        </w:rPr>
        <w:t xml:space="preserve">The terms "leadership" and "management" are commonly used interchangeably. While this is correct, the two phrases have quite different connotations and should not be used interchangeably. </w:t>
      </w:r>
      <w:r w:rsidR="008D1F80" w:rsidRPr="003476AB">
        <w:rPr>
          <w:rFonts w:ascii="Arial" w:hAnsi="Arial" w:cs="Arial"/>
          <w:sz w:val="24"/>
          <w:szCs w:val="24"/>
        </w:rPr>
        <w:t>Even though</w:t>
      </w:r>
      <w:r w:rsidRPr="003476AB">
        <w:rPr>
          <w:rFonts w:ascii="Arial" w:hAnsi="Arial" w:cs="Arial"/>
          <w:sz w:val="24"/>
          <w:szCs w:val="24"/>
        </w:rPr>
        <w:t xml:space="preserve"> these terms relate to different sets of functions, features, and talents, there is a</w:t>
      </w:r>
      <w:r w:rsidR="008D1F80">
        <w:rPr>
          <w:rFonts w:ascii="Arial" w:hAnsi="Arial" w:cs="Arial"/>
          <w:sz w:val="24"/>
          <w:szCs w:val="24"/>
        </w:rPr>
        <w:t>n</w:t>
      </w:r>
      <w:r w:rsidRPr="003476AB">
        <w:rPr>
          <w:rFonts w:ascii="Arial" w:hAnsi="Arial" w:cs="Arial"/>
          <w:sz w:val="24"/>
          <w:szCs w:val="24"/>
        </w:rPr>
        <w:t xml:space="preserve"> overlap between them. In a group setting, leadership is defined as a social bond formed by two or more individuals who rely on one another to achieve specific common objectives (Sobratee and Bodhanya, 2018). A measure of management effectiveness is the ability to complete tasks on time to achieve measurable results</w:t>
      </w:r>
      <w:r w:rsidR="0072477E">
        <w:rPr>
          <w:rFonts w:ascii="Arial" w:hAnsi="Arial" w:cs="Arial"/>
          <w:sz w:val="24"/>
          <w:szCs w:val="24"/>
        </w:rPr>
        <w:t xml:space="preserve"> (CIPD, 2020)</w:t>
      </w:r>
      <w:r w:rsidRPr="003476AB">
        <w:rPr>
          <w:rFonts w:ascii="Arial" w:hAnsi="Arial" w:cs="Arial"/>
          <w:sz w:val="24"/>
          <w:szCs w:val="24"/>
        </w:rPr>
        <w:t xml:space="preserve">. </w:t>
      </w:r>
    </w:p>
    <w:p w14:paraId="6AC80024" w14:textId="11BD573F" w:rsidR="003476AB" w:rsidRDefault="003476AB" w:rsidP="003476AB">
      <w:pPr>
        <w:rPr>
          <w:rFonts w:ascii="Arial" w:hAnsi="Arial" w:cs="Arial"/>
          <w:sz w:val="24"/>
          <w:szCs w:val="24"/>
        </w:rPr>
      </w:pPr>
      <w:r w:rsidRPr="003476AB">
        <w:rPr>
          <w:rFonts w:ascii="Arial" w:hAnsi="Arial" w:cs="Arial"/>
          <w:sz w:val="24"/>
          <w:szCs w:val="24"/>
        </w:rPr>
        <w:t>Procter &amp; Gambl</w:t>
      </w:r>
      <w:r w:rsidR="00F03B7C">
        <w:rPr>
          <w:rFonts w:ascii="Arial" w:hAnsi="Arial" w:cs="Arial"/>
          <w:sz w:val="24"/>
          <w:szCs w:val="24"/>
        </w:rPr>
        <w:t>e</w:t>
      </w:r>
      <w:r w:rsidRPr="003476AB">
        <w:rPr>
          <w:rFonts w:ascii="Arial" w:hAnsi="Arial" w:cs="Arial"/>
          <w:sz w:val="24"/>
          <w:szCs w:val="24"/>
        </w:rPr>
        <w:t xml:space="preserve"> is a global consumer goods firm headquartered in Cincinnati</w:t>
      </w:r>
      <w:r w:rsidR="00C81FE0">
        <w:rPr>
          <w:rFonts w:ascii="Arial" w:hAnsi="Arial" w:cs="Arial"/>
          <w:sz w:val="24"/>
          <w:szCs w:val="24"/>
        </w:rPr>
        <w:t xml:space="preserve">, while </w:t>
      </w:r>
      <w:r w:rsidR="00C81FE0" w:rsidRPr="003476AB">
        <w:rPr>
          <w:rFonts w:ascii="Arial" w:hAnsi="Arial" w:cs="Arial"/>
          <w:sz w:val="24"/>
          <w:szCs w:val="24"/>
        </w:rPr>
        <w:t>Ohio is home to P&amp;G's corporate headquarters.</w:t>
      </w:r>
      <w:r w:rsidR="00C81FE0">
        <w:rPr>
          <w:rFonts w:ascii="Arial" w:hAnsi="Arial" w:cs="Arial"/>
          <w:sz w:val="24"/>
          <w:szCs w:val="24"/>
        </w:rPr>
        <w:t xml:space="preserve"> </w:t>
      </w:r>
      <w:r w:rsidRPr="003476AB">
        <w:rPr>
          <w:rFonts w:ascii="Arial" w:hAnsi="Arial" w:cs="Arial"/>
          <w:sz w:val="24"/>
          <w:szCs w:val="24"/>
        </w:rPr>
        <w:t xml:space="preserve">The firm was established in 1837 by William Procter and James Gamble. It was divided into categories, such as beauty, grooming, universal healthcare, fabric &amp; home care, and infant, feminine, and family care, and specialised in a variety of healthy goods, </w:t>
      </w:r>
      <w:r w:rsidR="008D1F80" w:rsidRPr="003476AB">
        <w:rPr>
          <w:rFonts w:ascii="Arial" w:hAnsi="Arial" w:cs="Arial"/>
          <w:sz w:val="24"/>
          <w:szCs w:val="24"/>
        </w:rPr>
        <w:t>and</w:t>
      </w:r>
      <w:r w:rsidRPr="003476AB">
        <w:rPr>
          <w:rFonts w:ascii="Arial" w:hAnsi="Arial" w:cs="Arial"/>
          <w:sz w:val="24"/>
          <w:szCs w:val="24"/>
        </w:rPr>
        <w:t xml:space="preserve"> personal care and sanitation supplies (P</w:t>
      </w:r>
      <w:r w:rsidR="00C81FE0">
        <w:rPr>
          <w:rFonts w:ascii="Arial" w:hAnsi="Arial" w:cs="Arial"/>
          <w:sz w:val="24"/>
          <w:szCs w:val="24"/>
        </w:rPr>
        <w:t>&amp;</w:t>
      </w:r>
      <w:r w:rsidRPr="003476AB">
        <w:rPr>
          <w:rFonts w:ascii="Arial" w:hAnsi="Arial" w:cs="Arial"/>
          <w:sz w:val="24"/>
          <w:szCs w:val="24"/>
        </w:rPr>
        <w:t>G, 2022).</w:t>
      </w:r>
    </w:p>
    <w:p w14:paraId="318AE074" w14:textId="37D19743" w:rsidR="00775347" w:rsidRDefault="00775347" w:rsidP="003476AB">
      <w:pPr>
        <w:rPr>
          <w:rFonts w:ascii="Arial" w:hAnsi="Arial" w:cs="Arial"/>
          <w:sz w:val="24"/>
          <w:szCs w:val="24"/>
        </w:rPr>
      </w:pPr>
    </w:p>
    <w:p w14:paraId="7EA4A600" w14:textId="0D8144D7" w:rsidR="00775347" w:rsidRDefault="00775347" w:rsidP="003476AB">
      <w:pPr>
        <w:rPr>
          <w:rFonts w:ascii="Arial" w:hAnsi="Arial" w:cs="Arial"/>
          <w:sz w:val="24"/>
          <w:szCs w:val="24"/>
        </w:rPr>
      </w:pPr>
    </w:p>
    <w:p w14:paraId="333AA2E1" w14:textId="6B87631C" w:rsidR="00775347" w:rsidRDefault="00775347" w:rsidP="003476AB">
      <w:pPr>
        <w:rPr>
          <w:rFonts w:ascii="Arial" w:hAnsi="Arial" w:cs="Arial"/>
          <w:sz w:val="24"/>
          <w:szCs w:val="24"/>
        </w:rPr>
      </w:pPr>
    </w:p>
    <w:p w14:paraId="43F20D0D" w14:textId="37EB8A82" w:rsidR="00775347" w:rsidRDefault="00775347" w:rsidP="003476AB">
      <w:pPr>
        <w:rPr>
          <w:rFonts w:ascii="Arial" w:hAnsi="Arial" w:cs="Arial"/>
          <w:sz w:val="24"/>
          <w:szCs w:val="24"/>
        </w:rPr>
      </w:pPr>
    </w:p>
    <w:p w14:paraId="622D6E72" w14:textId="03F307B9" w:rsidR="00775347" w:rsidRDefault="00775347" w:rsidP="003476AB">
      <w:pPr>
        <w:rPr>
          <w:rFonts w:ascii="Arial" w:hAnsi="Arial" w:cs="Arial"/>
          <w:sz w:val="24"/>
          <w:szCs w:val="24"/>
        </w:rPr>
      </w:pPr>
    </w:p>
    <w:p w14:paraId="1D7C04CC" w14:textId="39D0CF9D" w:rsidR="00775347" w:rsidRDefault="00775347" w:rsidP="003476AB">
      <w:pPr>
        <w:rPr>
          <w:rFonts w:ascii="Arial" w:hAnsi="Arial" w:cs="Arial"/>
          <w:sz w:val="24"/>
          <w:szCs w:val="24"/>
        </w:rPr>
      </w:pPr>
    </w:p>
    <w:p w14:paraId="1AB99B25" w14:textId="5D819D80" w:rsidR="00775347" w:rsidRDefault="00775347" w:rsidP="003476AB">
      <w:pPr>
        <w:rPr>
          <w:rFonts w:ascii="Arial" w:hAnsi="Arial" w:cs="Arial"/>
          <w:sz w:val="24"/>
          <w:szCs w:val="24"/>
        </w:rPr>
      </w:pPr>
    </w:p>
    <w:p w14:paraId="50842724" w14:textId="4B924C43" w:rsidR="00775347" w:rsidRDefault="00775347" w:rsidP="003476AB">
      <w:pPr>
        <w:rPr>
          <w:rFonts w:ascii="Arial" w:hAnsi="Arial" w:cs="Arial"/>
          <w:sz w:val="24"/>
          <w:szCs w:val="24"/>
        </w:rPr>
      </w:pPr>
    </w:p>
    <w:p w14:paraId="4684747D" w14:textId="0650CCDF" w:rsidR="00017D61" w:rsidRDefault="00017D61" w:rsidP="003476AB">
      <w:pPr>
        <w:rPr>
          <w:rFonts w:ascii="Arial" w:hAnsi="Arial" w:cs="Arial"/>
          <w:sz w:val="24"/>
          <w:szCs w:val="24"/>
        </w:rPr>
      </w:pPr>
    </w:p>
    <w:p w14:paraId="64D038B0" w14:textId="231BA230" w:rsidR="00017D61" w:rsidRDefault="00017D61" w:rsidP="003476AB">
      <w:pPr>
        <w:rPr>
          <w:rFonts w:ascii="Arial" w:hAnsi="Arial" w:cs="Arial"/>
          <w:sz w:val="24"/>
          <w:szCs w:val="24"/>
        </w:rPr>
      </w:pPr>
    </w:p>
    <w:p w14:paraId="7629D4A4" w14:textId="3DCF832D" w:rsidR="00017D61" w:rsidRDefault="00017D61" w:rsidP="003476AB">
      <w:pPr>
        <w:rPr>
          <w:rFonts w:ascii="Arial" w:hAnsi="Arial" w:cs="Arial"/>
          <w:sz w:val="24"/>
          <w:szCs w:val="24"/>
        </w:rPr>
      </w:pPr>
    </w:p>
    <w:p w14:paraId="5CE828E4" w14:textId="5175A0F9" w:rsidR="00017D61" w:rsidRDefault="00017D61" w:rsidP="003476AB">
      <w:pPr>
        <w:rPr>
          <w:rFonts w:ascii="Arial" w:hAnsi="Arial" w:cs="Arial"/>
          <w:sz w:val="24"/>
          <w:szCs w:val="24"/>
        </w:rPr>
      </w:pPr>
    </w:p>
    <w:p w14:paraId="361879E4" w14:textId="46671ECD" w:rsidR="00017D61" w:rsidRDefault="00017D61" w:rsidP="003476AB">
      <w:pPr>
        <w:rPr>
          <w:rFonts w:ascii="Arial" w:hAnsi="Arial" w:cs="Arial"/>
          <w:sz w:val="24"/>
          <w:szCs w:val="24"/>
        </w:rPr>
      </w:pPr>
    </w:p>
    <w:p w14:paraId="7D158A97" w14:textId="77777777" w:rsidR="00017D61" w:rsidRDefault="00017D61" w:rsidP="003476AB">
      <w:pPr>
        <w:rPr>
          <w:rFonts w:ascii="Arial" w:hAnsi="Arial" w:cs="Arial"/>
          <w:sz w:val="24"/>
          <w:szCs w:val="24"/>
        </w:rPr>
      </w:pPr>
    </w:p>
    <w:p w14:paraId="4ABF063E" w14:textId="3A8A5532" w:rsidR="00F14EBC" w:rsidRDefault="00F14EBC" w:rsidP="003476AB">
      <w:pPr>
        <w:rPr>
          <w:rFonts w:ascii="Arial" w:hAnsi="Arial" w:cs="Arial"/>
          <w:sz w:val="24"/>
          <w:szCs w:val="24"/>
        </w:rPr>
      </w:pPr>
    </w:p>
    <w:p w14:paraId="67F33BD9" w14:textId="77777777" w:rsidR="00F03B7C" w:rsidRDefault="00F03B7C" w:rsidP="003476AB">
      <w:pPr>
        <w:rPr>
          <w:rFonts w:ascii="Arial" w:hAnsi="Arial" w:cs="Arial"/>
          <w:sz w:val="24"/>
          <w:szCs w:val="24"/>
        </w:rPr>
      </w:pPr>
    </w:p>
    <w:p w14:paraId="0B46C35E" w14:textId="34C1B54E" w:rsidR="00775347" w:rsidRDefault="00775347" w:rsidP="003476AB">
      <w:pPr>
        <w:rPr>
          <w:rFonts w:ascii="Arial" w:hAnsi="Arial" w:cs="Arial"/>
          <w:sz w:val="24"/>
          <w:szCs w:val="24"/>
        </w:rPr>
      </w:pPr>
    </w:p>
    <w:p w14:paraId="6D4B3BEC" w14:textId="77777777" w:rsidR="00F14EBC" w:rsidRPr="00F14EBC" w:rsidRDefault="00F14EBC" w:rsidP="00F14EBC"/>
    <w:p w14:paraId="6BF6317B" w14:textId="4FF06305" w:rsidR="00775347" w:rsidRDefault="00775347" w:rsidP="00E36777">
      <w:pPr>
        <w:pStyle w:val="Heading1"/>
        <w:jc w:val="center"/>
      </w:pPr>
      <w:bookmarkStart w:id="2" w:name="_Toc106790786"/>
      <w:r w:rsidRPr="00775347">
        <w:lastRenderedPageBreak/>
        <w:t>2.0  Main Findings</w:t>
      </w:r>
      <w:bookmarkEnd w:id="2"/>
    </w:p>
    <w:p w14:paraId="5703FB78" w14:textId="77777777" w:rsidR="003476AB" w:rsidRPr="003476AB" w:rsidRDefault="003476AB" w:rsidP="003476AB">
      <w:pPr>
        <w:rPr>
          <w:rFonts w:ascii="Arial" w:hAnsi="Arial" w:cs="Arial"/>
          <w:sz w:val="24"/>
          <w:szCs w:val="24"/>
        </w:rPr>
      </w:pPr>
    </w:p>
    <w:p w14:paraId="396E9B77" w14:textId="0B8E0DD5" w:rsidR="003476AB" w:rsidRDefault="00775347" w:rsidP="00775347">
      <w:pPr>
        <w:pStyle w:val="Heading2"/>
      </w:pPr>
      <w:bookmarkStart w:id="3" w:name="_Toc106790787"/>
      <w:r>
        <w:t xml:space="preserve">2.0.1 </w:t>
      </w:r>
      <w:r w:rsidRPr="00775347">
        <w:t>Historical development of P&amp;G over the last 5 years</w:t>
      </w:r>
      <w:bookmarkEnd w:id="3"/>
    </w:p>
    <w:p w14:paraId="0FC8012A" w14:textId="77777777" w:rsidR="00775347" w:rsidRPr="00775347" w:rsidRDefault="00775347" w:rsidP="00775347"/>
    <w:p w14:paraId="2A9E6E12" w14:textId="7A88A7D6" w:rsidR="007265B1" w:rsidRDefault="00775347" w:rsidP="00E221AC">
      <w:pPr>
        <w:jc w:val="both"/>
        <w:rPr>
          <w:rFonts w:ascii="Arial" w:hAnsi="Arial" w:cs="Arial"/>
          <w:sz w:val="24"/>
          <w:szCs w:val="24"/>
        </w:rPr>
      </w:pPr>
      <w:r w:rsidRPr="00775347">
        <w:rPr>
          <w:rFonts w:ascii="Arial" w:hAnsi="Arial" w:cs="Arial"/>
          <w:sz w:val="24"/>
          <w:szCs w:val="24"/>
        </w:rPr>
        <w:t>Procter &amp; Gamble, based in the US</w:t>
      </w:r>
      <w:r w:rsidR="00263885">
        <w:rPr>
          <w:rFonts w:ascii="Arial" w:hAnsi="Arial" w:cs="Arial"/>
          <w:sz w:val="24"/>
          <w:szCs w:val="24"/>
        </w:rPr>
        <w:t>A</w:t>
      </w:r>
      <w:r w:rsidRPr="00775347">
        <w:rPr>
          <w:rFonts w:ascii="Arial" w:hAnsi="Arial" w:cs="Arial"/>
          <w:sz w:val="24"/>
          <w:szCs w:val="24"/>
        </w:rPr>
        <w:t>, is a multinational firm that produces a wide range of consumer goods. The corporation commenced operations in October of 1837. From its foundation, the company has been renowned for employing a variety of development strategies, with a special emphasis on corporate restructuring, innovativeness, creativity, thorough market research</w:t>
      </w:r>
      <w:r w:rsidR="001C480D">
        <w:rPr>
          <w:rFonts w:ascii="Arial" w:hAnsi="Arial" w:cs="Arial"/>
          <w:sz w:val="24"/>
          <w:szCs w:val="24"/>
        </w:rPr>
        <w:t xml:space="preserve"> and</w:t>
      </w:r>
      <w:r w:rsidRPr="00775347">
        <w:rPr>
          <w:rFonts w:ascii="Arial" w:hAnsi="Arial" w:cs="Arial"/>
          <w:sz w:val="24"/>
          <w:szCs w:val="24"/>
        </w:rPr>
        <w:t xml:space="preserve"> investigation. The absence of global uniformity was one of the most noticeable aspects of P&amp;G's product development procedures (P</w:t>
      </w:r>
      <w:r w:rsidR="007265B1">
        <w:rPr>
          <w:rFonts w:ascii="Arial" w:hAnsi="Arial" w:cs="Arial"/>
          <w:sz w:val="24"/>
          <w:szCs w:val="24"/>
        </w:rPr>
        <w:t>&amp;</w:t>
      </w:r>
      <w:r w:rsidRPr="00775347">
        <w:rPr>
          <w:rFonts w:ascii="Arial" w:hAnsi="Arial" w:cs="Arial"/>
          <w:sz w:val="24"/>
          <w:szCs w:val="24"/>
        </w:rPr>
        <w:t>G, 2022).</w:t>
      </w:r>
    </w:p>
    <w:p w14:paraId="0D14CB8C" w14:textId="7EACB8BF" w:rsidR="00800913" w:rsidRDefault="00775347" w:rsidP="00E221AC">
      <w:pPr>
        <w:jc w:val="both"/>
        <w:rPr>
          <w:rFonts w:ascii="Arial" w:hAnsi="Arial" w:cs="Arial"/>
          <w:sz w:val="24"/>
          <w:szCs w:val="24"/>
        </w:rPr>
      </w:pPr>
      <w:r w:rsidRPr="00775347">
        <w:rPr>
          <w:rFonts w:ascii="Arial" w:hAnsi="Arial" w:cs="Arial"/>
          <w:sz w:val="24"/>
          <w:szCs w:val="24"/>
        </w:rPr>
        <w:t>P&amp;G considers th</w:t>
      </w:r>
      <w:r w:rsidR="001C480D">
        <w:rPr>
          <w:rFonts w:ascii="Arial" w:hAnsi="Arial" w:cs="Arial"/>
          <w:sz w:val="24"/>
          <w:szCs w:val="24"/>
        </w:rPr>
        <w:t>at</w:t>
      </w:r>
      <w:r w:rsidRPr="00775347">
        <w:rPr>
          <w:rFonts w:ascii="Arial" w:hAnsi="Arial" w:cs="Arial"/>
          <w:sz w:val="24"/>
          <w:szCs w:val="24"/>
        </w:rPr>
        <w:t xml:space="preserve"> establishing product lines </w:t>
      </w:r>
      <w:r w:rsidR="001C480D">
        <w:rPr>
          <w:rFonts w:ascii="Arial" w:hAnsi="Arial" w:cs="Arial"/>
          <w:sz w:val="24"/>
          <w:szCs w:val="24"/>
        </w:rPr>
        <w:t>according to the</w:t>
      </w:r>
      <w:r w:rsidRPr="00775347">
        <w:rPr>
          <w:rFonts w:ascii="Arial" w:hAnsi="Arial" w:cs="Arial"/>
          <w:sz w:val="24"/>
          <w:szCs w:val="24"/>
        </w:rPr>
        <w:t xml:space="preserve"> consumer preferences and tastes for </w:t>
      </w:r>
      <w:r w:rsidR="009B0A79" w:rsidRPr="00775347">
        <w:rPr>
          <w:rFonts w:ascii="Arial" w:hAnsi="Arial" w:cs="Arial"/>
          <w:sz w:val="24"/>
          <w:szCs w:val="24"/>
        </w:rPr>
        <w:t>distinct types</w:t>
      </w:r>
      <w:r w:rsidRPr="00775347">
        <w:rPr>
          <w:rFonts w:ascii="Arial" w:hAnsi="Arial" w:cs="Arial"/>
          <w:sz w:val="24"/>
          <w:szCs w:val="24"/>
        </w:rPr>
        <w:t xml:space="preserve"> of home goods, cosmetics, and food products differ between countries or within countries. The company pursued multiple techniques again for supply and construction of its diversified distribution networks spread across multiple areas in relation to the size of options, wrapping, earnings, and adverts, in addition to numerous techniques for the supply and construction of its diverse distribution networks shared all over multiple areas. Despite the decreased sales base, P&amp;G continues to make nearly the same amount of money today. To put it another way, it has significantly increased its profitability. The operating earnings for last year were $10 billion, down from $10.3 billion the previous year. After adjusting for revenue losses, the core operating margin has increased by two percentage points to little over 22% of sales (Statista, 2022). Due to an efficiency drive that has shaved millions and millions of dollars from the company's spending structure, P&amp;G beats most competitors on this critical metric. Even better, </w:t>
      </w:r>
      <w:r w:rsidR="001C480D">
        <w:rPr>
          <w:rFonts w:ascii="Arial" w:hAnsi="Arial" w:cs="Arial"/>
          <w:sz w:val="24"/>
          <w:szCs w:val="24"/>
        </w:rPr>
        <w:t xml:space="preserve">in </w:t>
      </w:r>
      <w:r w:rsidRPr="00775347">
        <w:rPr>
          <w:rFonts w:ascii="Arial" w:hAnsi="Arial" w:cs="Arial"/>
          <w:sz w:val="24"/>
          <w:szCs w:val="24"/>
        </w:rPr>
        <w:t xml:space="preserve"> 2021, management </w:t>
      </w:r>
      <w:r w:rsidR="001C480D">
        <w:rPr>
          <w:rFonts w:ascii="Arial" w:hAnsi="Arial" w:cs="Arial"/>
          <w:sz w:val="24"/>
          <w:szCs w:val="24"/>
        </w:rPr>
        <w:t xml:space="preserve">team </w:t>
      </w:r>
      <w:r w:rsidRPr="00775347">
        <w:rPr>
          <w:rFonts w:ascii="Arial" w:hAnsi="Arial" w:cs="Arial"/>
          <w:sz w:val="24"/>
          <w:szCs w:val="24"/>
        </w:rPr>
        <w:t>plans to save an additional $10 billion by reducing personnel and production processes, as well as simplifying output for the whole target audience</w:t>
      </w:r>
      <w:r w:rsidR="00C81FE0">
        <w:rPr>
          <w:rFonts w:ascii="Arial" w:hAnsi="Arial" w:cs="Arial"/>
          <w:sz w:val="24"/>
          <w:szCs w:val="24"/>
        </w:rPr>
        <w:t xml:space="preserve"> (</w:t>
      </w:r>
      <w:r w:rsidR="00C81FE0" w:rsidRPr="00C81FE0">
        <w:rPr>
          <w:rFonts w:ascii="Arial" w:hAnsi="Arial" w:cs="Arial"/>
          <w:sz w:val="24"/>
          <w:szCs w:val="24"/>
        </w:rPr>
        <w:t>Kalogeropoulos</w:t>
      </w:r>
      <w:r w:rsidR="00C81FE0">
        <w:rPr>
          <w:rFonts w:ascii="Arial" w:hAnsi="Arial" w:cs="Arial"/>
          <w:sz w:val="24"/>
          <w:szCs w:val="24"/>
        </w:rPr>
        <w:t>, 2017)</w:t>
      </w:r>
      <w:r w:rsidRPr="00775347">
        <w:rPr>
          <w:rFonts w:ascii="Arial" w:hAnsi="Arial" w:cs="Arial"/>
          <w:sz w:val="24"/>
          <w:szCs w:val="24"/>
        </w:rPr>
        <w:t>.</w:t>
      </w:r>
    </w:p>
    <w:p w14:paraId="43386EBF" w14:textId="77777777" w:rsidR="001C480D" w:rsidRDefault="001C480D" w:rsidP="00E221AC">
      <w:pPr>
        <w:jc w:val="both"/>
        <w:rPr>
          <w:rFonts w:ascii="Arial" w:hAnsi="Arial" w:cs="Arial"/>
          <w:sz w:val="24"/>
          <w:szCs w:val="24"/>
        </w:rPr>
      </w:pPr>
    </w:p>
    <w:p w14:paraId="7779DDBF" w14:textId="5243FB83" w:rsidR="00775347" w:rsidRPr="00775347" w:rsidRDefault="00775347" w:rsidP="001C480D">
      <w:pPr>
        <w:pStyle w:val="Heading2"/>
      </w:pPr>
      <w:bookmarkStart w:id="4" w:name="_Toc106790788"/>
      <w:r>
        <w:t xml:space="preserve">2.0.2 </w:t>
      </w:r>
      <w:r w:rsidRPr="00775347">
        <w:t>Sustainable development strategy</w:t>
      </w:r>
      <w:bookmarkEnd w:id="4"/>
    </w:p>
    <w:p w14:paraId="0F8F9A51" w14:textId="77777777" w:rsidR="00775347" w:rsidRPr="00775347" w:rsidRDefault="00775347" w:rsidP="00E36777">
      <w:pPr>
        <w:jc w:val="both"/>
        <w:rPr>
          <w:rFonts w:ascii="Arial" w:hAnsi="Arial" w:cs="Arial"/>
          <w:b/>
          <w:bCs/>
          <w:sz w:val="24"/>
          <w:szCs w:val="24"/>
        </w:rPr>
      </w:pPr>
      <w:r w:rsidRPr="00775347">
        <w:rPr>
          <w:rFonts w:ascii="Arial" w:hAnsi="Arial" w:cs="Arial"/>
          <w:b/>
          <w:bCs/>
          <w:sz w:val="24"/>
          <w:szCs w:val="24"/>
        </w:rPr>
        <w:t>Products</w:t>
      </w:r>
    </w:p>
    <w:p w14:paraId="131FBBDE" w14:textId="275DEC17" w:rsidR="00775347" w:rsidRPr="00775347" w:rsidRDefault="00775347" w:rsidP="00E36777">
      <w:pPr>
        <w:jc w:val="both"/>
        <w:rPr>
          <w:rFonts w:ascii="Arial" w:hAnsi="Arial" w:cs="Arial"/>
          <w:sz w:val="24"/>
          <w:szCs w:val="24"/>
        </w:rPr>
      </w:pPr>
      <w:r w:rsidRPr="00775347">
        <w:rPr>
          <w:rFonts w:ascii="Arial" w:hAnsi="Arial" w:cs="Arial"/>
          <w:sz w:val="24"/>
          <w:szCs w:val="24"/>
        </w:rPr>
        <w:t>P&amp;G created and promoted "sustainable innovative things" that helped the environment by reducing pollution. In 2007, P&amp;G cut the length of the detergent box in half and increased the solution amount to double that of the original. The strategy decreased waste by reducing the number of packaging materials used. P&amp;G's mission is to make the world a better place</w:t>
      </w:r>
      <w:r w:rsidR="00F03B7C">
        <w:rPr>
          <w:rFonts w:ascii="Arial" w:hAnsi="Arial" w:cs="Arial"/>
          <w:sz w:val="24"/>
          <w:szCs w:val="24"/>
        </w:rPr>
        <w:t xml:space="preserve"> (Brown and Anthony, 2011)</w:t>
      </w:r>
      <w:r w:rsidRPr="00775347">
        <w:rPr>
          <w:rFonts w:ascii="Arial" w:hAnsi="Arial" w:cs="Arial"/>
          <w:sz w:val="24"/>
          <w:szCs w:val="24"/>
        </w:rPr>
        <w:t>.</w:t>
      </w:r>
    </w:p>
    <w:p w14:paraId="4376EE18" w14:textId="77777777" w:rsidR="00775347" w:rsidRPr="00775347" w:rsidRDefault="00775347" w:rsidP="00E36777">
      <w:pPr>
        <w:jc w:val="both"/>
        <w:rPr>
          <w:rFonts w:ascii="Arial" w:hAnsi="Arial" w:cs="Arial"/>
          <w:b/>
          <w:bCs/>
          <w:sz w:val="24"/>
          <w:szCs w:val="24"/>
        </w:rPr>
      </w:pPr>
      <w:r w:rsidRPr="00775347">
        <w:rPr>
          <w:rFonts w:ascii="Arial" w:hAnsi="Arial" w:cs="Arial"/>
          <w:b/>
          <w:bCs/>
          <w:sz w:val="24"/>
          <w:szCs w:val="24"/>
        </w:rPr>
        <w:t>Operations</w:t>
      </w:r>
    </w:p>
    <w:p w14:paraId="4498DC45" w14:textId="6BF4EFF4" w:rsidR="00775347" w:rsidRPr="00775347" w:rsidRDefault="00775347" w:rsidP="00E36777">
      <w:pPr>
        <w:jc w:val="both"/>
        <w:rPr>
          <w:rFonts w:ascii="Arial" w:hAnsi="Arial" w:cs="Arial"/>
          <w:sz w:val="24"/>
          <w:szCs w:val="24"/>
        </w:rPr>
      </w:pPr>
      <w:r w:rsidRPr="00775347">
        <w:rPr>
          <w:rFonts w:ascii="Arial" w:hAnsi="Arial" w:cs="Arial"/>
          <w:sz w:val="24"/>
          <w:szCs w:val="24"/>
        </w:rPr>
        <w:t xml:space="preserve">In P&amp;G's headquarters, the "sustainable development team" was formed. The company recycled about 4800 kg of waste paper and restored it with 69,000 fresh pieces thanks to the "green recycling box." In addition, the company's power use was lowered by 10%, saving 17 million kWh, or the monthly electricity consumption of 560 homes. P&amp;G implemented renewable energy and rainwater collection and treatment </w:t>
      </w:r>
      <w:r w:rsidRPr="00775347">
        <w:rPr>
          <w:rFonts w:ascii="Arial" w:hAnsi="Arial" w:cs="Arial"/>
          <w:sz w:val="24"/>
          <w:szCs w:val="24"/>
        </w:rPr>
        <w:lastRenderedPageBreak/>
        <w:t>systems at several facilities and distribution hubs to further cut energy use</w:t>
      </w:r>
      <w:r w:rsidR="005A2424">
        <w:rPr>
          <w:rFonts w:ascii="Arial" w:hAnsi="Arial" w:cs="Arial"/>
          <w:sz w:val="24"/>
          <w:szCs w:val="24"/>
        </w:rPr>
        <w:t xml:space="preserve"> </w:t>
      </w:r>
      <w:r w:rsidR="005A2424" w:rsidRPr="00775347">
        <w:rPr>
          <w:rFonts w:ascii="Arial" w:hAnsi="Arial" w:cs="Arial"/>
          <w:sz w:val="24"/>
          <w:szCs w:val="24"/>
        </w:rPr>
        <w:t>(</w:t>
      </w:r>
      <w:r w:rsidR="005A2424">
        <w:rPr>
          <w:rFonts w:ascii="Arial" w:hAnsi="Arial" w:cs="Arial"/>
          <w:sz w:val="24"/>
          <w:szCs w:val="24"/>
        </w:rPr>
        <w:t xml:space="preserve">P&amp;G, </w:t>
      </w:r>
      <w:r w:rsidR="005A2424" w:rsidRPr="00775347">
        <w:rPr>
          <w:rFonts w:ascii="Arial" w:hAnsi="Arial" w:cs="Arial"/>
          <w:sz w:val="24"/>
          <w:szCs w:val="24"/>
        </w:rPr>
        <w:t xml:space="preserve"> 2022)</w:t>
      </w:r>
    </w:p>
    <w:p w14:paraId="37471CD5" w14:textId="77777777" w:rsidR="00775347" w:rsidRPr="00775347" w:rsidRDefault="00775347" w:rsidP="00E36777">
      <w:pPr>
        <w:jc w:val="both"/>
        <w:rPr>
          <w:rFonts w:ascii="Arial" w:hAnsi="Arial" w:cs="Arial"/>
          <w:b/>
          <w:bCs/>
          <w:sz w:val="24"/>
          <w:szCs w:val="24"/>
        </w:rPr>
      </w:pPr>
      <w:r w:rsidRPr="00775347">
        <w:rPr>
          <w:rFonts w:ascii="Arial" w:hAnsi="Arial" w:cs="Arial"/>
          <w:b/>
          <w:bCs/>
          <w:sz w:val="24"/>
          <w:szCs w:val="24"/>
        </w:rPr>
        <w:t>Social Responsibility</w:t>
      </w:r>
    </w:p>
    <w:p w14:paraId="08C692E1" w14:textId="3B82CE23" w:rsidR="00775347" w:rsidRDefault="00775347" w:rsidP="00E36777">
      <w:pPr>
        <w:jc w:val="both"/>
        <w:rPr>
          <w:rFonts w:ascii="Arial" w:hAnsi="Arial" w:cs="Arial"/>
          <w:sz w:val="24"/>
          <w:szCs w:val="24"/>
        </w:rPr>
      </w:pPr>
      <w:r w:rsidRPr="00775347">
        <w:rPr>
          <w:rFonts w:ascii="Arial" w:hAnsi="Arial" w:cs="Arial"/>
          <w:sz w:val="24"/>
          <w:szCs w:val="24"/>
        </w:rPr>
        <w:t xml:space="preserve">In 2009, P&amp;G became the first company to ratify the United Nations Framework Convention on Climate Change, and by 2012, it had developed a global carbon footprint set of measures, with the results of the reducing emissions stage being made public. So far, P&amp;G's efforts have resulted in </w:t>
      </w:r>
      <w:r w:rsidR="008D1F80" w:rsidRPr="00775347">
        <w:rPr>
          <w:rFonts w:ascii="Arial" w:hAnsi="Arial" w:cs="Arial"/>
          <w:sz w:val="24"/>
          <w:szCs w:val="24"/>
        </w:rPr>
        <w:t>a solution where everyone benefits</w:t>
      </w:r>
      <w:r w:rsidRPr="00775347">
        <w:rPr>
          <w:rFonts w:ascii="Arial" w:hAnsi="Arial" w:cs="Arial"/>
          <w:sz w:val="24"/>
          <w:szCs w:val="24"/>
        </w:rPr>
        <w:t xml:space="preserve"> for both the company and the environment. A corporation that establishes an ecological value chain will gain from energy and waste management efficiency</w:t>
      </w:r>
      <w:r w:rsidR="00F04443">
        <w:rPr>
          <w:rFonts w:ascii="Arial" w:hAnsi="Arial" w:cs="Arial"/>
          <w:sz w:val="24"/>
          <w:szCs w:val="24"/>
        </w:rPr>
        <w:t xml:space="preserve"> </w:t>
      </w:r>
      <w:r w:rsidR="00F04443" w:rsidRPr="00775347">
        <w:rPr>
          <w:rFonts w:ascii="Arial" w:hAnsi="Arial" w:cs="Arial"/>
          <w:sz w:val="24"/>
          <w:szCs w:val="24"/>
        </w:rPr>
        <w:t>(Simpson</w:t>
      </w:r>
      <w:r w:rsidR="00F04443">
        <w:rPr>
          <w:rFonts w:ascii="Arial" w:hAnsi="Arial" w:cs="Arial"/>
          <w:sz w:val="24"/>
          <w:szCs w:val="24"/>
        </w:rPr>
        <w:t>,</w:t>
      </w:r>
      <w:r w:rsidR="00F04443" w:rsidRPr="00775347">
        <w:rPr>
          <w:rFonts w:ascii="Arial" w:hAnsi="Arial" w:cs="Arial"/>
          <w:sz w:val="24"/>
          <w:szCs w:val="24"/>
        </w:rPr>
        <w:t xml:space="preserve"> et al., 2020)</w:t>
      </w:r>
      <w:r w:rsidRPr="00775347">
        <w:rPr>
          <w:rFonts w:ascii="Arial" w:hAnsi="Arial" w:cs="Arial"/>
          <w:sz w:val="24"/>
          <w:szCs w:val="24"/>
        </w:rPr>
        <w:t>.</w:t>
      </w:r>
    </w:p>
    <w:p w14:paraId="4D21A3BA" w14:textId="73107A54" w:rsidR="00775347" w:rsidRDefault="00775347" w:rsidP="00E36777">
      <w:pPr>
        <w:pStyle w:val="Heading2"/>
        <w:jc w:val="both"/>
      </w:pPr>
      <w:bookmarkStart w:id="5" w:name="_Toc106790789"/>
      <w:r>
        <w:t>2.0.3 P&amp;G’S Vision and Mission</w:t>
      </w:r>
      <w:bookmarkEnd w:id="5"/>
    </w:p>
    <w:p w14:paraId="713AAB48" w14:textId="00993B9D" w:rsidR="00775347" w:rsidRPr="00775347" w:rsidRDefault="00775347" w:rsidP="00E36777">
      <w:pPr>
        <w:jc w:val="both"/>
        <w:rPr>
          <w:rFonts w:ascii="Arial" w:hAnsi="Arial" w:cs="Arial"/>
          <w:sz w:val="24"/>
          <w:szCs w:val="24"/>
        </w:rPr>
      </w:pPr>
      <w:r w:rsidRPr="00775347">
        <w:rPr>
          <w:rFonts w:ascii="Arial" w:hAnsi="Arial" w:cs="Arial"/>
          <w:sz w:val="24"/>
          <w:szCs w:val="24"/>
        </w:rPr>
        <w:t xml:space="preserve">The P&amp;G Company  is a leading firm in the consumer goods market, directly competing against Unilever, which is also a major player in the global industry. P&amp;G, the corporate vision statement emphasizes leadership in the global market. The corporate vision statement highlights characteristics relevant to P&amp;G and its business </w:t>
      </w:r>
      <w:r w:rsidR="008D1F80" w:rsidRPr="00775347">
        <w:rPr>
          <w:rFonts w:ascii="Arial" w:hAnsi="Arial" w:cs="Arial"/>
          <w:sz w:val="24"/>
          <w:szCs w:val="24"/>
        </w:rPr>
        <w:t>condition</w:t>
      </w:r>
      <w:r w:rsidRPr="00775347">
        <w:rPr>
          <w:rFonts w:ascii="Arial" w:hAnsi="Arial" w:cs="Arial"/>
          <w:sz w:val="24"/>
          <w:szCs w:val="24"/>
        </w:rPr>
        <w:t xml:space="preserve"> be the best consumer products and services company, be recognized as the best consumer products and services company, global market operations (Smithson, 2017).</w:t>
      </w:r>
    </w:p>
    <w:p w14:paraId="5A31E7D1" w14:textId="49B9EEFA" w:rsidR="00775347" w:rsidRDefault="00775347" w:rsidP="00E36777">
      <w:pPr>
        <w:jc w:val="both"/>
        <w:rPr>
          <w:rFonts w:ascii="Arial" w:hAnsi="Arial" w:cs="Arial"/>
          <w:sz w:val="24"/>
          <w:szCs w:val="24"/>
        </w:rPr>
      </w:pPr>
      <w:r w:rsidRPr="00775347">
        <w:rPr>
          <w:rFonts w:ascii="Arial" w:hAnsi="Arial" w:cs="Arial"/>
          <w:sz w:val="24"/>
          <w:szCs w:val="24"/>
        </w:rPr>
        <w:t>Alternatively, a company’s mission statement specifies the strategic approach to fulfil the vision. P&amp;G’s corporate mission statement highlights quality and value as the foundation for ensuring business success. The company’s growth path and strategies in the consumer goods industry are based on this strategic approach to reach the corporate vision. P&amp;G’s mission statement</w:t>
      </w:r>
      <w:r w:rsidR="00F04443" w:rsidRPr="00F04443">
        <w:rPr>
          <w:rFonts w:ascii="Arial" w:hAnsi="Arial" w:cs="Arial"/>
          <w:sz w:val="24"/>
          <w:szCs w:val="24"/>
        </w:rPr>
        <w:t xml:space="preserve"> </w:t>
      </w:r>
      <w:r w:rsidR="00F04443" w:rsidRPr="00775347">
        <w:rPr>
          <w:rFonts w:ascii="Arial" w:hAnsi="Arial" w:cs="Arial"/>
          <w:sz w:val="24"/>
          <w:szCs w:val="24"/>
        </w:rPr>
        <w:t>is</w:t>
      </w:r>
      <w:r w:rsidR="00F04443" w:rsidRPr="00775347">
        <w:rPr>
          <w:rFonts w:ascii="Arial" w:hAnsi="Arial" w:cs="Arial"/>
          <w:sz w:val="24"/>
          <w:szCs w:val="24"/>
        </w:rPr>
        <w:t xml:space="preserve"> </w:t>
      </w:r>
      <w:r w:rsidR="00F04443" w:rsidRPr="00775347">
        <w:rPr>
          <w:rFonts w:ascii="Arial" w:hAnsi="Arial" w:cs="Arial"/>
          <w:sz w:val="24"/>
          <w:szCs w:val="24"/>
        </w:rPr>
        <w:t xml:space="preserve">influencing </w:t>
      </w:r>
      <w:r w:rsidR="00F04443">
        <w:rPr>
          <w:rFonts w:ascii="Arial" w:hAnsi="Arial" w:cs="Arial"/>
          <w:sz w:val="24"/>
          <w:szCs w:val="24"/>
        </w:rPr>
        <w:t>the organisation’s</w:t>
      </w:r>
      <w:r w:rsidR="00F04443" w:rsidRPr="00775347">
        <w:rPr>
          <w:rFonts w:ascii="Arial" w:hAnsi="Arial" w:cs="Arial"/>
          <w:sz w:val="24"/>
          <w:szCs w:val="24"/>
        </w:rPr>
        <w:t xml:space="preserve"> strategic direction</w:t>
      </w:r>
      <w:r w:rsidR="00263885">
        <w:rPr>
          <w:rFonts w:ascii="Arial" w:hAnsi="Arial" w:cs="Arial"/>
          <w:sz w:val="24"/>
          <w:szCs w:val="24"/>
        </w:rPr>
        <w:t xml:space="preserve">. </w:t>
      </w:r>
      <w:r w:rsidRPr="00775347">
        <w:rPr>
          <w:rFonts w:ascii="Arial" w:hAnsi="Arial" w:cs="Arial"/>
          <w:sz w:val="24"/>
          <w:szCs w:val="24"/>
        </w:rPr>
        <w:t>Superiority in quality and value are emphasized, just as these factors are also highlighted in the company’s vision statement. P&amp;G’s corporate mission statement has the following characteristics: branded products and services of superior quality and value,  improve the lives of the world’s consumers, now and for generations to come, leadership sales, profit and value creation, prosperity of people, shareholders and communities (Smithson, 2017).</w:t>
      </w:r>
    </w:p>
    <w:p w14:paraId="183B1A40" w14:textId="22A324DF" w:rsidR="00BA39A4" w:rsidRPr="00BA39A4" w:rsidRDefault="00BA39A4" w:rsidP="00E36777">
      <w:pPr>
        <w:jc w:val="both"/>
        <w:rPr>
          <w:rFonts w:ascii="Arial" w:hAnsi="Arial" w:cs="Arial"/>
          <w:sz w:val="24"/>
          <w:szCs w:val="24"/>
        </w:rPr>
      </w:pPr>
      <w:r w:rsidRPr="00BA39A4">
        <w:rPr>
          <w:rFonts w:ascii="Arial" w:hAnsi="Arial" w:cs="Arial"/>
          <w:sz w:val="24"/>
          <w:szCs w:val="24"/>
        </w:rPr>
        <w:t>As of 2013, P&amp;G has rebranded itself as PGE (Procter &amp; Gamble Entertainment) with a new logo and an emphasis on multi-platform entertainment production (Statista Research Department, 2022).</w:t>
      </w:r>
    </w:p>
    <w:p w14:paraId="1C5F8B3F" w14:textId="43CBE37C" w:rsidR="00BA39A4" w:rsidRDefault="00BA39A4" w:rsidP="00E36777">
      <w:pPr>
        <w:jc w:val="both"/>
        <w:rPr>
          <w:rFonts w:ascii="Arial" w:hAnsi="Arial" w:cs="Arial"/>
          <w:sz w:val="24"/>
          <w:szCs w:val="24"/>
        </w:rPr>
      </w:pPr>
      <w:r w:rsidRPr="00BA39A4">
        <w:rPr>
          <w:rFonts w:ascii="Arial" w:hAnsi="Arial" w:cs="Arial"/>
          <w:sz w:val="24"/>
          <w:szCs w:val="24"/>
        </w:rPr>
        <w:t xml:space="preserve">P&amp;G is not owned by hedge funds. The company's largest shareholder is The Vanguard Group, Inc., with ownership of 8.9%. With 6.6% and 4.4% of the shares outstanding respectively, BlackRock, Inc. and State Street Global Advisors, Inc. are the second and third largest shareholders. Baby, Feminine and Family Care, Cosmetics, Medical Services, Hygiene, and Textile and Personal Care are P&amp;G's five industry-based Sector Business Units or SBUs. Within these SBUs, the company </w:t>
      </w:r>
      <w:r w:rsidR="008D1F80" w:rsidRPr="00BA39A4">
        <w:rPr>
          <w:rFonts w:ascii="Arial" w:hAnsi="Arial" w:cs="Arial"/>
          <w:sz w:val="24"/>
          <w:szCs w:val="24"/>
        </w:rPr>
        <w:t>oversees</w:t>
      </w:r>
      <w:r w:rsidRPr="00BA39A4">
        <w:rPr>
          <w:rFonts w:ascii="Arial" w:hAnsi="Arial" w:cs="Arial"/>
          <w:sz w:val="24"/>
          <w:szCs w:val="24"/>
        </w:rPr>
        <w:t xml:space="preserve"> eleven different product categories. (Yahoo Finance, 2021).</w:t>
      </w:r>
    </w:p>
    <w:p w14:paraId="053110A1" w14:textId="61506C74"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According to the last financial report, the profit of the company in 2022 is $0.51B, </w:t>
      </w:r>
      <w:r w:rsidR="00916FC7">
        <w:rPr>
          <w:rFonts w:ascii="Arial" w:hAnsi="Arial" w:cs="Arial"/>
          <w:sz w:val="24"/>
          <w:szCs w:val="24"/>
        </w:rPr>
        <w:t xml:space="preserve">compared with year </w:t>
      </w:r>
      <w:r w:rsidRPr="00A83569">
        <w:rPr>
          <w:rFonts w:ascii="Arial" w:hAnsi="Arial" w:cs="Arial"/>
          <w:sz w:val="24"/>
          <w:szCs w:val="24"/>
        </w:rPr>
        <w:t>2021</w:t>
      </w:r>
      <w:r w:rsidR="00916FC7">
        <w:rPr>
          <w:rFonts w:ascii="Arial" w:hAnsi="Arial" w:cs="Arial"/>
          <w:sz w:val="24"/>
          <w:szCs w:val="24"/>
        </w:rPr>
        <w:t>, when</w:t>
      </w:r>
      <w:r w:rsidRPr="00A83569">
        <w:rPr>
          <w:rFonts w:ascii="Arial" w:hAnsi="Arial" w:cs="Arial"/>
          <w:sz w:val="24"/>
          <w:szCs w:val="24"/>
        </w:rPr>
        <w:t xml:space="preserve"> the profit was $0.49B (</w:t>
      </w:r>
      <w:r w:rsidR="00F56C2B">
        <w:rPr>
          <w:rFonts w:ascii="Arial" w:hAnsi="Arial" w:cs="Arial"/>
          <w:sz w:val="24"/>
          <w:szCs w:val="24"/>
        </w:rPr>
        <w:t xml:space="preserve">P&amp;G </w:t>
      </w:r>
      <w:r w:rsidRPr="00A83569">
        <w:rPr>
          <w:rFonts w:ascii="Arial" w:hAnsi="Arial" w:cs="Arial"/>
          <w:sz w:val="24"/>
          <w:szCs w:val="24"/>
        </w:rPr>
        <w:t xml:space="preserve">Annual Report, 2022). </w:t>
      </w:r>
    </w:p>
    <w:p w14:paraId="4E8D8C5D" w14:textId="5491D71D" w:rsidR="00916FC7" w:rsidRPr="00916FC7" w:rsidRDefault="00916FC7" w:rsidP="00916FC7">
      <w:pPr>
        <w:rPr>
          <w:rFonts w:ascii="Arial" w:hAnsi="Arial" w:cs="Arial"/>
          <w:sz w:val="24"/>
          <w:szCs w:val="24"/>
        </w:rPr>
      </w:pPr>
      <w:r w:rsidRPr="00916FC7">
        <w:rPr>
          <w:rFonts w:ascii="Arial" w:hAnsi="Arial" w:cs="Arial"/>
          <w:sz w:val="24"/>
          <w:szCs w:val="24"/>
        </w:rPr>
        <w:t>As of June 2022</w:t>
      </w:r>
      <w:r>
        <w:rPr>
          <w:rFonts w:ascii="Arial" w:hAnsi="Arial" w:cs="Arial"/>
          <w:sz w:val="24"/>
          <w:szCs w:val="24"/>
        </w:rPr>
        <w:t>,</w:t>
      </w:r>
      <w:r w:rsidRPr="00916FC7">
        <w:rPr>
          <w:rFonts w:ascii="Arial" w:hAnsi="Arial" w:cs="Arial"/>
          <w:sz w:val="24"/>
          <w:szCs w:val="24"/>
        </w:rPr>
        <w:t xml:space="preserve"> P&amp;G has a market cap of $317.57 Billion. This makes P&amp;G the world's 19th most valuable company by market cap</w:t>
      </w:r>
      <w:r>
        <w:rPr>
          <w:rFonts w:ascii="Arial" w:hAnsi="Arial" w:cs="Arial"/>
          <w:sz w:val="24"/>
          <w:szCs w:val="24"/>
        </w:rPr>
        <w:t xml:space="preserve">. </w:t>
      </w:r>
      <w:r w:rsidRPr="00916FC7">
        <w:rPr>
          <w:rFonts w:ascii="Arial" w:hAnsi="Arial" w:cs="Arial"/>
          <w:sz w:val="24"/>
          <w:szCs w:val="24"/>
        </w:rPr>
        <w:t xml:space="preserve">The market capitalization, </w:t>
      </w:r>
      <w:r w:rsidRPr="00916FC7">
        <w:rPr>
          <w:rFonts w:ascii="Arial" w:hAnsi="Arial" w:cs="Arial"/>
          <w:sz w:val="24"/>
          <w:szCs w:val="24"/>
        </w:rPr>
        <w:lastRenderedPageBreak/>
        <w:t>commonly called market cap, is the total market value of a publicly traded company's outstanding shares and is commonly used to measure how much a company is worth</w:t>
      </w:r>
      <w:r>
        <w:rPr>
          <w:rFonts w:ascii="Arial" w:hAnsi="Arial" w:cs="Arial"/>
          <w:sz w:val="24"/>
          <w:szCs w:val="24"/>
        </w:rPr>
        <w:t xml:space="preserve"> (</w:t>
      </w:r>
      <w:r w:rsidR="00254FEC">
        <w:rPr>
          <w:rFonts w:ascii="Arial" w:hAnsi="Arial" w:cs="Arial"/>
          <w:sz w:val="24"/>
          <w:szCs w:val="24"/>
        </w:rPr>
        <w:t>Companies Market Cap, 2022)</w:t>
      </w:r>
      <w:r w:rsidRPr="00916FC7">
        <w:rPr>
          <w:rFonts w:ascii="Arial" w:hAnsi="Arial" w:cs="Arial"/>
          <w:sz w:val="24"/>
          <w:szCs w:val="24"/>
        </w:rPr>
        <w:t>.</w:t>
      </w:r>
    </w:p>
    <w:p w14:paraId="0896E351" w14:textId="334BC509" w:rsidR="00A83569" w:rsidRDefault="00A83569" w:rsidP="00E36777">
      <w:pPr>
        <w:jc w:val="both"/>
        <w:rPr>
          <w:rFonts w:ascii="Arial" w:hAnsi="Arial" w:cs="Arial"/>
          <w:sz w:val="24"/>
          <w:szCs w:val="24"/>
        </w:rPr>
      </w:pPr>
      <w:r w:rsidRPr="00A83569">
        <w:rPr>
          <w:rFonts w:ascii="Arial" w:hAnsi="Arial" w:cs="Arial"/>
          <w:sz w:val="24"/>
          <w:szCs w:val="24"/>
        </w:rPr>
        <w:t xml:space="preserve">With around 12 million ordinary shares, David Taylor is the company's largest shareholder. Jon Moeller  </w:t>
      </w:r>
      <w:r w:rsidR="008D1F80" w:rsidRPr="00A83569">
        <w:rPr>
          <w:rFonts w:ascii="Arial" w:hAnsi="Arial" w:cs="Arial"/>
          <w:sz w:val="24"/>
          <w:szCs w:val="24"/>
        </w:rPr>
        <w:t>succeed</w:t>
      </w:r>
      <w:r w:rsidR="00F04443">
        <w:rPr>
          <w:rFonts w:ascii="Arial" w:hAnsi="Arial" w:cs="Arial"/>
          <w:sz w:val="24"/>
          <w:szCs w:val="24"/>
        </w:rPr>
        <w:t>ed</w:t>
      </w:r>
      <w:r w:rsidRPr="00A83569">
        <w:rPr>
          <w:rFonts w:ascii="Arial" w:hAnsi="Arial" w:cs="Arial"/>
          <w:sz w:val="24"/>
          <w:szCs w:val="24"/>
        </w:rPr>
        <w:t xml:space="preserve"> David Taylor</w:t>
      </w:r>
      <w:r w:rsidR="00254FEC">
        <w:rPr>
          <w:rFonts w:ascii="Arial" w:hAnsi="Arial" w:cs="Arial"/>
          <w:sz w:val="24"/>
          <w:szCs w:val="24"/>
        </w:rPr>
        <w:t xml:space="preserve">, </w:t>
      </w:r>
      <w:r w:rsidR="00254FEC" w:rsidRPr="00254FEC">
        <w:rPr>
          <w:rFonts w:ascii="Arial" w:hAnsi="Arial" w:cs="Arial"/>
          <w:sz w:val="24"/>
          <w:szCs w:val="24"/>
        </w:rPr>
        <w:t>who bec</w:t>
      </w:r>
      <w:r w:rsidR="00F04443">
        <w:rPr>
          <w:rFonts w:ascii="Arial" w:hAnsi="Arial" w:cs="Arial"/>
          <w:sz w:val="24"/>
          <w:szCs w:val="24"/>
        </w:rPr>
        <w:t>a</w:t>
      </w:r>
      <w:r w:rsidR="00254FEC" w:rsidRPr="00254FEC">
        <w:rPr>
          <w:rFonts w:ascii="Arial" w:hAnsi="Arial" w:cs="Arial"/>
          <w:sz w:val="24"/>
          <w:szCs w:val="24"/>
        </w:rPr>
        <w:t xml:space="preserve">me executive </w:t>
      </w:r>
      <w:r w:rsidR="008D1F80" w:rsidRPr="00254FEC">
        <w:rPr>
          <w:rFonts w:ascii="Arial" w:hAnsi="Arial" w:cs="Arial"/>
          <w:sz w:val="24"/>
          <w:szCs w:val="24"/>
        </w:rPr>
        <w:t>chairperson</w:t>
      </w:r>
      <w:r w:rsidR="00254FEC" w:rsidRPr="00254FEC">
        <w:rPr>
          <w:rFonts w:ascii="Arial" w:hAnsi="Arial" w:cs="Arial"/>
          <w:sz w:val="24"/>
          <w:szCs w:val="24"/>
        </w:rPr>
        <w:t xml:space="preserve"> of the company</w:t>
      </w:r>
      <w:r w:rsidR="00254FEC">
        <w:rPr>
          <w:rFonts w:ascii="Arial" w:hAnsi="Arial" w:cs="Arial"/>
          <w:sz w:val="24"/>
          <w:szCs w:val="24"/>
        </w:rPr>
        <w:t xml:space="preserve"> </w:t>
      </w:r>
      <w:r w:rsidRPr="00A83569">
        <w:rPr>
          <w:rFonts w:ascii="Arial" w:hAnsi="Arial" w:cs="Arial"/>
          <w:sz w:val="24"/>
          <w:szCs w:val="24"/>
        </w:rPr>
        <w:t>on November 1, 2021</w:t>
      </w:r>
      <w:r w:rsidR="00254FEC">
        <w:rPr>
          <w:rFonts w:ascii="Arial" w:hAnsi="Arial" w:cs="Arial"/>
          <w:sz w:val="24"/>
          <w:szCs w:val="24"/>
        </w:rPr>
        <w:t xml:space="preserve"> (Mangan, 2021)</w:t>
      </w:r>
      <w:r w:rsidRPr="00A83569">
        <w:rPr>
          <w:rFonts w:ascii="Arial" w:hAnsi="Arial" w:cs="Arial"/>
          <w:sz w:val="24"/>
          <w:szCs w:val="24"/>
        </w:rPr>
        <w:t>.</w:t>
      </w:r>
    </w:p>
    <w:p w14:paraId="14CC8816" w14:textId="058D67B2" w:rsidR="00A83569" w:rsidRDefault="00A83569" w:rsidP="00E36777">
      <w:pPr>
        <w:jc w:val="both"/>
        <w:rPr>
          <w:rFonts w:ascii="Arial" w:hAnsi="Arial" w:cs="Arial"/>
          <w:sz w:val="24"/>
          <w:szCs w:val="24"/>
        </w:rPr>
      </w:pPr>
    </w:p>
    <w:p w14:paraId="1CCFD7E1" w14:textId="4B3E9A29" w:rsidR="00A83569" w:rsidRDefault="00A83569" w:rsidP="00E36777">
      <w:pPr>
        <w:pStyle w:val="Heading1"/>
        <w:jc w:val="both"/>
      </w:pPr>
      <w:bookmarkStart w:id="6" w:name="_Toc106790790"/>
      <w:r>
        <w:t xml:space="preserve">2.1 </w:t>
      </w:r>
      <w:r w:rsidRPr="00A83569">
        <w:t xml:space="preserve">External </w:t>
      </w:r>
      <w:r>
        <w:t>B</w:t>
      </w:r>
      <w:r w:rsidRPr="00A83569">
        <w:t xml:space="preserve">usiness </w:t>
      </w:r>
      <w:r>
        <w:t>E</w:t>
      </w:r>
      <w:r w:rsidRPr="00A83569">
        <w:t>nvironment</w:t>
      </w:r>
      <w:bookmarkEnd w:id="6"/>
    </w:p>
    <w:p w14:paraId="3BACFF6C" w14:textId="77777777" w:rsidR="00F14EBC" w:rsidRPr="00F14EBC" w:rsidRDefault="00F14EBC" w:rsidP="00F14EBC"/>
    <w:p w14:paraId="1AC4F5A8" w14:textId="7283F443" w:rsidR="00A83569" w:rsidRPr="00A83569" w:rsidRDefault="00A83569" w:rsidP="00F14EBC">
      <w:pPr>
        <w:pStyle w:val="Heading2"/>
        <w:jc w:val="both"/>
      </w:pPr>
      <w:bookmarkStart w:id="7" w:name="_Toc106790791"/>
      <w:r>
        <w:t xml:space="preserve">2.1.0 </w:t>
      </w:r>
      <w:r w:rsidRPr="00A83569">
        <w:t>SWOT analysis</w:t>
      </w:r>
      <w:bookmarkEnd w:id="7"/>
    </w:p>
    <w:p w14:paraId="13B6CAF6" w14:textId="4498C776"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Strength</w:t>
      </w:r>
      <w:r>
        <w:rPr>
          <w:rFonts w:ascii="Arial" w:hAnsi="Arial" w:cs="Arial"/>
          <w:b/>
          <w:bCs/>
          <w:sz w:val="24"/>
          <w:szCs w:val="24"/>
        </w:rPr>
        <w:t>s</w:t>
      </w:r>
      <w:r w:rsidRPr="00A83569">
        <w:rPr>
          <w:rFonts w:ascii="Arial" w:hAnsi="Arial" w:cs="Arial"/>
          <w:b/>
          <w:bCs/>
          <w:sz w:val="24"/>
          <w:szCs w:val="24"/>
        </w:rPr>
        <w:t xml:space="preserve"> </w:t>
      </w:r>
    </w:p>
    <w:p w14:paraId="6694ED72" w14:textId="7DBD3D02"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P&amp;G's main assets are its market-leading position, which depends on a strong brand portfolio, excellent cash productivity, and significant marketing and R&amp;D spending. P&amp;G, the world's largest consumer products company, has over </w:t>
      </w:r>
      <w:r w:rsidR="007D0ED1">
        <w:rPr>
          <w:rFonts w:ascii="Arial" w:hAnsi="Arial" w:cs="Arial"/>
          <w:sz w:val="24"/>
          <w:szCs w:val="24"/>
        </w:rPr>
        <w:t>fifty</w:t>
      </w:r>
      <w:r w:rsidRPr="00A83569">
        <w:rPr>
          <w:rFonts w:ascii="Arial" w:hAnsi="Arial" w:cs="Arial"/>
          <w:sz w:val="24"/>
          <w:szCs w:val="24"/>
        </w:rPr>
        <w:t xml:space="preserve"> top brands in a wide range of industries, which it organises into three international business units: cosmetics and styling, healthcare and well-being and home care products. Despite having a complicated brand portfolio, the firm has demonstrated strong management abilities and successfully used its powerful brand portfolio to maintain its competitive edge in the worldwide market (Hussain</w:t>
      </w:r>
      <w:r w:rsidR="00233B28">
        <w:rPr>
          <w:rFonts w:ascii="Arial" w:hAnsi="Arial" w:cs="Arial"/>
          <w:sz w:val="24"/>
          <w:szCs w:val="24"/>
        </w:rPr>
        <w:t>,</w:t>
      </w:r>
      <w:r w:rsidRPr="00A83569">
        <w:rPr>
          <w:rFonts w:ascii="Arial" w:hAnsi="Arial" w:cs="Arial"/>
          <w:sz w:val="24"/>
          <w:szCs w:val="24"/>
        </w:rPr>
        <w:t xml:space="preserve"> et al., 2020). According to 2010 Data monitor research, the company leads the market in </w:t>
      </w:r>
      <w:r w:rsidR="008C43C6" w:rsidRPr="00A83569">
        <w:rPr>
          <w:rFonts w:ascii="Arial" w:hAnsi="Arial" w:cs="Arial"/>
          <w:sz w:val="24"/>
          <w:szCs w:val="24"/>
        </w:rPr>
        <w:t>several</w:t>
      </w:r>
      <w:r w:rsidRPr="00A83569">
        <w:rPr>
          <w:rFonts w:ascii="Arial" w:hAnsi="Arial" w:cs="Arial"/>
          <w:sz w:val="24"/>
          <w:szCs w:val="24"/>
        </w:rPr>
        <w:t xml:space="preserve"> areas, including </w:t>
      </w:r>
      <w:r w:rsidR="007D0ED1" w:rsidRPr="00A83569">
        <w:rPr>
          <w:rFonts w:ascii="Arial" w:hAnsi="Arial" w:cs="Arial"/>
          <w:sz w:val="24"/>
          <w:szCs w:val="24"/>
        </w:rPr>
        <w:t>new-born</w:t>
      </w:r>
      <w:r w:rsidRPr="00A83569">
        <w:rPr>
          <w:rFonts w:ascii="Arial" w:hAnsi="Arial" w:cs="Arial"/>
          <w:sz w:val="24"/>
          <w:szCs w:val="24"/>
        </w:rPr>
        <w:t xml:space="preserve"> care (33%), fabric softeners (33%), feminine cleanliness and safety (37%), and blades and razors (37%). 70% of the time P&amp;G has 23 brands with yearly sales of over one billion dollars and another 20 goods with annual sales of $500 million or more in its portfolio. </w:t>
      </w:r>
      <w:r w:rsidR="00FA562A" w:rsidRPr="00FA562A">
        <w:rPr>
          <w:rFonts w:ascii="Arial" w:hAnsi="Arial" w:cs="Arial"/>
          <w:sz w:val="24"/>
          <w:szCs w:val="24"/>
        </w:rPr>
        <w:t>P&amp;G uses differentiation as its generic strategy for competitive advantage. Differentiation involves developing the uniqueness of the business and its products to attract target customers. In this case, P&amp;G highlights quality and value in its consumer goods</w:t>
      </w:r>
      <w:r w:rsidR="00FA562A">
        <w:rPr>
          <w:rFonts w:ascii="Arial" w:hAnsi="Arial" w:cs="Arial"/>
          <w:sz w:val="24"/>
          <w:szCs w:val="24"/>
        </w:rPr>
        <w:t xml:space="preserve">, </w:t>
      </w:r>
      <w:r w:rsidRPr="00A83569">
        <w:rPr>
          <w:rFonts w:ascii="Arial" w:hAnsi="Arial" w:cs="Arial"/>
          <w:sz w:val="24"/>
          <w:szCs w:val="24"/>
        </w:rPr>
        <w:t>gain</w:t>
      </w:r>
      <w:r w:rsidR="00FA562A">
        <w:rPr>
          <w:rFonts w:ascii="Arial" w:hAnsi="Arial" w:cs="Arial"/>
          <w:sz w:val="24"/>
          <w:szCs w:val="24"/>
        </w:rPr>
        <w:t>ing</w:t>
      </w:r>
      <w:r w:rsidRPr="00A83569">
        <w:rPr>
          <w:rFonts w:ascii="Arial" w:hAnsi="Arial" w:cs="Arial"/>
          <w:sz w:val="24"/>
          <w:szCs w:val="24"/>
        </w:rPr>
        <w:t xml:space="preserve"> a considerable competitive edge over its market rivals due to </w:t>
      </w:r>
      <w:r w:rsidR="008C43C6" w:rsidRPr="00A83569">
        <w:rPr>
          <w:rFonts w:ascii="Arial" w:hAnsi="Arial" w:cs="Arial"/>
          <w:sz w:val="24"/>
          <w:szCs w:val="24"/>
        </w:rPr>
        <w:t>several</w:t>
      </w:r>
      <w:r w:rsidRPr="00A83569">
        <w:rPr>
          <w:rFonts w:ascii="Arial" w:hAnsi="Arial" w:cs="Arial"/>
          <w:sz w:val="24"/>
          <w:szCs w:val="24"/>
        </w:rPr>
        <w:t xml:space="preserve"> top brands, contributing to its remarkable cash productivity and financial success</w:t>
      </w:r>
      <w:r w:rsidR="00FA562A">
        <w:rPr>
          <w:rFonts w:ascii="Arial" w:hAnsi="Arial" w:cs="Arial"/>
          <w:sz w:val="24"/>
          <w:szCs w:val="24"/>
        </w:rPr>
        <w:t xml:space="preserve"> (Smithson, 2017)</w:t>
      </w:r>
      <w:r w:rsidRPr="00A83569">
        <w:rPr>
          <w:rFonts w:ascii="Arial" w:hAnsi="Arial" w:cs="Arial"/>
          <w:sz w:val="24"/>
          <w:szCs w:val="24"/>
        </w:rPr>
        <w:t xml:space="preserve">. </w:t>
      </w:r>
    </w:p>
    <w:p w14:paraId="7A662373" w14:textId="125FCEB8"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Weakness</w:t>
      </w:r>
      <w:r>
        <w:rPr>
          <w:rFonts w:ascii="Arial" w:hAnsi="Arial" w:cs="Arial"/>
          <w:b/>
          <w:bCs/>
          <w:sz w:val="24"/>
          <w:szCs w:val="24"/>
        </w:rPr>
        <w:t>es</w:t>
      </w:r>
    </w:p>
    <w:p w14:paraId="3B6AE857" w14:textId="30FA8A17"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Despite having a complicated brand portfolio, the firm has demonstrated strong management abilities and successfully used its powerful brand portfolio to maintain its competitive edge in the worldwide market. Prior to 2014, P&amp;G had over 300 brands, but that number has now been cut to 65, which account for 95 percent of the company's entire income. P&amp;G suffered a loss </w:t>
      </w:r>
      <w:r w:rsidR="008D1F80" w:rsidRPr="00A83569">
        <w:rPr>
          <w:rFonts w:ascii="Arial" w:hAnsi="Arial" w:cs="Arial"/>
          <w:sz w:val="24"/>
          <w:szCs w:val="24"/>
        </w:rPr>
        <w:t>because of</w:t>
      </w:r>
      <w:r w:rsidRPr="00A83569">
        <w:rPr>
          <w:rFonts w:ascii="Arial" w:hAnsi="Arial" w:cs="Arial"/>
          <w:sz w:val="24"/>
          <w:szCs w:val="24"/>
        </w:rPr>
        <w:t xml:space="preserve"> this decision because a significant amount of money was put in expanding the other 235 brands. On the other side, P&amp;G's rapid ascent was triggered by a critical choice. After the saturation curve is achieved, the rate of client base growth decreases and innovation is constrained. As a result, P&amp;G's organic growth has slowed. P&amp;G will have to come up with some creative marketing and product gimmicks to compensate. The beauty and personal care goods industry's market trend is for things to be changed every month. There </w:t>
      </w:r>
      <w:r w:rsidRPr="00A83569">
        <w:rPr>
          <w:rFonts w:ascii="Arial" w:hAnsi="Arial" w:cs="Arial"/>
          <w:sz w:val="24"/>
          <w:szCs w:val="24"/>
        </w:rPr>
        <w:lastRenderedPageBreak/>
        <w:t>should be a fresh smell or version available on the market. This frequent modification is a market need that affects the company's profitability</w:t>
      </w:r>
      <w:r w:rsidR="007563E1">
        <w:rPr>
          <w:rFonts w:ascii="Arial" w:hAnsi="Arial" w:cs="Arial"/>
          <w:sz w:val="24"/>
          <w:szCs w:val="24"/>
        </w:rPr>
        <w:t xml:space="preserve"> (Abrams, 2014)</w:t>
      </w:r>
      <w:r w:rsidRPr="00A83569">
        <w:rPr>
          <w:rFonts w:ascii="Arial" w:hAnsi="Arial" w:cs="Arial"/>
          <w:sz w:val="24"/>
          <w:szCs w:val="24"/>
        </w:rPr>
        <w:t xml:space="preserve">. </w:t>
      </w:r>
    </w:p>
    <w:p w14:paraId="0F602B4C"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Opportunities</w:t>
      </w:r>
    </w:p>
    <w:p w14:paraId="7769C657" w14:textId="258DAA9F"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One of P&amp;G's key opportunities is the growing demand for male health and beauty products, and with the acquisition of Gillette, the business is fast expanding in this area. P&amp;G also has a high chance of reacting to the internet's tremendous technical progress by </w:t>
      </w:r>
      <w:r w:rsidR="008C43C6" w:rsidRPr="00A83569">
        <w:rPr>
          <w:rFonts w:ascii="Arial" w:hAnsi="Arial" w:cs="Arial"/>
          <w:sz w:val="24"/>
          <w:szCs w:val="24"/>
        </w:rPr>
        <w:t>using</w:t>
      </w:r>
      <w:r w:rsidRPr="00A83569">
        <w:rPr>
          <w:rFonts w:ascii="Arial" w:hAnsi="Arial" w:cs="Arial"/>
          <w:sz w:val="24"/>
          <w:szCs w:val="24"/>
        </w:rPr>
        <w:t xml:space="preserve"> a variety of marketing strategies and online social networks. P&amp;G has also decoupled from </w:t>
      </w:r>
      <w:r w:rsidR="008C43C6" w:rsidRPr="00A83569">
        <w:rPr>
          <w:rFonts w:ascii="Arial" w:hAnsi="Arial" w:cs="Arial"/>
          <w:sz w:val="24"/>
          <w:szCs w:val="24"/>
        </w:rPr>
        <w:t>several</w:t>
      </w:r>
      <w:r w:rsidRPr="00A83569">
        <w:rPr>
          <w:rFonts w:ascii="Arial" w:hAnsi="Arial" w:cs="Arial"/>
          <w:sz w:val="24"/>
          <w:szCs w:val="24"/>
        </w:rPr>
        <w:t xml:space="preserve"> products, like Gillette's oral-care toothpaste, the Zest brand, which was acquired by Brynwood Partners, </w:t>
      </w:r>
      <w:r w:rsidR="008D1F80" w:rsidRPr="00A83569">
        <w:rPr>
          <w:rFonts w:ascii="Arial" w:hAnsi="Arial" w:cs="Arial"/>
          <w:sz w:val="24"/>
          <w:szCs w:val="24"/>
        </w:rPr>
        <w:t>to</w:t>
      </w:r>
      <w:r w:rsidRPr="00A83569">
        <w:rPr>
          <w:rFonts w:ascii="Arial" w:hAnsi="Arial" w:cs="Arial"/>
          <w:sz w:val="24"/>
          <w:szCs w:val="24"/>
        </w:rPr>
        <w:t xml:space="preserve"> focus on their long-term goals and devote their entire attention to the brands that important to them. P&amp;G has been progressively growing into new countries, and it already has a presence in more than 80. As a result of the </w:t>
      </w:r>
      <w:r w:rsidR="00E7461A" w:rsidRPr="00A83569">
        <w:rPr>
          <w:rFonts w:ascii="Arial" w:hAnsi="Arial" w:cs="Arial"/>
          <w:sz w:val="24"/>
          <w:szCs w:val="24"/>
        </w:rPr>
        <w:t>fiscal crisis</w:t>
      </w:r>
      <w:r w:rsidRPr="00A83569">
        <w:rPr>
          <w:rFonts w:ascii="Arial" w:hAnsi="Arial" w:cs="Arial"/>
          <w:sz w:val="24"/>
          <w:szCs w:val="24"/>
        </w:rPr>
        <w:t>, it is now easier to buy smaller firms that are having financial difficulties</w:t>
      </w:r>
      <w:r w:rsidR="007563E1" w:rsidRPr="007563E1">
        <w:rPr>
          <w:rFonts w:ascii="Arial" w:hAnsi="Arial" w:cs="Arial"/>
          <w:sz w:val="24"/>
          <w:szCs w:val="24"/>
        </w:rPr>
        <w:t xml:space="preserve"> </w:t>
      </w:r>
      <w:r w:rsidR="007563E1" w:rsidRPr="00A83569">
        <w:rPr>
          <w:rFonts w:ascii="Arial" w:hAnsi="Arial" w:cs="Arial"/>
          <w:sz w:val="24"/>
          <w:szCs w:val="24"/>
        </w:rPr>
        <w:t>(Zulfahmi et al., 2021)</w:t>
      </w:r>
    </w:p>
    <w:p w14:paraId="2FEAFF9A"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Threats</w:t>
      </w:r>
    </w:p>
    <w:p w14:paraId="1D92EFFA" w14:textId="6C37960D" w:rsidR="00A83569" w:rsidRDefault="00A83569" w:rsidP="00E36777">
      <w:pPr>
        <w:jc w:val="both"/>
        <w:rPr>
          <w:rFonts w:ascii="Arial" w:hAnsi="Arial" w:cs="Arial"/>
          <w:sz w:val="24"/>
          <w:szCs w:val="24"/>
        </w:rPr>
      </w:pPr>
      <w:r w:rsidRPr="00A83569">
        <w:rPr>
          <w:rFonts w:ascii="Arial" w:hAnsi="Arial" w:cs="Arial"/>
          <w:sz w:val="24"/>
          <w:szCs w:val="24"/>
        </w:rPr>
        <w:t xml:space="preserve">P&amp;G has </w:t>
      </w:r>
      <w:r w:rsidR="008B6096" w:rsidRPr="00A83569">
        <w:rPr>
          <w:rFonts w:ascii="Arial" w:hAnsi="Arial" w:cs="Arial"/>
          <w:sz w:val="24"/>
          <w:szCs w:val="24"/>
        </w:rPr>
        <w:t>plenty</w:t>
      </w:r>
      <w:r w:rsidRPr="00A83569">
        <w:rPr>
          <w:rFonts w:ascii="Arial" w:hAnsi="Arial" w:cs="Arial"/>
          <w:sz w:val="24"/>
          <w:szCs w:val="24"/>
        </w:rPr>
        <w:t xml:space="preserve"> of competitors, including Kimberly Clark, Unilever, Johnson &amp; Johnson, and others, all of which pose a significant threat to market share in various nations. Furthermore, P&amp;G's competitors are buying smaller businesses to expand their product lines. As a result of the recession, consumers' budgets have reduced, and their purchasing power has decreased. Furthermore, raw material prices are rising, increasing production costs, and P&amp;G is susceptible to currency swings</w:t>
      </w:r>
      <w:r w:rsidR="008B6096">
        <w:rPr>
          <w:rFonts w:ascii="Arial" w:hAnsi="Arial" w:cs="Arial"/>
          <w:sz w:val="24"/>
          <w:szCs w:val="24"/>
        </w:rPr>
        <w:t xml:space="preserve"> (Setili, 2022)</w:t>
      </w:r>
      <w:r w:rsidRPr="00A83569">
        <w:rPr>
          <w:rFonts w:ascii="Arial" w:hAnsi="Arial" w:cs="Arial"/>
          <w:sz w:val="24"/>
          <w:szCs w:val="24"/>
        </w:rPr>
        <w:t>.</w:t>
      </w:r>
    </w:p>
    <w:p w14:paraId="4E47BDA2" w14:textId="3A489738" w:rsidR="00A83569" w:rsidRDefault="00A83569" w:rsidP="00E36777">
      <w:pPr>
        <w:pStyle w:val="Heading2"/>
        <w:jc w:val="both"/>
      </w:pPr>
      <w:bookmarkStart w:id="8" w:name="_Toc106790792"/>
      <w:r>
        <w:t>2.1.1</w:t>
      </w:r>
      <w:r w:rsidRPr="00A83569">
        <w:t xml:space="preserve"> PESTEL </w:t>
      </w:r>
      <w:r>
        <w:t>A</w:t>
      </w:r>
      <w:r w:rsidRPr="00A83569">
        <w:t>nalysis</w:t>
      </w:r>
      <w:bookmarkEnd w:id="8"/>
    </w:p>
    <w:p w14:paraId="306E6C74"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Political</w:t>
      </w:r>
    </w:p>
    <w:p w14:paraId="17435896" w14:textId="4D1B8F95" w:rsidR="00A83569" w:rsidRDefault="00A83569" w:rsidP="00E36777">
      <w:pPr>
        <w:jc w:val="both"/>
        <w:rPr>
          <w:rFonts w:ascii="Arial" w:hAnsi="Arial" w:cs="Arial"/>
          <w:sz w:val="24"/>
          <w:szCs w:val="24"/>
        </w:rPr>
      </w:pPr>
      <w:r w:rsidRPr="00A83569">
        <w:rPr>
          <w:rFonts w:ascii="Arial" w:hAnsi="Arial" w:cs="Arial"/>
          <w:sz w:val="24"/>
          <w:szCs w:val="24"/>
        </w:rPr>
        <w:t xml:space="preserve">The political atmosphere in a certain area has a significant impact on the future of products in that industry. Working in the region becomes simpler as the administration becomes more stable. P&amp;G has </w:t>
      </w:r>
      <w:r w:rsidR="008C43C6" w:rsidRPr="00A83569">
        <w:rPr>
          <w:rFonts w:ascii="Arial" w:hAnsi="Arial" w:cs="Arial"/>
          <w:sz w:val="24"/>
          <w:szCs w:val="24"/>
        </w:rPr>
        <w:t>a few</w:t>
      </w:r>
      <w:r w:rsidRPr="00A83569">
        <w:rPr>
          <w:rFonts w:ascii="Arial" w:hAnsi="Arial" w:cs="Arial"/>
          <w:sz w:val="24"/>
          <w:szCs w:val="24"/>
        </w:rPr>
        <w:t xml:space="preserve"> opportunities to transform its strategy into a competitive advantage rather than merely a set of guidelines to follow. P&amp;G </w:t>
      </w:r>
      <w:r w:rsidR="008D1F80" w:rsidRPr="00A83569">
        <w:rPr>
          <w:rFonts w:ascii="Arial" w:hAnsi="Arial" w:cs="Arial"/>
          <w:sz w:val="24"/>
          <w:szCs w:val="24"/>
        </w:rPr>
        <w:t>can</w:t>
      </w:r>
      <w:r w:rsidRPr="00A83569">
        <w:rPr>
          <w:rFonts w:ascii="Arial" w:hAnsi="Arial" w:cs="Arial"/>
          <w:sz w:val="24"/>
          <w:szCs w:val="24"/>
        </w:rPr>
        <w:t xml:space="preserve"> collaborate with governments for the greater welfare of society, with governments around the world advocating efficient resource use and P&amp;G promoting a sustainable environment. The firm has formed a political action group (PAC).</w:t>
      </w:r>
      <w:r w:rsidR="0055096B" w:rsidRPr="0055096B">
        <w:rPr>
          <w:rFonts w:ascii="Arial" w:hAnsi="Arial" w:cs="Arial"/>
          <w:sz w:val="24"/>
          <w:szCs w:val="24"/>
        </w:rPr>
        <w:t xml:space="preserve"> </w:t>
      </w:r>
      <w:r w:rsidR="0055096B" w:rsidRPr="00A83569">
        <w:rPr>
          <w:rFonts w:ascii="Arial" w:hAnsi="Arial" w:cs="Arial"/>
          <w:sz w:val="24"/>
          <w:szCs w:val="24"/>
        </w:rPr>
        <w:t>registered</w:t>
      </w:r>
      <w:r w:rsidR="0055096B" w:rsidRPr="0055096B">
        <w:rPr>
          <w:rFonts w:ascii="Arial" w:hAnsi="Arial" w:cs="Arial"/>
          <w:sz w:val="24"/>
          <w:szCs w:val="24"/>
        </w:rPr>
        <w:t xml:space="preserve"> </w:t>
      </w:r>
      <w:r w:rsidR="0055096B">
        <w:rPr>
          <w:rFonts w:ascii="Arial" w:hAnsi="Arial" w:cs="Arial"/>
          <w:sz w:val="24"/>
          <w:szCs w:val="24"/>
        </w:rPr>
        <w:t>i</w:t>
      </w:r>
      <w:r w:rsidR="0055096B" w:rsidRPr="00A83569">
        <w:rPr>
          <w:rFonts w:ascii="Arial" w:hAnsi="Arial" w:cs="Arial"/>
          <w:sz w:val="24"/>
          <w:szCs w:val="24"/>
        </w:rPr>
        <w:t xml:space="preserve">n </w:t>
      </w:r>
      <w:r w:rsidR="008C43C6">
        <w:rPr>
          <w:rFonts w:ascii="Arial" w:hAnsi="Arial" w:cs="Arial"/>
          <w:sz w:val="24"/>
          <w:szCs w:val="24"/>
        </w:rPr>
        <w:t>USA and</w:t>
      </w:r>
      <w:r w:rsidR="006019AD">
        <w:rPr>
          <w:rFonts w:ascii="Arial" w:hAnsi="Arial" w:cs="Arial"/>
          <w:sz w:val="24"/>
          <w:szCs w:val="24"/>
        </w:rPr>
        <w:t xml:space="preserve"> is </w:t>
      </w:r>
      <w:r w:rsidRPr="00A83569">
        <w:rPr>
          <w:rFonts w:ascii="Arial" w:hAnsi="Arial" w:cs="Arial"/>
          <w:sz w:val="24"/>
          <w:szCs w:val="24"/>
        </w:rPr>
        <w:t>responsible for issues that directly affect the company's operations</w:t>
      </w:r>
      <w:r w:rsidR="006019AD">
        <w:rPr>
          <w:rFonts w:ascii="Arial" w:hAnsi="Arial" w:cs="Arial"/>
          <w:sz w:val="24"/>
          <w:szCs w:val="24"/>
        </w:rPr>
        <w:t xml:space="preserve"> </w:t>
      </w:r>
      <w:r w:rsidR="00233B28">
        <w:rPr>
          <w:rFonts w:ascii="Arial" w:hAnsi="Arial" w:cs="Arial"/>
          <w:sz w:val="24"/>
          <w:szCs w:val="24"/>
        </w:rPr>
        <w:t>(Thompson, 2017)</w:t>
      </w:r>
      <w:r w:rsidRPr="00A83569">
        <w:rPr>
          <w:rFonts w:ascii="Arial" w:hAnsi="Arial" w:cs="Arial"/>
          <w:sz w:val="24"/>
          <w:szCs w:val="24"/>
        </w:rPr>
        <w:t>.</w:t>
      </w:r>
    </w:p>
    <w:p w14:paraId="4070C9E5" w14:textId="41FE2ADC" w:rsidR="006B0E8F" w:rsidRDefault="006B0E8F" w:rsidP="00E36777">
      <w:pPr>
        <w:jc w:val="both"/>
        <w:rPr>
          <w:rFonts w:ascii="Arial" w:hAnsi="Arial" w:cs="Arial"/>
          <w:sz w:val="24"/>
          <w:szCs w:val="24"/>
        </w:rPr>
      </w:pPr>
    </w:p>
    <w:p w14:paraId="4EBF1D80" w14:textId="77777777" w:rsidR="006B0E8F" w:rsidRPr="00A83569" w:rsidRDefault="006B0E8F" w:rsidP="00E36777">
      <w:pPr>
        <w:jc w:val="both"/>
        <w:rPr>
          <w:rFonts w:ascii="Arial" w:hAnsi="Arial" w:cs="Arial"/>
          <w:sz w:val="24"/>
          <w:szCs w:val="24"/>
        </w:rPr>
      </w:pPr>
    </w:p>
    <w:p w14:paraId="0DAA400C"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Economic</w:t>
      </w:r>
    </w:p>
    <w:p w14:paraId="5767BFC2" w14:textId="512A6B13"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The more revenue a corporation has, the greater, because it will sell more of its commodities. North America accounts for </w:t>
      </w:r>
      <w:r w:rsidR="008D1F80" w:rsidRPr="00A83569">
        <w:rPr>
          <w:rFonts w:ascii="Arial" w:hAnsi="Arial" w:cs="Arial"/>
          <w:sz w:val="24"/>
          <w:szCs w:val="24"/>
        </w:rPr>
        <w:t>most of</w:t>
      </w:r>
      <w:r w:rsidRPr="00A83569">
        <w:rPr>
          <w:rFonts w:ascii="Arial" w:hAnsi="Arial" w:cs="Arial"/>
          <w:sz w:val="24"/>
          <w:szCs w:val="24"/>
        </w:rPr>
        <w:t xml:space="preserve"> their revenue. Any effects on income policies will result in a significant shift in the consumption of required items. Depending on the current policy, it might be higher or lower. Europe comes in a close second, followed by Asia, which is a mix of developed and growing economies, demonstrating how more discretionary income might help improve sales. There is opportunity for </w:t>
      </w:r>
      <w:r w:rsidRPr="00A83569">
        <w:rPr>
          <w:rFonts w:ascii="Arial" w:hAnsi="Arial" w:cs="Arial"/>
          <w:sz w:val="24"/>
          <w:szCs w:val="24"/>
        </w:rPr>
        <w:lastRenderedPageBreak/>
        <w:t xml:space="preserve">growth in a variety of industries, like mouthwash and infant care, which are all projected to increase </w:t>
      </w:r>
      <w:r w:rsidR="009B0A79" w:rsidRPr="00A83569">
        <w:rPr>
          <w:rFonts w:ascii="Arial" w:hAnsi="Arial" w:cs="Arial"/>
          <w:sz w:val="24"/>
          <w:szCs w:val="24"/>
        </w:rPr>
        <w:t>soon</w:t>
      </w:r>
      <w:r w:rsidRPr="00A83569">
        <w:rPr>
          <w:rFonts w:ascii="Arial" w:hAnsi="Arial" w:cs="Arial"/>
          <w:sz w:val="24"/>
          <w:szCs w:val="24"/>
        </w:rPr>
        <w:t>. These are the prospects that will help P&amp;G to grow and spread its brand</w:t>
      </w:r>
      <w:r w:rsidR="006B02AD">
        <w:rPr>
          <w:rFonts w:ascii="Arial" w:hAnsi="Arial" w:cs="Arial"/>
          <w:sz w:val="24"/>
          <w:szCs w:val="24"/>
        </w:rPr>
        <w:t xml:space="preserve"> </w:t>
      </w:r>
      <w:r w:rsidR="006B02AD" w:rsidRPr="006B02AD">
        <w:rPr>
          <w:rFonts w:ascii="Arial" w:hAnsi="Arial" w:cs="Arial"/>
          <w:sz w:val="24"/>
          <w:szCs w:val="24"/>
        </w:rPr>
        <w:t>(Thompson, 2017)</w:t>
      </w:r>
      <w:r w:rsidR="006B02AD">
        <w:rPr>
          <w:rFonts w:ascii="Arial" w:hAnsi="Arial" w:cs="Arial"/>
          <w:sz w:val="24"/>
          <w:szCs w:val="24"/>
        </w:rPr>
        <w:t>.</w:t>
      </w:r>
    </w:p>
    <w:p w14:paraId="4234668B"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Social</w:t>
      </w:r>
    </w:p>
    <w:p w14:paraId="3B28DA94" w14:textId="42F90C1D" w:rsidR="00A83569" w:rsidRPr="00A83569" w:rsidRDefault="00A83569" w:rsidP="00E36777">
      <w:pPr>
        <w:jc w:val="both"/>
        <w:rPr>
          <w:rFonts w:ascii="Arial" w:hAnsi="Arial" w:cs="Arial"/>
          <w:sz w:val="24"/>
          <w:szCs w:val="24"/>
        </w:rPr>
      </w:pPr>
      <w:r w:rsidRPr="00A83569">
        <w:rPr>
          <w:rFonts w:ascii="Arial" w:hAnsi="Arial" w:cs="Arial"/>
          <w:sz w:val="24"/>
          <w:szCs w:val="24"/>
        </w:rPr>
        <w:t>The Live – Learn – Thrive Program, developed by P&amp;G, allows children in need to drink clean water, guaranteeing a good start in life. It also gives kids access to places, resources, and programs that will help them study more successfully. Due to the diversity of cultural backgrounds in different markets, the company must observe social customs when conducting business internationally</w:t>
      </w:r>
      <w:r w:rsidR="006B02AD">
        <w:rPr>
          <w:rFonts w:ascii="Arial" w:hAnsi="Arial" w:cs="Arial"/>
          <w:sz w:val="24"/>
          <w:szCs w:val="24"/>
        </w:rPr>
        <w:t xml:space="preserve">. </w:t>
      </w:r>
      <w:r w:rsidRPr="00A83569">
        <w:rPr>
          <w:rFonts w:ascii="Arial" w:hAnsi="Arial" w:cs="Arial"/>
          <w:sz w:val="24"/>
          <w:szCs w:val="24"/>
        </w:rPr>
        <w:t>The social need for personal objects evolves with time. For instance, demand for men's care has risen in recent years</w:t>
      </w:r>
      <w:r w:rsidR="006B02AD">
        <w:rPr>
          <w:rFonts w:ascii="Arial" w:hAnsi="Arial" w:cs="Arial"/>
          <w:sz w:val="24"/>
          <w:szCs w:val="24"/>
        </w:rPr>
        <w:t xml:space="preserve"> </w:t>
      </w:r>
      <w:r w:rsidR="006B02AD" w:rsidRPr="006B02AD">
        <w:rPr>
          <w:rFonts w:ascii="Arial" w:hAnsi="Arial" w:cs="Arial"/>
          <w:sz w:val="24"/>
          <w:szCs w:val="24"/>
        </w:rPr>
        <w:t>(Thompson, 2017)</w:t>
      </w:r>
      <w:r w:rsidRPr="00A83569">
        <w:rPr>
          <w:rFonts w:ascii="Arial" w:hAnsi="Arial" w:cs="Arial"/>
          <w:sz w:val="24"/>
          <w:szCs w:val="24"/>
        </w:rPr>
        <w:t>.</w:t>
      </w:r>
    </w:p>
    <w:p w14:paraId="29562F1E"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Technical</w:t>
      </w:r>
    </w:p>
    <w:p w14:paraId="26324DE2" w14:textId="18CE3685"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P&amp;G, as a huge firm with a varied variety of goods, is focused on more advanced technology and has successfully eliminated any needless flaws. P&amp;G has a track record of producing new products and upgrading existing ones. Because the personal goods market is so huge, industry players invest heavily in technical advancements </w:t>
      </w:r>
      <w:r w:rsidR="008D1F80" w:rsidRPr="00A83569">
        <w:rPr>
          <w:rFonts w:ascii="Arial" w:hAnsi="Arial" w:cs="Arial"/>
          <w:sz w:val="24"/>
          <w:szCs w:val="24"/>
        </w:rPr>
        <w:t>to</w:t>
      </w:r>
      <w:r w:rsidRPr="00A83569">
        <w:rPr>
          <w:rFonts w:ascii="Arial" w:hAnsi="Arial" w:cs="Arial"/>
          <w:sz w:val="24"/>
          <w:szCs w:val="24"/>
        </w:rPr>
        <w:t xml:space="preserve"> preserve and grow their market share. As a result, this field's technology is fast changing. P&amp;G may be able to focus on products that sell well enough and contribute </w:t>
      </w:r>
      <w:r w:rsidR="008D1F80" w:rsidRPr="00A83569">
        <w:rPr>
          <w:rFonts w:ascii="Arial" w:hAnsi="Arial" w:cs="Arial"/>
          <w:sz w:val="24"/>
          <w:szCs w:val="24"/>
        </w:rPr>
        <w:t>most</w:t>
      </w:r>
      <w:r w:rsidRPr="00A83569">
        <w:rPr>
          <w:rFonts w:ascii="Arial" w:hAnsi="Arial" w:cs="Arial"/>
          <w:sz w:val="24"/>
          <w:szCs w:val="24"/>
        </w:rPr>
        <w:t xml:space="preserve"> the company's revenue if it can forecast shifting patterns. The organisation values "operational simplicity reduction." The firm has created its first smart lab committed only to research and development </w:t>
      </w:r>
      <w:r w:rsidR="008D1F80" w:rsidRPr="00A83569">
        <w:rPr>
          <w:rFonts w:ascii="Arial" w:hAnsi="Arial" w:cs="Arial"/>
          <w:sz w:val="24"/>
          <w:szCs w:val="24"/>
        </w:rPr>
        <w:t>to</w:t>
      </w:r>
      <w:r w:rsidRPr="00A83569">
        <w:rPr>
          <w:rFonts w:ascii="Arial" w:hAnsi="Arial" w:cs="Arial"/>
          <w:sz w:val="24"/>
          <w:szCs w:val="24"/>
        </w:rPr>
        <w:t xml:space="preserve"> provide better quality products in less time</w:t>
      </w:r>
      <w:r w:rsidR="006B02AD">
        <w:rPr>
          <w:rFonts w:ascii="Arial" w:hAnsi="Arial" w:cs="Arial"/>
          <w:sz w:val="24"/>
          <w:szCs w:val="24"/>
        </w:rPr>
        <w:t xml:space="preserve"> </w:t>
      </w:r>
      <w:r w:rsidR="006B02AD" w:rsidRPr="006B02AD">
        <w:rPr>
          <w:rFonts w:ascii="Arial" w:hAnsi="Arial" w:cs="Arial"/>
          <w:sz w:val="24"/>
          <w:szCs w:val="24"/>
        </w:rPr>
        <w:t>(Thompson, 2017)</w:t>
      </w:r>
      <w:r w:rsidRPr="00A83569">
        <w:rPr>
          <w:rFonts w:ascii="Arial" w:hAnsi="Arial" w:cs="Arial"/>
          <w:sz w:val="24"/>
          <w:szCs w:val="24"/>
        </w:rPr>
        <w:t>.</w:t>
      </w:r>
    </w:p>
    <w:p w14:paraId="72E2973D"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Legal</w:t>
      </w:r>
    </w:p>
    <w:p w14:paraId="5EEA86AC" w14:textId="2A3BB0BA" w:rsidR="00A83569" w:rsidRPr="00A83569" w:rsidRDefault="00A83569" w:rsidP="00E36777">
      <w:pPr>
        <w:jc w:val="both"/>
        <w:rPr>
          <w:rFonts w:ascii="Arial" w:hAnsi="Arial" w:cs="Arial"/>
          <w:sz w:val="24"/>
          <w:szCs w:val="24"/>
        </w:rPr>
      </w:pPr>
      <w:r w:rsidRPr="00A83569">
        <w:rPr>
          <w:rFonts w:ascii="Arial" w:hAnsi="Arial" w:cs="Arial"/>
          <w:sz w:val="24"/>
          <w:szCs w:val="24"/>
        </w:rPr>
        <w:t xml:space="preserve">P&amp;G is bound by a slew of national rules that regulate personal items, manufacturing processes, and corporate practises. </w:t>
      </w:r>
      <w:r w:rsidR="008D1F80" w:rsidRPr="00A83569">
        <w:rPr>
          <w:rFonts w:ascii="Arial" w:hAnsi="Arial" w:cs="Arial"/>
          <w:sz w:val="24"/>
          <w:szCs w:val="24"/>
        </w:rPr>
        <w:t>All</w:t>
      </w:r>
      <w:r w:rsidRPr="00A83569">
        <w:rPr>
          <w:rFonts w:ascii="Arial" w:hAnsi="Arial" w:cs="Arial"/>
          <w:sz w:val="24"/>
          <w:szCs w:val="24"/>
        </w:rPr>
        <w:t xml:space="preserve"> its facilities are subject to emission limitations established by other countries, and any infractions might result in a slew of lawsuits that could tarnish the company's image. Avoiding lawsuits is a major concern for a business of this scale</w:t>
      </w:r>
      <w:r w:rsidR="006B02AD">
        <w:rPr>
          <w:rFonts w:ascii="Arial" w:hAnsi="Arial" w:cs="Arial"/>
          <w:sz w:val="24"/>
          <w:szCs w:val="24"/>
        </w:rPr>
        <w:t xml:space="preserve"> </w:t>
      </w:r>
      <w:r w:rsidR="006B02AD" w:rsidRPr="006B02AD">
        <w:rPr>
          <w:rFonts w:ascii="Arial" w:hAnsi="Arial" w:cs="Arial"/>
          <w:sz w:val="24"/>
          <w:szCs w:val="24"/>
        </w:rPr>
        <w:t>(Thompson, 2017)</w:t>
      </w:r>
      <w:r w:rsidR="006B0E8F">
        <w:rPr>
          <w:rFonts w:ascii="Arial" w:hAnsi="Arial" w:cs="Arial"/>
          <w:sz w:val="24"/>
          <w:szCs w:val="24"/>
        </w:rPr>
        <w:t>.</w:t>
      </w:r>
    </w:p>
    <w:p w14:paraId="663D62B4" w14:textId="77777777" w:rsidR="00A83569" w:rsidRPr="00A83569" w:rsidRDefault="00A83569" w:rsidP="00E36777">
      <w:pPr>
        <w:jc w:val="both"/>
        <w:rPr>
          <w:rFonts w:ascii="Arial" w:hAnsi="Arial" w:cs="Arial"/>
          <w:b/>
          <w:bCs/>
          <w:sz w:val="24"/>
          <w:szCs w:val="24"/>
        </w:rPr>
      </w:pPr>
      <w:r w:rsidRPr="00A83569">
        <w:rPr>
          <w:rFonts w:ascii="Arial" w:hAnsi="Arial" w:cs="Arial"/>
          <w:b/>
          <w:bCs/>
          <w:sz w:val="24"/>
          <w:szCs w:val="24"/>
        </w:rPr>
        <w:t>Ethical</w:t>
      </w:r>
    </w:p>
    <w:p w14:paraId="0DDE2087" w14:textId="24C31218" w:rsidR="00A83569" w:rsidRDefault="00A83569" w:rsidP="00E36777">
      <w:pPr>
        <w:jc w:val="both"/>
        <w:rPr>
          <w:rFonts w:ascii="Arial" w:hAnsi="Arial" w:cs="Arial"/>
          <w:sz w:val="24"/>
          <w:szCs w:val="24"/>
        </w:rPr>
      </w:pPr>
      <w:r w:rsidRPr="00A83569">
        <w:rPr>
          <w:rFonts w:ascii="Arial" w:hAnsi="Arial" w:cs="Arial"/>
          <w:sz w:val="24"/>
          <w:szCs w:val="24"/>
        </w:rPr>
        <w:t>Because personal items are so vital in people's daily lives, businesses place a premium on product quality. Any product-related controversy might be damaging to a company's reputation</w:t>
      </w:r>
      <w:r w:rsidR="006B02AD">
        <w:rPr>
          <w:rFonts w:ascii="Arial" w:hAnsi="Arial" w:cs="Arial"/>
          <w:sz w:val="24"/>
          <w:szCs w:val="24"/>
        </w:rPr>
        <w:t xml:space="preserve"> (Thompson, 2017).</w:t>
      </w:r>
    </w:p>
    <w:p w14:paraId="274267CE" w14:textId="08959B58" w:rsidR="0002121F" w:rsidRDefault="0002121F" w:rsidP="00E36777">
      <w:pPr>
        <w:pStyle w:val="Heading1"/>
        <w:jc w:val="both"/>
      </w:pPr>
      <w:bookmarkStart w:id="9" w:name="_Toc106790793"/>
      <w:r>
        <w:t>2.2 Porter’s Five Forces Analysis</w:t>
      </w:r>
      <w:bookmarkEnd w:id="9"/>
    </w:p>
    <w:p w14:paraId="6E7539DC" w14:textId="6BE414BF" w:rsidR="0002121F" w:rsidRPr="0002121F" w:rsidRDefault="0002121F" w:rsidP="00E36777">
      <w:pPr>
        <w:jc w:val="both"/>
        <w:rPr>
          <w:rFonts w:ascii="Arial" w:hAnsi="Arial" w:cs="Arial"/>
          <w:sz w:val="24"/>
          <w:szCs w:val="24"/>
        </w:rPr>
      </w:pPr>
      <w:r w:rsidRPr="0002121F">
        <w:rPr>
          <w:rFonts w:ascii="Arial" w:hAnsi="Arial" w:cs="Arial"/>
          <w:sz w:val="24"/>
          <w:szCs w:val="24"/>
        </w:rPr>
        <w:t>P&amp;G will use Porter's five forces framework to examine the personal goods business before evaluating its present projects. Personal products will be the focus of the five-force analysis in the UK market.</w:t>
      </w:r>
    </w:p>
    <w:p w14:paraId="3357613F" w14:textId="5DBD0667" w:rsidR="0002121F" w:rsidRDefault="0002121F" w:rsidP="00E36777">
      <w:pPr>
        <w:jc w:val="both"/>
      </w:pPr>
      <w:r>
        <w:rPr>
          <w:noProof/>
        </w:rPr>
        <w:lastRenderedPageBreak/>
        <w:drawing>
          <wp:inline distT="0" distB="0" distL="0" distR="0" wp14:anchorId="3960717F" wp14:editId="063B666E">
            <wp:extent cx="4884420" cy="35236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4420" cy="3523615"/>
                    </a:xfrm>
                    <a:prstGeom prst="rect">
                      <a:avLst/>
                    </a:prstGeom>
                    <a:noFill/>
                  </pic:spPr>
                </pic:pic>
              </a:graphicData>
            </a:graphic>
          </wp:inline>
        </w:drawing>
      </w:r>
    </w:p>
    <w:p w14:paraId="525E70DB" w14:textId="2E87072D"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 xml:space="preserve">Buyer </w:t>
      </w:r>
      <w:r>
        <w:rPr>
          <w:rFonts w:ascii="Arial" w:hAnsi="Arial" w:cs="Arial"/>
          <w:b/>
          <w:bCs/>
          <w:sz w:val="24"/>
          <w:szCs w:val="24"/>
        </w:rPr>
        <w:t>P</w:t>
      </w:r>
      <w:r w:rsidRPr="0002121F">
        <w:rPr>
          <w:rFonts w:ascii="Arial" w:hAnsi="Arial" w:cs="Arial"/>
          <w:b/>
          <w:bCs/>
          <w:sz w:val="24"/>
          <w:szCs w:val="24"/>
        </w:rPr>
        <w:t>ower</w:t>
      </w:r>
    </w:p>
    <w:p w14:paraId="39F9068D" w14:textId="3869800D"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In recent years, the buying sector in the UK has grown, with a positive prognosis for the future. The market for cosmetics and perfumes has grown to £2.18 billion by 2009. Individuals, as well as large merchants and distributors such as </w:t>
      </w:r>
      <w:r w:rsidR="008C43C6" w:rsidRPr="0002121F">
        <w:rPr>
          <w:rFonts w:ascii="Arial" w:hAnsi="Arial" w:cs="Arial"/>
          <w:sz w:val="24"/>
          <w:szCs w:val="24"/>
        </w:rPr>
        <w:t>Wal</w:t>
      </w:r>
      <w:r w:rsidR="008C43C6">
        <w:rPr>
          <w:rFonts w:ascii="Arial" w:hAnsi="Arial" w:cs="Arial"/>
          <w:sz w:val="24"/>
          <w:szCs w:val="24"/>
        </w:rPr>
        <w:t>ma</w:t>
      </w:r>
      <w:r w:rsidR="008C43C6" w:rsidRPr="0002121F">
        <w:rPr>
          <w:rFonts w:ascii="Arial" w:hAnsi="Arial" w:cs="Arial"/>
          <w:sz w:val="24"/>
          <w:szCs w:val="24"/>
        </w:rPr>
        <w:t>rt</w:t>
      </w:r>
      <w:r w:rsidRPr="0002121F">
        <w:rPr>
          <w:rFonts w:ascii="Arial" w:hAnsi="Arial" w:cs="Arial"/>
          <w:sz w:val="24"/>
          <w:szCs w:val="24"/>
        </w:rPr>
        <w:t xml:space="preserve"> and Carrefour, are all affected, our customers in the personal goods market. Because of their dispersion, individual customers have minimal spending power and could only have a limited effect on price and goods, but they almost have never had to switch. Major retailers, on the other hand, have a lot of negotiating power because of their substantially bigger purchasing volumes</w:t>
      </w:r>
      <w:r w:rsidR="000B0F0A">
        <w:rPr>
          <w:rFonts w:ascii="Arial" w:hAnsi="Arial" w:cs="Arial"/>
          <w:sz w:val="24"/>
          <w:szCs w:val="24"/>
        </w:rPr>
        <w:t xml:space="preserve"> </w:t>
      </w:r>
      <w:r w:rsidR="008267F3" w:rsidRPr="0002121F">
        <w:rPr>
          <w:rFonts w:ascii="Arial" w:hAnsi="Arial" w:cs="Arial"/>
          <w:sz w:val="24"/>
          <w:szCs w:val="24"/>
        </w:rPr>
        <w:t>(Chen, 2022)</w:t>
      </w:r>
      <w:r w:rsidR="000B0F0A">
        <w:rPr>
          <w:rFonts w:ascii="Arial" w:hAnsi="Arial" w:cs="Arial"/>
          <w:sz w:val="24"/>
          <w:szCs w:val="24"/>
        </w:rPr>
        <w:t>.</w:t>
      </w:r>
    </w:p>
    <w:p w14:paraId="217D2039" w14:textId="4ADABB25"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 xml:space="preserve">Supplier </w:t>
      </w:r>
      <w:r>
        <w:rPr>
          <w:rFonts w:ascii="Arial" w:hAnsi="Arial" w:cs="Arial"/>
          <w:b/>
          <w:bCs/>
          <w:sz w:val="24"/>
          <w:szCs w:val="24"/>
        </w:rPr>
        <w:t>P</w:t>
      </w:r>
      <w:r w:rsidRPr="0002121F">
        <w:rPr>
          <w:rFonts w:ascii="Arial" w:hAnsi="Arial" w:cs="Arial"/>
          <w:b/>
          <w:bCs/>
          <w:sz w:val="24"/>
          <w:szCs w:val="24"/>
        </w:rPr>
        <w:t>ower</w:t>
      </w:r>
    </w:p>
    <w:p w14:paraId="26E5CB57" w14:textId="3736D6AD"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Each product line seems to have its own set of preferences and criteria. There are several ingredients, raw materials, and components that must be used, as well as processes that must be followed throughout the manufacturing process. As a result, P&amp;G is dealing with suppliers who are highly differentiated and have little negotiation power. However, the corporation continues to pay switching charges since it strives to maintain a certain level of quality </w:t>
      </w:r>
      <w:r w:rsidR="008D1F80" w:rsidRPr="0002121F">
        <w:rPr>
          <w:rFonts w:ascii="Arial" w:hAnsi="Arial" w:cs="Arial"/>
          <w:sz w:val="24"/>
          <w:szCs w:val="24"/>
        </w:rPr>
        <w:t>to</w:t>
      </w:r>
      <w:r w:rsidRPr="0002121F">
        <w:rPr>
          <w:rFonts w:ascii="Arial" w:hAnsi="Arial" w:cs="Arial"/>
          <w:sz w:val="24"/>
          <w:szCs w:val="24"/>
        </w:rPr>
        <w:t xml:space="preserve"> sustain its brand reputation</w:t>
      </w:r>
      <w:r w:rsidR="000B0F0A">
        <w:rPr>
          <w:rFonts w:ascii="Arial" w:hAnsi="Arial" w:cs="Arial"/>
          <w:sz w:val="24"/>
          <w:szCs w:val="24"/>
        </w:rPr>
        <w:t xml:space="preserve"> </w:t>
      </w:r>
      <w:r w:rsidR="000B0F0A" w:rsidRPr="000B0F0A">
        <w:rPr>
          <w:rFonts w:ascii="Arial" w:hAnsi="Arial" w:cs="Arial"/>
          <w:sz w:val="24"/>
          <w:szCs w:val="24"/>
        </w:rPr>
        <w:t>(Chen, 2022).</w:t>
      </w:r>
    </w:p>
    <w:p w14:paraId="58B690FC" w14:textId="77777777"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Threat of New Entrants</w:t>
      </w:r>
    </w:p>
    <w:p w14:paraId="621FE1DB" w14:textId="170E78A7"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Because of their </w:t>
      </w:r>
      <w:r w:rsidR="006019AD" w:rsidRPr="0002121F">
        <w:rPr>
          <w:rFonts w:ascii="Arial" w:hAnsi="Arial" w:cs="Arial"/>
          <w:sz w:val="24"/>
          <w:szCs w:val="24"/>
        </w:rPr>
        <w:t>scale</w:t>
      </w:r>
      <w:r w:rsidRPr="0002121F">
        <w:rPr>
          <w:rFonts w:ascii="Arial" w:hAnsi="Arial" w:cs="Arial"/>
          <w:sz w:val="24"/>
          <w:szCs w:val="24"/>
        </w:rPr>
        <w:t xml:space="preserve">, several brands, and diversified product lines, leading personal products companies like P&amp;G already advantage from economies of scale and scope. Furthermore, major organisations in this field have extensive experience with product development, distribution, and supply chain management. P&amp;G, for example, has been around for around 170 years and has 80 years of global market experience. </w:t>
      </w:r>
      <w:r w:rsidR="008D1F80" w:rsidRPr="0002121F">
        <w:rPr>
          <w:rFonts w:ascii="Arial" w:hAnsi="Arial" w:cs="Arial"/>
          <w:sz w:val="24"/>
          <w:szCs w:val="24"/>
        </w:rPr>
        <w:t>Consequently</w:t>
      </w:r>
      <w:r w:rsidRPr="0002121F">
        <w:rPr>
          <w:rFonts w:ascii="Arial" w:hAnsi="Arial" w:cs="Arial"/>
          <w:sz w:val="24"/>
          <w:szCs w:val="24"/>
        </w:rPr>
        <w:t xml:space="preserve">, the industry's top incumbents have a head start on the learning curve, which creates barriers for newcomers when paired with scale advantages. Furthermore, this business needs invest much in production, distribution, research and </w:t>
      </w:r>
      <w:r w:rsidRPr="0002121F">
        <w:rPr>
          <w:rFonts w:ascii="Arial" w:hAnsi="Arial" w:cs="Arial"/>
          <w:sz w:val="24"/>
          <w:szCs w:val="24"/>
        </w:rPr>
        <w:lastRenderedPageBreak/>
        <w:t>development, and marketing. As a result, the risk of new entrants in this industry is minimal. Large organisations in this industry, on the other hand, are unable to cover every corner and cranny, providing small businesses with the possibility to suit clients' individual needs. This might be due to tiny enterprises noticing and understanding growing market demand, or because they have specialized innovations to make certain things</w:t>
      </w:r>
      <w:r w:rsidR="000B0F0A">
        <w:rPr>
          <w:rFonts w:ascii="Arial" w:hAnsi="Arial" w:cs="Arial"/>
          <w:sz w:val="24"/>
          <w:szCs w:val="24"/>
        </w:rPr>
        <w:t xml:space="preserve"> </w:t>
      </w:r>
      <w:r w:rsidR="000B0F0A" w:rsidRPr="0002121F">
        <w:rPr>
          <w:rFonts w:ascii="Arial" w:hAnsi="Arial" w:cs="Arial"/>
          <w:sz w:val="24"/>
          <w:szCs w:val="24"/>
        </w:rPr>
        <w:t>(Balan et al., 2021)</w:t>
      </w:r>
      <w:r w:rsidR="000B0F0A">
        <w:rPr>
          <w:rFonts w:ascii="Arial" w:hAnsi="Arial" w:cs="Arial"/>
          <w:sz w:val="24"/>
          <w:szCs w:val="24"/>
        </w:rPr>
        <w:t>.</w:t>
      </w:r>
    </w:p>
    <w:p w14:paraId="7C287894" w14:textId="77777777"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Threat of Substitutes</w:t>
      </w:r>
    </w:p>
    <w:p w14:paraId="14252B7F" w14:textId="41CF936F"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Even if major corporations such as P&amp;G and Unilever have spent a lot of money to build and develop their brand awareness and loyalty, substitute price power may undermine this advantage. Stores like Tesco and Wilkinson, for example, in the United Kingdom, sell their private label products at cheaper prices than strong brand commodities, creating a substantial threat to large corporations. </w:t>
      </w:r>
      <w:r w:rsidR="008D1F80" w:rsidRPr="0002121F">
        <w:rPr>
          <w:rFonts w:ascii="Arial" w:hAnsi="Arial" w:cs="Arial"/>
          <w:sz w:val="24"/>
          <w:szCs w:val="24"/>
        </w:rPr>
        <w:t>Even though</w:t>
      </w:r>
      <w:r w:rsidRPr="0002121F">
        <w:rPr>
          <w:rFonts w:ascii="Arial" w:hAnsi="Arial" w:cs="Arial"/>
          <w:sz w:val="24"/>
          <w:szCs w:val="24"/>
        </w:rPr>
        <w:t xml:space="preserve"> this industry has </w:t>
      </w:r>
      <w:r w:rsidR="008C43C6" w:rsidRPr="0002121F">
        <w:rPr>
          <w:rFonts w:ascii="Arial" w:hAnsi="Arial" w:cs="Arial"/>
          <w:sz w:val="24"/>
          <w:szCs w:val="24"/>
        </w:rPr>
        <w:t>many</w:t>
      </w:r>
      <w:r w:rsidRPr="0002121F">
        <w:rPr>
          <w:rFonts w:ascii="Arial" w:hAnsi="Arial" w:cs="Arial"/>
          <w:sz w:val="24"/>
          <w:szCs w:val="24"/>
        </w:rPr>
        <w:t xml:space="preserve"> clients, there is </w:t>
      </w:r>
      <w:r w:rsidR="00E7461A" w:rsidRPr="0002121F">
        <w:rPr>
          <w:rFonts w:ascii="Arial" w:hAnsi="Arial" w:cs="Arial"/>
          <w:sz w:val="24"/>
          <w:szCs w:val="24"/>
        </w:rPr>
        <w:t>little</w:t>
      </w:r>
      <w:r w:rsidRPr="0002121F">
        <w:rPr>
          <w:rFonts w:ascii="Arial" w:hAnsi="Arial" w:cs="Arial"/>
          <w:sz w:val="24"/>
          <w:szCs w:val="24"/>
        </w:rPr>
        <w:t xml:space="preserve"> uncertainty and switching costs after six replacements. The personal goods business </w:t>
      </w:r>
      <w:r w:rsidR="008D1F80" w:rsidRPr="0002121F">
        <w:rPr>
          <w:rFonts w:ascii="Arial" w:hAnsi="Arial" w:cs="Arial"/>
          <w:sz w:val="24"/>
          <w:szCs w:val="24"/>
        </w:rPr>
        <w:t>is</w:t>
      </w:r>
      <w:r w:rsidRPr="0002121F">
        <w:rPr>
          <w:rFonts w:ascii="Arial" w:hAnsi="Arial" w:cs="Arial"/>
          <w:sz w:val="24"/>
          <w:szCs w:val="24"/>
        </w:rPr>
        <w:t xml:space="preserve"> plagued with replacement difficulties</w:t>
      </w:r>
      <w:r w:rsidR="0043476A">
        <w:rPr>
          <w:rFonts w:ascii="Arial" w:hAnsi="Arial" w:cs="Arial"/>
          <w:sz w:val="24"/>
          <w:szCs w:val="24"/>
        </w:rPr>
        <w:t xml:space="preserve"> (</w:t>
      </w:r>
      <w:r w:rsidR="00264688">
        <w:rPr>
          <w:rFonts w:ascii="Arial" w:hAnsi="Arial" w:cs="Arial"/>
          <w:sz w:val="24"/>
          <w:szCs w:val="24"/>
        </w:rPr>
        <w:t>Thompson, 2017)</w:t>
      </w:r>
      <w:r w:rsidRPr="0002121F">
        <w:rPr>
          <w:rFonts w:ascii="Arial" w:hAnsi="Arial" w:cs="Arial"/>
          <w:sz w:val="24"/>
          <w:szCs w:val="24"/>
        </w:rPr>
        <w:t>.</w:t>
      </w:r>
    </w:p>
    <w:p w14:paraId="71026121" w14:textId="71AFE9EA"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 xml:space="preserve">Degree of </w:t>
      </w:r>
      <w:r>
        <w:rPr>
          <w:rFonts w:ascii="Arial" w:hAnsi="Arial" w:cs="Arial"/>
          <w:b/>
          <w:bCs/>
          <w:sz w:val="24"/>
          <w:szCs w:val="24"/>
        </w:rPr>
        <w:t>R</w:t>
      </w:r>
      <w:r w:rsidRPr="0002121F">
        <w:rPr>
          <w:rFonts w:ascii="Arial" w:hAnsi="Arial" w:cs="Arial"/>
          <w:b/>
          <w:bCs/>
          <w:sz w:val="24"/>
          <w:szCs w:val="24"/>
        </w:rPr>
        <w:t>ivalry</w:t>
      </w:r>
    </w:p>
    <w:p w14:paraId="057A614A" w14:textId="5E64B1DA" w:rsidR="006B0E8F" w:rsidRDefault="0002121F" w:rsidP="00E36777">
      <w:pPr>
        <w:jc w:val="both"/>
        <w:rPr>
          <w:rFonts w:ascii="Arial" w:hAnsi="Arial" w:cs="Arial"/>
          <w:sz w:val="24"/>
          <w:szCs w:val="24"/>
        </w:rPr>
      </w:pPr>
      <w:r w:rsidRPr="0002121F">
        <w:rPr>
          <w:rFonts w:ascii="Arial" w:hAnsi="Arial" w:cs="Arial"/>
          <w:sz w:val="24"/>
          <w:szCs w:val="24"/>
        </w:rPr>
        <w:t xml:space="preserve">Worldwide sales of personal items were $361.1 billion in 2008, and the global market value is expected to reach $424.1 billion by the end of 2013. There is a lot of competition in the industry due to the high market value. In terms of corporate trademarks, size, research competence, and revenue, P&amp;G has a lot of comparable competitors. Unilever, Estee Lauder, Avon, and </w:t>
      </w:r>
      <w:r w:rsidR="00264688" w:rsidRPr="0002121F">
        <w:rPr>
          <w:rFonts w:ascii="Arial" w:hAnsi="Arial" w:cs="Arial"/>
          <w:sz w:val="24"/>
          <w:szCs w:val="24"/>
        </w:rPr>
        <w:t>L’Oréal</w:t>
      </w:r>
      <w:r w:rsidRPr="0002121F">
        <w:rPr>
          <w:rFonts w:ascii="Arial" w:hAnsi="Arial" w:cs="Arial"/>
          <w:sz w:val="24"/>
          <w:szCs w:val="24"/>
        </w:rPr>
        <w:t>, for instance, all seem to have well-known brands and goods, and also considerable research and development and market knowledge. Because clients have minimal switching costs, the completeness of this business tends to stay high over time.</w:t>
      </w:r>
      <w:r w:rsidR="00B31CFF">
        <w:rPr>
          <w:rFonts w:ascii="Arial" w:hAnsi="Arial" w:cs="Arial"/>
          <w:sz w:val="24"/>
          <w:szCs w:val="24"/>
        </w:rPr>
        <w:t xml:space="preserve"> </w:t>
      </w:r>
      <w:r w:rsidRPr="0002121F">
        <w:rPr>
          <w:rFonts w:ascii="Arial" w:hAnsi="Arial" w:cs="Arial"/>
          <w:sz w:val="24"/>
          <w:szCs w:val="24"/>
        </w:rPr>
        <w:t>In the UK's FMCG marketplaces, there is moderate to strong rivalry, according to Porter's five forces model. As a result, P&amp;G has established additional procedures to protect its customer base's long-term stability</w:t>
      </w:r>
      <w:r w:rsidR="00264688">
        <w:rPr>
          <w:rFonts w:ascii="Arial" w:hAnsi="Arial" w:cs="Arial"/>
          <w:sz w:val="24"/>
          <w:szCs w:val="24"/>
        </w:rPr>
        <w:t xml:space="preserve"> </w:t>
      </w:r>
      <w:r w:rsidR="00264688" w:rsidRPr="0002121F">
        <w:rPr>
          <w:rFonts w:ascii="Arial" w:hAnsi="Arial" w:cs="Arial"/>
          <w:sz w:val="24"/>
          <w:szCs w:val="24"/>
        </w:rPr>
        <w:t>(Tsourvakas, G. and Yfantidou, 2018)</w:t>
      </w:r>
      <w:r w:rsidR="006B0E8F">
        <w:rPr>
          <w:rFonts w:ascii="Arial" w:hAnsi="Arial" w:cs="Arial"/>
          <w:sz w:val="24"/>
          <w:szCs w:val="24"/>
        </w:rPr>
        <w:t>.</w:t>
      </w:r>
    </w:p>
    <w:p w14:paraId="1390B145" w14:textId="20BF3D38" w:rsidR="0002121F" w:rsidRDefault="0002121F" w:rsidP="00E36777">
      <w:pPr>
        <w:pStyle w:val="Heading1"/>
        <w:jc w:val="both"/>
      </w:pPr>
      <w:bookmarkStart w:id="10" w:name="_Toc106790794"/>
      <w:r>
        <w:t xml:space="preserve">2.3 </w:t>
      </w:r>
      <w:r w:rsidRPr="0002121F">
        <w:t>Generic Strategy</w:t>
      </w:r>
      <w:bookmarkEnd w:id="10"/>
    </w:p>
    <w:p w14:paraId="639C5486" w14:textId="16487705" w:rsidR="0002121F" w:rsidRDefault="0002121F" w:rsidP="00E36777">
      <w:pPr>
        <w:jc w:val="both"/>
        <w:rPr>
          <w:rFonts w:ascii="Arial" w:hAnsi="Arial" w:cs="Arial"/>
          <w:sz w:val="24"/>
          <w:szCs w:val="24"/>
        </w:rPr>
      </w:pPr>
      <w:r w:rsidRPr="0002121F">
        <w:rPr>
          <w:rFonts w:ascii="Arial" w:hAnsi="Arial" w:cs="Arial"/>
          <w:sz w:val="24"/>
          <w:szCs w:val="24"/>
        </w:rPr>
        <w:t xml:space="preserve">In response to criticisms about local adaption and cost savings, P&amp;G appears to have adopted a global approach as their global strategy. P&amp;G has used a strategy of differentiation since the commencement of its worldwide operations, according to Porter's generic methods. The firm strives to supply consumers with wonderful personal items </w:t>
      </w:r>
      <w:r w:rsidR="008D1F80" w:rsidRPr="0002121F">
        <w:rPr>
          <w:rFonts w:ascii="Arial" w:hAnsi="Arial" w:cs="Arial"/>
          <w:sz w:val="24"/>
          <w:szCs w:val="24"/>
        </w:rPr>
        <w:t>to</w:t>
      </w:r>
      <w:r w:rsidRPr="0002121F">
        <w:rPr>
          <w:rFonts w:ascii="Arial" w:hAnsi="Arial" w:cs="Arial"/>
          <w:sz w:val="24"/>
          <w:szCs w:val="24"/>
        </w:rPr>
        <w:t xml:space="preserve"> establish a loyal client base, and this philosophy has been carried down to the present generation. Significant expenditures in customer awareness and innovation highlight the company's distinct approach. </w:t>
      </w:r>
      <w:r w:rsidR="008D1F80" w:rsidRPr="0002121F">
        <w:rPr>
          <w:rFonts w:ascii="Arial" w:hAnsi="Arial" w:cs="Arial"/>
          <w:sz w:val="24"/>
          <w:szCs w:val="24"/>
        </w:rPr>
        <w:t>Because of</w:t>
      </w:r>
      <w:r w:rsidRPr="0002121F">
        <w:rPr>
          <w:rFonts w:ascii="Arial" w:hAnsi="Arial" w:cs="Arial"/>
          <w:sz w:val="24"/>
          <w:szCs w:val="24"/>
        </w:rPr>
        <w:t xml:space="preserve"> intensive market research, the company has the appropriate global market knowledge, and client understanding is a crucial cornerstone of the business</w:t>
      </w:r>
      <w:r w:rsidR="00B31CFF">
        <w:rPr>
          <w:rFonts w:ascii="Arial" w:hAnsi="Arial" w:cs="Arial"/>
          <w:sz w:val="24"/>
          <w:szCs w:val="24"/>
        </w:rPr>
        <w:t xml:space="preserve"> and t</w:t>
      </w:r>
      <w:r w:rsidRPr="0002121F">
        <w:rPr>
          <w:rFonts w:ascii="Arial" w:hAnsi="Arial" w:cs="Arial"/>
          <w:sz w:val="24"/>
          <w:szCs w:val="24"/>
        </w:rPr>
        <w:t xml:space="preserve">he company's marketing approaches. The economy grew rapidly </w:t>
      </w:r>
      <w:r w:rsidR="008D1F80" w:rsidRPr="0002121F">
        <w:rPr>
          <w:rFonts w:ascii="Arial" w:hAnsi="Arial" w:cs="Arial"/>
          <w:sz w:val="24"/>
          <w:szCs w:val="24"/>
        </w:rPr>
        <w:t>because of</w:t>
      </w:r>
      <w:r w:rsidRPr="0002121F">
        <w:rPr>
          <w:rFonts w:ascii="Arial" w:hAnsi="Arial" w:cs="Arial"/>
          <w:sz w:val="24"/>
          <w:szCs w:val="24"/>
        </w:rPr>
        <w:t xml:space="preserve"> a frenzy of new investment in innovation. Create a new company or expand an existing one. Items that are delivered </w:t>
      </w:r>
      <w:r w:rsidR="008D1F80" w:rsidRPr="0002121F">
        <w:rPr>
          <w:rFonts w:ascii="Arial" w:hAnsi="Arial" w:cs="Arial"/>
          <w:sz w:val="24"/>
          <w:szCs w:val="24"/>
        </w:rPr>
        <w:t>daily</w:t>
      </w:r>
      <w:r w:rsidRPr="0002121F">
        <w:rPr>
          <w:rFonts w:ascii="Arial" w:hAnsi="Arial" w:cs="Arial"/>
          <w:sz w:val="24"/>
          <w:szCs w:val="24"/>
        </w:rPr>
        <w:t xml:space="preserve"> to meet the needs of local customers. The business was able to maintain its financial performance, customer loyalty, and brand awareness in this fashion. P&amp;G maintains transnational components across its worldwide operations in a variety of disciplines, in addition to product uniqueness. Everything marketed in China, for </w:t>
      </w:r>
      <w:r w:rsidRPr="0002121F">
        <w:rPr>
          <w:rFonts w:ascii="Arial" w:hAnsi="Arial" w:cs="Arial"/>
          <w:sz w:val="24"/>
          <w:szCs w:val="24"/>
        </w:rPr>
        <w:lastRenderedPageBreak/>
        <w:t>instance, is created entirely in China, and the company's Chinese division manages operations with both Chinese and international personnel</w:t>
      </w:r>
      <w:r w:rsidR="00264688">
        <w:rPr>
          <w:rFonts w:ascii="Arial" w:hAnsi="Arial" w:cs="Arial"/>
          <w:sz w:val="24"/>
          <w:szCs w:val="24"/>
        </w:rPr>
        <w:t xml:space="preserve"> </w:t>
      </w:r>
      <w:r w:rsidR="00264688" w:rsidRPr="0002121F">
        <w:rPr>
          <w:rFonts w:ascii="Arial" w:hAnsi="Arial" w:cs="Arial"/>
          <w:sz w:val="24"/>
          <w:szCs w:val="24"/>
        </w:rPr>
        <w:t>(Galli-Debicella, 2021)</w:t>
      </w:r>
      <w:r w:rsidRPr="0002121F">
        <w:rPr>
          <w:rFonts w:ascii="Arial" w:hAnsi="Arial" w:cs="Arial"/>
          <w:sz w:val="24"/>
          <w:szCs w:val="24"/>
        </w:rPr>
        <w:t>.</w:t>
      </w:r>
    </w:p>
    <w:p w14:paraId="6E405C82" w14:textId="06651762" w:rsidR="0002121F" w:rsidRDefault="0002121F" w:rsidP="00E36777">
      <w:pPr>
        <w:pStyle w:val="Heading1"/>
        <w:jc w:val="both"/>
      </w:pPr>
      <w:bookmarkStart w:id="11" w:name="_Toc106790795"/>
      <w:r>
        <w:t xml:space="preserve">2.4 </w:t>
      </w:r>
      <w:r w:rsidRPr="0002121F">
        <w:t>Stakeholder Analysis</w:t>
      </w:r>
      <w:bookmarkEnd w:id="11"/>
    </w:p>
    <w:p w14:paraId="6F3ECB1D" w14:textId="77777777" w:rsidR="0002121F" w:rsidRPr="0002121F" w:rsidRDefault="0002121F" w:rsidP="00E36777">
      <w:pPr>
        <w:jc w:val="both"/>
      </w:pPr>
    </w:p>
    <w:p w14:paraId="7D73E9DD" w14:textId="3EA57A4E" w:rsidR="0002121F" w:rsidRDefault="008C43C6" w:rsidP="00E36777">
      <w:pPr>
        <w:jc w:val="both"/>
        <w:rPr>
          <w:rFonts w:ascii="Arial" w:hAnsi="Arial" w:cs="Arial"/>
          <w:sz w:val="24"/>
          <w:szCs w:val="24"/>
        </w:rPr>
      </w:pPr>
      <w:r w:rsidRPr="0002121F">
        <w:rPr>
          <w:rFonts w:ascii="Arial" w:hAnsi="Arial" w:cs="Arial"/>
          <w:sz w:val="24"/>
          <w:szCs w:val="24"/>
        </w:rPr>
        <w:t>The P&amp;G Enterprise</w:t>
      </w:r>
      <w:r w:rsidR="0002121F" w:rsidRPr="0002121F">
        <w:rPr>
          <w:rFonts w:ascii="Arial" w:hAnsi="Arial" w:cs="Arial"/>
          <w:sz w:val="24"/>
          <w:szCs w:val="24"/>
        </w:rPr>
        <w:t xml:space="preserve"> </w:t>
      </w:r>
      <w:r w:rsidR="006B0E8F">
        <w:rPr>
          <w:rFonts w:ascii="Arial" w:hAnsi="Arial" w:cs="Arial"/>
          <w:sz w:val="24"/>
          <w:szCs w:val="24"/>
        </w:rPr>
        <w:t>i</w:t>
      </w:r>
      <w:r w:rsidR="0002121F" w:rsidRPr="0002121F">
        <w:rPr>
          <w:rFonts w:ascii="Arial" w:hAnsi="Arial" w:cs="Arial"/>
          <w:sz w:val="24"/>
          <w:szCs w:val="24"/>
        </w:rPr>
        <w:t>s one of the world's largest companies, a Fortune 500 firm, and a household name, has a number of complex aspects. However, their principal non-market stakeholders are likely the most important linkages they supply. In a non-market situation, stakeholders are classified as either society, administration, or both. Social representation organisations, neighbourhoods, and the news media all play a role in the non-market society environment. Politicians, legal explanation</w:t>
      </w:r>
      <w:r w:rsidR="00DB7234">
        <w:rPr>
          <w:rFonts w:ascii="Arial" w:hAnsi="Arial" w:cs="Arial"/>
          <w:sz w:val="24"/>
          <w:szCs w:val="24"/>
        </w:rPr>
        <w:t xml:space="preserve">, </w:t>
      </w:r>
      <w:r w:rsidR="0002121F" w:rsidRPr="0002121F">
        <w:rPr>
          <w:rFonts w:ascii="Arial" w:hAnsi="Arial" w:cs="Arial"/>
          <w:sz w:val="24"/>
          <w:szCs w:val="24"/>
        </w:rPr>
        <w:t>decision-making, and ideological law enforcement are all part of a non-market governance setting. Owners, shareholders, workers, and managers all operate in a non-market environment that is both society and governance. Non-market stakeholders for P&amp;G include for-profit and non-profit social representation organisations, neighbourhoods, regional, national, and global governments, news media, and labour. Five characteristics are evaluated when determining the extent of a stakeholder's effect on a company's overall performance: legality, strength, immediacy, the likelihood of action, and preferences. David Taylor is the world's biggest stakeholder, with about 12 million common shares. Top ten stakeholder of P&amp;G are The Vanguard Group</w:t>
      </w:r>
      <w:r w:rsidR="0067158B">
        <w:rPr>
          <w:rFonts w:ascii="Arial" w:hAnsi="Arial" w:cs="Arial"/>
          <w:sz w:val="24"/>
          <w:szCs w:val="24"/>
        </w:rPr>
        <w:t xml:space="preserve"> </w:t>
      </w:r>
      <w:r w:rsidR="0002121F" w:rsidRPr="0002121F">
        <w:rPr>
          <w:rFonts w:ascii="Arial" w:hAnsi="Arial" w:cs="Arial"/>
          <w:sz w:val="24"/>
          <w:szCs w:val="24"/>
        </w:rPr>
        <w:t xml:space="preserve">Inc, BlackRock Fund Advisors, SSgA Funds Management, Inc, Geode Capital Management LLC, </w:t>
      </w:r>
      <w:r w:rsidR="0067158B" w:rsidRPr="0002121F">
        <w:rPr>
          <w:rFonts w:ascii="Arial" w:hAnsi="Arial" w:cs="Arial"/>
          <w:sz w:val="24"/>
          <w:szCs w:val="24"/>
        </w:rPr>
        <w:t>Northern</w:t>
      </w:r>
      <w:r w:rsidR="0002121F" w:rsidRPr="0002121F">
        <w:rPr>
          <w:rFonts w:ascii="Arial" w:hAnsi="Arial" w:cs="Arial"/>
          <w:sz w:val="24"/>
          <w:szCs w:val="24"/>
        </w:rPr>
        <w:t xml:space="preserve"> Trust Investment Inc, Norges Bank Investment Management, Fidelity Management &amp; Research Co</w:t>
      </w:r>
      <w:r w:rsidR="008D1F80">
        <w:rPr>
          <w:rFonts w:ascii="Arial" w:hAnsi="Arial" w:cs="Arial"/>
          <w:sz w:val="24"/>
          <w:szCs w:val="24"/>
        </w:rPr>
        <w:t xml:space="preserve"> </w:t>
      </w:r>
      <w:r w:rsidR="0002121F" w:rsidRPr="0002121F">
        <w:rPr>
          <w:rFonts w:ascii="Arial" w:hAnsi="Arial" w:cs="Arial"/>
          <w:sz w:val="24"/>
          <w:szCs w:val="24"/>
        </w:rPr>
        <w:t>and JPMorgan Investment Management</w:t>
      </w:r>
      <w:r w:rsidR="00AF6E0A">
        <w:rPr>
          <w:rFonts w:ascii="Arial" w:hAnsi="Arial" w:cs="Arial"/>
          <w:sz w:val="24"/>
          <w:szCs w:val="24"/>
        </w:rPr>
        <w:t xml:space="preserve">. </w:t>
      </w:r>
      <w:r w:rsidR="0002121F" w:rsidRPr="0002121F">
        <w:rPr>
          <w:rFonts w:ascii="Arial" w:hAnsi="Arial" w:cs="Arial"/>
          <w:sz w:val="24"/>
          <w:szCs w:val="24"/>
        </w:rPr>
        <w:t xml:space="preserve">P&amp;G wields power over claims to help non-profit social representation organisations, as well as community stakeholders since their actions impact the corporation's image rating, which affects performance. Moreover, because a diverse range of stakeholder groups is represented, their voices will be heard. P&amp;G aims to impress social representation communities with their operations and corporate responsibility activities </w:t>
      </w:r>
      <w:r w:rsidR="008D1F80" w:rsidRPr="0002121F">
        <w:rPr>
          <w:rFonts w:ascii="Arial" w:hAnsi="Arial" w:cs="Arial"/>
          <w:sz w:val="24"/>
          <w:szCs w:val="24"/>
        </w:rPr>
        <w:t>to</w:t>
      </w:r>
      <w:r w:rsidR="0002121F" w:rsidRPr="0002121F">
        <w:rPr>
          <w:rFonts w:ascii="Arial" w:hAnsi="Arial" w:cs="Arial"/>
          <w:sz w:val="24"/>
          <w:szCs w:val="24"/>
        </w:rPr>
        <w:t xml:space="preserve"> get consumers to purchase their products. Government and news media interests also affect P&amp;G. A government department that controls advertising, for instance, is the National Advertising Division</w:t>
      </w:r>
      <w:r w:rsidR="00C81E1C">
        <w:rPr>
          <w:rFonts w:ascii="Arial" w:hAnsi="Arial" w:cs="Arial"/>
          <w:sz w:val="24"/>
          <w:szCs w:val="24"/>
        </w:rPr>
        <w:t xml:space="preserve"> </w:t>
      </w:r>
      <w:r w:rsidR="00C81E1C" w:rsidRPr="0002121F">
        <w:rPr>
          <w:rFonts w:ascii="Arial" w:hAnsi="Arial" w:cs="Arial"/>
          <w:sz w:val="24"/>
          <w:szCs w:val="24"/>
        </w:rPr>
        <w:t>(Miglietta et al., 2018)</w:t>
      </w:r>
      <w:r w:rsidR="0002121F" w:rsidRPr="0002121F">
        <w:rPr>
          <w:rFonts w:ascii="Arial" w:hAnsi="Arial" w:cs="Arial"/>
          <w:sz w:val="24"/>
          <w:szCs w:val="24"/>
        </w:rPr>
        <w:t>.</w:t>
      </w:r>
    </w:p>
    <w:p w14:paraId="5EA0E961" w14:textId="77777777" w:rsidR="006B0E8F" w:rsidRDefault="006B0E8F" w:rsidP="00E36777">
      <w:pPr>
        <w:jc w:val="both"/>
        <w:rPr>
          <w:rFonts w:ascii="Arial" w:hAnsi="Arial" w:cs="Arial"/>
          <w:sz w:val="24"/>
          <w:szCs w:val="24"/>
        </w:rPr>
      </w:pPr>
    </w:p>
    <w:p w14:paraId="76AE7ACD" w14:textId="39AD0631" w:rsidR="006B0E8F" w:rsidRPr="006B0E8F" w:rsidRDefault="0002121F" w:rsidP="006B0E8F">
      <w:pPr>
        <w:pStyle w:val="Heading2"/>
        <w:jc w:val="both"/>
      </w:pPr>
      <w:bookmarkStart w:id="12" w:name="_Toc106790796"/>
      <w:r>
        <w:t xml:space="preserve">2.4.1 </w:t>
      </w:r>
      <w:r w:rsidRPr="0002121F">
        <w:t>Segmentation, Targeting, and Positioning Analysis</w:t>
      </w:r>
      <w:bookmarkEnd w:id="12"/>
    </w:p>
    <w:p w14:paraId="3BC9A203" w14:textId="77777777"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Segmentation</w:t>
      </w:r>
    </w:p>
    <w:p w14:paraId="415924D5" w14:textId="0039EE45"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Segmentation refers to the categorising of clients based on racial, behavioural, geographical, and psychological tendencies for P&amp;G strategic management. P&amp;G has segmented its market depending on a variety of factors. Psychographics and behavioural demographics are the most common in the UK. Age, gender, income, family, and a variety of other aspects are all included in demographics. Pampers diapers and Crest toothpaste are two examples of P&amp;G's baby and children's products. The </w:t>
      </w:r>
      <w:r w:rsidR="002540FA" w:rsidRPr="0002121F">
        <w:rPr>
          <w:rFonts w:ascii="Arial" w:hAnsi="Arial" w:cs="Arial"/>
          <w:sz w:val="24"/>
          <w:szCs w:val="24"/>
        </w:rPr>
        <w:t>company</w:t>
      </w:r>
      <w:r w:rsidRPr="0002121F">
        <w:rPr>
          <w:rFonts w:ascii="Arial" w:hAnsi="Arial" w:cs="Arial"/>
          <w:sz w:val="24"/>
          <w:szCs w:val="24"/>
        </w:rPr>
        <w:t xml:space="preserve"> sells a range of sanitary napkins to women and creates macho fragrances for men</w:t>
      </w:r>
      <w:r w:rsidR="0024564E">
        <w:rPr>
          <w:rFonts w:ascii="Arial" w:hAnsi="Arial" w:cs="Arial"/>
          <w:sz w:val="24"/>
          <w:szCs w:val="24"/>
        </w:rPr>
        <w:t xml:space="preserve"> </w:t>
      </w:r>
      <w:r w:rsidR="0024564E" w:rsidRPr="0002121F">
        <w:rPr>
          <w:rFonts w:ascii="Arial" w:hAnsi="Arial" w:cs="Arial"/>
          <w:sz w:val="24"/>
          <w:szCs w:val="24"/>
        </w:rPr>
        <w:t>(Hussain et al., 2020)</w:t>
      </w:r>
      <w:r w:rsidRPr="0002121F">
        <w:rPr>
          <w:rFonts w:ascii="Arial" w:hAnsi="Arial" w:cs="Arial"/>
          <w:sz w:val="24"/>
          <w:szCs w:val="24"/>
        </w:rPr>
        <w:t xml:space="preserve">. </w:t>
      </w:r>
    </w:p>
    <w:p w14:paraId="13E6CDC2" w14:textId="77777777" w:rsidR="0002121F" w:rsidRPr="0002121F" w:rsidRDefault="0002121F" w:rsidP="00E36777">
      <w:pPr>
        <w:jc w:val="both"/>
        <w:rPr>
          <w:rFonts w:ascii="Arial" w:hAnsi="Arial" w:cs="Arial"/>
          <w:sz w:val="24"/>
          <w:szCs w:val="24"/>
        </w:rPr>
      </w:pPr>
    </w:p>
    <w:p w14:paraId="18703ECE" w14:textId="77777777"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lastRenderedPageBreak/>
        <w:t>Targeting</w:t>
      </w:r>
    </w:p>
    <w:p w14:paraId="25262893" w14:textId="43EA68AA" w:rsidR="0002121F" w:rsidRPr="0002121F" w:rsidRDefault="0002121F" w:rsidP="00E36777">
      <w:pPr>
        <w:jc w:val="both"/>
        <w:rPr>
          <w:rFonts w:ascii="Arial" w:hAnsi="Arial" w:cs="Arial"/>
          <w:sz w:val="24"/>
          <w:szCs w:val="24"/>
        </w:rPr>
      </w:pPr>
      <w:r w:rsidRPr="0002121F">
        <w:rPr>
          <w:rFonts w:ascii="Arial" w:hAnsi="Arial" w:cs="Arial"/>
          <w:sz w:val="24"/>
          <w:szCs w:val="24"/>
        </w:rPr>
        <w:t xml:space="preserve">In general, the targeting approach focuses on higher-earning markets. Businesses prioritise market segments having a better rate of return on investment. Everyday products, such as those used by </w:t>
      </w:r>
      <w:r w:rsidR="008D1F80" w:rsidRPr="0002121F">
        <w:rPr>
          <w:rFonts w:ascii="Arial" w:hAnsi="Arial" w:cs="Arial"/>
          <w:sz w:val="24"/>
          <w:szCs w:val="24"/>
        </w:rPr>
        <w:t>most</w:t>
      </w:r>
      <w:r w:rsidRPr="0002121F">
        <w:rPr>
          <w:rFonts w:ascii="Arial" w:hAnsi="Arial" w:cs="Arial"/>
          <w:sz w:val="24"/>
          <w:szCs w:val="24"/>
        </w:rPr>
        <w:t xml:space="preserve"> people in the UK, generate large volumes of sales. In this approach, P&amp;G's strategic management has targeted middle- and upper-class clientele. </w:t>
      </w:r>
      <w:r w:rsidR="008D1F80" w:rsidRPr="0002121F">
        <w:rPr>
          <w:rFonts w:ascii="Arial" w:hAnsi="Arial" w:cs="Arial"/>
          <w:sz w:val="24"/>
          <w:szCs w:val="24"/>
        </w:rPr>
        <w:t>Therefore</w:t>
      </w:r>
      <w:r w:rsidRPr="0002121F">
        <w:rPr>
          <w:rFonts w:ascii="Arial" w:hAnsi="Arial" w:cs="Arial"/>
          <w:sz w:val="24"/>
          <w:szCs w:val="24"/>
        </w:rPr>
        <w:t>, product categories including personal, home, textiles, and dental care may be able to meet the needs of customers from both the upper and lower-middle classes</w:t>
      </w:r>
      <w:r w:rsidR="00A04A52">
        <w:rPr>
          <w:rFonts w:ascii="Arial" w:hAnsi="Arial" w:cs="Arial"/>
          <w:sz w:val="24"/>
          <w:szCs w:val="24"/>
        </w:rPr>
        <w:t xml:space="preserve"> (Simons, 2014)</w:t>
      </w:r>
      <w:r w:rsidRPr="0002121F">
        <w:rPr>
          <w:rFonts w:ascii="Arial" w:hAnsi="Arial" w:cs="Arial"/>
          <w:sz w:val="24"/>
          <w:szCs w:val="24"/>
        </w:rPr>
        <w:t xml:space="preserve">. </w:t>
      </w:r>
    </w:p>
    <w:p w14:paraId="43EF4AAC" w14:textId="77777777" w:rsidR="0002121F" w:rsidRPr="0002121F" w:rsidRDefault="0002121F" w:rsidP="00E36777">
      <w:pPr>
        <w:jc w:val="both"/>
        <w:rPr>
          <w:rFonts w:ascii="Arial" w:hAnsi="Arial" w:cs="Arial"/>
          <w:sz w:val="24"/>
          <w:szCs w:val="24"/>
        </w:rPr>
      </w:pPr>
    </w:p>
    <w:p w14:paraId="4E1075F6" w14:textId="77777777" w:rsidR="0002121F" w:rsidRPr="0002121F" w:rsidRDefault="0002121F" w:rsidP="00E36777">
      <w:pPr>
        <w:jc w:val="both"/>
        <w:rPr>
          <w:rFonts w:ascii="Arial" w:hAnsi="Arial" w:cs="Arial"/>
          <w:b/>
          <w:bCs/>
          <w:sz w:val="24"/>
          <w:szCs w:val="24"/>
        </w:rPr>
      </w:pPr>
      <w:r w:rsidRPr="0002121F">
        <w:rPr>
          <w:rFonts w:ascii="Arial" w:hAnsi="Arial" w:cs="Arial"/>
          <w:b/>
          <w:bCs/>
          <w:sz w:val="24"/>
          <w:szCs w:val="24"/>
        </w:rPr>
        <w:t>Positioning</w:t>
      </w:r>
    </w:p>
    <w:p w14:paraId="37AB94C8" w14:textId="7237246A" w:rsidR="0002121F" w:rsidRDefault="0002121F" w:rsidP="00E36777">
      <w:pPr>
        <w:jc w:val="both"/>
        <w:rPr>
          <w:rFonts w:ascii="Arial" w:hAnsi="Arial" w:cs="Arial"/>
          <w:sz w:val="24"/>
          <w:szCs w:val="24"/>
        </w:rPr>
      </w:pPr>
      <w:r w:rsidRPr="0002121F">
        <w:rPr>
          <w:rFonts w:ascii="Arial" w:hAnsi="Arial" w:cs="Arial"/>
          <w:sz w:val="24"/>
          <w:szCs w:val="24"/>
        </w:rPr>
        <w:t>Positioning relates to how things are presented to customers in P&amp;G's strategic management. To put it another way, marketing and packaging are equally important after segmentation and targeting. Because the FMCG industry is so competitive, companies must concentrate on their unique selling factors to acquire new clients. This method is used to promote P&amp;G products by employing emotive stories that provide clients with answers to their concerns (Learning, 2021).</w:t>
      </w:r>
    </w:p>
    <w:p w14:paraId="487CE15B" w14:textId="73810853" w:rsidR="0002121F" w:rsidRDefault="0002121F" w:rsidP="00E36777">
      <w:pPr>
        <w:pStyle w:val="Heading1"/>
        <w:jc w:val="both"/>
      </w:pPr>
      <w:bookmarkStart w:id="13" w:name="_Toc106790797"/>
      <w:r>
        <w:t xml:space="preserve">2.5 </w:t>
      </w:r>
      <w:r w:rsidRPr="0002121F">
        <w:t>BCG Matrix</w:t>
      </w:r>
      <w:bookmarkEnd w:id="13"/>
    </w:p>
    <w:p w14:paraId="382946D2" w14:textId="765EC4DF" w:rsidR="0002121F" w:rsidRDefault="0002121F" w:rsidP="00E36777">
      <w:pPr>
        <w:jc w:val="both"/>
        <w:rPr>
          <w:rFonts w:ascii="Arial" w:hAnsi="Arial" w:cs="Arial"/>
          <w:sz w:val="20"/>
          <w:szCs w:val="20"/>
        </w:rPr>
      </w:pPr>
      <w:r>
        <w:rPr>
          <w:noProof/>
        </w:rPr>
        <w:drawing>
          <wp:inline distT="0" distB="0" distL="0" distR="0" wp14:anchorId="1C2CD6C7" wp14:editId="685EA3CD">
            <wp:extent cx="3121660" cy="30054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1660" cy="3005455"/>
                    </a:xfrm>
                    <a:prstGeom prst="rect">
                      <a:avLst/>
                    </a:prstGeom>
                    <a:noFill/>
                  </pic:spPr>
                </pic:pic>
              </a:graphicData>
            </a:graphic>
          </wp:inline>
        </w:drawing>
      </w:r>
      <w:r w:rsidR="00D403EE" w:rsidRPr="00D403EE">
        <w:rPr>
          <w:rFonts w:ascii="Arial" w:hAnsi="Arial" w:cs="Arial"/>
          <w:sz w:val="20"/>
          <w:szCs w:val="20"/>
        </w:rPr>
        <w:t>( Source: Kader and Hossain, 2020)</w:t>
      </w:r>
    </w:p>
    <w:p w14:paraId="57C006E9" w14:textId="77777777" w:rsidR="00D403EE" w:rsidRPr="00D403EE" w:rsidRDefault="00D403EE" w:rsidP="00E36777">
      <w:pPr>
        <w:jc w:val="both"/>
        <w:rPr>
          <w:rFonts w:ascii="Arial" w:hAnsi="Arial" w:cs="Arial"/>
          <w:sz w:val="24"/>
          <w:szCs w:val="24"/>
        </w:rPr>
      </w:pPr>
      <w:r w:rsidRPr="00D403EE">
        <w:rPr>
          <w:rFonts w:ascii="Arial" w:hAnsi="Arial" w:cs="Arial"/>
          <w:sz w:val="24"/>
          <w:szCs w:val="24"/>
        </w:rPr>
        <w:t>The Boston Consulting Group was motivated to build a product portfolio matrix by P&amp;G's strategy formulation. This matrix was created to aid in the discovery of growth prospects by examining a company's product portfolio. The matrix is organized into four sections.</w:t>
      </w:r>
    </w:p>
    <w:p w14:paraId="7CD5F2DB" w14:textId="77777777" w:rsidR="00D403EE" w:rsidRPr="00D403EE" w:rsidRDefault="00D403EE" w:rsidP="00E36777">
      <w:pPr>
        <w:jc w:val="both"/>
        <w:rPr>
          <w:rFonts w:ascii="Arial" w:hAnsi="Arial" w:cs="Arial"/>
          <w:sz w:val="24"/>
          <w:szCs w:val="24"/>
        </w:rPr>
      </w:pPr>
    </w:p>
    <w:p w14:paraId="36D2B013" w14:textId="5149C2D7" w:rsidR="00D403EE" w:rsidRPr="00D403EE" w:rsidRDefault="00D403EE" w:rsidP="00E36777">
      <w:pPr>
        <w:jc w:val="both"/>
        <w:rPr>
          <w:rFonts w:ascii="Arial" w:hAnsi="Arial" w:cs="Arial"/>
          <w:sz w:val="24"/>
          <w:szCs w:val="24"/>
        </w:rPr>
      </w:pPr>
      <w:r w:rsidRPr="00B82325">
        <w:rPr>
          <w:rFonts w:ascii="Arial" w:hAnsi="Arial" w:cs="Arial"/>
          <w:b/>
          <w:bCs/>
          <w:sz w:val="24"/>
          <w:szCs w:val="24"/>
        </w:rPr>
        <w:t>Dogs</w:t>
      </w:r>
      <w:r w:rsidR="00B82325">
        <w:rPr>
          <w:rFonts w:ascii="Arial" w:hAnsi="Arial" w:cs="Arial"/>
          <w:sz w:val="24"/>
          <w:szCs w:val="24"/>
        </w:rPr>
        <w:t xml:space="preserve">- </w:t>
      </w:r>
      <w:r w:rsidRPr="00D403EE">
        <w:rPr>
          <w:rFonts w:ascii="Arial" w:hAnsi="Arial" w:cs="Arial"/>
          <w:sz w:val="24"/>
          <w:szCs w:val="24"/>
        </w:rPr>
        <w:t xml:space="preserve">These are products or services that have a small market share or are growing slowly. DOGS should be phased out since they deplete company resources while simultaneously increasing consumption. P&amp;G sold Crisco vegetable oil, Camay, Zest, </w:t>
      </w:r>
      <w:r w:rsidRPr="00D403EE">
        <w:rPr>
          <w:rFonts w:ascii="Arial" w:hAnsi="Arial" w:cs="Arial"/>
          <w:sz w:val="24"/>
          <w:szCs w:val="24"/>
        </w:rPr>
        <w:lastRenderedPageBreak/>
        <w:t>pet food, and Pringles since their market share was smaller than the industry's other brands, as per this viewpoint (Kader and Hossain, 2020).</w:t>
      </w:r>
    </w:p>
    <w:p w14:paraId="4BB98DC3" w14:textId="74C151D5" w:rsidR="00D403EE" w:rsidRPr="00D403EE" w:rsidRDefault="00D403EE" w:rsidP="00E36777">
      <w:pPr>
        <w:jc w:val="both"/>
        <w:rPr>
          <w:rFonts w:ascii="Arial" w:hAnsi="Arial" w:cs="Arial"/>
          <w:sz w:val="24"/>
          <w:szCs w:val="24"/>
        </w:rPr>
      </w:pPr>
      <w:r w:rsidRPr="00B82325">
        <w:rPr>
          <w:rFonts w:ascii="Arial" w:hAnsi="Arial" w:cs="Arial"/>
          <w:b/>
          <w:bCs/>
          <w:sz w:val="24"/>
          <w:szCs w:val="24"/>
        </w:rPr>
        <w:t>Question mark</w:t>
      </w:r>
      <w:r w:rsidR="00B82325">
        <w:rPr>
          <w:rFonts w:ascii="Arial" w:hAnsi="Arial" w:cs="Arial"/>
          <w:sz w:val="24"/>
          <w:szCs w:val="24"/>
        </w:rPr>
        <w:t xml:space="preserve">- </w:t>
      </w:r>
      <w:r w:rsidRPr="00D403EE">
        <w:rPr>
          <w:rFonts w:ascii="Arial" w:hAnsi="Arial" w:cs="Arial"/>
          <w:sz w:val="24"/>
          <w:szCs w:val="24"/>
        </w:rPr>
        <w:t xml:space="preserve">These are items that have a tiny market share but are rapidly increasing in popularity. Based on the company's strategy for boosting these goods' brand value, these products can be a star or a dog. According to this viewpoint, many of P&amp;G's premium items have a slow growth rate, which </w:t>
      </w:r>
      <w:r w:rsidR="008D1F80" w:rsidRPr="00D403EE">
        <w:rPr>
          <w:rFonts w:ascii="Arial" w:hAnsi="Arial" w:cs="Arial"/>
          <w:sz w:val="24"/>
          <w:szCs w:val="24"/>
        </w:rPr>
        <w:t>influences</w:t>
      </w:r>
      <w:r w:rsidRPr="00D403EE">
        <w:rPr>
          <w:rFonts w:ascii="Arial" w:hAnsi="Arial" w:cs="Arial"/>
          <w:sz w:val="24"/>
          <w:szCs w:val="24"/>
        </w:rPr>
        <w:t xml:space="preserve"> sales in other segments. P&amp;G's strategic management was believed to be centred on increasing the growth of premium products. As a result, the company shifted its focus away from household cleaning and personal care, which resulted in lower sales volume. To increase profitability in the premium line, P&amp;G should provide premium items with a larger market share.</w:t>
      </w:r>
    </w:p>
    <w:p w14:paraId="288048E9" w14:textId="43CE8E7C" w:rsidR="00D403EE" w:rsidRPr="00D403EE" w:rsidRDefault="00D403EE" w:rsidP="00E36777">
      <w:pPr>
        <w:jc w:val="both"/>
        <w:rPr>
          <w:rFonts w:ascii="Arial" w:hAnsi="Arial" w:cs="Arial"/>
          <w:sz w:val="24"/>
          <w:szCs w:val="24"/>
        </w:rPr>
      </w:pPr>
      <w:r w:rsidRPr="00B82325">
        <w:rPr>
          <w:rFonts w:ascii="Arial" w:hAnsi="Arial" w:cs="Arial"/>
          <w:b/>
          <w:bCs/>
          <w:sz w:val="24"/>
          <w:szCs w:val="24"/>
        </w:rPr>
        <w:t>Stars</w:t>
      </w:r>
      <w:r w:rsidR="00B82325">
        <w:rPr>
          <w:rFonts w:ascii="Arial" w:hAnsi="Arial" w:cs="Arial"/>
          <w:sz w:val="24"/>
          <w:szCs w:val="24"/>
        </w:rPr>
        <w:t xml:space="preserve">- </w:t>
      </w:r>
      <w:r w:rsidRPr="00D403EE">
        <w:rPr>
          <w:rFonts w:ascii="Arial" w:hAnsi="Arial" w:cs="Arial"/>
          <w:sz w:val="24"/>
          <w:szCs w:val="24"/>
        </w:rPr>
        <w:t xml:space="preserve">These are the products with a lot of promise and a large market share. The star goods have a high Return on Investment in comparison to other market segments. Tide and Gillette are two of P&amp;G’s strategic management's hallmark goods. In the United Kingdom, Italy, and Spain, these </w:t>
      </w:r>
      <w:r w:rsidR="002540FA">
        <w:rPr>
          <w:rFonts w:ascii="Arial" w:hAnsi="Arial" w:cs="Arial"/>
          <w:sz w:val="24"/>
          <w:szCs w:val="24"/>
        </w:rPr>
        <w:t xml:space="preserve">products </w:t>
      </w:r>
      <w:r w:rsidRPr="00D403EE">
        <w:rPr>
          <w:rFonts w:ascii="Arial" w:hAnsi="Arial" w:cs="Arial"/>
          <w:sz w:val="24"/>
          <w:szCs w:val="24"/>
        </w:rPr>
        <w:t>are offered at extravagant rates, resulting in significant profits for the firm</w:t>
      </w:r>
      <w:r w:rsidR="007213BA">
        <w:rPr>
          <w:rFonts w:ascii="Arial" w:hAnsi="Arial" w:cs="Arial"/>
          <w:sz w:val="24"/>
          <w:szCs w:val="24"/>
        </w:rPr>
        <w:t xml:space="preserve"> </w:t>
      </w:r>
      <w:r w:rsidR="007213BA" w:rsidRPr="00D403EE">
        <w:rPr>
          <w:rFonts w:ascii="Arial" w:hAnsi="Arial" w:cs="Arial"/>
          <w:sz w:val="24"/>
          <w:szCs w:val="24"/>
        </w:rPr>
        <w:t>(Young and Reeves, 2020)</w:t>
      </w:r>
      <w:r w:rsidR="007213BA">
        <w:rPr>
          <w:rFonts w:ascii="Arial" w:hAnsi="Arial" w:cs="Arial"/>
          <w:sz w:val="24"/>
          <w:szCs w:val="24"/>
        </w:rPr>
        <w:t>.</w:t>
      </w:r>
    </w:p>
    <w:p w14:paraId="2CB39B65" w14:textId="0AE91ABE" w:rsidR="00D403EE" w:rsidRDefault="00D403EE" w:rsidP="00E36777">
      <w:pPr>
        <w:jc w:val="both"/>
        <w:rPr>
          <w:rFonts w:ascii="Arial" w:hAnsi="Arial" w:cs="Arial"/>
          <w:sz w:val="24"/>
          <w:szCs w:val="24"/>
        </w:rPr>
      </w:pPr>
      <w:r w:rsidRPr="00B82325">
        <w:rPr>
          <w:rFonts w:ascii="Arial" w:hAnsi="Arial" w:cs="Arial"/>
          <w:b/>
          <w:bCs/>
          <w:sz w:val="24"/>
          <w:szCs w:val="24"/>
        </w:rPr>
        <w:t>Cash Cow</w:t>
      </w:r>
      <w:r w:rsidR="00B82325">
        <w:rPr>
          <w:rFonts w:ascii="Arial" w:hAnsi="Arial" w:cs="Arial"/>
          <w:sz w:val="24"/>
          <w:szCs w:val="24"/>
        </w:rPr>
        <w:t xml:space="preserve">- </w:t>
      </w:r>
      <w:r w:rsidRPr="00D403EE">
        <w:rPr>
          <w:rFonts w:ascii="Arial" w:hAnsi="Arial" w:cs="Arial"/>
          <w:sz w:val="24"/>
          <w:szCs w:val="24"/>
        </w:rPr>
        <w:t>These are items with a modest pace of growth yet a large market share. These are well-known goods that provide the organisation with consistent revenue. Several P&amp;G goods, such as Pampers, Lynx Deodorants, and paper towels, are mature in this regard. These items are in great demand and sell well, allowing the company to gain a competitive edge.</w:t>
      </w:r>
    </w:p>
    <w:p w14:paraId="6DFB0363" w14:textId="127E81DE" w:rsidR="00D403EE" w:rsidRDefault="00D403EE" w:rsidP="00E36777">
      <w:pPr>
        <w:pStyle w:val="Heading1"/>
        <w:jc w:val="both"/>
      </w:pPr>
      <w:bookmarkStart w:id="14" w:name="_Toc106790798"/>
      <w:r>
        <w:t xml:space="preserve">2.6 </w:t>
      </w:r>
      <w:r w:rsidRPr="00D403EE">
        <w:t>Focus on the strategy</w:t>
      </w:r>
      <w:bookmarkEnd w:id="14"/>
    </w:p>
    <w:p w14:paraId="5D096653" w14:textId="09E9EE00" w:rsidR="00D403EE" w:rsidRPr="00D403EE" w:rsidRDefault="00D403EE" w:rsidP="00E36777">
      <w:pPr>
        <w:jc w:val="both"/>
        <w:rPr>
          <w:rFonts w:ascii="Arial" w:hAnsi="Arial" w:cs="Arial"/>
          <w:sz w:val="24"/>
          <w:szCs w:val="24"/>
        </w:rPr>
      </w:pPr>
      <w:r w:rsidRPr="00D403EE">
        <w:rPr>
          <w:rFonts w:ascii="Arial" w:hAnsi="Arial" w:cs="Arial"/>
          <w:sz w:val="24"/>
          <w:szCs w:val="24"/>
        </w:rPr>
        <w:t xml:space="preserve">The company's business plan is to focus on building </w:t>
      </w:r>
      <w:r w:rsidR="009B0A79" w:rsidRPr="00D403EE">
        <w:rPr>
          <w:rFonts w:ascii="Arial" w:hAnsi="Arial" w:cs="Arial"/>
          <w:sz w:val="24"/>
          <w:szCs w:val="24"/>
        </w:rPr>
        <w:t>unique brands</w:t>
      </w:r>
      <w:r w:rsidRPr="00D403EE">
        <w:rPr>
          <w:rFonts w:ascii="Arial" w:hAnsi="Arial" w:cs="Arial"/>
          <w:sz w:val="24"/>
          <w:szCs w:val="24"/>
        </w:rPr>
        <w:t xml:space="preserve"> and categories, allowing it to focus on becoming the strongest at marketing, technology, and scalability. P&amp;G has also moved away from a highly centralised organization in which senior management makes </w:t>
      </w:r>
      <w:r w:rsidR="008D1F80" w:rsidRPr="00D403EE">
        <w:rPr>
          <w:rFonts w:ascii="Arial" w:hAnsi="Arial" w:cs="Arial"/>
          <w:sz w:val="24"/>
          <w:szCs w:val="24"/>
        </w:rPr>
        <w:t>most</w:t>
      </w:r>
      <w:r w:rsidRPr="00D403EE">
        <w:rPr>
          <w:rFonts w:ascii="Arial" w:hAnsi="Arial" w:cs="Arial"/>
          <w:sz w:val="24"/>
          <w:szCs w:val="24"/>
        </w:rPr>
        <w:t xml:space="preserve"> decisions to a more decentralised model in which 10 core consumer goods product categories are managed by teams (P&amp;G, 2022).</w:t>
      </w:r>
    </w:p>
    <w:p w14:paraId="4CA75F42" w14:textId="0C28E9AF" w:rsidR="00D403EE" w:rsidRPr="00D403EE" w:rsidRDefault="00D403EE" w:rsidP="00E36777">
      <w:pPr>
        <w:pStyle w:val="Heading2"/>
        <w:jc w:val="both"/>
      </w:pPr>
      <w:bookmarkStart w:id="15" w:name="_Toc106790799"/>
      <w:r w:rsidRPr="00D403EE">
        <w:t>2.6.1 Strategic objective</w:t>
      </w:r>
      <w:bookmarkEnd w:id="15"/>
    </w:p>
    <w:p w14:paraId="1A48E610" w14:textId="36175401" w:rsidR="00D403EE" w:rsidRDefault="00D403EE" w:rsidP="00E36777">
      <w:pPr>
        <w:jc w:val="both"/>
        <w:rPr>
          <w:rFonts w:ascii="Arial" w:hAnsi="Arial" w:cs="Arial"/>
          <w:sz w:val="24"/>
          <w:szCs w:val="24"/>
        </w:rPr>
      </w:pPr>
      <w:r w:rsidRPr="00D403EE">
        <w:rPr>
          <w:rFonts w:ascii="Arial" w:hAnsi="Arial" w:cs="Arial"/>
          <w:sz w:val="24"/>
          <w:szCs w:val="24"/>
        </w:rPr>
        <w:t xml:space="preserve">To distinguish itself apart from the competition, P&amp;G's strategic management relies on innovation. In the UK market, many of the items, such as home and personal care, have equivalent substitutes. To boost brand favour, it should expand its unique product production methods. To attract more customers in the UK and other rising regions, they should widen their loyalty programmes. The company's market may be expanded by adding additional items to its ten categories. The firm possesses creative capabilities that may be put to </w:t>
      </w:r>
      <w:r w:rsidR="009B0A79" w:rsidRPr="00D403EE">
        <w:rPr>
          <w:rFonts w:ascii="Arial" w:hAnsi="Arial" w:cs="Arial"/>
          <w:sz w:val="24"/>
          <w:szCs w:val="24"/>
        </w:rPr>
        <w:t>effective use</w:t>
      </w:r>
      <w:r w:rsidRPr="00D403EE">
        <w:rPr>
          <w:rFonts w:ascii="Arial" w:hAnsi="Arial" w:cs="Arial"/>
          <w:sz w:val="24"/>
          <w:szCs w:val="24"/>
        </w:rPr>
        <w:t xml:space="preserve"> in lowering operational costs. As a result, the firm will be able to offer some of the categories at a low cost, tempting potential clients. Their oral products can be distributed as samples in rural and undeveloped areas, assisting in the promotion of cleanliness among these people. The corporation may make little packets of detergent and other cleaning products as part of its corporate social responsibility activities to help improve living conditions in the UK's poor neighbourhoods</w:t>
      </w:r>
      <w:r w:rsidR="00420D60">
        <w:rPr>
          <w:rFonts w:ascii="Arial" w:hAnsi="Arial" w:cs="Arial"/>
          <w:sz w:val="24"/>
          <w:szCs w:val="24"/>
        </w:rPr>
        <w:t xml:space="preserve"> </w:t>
      </w:r>
      <w:r w:rsidR="00420D60" w:rsidRPr="00D403EE">
        <w:rPr>
          <w:rFonts w:ascii="Arial" w:hAnsi="Arial" w:cs="Arial"/>
          <w:sz w:val="24"/>
          <w:szCs w:val="24"/>
        </w:rPr>
        <w:t>(Naiman, 2019)</w:t>
      </w:r>
      <w:r w:rsidRPr="00D403EE">
        <w:rPr>
          <w:rFonts w:ascii="Arial" w:hAnsi="Arial" w:cs="Arial"/>
          <w:sz w:val="24"/>
          <w:szCs w:val="24"/>
        </w:rPr>
        <w:t>.</w:t>
      </w:r>
    </w:p>
    <w:p w14:paraId="7729BC7B" w14:textId="7D318641" w:rsidR="00D403EE" w:rsidRDefault="00D403EE" w:rsidP="00E36777">
      <w:pPr>
        <w:pStyle w:val="Heading1"/>
        <w:jc w:val="both"/>
      </w:pPr>
      <w:bookmarkStart w:id="16" w:name="_Toc106790800"/>
      <w:r>
        <w:lastRenderedPageBreak/>
        <w:t xml:space="preserve">2.7 </w:t>
      </w:r>
      <w:r w:rsidRPr="00D403EE">
        <w:t xml:space="preserve">Analysis of Internal and </w:t>
      </w:r>
      <w:r>
        <w:t>E</w:t>
      </w:r>
      <w:r w:rsidRPr="00D403EE">
        <w:t xml:space="preserve">xternal </w:t>
      </w:r>
      <w:r>
        <w:t>E</w:t>
      </w:r>
      <w:r w:rsidRPr="00D403EE">
        <w:t>nvironment</w:t>
      </w:r>
      <w:bookmarkEnd w:id="16"/>
    </w:p>
    <w:p w14:paraId="388DD614" w14:textId="77777777" w:rsidR="00D403EE" w:rsidRPr="00D403EE" w:rsidRDefault="00D403EE" w:rsidP="00E36777">
      <w:pPr>
        <w:jc w:val="both"/>
        <w:rPr>
          <w:rFonts w:ascii="Arial" w:hAnsi="Arial" w:cs="Arial"/>
          <w:sz w:val="24"/>
          <w:szCs w:val="24"/>
        </w:rPr>
      </w:pPr>
      <w:r w:rsidRPr="00D403EE">
        <w:rPr>
          <w:rFonts w:ascii="Arial" w:hAnsi="Arial" w:cs="Arial"/>
          <w:sz w:val="24"/>
          <w:szCs w:val="24"/>
        </w:rPr>
        <w:t>The external environment encompasses political, economic, and social considerations. They are crucial to the long-term sustainability and profitability of a business. Brexit is one of the political and economic factors affecting many companies and shops in the UK.</w:t>
      </w:r>
    </w:p>
    <w:p w14:paraId="0A5229B9" w14:textId="10E2D103" w:rsidR="00E36777" w:rsidRPr="00E36777" w:rsidRDefault="00B82325" w:rsidP="00B82325">
      <w:pPr>
        <w:pStyle w:val="Heading2"/>
      </w:pPr>
      <w:bookmarkStart w:id="17" w:name="_Toc106790801"/>
      <w:r>
        <w:t xml:space="preserve">2.7.1 </w:t>
      </w:r>
      <w:r w:rsidR="00D403EE" w:rsidRPr="00E36777">
        <w:t>Economic Factor</w:t>
      </w:r>
      <w:bookmarkEnd w:id="17"/>
    </w:p>
    <w:p w14:paraId="60EF1AB3" w14:textId="5377C23A" w:rsidR="00305A7E" w:rsidRPr="00D403EE" w:rsidRDefault="00D403EE" w:rsidP="00E36777">
      <w:pPr>
        <w:jc w:val="both"/>
        <w:rPr>
          <w:rFonts w:ascii="Arial" w:hAnsi="Arial" w:cs="Arial"/>
          <w:sz w:val="24"/>
          <w:szCs w:val="24"/>
        </w:rPr>
      </w:pPr>
      <w:r w:rsidRPr="00D403EE">
        <w:rPr>
          <w:rFonts w:ascii="Arial" w:hAnsi="Arial" w:cs="Arial"/>
          <w:sz w:val="24"/>
          <w:szCs w:val="24"/>
        </w:rPr>
        <w:t xml:space="preserve">The value of the British pound has plummeted </w:t>
      </w:r>
      <w:r w:rsidR="008D1F80" w:rsidRPr="00D403EE">
        <w:rPr>
          <w:rFonts w:ascii="Arial" w:hAnsi="Arial" w:cs="Arial"/>
          <w:sz w:val="24"/>
          <w:szCs w:val="24"/>
        </w:rPr>
        <w:t>because of</w:t>
      </w:r>
      <w:r w:rsidRPr="00D403EE">
        <w:rPr>
          <w:rFonts w:ascii="Arial" w:hAnsi="Arial" w:cs="Arial"/>
          <w:sz w:val="24"/>
          <w:szCs w:val="24"/>
        </w:rPr>
        <w:t xml:space="preserve"> the Brexit decision, drastically reducing purchasing power. </w:t>
      </w:r>
      <w:r w:rsidR="008D1F80" w:rsidRPr="00D403EE">
        <w:rPr>
          <w:rFonts w:ascii="Arial" w:hAnsi="Arial" w:cs="Arial"/>
          <w:sz w:val="24"/>
          <w:szCs w:val="24"/>
        </w:rPr>
        <w:t>Therefore</w:t>
      </w:r>
      <w:r w:rsidRPr="00D403EE">
        <w:rPr>
          <w:rFonts w:ascii="Arial" w:hAnsi="Arial" w:cs="Arial"/>
          <w:sz w:val="24"/>
          <w:szCs w:val="24"/>
        </w:rPr>
        <w:t>, total demand had a considerable impact on P&amp;G's retail products. Because the customer base is mostly made up of precious customers, regular product categories experienced more damage than premium product categories (</w:t>
      </w:r>
      <w:r w:rsidR="00C6537A">
        <w:rPr>
          <w:rFonts w:ascii="Arial" w:hAnsi="Arial" w:cs="Arial"/>
          <w:sz w:val="24"/>
          <w:szCs w:val="24"/>
        </w:rPr>
        <w:t>Keller, 2000</w:t>
      </w:r>
      <w:r w:rsidRPr="00D403EE">
        <w:rPr>
          <w:rFonts w:ascii="Arial" w:hAnsi="Arial" w:cs="Arial"/>
          <w:sz w:val="24"/>
          <w:szCs w:val="24"/>
        </w:rPr>
        <w:t>).</w:t>
      </w:r>
    </w:p>
    <w:p w14:paraId="54D31F28" w14:textId="11AB7074" w:rsidR="00E36777" w:rsidRPr="00E36777" w:rsidRDefault="00B82325" w:rsidP="00B82325">
      <w:pPr>
        <w:pStyle w:val="Heading2"/>
      </w:pPr>
      <w:bookmarkStart w:id="18" w:name="_Toc106790802"/>
      <w:r>
        <w:t xml:space="preserve">2.7.2 </w:t>
      </w:r>
      <w:r w:rsidR="00D403EE" w:rsidRPr="00E36777">
        <w:t>Political and Social</w:t>
      </w:r>
      <w:bookmarkEnd w:id="18"/>
    </w:p>
    <w:p w14:paraId="3F15A949" w14:textId="4E56F68C" w:rsidR="00B82325" w:rsidRDefault="00D403EE" w:rsidP="00B82325">
      <w:pPr>
        <w:jc w:val="both"/>
        <w:rPr>
          <w:rFonts w:ascii="Arial" w:hAnsi="Arial" w:cs="Arial"/>
          <w:sz w:val="24"/>
          <w:szCs w:val="24"/>
        </w:rPr>
      </w:pPr>
      <w:r w:rsidRPr="00D403EE">
        <w:rPr>
          <w:rFonts w:ascii="Arial" w:hAnsi="Arial" w:cs="Arial"/>
          <w:sz w:val="24"/>
          <w:szCs w:val="24"/>
        </w:rPr>
        <w:t xml:space="preserve">The UK's GDP is dropping </w:t>
      </w:r>
      <w:r w:rsidR="008D1F80" w:rsidRPr="00D403EE">
        <w:rPr>
          <w:rFonts w:ascii="Arial" w:hAnsi="Arial" w:cs="Arial"/>
          <w:sz w:val="24"/>
          <w:szCs w:val="24"/>
        </w:rPr>
        <w:t>because of</w:t>
      </w:r>
      <w:r w:rsidRPr="00D403EE">
        <w:rPr>
          <w:rFonts w:ascii="Arial" w:hAnsi="Arial" w:cs="Arial"/>
          <w:sz w:val="24"/>
          <w:szCs w:val="24"/>
        </w:rPr>
        <w:t xml:space="preserve"> the Brexit vote. </w:t>
      </w:r>
      <w:r w:rsidR="008C43C6">
        <w:rPr>
          <w:rFonts w:ascii="Arial" w:hAnsi="Arial" w:cs="Arial"/>
          <w:sz w:val="24"/>
          <w:szCs w:val="24"/>
        </w:rPr>
        <w:t>Because</w:t>
      </w:r>
      <w:r w:rsidRPr="00D403EE">
        <w:rPr>
          <w:rFonts w:ascii="Arial" w:hAnsi="Arial" w:cs="Arial"/>
          <w:sz w:val="24"/>
          <w:szCs w:val="24"/>
        </w:rPr>
        <w:t xml:space="preserve"> EU and the UK </w:t>
      </w:r>
      <w:r w:rsidR="00305A7E">
        <w:rPr>
          <w:rFonts w:ascii="Arial" w:hAnsi="Arial" w:cs="Arial"/>
          <w:sz w:val="24"/>
          <w:szCs w:val="24"/>
        </w:rPr>
        <w:t xml:space="preserve">could not </w:t>
      </w:r>
      <w:r w:rsidRPr="00D403EE">
        <w:rPr>
          <w:rFonts w:ascii="Arial" w:hAnsi="Arial" w:cs="Arial"/>
          <w:sz w:val="24"/>
          <w:szCs w:val="24"/>
        </w:rPr>
        <w:t xml:space="preserve">agree, exports and imports levies and taxes will be levied across European borders, putting P&amp;G's supply chain at risk. Many small enterprises and retail outlets will close </w:t>
      </w:r>
      <w:r w:rsidR="008D1F80" w:rsidRPr="00D403EE">
        <w:rPr>
          <w:rFonts w:ascii="Arial" w:hAnsi="Arial" w:cs="Arial"/>
          <w:sz w:val="24"/>
          <w:szCs w:val="24"/>
        </w:rPr>
        <w:t>because of</w:t>
      </w:r>
      <w:r w:rsidRPr="00D403EE">
        <w:rPr>
          <w:rFonts w:ascii="Arial" w:hAnsi="Arial" w:cs="Arial"/>
          <w:sz w:val="24"/>
          <w:szCs w:val="24"/>
        </w:rPr>
        <w:t xml:space="preserve"> import duties. This will have an impact on the distribution channel used by P&amp;G strategy management.</w:t>
      </w:r>
      <w:r w:rsidR="00420D60">
        <w:rPr>
          <w:rFonts w:ascii="Arial" w:hAnsi="Arial" w:cs="Arial"/>
          <w:sz w:val="24"/>
          <w:szCs w:val="24"/>
        </w:rPr>
        <w:t xml:space="preserve"> </w:t>
      </w:r>
      <w:r w:rsidRPr="00D403EE">
        <w:rPr>
          <w:rFonts w:ascii="Arial" w:hAnsi="Arial" w:cs="Arial"/>
          <w:sz w:val="24"/>
          <w:szCs w:val="24"/>
        </w:rPr>
        <w:t xml:space="preserve">Many large and small businesses have been affected by the Covid -19 epidemic. Due to the stoppage of commercial activity, only necessary services are available. As a result, the pandemic has had a </w:t>
      </w:r>
      <w:r w:rsidR="009B0A79" w:rsidRPr="00D403EE">
        <w:rPr>
          <w:rFonts w:ascii="Arial" w:hAnsi="Arial" w:cs="Arial"/>
          <w:sz w:val="24"/>
          <w:szCs w:val="24"/>
        </w:rPr>
        <w:t>major influence</w:t>
      </w:r>
      <w:r w:rsidRPr="00D403EE">
        <w:rPr>
          <w:rFonts w:ascii="Arial" w:hAnsi="Arial" w:cs="Arial"/>
          <w:sz w:val="24"/>
          <w:szCs w:val="24"/>
        </w:rPr>
        <w:t xml:space="preserve"> on P&amp;G's strategic processes of business, procurement, and distribution. Throughout the outbreak, the country's GDP is expected to decline, and the economic disaster will last until the end of 2020. In response to rising shareholder pressure, P&amp;G's parent company, based in Cincinnati, has announced yet another business plan change</w:t>
      </w:r>
      <w:r w:rsidR="00C44F3C">
        <w:rPr>
          <w:rFonts w:ascii="Arial" w:hAnsi="Arial" w:cs="Arial"/>
          <w:sz w:val="24"/>
          <w:szCs w:val="24"/>
        </w:rPr>
        <w:t>.</w:t>
      </w:r>
      <w:r w:rsidR="00C44F3C" w:rsidRPr="00D403EE">
        <w:rPr>
          <w:rFonts w:ascii="Arial" w:hAnsi="Arial" w:cs="Arial"/>
          <w:sz w:val="24"/>
          <w:szCs w:val="24"/>
        </w:rPr>
        <w:t>(PWC UK, 2020)</w:t>
      </w:r>
      <w:r w:rsidRPr="00D403EE">
        <w:rPr>
          <w:rFonts w:ascii="Arial" w:hAnsi="Arial" w:cs="Arial"/>
          <w:sz w:val="24"/>
          <w:szCs w:val="24"/>
        </w:rPr>
        <w:t>.</w:t>
      </w:r>
    </w:p>
    <w:p w14:paraId="154DA7A6" w14:textId="32569CCF" w:rsidR="00D403EE" w:rsidRPr="00B82325" w:rsidRDefault="00D403EE" w:rsidP="00B82325">
      <w:pPr>
        <w:pStyle w:val="Heading2"/>
        <w:rPr>
          <w:rFonts w:ascii="Arial" w:hAnsi="Arial" w:cs="Arial"/>
          <w:sz w:val="24"/>
          <w:szCs w:val="24"/>
        </w:rPr>
      </w:pPr>
      <w:bookmarkStart w:id="19" w:name="_Toc106790803"/>
      <w:r>
        <w:t>2.7.</w:t>
      </w:r>
      <w:r w:rsidR="00B82325">
        <w:t>3</w:t>
      </w:r>
      <w:r>
        <w:t xml:space="preserve"> </w:t>
      </w:r>
      <w:r w:rsidRPr="00D403EE">
        <w:t>Performance outcomes</w:t>
      </w:r>
      <w:bookmarkEnd w:id="19"/>
    </w:p>
    <w:p w14:paraId="2ED5F241" w14:textId="47F96F79" w:rsidR="00B82325" w:rsidRDefault="00D403EE" w:rsidP="00B82325">
      <w:pPr>
        <w:jc w:val="both"/>
        <w:rPr>
          <w:rFonts w:ascii="Arial" w:hAnsi="Arial" w:cs="Arial"/>
          <w:sz w:val="24"/>
          <w:szCs w:val="24"/>
        </w:rPr>
      </w:pPr>
      <w:r w:rsidRPr="00D403EE">
        <w:rPr>
          <w:rFonts w:ascii="Arial" w:hAnsi="Arial" w:cs="Arial"/>
          <w:sz w:val="24"/>
          <w:szCs w:val="24"/>
        </w:rPr>
        <w:t>P&amp;G forecasted a six</w:t>
      </w:r>
      <w:r w:rsidR="00305A7E">
        <w:rPr>
          <w:rFonts w:ascii="Arial" w:hAnsi="Arial" w:cs="Arial"/>
          <w:sz w:val="24"/>
          <w:szCs w:val="24"/>
        </w:rPr>
        <w:t xml:space="preserve"> </w:t>
      </w:r>
      <w:r w:rsidRPr="00D403EE">
        <w:rPr>
          <w:rFonts w:ascii="Arial" w:hAnsi="Arial" w:cs="Arial"/>
          <w:sz w:val="24"/>
          <w:szCs w:val="24"/>
        </w:rPr>
        <w:t xml:space="preserve">to nine per cent increase in GAAP diluted net profit per share in fiscal </w:t>
      </w:r>
      <w:r w:rsidR="00305A7E">
        <w:rPr>
          <w:rFonts w:ascii="Arial" w:hAnsi="Arial" w:cs="Arial"/>
          <w:sz w:val="24"/>
          <w:szCs w:val="24"/>
        </w:rPr>
        <w:t xml:space="preserve">year </w:t>
      </w:r>
      <w:r w:rsidRPr="00D403EE">
        <w:rPr>
          <w:rFonts w:ascii="Arial" w:hAnsi="Arial" w:cs="Arial"/>
          <w:sz w:val="24"/>
          <w:szCs w:val="24"/>
        </w:rPr>
        <w:t>2022, compared to $5.50 GAAP EPS in 2021. In 2022, the company anticipates a three to six</w:t>
      </w:r>
      <w:r w:rsidR="00305A7E">
        <w:rPr>
          <w:rFonts w:ascii="Arial" w:hAnsi="Arial" w:cs="Arial"/>
          <w:sz w:val="24"/>
          <w:szCs w:val="24"/>
        </w:rPr>
        <w:t xml:space="preserve"> </w:t>
      </w:r>
      <w:r w:rsidRPr="00D403EE">
        <w:rPr>
          <w:rFonts w:ascii="Arial" w:hAnsi="Arial" w:cs="Arial"/>
          <w:sz w:val="24"/>
          <w:szCs w:val="24"/>
        </w:rPr>
        <w:t xml:space="preserve">per cent increase in core earnings per share, compared to $5.66 in 2021. According to the </w:t>
      </w:r>
      <w:r w:rsidR="00305A7E" w:rsidRPr="00D403EE">
        <w:rPr>
          <w:rFonts w:ascii="Arial" w:hAnsi="Arial" w:cs="Arial"/>
          <w:sz w:val="24"/>
          <w:szCs w:val="24"/>
        </w:rPr>
        <w:t>firm</w:t>
      </w:r>
      <w:r w:rsidRPr="00D403EE">
        <w:rPr>
          <w:rFonts w:ascii="Arial" w:hAnsi="Arial" w:cs="Arial"/>
          <w:sz w:val="24"/>
          <w:szCs w:val="24"/>
        </w:rPr>
        <w:t xml:space="preserve">, </w:t>
      </w:r>
      <w:r w:rsidR="00305A7E">
        <w:rPr>
          <w:rFonts w:ascii="Arial" w:hAnsi="Arial" w:cs="Arial"/>
          <w:sz w:val="24"/>
          <w:szCs w:val="24"/>
        </w:rPr>
        <w:t>t</w:t>
      </w:r>
      <w:r w:rsidRPr="00D403EE">
        <w:rPr>
          <w:rFonts w:ascii="Arial" w:hAnsi="Arial" w:cs="Arial"/>
          <w:sz w:val="24"/>
          <w:szCs w:val="24"/>
        </w:rPr>
        <w:t xml:space="preserve">he </w:t>
      </w:r>
      <w:r w:rsidR="00305A7E">
        <w:rPr>
          <w:rFonts w:ascii="Arial" w:hAnsi="Arial" w:cs="Arial"/>
          <w:sz w:val="24"/>
          <w:szCs w:val="24"/>
        </w:rPr>
        <w:t>organisation</w:t>
      </w:r>
      <w:r w:rsidRPr="00D403EE">
        <w:rPr>
          <w:rFonts w:ascii="Arial" w:hAnsi="Arial" w:cs="Arial"/>
          <w:sz w:val="24"/>
          <w:szCs w:val="24"/>
        </w:rPr>
        <w:t>'s current fiscal 2022 estimate includes headwinds of $2.3 billion after-tax from higher commodity costs, $300 million after-tax from increasing freight rates, and $200 million after-tax from adverse foreign currency impacts. Whenever fiscal 2021 profits are matched to fiscal 2022 earnings, these variables result in a $2.8 billion after-tax disadvantage or nearly $1.10 per share. P&amp;G anticipates a core average tax rate of 18% to 19% in fiscal 2022. Capital investment is estimated to account for four to five per cent of net sales in fiscal 2022</w:t>
      </w:r>
      <w:r w:rsidR="00EF5C35">
        <w:rPr>
          <w:rFonts w:ascii="Arial" w:hAnsi="Arial" w:cs="Arial"/>
          <w:sz w:val="24"/>
          <w:szCs w:val="24"/>
        </w:rPr>
        <w:t xml:space="preserve"> </w:t>
      </w:r>
      <w:r w:rsidR="00EF5C35" w:rsidRPr="00D403EE">
        <w:rPr>
          <w:rFonts w:ascii="Arial" w:hAnsi="Arial" w:cs="Arial"/>
          <w:sz w:val="24"/>
          <w:szCs w:val="24"/>
        </w:rPr>
        <w:t>(Statista, 2022)</w:t>
      </w:r>
      <w:r w:rsidRPr="00D403EE">
        <w:rPr>
          <w:rFonts w:ascii="Arial" w:hAnsi="Arial" w:cs="Arial"/>
          <w:sz w:val="24"/>
          <w:szCs w:val="24"/>
        </w:rPr>
        <w:t>.</w:t>
      </w:r>
    </w:p>
    <w:p w14:paraId="5896B19E" w14:textId="741CEB71" w:rsidR="00D403EE" w:rsidRDefault="00D403EE" w:rsidP="00D403EE">
      <w:pPr>
        <w:rPr>
          <w:rFonts w:ascii="Arial" w:hAnsi="Arial" w:cs="Arial"/>
          <w:sz w:val="24"/>
          <w:szCs w:val="24"/>
        </w:rPr>
      </w:pPr>
    </w:p>
    <w:p w14:paraId="14813C6C" w14:textId="32F45392" w:rsidR="00B82325" w:rsidRDefault="00B82325" w:rsidP="00D403EE">
      <w:pPr>
        <w:rPr>
          <w:rFonts w:ascii="Arial" w:hAnsi="Arial" w:cs="Arial"/>
          <w:sz w:val="24"/>
          <w:szCs w:val="24"/>
        </w:rPr>
      </w:pPr>
    </w:p>
    <w:p w14:paraId="6236DDFB" w14:textId="638E98F6" w:rsidR="00C40895" w:rsidRDefault="00C40895" w:rsidP="00D403EE">
      <w:pPr>
        <w:rPr>
          <w:rFonts w:ascii="Arial" w:hAnsi="Arial" w:cs="Arial"/>
          <w:sz w:val="24"/>
          <w:szCs w:val="24"/>
        </w:rPr>
      </w:pPr>
    </w:p>
    <w:p w14:paraId="708EFBA4" w14:textId="77777777" w:rsidR="00C40895" w:rsidRDefault="00C40895" w:rsidP="00D403EE">
      <w:pPr>
        <w:rPr>
          <w:rFonts w:ascii="Arial" w:hAnsi="Arial" w:cs="Arial"/>
          <w:sz w:val="24"/>
          <w:szCs w:val="24"/>
        </w:rPr>
      </w:pPr>
    </w:p>
    <w:p w14:paraId="32D7F0FA" w14:textId="77777777" w:rsidR="00D403EE" w:rsidRDefault="004C7D65" w:rsidP="00E36777">
      <w:pPr>
        <w:pStyle w:val="Heading1"/>
        <w:jc w:val="center"/>
      </w:pPr>
      <w:bookmarkStart w:id="20" w:name="_Toc106790804"/>
      <w:r>
        <w:lastRenderedPageBreak/>
        <w:t xml:space="preserve">3.0 </w:t>
      </w:r>
      <w:r w:rsidR="00D403EE">
        <w:t xml:space="preserve"> </w:t>
      </w:r>
      <w:r w:rsidR="00D403EE" w:rsidRPr="00D403EE">
        <w:t>Conclusio</w:t>
      </w:r>
      <w:r w:rsidR="00B82325">
        <w:t>n</w:t>
      </w:r>
      <w:bookmarkEnd w:id="20"/>
    </w:p>
    <w:p w14:paraId="76109DE2" w14:textId="77777777" w:rsidR="00E36777" w:rsidRPr="00E36777" w:rsidRDefault="00E36777" w:rsidP="00E36777"/>
    <w:p w14:paraId="6B9E89CB" w14:textId="6BAA4B56" w:rsidR="0002121F" w:rsidRDefault="00D403EE" w:rsidP="00CB0317">
      <w:pPr>
        <w:jc w:val="both"/>
        <w:rPr>
          <w:rFonts w:ascii="Arial" w:hAnsi="Arial" w:cs="Arial"/>
          <w:sz w:val="24"/>
          <w:szCs w:val="24"/>
        </w:rPr>
      </w:pPr>
      <w:r w:rsidRPr="00D403EE">
        <w:rPr>
          <w:rFonts w:ascii="Arial" w:hAnsi="Arial" w:cs="Arial"/>
          <w:sz w:val="24"/>
          <w:szCs w:val="24"/>
        </w:rPr>
        <w:t xml:space="preserve">In this </w:t>
      </w:r>
      <w:r w:rsidR="00305A7E">
        <w:rPr>
          <w:rFonts w:ascii="Arial" w:hAnsi="Arial" w:cs="Arial"/>
          <w:sz w:val="24"/>
          <w:szCs w:val="24"/>
        </w:rPr>
        <w:t>business report</w:t>
      </w:r>
      <w:r w:rsidRPr="00D403EE">
        <w:rPr>
          <w:rFonts w:ascii="Arial" w:hAnsi="Arial" w:cs="Arial"/>
          <w:sz w:val="24"/>
          <w:szCs w:val="24"/>
        </w:rPr>
        <w:t xml:space="preserve">, several theoretical marketing principles were applied to evaluate P&amp;G's strategic management. Large multinational corporations use several market expansion methods in both local and worldwide markets. To gain a strategic edge in the retail sector, P&amp;G uses an approach called Noticeable Superiority. One of the company's most valuable assets is innovation, which has resulted in energy-saving products. In terms of design, development, and management, client interactions are heavily dependent on technology. P&amp;G also intends to develop </w:t>
      </w:r>
      <w:r w:rsidR="008C43C6" w:rsidRPr="00D403EE">
        <w:rPr>
          <w:rFonts w:ascii="Arial" w:hAnsi="Arial" w:cs="Arial"/>
          <w:sz w:val="24"/>
          <w:szCs w:val="24"/>
        </w:rPr>
        <w:t>several</w:t>
      </w:r>
      <w:r w:rsidRPr="00D403EE">
        <w:rPr>
          <w:rFonts w:ascii="Arial" w:hAnsi="Arial" w:cs="Arial"/>
          <w:sz w:val="24"/>
          <w:szCs w:val="24"/>
        </w:rPr>
        <w:t xml:space="preserve"> eco-friendly corporates practises that will help both large and small enterprises.</w:t>
      </w:r>
      <w:r w:rsidR="008B5653" w:rsidRPr="008B5653">
        <w:t xml:space="preserve"> </w:t>
      </w:r>
      <w:r w:rsidR="008B5653" w:rsidRPr="008B5653">
        <w:rPr>
          <w:rFonts w:ascii="Arial" w:hAnsi="Arial" w:cs="Arial"/>
          <w:sz w:val="24"/>
          <w:szCs w:val="24"/>
        </w:rPr>
        <w:t xml:space="preserve">The external factors in P&amp;G’s remote or macro-environment point to issues that require medium-term and long-term planning for strategic changes in the business. The significance of each of these external factors in P&amp;G’s operations fluctuates over time. Thus, regular monitoring is needed to ensure the relevance and effectiveness of Procter &amp; Gamble’s strategies. </w:t>
      </w:r>
    </w:p>
    <w:p w14:paraId="276A2D52" w14:textId="2F596986" w:rsidR="004C7D65" w:rsidRDefault="004C7D65" w:rsidP="0002121F">
      <w:pPr>
        <w:rPr>
          <w:rFonts w:ascii="Arial" w:hAnsi="Arial" w:cs="Arial"/>
          <w:sz w:val="24"/>
          <w:szCs w:val="24"/>
        </w:rPr>
      </w:pPr>
    </w:p>
    <w:p w14:paraId="1431FF24" w14:textId="5D15CA2A" w:rsidR="004C7D65" w:rsidRDefault="004C7D65" w:rsidP="0002121F">
      <w:pPr>
        <w:rPr>
          <w:rFonts w:ascii="Arial" w:hAnsi="Arial" w:cs="Arial"/>
          <w:sz w:val="24"/>
          <w:szCs w:val="24"/>
        </w:rPr>
      </w:pPr>
    </w:p>
    <w:p w14:paraId="27F98F0B" w14:textId="2BF14E0C" w:rsidR="004C7D65" w:rsidRDefault="004C7D65" w:rsidP="0002121F">
      <w:pPr>
        <w:rPr>
          <w:rFonts w:ascii="Arial" w:hAnsi="Arial" w:cs="Arial"/>
          <w:sz w:val="24"/>
          <w:szCs w:val="24"/>
        </w:rPr>
      </w:pPr>
    </w:p>
    <w:p w14:paraId="634BECE9" w14:textId="72CC9C94" w:rsidR="004C7D65" w:rsidRDefault="004C7D65" w:rsidP="0002121F">
      <w:pPr>
        <w:rPr>
          <w:rFonts w:ascii="Arial" w:hAnsi="Arial" w:cs="Arial"/>
          <w:sz w:val="24"/>
          <w:szCs w:val="24"/>
        </w:rPr>
      </w:pPr>
    </w:p>
    <w:p w14:paraId="2E9FD639" w14:textId="44EA174F" w:rsidR="004C7D65" w:rsidRDefault="004C7D65" w:rsidP="0002121F">
      <w:pPr>
        <w:rPr>
          <w:rFonts w:ascii="Arial" w:hAnsi="Arial" w:cs="Arial"/>
          <w:sz w:val="24"/>
          <w:szCs w:val="24"/>
        </w:rPr>
      </w:pPr>
    </w:p>
    <w:p w14:paraId="638CF9EE" w14:textId="325CFD33" w:rsidR="004C7D65" w:rsidRDefault="004C7D65" w:rsidP="0002121F">
      <w:pPr>
        <w:rPr>
          <w:rFonts w:ascii="Arial" w:hAnsi="Arial" w:cs="Arial"/>
          <w:sz w:val="24"/>
          <w:szCs w:val="24"/>
        </w:rPr>
      </w:pPr>
    </w:p>
    <w:p w14:paraId="346A49EC" w14:textId="6CA2A5A5" w:rsidR="004C7D65" w:rsidRDefault="004C7D65" w:rsidP="0002121F">
      <w:pPr>
        <w:rPr>
          <w:rFonts w:ascii="Arial" w:hAnsi="Arial" w:cs="Arial"/>
          <w:sz w:val="24"/>
          <w:szCs w:val="24"/>
        </w:rPr>
      </w:pPr>
    </w:p>
    <w:p w14:paraId="36B98CA6" w14:textId="075590C1" w:rsidR="004C7D65" w:rsidRDefault="004C7D65" w:rsidP="0002121F">
      <w:pPr>
        <w:rPr>
          <w:rFonts w:ascii="Arial" w:hAnsi="Arial" w:cs="Arial"/>
          <w:sz w:val="24"/>
          <w:szCs w:val="24"/>
        </w:rPr>
      </w:pPr>
    </w:p>
    <w:p w14:paraId="789EE46C" w14:textId="02ADF8CD" w:rsidR="004C7D65" w:rsidRDefault="004C7D65" w:rsidP="0002121F">
      <w:pPr>
        <w:rPr>
          <w:rFonts w:ascii="Arial" w:hAnsi="Arial" w:cs="Arial"/>
          <w:sz w:val="24"/>
          <w:szCs w:val="24"/>
        </w:rPr>
      </w:pPr>
    </w:p>
    <w:p w14:paraId="672E83CC" w14:textId="7E831335" w:rsidR="004C7D65" w:rsidRDefault="004C7D65" w:rsidP="0002121F">
      <w:pPr>
        <w:rPr>
          <w:rFonts w:ascii="Arial" w:hAnsi="Arial" w:cs="Arial"/>
          <w:sz w:val="24"/>
          <w:szCs w:val="24"/>
        </w:rPr>
      </w:pPr>
    </w:p>
    <w:p w14:paraId="0584D0E4" w14:textId="534E7F63" w:rsidR="004C7D65" w:rsidRDefault="004C7D65" w:rsidP="0002121F">
      <w:pPr>
        <w:rPr>
          <w:rFonts w:ascii="Arial" w:hAnsi="Arial" w:cs="Arial"/>
          <w:sz w:val="24"/>
          <w:szCs w:val="24"/>
        </w:rPr>
      </w:pPr>
    </w:p>
    <w:p w14:paraId="0579DA86" w14:textId="2EC10D30" w:rsidR="004C7D65" w:rsidRDefault="004C7D65" w:rsidP="0002121F">
      <w:pPr>
        <w:rPr>
          <w:rFonts w:ascii="Arial" w:hAnsi="Arial" w:cs="Arial"/>
          <w:sz w:val="24"/>
          <w:szCs w:val="24"/>
        </w:rPr>
      </w:pPr>
    </w:p>
    <w:p w14:paraId="3F23C15B" w14:textId="59BD8E82" w:rsidR="004C7D65" w:rsidRDefault="004C7D65" w:rsidP="0002121F">
      <w:pPr>
        <w:rPr>
          <w:rFonts w:ascii="Arial" w:hAnsi="Arial" w:cs="Arial"/>
          <w:sz w:val="24"/>
          <w:szCs w:val="24"/>
        </w:rPr>
      </w:pPr>
    </w:p>
    <w:p w14:paraId="5810F1E2" w14:textId="1D1C5115" w:rsidR="004C7D65" w:rsidRDefault="004C7D65" w:rsidP="0002121F">
      <w:pPr>
        <w:rPr>
          <w:rFonts w:ascii="Arial" w:hAnsi="Arial" w:cs="Arial"/>
          <w:sz w:val="24"/>
          <w:szCs w:val="24"/>
        </w:rPr>
      </w:pPr>
    </w:p>
    <w:p w14:paraId="625F4E45" w14:textId="7D4A9D61" w:rsidR="004C7D65" w:rsidRDefault="004C7D65" w:rsidP="0002121F">
      <w:pPr>
        <w:rPr>
          <w:rFonts w:ascii="Arial" w:hAnsi="Arial" w:cs="Arial"/>
          <w:sz w:val="24"/>
          <w:szCs w:val="24"/>
        </w:rPr>
      </w:pPr>
    </w:p>
    <w:p w14:paraId="32849D28" w14:textId="248DD862" w:rsidR="004C7D65" w:rsidRDefault="004C7D65" w:rsidP="0002121F">
      <w:pPr>
        <w:rPr>
          <w:rFonts w:ascii="Arial" w:hAnsi="Arial" w:cs="Arial"/>
          <w:sz w:val="24"/>
          <w:szCs w:val="24"/>
        </w:rPr>
      </w:pPr>
    </w:p>
    <w:p w14:paraId="102F4ACF" w14:textId="0155AF22" w:rsidR="004C7D65" w:rsidRDefault="004C7D65" w:rsidP="0002121F">
      <w:pPr>
        <w:rPr>
          <w:rFonts w:ascii="Arial" w:hAnsi="Arial" w:cs="Arial"/>
          <w:sz w:val="24"/>
          <w:szCs w:val="24"/>
        </w:rPr>
      </w:pPr>
    </w:p>
    <w:p w14:paraId="4F2C6D37" w14:textId="11909429" w:rsidR="004C7D65" w:rsidRDefault="004C7D65" w:rsidP="0002121F">
      <w:pPr>
        <w:rPr>
          <w:rFonts w:ascii="Arial" w:hAnsi="Arial" w:cs="Arial"/>
          <w:sz w:val="24"/>
          <w:szCs w:val="24"/>
        </w:rPr>
      </w:pPr>
    </w:p>
    <w:p w14:paraId="7290AAC6" w14:textId="77777777" w:rsidR="00C40895" w:rsidRDefault="00C40895" w:rsidP="0002121F">
      <w:pPr>
        <w:rPr>
          <w:rFonts w:ascii="Arial" w:hAnsi="Arial" w:cs="Arial"/>
          <w:sz w:val="24"/>
          <w:szCs w:val="24"/>
        </w:rPr>
      </w:pPr>
    </w:p>
    <w:p w14:paraId="22F195A3" w14:textId="77777777" w:rsidR="004C7D65" w:rsidRDefault="004C7D65" w:rsidP="0002121F">
      <w:pPr>
        <w:rPr>
          <w:rFonts w:ascii="Arial" w:hAnsi="Arial" w:cs="Arial"/>
          <w:sz w:val="24"/>
          <w:szCs w:val="24"/>
        </w:rPr>
      </w:pPr>
    </w:p>
    <w:p w14:paraId="797B7A26" w14:textId="15EE15B7" w:rsidR="004C7D65" w:rsidRDefault="004C7D65" w:rsidP="00E36777">
      <w:pPr>
        <w:pStyle w:val="Heading1"/>
        <w:jc w:val="center"/>
      </w:pPr>
      <w:bookmarkStart w:id="21" w:name="_Toc106790805"/>
      <w:r>
        <w:lastRenderedPageBreak/>
        <w:t xml:space="preserve">4.0 </w:t>
      </w:r>
      <w:r w:rsidRPr="004C7D65">
        <w:t>Recommendations</w:t>
      </w:r>
      <w:bookmarkEnd w:id="21"/>
    </w:p>
    <w:p w14:paraId="69C3D303" w14:textId="77777777" w:rsidR="00E36777" w:rsidRPr="00E36777" w:rsidRDefault="00E36777" w:rsidP="00E36777"/>
    <w:p w14:paraId="211A104D" w14:textId="7F06C6B7" w:rsidR="00CB0317" w:rsidRPr="00CB0317" w:rsidRDefault="004C7D65" w:rsidP="00CB0317">
      <w:pPr>
        <w:jc w:val="both"/>
        <w:rPr>
          <w:rFonts w:ascii="Arial" w:hAnsi="Arial" w:cs="Arial"/>
          <w:sz w:val="24"/>
          <w:szCs w:val="24"/>
        </w:rPr>
      </w:pPr>
      <w:r w:rsidRPr="004C7D65">
        <w:rPr>
          <w:rFonts w:ascii="Arial" w:hAnsi="Arial" w:cs="Arial"/>
          <w:sz w:val="24"/>
          <w:szCs w:val="24"/>
        </w:rPr>
        <w:t xml:space="preserve">During its 31-year history, the company has exited </w:t>
      </w:r>
      <w:r w:rsidR="008C43C6" w:rsidRPr="004C7D65">
        <w:rPr>
          <w:rFonts w:ascii="Arial" w:hAnsi="Arial" w:cs="Arial"/>
          <w:sz w:val="24"/>
          <w:szCs w:val="24"/>
        </w:rPr>
        <w:t>several</w:t>
      </w:r>
      <w:r w:rsidRPr="004C7D65">
        <w:rPr>
          <w:rFonts w:ascii="Arial" w:hAnsi="Arial" w:cs="Arial"/>
          <w:sz w:val="24"/>
          <w:szCs w:val="24"/>
        </w:rPr>
        <w:t xml:space="preserve"> unsuccessful industries while earning handsomely from the placement of high-priced products in rising markets. P&amp;G's strategic management should design one-of-a-kind strategies for building swift consumer interactions that help in client retention, according to the research. It is also proposed that the corporation expands into culinary categories to increase brand awareness in the UK and other emerging regions. The company's long-term strategy has resulted in P&amp;G</w:t>
      </w:r>
      <w:r w:rsidR="004B5031">
        <w:rPr>
          <w:rFonts w:ascii="Arial" w:hAnsi="Arial" w:cs="Arial"/>
          <w:sz w:val="24"/>
          <w:szCs w:val="24"/>
        </w:rPr>
        <w:t>’s</w:t>
      </w:r>
      <w:r w:rsidRPr="004C7D65">
        <w:rPr>
          <w:rFonts w:ascii="Arial" w:hAnsi="Arial" w:cs="Arial"/>
          <w:sz w:val="24"/>
          <w:szCs w:val="24"/>
        </w:rPr>
        <w:t xml:space="preserve"> ab</w:t>
      </w:r>
      <w:r w:rsidR="004B5031">
        <w:rPr>
          <w:rFonts w:ascii="Arial" w:hAnsi="Arial" w:cs="Arial"/>
          <w:sz w:val="24"/>
          <w:szCs w:val="24"/>
        </w:rPr>
        <w:t>ility</w:t>
      </w:r>
      <w:r w:rsidRPr="004C7D65">
        <w:rPr>
          <w:rFonts w:ascii="Arial" w:hAnsi="Arial" w:cs="Arial"/>
          <w:sz w:val="24"/>
          <w:szCs w:val="24"/>
        </w:rPr>
        <w:t xml:space="preserve"> to grab the global market. External elements in P&amp;G's remote or macro-environment point to issues that the firm must address in its medium- and long-term objectives. Each of these external businesses has a distinct purpose in P&amp;G's operations. As a result, Procter &amp; Gamble's strategies must be scrutinised on a regular basis to guarantee that they stay effective</w:t>
      </w:r>
      <w:r w:rsidR="005C6D2F">
        <w:rPr>
          <w:rFonts w:ascii="Arial" w:hAnsi="Arial" w:cs="Arial"/>
          <w:sz w:val="24"/>
          <w:szCs w:val="24"/>
        </w:rPr>
        <w:t xml:space="preserve"> </w:t>
      </w:r>
      <w:r w:rsidR="005C6D2F" w:rsidRPr="004C7D65">
        <w:rPr>
          <w:rFonts w:ascii="Arial" w:hAnsi="Arial" w:cs="Arial"/>
          <w:sz w:val="24"/>
          <w:szCs w:val="24"/>
        </w:rPr>
        <w:t>(Ferreira and Teixeira, 2019)</w:t>
      </w:r>
      <w:r w:rsidRPr="004C7D65">
        <w:rPr>
          <w:rFonts w:ascii="Arial" w:hAnsi="Arial" w:cs="Arial"/>
          <w:sz w:val="24"/>
          <w:szCs w:val="24"/>
        </w:rPr>
        <w:t>.</w:t>
      </w:r>
      <w:r w:rsidR="00CB0317" w:rsidRPr="00CB0317">
        <w:t xml:space="preserve"> </w:t>
      </w:r>
      <w:r w:rsidR="00CB0317" w:rsidRPr="00CB0317">
        <w:rPr>
          <w:rFonts w:ascii="Arial" w:hAnsi="Arial" w:cs="Arial"/>
          <w:sz w:val="24"/>
          <w:szCs w:val="24"/>
        </w:rPr>
        <w:t>The PESTEL analysis of Procter &amp; Gamble leads to the following recommendations to ensure the long-term success of the consumer goods business:</w:t>
      </w:r>
    </w:p>
    <w:p w14:paraId="3C4E4C41" w14:textId="7DB89B95" w:rsidR="00CB0317" w:rsidRPr="00CB0317" w:rsidRDefault="00CB0317" w:rsidP="00CB0317">
      <w:pPr>
        <w:numPr>
          <w:ilvl w:val="0"/>
          <w:numId w:val="2"/>
        </w:numPr>
        <w:jc w:val="both"/>
        <w:rPr>
          <w:rFonts w:ascii="Arial" w:hAnsi="Arial" w:cs="Arial"/>
          <w:sz w:val="24"/>
          <w:szCs w:val="24"/>
        </w:rPr>
      </w:pPr>
      <w:r w:rsidRPr="00CB0317">
        <w:rPr>
          <w:rFonts w:ascii="Arial" w:hAnsi="Arial" w:cs="Arial"/>
          <w:sz w:val="24"/>
          <w:szCs w:val="24"/>
        </w:rPr>
        <w:t>Expand e-commerce operations through P&amp;G Shop</w:t>
      </w:r>
      <w:r w:rsidR="004B5031">
        <w:rPr>
          <w:rFonts w:ascii="Arial" w:hAnsi="Arial" w:cs="Arial"/>
          <w:sz w:val="24"/>
          <w:szCs w:val="24"/>
        </w:rPr>
        <w:t>;</w:t>
      </w:r>
    </w:p>
    <w:p w14:paraId="22D025F8" w14:textId="2E35ABA6" w:rsidR="00CB0317" w:rsidRPr="00CB0317" w:rsidRDefault="00CB0317" w:rsidP="00CB0317">
      <w:pPr>
        <w:numPr>
          <w:ilvl w:val="0"/>
          <w:numId w:val="2"/>
        </w:numPr>
        <w:jc w:val="both"/>
        <w:rPr>
          <w:rFonts w:ascii="Arial" w:hAnsi="Arial" w:cs="Arial"/>
          <w:sz w:val="24"/>
          <w:szCs w:val="24"/>
        </w:rPr>
      </w:pPr>
      <w:r w:rsidRPr="00CB0317">
        <w:rPr>
          <w:rFonts w:ascii="Arial" w:hAnsi="Arial" w:cs="Arial"/>
          <w:sz w:val="24"/>
          <w:szCs w:val="24"/>
        </w:rPr>
        <w:t>Further improve product quality</w:t>
      </w:r>
      <w:r w:rsidR="004B5031">
        <w:rPr>
          <w:rFonts w:ascii="Arial" w:hAnsi="Arial" w:cs="Arial"/>
          <w:sz w:val="24"/>
          <w:szCs w:val="24"/>
        </w:rPr>
        <w:t>;</w:t>
      </w:r>
    </w:p>
    <w:p w14:paraId="3288FE75" w14:textId="368B5868" w:rsidR="004C7D65" w:rsidRPr="004C7D65" w:rsidRDefault="00CB0317" w:rsidP="00CB0317">
      <w:pPr>
        <w:numPr>
          <w:ilvl w:val="0"/>
          <w:numId w:val="2"/>
        </w:numPr>
        <w:jc w:val="both"/>
        <w:rPr>
          <w:rFonts w:ascii="Arial" w:hAnsi="Arial" w:cs="Arial"/>
          <w:sz w:val="24"/>
          <w:szCs w:val="24"/>
        </w:rPr>
      </w:pPr>
      <w:r w:rsidRPr="00CB0317">
        <w:rPr>
          <w:rFonts w:ascii="Arial" w:hAnsi="Arial" w:cs="Arial"/>
          <w:sz w:val="24"/>
          <w:szCs w:val="24"/>
        </w:rPr>
        <w:t>Expand Procter &amp; Gamble’s business sustainability and environmental conservation measures</w:t>
      </w:r>
      <w:r w:rsidR="00C42B4B">
        <w:rPr>
          <w:rFonts w:ascii="Arial" w:hAnsi="Arial" w:cs="Arial"/>
          <w:sz w:val="24"/>
          <w:szCs w:val="24"/>
        </w:rPr>
        <w:t>.</w:t>
      </w:r>
    </w:p>
    <w:p w14:paraId="76022043" w14:textId="43B1523C" w:rsidR="00F0471E" w:rsidRPr="003476AB" w:rsidRDefault="00F0471E" w:rsidP="00E221AC">
      <w:pPr>
        <w:pStyle w:val="BodyText"/>
        <w:jc w:val="both"/>
        <w:rPr>
          <w:color w:val="FF0000"/>
        </w:rPr>
      </w:pPr>
    </w:p>
    <w:p w14:paraId="04ACB160" w14:textId="701D60BA" w:rsidR="00D0470D" w:rsidRPr="003476AB" w:rsidRDefault="00D0470D" w:rsidP="00E221AC">
      <w:pPr>
        <w:pStyle w:val="BodyText"/>
        <w:jc w:val="both"/>
        <w:rPr>
          <w:color w:val="FF0000"/>
        </w:rPr>
      </w:pPr>
    </w:p>
    <w:p w14:paraId="3214A9E5" w14:textId="09D49927" w:rsidR="00D0470D" w:rsidRPr="003476AB" w:rsidRDefault="00D0470D" w:rsidP="00E221AC">
      <w:pPr>
        <w:pStyle w:val="BodyText"/>
        <w:jc w:val="both"/>
        <w:rPr>
          <w:color w:val="FF0000"/>
        </w:rPr>
      </w:pPr>
    </w:p>
    <w:p w14:paraId="3C0431CE" w14:textId="53058541" w:rsidR="00D0470D" w:rsidRPr="003476AB" w:rsidRDefault="00D0470D" w:rsidP="00E221AC">
      <w:pPr>
        <w:pStyle w:val="BodyText"/>
        <w:jc w:val="both"/>
        <w:rPr>
          <w:color w:val="FF0000"/>
        </w:rPr>
      </w:pPr>
    </w:p>
    <w:p w14:paraId="15D5FFE8" w14:textId="70DF7554" w:rsidR="00D0470D" w:rsidRPr="003476AB" w:rsidRDefault="00D0470D" w:rsidP="00E221AC">
      <w:pPr>
        <w:pStyle w:val="BodyText"/>
        <w:jc w:val="both"/>
        <w:rPr>
          <w:color w:val="FF0000"/>
        </w:rPr>
      </w:pPr>
    </w:p>
    <w:p w14:paraId="47A513F9" w14:textId="2CF531F3" w:rsidR="00D0470D" w:rsidRPr="003476AB" w:rsidRDefault="00D0470D" w:rsidP="00E221AC">
      <w:pPr>
        <w:pStyle w:val="BodyText"/>
        <w:jc w:val="both"/>
        <w:rPr>
          <w:color w:val="FF0000"/>
        </w:rPr>
      </w:pPr>
    </w:p>
    <w:p w14:paraId="5589F3AB" w14:textId="52D1E180" w:rsidR="00D0470D" w:rsidRPr="003476AB" w:rsidRDefault="00D0470D" w:rsidP="00E221AC">
      <w:pPr>
        <w:pStyle w:val="BodyText"/>
        <w:jc w:val="both"/>
        <w:rPr>
          <w:color w:val="FF0000"/>
        </w:rPr>
      </w:pPr>
    </w:p>
    <w:p w14:paraId="58C4BA40" w14:textId="1EC7B04B" w:rsidR="00D0470D" w:rsidRPr="003476AB" w:rsidRDefault="00D0470D" w:rsidP="00E221AC">
      <w:pPr>
        <w:pStyle w:val="BodyText"/>
        <w:jc w:val="both"/>
        <w:rPr>
          <w:color w:val="FF0000"/>
        </w:rPr>
      </w:pPr>
    </w:p>
    <w:p w14:paraId="6DC2E91D" w14:textId="106FFDAB" w:rsidR="00D0470D" w:rsidRPr="003476AB" w:rsidRDefault="00D0470D" w:rsidP="00E221AC">
      <w:pPr>
        <w:pStyle w:val="BodyText"/>
        <w:jc w:val="both"/>
        <w:rPr>
          <w:color w:val="FF0000"/>
        </w:rPr>
      </w:pPr>
    </w:p>
    <w:p w14:paraId="336341D8" w14:textId="636DE0C8" w:rsidR="00D0470D" w:rsidRPr="003476AB" w:rsidRDefault="00D0470D" w:rsidP="00E221AC">
      <w:pPr>
        <w:pStyle w:val="BodyText"/>
        <w:jc w:val="both"/>
        <w:rPr>
          <w:color w:val="FF0000"/>
        </w:rPr>
      </w:pPr>
    </w:p>
    <w:p w14:paraId="2BB686A6" w14:textId="77777777" w:rsidR="00DB2B5E" w:rsidRPr="003476AB" w:rsidRDefault="00DB2B5E" w:rsidP="00DB2B5E">
      <w:pPr>
        <w:rPr>
          <w:color w:val="FF0000"/>
        </w:rPr>
      </w:pPr>
    </w:p>
    <w:p w14:paraId="76255A07" w14:textId="5C06D758" w:rsidR="00700852" w:rsidRDefault="00700852" w:rsidP="00700852">
      <w:pPr>
        <w:rPr>
          <w:color w:val="FF0000"/>
        </w:rPr>
      </w:pPr>
    </w:p>
    <w:p w14:paraId="0D803538" w14:textId="0A866E8D" w:rsidR="004B5031" w:rsidRDefault="004B5031" w:rsidP="00700852">
      <w:pPr>
        <w:rPr>
          <w:color w:val="FF0000"/>
        </w:rPr>
      </w:pPr>
    </w:p>
    <w:p w14:paraId="624BDC74" w14:textId="7B334926" w:rsidR="004B5031" w:rsidRDefault="004B5031" w:rsidP="00700852">
      <w:pPr>
        <w:rPr>
          <w:color w:val="FF0000"/>
        </w:rPr>
      </w:pPr>
    </w:p>
    <w:p w14:paraId="798A3249" w14:textId="77777777" w:rsidR="004B5031" w:rsidRPr="003476AB" w:rsidRDefault="004B5031" w:rsidP="00700852">
      <w:pPr>
        <w:rPr>
          <w:color w:val="FF0000"/>
        </w:rPr>
      </w:pPr>
    </w:p>
    <w:p w14:paraId="044BB0D0" w14:textId="1092F3A4" w:rsidR="00F0471E" w:rsidRDefault="00F0471E" w:rsidP="004C7D65">
      <w:pPr>
        <w:pStyle w:val="Heading1"/>
      </w:pPr>
      <w:bookmarkStart w:id="22" w:name="_Toc106790806"/>
      <w:r w:rsidRPr="004C7D65">
        <w:lastRenderedPageBreak/>
        <w:t>5.0  References</w:t>
      </w:r>
      <w:bookmarkEnd w:id="22"/>
    </w:p>
    <w:p w14:paraId="7099A4FB" w14:textId="77777777" w:rsidR="004C7D65" w:rsidRPr="004C7D65" w:rsidRDefault="004C7D65" w:rsidP="00C81FE0">
      <w:pPr>
        <w:jc w:val="both"/>
      </w:pPr>
    </w:p>
    <w:p w14:paraId="31E0C442" w14:textId="1BAC4088" w:rsidR="00C42B4B" w:rsidRDefault="00C42B4B" w:rsidP="00C42B4B">
      <w:pPr>
        <w:jc w:val="both"/>
        <w:rPr>
          <w:rFonts w:ascii="Arial" w:hAnsi="Arial" w:cs="Arial"/>
          <w:sz w:val="24"/>
          <w:szCs w:val="24"/>
        </w:rPr>
      </w:pPr>
      <w:bookmarkStart w:id="23" w:name="_Hlk106705722"/>
      <w:r>
        <w:rPr>
          <w:rFonts w:ascii="Arial" w:hAnsi="Arial" w:cs="Arial"/>
          <w:sz w:val="24"/>
          <w:szCs w:val="24"/>
        </w:rPr>
        <w:t xml:space="preserve">Abrams, R. (2014) </w:t>
      </w:r>
      <w:r w:rsidRPr="007563E1">
        <w:rPr>
          <w:rFonts w:ascii="Arial" w:hAnsi="Arial" w:cs="Arial"/>
          <w:sz w:val="24"/>
          <w:szCs w:val="24"/>
        </w:rPr>
        <w:t>Procter &amp; Gamble to Streamline Offerings, Dropping Up to 100 Brands</w:t>
      </w:r>
      <w:r>
        <w:rPr>
          <w:rFonts w:ascii="Arial" w:hAnsi="Arial" w:cs="Arial"/>
          <w:sz w:val="24"/>
          <w:szCs w:val="24"/>
        </w:rPr>
        <w:t xml:space="preserve">. </w:t>
      </w:r>
      <w:r w:rsidRPr="007563E1">
        <w:rPr>
          <w:rFonts w:ascii="Arial" w:hAnsi="Arial" w:cs="Arial"/>
          <w:i/>
          <w:iCs/>
          <w:sz w:val="24"/>
          <w:szCs w:val="24"/>
        </w:rPr>
        <w:t>The New York Times</w:t>
      </w:r>
      <w:r w:rsidR="008D1F80">
        <w:rPr>
          <w:rFonts w:ascii="Arial" w:hAnsi="Arial" w:cs="Arial"/>
          <w:sz w:val="24"/>
          <w:szCs w:val="24"/>
        </w:rPr>
        <w:t xml:space="preserve">. </w:t>
      </w:r>
      <w:r>
        <w:rPr>
          <w:rFonts w:ascii="Arial" w:hAnsi="Arial" w:cs="Arial"/>
          <w:sz w:val="24"/>
          <w:szCs w:val="24"/>
        </w:rPr>
        <w:t xml:space="preserve">Available: </w:t>
      </w:r>
      <w:hyperlink r:id="rId13" w:history="1">
        <w:r w:rsidRPr="005819B8">
          <w:rPr>
            <w:rStyle w:val="Hyperlink"/>
            <w:rFonts w:ascii="Arial" w:hAnsi="Arial" w:cs="Arial"/>
            <w:sz w:val="24"/>
            <w:szCs w:val="24"/>
          </w:rPr>
          <w:t>https://www.nytimes.com/2014/08/02/business/procter-gamble-to-drop-up-to-100-brands.html</w:t>
        </w:r>
      </w:hyperlink>
      <w:r>
        <w:rPr>
          <w:rFonts w:ascii="Arial" w:hAnsi="Arial" w:cs="Arial"/>
          <w:sz w:val="24"/>
          <w:szCs w:val="24"/>
        </w:rPr>
        <w:t xml:space="preserve">. </w:t>
      </w:r>
      <w:bookmarkStart w:id="24" w:name="_Hlk106710423"/>
      <w:r w:rsidRPr="007563E1">
        <w:rPr>
          <w:rFonts w:ascii="Arial" w:hAnsi="Arial" w:cs="Arial"/>
          <w:sz w:val="24"/>
          <w:szCs w:val="24"/>
        </w:rPr>
        <w:t>(Accessed 21 June 2022).</w:t>
      </w:r>
      <w:bookmarkEnd w:id="24"/>
    </w:p>
    <w:p w14:paraId="16D5DBCA"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Balan, V., Pryimak, V. and Tymchenko, I. </w:t>
      </w:r>
      <w:r>
        <w:rPr>
          <w:rFonts w:ascii="Arial" w:hAnsi="Arial" w:cs="Arial"/>
          <w:sz w:val="24"/>
          <w:szCs w:val="24"/>
        </w:rPr>
        <w:t>(</w:t>
      </w:r>
      <w:r w:rsidRPr="004C7D65">
        <w:rPr>
          <w:rFonts w:ascii="Arial" w:hAnsi="Arial" w:cs="Arial"/>
          <w:sz w:val="24"/>
          <w:szCs w:val="24"/>
        </w:rPr>
        <w:t>2021</w:t>
      </w:r>
      <w:r>
        <w:rPr>
          <w:rFonts w:ascii="Arial" w:hAnsi="Arial" w:cs="Arial"/>
          <w:sz w:val="24"/>
          <w:szCs w:val="24"/>
        </w:rPr>
        <w:t>)</w:t>
      </w:r>
      <w:r w:rsidRPr="004C7D65">
        <w:rPr>
          <w:rFonts w:ascii="Arial" w:hAnsi="Arial" w:cs="Arial"/>
          <w:sz w:val="24"/>
          <w:szCs w:val="24"/>
        </w:rPr>
        <w:t xml:space="preserve">. A Hybrid Fuzzy Approach for Industry Competition Analysis. </w:t>
      </w:r>
      <w:r w:rsidRPr="00C819DB">
        <w:rPr>
          <w:rFonts w:ascii="Arial" w:hAnsi="Arial" w:cs="Arial"/>
          <w:i/>
          <w:iCs/>
          <w:sz w:val="24"/>
          <w:szCs w:val="24"/>
        </w:rPr>
        <w:t>Scientific Papers of the University of Pardubice.</w:t>
      </w:r>
      <w:r w:rsidRPr="004C7D65">
        <w:rPr>
          <w:rFonts w:ascii="Arial" w:hAnsi="Arial" w:cs="Arial"/>
          <w:sz w:val="24"/>
          <w:szCs w:val="24"/>
        </w:rPr>
        <w:t xml:space="preserve"> Series D. Faculty of Economics and Administration, 29(2).</w:t>
      </w:r>
      <w:r w:rsidRPr="00181511">
        <w:t xml:space="preserve"> </w:t>
      </w:r>
      <w:r w:rsidRPr="00181511">
        <w:rPr>
          <w:rFonts w:ascii="Arial" w:hAnsi="Arial" w:cs="Arial"/>
          <w:sz w:val="24"/>
          <w:szCs w:val="24"/>
        </w:rPr>
        <w:t>DOI: 10.46585/sp29021280</w:t>
      </w:r>
    </w:p>
    <w:p w14:paraId="255D969F" w14:textId="77777777" w:rsidR="00C42B4B" w:rsidRPr="004C7D65" w:rsidRDefault="00C42B4B" w:rsidP="00C42B4B">
      <w:pPr>
        <w:jc w:val="both"/>
        <w:rPr>
          <w:rFonts w:ascii="Arial" w:hAnsi="Arial" w:cs="Arial"/>
          <w:sz w:val="24"/>
          <w:szCs w:val="24"/>
        </w:rPr>
      </w:pPr>
      <w:r>
        <w:rPr>
          <w:rFonts w:ascii="Arial" w:hAnsi="Arial" w:cs="Arial"/>
          <w:sz w:val="24"/>
          <w:szCs w:val="24"/>
        </w:rPr>
        <w:t xml:space="preserve">Brown, B. and Anthony, D., S. (2011) </w:t>
      </w:r>
      <w:r w:rsidRPr="00F03B7C">
        <w:rPr>
          <w:rFonts w:ascii="Arial" w:hAnsi="Arial" w:cs="Arial"/>
          <w:sz w:val="24"/>
          <w:szCs w:val="24"/>
        </w:rPr>
        <w:t>How P&amp;G Tripled Its Innovation Success Rate</w:t>
      </w:r>
      <w:r>
        <w:rPr>
          <w:rFonts w:ascii="Arial" w:hAnsi="Arial" w:cs="Arial"/>
          <w:sz w:val="24"/>
          <w:szCs w:val="24"/>
        </w:rPr>
        <w:t xml:space="preserve">. </w:t>
      </w:r>
      <w:r w:rsidRPr="00F03B7C">
        <w:rPr>
          <w:rFonts w:ascii="Arial" w:hAnsi="Arial" w:cs="Arial"/>
          <w:i/>
          <w:iCs/>
          <w:sz w:val="24"/>
          <w:szCs w:val="24"/>
        </w:rPr>
        <w:t>Harvard Business Review.</w:t>
      </w:r>
      <w:r>
        <w:rPr>
          <w:rFonts w:ascii="Arial" w:hAnsi="Arial" w:cs="Arial"/>
          <w:sz w:val="24"/>
          <w:szCs w:val="24"/>
        </w:rPr>
        <w:t xml:space="preserve"> Available at: </w:t>
      </w:r>
      <w:hyperlink r:id="rId14" w:history="1">
        <w:r w:rsidRPr="005819B8">
          <w:rPr>
            <w:rStyle w:val="Hyperlink"/>
            <w:rFonts w:ascii="Arial" w:hAnsi="Arial" w:cs="Arial"/>
            <w:sz w:val="24"/>
            <w:szCs w:val="24"/>
          </w:rPr>
          <w:t>https://hbr.org/2011/06/how-pg-tripled-its-innovation-success-rate</w:t>
        </w:r>
      </w:hyperlink>
      <w:r>
        <w:rPr>
          <w:rFonts w:ascii="Arial" w:hAnsi="Arial" w:cs="Arial"/>
          <w:sz w:val="24"/>
          <w:szCs w:val="24"/>
        </w:rPr>
        <w:t xml:space="preserve">. </w:t>
      </w:r>
      <w:r w:rsidRPr="00F03B7C">
        <w:rPr>
          <w:rFonts w:ascii="Arial" w:hAnsi="Arial" w:cs="Arial"/>
          <w:sz w:val="24"/>
          <w:szCs w:val="24"/>
        </w:rPr>
        <w:t>(Accessed: 8 May 2022).</w:t>
      </w:r>
    </w:p>
    <w:p w14:paraId="12681B1F" w14:textId="24E78200" w:rsidR="00C42B4B" w:rsidRDefault="00C42B4B" w:rsidP="00C42B4B">
      <w:pPr>
        <w:jc w:val="both"/>
        <w:rPr>
          <w:rFonts w:ascii="Arial" w:hAnsi="Arial" w:cs="Arial"/>
          <w:sz w:val="24"/>
          <w:szCs w:val="24"/>
        </w:rPr>
      </w:pPr>
      <w:r w:rsidRPr="004C7D65">
        <w:rPr>
          <w:rFonts w:ascii="Arial" w:hAnsi="Arial" w:cs="Arial"/>
          <w:sz w:val="24"/>
          <w:szCs w:val="24"/>
        </w:rPr>
        <w:t xml:space="preserve">Butler, D. (2020) </w:t>
      </w:r>
      <w:r w:rsidRPr="004C7D65">
        <w:rPr>
          <w:rFonts w:ascii="Arial" w:hAnsi="Arial" w:cs="Arial"/>
          <w:i/>
          <w:iCs/>
          <w:sz w:val="24"/>
          <w:szCs w:val="24"/>
        </w:rPr>
        <w:t>History of Procter &amp; Gamble: Timeline and Facts.</w:t>
      </w:r>
      <w:r w:rsidRPr="004C7D65">
        <w:rPr>
          <w:rFonts w:ascii="Arial" w:hAnsi="Arial" w:cs="Arial"/>
          <w:sz w:val="24"/>
          <w:szCs w:val="24"/>
        </w:rPr>
        <w:t xml:space="preserve"> Available at: </w:t>
      </w:r>
      <w:hyperlink r:id="rId15" w:history="1">
        <w:r w:rsidRPr="005819B8">
          <w:rPr>
            <w:rStyle w:val="Hyperlink"/>
            <w:rFonts w:ascii="Arial" w:hAnsi="Arial" w:cs="Arial"/>
            <w:sz w:val="24"/>
            <w:szCs w:val="24"/>
          </w:rPr>
          <w:t>https://www.thestreet.com/personal-finance/history-of-procter-and-gamble</w:t>
        </w:r>
      </w:hyperlink>
      <w:bookmarkStart w:id="25" w:name="_Hlk105574425"/>
      <w:r w:rsidR="008D1F80">
        <w:t xml:space="preserve">. </w:t>
      </w:r>
      <w:r w:rsidRPr="004C7D65">
        <w:rPr>
          <w:rFonts w:ascii="Arial" w:hAnsi="Arial" w:cs="Arial"/>
          <w:sz w:val="24"/>
          <w:szCs w:val="24"/>
        </w:rPr>
        <w:t>(Accessed: 8 May 2022).</w:t>
      </w:r>
      <w:bookmarkEnd w:id="25"/>
    </w:p>
    <w:p w14:paraId="3EE52112"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Campbell, D. et. al (2011) </w:t>
      </w:r>
      <w:r w:rsidRPr="004C7D65">
        <w:rPr>
          <w:rFonts w:ascii="Arial" w:hAnsi="Arial" w:cs="Arial"/>
          <w:i/>
          <w:iCs/>
          <w:sz w:val="24"/>
          <w:szCs w:val="24"/>
        </w:rPr>
        <w:t>Business Strategy. An Introduction</w:t>
      </w:r>
      <w:r w:rsidRPr="004C7D65">
        <w:rPr>
          <w:rFonts w:ascii="Arial" w:hAnsi="Arial" w:cs="Arial"/>
          <w:sz w:val="24"/>
          <w:szCs w:val="24"/>
        </w:rPr>
        <w:t>. Palgrave Macmillan</w:t>
      </w:r>
    </w:p>
    <w:p w14:paraId="77327AD7" w14:textId="77777777" w:rsidR="00C42B4B" w:rsidRDefault="00C42B4B" w:rsidP="00C42B4B">
      <w:pPr>
        <w:jc w:val="both"/>
        <w:rPr>
          <w:rFonts w:ascii="Arial" w:hAnsi="Arial" w:cs="Arial"/>
          <w:sz w:val="24"/>
          <w:szCs w:val="24"/>
        </w:rPr>
      </w:pPr>
      <w:r w:rsidRPr="004C7D65">
        <w:rPr>
          <w:rFonts w:ascii="Arial" w:hAnsi="Arial" w:cs="Arial"/>
          <w:sz w:val="24"/>
          <w:szCs w:val="24"/>
        </w:rPr>
        <w:t>Chen, J.</w:t>
      </w:r>
      <w:r>
        <w:rPr>
          <w:rFonts w:ascii="Arial" w:hAnsi="Arial" w:cs="Arial"/>
          <w:sz w:val="24"/>
          <w:szCs w:val="24"/>
        </w:rPr>
        <w:t xml:space="preserve"> (</w:t>
      </w:r>
      <w:r w:rsidRPr="004C7D65">
        <w:rPr>
          <w:rFonts w:ascii="Arial" w:hAnsi="Arial" w:cs="Arial"/>
          <w:sz w:val="24"/>
          <w:szCs w:val="24"/>
        </w:rPr>
        <w:t>2022</w:t>
      </w:r>
      <w:r>
        <w:rPr>
          <w:rFonts w:ascii="Arial" w:hAnsi="Arial" w:cs="Arial"/>
          <w:sz w:val="24"/>
          <w:szCs w:val="24"/>
        </w:rPr>
        <w:t>)</w:t>
      </w:r>
      <w:r w:rsidRPr="004C7D65">
        <w:rPr>
          <w:rFonts w:ascii="Arial" w:hAnsi="Arial" w:cs="Arial"/>
          <w:sz w:val="24"/>
          <w:szCs w:val="24"/>
        </w:rPr>
        <w:t xml:space="preserve"> Employees Motivation Mechanism in Fast Moving Consumer Goods Industry—Case of Procter &amp; Gamble.</w:t>
      </w:r>
      <w:r w:rsidRPr="00591FA4">
        <w:t xml:space="preserve"> </w:t>
      </w:r>
      <w:r w:rsidRPr="00591FA4">
        <w:rPr>
          <w:rFonts w:ascii="Arial" w:hAnsi="Arial" w:cs="Arial"/>
          <w:i/>
          <w:iCs/>
          <w:sz w:val="24"/>
          <w:szCs w:val="24"/>
        </w:rPr>
        <w:t>Proceedings of the 2022, 7th International Conference on Financial Innovation and Economic Development (ICFIED 2022)</w:t>
      </w:r>
      <w:r>
        <w:rPr>
          <w:rFonts w:ascii="Arial" w:hAnsi="Arial" w:cs="Arial"/>
          <w:sz w:val="24"/>
          <w:szCs w:val="24"/>
        </w:rPr>
        <w:t>.</w:t>
      </w:r>
      <w:r w:rsidRPr="004C7D65">
        <w:rPr>
          <w:rFonts w:ascii="Arial" w:hAnsi="Arial" w:cs="Arial"/>
          <w:sz w:val="24"/>
          <w:szCs w:val="24"/>
        </w:rPr>
        <w:t xml:space="preserve"> pp. 15-18. </w:t>
      </w:r>
      <w:r w:rsidRPr="00591FA4">
        <w:rPr>
          <w:rFonts w:ascii="Arial" w:hAnsi="Arial" w:cs="Arial"/>
          <w:sz w:val="24"/>
          <w:szCs w:val="24"/>
        </w:rPr>
        <w:t>Atlantis Press</w:t>
      </w:r>
      <w:r w:rsidRPr="00591FA4">
        <w:rPr>
          <w:rFonts w:ascii="Arial" w:hAnsi="Arial" w:cs="Arial"/>
          <w:i/>
          <w:iCs/>
          <w:sz w:val="24"/>
          <w:szCs w:val="24"/>
        </w:rPr>
        <w:t>.</w:t>
      </w:r>
      <w:r w:rsidRPr="0065686E">
        <w:t xml:space="preserve"> </w:t>
      </w:r>
      <w:r w:rsidRPr="0065686E">
        <w:rPr>
          <w:rFonts w:ascii="Arial" w:hAnsi="Arial" w:cs="Arial"/>
          <w:sz w:val="24"/>
          <w:szCs w:val="24"/>
        </w:rPr>
        <w:t>doi.org/10.2991/aebmr.k.220307.003</w:t>
      </w:r>
      <w:r>
        <w:rPr>
          <w:rFonts w:ascii="Arial" w:hAnsi="Arial" w:cs="Arial"/>
          <w:sz w:val="24"/>
          <w:szCs w:val="24"/>
        </w:rPr>
        <w:t xml:space="preserve">. </w:t>
      </w:r>
    </w:p>
    <w:p w14:paraId="669F78FF" w14:textId="56F7E0B3" w:rsidR="00C42B4B" w:rsidRPr="004C7D65" w:rsidRDefault="00C42B4B" w:rsidP="00C42B4B">
      <w:pPr>
        <w:jc w:val="both"/>
        <w:rPr>
          <w:rFonts w:ascii="Arial" w:hAnsi="Arial" w:cs="Arial"/>
          <w:sz w:val="24"/>
          <w:szCs w:val="24"/>
        </w:rPr>
      </w:pPr>
      <w:r>
        <w:rPr>
          <w:rFonts w:ascii="Arial" w:hAnsi="Arial" w:cs="Arial"/>
          <w:sz w:val="24"/>
          <w:szCs w:val="24"/>
        </w:rPr>
        <w:t xml:space="preserve">CIPD, (2020) </w:t>
      </w:r>
      <w:r w:rsidRPr="00EC56CE">
        <w:rPr>
          <w:rFonts w:ascii="Arial" w:hAnsi="Arial" w:cs="Arial"/>
          <w:i/>
          <w:iCs/>
          <w:sz w:val="24"/>
          <w:szCs w:val="24"/>
        </w:rPr>
        <w:t xml:space="preserve">Performance </w:t>
      </w:r>
      <w:r w:rsidR="00EC56CE" w:rsidRPr="00EC56CE">
        <w:rPr>
          <w:rFonts w:ascii="Arial" w:hAnsi="Arial" w:cs="Arial"/>
          <w:i/>
          <w:iCs/>
          <w:sz w:val="24"/>
          <w:szCs w:val="24"/>
        </w:rPr>
        <w:t>M</w:t>
      </w:r>
      <w:r w:rsidRPr="00EC56CE">
        <w:rPr>
          <w:rFonts w:ascii="Arial" w:hAnsi="Arial" w:cs="Arial"/>
          <w:i/>
          <w:iCs/>
          <w:sz w:val="24"/>
          <w:szCs w:val="24"/>
        </w:rPr>
        <w:t xml:space="preserve">anagement: </w:t>
      </w:r>
      <w:r w:rsidR="00EC56CE" w:rsidRPr="00EC56CE">
        <w:rPr>
          <w:rFonts w:ascii="Arial" w:hAnsi="Arial" w:cs="Arial"/>
          <w:i/>
          <w:iCs/>
          <w:sz w:val="24"/>
          <w:szCs w:val="24"/>
        </w:rPr>
        <w:t>A</w:t>
      </w:r>
      <w:r w:rsidRPr="00EC56CE">
        <w:rPr>
          <w:rFonts w:ascii="Arial" w:hAnsi="Arial" w:cs="Arial"/>
          <w:i/>
          <w:iCs/>
          <w:sz w:val="24"/>
          <w:szCs w:val="24"/>
        </w:rPr>
        <w:t xml:space="preserve">n </w:t>
      </w:r>
      <w:r w:rsidR="00EC56CE" w:rsidRPr="00EC56CE">
        <w:rPr>
          <w:rFonts w:ascii="Arial" w:hAnsi="Arial" w:cs="Arial"/>
          <w:i/>
          <w:iCs/>
          <w:sz w:val="24"/>
          <w:szCs w:val="24"/>
        </w:rPr>
        <w:t>I</w:t>
      </w:r>
      <w:r w:rsidRPr="00EC56CE">
        <w:rPr>
          <w:rFonts w:ascii="Arial" w:hAnsi="Arial" w:cs="Arial"/>
          <w:i/>
          <w:iCs/>
          <w:sz w:val="24"/>
          <w:szCs w:val="24"/>
        </w:rPr>
        <w:t>ntroduction.</w:t>
      </w:r>
      <w:r>
        <w:rPr>
          <w:rFonts w:ascii="Arial" w:hAnsi="Arial" w:cs="Arial"/>
          <w:sz w:val="24"/>
          <w:szCs w:val="24"/>
        </w:rPr>
        <w:t xml:space="preserve"> Available at: </w:t>
      </w:r>
      <w:hyperlink r:id="rId16" w:anchor="gref" w:history="1">
        <w:r w:rsidRPr="005819B8">
          <w:rPr>
            <w:rStyle w:val="Hyperlink"/>
            <w:rFonts w:ascii="Arial" w:hAnsi="Arial" w:cs="Arial"/>
            <w:sz w:val="24"/>
            <w:szCs w:val="24"/>
          </w:rPr>
          <w:t>https://www.cipd.co.uk/knowledge/fundamentals/people/performance/factsheet#gref</w:t>
        </w:r>
      </w:hyperlink>
      <w:r>
        <w:rPr>
          <w:rFonts w:ascii="Arial" w:hAnsi="Arial" w:cs="Arial"/>
          <w:sz w:val="24"/>
          <w:szCs w:val="24"/>
        </w:rPr>
        <w:t xml:space="preserve">. </w:t>
      </w:r>
      <w:r w:rsidRPr="0072477E">
        <w:rPr>
          <w:rFonts w:ascii="Arial" w:hAnsi="Arial" w:cs="Arial"/>
          <w:sz w:val="24"/>
          <w:szCs w:val="24"/>
        </w:rPr>
        <w:t>(Accessed: 8 May 2022).</w:t>
      </w:r>
    </w:p>
    <w:p w14:paraId="0EF1C840" w14:textId="77777777" w:rsidR="00C42B4B" w:rsidRDefault="00C42B4B" w:rsidP="00C42B4B">
      <w:pPr>
        <w:jc w:val="both"/>
        <w:rPr>
          <w:rFonts w:ascii="Arial" w:hAnsi="Arial" w:cs="Arial"/>
          <w:sz w:val="24"/>
          <w:szCs w:val="24"/>
        </w:rPr>
      </w:pPr>
      <w:r>
        <w:rPr>
          <w:rFonts w:ascii="Arial" w:hAnsi="Arial" w:cs="Arial"/>
          <w:sz w:val="24"/>
          <w:szCs w:val="24"/>
        </w:rPr>
        <w:t xml:space="preserve">Companies Market Cap (2022)  </w:t>
      </w:r>
      <w:r w:rsidRPr="00254FEC">
        <w:rPr>
          <w:rFonts w:ascii="Arial" w:hAnsi="Arial" w:cs="Arial"/>
          <w:i/>
          <w:iCs/>
          <w:sz w:val="24"/>
          <w:szCs w:val="24"/>
        </w:rPr>
        <w:t>Procter &amp; Gamble.</w:t>
      </w:r>
      <w:r>
        <w:rPr>
          <w:rFonts w:ascii="Arial" w:hAnsi="Arial" w:cs="Arial"/>
          <w:sz w:val="24"/>
          <w:szCs w:val="24"/>
        </w:rPr>
        <w:t xml:space="preserve"> Available at: </w:t>
      </w:r>
      <w:hyperlink r:id="rId17" w:history="1">
        <w:r w:rsidRPr="005819B8">
          <w:rPr>
            <w:rStyle w:val="Hyperlink"/>
            <w:rFonts w:ascii="Arial" w:hAnsi="Arial" w:cs="Arial"/>
            <w:sz w:val="24"/>
            <w:szCs w:val="24"/>
          </w:rPr>
          <w:t>https://companiesmarketcap.com/procter-and-gamble/marketcap/</w:t>
        </w:r>
      </w:hyperlink>
      <w:r>
        <w:rPr>
          <w:rFonts w:ascii="Arial" w:hAnsi="Arial" w:cs="Arial"/>
          <w:sz w:val="24"/>
          <w:szCs w:val="24"/>
        </w:rPr>
        <w:t xml:space="preserve">. </w:t>
      </w:r>
      <w:r w:rsidRPr="00254FEC">
        <w:rPr>
          <w:rFonts w:ascii="Arial" w:hAnsi="Arial" w:cs="Arial"/>
          <w:sz w:val="24"/>
          <w:szCs w:val="24"/>
        </w:rPr>
        <w:t>(Accessed 21 June 2022).</w:t>
      </w:r>
    </w:p>
    <w:p w14:paraId="6C9BEB28" w14:textId="52BA6098" w:rsidR="00C42B4B" w:rsidRPr="004C7D65" w:rsidRDefault="00C42B4B" w:rsidP="00C42B4B">
      <w:pPr>
        <w:jc w:val="both"/>
        <w:rPr>
          <w:rFonts w:ascii="Arial" w:hAnsi="Arial" w:cs="Arial"/>
          <w:sz w:val="24"/>
          <w:szCs w:val="24"/>
        </w:rPr>
      </w:pPr>
      <w:r w:rsidRPr="004C7D65">
        <w:rPr>
          <w:rFonts w:ascii="Arial" w:hAnsi="Arial" w:cs="Arial"/>
          <w:sz w:val="24"/>
          <w:szCs w:val="24"/>
        </w:rPr>
        <w:t>Ferreira, J.J. and Teixeira, A.A.</w:t>
      </w:r>
      <w:r>
        <w:rPr>
          <w:rFonts w:ascii="Arial" w:hAnsi="Arial" w:cs="Arial"/>
          <w:sz w:val="24"/>
          <w:szCs w:val="24"/>
        </w:rPr>
        <w:t xml:space="preserve"> (</w:t>
      </w:r>
      <w:r w:rsidRPr="004C7D65">
        <w:rPr>
          <w:rFonts w:ascii="Arial" w:hAnsi="Arial" w:cs="Arial"/>
          <w:sz w:val="24"/>
          <w:szCs w:val="24"/>
        </w:rPr>
        <w:t>2019</w:t>
      </w:r>
      <w:r>
        <w:rPr>
          <w:rFonts w:ascii="Arial" w:hAnsi="Arial" w:cs="Arial"/>
          <w:sz w:val="24"/>
          <w:szCs w:val="24"/>
        </w:rPr>
        <w:t>)</w:t>
      </w:r>
      <w:r w:rsidRPr="004C7D65">
        <w:rPr>
          <w:rFonts w:ascii="Arial" w:hAnsi="Arial" w:cs="Arial"/>
          <w:sz w:val="24"/>
          <w:szCs w:val="24"/>
        </w:rPr>
        <w:t xml:space="preserve">. Open </w:t>
      </w:r>
      <w:r w:rsidR="00EC56CE">
        <w:rPr>
          <w:rFonts w:ascii="Arial" w:hAnsi="Arial" w:cs="Arial"/>
          <w:sz w:val="24"/>
          <w:szCs w:val="24"/>
        </w:rPr>
        <w:t>I</w:t>
      </w:r>
      <w:r w:rsidRPr="004C7D65">
        <w:rPr>
          <w:rFonts w:ascii="Arial" w:hAnsi="Arial" w:cs="Arial"/>
          <w:sz w:val="24"/>
          <w:szCs w:val="24"/>
        </w:rPr>
        <w:t xml:space="preserve">nnovation and </w:t>
      </w:r>
      <w:r w:rsidR="00EC56CE">
        <w:rPr>
          <w:rFonts w:ascii="Arial" w:hAnsi="Arial" w:cs="Arial"/>
          <w:sz w:val="24"/>
          <w:szCs w:val="24"/>
        </w:rPr>
        <w:t>K</w:t>
      </w:r>
      <w:r w:rsidRPr="004C7D65">
        <w:rPr>
          <w:rFonts w:ascii="Arial" w:hAnsi="Arial" w:cs="Arial"/>
          <w:sz w:val="24"/>
          <w:szCs w:val="24"/>
        </w:rPr>
        <w:t xml:space="preserve">nowledge for </w:t>
      </w:r>
      <w:r w:rsidR="00EC56CE">
        <w:rPr>
          <w:rFonts w:ascii="Arial" w:hAnsi="Arial" w:cs="Arial"/>
          <w:sz w:val="24"/>
          <w:szCs w:val="24"/>
        </w:rPr>
        <w:t>F</w:t>
      </w:r>
      <w:r w:rsidRPr="004C7D65">
        <w:rPr>
          <w:rFonts w:ascii="Arial" w:hAnsi="Arial" w:cs="Arial"/>
          <w:sz w:val="24"/>
          <w:szCs w:val="24"/>
        </w:rPr>
        <w:t xml:space="preserve">ostering </w:t>
      </w:r>
      <w:r w:rsidR="00EC56CE">
        <w:rPr>
          <w:rFonts w:ascii="Arial" w:hAnsi="Arial" w:cs="Arial"/>
          <w:sz w:val="24"/>
          <w:szCs w:val="24"/>
        </w:rPr>
        <w:t>B</w:t>
      </w:r>
      <w:r w:rsidRPr="004C7D65">
        <w:rPr>
          <w:rFonts w:ascii="Arial" w:hAnsi="Arial" w:cs="Arial"/>
          <w:sz w:val="24"/>
          <w:szCs w:val="24"/>
        </w:rPr>
        <w:t xml:space="preserve">usiness </w:t>
      </w:r>
      <w:r w:rsidR="00EC56CE">
        <w:rPr>
          <w:rFonts w:ascii="Arial" w:hAnsi="Arial" w:cs="Arial"/>
          <w:sz w:val="24"/>
          <w:szCs w:val="24"/>
        </w:rPr>
        <w:t>E</w:t>
      </w:r>
      <w:r w:rsidRPr="004C7D65">
        <w:rPr>
          <w:rFonts w:ascii="Arial" w:hAnsi="Arial" w:cs="Arial"/>
          <w:sz w:val="24"/>
          <w:szCs w:val="24"/>
        </w:rPr>
        <w:t xml:space="preserve">cosystems. </w:t>
      </w:r>
      <w:r w:rsidRPr="0065686E">
        <w:rPr>
          <w:rFonts w:ascii="Arial" w:hAnsi="Arial" w:cs="Arial"/>
          <w:i/>
          <w:iCs/>
          <w:sz w:val="24"/>
          <w:szCs w:val="24"/>
        </w:rPr>
        <w:t>Journal of Innovation &amp; Knowledge</w:t>
      </w:r>
      <w:r>
        <w:rPr>
          <w:rFonts w:ascii="Arial" w:hAnsi="Arial" w:cs="Arial"/>
          <w:sz w:val="24"/>
          <w:szCs w:val="24"/>
        </w:rPr>
        <w:t xml:space="preserve">. </w:t>
      </w:r>
      <w:r w:rsidRPr="004C7D65">
        <w:rPr>
          <w:rFonts w:ascii="Arial" w:hAnsi="Arial" w:cs="Arial"/>
          <w:sz w:val="24"/>
          <w:szCs w:val="24"/>
        </w:rPr>
        <w:t>4(4), pp.253-255.</w:t>
      </w:r>
    </w:p>
    <w:p w14:paraId="3499484E"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Galli-Debicella, A.</w:t>
      </w:r>
      <w:r>
        <w:rPr>
          <w:rFonts w:ascii="Arial" w:hAnsi="Arial" w:cs="Arial"/>
          <w:sz w:val="24"/>
          <w:szCs w:val="24"/>
        </w:rPr>
        <w:t xml:space="preserve"> (</w:t>
      </w:r>
      <w:r w:rsidRPr="004C7D65">
        <w:rPr>
          <w:rFonts w:ascii="Arial" w:hAnsi="Arial" w:cs="Arial"/>
          <w:sz w:val="24"/>
          <w:szCs w:val="24"/>
        </w:rPr>
        <w:t>2021</w:t>
      </w:r>
      <w:r>
        <w:rPr>
          <w:rFonts w:ascii="Arial" w:hAnsi="Arial" w:cs="Arial"/>
          <w:sz w:val="24"/>
          <w:szCs w:val="24"/>
        </w:rPr>
        <w:t>)</w:t>
      </w:r>
      <w:r w:rsidRPr="004C7D65">
        <w:rPr>
          <w:rFonts w:ascii="Arial" w:hAnsi="Arial" w:cs="Arial"/>
          <w:sz w:val="24"/>
          <w:szCs w:val="24"/>
        </w:rPr>
        <w:t xml:space="preserve">. How SMEs Compete Against Global Giants Through Sustainable Competitive Advantages. </w:t>
      </w:r>
      <w:r w:rsidRPr="0065686E">
        <w:rPr>
          <w:rFonts w:ascii="Arial" w:hAnsi="Arial" w:cs="Arial"/>
          <w:i/>
          <w:iCs/>
          <w:sz w:val="24"/>
          <w:szCs w:val="24"/>
        </w:rPr>
        <w:t>Journal of Small Business Strategy</w:t>
      </w:r>
      <w:r>
        <w:rPr>
          <w:rFonts w:ascii="Arial" w:hAnsi="Arial" w:cs="Arial"/>
          <w:i/>
          <w:iCs/>
          <w:sz w:val="24"/>
          <w:szCs w:val="24"/>
        </w:rPr>
        <w:t>.</w:t>
      </w:r>
      <w:r w:rsidRPr="004C7D65">
        <w:rPr>
          <w:rFonts w:ascii="Arial" w:hAnsi="Arial" w:cs="Arial"/>
          <w:sz w:val="24"/>
          <w:szCs w:val="24"/>
        </w:rPr>
        <w:t xml:space="preserve"> 31(5), pp.13-21.</w:t>
      </w:r>
    </w:p>
    <w:p w14:paraId="7777AC07"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Gasde, J., Woidasky, J., Moesslein, J. and Lang-Koetz, C.</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xml:space="preserve">. Plastics recycling with tracer-based-sorting: challenges of a potential radical technology. </w:t>
      </w:r>
      <w:r w:rsidRPr="00424215">
        <w:rPr>
          <w:rFonts w:ascii="Arial" w:hAnsi="Arial" w:cs="Arial"/>
          <w:i/>
          <w:iCs/>
          <w:sz w:val="24"/>
          <w:szCs w:val="24"/>
        </w:rPr>
        <w:t>Sustainability</w:t>
      </w:r>
      <w:r>
        <w:rPr>
          <w:rFonts w:ascii="Arial" w:hAnsi="Arial" w:cs="Arial"/>
          <w:sz w:val="24"/>
          <w:szCs w:val="24"/>
        </w:rPr>
        <w:t xml:space="preserve">. </w:t>
      </w:r>
      <w:r w:rsidRPr="004C7D65">
        <w:rPr>
          <w:rFonts w:ascii="Arial" w:hAnsi="Arial" w:cs="Arial"/>
          <w:sz w:val="24"/>
          <w:szCs w:val="24"/>
        </w:rPr>
        <w:t>13(1), p.258.</w:t>
      </w:r>
      <w:r w:rsidRPr="00424215">
        <w:t xml:space="preserve"> </w:t>
      </w:r>
      <w:r w:rsidRPr="00424215">
        <w:rPr>
          <w:rFonts w:ascii="Arial" w:hAnsi="Arial" w:cs="Arial"/>
          <w:sz w:val="24"/>
          <w:szCs w:val="24"/>
        </w:rPr>
        <w:t>doi.org/10.3390/su13010258</w:t>
      </w:r>
      <w:r>
        <w:rPr>
          <w:rFonts w:ascii="Arial" w:hAnsi="Arial" w:cs="Arial"/>
          <w:sz w:val="24"/>
          <w:szCs w:val="24"/>
        </w:rPr>
        <w:t>.</w:t>
      </w:r>
    </w:p>
    <w:p w14:paraId="450F84A0"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Hussain, S.W., Qureshi, J.A., Mubeen, M. and Asrar, Z.</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xml:space="preserve">. Local players giving a run for the share to a global giant: A case study of Pampers brand of Proctor and Gamble Pakistan. </w:t>
      </w:r>
      <w:r w:rsidRPr="00424215">
        <w:rPr>
          <w:rFonts w:ascii="Arial" w:hAnsi="Arial" w:cs="Arial"/>
          <w:i/>
          <w:iCs/>
          <w:sz w:val="24"/>
          <w:szCs w:val="24"/>
        </w:rPr>
        <w:t>International Journal of Experiential Learning &amp; Case Studies</w:t>
      </w:r>
      <w:r>
        <w:rPr>
          <w:rFonts w:ascii="Arial" w:hAnsi="Arial" w:cs="Arial"/>
          <w:sz w:val="24"/>
          <w:szCs w:val="24"/>
        </w:rPr>
        <w:t xml:space="preserve">. </w:t>
      </w:r>
      <w:r w:rsidRPr="004C7D65">
        <w:rPr>
          <w:rFonts w:ascii="Arial" w:hAnsi="Arial" w:cs="Arial"/>
          <w:sz w:val="24"/>
          <w:szCs w:val="24"/>
        </w:rPr>
        <w:t>5(1), pp.122-134.</w:t>
      </w:r>
      <w:r w:rsidRPr="00424215">
        <w:t xml:space="preserve"> </w:t>
      </w:r>
      <w:r w:rsidRPr="00424215">
        <w:rPr>
          <w:rFonts w:ascii="Arial" w:hAnsi="Arial" w:cs="Arial"/>
          <w:sz w:val="24"/>
          <w:szCs w:val="24"/>
        </w:rPr>
        <w:t>DOI: 10.22555/ijelcs.v5i1.3023</w:t>
      </w:r>
      <w:r>
        <w:rPr>
          <w:rFonts w:ascii="Arial" w:hAnsi="Arial" w:cs="Arial"/>
          <w:sz w:val="24"/>
          <w:szCs w:val="24"/>
        </w:rPr>
        <w:t>.</w:t>
      </w:r>
    </w:p>
    <w:p w14:paraId="7F5FC02B"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lastRenderedPageBreak/>
        <w:t>Kader, M.A. and Hossain, H.</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A</w:t>
      </w:r>
      <w:r>
        <w:rPr>
          <w:rFonts w:ascii="Arial" w:hAnsi="Arial" w:cs="Arial"/>
          <w:sz w:val="24"/>
          <w:szCs w:val="24"/>
        </w:rPr>
        <w:t>n</w:t>
      </w:r>
      <w:r w:rsidRPr="004C7D65">
        <w:rPr>
          <w:rFonts w:ascii="Arial" w:hAnsi="Arial" w:cs="Arial"/>
          <w:sz w:val="24"/>
          <w:szCs w:val="24"/>
        </w:rPr>
        <w:t xml:space="preserve"> A</w:t>
      </w:r>
      <w:r>
        <w:rPr>
          <w:rFonts w:ascii="Arial" w:hAnsi="Arial" w:cs="Arial"/>
          <w:sz w:val="24"/>
          <w:szCs w:val="24"/>
        </w:rPr>
        <w:t>nalysis on</w:t>
      </w:r>
      <w:r w:rsidRPr="004C7D65">
        <w:rPr>
          <w:rFonts w:ascii="Arial" w:hAnsi="Arial" w:cs="Arial"/>
          <w:sz w:val="24"/>
          <w:szCs w:val="24"/>
        </w:rPr>
        <w:t xml:space="preserve"> BCG G</w:t>
      </w:r>
      <w:r>
        <w:rPr>
          <w:rFonts w:ascii="Arial" w:hAnsi="Arial" w:cs="Arial"/>
          <w:sz w:val="24"/>
          <w:szCs w:val="24"/>
        </w:rPr>
        <w:t>rowth</w:t>
      </w:r>
      <w:r w:rsidRPr="004C7D65">
        <w:rPr>
          <w:rFonts w:ascii="Arial" w:hAnsi="Arial" w:cs="Arial"/>
          <w:sz w:val="24"/>
          <w:szCs w:val="24"/>
        </w:rPr>
        <w:t xml:space="preserve"> S</w:t>
      </w:r>
      <w:r>
        <w:rPr>
          <w:rFonts w:ascii="Arial" w:hAnsi="Arial" w:cs="Arial"/>
          <w:sz w:val="24"/>
          <w:szCs w:val="24"/>
        </w:rPr>
        <w:t>haring</w:t>
      </w:r>
      <w:r w:rsidRPr="004C7D65">
        <w:rPr>
          <w:rFonts w:ascii="Arial" w:hAnsi="Arial" w:cs="Arial"/>
          <w:sz w:val="24"/>
          <w:szCs w:val="24"/>
        </w:rPr>
        <w:t xml:space="preserve"> M</w:t>
      </w:r>
      <w:r>
        <w:rPr>
          <w:rFonts w:ascii="Arial" w:hAnsi="Arial" w:cs="Arial"/>
          <w:sz w:val="24"/>
          <w:szCs w:val="24"/>
        </w:rPr>
        <w:t>atrix</w:t>
      </w:r>
      <w:r w:rsidRPr="004C7D65">
        <w:rPr>
          <w:rFonts w:ascii="Arial" w:hAnsi="Arial" w:cs="Arial"/>
          <w:sz w:val="24"/>
          <w:szCs w:val="24"/>
        </w:rPr>
        <w:t xml:space="preserve">. </w:t>
      </w:r>
      <w:r w:rsidRPr="002C1AAA">
        <w:rPr>
          <w:rFonts w:ascii="Arial" w:hAnsi="Arial" w:cs="Arial"/>
          <w:i/>
          <w:iCs/>
          <w:sz w:val="24"/>
          <w:szCs w:val="24"/>
        </w:rPr>
        <w:t>International Journal of Economics, Business and Accounting Research</w:t>
      </w:r>
      <w:r>
        <w:rPr>
          <w:rFonts w:ascii="Arial" w:hAnsi="Arial" w:cs="Arial"/>
          <w:i/>
          <w:iCs/>
          <w:sz w:val="24"/>
          <w:szCs w:val="24"/>
        </w:rPr>
        <w:t>.</w:t>
      </w:r>
      <w:r w:rsidRPr="004C7D65">
        <w:rPr>
          <w:rFonts w:ascii="Arial" w:hAnsi="Arial" w:cs="Arial"/>
          <w:sz w:val="24"/>
          <w:szCs w:val="24"/>
        </w:rPr>
        <w:t xml:space="preserve"> 4(01).</w:t>
      </w:r>
      <w:r>
        <w:rPr>
          <w:rFonts w:ascii="Arial" w:hAnsi="Arial" w:cs="Arial"/>
          <w:sz w:val="24"/>
          <w:szCs w:val="24"/>
        </w:rPr>
        <w:t xml:space="preserve"> Pp: 245-252.</w:t>
      </w:r>
    </w:p>
    <w:p w14:paraId="175C2DDB" w14:textId="77777777" w:rsidR="00C42B4B" w:rsidRDefault="00C42B4B" w:rsidP="00C42B4B">
      <w:pPr>
        <w:jc w:val="both"/>
        <w:rPr>
          <w:rFonts w:ascii="Arial" w:hAnsi="Arial" w:cs="Arial"/>
          <w:sz w:val="24"/>
          <w:szCs w:val="24"/>
        </w:rPr>
      </w:pPr>
      <w:r w:rsidRPr="00C81FE0">
        <w:rPr>
          <w:rFonts w:ascii="Arial" w:hAnsi="Arial" w:cs="Arial"/>
          <w:sz w:val="24"/>
          <w:szCs w:val="24"/>
        </w:rPr>
        <w:t>Kalogeropoulos</w:t>
      </w:r>
      <w:r>
        <w:rPr>
          <w:rFonts w:ascii="Arial" w:hAnsi="Arial" w:cs="Arial"/>
          <w:sz w:val="24"/>
          <w:szCs w:val="24"/>
        </w:rPr>
        <w:t>, D. (2017)</w:t>
      </w:r>
      <w:r w:rsidRPr="00EC56CE">
        <w:rPr>
          <w:rFonts w:ascii="Arial" w:hAnsi="Arial" w:cs="Arial"/>
          <w:i/>
          <w:iCs/>
          <w:sz w:val="24"/>
          <w:szCs w:val="24"/>
        </w:rPr>
        <w:t xml:space="preserve"> 3 Ways Procter &amp; Gamble Co. Is Beating the Competition. </w:t>
      </w:r>
      <w:r>
        <w:rPr>
          <w:rFonts w:ascii="Arial" w:hAnsi="Arial" w:cs="Arial"/>
          <w:sz w:val="24"/>
          <w:szCs w:val="24"/>
        </w:rPr>
        <w:t>Available at:</w:t>
      </w:r>
      <w:r w:rsidRPr="00C81FE0">
        <w:t xml:space="preserve"> </w:t>
      </w:r>
      <w:hyperlink r:id="rId18" w:history="1">
        <w:r w:rsidRPr="005819B8">
          <w:rPr>
            <w:rStyle w:val="Hyperlink"/>
            <w:rFonts w:ascii="Arial" w:hAnsi="Arial" w:cs="Arial"/>
            <w:sz w:val="24"/>
            <w:szCs w:val="24"/>
          </w:rPr>
          <w:t>https://www.foxbusiness.com/markets/3-ways-procter-gamble-co-is-beating-the-competition</w:t>
        </w:r>
      </w:hyperlink>
      <w:r>
        <w:rPr>
          <w:rFonts w:ascii="Arial" w:hAnsi="Arial" w:cs="Arial"/>
          <w:sz w:val="24"/>
          <w:szCs w:val="24"/>
        </w:rPr>
        <w:t>. (Accessed 21 June 2022).</w:t>
      </w:r>
    </w:p>
    <w:p w14:paraId="4657E454" w14:textId="77777777" w:rsidR="00C42B4B" w:rsidRPr="004C7D65" w:rsidRDefault="00C42B4B" w:rsidP="00C42B4B">
      <w:pPr>
        <w:jc w:val="both"/>
        <w:rPr>
          <w:rFonts w:ascii="Arial" w:hAnsi="Arial" w:cs="Arial"/>
          <w:sz w:val="24"/>
          <w:szCs w:val="24"/>
        </w:rPr>
      </w:pPr>
      <w:r>
        <w:rPr>
          <w:rFonts w:ascii="Arial" w:hAnsi="Arial" w:cs="Arial"/>
          <w:sz w:val="24"/>
          <w:szCs w:val="24"/>
        </w:rPr>
        <w:t xml:space="preserve">Keller, K.,L. (2000) </w:t>
      </w:r>
      <w:r w:rsidRPr="00C6537A">
        <w:rPr>
          <w:rFonts w:ascii="Arial" w:hAnsi="Arial" w:cs="Arial"/>
          <w:sz w:val="24"/>
          <w:szCs w:val="24"/>
        </w:rPr>
        <w:t>The Brand Report Card</w:t>
      </w:r>
      <w:r>
        <w:rPr>
          <w:rFonts w:ascii="Arial" w:hAnsi="Arial" w:cs="Arial"/>
          <w:sz w:val="24"/>
          <w:szCs w:val="24"/>
        </w:rPr>
        <w:t xml:space="preserve">. </w:t>
      </w:r>
      <w:r w:rsidRPr="00C6537A">
        <w:rPr>
          <w:rFonts w:ascii="Arial" w:hAnsi="Arial" w:cs="Arial"/>
          <w:i/>
          <w:iCs/>
          <w:sz w:val="24"/>
          <w:szCs w:val="24"/>
        </w:rPr>
        <w:t>Harvard Business Review</w:t>
      </w:r>
      <w:r>
        <w:rPr>
          <w:rFonts w:ascii="Arial" w:hAnsi="Arial" w:cs="Arial"/>
          <w:sz w:val="24"/>
          <w:szCs w:val="24"/>
        </w:rPr>
        <w:t>. Available at:</w:t>
      </w:r>
      <w:r w:rsidRPr="00C6537A">
        <w:t xml:space="preserve"> </w:t>
      </w:r>
      <w:hyperlink r:id="rId19" w:history="1">
        <w:r w:rsidRPr="005819B8">
          <w:rPr>
            <w:rStyle w:val="Hyperlink"/>
            <w:rFonts w:ascii="Arial" w:hAnsi="Arial" w:cs="Arial"/>
            <w:sz w:val="24"/>
            <w:szCs w:val="24"/>
          </w:rPr>
          <w:t>https://hbr.org/2000/01/the-brand-report-card</w:t>
        </w:r>
      </w:hyperlink>
      <w:r>
        <w:rPr>
          <w:rFonts w:ascii="Arial" w:hAnsi="Arial" w:cs="Arial"/>
          <w:sz w:val="24"/>
          <w:szCs w:val="24"/>
        </w:rPr>
        <w:t>. (Accessed 21 June 2022)</w:t>
      </w:r>
    </w:p>
    <w:p w14:paraId="34DF4614"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Learning, L.</w:t>
      </w:r>
      <w:r>
        <w:rPr>
          <w:rFonts w:ascii="Arial" w:hAnsi="Arial" w:cs="Arial"/>
          <w:sz w:val="24"/>
          <w:szCs w:val="24"/>
        </w:rPr>
        <w:t xml:space="preserve"> (</w:t>
      </w:r>
      <w:r w:rsidRPr="004C7D65">
        <w:rPr>
          <w:rFonts w:ascii="Arial" w:hAnsi="Arial" w:cs="Arial"/>
          <w:sz w:val="24"/>
          <w:szCs w:val="24"/>
        </w:rPr>
        <w:t>2021</w:t>
      </w:r>
      <w:r>
        <w:rPr>
          <w:rFonts w:ascii="Arial" w:hAnsi="Arial" w:cs="Arial"/>
          <w:sz w:val="24"/>
          <w:szCs w:val="24"/>
        </w:rPr>
        <w:t xml:space="preserve">). </w:t>
      </w:r>
      <w:r w:rsidRPr="005E0F95">
        <w:rPr>
          <w:rFonts w:ascii="Arial" w:hAnsi="Arial" w:cs="Arial"/>
          <w:i/>
          <w:iCs/>
          <w:sz w:val="24"/>
          <w:szCs w:val="24"/>
        </w:rPr>
        <w:t>Introduction to Marketing I 2e (MKTG 1010)</w:t>
      </w:r>
      <w:r w:rsidRPr="004C7D65">
        <w:rPr>
          <w:rFonts w:ascii="Arial" w:hAnsi="Arial" w:cs="Arial"/>
          <w:sz w:val="24"/>
          <w:szCs w:val="24"/>
        </w:rPr>
        <w:t>.</w:t>
      </w:r>
      <w:r>
        <w:rPr>
          <w:rFonts w:ascii="Arial" w:hAnsi="Arial" w:cs="Arial"/>
          <w:sz w:val="24"/>
          <w:szCs w:val="24"/>
        </w:rPr>
        <w:t xml:space="preserve"> NSCC &amp;Lumen Learning.</w:t>
      </w:r>
    </w:p>
    <w:p w14:paraId="749045C1"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Lloyd, R. and Aho, W.</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xml:space="preserve">. </w:t>
      </w:r>
      <w:r w:rsidRPr="00D36909">
        <w:rPr>
          <w:rFonts w:ascii="Arial" w:hAnsi="Arial" w:cs="Arial"/>
          <w:i/>
          <w:iCs/>
          <w:sz w:val="24"/>
          <w:szCs w:val="24"/>
        </w:rPr>
        <w:t>The Four Functions of Management.</w:t>
      </w:r>
      <w:r w:rsidRPr="00D36909">
        <w:rPr>
          <w:i/>
          <w:iCs/>
        </w:rPr>
        <w:t xml:space="preserve"> </w:t>
      </w:r>
      <w:r w:rsidRPr="00D36909">
        <w:rPr>
          <w:rFonts w:ascii="Arial" w:hAnsi="Arial" w:cs="Arial"/>
          <w:i/>
          <w:iCs/>
          <w:sz w:val="24"/>
          <w:szCs w:val="24"/>
        </w:rPr>
        <w:t>An Essential Guide to Management Principles</w:t>
      </w:r>
      <w:r>
        <w:rPr>
          <w:rFonts w:ascii="Arial" w:hAnsi="Arial" w:cs="Arial"/>
          <w:sz w:val="24"/>
          <w:szCs w:val="24"/>
        </w:rPr>
        <w:t>. FHSU Digital Press.</w:t>
      </w:r>
    </w:p>
    <w:p w14:paraId="5DD0EACF" w14:textId="77777777" w:rsidR="00C42B4B" w:rsidRDefault="00C42B4B" w:rsidP="00C42B4B">
      <w:pPr>
        <w:jc w:val="both"/>
        <w:rPr>
          <w:rFonts w:ascii="Arial" w:hAnsi="Arial" w:cs="Arial"/>
          <w:sz w:val="24"/>
          <w:szCs w:val="24"/>
        </w:rPr>
      </w:pPr>
      <w:r>
        <w:rPr>
          <w:rFonts w:ascii="Arial" w:hAnsi="Arial" w:cs="Arial"/>
          <w:sz w:val="24"/>
          <w:szCs w:val="24"/>
        </w:rPr>
        <w:t xml:space="preserve">Mangan, D. (2021) </w:t>
      </w:r>
      <w:r w:rsidRPr="00EC56CE">
        <w:rPr>
          <w:rFonts w:ascii="Arial" w:hAnsi="Arial" w:cs="Arial"/>
          <w:sz w:val="24"/>
          <w:szCs w:val="24"/>
        </w:rPr>
        <w:t>Procter &amp; Gamble names Jon Moeller as new CEO, will replace current chief David Taylor in November.</w:t>
      </w:r>
      <w:r>
        <w:rPr>
          <w:rFonts w:ascii="Arial" w:hAnsi="Arial" w:cs="Arial"/>
          <w:sz w:val="24"/>
          <w:szCs w:val="24"/>
        </w:rPr>
        <w:t xml:space="preserve"> </w:t>
      </w:r>
      <w:r w:rsidRPr="007D0ED1">
        <w:rPr>
          <w:rFonts w:ascii="Arial" w:hAnsi="Arial" w:cs="Arial"/>
          <w:i/>
          <w:iCs/>
          <w:sz w:val="24"/>
          <w:szCs w:val="24"/>
        </w:rPr>
        <w:t>CNBC.</w:t>
      </w:r>
      <w:r>
        <w:rPr>
          <w:rFonts w:ascii="Arial" w:hAnsi="Arial" w:cs="Arial"/>
          <w:sz w:val="24"/>
          <w:szCs w:val="24"/>
        </w:rPr>
        <w:t xml:space="preserve"> Available at:</w:t>
      </w:r>
      <w:r w:rsidRPr="007D0ED1">
        <w:t xml:space="preserve"> </w:t>
      </w:r>
      <w:hyperlink r:id="rId20" w:history="1">
        <w:r w:rsidRPr="005819B8">
          <w:rPr>
            <w:rStyle w:val="Hyperlink"/>
            <w:rFonts w:ascii="Arial" w:hAnsi="Arial" w:cs="Arial"/>
            <w:sz w:val="24"/>
            <w:szCs w:val="24"/>
          </w:rPr>
          <w:t>https://www.cnbc.com/2021/07/29/procter-gamble-names-jon-moeller-as-its-new-ceo-replacing-david-taylor-effective-november.html</w:t>
        </w:r>
      </w:hyperlink>
      <w:r>
        <w:rPr>
          <w:rFonts w:ascii="Arial" w:hAnsi="Arial" w:cs="Arial"/>
          <w:sz w:val="24"/>
          <w:szCs w:val="24"/>
        </w:rPr>
        <w:t xml:space="preserve">. </w:t>
      </w:r>
      <w:r w:rsidRPr="007D0ED1">
        <w:rPr>
          <w:rFonts w:ascii="Arial" w:hAnsi="Arial" w:cs="Arial"/>
          <w:sz w:val="24"/>
          <w:szCs w:val="24"/>
        </w:rPr>
        <w:t>(Accessed 21 June 2022).</w:t>
      </w:r>
    </w:p>
    <w:p w14:paraId="32CCDE0B" w14:textId="77777777" w:rsidR="00C42B4B" w:rsidRPr="005D1934" w:rsidRDefault="00C42B4B" w:rsidP="00C42B4B">
      <w:pPr>
        <w:jc w:val="both"/>
        <w:rPr>
          <w:rFonts w:ascii="Arial" w:hAnsi="Arial" w:cs="Arial"/>
          <w:sz w:val="24"/>
          <w:szCs w:val="24"/>
        </w:rPr>
      </w:pPr>
      <w:r w:rsidRPr="004C7D65">
        <w:rPr>
          <w:rFonts w:ascii="Arial" w:hAnsi="Arial" w:cs="Arial"/>
          <w:sz w:val="24"/>
          <w:szCs w:val="24"/>
        </w:rPr>
        <w:t>Miglietta, N., Battisti, E. and Garcia-Perez, A.</w:t>
      </w:r>
      <w:r>
        <w:rPr>
          <w:rFonts w:ascii="Arial" w:hAnsi="Arial" w:cs="Arial"/>
          <w:sz w:val="24"/>
          <w:szCs w:val="24"/>
        </w:rPr>
        <w:t>(</w:t>
      </w:r>
      <w:r w:rsidRPr="004C7D65">
        <w:rPr>
          <w:rFonts w:ascii="Arial" w:hAnsi="Arial" w:cs="Arial"/>
          <w:sz w:val="24"/>
          <w:szCs w:val="24"/>
        </w:rPr>
        <w:t xml:space="preserve"> 2018</w:t>
      </w:r>
      <w:r>
        <w:rPr>
          <w:rFonts w:ascii="Arial" w:hAnsi="Arial" w:cs="Arial"/>
          <w:sz w:val="24"/>
          <w:szCs w:val="24"/>
        </w:rPr>
        <w:t>)</w:t>
      </w:r>
      <w:r w:rsidRPr="004C7D65">
        <w:rPr>
          <w:rFonts w:ascii="Arial" w:hAnsi="Arial" w:cs="Arial"/>
          <w:sz w:val="24"/>
          <w:szCs w:val="24"/>
        </w:rPr>
        <w:t xml:space="preserve">. Shareholder value and open innovation: evidence from Dividend Champions. </w:t>
      </w:r>
      <w:r w:rsidRPr="005D1934">
        <w:rPr>
          <w:rFonts w:ascii="Arial" w:hAnsi="Arial" w:cs="Arial"/>
          <w:i/>
          <w:iCs/>
          <w:sz w:val="24"/>
          <w:szCs w:val="24"/>
        </w:rPr>
        <w:t>Management Decision.</w:t>
      </w:r>
      <w:r>
        <w:rPr>
          <w:rFonts w:ascii="Arial" w:hAnsi="Arial" w:cs="Arial"/>
          <w:i/>
          <w:iCs/>
          <w:sz w:val="24"/>
          <w:szCs w:val="24"/>
        </w:rPr>
        <w:t xml:space="preserve"> </w:t>
      </w:r>
      <w:r w:rsidRPr="005D1934">
        <w:rPr>
          <w:rFonts w:ascii="Arial" w:hAnsi="Arial" w:cs="Arial"/>
          <w:sz w:val="24"/>
          <w:szCs w:val="24"/>
        </w:rPr>
        <w:t>56(1). DOI: 10.1108/MD-04-2017-0408</w:t>
      </w:r>
      <w:r>
        <w:rPr>
          <w:rFonts w:ascii="Arial" w:hAnsi="Arial" w:cs="Arial"/>
          <w:sz w:val="24"/>
          <w:szCs w:val="24"/>
        </w:rPr>
        <w:t>.</w:t>
      </w:r>
    </w:p>
    <w:p w14:paraId="786F1379" w14:textId="77777777" w:rsidR="00C42B4B" w:rsidRDefault="00C42B4B" w:rsidP="00C42B4B">
      <w:pPr>
        <w:jc w:val="both"/>
        <w:rPr>
          <w:rFonts w:ascii="Arial" w:hAnsi="Arial" w:cs="Arial"/>
          <w:sz w:val="24"/>
          <w:szCs w:val="24"/>
        </w:rPr>
      </w:pPr>
      <w:r w:rsidRPr="004C7D65">
        <w:rPr>
          <w:rFonts w:ascii="Arial" w:hAnsi="Arial" w:cs="Arial"/>
          <w:sz w:val="24"/>
          <w:szCs w:val="24"/>
        </w:rPr>
        <w:t>Naiman, L.</w:t>
      </w:r>
      <w:r>
        <w:rPr>
          <w:rFonts w:ascii="Arial" w:hAnsi="Arial" w:cs="Arial"/>
          <w:sz w:val="24"/>
          <w:szCs w:val="24"/>
        </w:rPr>
        <w:t>(</w:t>
      </w:r>
      <w:r w:rsidRPr="004C7D65">
        <w:rPr>
          <w:rFonts w:ascii="Arial" w:hAnsi="Arial" w:cs="Arial"/>
          <w:sz w:val="24"/>
          <w:szCs w:val="24"/>
        </w:rPr>
        <w:t>2019</w:t>
      </w:r>
      <w:r>
        <w:rPr>
          <w:rFonts w:ascii="Arial" w:hAnsi="Arial" w:cs="Arial"/>
          <w:sz w:val="24"/>
          <w:szCs w:val="24"/>
        </w:rPr>
        <w:t>)</w:t>
      </w:r>
      <w:r w:rsidRPr="004C7D65">
        <w:rPr>
          <w:rFonts w:ascii="Arial" w:hAnsi="Arial" w:cs="Arial"/>
          <w:sz w:val="24"/>
          <w:szCs w:val="24"/>
        </w:rPr>
        <w:t xml:space="preserve">. Design thinking as a strategy for innovation. </w:t>
      </w:r>
      <w:r w:rsidRPr="005D1934">
        <w:rPr>
          <w:rFonts w:ascii="Arial" w:hAnsi="Arial" w:cs="Arial"/>
          <w:i/>
          <w:iCs/>
          <w:sz w:val="24"/>
          <w:szCs w:val="24"/>
        </w:rPr>
        <w:t>The European Business Review</w:t>
      </w:r>
      <w:r w:rsidRPr="004C7D65">
        <w:rPr>
          <w:rFonts w:ascii="Arial" w:hAnsi="Arial" w:cs="Arial"/>
          <w:sz w:val="24"/>
          <w:szCs w:val="24"/>
        </w:rPr>
        <w:t xml:space="preserve">, </w:t>
      </w:r>
      <w:r>
        <w:rPr>
          <w:rFonts w:ascii="Arial" w:hAnsi="Arial" w:cs="Arial"/>
          <w:sz w:val="24"/>
          <w:szCs w:val="24"/>
        </w:rPr>
        <w:t>53. Pp:72-76.</w:t>
      </w:r>
    </w:p>
    <w:p w14:paraId="584B1419" w14:textId="77777777" w:rsidR="00C42B4B" w:rsidRPr="004C7D65" w:rsidRDefault="00C42B4B" w:rsidP="00C42B4B">
      <w:pPr>
        <w:jc w:val="both"/>
        <w:rPr>
          <w:rFonts w:ascii="Arial" w:hAnsi="Arial" w:cs="Arial"/>
          <w:sz w:val="24"/>
          <w:szCs w:val="24"/>
        </w:rPr>
      </w:pPr>
      <w:r>
        <w:rPr>
          <w:rFonts w:ascii="Arial" w:hAnsi="Arial" w:cs="Arial"/>
          <w:sz w:val="24"/>
          <w:szCs w:val="24"/>
        </w:rPr>
        <w:t xml:space="preserve">P&amp;G (2020) </w:t>
      </w:r>
      <w:r w:rsidRPr="00EC56CE">
        <w:rPr>
          <w:rFonts w:ascii="Arial" w:hAnsi="Arial" w:cs="Arial"/>
          <w:i/>
          <w:iCs/>
          <w:sz w:val="24"/>
          <w:szCs w:val="24"/>
        </w:rPr>
        <w:t>Environment sustainability.</w:t>
      </w:r>
      <w:r>
        <w:rPr>
          <w:rFonts w:ascii="Arial" w:hAnsi="Arial" w:cs="Arial"/>
          <w:sz w:val="24"/>
          <w:szCs w:val="24"/>
        </w:rPr>
        <w:t xml:space="preserve"> Available at: </w:t>
      </w:r>
      <w:hyperlink r:id="rId21" w:history="1">
        <w:r w:rsidRPr="005819B8">
          <w:rPr>
            <w:rStyle w:val="Hyperlink"/>
            <w:rFonts w:ascii="Arial" w:hAnsi="Arial" w:cs="Arial"/>
            <w:sz w:val="24"/>
            <w:szCs w:val="24"/>
          </w:rPr>
          <w:t>https://www.pg.co.uk/environmental-sustainability/</w:t>
        </w:r>
      </w:hyperlink>
      <w:r>
        <w:rPr>
          <w:rFonts w:ascii="Arial" w:hAnsi="Arial" w:cs="Arial"/>
          <w:sz w:val="24"/>
          <w:szCs w:val="24"/>
        </w:rPr>
        <w:t xml:space="preserve">. (Accessed </w:t>
      </w:r>
      <w:r w:rsidRPr="004C7D65">
        <w:rPr>
          <w:rFonts w:ascii="Arial" w:hAnsi="Arial" w:cs="Arial"/>
          <w:sz w:val="24"/>
          <w:szCs w:val="24"/>
        </w:rPr>
        <w:t xml:space="preserve"> </w:t>
      </w:r>
      <w:r w:rsidRPr="0065686E">
        <w:rPr>
          <w:rFonts w:ascii="Arial" w:hAnsi="Arial" w:cs="Arial"/>
          <w:sz w:val="24"/>
          <w:szCs w:val="24"/>
        </w:rPr>
        <w:t>14 June 2022</w:t>
      </w:r>
      <w:r>
        <w:rPr>
          <w:rFonts w:ascii="Arial" w:hAnsi="Arial" w:cs="Arial"/>
          <w:sz w:val="24"/>
          <w:szCs w:val="24"/>
        </w:rPr>
        <w:t>).</w:t>
      </w:r>
    </w:p>
    <w:p w14:paraId="534EE8C2" w14:textId="36D0532E"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P&amp;G (2020) </w:t>
      </w:r>
      <w:r w:rsidRPr="004C7D65">
        <w:rPr>
          <w:rFonts w:ascii="Arial" w:hAnsi="Arial" w:cs="Arial"/>
          <w:i/>
          <w:iCs/>
          <w:sz w:val="24"/>
          <w:szCs w:val="24"/>
        </w:rPr>
        <w:t>Our Integrated Strategy to Win.</w:t>
      </w:r>
      <w:r w:rsidRPr="004C7D65">
        <w:rPr>
          <w:rFonts w:ascii="Arial" w:hAnsi="Arial" w:cs="Arial"/>
          <w:sz w:val="24"/>
          <w:szCs w:val="24"/>
        </w:rPr>
        <w:t xml:space="preserve"> Available at:</w:t>
      </w:r>
      <w:r w:rsidRPr="004C7D65">
        <w:t xml:space="preserve"> </w:t>
      </w:r>
      <w:hyperlink r:id="rId22" w:history="1">
        <w:r w:rsidRPr="000F1635">
          <w:rPr>
            <w:rStyle w:val="Hyperlink"/>
            <w:rFonts w:ascii="Arial" w:hAnsi="Arial" w:cs="Arial"/>
            <w:sz w:val="24"/>
            <w:szCs w:val="24"/>
          </w:rPr>
          <w:t>https://us.pg.com/annualreport2020/our-integrated-strategy-to-win/</w:t>
        </w:r>
      </w:hyperlink>
      <w:r w:rsidR="008D1F80" w:rsidRPr="000F1635">
        <w:rPr>
          <w:rFonts w:ascii="Arial" w:hAnsi="Arial" w:cs="Arial"/>
          <w:sz w:val="24"/>
          <w:szCs w:val="24"/>
        </w:rPr>
        <w:t xml:space="preserve">. </w:t>
      </w:r>
      <w:r w:rsidRPr="004C7D65">
        <w:rPr>
          <w:rFonts w:ascii="Arial" w:hAnsi="Arial" w:cs="Arial"/>
          <w:sz w:val="24"/>
          <w:szCs w:val="24"/>
        </w:rPr>
        <w:t>(Accessed: 8 May 2022).</w:t>
      </w:r>
    </w:p>
    <w:p w14:paraId="154446FA" w14:textId="6CD71CBC" w:rsidR="00C42B4B" w:rsidRPr="004C7D65" w:rsidRDefault="00C42B4B" w:rsidP="00C42B4B">
      <w:pPr>
        <w:jc w:val="both"/>
        <w:rPr>
          <w:rFonts w:ascii="Arial" w:hAnsi="Arial" w:cs="Arial"/>
          <w:sz w:val="24"/>
          <w:szCs w:val="24"/>
        </w:rPr>
      </w:pPr>
      <w:r>
        <w:rPr>
          <w:rFonts w:ascii="Arial" w:hAnsi="Arial" w:cs="Arial"/>
          <w:sz w:val="24"/>
          <w:szCs w:val="24"/>
        </w:rPr>
        <w:t xml:space="preserve">P&amp;G (2022) </w:t>
      </w:r>
      <w:r w:rsidRPr="00EC56CE">
        <w:rPr>
          <w:rFonts w:ascii="Arial" w:hAnsi="Arial" w:cs="Arial"/>
          <w:i/>
          <w:iCs/>
          <w:sz w:val="24"/>
          <w:szCs w:val="24"/>
        </w:rPr>
        <w:t xml:space="preserve">Annual </w:t>
      </w:r>
      <w:r w:rsidR="00EC56CE">
        <w:rPr>
          <w:rFonts w:ascii="Arial" w:hAnsi="Arial" w:cs="Arial"/>
          <w:i/>
          <w:iCs/>
          <w:sz w:val="24"/>
          <w:szCs w:val="24"/>
        </w:rPr>
        <w:t>R</w:t>
      </w:r>
      <w:r w:rsidRPr="00EC56CE">
        <w:rPr>
          <w:rFonts w:ascii="Arial" w:hAnsi="Arial" w:cs="Arial"/>
          <w:i/>
          <w:iCs/>
          <w:sz w:val="24"/>
          <w:szCs w:val="24"/>
        </w:rPr>
        <w:t>eports.</w:t>
      </w:r>
      <w:r>
        <w:rPr>
          <w:rFonts w:ascii="Arial" w:hAnsi="Arial" w:cs="Arial"/>
          <w:sz w:val="24"/>
          <w:szCs w:val="24"/>
        </w:rPr>
        <w:t xml:space="preserve"> Available at :</w:t>
      </w:r>
      <w:r w:rsidRPr="004C7D65">
        <w:rPr>
          <w:rFonts w:ascii="Arial" w:hAnsi="Arial" w:cs="Arial"/>
          <w:sz w:val="24"/>
          <w:szCs w:val="24"/>
        </w:rPr>
        <w:t xml:space="preserve"> </w:t>
      </w:r>
      <w:hyperlink r:id="rId23" w:history="1">
        <w:r w:rsidRPr="005819B8">
          <w:rPr>
            <w:rStyle w:val="Hyperlink"/>
            <w:rFonts w:ascii="Arial" w:hAnsi="Arial" w:cs="Arial"/>
            <w:sz w:val="24"/>
            <w:szCs w:val="24"/>
          </w:rPr>
          <w:t>https://www.annualreports.com/HostedData/AnnualReports/PDF/NYSE_PG_2021.pdf</w:t>
        </w:r>
      </w:hyperlink>
      <w:r>
        <w:rPr>
          <w:rFonts w:ascii="Arial" w:hAnsi="Arial" w:cs="Arial"/>
          <w:sz w:val="24"/>
          <w:szCs w:val="24"/>
        </w:rPr>
        <w:t>. (</w:t>
      </w:r>
      <w:r w:rsidRPr="004C7D65">
        <w:rPr>
          <w:rFonts w:ascii="Arial" w:hAnsi="Arial" w:cs="Arial"/>
          <w:sz w:val="24"/>
          <w:szCs w:val="24"/>
        </w:rPr>
        <w:t>Accessed 14 June 2022</w:t>
      </w:r>
      <w:r>
        <w:rPr>
          <w:rFonts w:ascii="Arial" w:hAnsi="Arial" w:cs="Arial"/>
          <w:sz w:val="24"/>
          <w:szCs w:val="24"/>
        </w:rPr>
        <w:t>)</w:t>
      </w:r>
      <w:r w:rsidRPr="004C7D65">
        <w:rPr>
          <w:rFonts w:ascii="Arial" w:hAnsi="Arial" w:cs="Arial"/>
          <w:sz w:val="24"/>
          <w:szCs w:val="24"/>
        </w:rPr>
        <w:t>.</w:t>
      </w:r>
    </w:p>
    <w:p w14:paraId="776398E4"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P&amp;G (2022) </w:t>
      </w:r>
      <w:r w:rsidRPr="004C7D65">
        <w:rPr>
          <w:rFonts w:ascii="Arial" w:hAnsi="Arial" w:cs="Arial"/>
          <w:i/>
          <w:iCs/>
          <w:sz w:val="24"/>
          <w:szCs w:val="24"/>
        </w:rPr>
        <w:t xml:space="preserve">P&amp;G Announces Fiscal Year 2022 Second Quarter Results. </w:t>
      </w:r>
      <w:r w:rsidRPr="004C7D65">
        <w:rPr>
          <w:rFonts w:ascii="Arial" w:hAnsi="Arial" w:cs="Arial"/>
          <w:sz w:val="24"/>
          <w:szCs w:val="24"/>
        </w:rPr>
        <w:t>Available at:</w:t>
      </w:r>
      <w:r w:rsidRPr="000F1635">
        <w:t xml:space="preserve"> </w:t>
      </w:r>
      <w:hyperlink r:id="rId24" w:history="1">
        <w:r w:rsidRPr="005819B8">
          <w:rPr>
            <w:rStyle w:val="Hyperlink"/>
            <w:rFonts w:ascii="Arial" w:hAnsi="Arial" w:cs="Arial"/>
            <w:sz w:val="24"/>
            <w:szCs w:val="24"/>
          </w:rPr>
          <w:t>https://news.pg.com/news-releases/news-details/2022/PG-Announces-Fiscal-Year-2022-Second-Quarter-Results/default.aspx</w:t>
        </w:r>
      </w:hyperlink>
      <w:r>
        <w:rPr>
          <w:rFonts w:ascii="Arial" w:hAnsi="Arial" w:cs="Arial"/>
          <w:sz w:val="24"/>
          <w:szCs w:val="24"/>
        </w:rPr>
        <w:t>.</w:t>
      </w:r>
      <w:r w:rsidRPr="004C7D65">
        <w:rPr>
          <w:rFonts w:ascii="Arial" w:hAnsi="Arial" w:cs="Arial"/>
          <w:sz w:val="24"/>
          <w:szCs w:val="24"/>
        </w:rPr>
        <w:t xml:space="preserve"> (Accessed: 8 May 2022).</w:t>
      </w:r>
    </w:p>
    <w:p w14:paraId="42ED6C3F" w14:textId="77777777" w:rsidR="00C42B4B" w:rsidRPr="004C7D65" w:rsidRDefault="00C42B4B" w:rsidP="00C42B4B">
      <w:pPr>
        <w:jc w:val="both"/>
      </w:pPr>
      <w:r w:rsidRPr="004C7D65">
        <w:rPr>
          <w:rFonts w:ascii="Arial" w:hAnsi="Arial" w:cs="Arial"/>
          <w:sz w:val="24"/>
          <w:szCs w:val="24"/>
        </w:rPr>
        <w:t xml:space="preserve">P&amp;G (2022) </w:t>
      </w:r>
      <w:r w:rsidRPr="004C7D65">
        <w:rPr>
          <w:rFonts w:ascii="Arial" w:hAnsi="Arial" w:cs="Arial"/>
          <w:i/>
          <w:iCs/>
          <w:sz w:val="24"/>
          <w:szCs w:val="24"/>
        </w:rPr>
        <w:t>P&amp;G History</w:t>
      </w:r>
      <w:r w:rsidRPr="004C7D65">
        <w:rPr>
          <w:rFonts w:ascii="Arial" w:hAnsi="Arial" w:cs="Arial"/>
          <w:sz w:val="24"/>
          <w:szCs w:val="24"/>
        </w:rPr>
        <w:t>. Available at:</w:t>
      </w:r>
      <w:r w:rsidRPr="004C7D65">
        <w:t xml:space="preserve"> </w:t>
      </w:r>
      <w:hyperlink r:id="rId25" w:history="1">
        <w:r w:rsidRPr="005819B8">
          <w:rPr>
            <w:rStyle w:val="Hyperlink"/>
            <w:rFonts w:ascii="Arial" w:hAnsi="Arial" w:cs="Arial"/>
            <w:sz w:val="24"/>
            <w:szCs w:val="24"/>
          </w:rPr>
          <w:t>https://www.pg.co.uk/pg-history/</w:t>
        </w:r>
      </w:hyperlink>
      <w:r>
        <w:rPr>
          <w:rFonts w:ascii="Arial" w:hAnsi="Arial" w:cs="Arial"/>
          <w:sz w:val="24"/>
          <w:szCs w:val="24"/>
        </w:rPr>
        <w:t xml:space="preserve">. </w:t>
      </w:r>
      <w:r w:rsidRPr="004C7D65">
        <w:rPr>
          <w:rFonts w:ascii="Arial" w:hAnsi="Arial" w:cs="Arial"/>
          <w:sz w:val="24"/>
          <w:szCs w:val="24"/>
        </w:rPr>
        <w:t>(Accessed: 28 April 2022).</w:t>
      </w:r>
      <w:r w:rsidRPr="004C7D65">
        <w:t xml:space="preserve"> </w:t>
      </w:r>
    </w:p>
    <w:p w14:paraId="295E8BD3"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Porter, M. E. (1996) What Is Strategy? </w:t>
      </w:r>
      <w:r w:rsidRPr="004C7D65">
        <w:rPr>
          <w:rFonts w:ascii="Arial" w:hAnsi="Arial" w:cs="Arial"/>
          <w:i/>
          <w:iCs/>
          <w:sz w:val="24"/>
          <w:szCs w:val="24"/>
        </w:rPr>
        <w:t>Harvard Business Review</w:t>
      </w:r>
      <w:r w:rsidRPr="004C7D65">
        <w:rPr>
          <w:rFonts w:ascii="Arial" w:hAnsi="Arial" w:cs="Arial"/>
          <w:sz w:val="24"/>
          <w:szCs w:val="24"/>
        </w:rPr>
        <w:t xml:space="preserve">. Available at: </w:t>
      </w:r>
      <w:bookmarkStart w:id="26" w:name="_Hlk105580553"/>
      <w:r>
        <w:rPr>
          <w:rFonts w:ascii="Arial" w:hAnsi="Arial" w:cs="Arial"/>
          <w:sz w:val="24"/>
          <w:szCs w:val="24"/>
        </w:rPr>
        <w:fldChar w:fldCharType="begin"/>
      </w:r>
      <w:r>
        <w:rPr>
          <w:rFonts w:ascii="Arial" w:hAnsi="Arial" w:cs="Arial"/>
          <w:sz w:val="24"/>
          <w:szCs w:val="24"/>
        </w:rPr>
        <w:instrText xml:space="preserve"> HYPERLINK "</w:instrText>
      </w:r>
      <w:r w:rsidRPr="001C4E4B">
        <w:rPr>
          <w:rFonts w:ascii="Arial" w:hAnsi="Arial" w:cs="Arial"/>
          <w:sz w:val="24"/>
          <w:szCs w:val="24"/>
        </w:rPr>
        <w:instrText>https://hbr.org/1996/11/what-is-strategy</w:instrText>
      </w:r>
      <w:r>
        <w:rPr>
          <w:rFonts w:ascii="Arial" w:hAnsi="Arial" w:cs="Arial"/>
          <w:sz w:val="24"/>
          <w:szCs w:val="24"/>
        </w:rPr>
        <w:instrText xml:space="preserve">" </w:instrText>
      </w:r>
      <w:r>
        <w:rPr>
          <w:rFonts w:ascii="Arial" w:hAnsi="Arial" w:cs="Arial"/>
          <w:sz w:val="24"/>
          <w:szCs w:val="24"/>
        </w:rPr>
      </w:r>
      <w:r>
        <w:rPr>
          <w:rFonts w:ascii="Arial" w:hAnsi="Arial" w:cs="Arial"/>
          <w:sz w:val="24"/>
          <w:szCs w:val="24"/>
        </w:rPr>
        <w:fldChar w:fldCharType="separate"/>
      </w:r>
      <w:r w:rsidRPr="005819B8">
        <w:rPr>
          <w:rStyle w:val="Hyperlink"/>
          <w:rFonts w:ascii="Arial" w:hAnsi="Arial" w:cs="Arial"/>
          <w:sz w:val="24"/>
          <w:szCs w:val="24"/>
        </w:rPr>
        <w:t>https://hbr.org/1996/11/what-is-strategy</w:t>
      </w:r>
      <w:r>
        <w:rPr>
          <w:rFonts w:ascii="Arial" w:hAnsi="Arial" w:cs="Arial"/>
          <w:sz w:val="24"/>
          <w:szCs w:val="24"/>
        </w:rPr>
        <w:fldChar w:fldCharType="end"/>
      </w:r>
      <w:r>
        <w:rPr>
          <w:rFonts w:ascii="Arial" w:hAnsi="Arial" w:cs="Arial"/>
          <w:sz w:val="24"/>
          <w:szCs w:val="24"/>
        </w:rPr>
        <w:t xml:space="preserve">. </w:t>
      </w:r>
      <w:r w:rsidRPr="004C7D65">
        <w:rPr>
          <w:rFonts w:ascii="Arial" w:hAnsi="Arial" w:cs="Arial"/>
          <w:sz w:val="24"/>
          <w:szCs w:val="24"/>
        </w:rPr>
        <w:t>(Accessed: 8 May 2022).</w:t>
      </w:r>
      <w:bookmarkEnd w:id="26"/>
    </w:p>
    <w:p w14:paraId="2B26D673" w14:textId="20D640DE"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Procter and Gamble, </w:t>
      </w:r>
      <w:r>
        <w:rPr>
          <w:rFonts w:ascii="Arial" w:hAnsi="Arial" w:cs="Arial"/>
          <w:sz w:val="24"/>
          <w:szCs w:val="24"/>
        </w:rPr>
        <w:t>(</w:t>
      </w:r>
      <w:r w:rsidRPr="004C7D65">
        <w:rPr>
          <w:rFonts w:ascii="Arial" w:hAnsi="Arial" w:cs="Arial"/>
          <w:sz w:val="24"/>
          <w:szCs w:val="24"/>
        </w:rPr>
        <w:t>2022</w:t>
      </w:r>
      <w:r>
        <w:rPr>
          <w:rFonts w:ascii="Arial" w:hAnsi="Arial" w:cs="Arial"/>
          <w:sz w:val="24"/>
          <w:szCs w:val="24"/>
        </w:rPr>
        <w:t>)</w:t>
      </w:r>
      <w:r w:rsidRPr="004C7D65">
        <w:rPr>
          <w:rFonts w:ascii="Arial" w:hAnsi="Arial" w:cs="Arial"/>
          <w:sz w:val="24"/>
          <w:szCs w:val="24"/>
        </w:rPr>
        <w:t xml:space="preserve">. </w:t>
      </w:r>
      <w:r w:rsidRPr="00C6537A">
        <w:rPr>
          <w:rFonts w:ascii="Arial" w:hAnsi="Arial" w:cs="Arial"/>
          <w:i/>
          <w:iCs/>
          <w:sz w:val="24"/>
          <w:szCs w:val="24"/>
        </w:rPr>
        <w:t>Brands</w:t>
      </w:r>
      <w:r>
        <w:rPr>
          <w:rFonts w:ascii="Arial" w:hAnsi="Arial" w:cs="Arial"/>
          <w:sz w:val="24"/>
          <w:szCs w:val="24"/>
        </w:rPr>
        <w:t xml:space="preserve">. Available at: </w:t>
      </w:r>
      <w:hyperlink r:id="rId26" w:history="1">
        <w:r w:rsidRPr="005819B8">
          <w:rPr>
            <w:rStyle w:val="Hyperlink"/>
            <w:rFonts w:ascii="Arial" w:hAnsi="Arial" w:cs="Arial"/>
            <w:sz w:val="24"/>
            <w:szCs w:val="24"/>
          </w:rPr>
          <w:t>https://www.pg.co.uk/brands/</w:t>
        </w:r>
      </w:hyperlink>
      <w:r w:rsidR="008D1F80">
        <w:rPr>
          <w:rFonts w:ascii="Arial" w:hAnsi="Arial" w:cs="Arial"/>
          <w:sz w:val="24"/>
          <w:szCs w:val="24"/>
        </w:rPr>
        <w:t xml:space="preserve">. </w:t>
      </w:r>
      <w:r>
        <w:rPr>
          <w:rFonts w:ascii="Arial" w:hAnsi="Arial" w:cs="Arial"/>
          <w:sz w:val="24"/>
          <w:szCs w:val="24"/>
        </w:rPr>
        <w:t>(</w:t>
      </w:r>
      <w:r w:rsidRPr="004C7D65">
        <w:rPr>
          <w:rFonts w:ascii="Arial" w:hAnsi="Arial" w:cs="Arial"/>
          <w:sz w:val="24"/>
          <w:szCs w:val="24"/>
        </w:rPr>
        <w:t>Accessed 14 June 2022</w:t>
      </w:r>
      <w:r>
        <w:rPr>
          <w:rFonts w:ascii="Arial" w:hAnsi="Arial" w:cs="Arial"/>
          <w:sz w:val="24"/>
          <w:szCs w:val="24"/>
        </w:rPr>
        <w:t>)</w:t>
      </w:r>
      <w:r w:rsidRPr="004C7D65">
        <w:rPr>
          <w:rFonts w:ascii="Arial" w:hAnsi="Arial" w:cs="Arial"/>
          <w:sz w:val="24"/>
          <w:szCs w:val="24"/>
        </w:rPr>
        <w:t>.</w:t>
      </w:r>
    </w:p>
    <w:p w14:paraId="0BFDC77B"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lastRenderedPageBreak/>
        <w:t xml:space="preserve">PWC UK, </w:t>
      </w:r>
      <w:r>
        <w:rPr>
          <w:rFonts w:ascii="Arial" w:hAnsi="Arial" w:cs="Arial"/>
          <w:sz w:val="24"/>
          <w:szCs w:val="24"/>
        </w:rPr>
        <w:t>(</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w:t>
      </w:r>
      <w:r>
        <w:rPr>
          <w:rFonts w:ascii="Arial" w:hAnsi="Arial" w:cs="Arial"/>
          <w:sz w:val="24"/>
          <w:szCs w:val="24"/>
        </w:rPr>
        <w:t xml:space="preserve"> </w:t>
      </w:r>
      <w:r w:rsidRPr="005F002E">
        <w:rPr>
          <w:rFonts w:ascii="Arial" w:hAnsi="Arial" w:cs="Arial"/>
          <w:i/>
          <w:iCs/>
          <w:sz w:val="24"/>
          <w:szCs w:val="24"/>
        </w:rPr>
        <w:t>The Consumer Reconsidered</w:t>
      </w:r>
      <w:r>
        <w:rPr>
          <w:rFonts w:ascii="Arial" w:hAnsi="Arial" w:cs="Arial"/>
          <w:sz w:val="24"/>
          <w:szCs w:val="24"/>
        </w:rPr>
        <w:t>.</w:t>
      </w:r>
      <w:r w:rsidRPr="004C7D65">
        <w:rPr>
          <w:rFonts w:ascii="Arial" w:hAnsi="Arial" w:cs="Arial"/>
          <w:sz w:val="24"/>
          <w:szCs w:val="24"/>
        </w:rPr>
        <w:t xml:space="preserve"> Available at: </w:t>
      </w:r>
      <w:hyperlink r:id="rId27" w:history="1">
        <w:r w:rsidRPr="005819B8">
          <w:rPr>
            <w:rStyle w:val="Hyperlink"/>
            <w:rFonts w:ascii="Arial" w:hAnsi="Arial" w:cs="Arial"/>
            <w:sz w:val="24"/>
            <w:szCs w:val="24"/>
          </w:rPr>
          <w:t>https://www.pwc.co.uk/industries/retail-consumer/consumer-reconsidered.html</w:t>
        </w:r>
      </w:hyperlink>
      <w:r>
        <w:rPr>
          <w:rFonts w:ascii="Arial" w:hAnsi="Arial" w:cs="Arial"/>
          <w:sz w:val="24"/>
          <w:szCs w:val="24"/>
        </w:rPr>
        <w:t>. (</w:t>
      </w:r>
      <w:r w:rsidRPr="004C7D65">
        <w:rPr>
          <w:rFonts w:ascii="Arial" w:hAnsi="Arial" w:cs="Arial"/>
          <w:sz w:val="24"/>
          <w:szCs w:val="24"/>
        </w:rPr>
        <w:t>Accessed 14 June 2022]</w:t>
      </w:r>
      <w:r>
        <w:rPr>
          <w:rFonts w:ascii="Arial" w:hAnsi="Arial" w:cs="Arial"/>
          <w:sz w:val="24"/>
          <w:szCs w:val="24"/>
        </w:rPr>
        <w:t>)</w:t>
      </w:r>
      <w:r w:rsidRPr="004C7D65">
        <w:rPr>
          <w:rFonts w:ascii="Arial" w:hAnsi="Arial" w:cs="Arial"/>
          <w:sz w:val="24"/>
          <w:szCs w:val="24"/>
        </w:rPr>
        <w:t>.</w:t>
      </w:r>
    </w:p>
    <w:p w14:paraId="21DA7B06" w14:textId="5A8B4ADE" w:rsidR="00C42B4B" w:rsidRDefault="00C42B4B" w:rsidP="00C42B4B">
      <w:pPr>
        <w:jc w:val="both"/>
        <w:rPr>
          <w:rFonts w:ascii="Arial" w:hAnsi="Arial" w:cs="Arial"/>
          <w:sz w:val="24"/>
          <w:szCs w:val="24"/>
        </w:rPr>
      </w:pPr>
      <w:r>
        <w:rPr>
          <w:rFonts w:ascii="Arial" w:hAnsi="Arial" w:cs="Arial"/>
          <w:sz w:val="24"/>
          <w:szCs w:val="24"/>
        </w:rPr>
        <w:t xml:space="preserve">Setili, A. (2022) </w:t>
      </w:r>
      <w:r w:rsidRPr="001F42D5">
        <w:rPr>
          <w:rFonts w:ascii="Arial" w:hAnsi="Arial" w:cs="Arial"/>
          <w:i/>
          <w:iCs/>
          <w:sz w:val="24"/>
          <w:szCs w:val="24"/>
        </w:rPr>
        <w:t xml:space="preserve">What Lessons Can We Learn from P&amp;G’s Recent Market Share </w:t>
      </w:r>
      <w:r w:rsidR="008D1F80" w:rsidRPr="001F42D5">
        <w:rPr>
          <w:rFonts w:ascii="Arial" w:hAnsi="Arial" w:cs="Arial"/>
          <w:i/>
          <w:iCs/>
          <w:sz w:val="24"/>
          <w:szCs w:val="24"/>
        </w:rPr>
        <w:t>Woes?</w:t>
      </w:r>
      <w:r>
        <w:rPr>
          <w:rFonts w:ascii="Arial" w:hAnsi="Arial" w:cs="Arial"/>
          <w:sz w:val="24"/>
          <w:szCs w:val="24"/>
        </w:rPr>
        <w:t xml:space="preserve"> Available at:</w:t>
      </w:r>
      <w:r w:rsidRPr="008B6096">
        <w:t xml:space="preserve"> </w:t>
      </w:r>
      <w:hyperlink r:id="rId28" w:history="1">
        <w:r w:rsidRPr="005819B8">
          <w:rPr>
            <w:rStyle w:val="Hyperlink"/>
            <w:rFonts w:ascii="Arial" w:hAnsi="Arial" w:cs="Arial"/>
            <w:sz w:val="24"/>
            <w:szCs w:val="24"/>
          </w:rPr>
          <w:t>https://www.commpro.biz/what-lessons-can-we-learn-from-pgs-recent-market-share-woes/</w:t>
        </w:r>
      </w:hyperlink>
      <w:r>
        <w:rPr>
          <w:rFonts w:ascii="Arial" w:hAnsi="Arial" w:cs="Arial"/>
          <w:sz w:val="24"/>
          <w:szCs w:val="24"/>
        </w:rPr>
        <w:t xml:space="preserve">. </w:t>
      </w:r>
      <w:r w:rsidRPr="008B6096">
        <w:rPr>
          <w:rFonts w:ascii="Arial" w:hAnsi="Arial" w:cs="Arial"/>
          <w:sz w:val="24"/>
          <w:szCs w:val="24"/>
        </w:rPr>
        <w:t>(Accessed</w:t>
      </w:r>
      <w:r>
        <w:rPr>
          <w:rFonts w:ascii="Arial" w:hAnsi="Arial" w:cs="Arial"/>
          <w:sz w:val="24"/>
          <w:szCs w:val="24"/>
        </w:rPr>
        <w:t>:</w:t>
      </w:r>
      <w:r w:rsidRPr="008B6096">
        <w:rPr>
          <w:rFonts w:ascii="Arial" w:hAnsi="Arial" w:cs="Arial"/>
          <w:sz w:val="24"/>
          <w:szCs w:val="24"/>
        </w:rPr>
        <w:t xml:space="preserve"> 2</w:t>
      </w:r>
      <w:r>
        <w:rPr>
          <w:rFonts w:ascii="Arial" w:hAnsi="Arial" w:cs="Arial"/>
          <w:sz w:val="24"/>
          <w:szCs w:val="24"/>
        </w:rPr>
        <w:t>0</w:t>
      </w:r>
      <w:r w:rsidRPr="008B6096">
        <w:rPr>
          <w:rFonts w:ascii="Arial" w:hAnsi="Arial" w:cs="Arial"/>
          <w:sz w:val="24"/>
          <w:szCs w:val="24"/>
        </w:rPr>
        <w:t xml:space="preserve"> June 2022).</w:t>
      </w:r>
      <w:r>
        <w:rPr>
          <w:rFonts w:ascii="Arial" w:hAnsi="Arial" w:cs="Arial"/>
          <w:sz w:val="24"/>
          <w:szCs w:val="24"/>
        </w:rPr>
        <w:t xml:space="preserve"> </w:t>
      </w:r>
    </w:p>
    <w:p w14:paraId="55AE57A4" w14:textId="77777777" w:rsidR="00C42B4B" w:rsidRPr="001F42D5" w:rsidRDefault="00C42B4B" w:rsidP="00C42B4B">
      <w:pPr>
        <w:jc w:val="both"/>
        <w:rPr>
          <w:rFonts w:ascii="Arial" w:hAnsi="Arial" w:cs="Arial"/>
          <w:sz w:val="24"/>
          <w:szCs w:val="24"/>
        </w:rPr>
      </w:pPr>
      <w:r>
        <w:rPr>
          <w:rFonts w:ascii="Arial" w:hAnsi="Arial" w:cs="Arial"/>
          <w:sz w:val="24"/>
          <w:szCs w:val="24"/>
        </w:rPr>
        <w:t xml:space="preserve">Simons, R. (2014) </w:t>
      </w:r>
      <w:r w:rsidRPr="0067158B">
        <w:rPr>
          <w:rFonts w:ascii="Arial" w:hAnsi="Arial" w:cs="Arial"/>
          <w:sz w:val="24"/>
          <w:szCs w:val="24"/>
        </w:rPr>
        <w:t>Choosing the Right Customer</w:t>
      </w:r>
      <w:r>
        <w:rPr>
          <w:rFonts w:ascii="Arial" w:hAnsi="Arial" w:cs="Arial"/>
          <w:sz w:val="24"/>
          <w:szCs w:val="24"/>
        </w:rPr>
        <w:t xml:space="preserve">. </w:t>
      </w:r>
      <w:r w:rsidRPr="00EC56CE">
        <w:rPr>
          <w:rFonts w:ascii="Arial" w:hAnsi="Arial" w:cs="Arial"/>
          <w:i/>
          <w:iCs/>
          <w:sz w:val="24"/>
          <w:szCs w:val="24"/>
        </w:rPr>
        <w:t>Harvard Business Review</w:t>
      </w:r>
      <w:r>
        <w:rPr>
          <w:rFonts w:ascii="Arial" w:hAnsi="Arial" w:cs="Arial"/>
          <w:sz w:val="24"/>
          <w:szCs w:val="24"/>
        </w:rPr>
        <w:t xml:space="preserve">. Available at: </w:t>
      </w:r>
      <w:hyperlink r:id="rId29" w:history="1">
        <w:r w:rsidRPr="005819B8">
          <w:rPr>
            <w:rStyle w:val="Hyperlink"/>
            <w:rFonts w:ascii="Arial" w:hAnsi="Arial" w:cs="Arial"/>
            <w:sz w:val="24"/>
            <w:szCs w:val="24"/>
          </w:rPr>
          <w:t>https://hbr.org/2014/03/choosing-the-right-customer</w:t>
        </w:r>
      </w:hyperlink>
      <w:r>
        <w:rPr>
          <w:rFonts w:ascii="Arial" w:hAnsi="Arial" w:cs="Arial"/>
          <w:sz w:val="24"/>
          <w:szCs w:val="24"/>
        </w:rPr>
        <w:t xml:space="preserve">. </w:t>
      </w:r>
      <w:r w:rsidRPr="0067158B">
        <w:rPr>
          <w:rFonts w:ascii="Arial" w:hAnsi="Arial" w:cs="Arial"/>
          <w:sz w:val="24"/>
          <w:szCs w:val="24"/>
        </w:rPr>
        <w:t>(Accessed: 20 June 2022).</w:t>
      </w:r>
    </w:p>
    <w:p w14:paraId="1C650CD7"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Simpson, J., Kumar, P., Kemp, A., Awate, K. and Manning, K.</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xml:space="preserve">. </w:t>
      </w:r>
      <w:r w:rsidRPr="00073ECF">
        <w:rPr>
          <w:rFonts w:ascii="Arial" w:hAnsi="Arial" w:cs="Arial"/>
          <w:i/>
          <w:iCs/>
          <w:sz w:val="24"/>
          <w:szCs w:val="24"/>
        </w:rPr>
        <w:t>Strategic Management.</w:t>
      </w:r>
      <w:r w:rsidRPr="00073ECF">
        <w:t xml:space="preserve"> </w:t>
      </w:r>
      <w:r w:rsidRPr="00073ECF">
        <w:rPr>
          <w:rFonts w:ascii="Arial" w:hAnsi="Arial" w:cs="Arial"/>
          <w:sz w:val="24"/>
          <w:szCs w:val="24"/>
        </w:rPr>
        <w:t>Virginia Tech Publishing</w:t>
      </w:r>
      <w:r>
        <w:rPr>
          <w:rFonts w:ascii="Arial" w:hAnsi="Arial" w:cs="Arial"/>
          <w:sz w:val="24"/>
          <w:szCs w:val="24"/>
        </w:rPr>
        <w:t>.</w:t>
      </w:r>
    </w:p>
    <w:p w14:paraId="6BAA5AE9" w14:textId="77777777" w:rsidR="00C42B4B" w:rsidRDefault="00C42B4B" w:rsidP="00C42B4B">
      <w:pPr>
        <w:jc w:val="both"/>
        <w:rPr>
          <w:rFonts w:ascii="Arial" w:hAnsi="Arial" w:cs="Arial"/>
          <w:sz w:val="24"/>
          <w:szCs w:val="24"/>
        </w:rPr>
      </w:pPr>
      <w:r w:rsidRPr="004C7D65">
        <w:rPr>
          <w:rFonts w:ascii="Arial" w:hAnsi="Arial" w:cs="Arial"/>
          <w:sz w:val="24"/>
          <w:szCs w:val="24"/>
        </w:rPr>
        <w:t xml:space="preserve">Smithson, N. (2017) </w:t>
      </w:r>
      <w:r w:rsidRPr="004C7D65">
        <w:rPr>
          <w:rFonts w:ascii="Arial" w:hAnsi="Arial" w:cs="Arial"/>
          <w:i/>
          <w:iCs/>
          <w:sz w:val="24"/>
          <w:szCs w:val="24"/>
        </w:rPr>
        <w:t>Procter &amp; Gamble Co.’s Mission Statement &amp; Vision Statement: An Analysis.</w:t>
      </w:r>
      <w:r w:rsidRPr="004C7D65">
        <w:rPr>
          <w:rFonts w:ascii="Arial" w:hAnsi="Arial" w:cs="Arial"/>
          <w:sz w:val="24"/>
          <w:szCs w:val="24"/>
        </w:rPr>
        <w:t xml:space="preserve"> Available at: </w:t>
      </w:r>
      <w:bookmarkStart w:id="27" w:name="_Hlk105573755"/>
      <w:r>
        <w:rPr>
          <w:rFonts w:ascii="Arial" w:hAnsi="Arial" w:cs="Arial"/>
          <w:sz w:val="24"/>
          <w:szCs w:val="24"/>
        </w:rPr>
        <w:fldChar w:fldCharType="begin"/>
      </w:r>
      <w:r>
        <w:rPr>
          <w:rFonts w:ascii="Arial" w:hAnsi="Arial" w:cs="Arial"/>
          <w:sz w:val="24"/>
          <w:szCs w:val="24"/>
        </w:rPr>
        <w:instrText xml:space="preserve"> HYPERLINK "</w:instrText>
      </w:r>
      <w:r w:rsidRPr="000F1635">
        <w:rPr>
          <w:rFonts w:ascii="Arial" w:hAnsi="Arial" w:cs="Arial"/>
          <w:sz w:val="24"/>
          <w:szCs w:val="24"/>
        </w:rPr>
        <w:instrText>http://panmore.com/procter-gamble-mission-statement-vision-statement-analysis</w:instrText>
      </w:r>
      <w:r>
        <w:rPr>
          <w:rFonts w:ascii="Arial" w:hAnsi="Arial" w:cs="Arial"/>
          <w:sz w:val="24"/>
          <w:szCs w:val="24"/>
        </w:rPr>
        <w:instrText xml:space="preserve">" </w:instrText>
      </w:r>
      <w:r>
        <w:rPr>
          <w:rFonts w:ascii="Arial" w:hAnsi="Arial" w:cs="Arial"/>
          <w:sz w:val="24"/>
          <w:szCs w:val="24"/>
        </w:rPr>
      </w:r>
      <w:r>
        <w:rPr>
          <w:rFonts w:ascii="Arial" w:hAnsi="Arial" w:cs="Arial"/>
          <w:sz w:val="24"/>
          <w:szCs w:val="24"/>
        </w:rPr>
        <w:fldChar w:fldCharType="separate"/>
      </w:r>
      <w:r w:rsidRPr="005819B8">
        <w:rPr>
          <w:rStyle w:val="Hyperlink"/>
          <w:rFonts w:ascii="Arial" w:hAnsi="Arial" w:cs="Arial"/>
          <w:sz w:val="24"/>
          <w:szCs w:val="24"/>
        </w:rPr>
        <w:t>http://panmore.com/procter-gamble-mission-statement-vision-statement-analysis</w:t>
      </w:r>
      <w:r>
        <w:rPr>
          <w:rFonts w:ascii="Arial" w:hAnsi="Arial" w:cs="Arial"/>
          <w:sz w:val="24"/>
          <w:szCs w:val="24"/>
        </w:rPr>
        <w:fldChar w:fldCharType="end"/>
      </w:r>
      <w:r>
        <w:rPr>
          <w:rFonts w:ascii="Arial" w:hAnsi="Arial" w:cs="Arial"/>
          <w:sz w:val="24"/>
          <w:szCs w:val="24"/>
        </w:rPr>
        <w:t xml:space="preserve">. </w:t>
      </w:r>
      <w:r w:rsidRPr="004C7D65">
        <w:rPr>
          <w:rFonts w:ascii="Arial" w:hAnsi="Arial" w:cs="Arial"/>
          <w:sz w:val="24"/>
          <w:szCs w:val="24"/>
        </w:rPr>
        <w:t>(Accessed: 8 May 2022).</w:t>
      </w:r>
      <w:bookmarkEnd w:id="27"/>
    </w:p>
    <w:p w14:paraId="016E8F70" w14:textId="77777777" w:rsidR="00C42B4B" w:rsidRPr="004C7D65" w:rsidRDefault="00C42B4B" w:rsidP="00C42B4B">
      <w:pPr>
        <w:jc w:val="both"/>
        <w:rPr>
          <w:rFonts w:ascii="Arial" w:hAnsi="Arial" w:cs="Arial"/>
          <w:sz w:val="24"/>
          <w:szCs w:val="24"/>
        </w:rPr>
      </w:pPr>
      <w:r>
        <w:rPr>
          <w:rFonts w:ascii="Arial" w:hAnsi="Arial" w:cs="Arial"/>
          <w:sz w:val="24"/>
          <w:szCs w:val="24"/>
        </w:rPr>
        <w:t xml:space="preserve">Smithson, N. (2017) </w:t>
      </w:r>
      <w:r w:rsidRPr="00FA562A">
        <w:rPr>
          <w:rFonts w:ascii="Arial" w:hAnsi="Arial" w:cs="Arial"/>
          <w:sz w:val="24"/>
          <w:szCs w:val="24"/>
        </w:rPr>
        <w:t>Procter &amp; Gamble’s Generic Strategy &amp; Intensive Growth Strategies</w:t>
      </w:r>
      <w:r>
        <w:rPr>
          <w:rFonts w:ascii="Arial" w:hAnsi="Arial" w:cs="Arial"/>
          <w:sz w:val="24"/>
          <w:szCs w:val="24"/>
        </w:rPr>
        <w:t xml:space="preserve">. </w:t>
      </w:r>
      <w:r w:rsidRPr="00FA562A">
        <w:rPr>
          <w:rFonts w:ascii="Arial" w:hAnsi="Arial" w:cs="Arial"/>
          <w:i/>
          <w:iCs/>
          <w:sz w:val="24"/>
          <w:szCs w:val="24"/>
        </w:rPr>
        <w:t>Panmore Institute</w:t>
      </w:r>
      <w:r>
        <w:rPr>
          <w:rFonts w:ascii="Arial" w:hAnsi="Arial" w:cs="Arial"/>
          <w:sz w:val="24"/>
          <w:szCs w:val="24"/>
        </w:rPr>
        <w:t>. Available at:</w:t>
      </w:r>
      <w:r w:rsidRPr="00FA562A">
        <w:t xml:space="preserve"> </w:t>
      </w:r>
      <w:hyperlink r:id="rId30" w:history="1">
        <w:r w:rsidRPr="005819B8">
          <w:rPr>
            <w:rStyle w:val="Hyperlink"/>
            <w:rFonts w:ascii="Arial" w:hAnsi="Arial" w:cs="Arial"/>
            <w:sz w:val="24"/>
            <w:szCs w:val="24"/>
          </w:rPr>
          <w:t>http://panmore.com/procter-gamble-generic-strategy-intensive-growth-strategies</w:t>
        </w:r>
      </w:hyperlink>
      <w:r>
        <w:rPr>
          <w:rFonts w:ascii="Arial" w:hAnsi="Arial" w:cs="Arial"/>
          <w:sz w:val="24"/>
          <w:szCs w:val="24"/>
        </w:rPr>
        <w:t xml:space="preserve">. </w:t>
      </w:r>
      <w:r w:rsidRPr="00FA562A">
        <w:rPr>
          <w:rFonts w:ascii="Arial" w:hAnsi="Arial" w:cs="Arial"/>
          <w:sz w:val="24"/>
          <w:szCs w:val="24"/>
        </w:rPr>
        <w:t>(Accessed: 8 May 2022).</w:t>
      </w:r>
    </w:p>
    <w:p w14:paraId="098179A8"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Sobratee, N. and Bodhanya, S.</w:t>
      </w:r>
      <w:r>
        <w:rPr>
          <w:rFonts w:ascii="Arial" w:hAnsi="Arial" w:cs="Arial"/>
          <w:sz w:val="24"/>
          <w:szCs w:val="24"/>
        </w:rPr>
        <w:t xml:space="preserve"> (</w:t>
      </w:r>
      <w:r w:rsidRPr="004C7D65">
        <w:rPr>
          <w:rFonts w:ascii="Arial" w:hAnsi="Arial" w:cs="Arial"/>
          <w:sz w:val="24"/>
          <w:szCs w:val="24"/>
        </w:rPr>
        <w:t>2018</w:t>
      </w:r>
      <w:r>
        <w:rPr>
          <w:rFonts w:ascii="Arial" w:hAnsi="Arial" w:cs="Arial"/>
          <w:sz w:val="24"/>
          <w:szCs w:val="24"/>
        </w:rPr>
        <w:t>)</w:t>
      </w:r>
      <w:r w:rsidRPr="004C7D65">
        <w:rPr>
          <w:rFonts w:ascii="Arial" w:hAnsi="Arial" w:cs="Arial"/>
          <w:sz w:val="24"/>
          <w:szCs w:val="24"/>
        </w:rPr>
        <w:t xml:space="preserve">. Leading in a global context: The balancing act between leadership and management. </w:t>
      </w:r>
      <w:r w:rsidRPr="00073ECF">
        <w:rPr>
          <w:rFonts w:ascii="Arial" w:hAnsi="Arial" w:cs="Arial"/>
          <w:i/>
          <w:iCs/>
          <w:sz w:val="24"/>
          <w:szCs w:val="24"/>
        </w:rPr>
        <w:t>Journal of Business and Retail Management Research</w:t>
      </w:r>
      <w:r>
        <w:rPr>
          <w:rFonts w:ascii="Arial" w:hAnsi="Arial" w:cs="Arial"/>
          <w:sz w:val="24"/>
          <w:szCs w:val="24"/>
        </w:rPr>
        <w:t xml:space="preserve">. </w:t>
      </w:r>
      <w:r w:rsidRPr="004C7D65">
        <w:rPr>
          <w:rFonts w:ascii="Arial" w:hAnsi="Arial" w:cs="Arial"/>
          <w:sz w:val="24"/>
          <w:szCs w:val="24"/>
        </w:rPr>
        <w:t>12(4).</w:t>
      </w:r>
      <w:r>
        <w:rPr>
          <w:rFonts w:ascii="Arial" w:hAnsi="Arial" w:cs="Arial"/>
          <w:sz w:val="24"/>
          <w:szCs w:val="24"/>
        </w:rPr>
        <w:t xml:space="preserve"> Pp:54- 68.</w:t>
      </w:r>
    </w:p>
    <w:p w14:paraId="4724DDD3" w14:textId="77777777" w:rsidR="00C42B4B" w:rsidRPr="004C7D65" w:rsidRDefault="00C42B4B" w:rsidP="00C42B4B">
      <w:pPr>
        <w:jc w:val="both"/>
        <w:rPr>
          <w:rFonts w:ascii="Arial" w:hAnsi="Arial" w:cs="Arial"/>
          <w:sz w:val="24"/>
          <w:szCs w:val="24"/>
        </w:rPr>
      </w:pPr>
      <w:r w:rsidRPr="004C7D65">
        <w:rPr>
          <w:rFonts w:ascii="Arial" w:hAnsi="Arial" w:cs="Arial"/>
          <w:sz w:val="24"/>
          <w:szCs w:val="24"/>
        </w:rPr>
        <w:t>Statista Research Department (2022)</w:t>
      </w:r>
      <w:r w:rsidRPr="004C7D65">
        <w:t xml:space="preserve"> </w:t>
      </w:r>
      <w:r w:rsidRPr="004C7D65">
        <w:rPr>
          <w:rFonts w:ascii="Arial" w:hAnsi="Arial" w:cs="Arial"/>
          <w:i/>
          <w:iCs/>
          <w:sz w:val="24"/>
          <w:szCs w:val="24"/>
        </w:rPr>
        <w:t>Procter &amp; Gamble - Statistics &amp; Facts.</w:t>
      </w:r>
      <w:r w:rsidRPr="004C7D65">
        <w:rPr>
          <w:rFonts w:ascii="Arial" w:hAnsi="Arial" w:cs="Arial"/>
          <w:sz w:val="24"/>
          <w:szCs w:val="24"/>
        </w:rPr>
        <w:t xml:space="preserve"> Available at: </w:t>
      </w:r>
      <w:hyperlink r:id="rId31" w:anchor="topicHeader__wrapper" w:history="1">
        <w:r w:rsidRPr="005819B8">
          <w:rPr>
            <w:rStyle w:val="Hyperlink"/>
            <w:rFonts w:ascii="Arial" w:hAnsi="Arial" w:cs="Arial"/>
            <w:sz w:val="24"/>
            <w:szCs w:val="24"/>
          </w:rPr>
          <w:t>https://www.statista.com/topics/1625/procter-and-gamble/#topicHeader__wrapper</w:t>
        </w:r>
      </w:hyperlink>
      <w:r>
        <w:rPr>
          <w:rFonts w:ascii="Arial" w:hAnsi="Arial" w:cs="Arial"/>
          <w:sz w:val="24"/>
          <w:szCs w:val="24"/>
        </w:rPr>
        <w:t>.</w:t>
      </w:r>
      <w:r w:rsidRPr="004C7D65">
        <w:rPr>
          <w:rFonts w:ascii="Arial" w:hAnsi="Arial" w:cs="Arial"/>
          <w:sz w:val="24"/>
          <w:szCs w:val="24"/>
        </w:rPr>
        <w:t xml:space="preserve"> (Accessed: 8 May 2022).</w:t>
      </w:r>
    </w:p>
    <w:p w14:paraId="6C5ECB0B" w14:textId="035D71AE" w:rsidR="00C42B4B" w:rsidRPr="004C7D65" w:rsidRDefault="00C42B4B" w:rsidP="00C42B4B">
      <w:pPr>
        <w:jc w:val="both"/>
        <w:rPr>
          <w:rFonts w:ascii="Arial" w:hAnsi="Arial" w:cs="Arial"/>
          <w:sz w:val="24"/>
          <w:szCs w:val="24"/>
        </w:rPr>
      </w:pPr>
      <w:r w:rsidRPr="004C7D65">
        <w:rPr>
          <w:rFonts w:ascii="Arial" w:hAnsi="Arial" w:cs="Arial"/>
          <w:sz w:val="24"/>
          <w:szCs w:val="24"/>
        </w:rPr>
        <w:t>Statista</w:t>
      </w:r>
      <w:r>
        <w:rPr>
          <w:rFonts w:ascii="Arial" w:hAnsi="Arial" w:cs="Arial"/>
          <w:sz w:val="24"/>
          <w:szCs w:val="24"/>
        </w:rPr>
        <w:t xml:space="preserve"> Research Department</w:t>
      </w:r>
      <w:r w:rsidRPr="004C7D65">
        <w:rPr>
          <w:rFonts w:ascii="Arial" w:hAnsi="Arial" w:cs="Arial"/>
          <w:sz w:val="24"/>
          <w:szCs w:val="24"/>
        </w:rPr>
        <w:t xml:space="preserve"> </w:t>
      </w:r>
      <w:r>
        <w:rPr>
          <w:rFonts w:ascii="Arial" w:hAnsi="Arial" w:cs="Arial"/>
          <w:sz w:val="24"/>
          <w:szCs w:val="24"/>
        </w:rPr>
        <w:t>(</w:t>
      </w:r>
      <w:r w:rsidRPr="004C7D65">
        <w:rPr>
          <w:rFonts w:ascii="Arial" w:hAnsi="Arial" w:cs="Arial"/>
          <w:sz w:val="24"/>
          <w:szCs w:val="24"/>
        </w:rPr>
        <w:t>2022</w:t>
      </w:r>
      <w:r>
        <w:rPr>
          <w:rFonts w:ascii="Arial" w:hAnsi="Arial" w:cs="Arial"/>
          <w:sz w:val="24"/>
          <w:szCs w:val="24"/>
        </w:rPr>
        <w:t>)</w:t>
      </w:r>
      <w:r w:rsidRPr="004C7D65">
        <w:rPr>
          <w:rFonts w:ascii="Arial" w:hAnsi="Arial" w:cs="Arial"/>
          <w:sz w:val="24"/>
          <w:szCs w:val="24"/>
        </w:rPr>
        <w:t xml:space="preserve">. </w:t>
      </w:r>
      <w:r w:rsidRPr="009C517C">
        <w:rPr>
          <w:rFonts w:ascii="Arial" w:hAnsi="Arial" w:cs="Arial"/>
          <w:i/>
          <w:iCs/>
          <w:sz w:val="24"/>
          <w:szCs w:val="24"/>
        </w:rPr>
        <w:t>Procter &amp; Gamble's global net sales 2012 to 2021</w:t>
      </w:r>
      <w:r w:rsidR="008D1F80">
        <w:rPr>
          <w:rFonts w:ascii="Arial" w:hAnsi="Arial" w:cs="Arial"/>
          <w:sz w:val="24"/>
          <w:szCs w:val="24"/>
        </w:rPr>
        <w:t xml:space="preserve">. </w:t>
      </w:r>
      <w:r w:rsidRPr="004C7D65">
        <w:rPr>
          <w:rFonts w:ascii="Arial" w:hAnsi="Arial" w:cs="Arial"/>
          <w:sz w:val="24"/>
          <w:szCs w:val="24"/>
        </w:rPr>
        <w:t>Available at:</w:t>
      </w:r>
      <w:r w:rsidRPr="007B1602">
        <w:t xml:space="preserve"> </w:t>
      </w:r>
      <w:hyperlink r:id="rId32" w:history="1">
        <w:r w:rsidRPr="005819B8">
          <w:rPr>
            <w:rStyle w:val="Hyperlink"/>
            <w:rFonts w:ascii="Arial" w:hAnsi="Arial" w:cs="Arial"/>
            <w:sz w:val="24"/>
            <w:szCs w:val="24"/>
          </w:rPr>
          <w:t>https://www.statista.com/statistics/238751/net-sales-of-procter-und-gamble-p-und-g-since-2005/</w:t>
        </w:r>
      </w:hyperlink>
      <w:r>
        <w:rPr>
          <w:rFonts w:ascii="Arial" w:hAnsi="Arial" w:cs="Arial"/>
          <w:sz w:val="24"/>
          <w:szCs w:val="24"/>
        </w:rPr>
        <w:t>. (</w:t>
      </w:r>
      <w:r w:rsidRPr="004C7D65">
        <w:rPr>
          <w:rFonts w:ascii="Arial" w:hAnsi="Arial" w:cs="Arial"/>
          <w:sz w:val="24"/>
          <w:szCs w:val="24"/>
        </w:rPr>
        <w:t>Accessed 14 June 2022]</w:t>
      </w:r>
      <w:r>
        <w:rPr>
          <w:rFonts w:ascii="Arial" w:hAnsi="Arial" w:cs="Arial"/>
          <w:sz w:val="24"/>
          <w:szCs w:val="24"/>
        </w:rPr>
        <w:t>)</w:t>
      </w:r>
      <w:r w:rsidRPr="004C7D65">
        <w:rPr>
          <w:rFonts w:ascii="Arial" w:hAnsi="Arial" w:cs="Arial"/>
          <w:sz w:val="24"/>
          <w:szCs w:val="24"/>
        </w:rPr>
        <w:t>.</w:t>
      </w:r>
    </w:p>
    <w:p w14:paraId="0BA04FFF" w14:textId="77777777" w:rsidR="00C42B4B" w:rsidRDefault="00C42B4B" w:rsidP="00C42B4B">
      <w:pPr>
        <w:jc w:val="both"/>
        <w:rPr>
          <w:rFonts w:ascii="Arial" w:hAnsi="Arial" w:cs="Arial"/>
          <w:sz w:val="24"/>
          <w:szCs w:val="24"/>
        </w:rPr>
      </w:pPr>
      <w:r w:rsidRPr="001F42D5">
        <w:rPr>
          <w:rFonts w:ascii="Arial" w:hAnsi="Arial" w:cs="Arial"/>
          <w:sz w:val="24"/>
          <w:szCs w:val="24"/>
        </w:rPr>
        <w:t>Thompson, A. (2017)</w:t>
      </w:r>
      <w:r w:rsidRPr="001F42D5">
        <w:t xml:space="preserve"> </w:t>
      </w:r>
      <w:r w:rsidRPr="001F42D5">
        <w:rPr>
          <w:rFonts w:ascii="Arial" w:hAnsi="Arial" w:cs="Arial"/>
          <w:sz w:val="24"/>
          <w:szCs w:val="24"/>
        </w:rPr>
        <w:t>Procter &amp; Gamble Five Forces Analysis (Porter’s) &amp;</w:t>
      </w:r>
      <w:r>
        <w:rPr>
          <w:rFonts w:ascii="Arial" w:hAnsi="Arial" w:cs="Arial"/>
          <w:sz w:val="24"/>
          <w:szCs w:val="24"/>
        </w:rPr>
        <w:t xml:space="preserve"> </w:t>
      </w:r>
      <w:r w:rsidRPr="001F42D5">
        <w:rPr>
          <w:rFonts w:ascii="Arial" w:hAnsi="Arial" w:cs="Arial"/>
          <w:sz w:val="24"/>
          <w:szCs w:val="24"/>
        </w:rPr>
        <w:t>Recommendations</w:t>
      </w:r>
      <w:r>
        <w:rPr>
          <w:rFonts w:ascii="Arial" w:hAnsi="Arial" w:cs="Arial"/>
          <w:sz w:val="24"/>
          <w:szCs w:val="24"/>
        </w:rPr>
        <w:t>.</w:t>
      </w:r>
      <w:r w:rsidRPr="001F42D5">
        <w:rPr>
          <w:i/>
          <w:iCs/>
        </w:rPr>
        <w:t xml:space="preserve"> </w:t>
      </w:r>
      <w:r w:rsidRPr="001F42D5">
        <w:rPr>
          <w:rFonts w:ascii="Arial" w:hAnsi="Arial" w:cs="Arial"/>
          <w:i/>
          <w:iCs/>
          <w:sz w:val="24"/>
          <w:szCs w:val="24"/>
        </w:rPr>
        <w:t>Panmore Institute</w:t>
      </w:r>
      <w:r>
        <w:rPr>
          <w:rFonts w:ascii="Arial" w:hAnsi="Arial" w:cs="Arial"/>
          <w:sz w:val="24"/>
          <w:szCs w:val="24"/>
        </w:rPr>
        <w:t>. Available at:</w:t>
      </w:r>
      <w:r w:rsidRPr="001F42D5">
        <w:t xml:space="preserve"> </w:t>
      </w:r>
      <w:hyperlink r:id="rId33" w:history="1">
        <w:r w:rsidRPr="005819B8">
          <w:rPr>
            <w:rStyle w:val="Hyperlink"/>
            <w:rFonts w:ascii="Arial" w:hAnsi="Arial" w:cs="Arial"/>
            <w:sz w:val="24"/>
            <w:szCs w:val="24"/>
          </w:rPr>
          <w:t>http://panmore.com/procter-gamble-five-forces-analysis-porters-recommendations</w:t>
        </w:r>
      </w:hyperlink>
      <w:r>
        <w:rPr>
          <w:rFonts w:ascii="Arial" w:hAnsi="Arial" w:cs="Arial"/>
          <w:sz w:val="24"/>
          <w:szCs w:val="24"/>
        </w:rPr>
        <w:t xml:space="preserve">. </w:t>
      </w:r>
      <w:r w:rsidRPr="001F42D5">
        <w:rPr>
          <w:rFonts w:ascii="Arial" w:hAnsi="Arial" w:cs="Arial"/>
          <w:sz w:val="24"/>
          <w:szCs w:val="24"/>
        </w:rPr>
        <w:t>(Accessed: 20 June 2022).</w:t>
      </w:r>
    </w:p>
    <w:p w14:paraId="2029ABCD" w14:textId="77777777" w:rsidR="00C42B4B" w:rsidRPr="00233B28" w:rsidRDefault="00C42B4B" w:rsidP="00C42B4B">
      <w:pPr>
        <w:jc w:val="both"/>
        <w:rPr>
          <w:rFonts w:ascii="Arial" w:hAnsi="Arial" w:cs="Arial"/>
          <w:sz w:val="24"/>
          <w:szCs w:val="24"/>
        </w:rPr>
      </w:pPr>
      <w:bookmarkStart w:id="28" w:name="_Hlk106713654"/>
      <w:r>
        <w:rPr>
          <w:rFonts w:ascii="Arial" w:hAnsi="Arial" w:cs="Arial"/>
          <w:sz w:val="24"/>
          <w:szCs w:val="24"/>
        </w:rPr>
        <w:t>Thompson, A. (2017)</w:t>
      </w:r>
      <w:bookmarkEnd w:id="28"/>
      <w:r>
        <w:rPr>
          <w:rFonts w:ascii="Arial" w:hAnsi="Arial" w:cs="Arial"/>
          <w:sz w:val="24"/>
          <w:szCs w:val="24"/>
        </w:rPr>
        <w:t xml:space="preserve"> </w:t>
      </w:r>
      <w:r w:rsidRPr="00233B28">
        <w:rPr>
          <w:rFonts w:ascii="Arial" w:hAnsi="Arial" w:cs="Arial"/>
          <w:sz w:val="24"/>
          <w:szCs w:val="24"/>
        </w:rPr>
        <w:t>Procter &amp; Gamble PESTEL/PESTLE Analysis &amp; Recommendations</w:t>
      </w:r>
      <w:r>
        <w:rPr>
          <w:rFonts w:ascii="Arial" w:hAnsi="Arial" w:cs="Arial"/>
          <w:sz w:val="24"/>
          <w:szCs w:val="24"/>
        </w:rPr>
        <w:t xml:space="preserve">. </w:t>
      </w:r>
      <w:r w:rsidRPr="00233B28">
        <w:rPr>
          <w:rFonts w:ascii="Arial" w:hAnsi="Arial" w:cs="Arial"/>
          <w:i/>
          <w:iCs/>
          <w:sz w:val="24"/>
          <w:szCs w:val="24"/>
        </w:rPr>
        <w:t>Panmore Institute.</w:t>
      </w:r>
      <w:r>
        <w:rPr>
          <w:rFonts w:ascii="Arial" w:hAnsi="Arial" w:cs="Arial"/>
          <w:sz w:val="24"/>
          <w:szCs w:val="24"/>
        </w:rPr>
        <w:t xml:space="preserve"> Available at:</w:t>
      </w:r>
      <w:r w:rsidRPr="00233B28">
        <w:t xml:space="preserve"> </w:t>
      </w:r>
      <w:hyperlink r:id="rId34" w:history="1">
        <w:r w:rsidRPr="005819B8">
          <w:rPr>
            <w:rStyle w:val="Hyperlink"/>
            <w:rFonts w:ascii="Arial" w:hAnsi="Arial" w:cs="Arial"/>
            <w:sz w:val="24"/>
            <w:szCs w:val="24"/>
          </w:rPr>
          <w:t>http://panmore.com/procter-gamble-pestel-pestle-analysis-recommendations</w:t>
        </w:r>
      </w:hyperlink>
      <w:r>
        <w:rPr>
          <w:rFonts w:ascii="Arial" w:hAnsi="Arial" w:cs="Arial"/>
          <w:sz w:val="24"/>
          <w:szCs w:val="24"/>
        </w:rPr>
        <w:t xml:space="preserve">. </w:t>
      </w:r>
      <w:r w:rsidRPr="00233B28">
        <w:rPr>
          <w:rFonts w:ascii="Arial" w:hAnsi="Arial" w:cs="Arial"/>
          <w:sz w:val="24"/>
          <w:szCs w:val="24"/>
        </w:rPr>
        <w:t>(Accessed: 20 June 2022).</w:t>
      </w:r>
    </w:p>
    <w:p w14:paraId="79B099DB" w14:textId="77777777" w:rsidR="00C42B4B" w:rsidRPr="007B1602" w:rsidRDefault="00C42B4B" w:rsidP="00C42B4B">
      <w:pPr>
        <w:jc w:val="both"/>
        <w:rPr>
          <w:rFonts w:ascii="Arial" w:hAnsi="Arial" w:cs="Arial"/>
          <w:sz w:val="24"/>
          <w:szCs w:val="24"/>
        </w:rPr>
      </w:pPr>
      <w:r w:rsidRPr="004C7D65">
        <w:rPr>
          <w:rFonts w:ascii="Arial" w:hAnsi="Arial" w:cs="Arial"/>
          <w:sz w:val="24"/>
          <w:szCs w:val="24"/>
        </w:rPr>
        <w:t>Tsourvakas, G. and Yfantidou, I.</w:t>
      </w:r>
      <w:r>
        <w:rPr>
          <w:rFonts w:ascii="Arial" w:hAnsi="Arial" w:cs="Arial"/>
          <w:sz w:val="24"/>
          <w:szCs w:val="24"/>
        </w:rPr>
        <w:t xml:space="preserve"> (</w:t>
      </w:r>
      <w:r w:rsidRPr="004C7D65">
        <w:rPr>
          <w:rFonts w:ascii="Arial" w:hAnsi="Arial" w:cs="Arial"/>
          <w:sz w:val="24"/>
          <w:szCs w:val="24"/>
        </w:rPr>
        <w:t>2018</w:t>
      </w:r>
      <w:r>
        <w:rPr>
          <w:rFonts w:ascii="Arial" w:hAnsi="Arial" w:cs="Arial"/>
          <w:sz w:val="24"/>
          <w:szCs w:val="24"/>
        </w:rPr>
        <w:t>)</w:t>
      </w:r>
      <w:r w:rsidRPr="004C7D65">
        <w:rPr>
          <w:rFonts w:ascii="Arial" w:hAnsi="Arial" w:cs="Arial"/>
          <w:sz w:val="24"/>
          <w:szCs w:val="24"/>
        </w:rPr>
        <w:t xml:space="preserve">. Corporate social responsibility influences employee engagement. </w:t>
      </w:r>
      <w:r w:rsidRPr="007B1602">
        <w:rPr>
          <w:rFonts w:ascii="Arial" w:hAnsi="Arial" w:cs="Arial"/>
          <w:i/>
          <w:iCs/>
          <w:sz w:val="24"/>
          <w:szCs w:val="24"/>
        </w:rPr>
        <w:t>Social Responsibility Journal.</w:t>
      </w:r>
      <w:r>
        <w:rPr>
          <w:rFonts w:ascii="Arial" w:hAnsi="Arial" w:cs="Arial"/>
          <w:sz w:val="24"/>
          <w:szCs w:val="24"/>
        </w:rPr>
        <w:t xml:space="preserve"> 14(1). Pp:123-137.</w:t>
      </w:r>
    </w:p>
    <w:bookmarkEnd w:id="23"/>
    <w:p w14:paraId="070B6438" w14:textId="785615EE" w:rsidR="00C42B4B" w:rsidRPr="004C7D65" w:rsidRDefault="00C42B4B" w:rsidP="00C42B4B">
      <w:pPr>
        <w:jc w:val="both"/>
        <w:rPr>
          <w:rFonts w:ascii="Arial" w:hAnsi="Arial" w:cs="Arial"/>
          <w:sz w:val="24"/>
          <w:szCs w:val="24"/>
        </w:rPr>
      </w:pPr>
      <w:r w:rsidRPr="004C7D65">
        <w:rPr>
          <w:rFonts w:ascii="Arial" w:hAnsi="Arial" w:cs="Arial"/>
          <w:sz w:val="24"/>
          <w:szCs w:val="24"/>
        </w:rPr>
        <w:t xml:space="preserve">Yahoo Finance (2021) </w:t>
      </w:r>
      <w:r w:rsidRPr="004C7D65">
        <w:rPr>
          <w:rFonts w:ascii="Arial" w:hAnsi="Arial" w:cs="Arial"/>
          <w:i/>
          <w:iCs/>
          <w:sz w:val="24"/>
          <w:szCs w:val="24"/>
        </w:rPr>
        <w:t xml:space="preserve">What Type Of Shareholders Make Up The Procter &amp; Gamble Company's (NYSE:PG) Share </w:t>
      </w:r>
      <w:r w:rsidR="008D1F80" w:rsidRPr="004C7D65">
        <w:rPr>
          <w:rFonts w:ascii="Arial" w:hAnsi="Arial" w:cs="Arial"/>
          <w:i/>
          <w:iCs/>
          <w:sz w:val="24"/>
          <w:szCs w:val="24"/>
        </w:rPr>
        <w:t>Registry?</w:t>
      </w:r>
      <w:r w:rsidRPr="004C7D65">
        <w:rPr>
          <w:rFonts w:ascii="Arial" w:hAnsi="Arial" w:cs="Arial"/>
          <w:sz w:val="24"/>
          <w:szCs w:val="24"/>
        </w:rPr>
        <w:t xml:space="preserve"> Available at:</w:t>
      </w:r>
      <w:r w:rsidRPr="004C7D65">
        <w:t xml:space="preserve"> </w:t>
      </w:r>
      <w:hyperlink r:id="rId35" w:history="1">
        <w:r w:rsidRPr="005819B8">
          <w:rPr>
            <w:rStyle w:val="Hyperlink"/>
            <w:rFonts w:ascii="Arial" w:hAnsi="Arial" w:cs="Arial"/>
            <w:sz w:val="24"/>
            <w:szCs w:val="24"/>
          </w:rPr>
          <w:t>https://finance.yahoo.com/news/type-shareholders-procter-gamble-companys-120813264.html</w:t>
        </w:r>
      </w:hyperlink>
      <w:r>
        <w:rPr>
          <w:rFonts w:ascii="Arial" w:hAnsi="Arial" w:cs="Arial"/>
          <w:sz w:val="24"/>
          <w:szCs w:val="24"/>
        </w:rPr>
        <w:t xml:space="preserve">. </w:t>
      </w:r>
      <w:r w:rsidRPr="004C7D65">
        <w:rPr>
          <w:rFonts w:ascii="Arial" w:hAnsi="Arial" w:cs="Arial"/>
          <w:sz w:val="24"/>
          <w:szCs w:val="24"/>
        </w:rPr>
        <w:t>(Accessed: 8 May 2022).</w:t>
      </w:r>
    </w:p>
    <w:p w14:paraId="5B105CFB" w14:textId="4A925F86" w:rsidR="00C42B4B" w:rsidRPr="007B1602" w:rsidRDefault="00C42B4B" w:rsidP="00C42B4B">
      <w:pPr>
        <w:jc w:val="both"/>
        <w:rPr>
          <w:rFonts w:ascii="Arial" w:hAnsi="Arial" w:cs="Arial"/>
          <w:sz w:val="24"/>
          <w:szCs w:val="24"/>
        </w:rPr>
      </w:pPr>
      <w:r w:rsidRPr="004C7D65">
        <w:rPr>
          <w:rFonts w:ascii="Arial" w:hAnsi="Arial" w:cs="Arial"/>
          <w:sz w:val="24"/>
          <w:szCs w:val="24"/>
        </w:rPr>
        <w:t>Young, D. and Reeves, M.</w:t>
      </w:r>
      <w:r>
        <w:rPr>
          <w:rFonts w:ascii="Arial" w:hAnsi="Arial" w:cs="Arial"/>
          <w:sz w:val="24"/>
          <w:szCs w:val="24"/>
        </w:rPr>
        <w:t xml:space="preserve"> (</w:t>
      </w:r>
      <w:r w:rsidRPr="004C7D65">
        <w:rPr>
          <w:rFonts w:ascii="Arial" w:hAnsi="Arial" w:cs="Arial"/>
          <w:sz w:val="24"/>
          <w:szCs w:val="24"/>
        </w:rPr>
        <w:t>2020</w:t>
      </w:r>
      <w:r>
        <w:rPr>
          <w:rFonts w:ascii="Arial" w:hAnsi="Arial" w:cs="Arial"/>
          <w:sz w:val="24"/>
          <w:szCs w:val="24"/>
        </w:rPr>
        <w:t>)</w:t>
      </w:r>
      <w:r w:rsidRPr="004C7D65">
        <w:rPr>
          <w:rFonts w:ascii="Arial" w:hAnsi="Arial" w:cs="Arial"/>
          <w:sz w:val="24"/>
          <w:szCs w:val="24"/>
        </w:rPr>
        <w:t xml:space="preserve">. The </w:t>
      </w:r>
      <w:r w:rsidR="009C517C">
        <w:rPr>
          <w:rFonts w:ascii="Arial" w:hAnsi="Arial" w:cs="Arial"/>
          <w:sz w:val="24"/>
          <w:szCs w:val="24"/>
        </w:rPr>
        <w:t>Q</w:t>
      </w:r>
      <w:r w:rsidRPr="004C7D65">
        <w:rPr>
          <w:rFonts w:ascii="Arial" w:hAnsi="Arial" w:cs="Arial"/>
          <w:sz w:val="24"/>
          <w:szCs w:val="24"/>
        </w:rPr>
        <w:t xml:space="preserve">uest for </w:t>
      </w:r>
      <w:r w:rsidR="009C517C">
        <w:rPr>
          <w:rFonts w:ascii="Arial" w:hAnsi="Arial" w:cs="Arial"/>
          <w:sz w:val="24"/>
          <w:szCs w:val="24"/>
        </w:rPr>
        <w:t>S</w:t>
      </w:r>
      <w:r w:rsidRPr="004C7D65">
        <w:rPr>
          <w:rFonts w:ascii="Arial" w:hAnsi="Arial" w:cs="Arial"/>
          <w:sz w:val="24"/>
          <w:szCs w:val="24"/>
        </w:rPr>
        <w:t xml:space="preserve">ustainable </w:t>
      </w:r>
      <w:r w:rsidR="009C517C">
        <w:rPr>
          <w:rFonts w:ascii="Arial" w:hAnsi="Arial" w:cs="Arial"/>
          <w:sz w:val="24"/>
          <w:szCs w:val="24"/>
        </w:rPr>
        <w:t>B</w:t>
      </w:r>
      <w:r w:rsidRPr="004C7D65">
        <w:rPr>
          <w:rFonts w:ascii="Arial" w:hAnsi="Arial" w:cs="Arial"/>
          <w:sz w:val="24"/>
          <w:szCs w:val="24"/>
        </w:rPr>
        <w:t xml:space="preserve">usiness </w:t>
      </w:r>
      <w:r w:rsidR="009C517C">
        <w:rPr>
          <w:rFonts w:ascii="Arial" w:hAnsi="Arial" w:cs="Arial"/>
          <w:sz w:val="24"/>
          <w:szCs w:val="24"/>
        </w:rPr>
        <w:t>M</w:t>
      </w:r>
      <w:r w:rsidRPr="004C7D65">
        <w:rPr>
          <w:rFonts w:ascii="Arial" w:hAnsi="Arial" w:cs="Arial"/>
          <w:sz w:val="24"/>
          <w:szCs w:val="24"/>
        </w:rPr>
        <w:t xml:space="preserve">odel </w:t>
      </w:r>
      <w:r w:rsidR="009C517C">
        <w:rPr>
          <w:rFonts w:ascii="Arial" w:hAnsi="Arial" w:cs="Arial"/>
          <w:sz w:val="24"/>
          <w:szCs w:val="24"/>
        </w:rPr>
        <w:t>I</w:t>
      </w:r>
      <w:r w:rsidRPr="004C7D65">
        <w:rPr>
          <w:rFonts w:ascii="Arial" w:hAnsi="Arial" w:cs="Arial"/>
          <w:sz w:val="24"/>
          <w:szCs w:val="24"/>
        </w:rPr>
        <w:t xml:space="preserve">nnovation. </w:t>
      </w:r>
      <w:r w:rsidRPr="007B1602">
        <w:rPr>
          <w:rFonts w:ascii="Arial" w:hAnsi="Arial" w:cs="Arial"/>
          <w:i/>
          <w:iCs/>
          <w:sz w:val="24"/>
          <w:szCs w:val="24"/>
        </w:rPr>
        <w:t>Boston Consulting Group-Henderson Institute.</w:t>
      </w:r>
      <w:r>
        <w:rPr>
          <w:rFonts w:ascii="Arial" w:hAnsi="Arial" w:cs="Arial"/>
          <w:i/>
          <w:iCs/>
          <w:sz w:val="24"/>
          <w:szCs w:val="24"/>
        </w:rPr>
        <w:t xml:space="preserve"> </w:t>
      </w:r>
      <w:r>
        <w:rPr>
          <w:rFonts w:ascii="Arial" w:hAnsi="Arial" w:cs="Arial"/>
          <w:sz w:val="24"/>
          <w:szCs w:val="24"/>
        </w:rPr>
        <w:t>Available at:</w:t>
      </w:r>
      <w:r w:rsidRPr="007B1602">
        <w:t xml:space="preserve"> </w:t>
      </w:r>
      <w:hyperlink r:id="rId36" w:history="1">
        <w:r w:rsidRPr="005819B8">
          <w:rPr>
            <w:rStyle w:val="Hyperlink"/>
            <w:rFonts w:ascii="Arial" w:hAnsi="Arial" w:cs="Arial"/>
            <w:sz w:val="24"/>
            <w:szCs w:val="24"/>
          </w:rPr>
          <w:t>https://www.bcg.com/publications/2020/quest-sustainable-business-model-innovation</w:t>
        </w:r>
      </w:hyperlink>
      <w:r>
        <w:rPr>
          <w:rFonts w:ascii="Arial" w:hAnsi="Arial" w:cs="Arial"/>
          <w:sz w:val="24"/>
          <w:szCs w:val="24"/>
        </w:rPr>
        <w:t>. (Accessed 12 June 2022)</w:t>
      </w:r>
    </w:p>
    <w:p w14:paraId="1DCC0292" w14:textId="77777777" w:rsidR="00C42B4B" w:rsidRDefault="00C42B4B" w:rsidP="00C42B4B">
      <w:pPr>
        <w:jc w:val="both"/>
        <w:rPr>
          <w:rFonts w:ascii="Arial" w:hAnsi="Arial" w:cs="Arial"/>
          <w:sz w:val="24"/>
          <w:szCs w:val="24"/>
        </w:rPr>
      </w:pPr>
      <w:r w:rsidRPr="004C7D65">
        <w:rPr>
          <w:rFonts w:ascii="Arial" w:hAnsi="Arial" w:cs="Arial"/>
          <w:sz w:val="24"/>
          <w:szCs w:val="24"/>
        </w:rPr>
        <w:t>Zulfahmi, Z., Devi, A., Asker, E. and Hassan, R.</w:t>
      </w:r>
      <w:r>
        <w:rPr>
          <w:rFonts w:ascii="Arial" w:hAnsi="Arial" w:cs="Arial"/>
          <w:sz w:val="24"/>
          <w:szCs w:val="24"/>
        </w:rPr>
        <w:t xml:space="preserve"> (</w:t>
      </w:r>
      <w:r w:rsidRPr="004C7D65">
        <w:rPr>
          <w:rFonts w:ascii="Arial" w:hAnsi="Arial" w:cs="Arial"/>
          <w:sz w:val="24"/>
          <w:szCs w:val="24"/>
        </w:rPr>
        <w:t>2021</w:t>
      </w:r>
      <w:r>
        <w:rPr>
          <w:rFonts w:ascii="Arial" w:hAnsi="Arial" w:cs="Arial"/>
          <w:sz w:val="24"/>
          <w:szCs w:val="24"/>
        </w:rPr>
        <w:t>)</w:t>
      </w:r>
      <w:r w:rsidRPr="004C7D65">
        <w:rPr>
          <w:rFonts w:ascii="Arial" w:hAnsi="Arial" w:cs="Arial"/>
          <w:sz w:val="24"/>
          <w:szCs w:val="24"/>
        </w:rPr>
        <w:t xml:space="preserve">. Participation Banks in Turkey: Issues and Proposes Strategies Based on SWOT Analysis. </w:t>
      </w:r>
      <w:r w:rsidRPr="001C4E4B">
        <w:rPr>
          <w:rFonts w:ascii="Arial" w:hAnsi="Arial" w:cs="Arial"/>
          <w:i/>
          <w:iCs/>
          <w:sz w:val="24"/>
          <w:szCs w:val="24"/>
        </w:rPr>
        <w:t>International Journal of Islamic Economics and Finance</w:t>
      </w:r>
      <w:r>
        <w:rPr>
          <w:rFonts w:ascii="Arial" w:hAnsi="Arial" w:cs="Arial"/>
          <w:i/>
          <w:iCs/>
          <w:sz w:val="24"/>
          <w:szCs w:val="24"/>
        </w:rPr>
        <w:t>.</w:t>
      </w:r>
      <w:r w:rsidRPr="004C7D65">
        <w:rPr>
          <w:rFonts w:ascii="Arial" w:hAnsi="Arial" w:cs="Arial"/>
          <w:sz w:val="24"/>
          <w:szCs w:val="24"/>
        </w:rPr>
        <w:t xml:space="preserve"> 4(SI)</w:t>
      </w:r>
      <w:r>
        <w:rPr>
          <w:rFonts w:ascii="Arial" w:hAnsi="Arial" w:cs="Arial"/>
          <w:sz w:val="24"/>
          <w:szCs w:val="24"/>
        </w:rPr>
        <w:t>.</w:t>
      </w:r>
      <w:r w:rsidRPr="004C7D65">
        <w:rPr>
          <w:rFonts w:ascii="Arial" w:hAnsi="Arial" w:cs="Arial"/>
          <w:sz w:val="24"/>
          <w:szCs w:val="24"/>
        </w:rPr>
        <w:t xml:space="preserve"> pp.121-152.</w:t>
      </w:r>
      <w:r w:rsidRPr="001C4E4B">
        <w:t xml:space="preserve"> </w:t>
      </w:r>
      <w:r w:rsidRPr="001C4E4B">
        <w:rPr>
          <w:rFonts w:ascii="Arial" w:hAnsi="Arial" w:cs="Arial"/>
          <w:sz w:val="24"/>
          <w:szCs w:val="24"/>
        </w:rPr>
        <w:t>DOI: 10.18196/ijief.v4i0.10475</w:t>
      </w:r>
    </w:p>
    <w:sectPr w:rsidR="00C42B4B" w:rsidSect="00A3075D">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DB52" w14:textId="77777777" w:rsidR="00D30BC5" w:rsidRDefault="00D30BC5" w:rsidP="00800913">
      <w:pPr>
        <w:spacing w:after="0" w:line="240" w:lineRule="auto"/>
      </w:pPr>
      <w:r>
        <w:separator/>
      </w:r>
    </w:p>
  </w:endnote>
  <w:endnote w:type="continuationSeparator" w:id="0">
    <w:p w14:paraId="419E23FA" w14:textId="77777777" w:rsidR="00D30BC5" w:rsidRDefault="00D30BC5" w:rsidP="00800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878244"/>
      <w:docPartObj>
        <w:docPartGallery w:val="Page Numbers (Bottom of Page)"/>
        <w:docPartUnique/>
      </w:docPartObj>
    </w:sdtPr>
    <w:sdtEndPr>
      <w:rPr>
        <w:noProof/>
      </w:rPr>
    </w:sdtEndPr>
    <w:sdtContent>
      <w:p w14:paraId="79958D04" w14:textId="0391088B" w:rsidR="00800913" w:rsidRDefault="008009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2B37D" w14:textId="77777777" w:rsidR="00800913" w:rsidRDefault="00800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7A26D" w14:textId="77777777" w:rsidR="00D30BC5" w:rsidRDefault="00D30BC5" w:rsidP="00800913">
      <w:pPr>
        <w:spacing w:after="0" w:line="240" w:lineRule="auto"/>
      </w:pPr>
      <w:r>
        <w:separator/>
      </w:r>
    </w:p>
  </w:footnote>
  <w:footnote w:type="continuationSeparator" w:id="0">
    <w:p w14:paraId="4DB627D6" w14:textId="77777777" w:rsidR="00D30BC5" w:rsidRDefault="00D30BC5" w:rsidP="008009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061B6"/>
    <w:multiLevelType w:val="multilevel"/>
    <w:tmpl w:val="9F9A5860"/>
    <w:lvl w:ilvl="0">
      <w:start w:val="1"/>
      <w:numFmt w:val="decimal"/>
      <w:lvlText w:val="%1.0"/>
      <w:lvlJc w:val="left"/>
      <w:pPr>
        <w:ind w:left="552" w:hanging="552"/>
      </w:pPr>
      <w:rPr>
        <w:rFonts w:hint="default"/>
      </w:rPr>
    </w:lvl>
    <w:lvl w:ilvl="1">
      <w:start w:val="1"/>
      <w:numFmt w:val="decimal"/>
      <w:lvlText w:val="%1.%2"/>
      <w:lvlJc w:val="left"/>
      <w:pPr>
        <w:ind w:left="1272" w:hanging="55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C1A443E"/>
    <w:multiLevelType w:val="hybridMultilevel"/>
    <w:tmpl w:val="43CAEFD4"/>
    <w:lvl w:ilvl="0" w:tplc="99F6DB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318585">
    <w:abstractNumId w:val="0"/>
  </w:num>
  <w:num w:numId="2" w16cid:durableId="187181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75D"/>
    <w:rsid w:val="00007EEB"/>
    <w:rsid w:val="000151FB"/>
    <w:rsid w:val="00017D61"/>
    <w:rsid w:val="0002121F"/>
    <w:rsid w:val="00023E7C"/>
    <w:rsid w:val="00073ECF"/>
    <w:rsid w:val="000A34B7"/>
    <w:rsid w:val="000B0F0A"/>
    <w:rsid w:val="000D0AD2"/>
    <w:rsid w:val="000D4B14"/>
    <w:rsid w:val="000F1635"/>
    <w:rsid w:val="00113F13"/>
    <w:rsid w:val="00181511"/>
    <w:rsid w:val="001975C0"/>
    <w:rsid w:val="001C480D"/>
    <w:rsid w:val="001C4E4B"/>
    <w:rsid w:val="001D4873"/>
    <w:rsid w:val="001F2F31"/>
    <w:rsid w:val="001F42D5"/>
    <w:rsid w:val="00203ACA"/>
    <w:rsid w:val="00213570"/>
    <w:rsid w:val="00233B28"/>
    <w:rsid w:val="00235D92"/>
    <w:rsid w:val="0024564E"/>
    <w:rsid w:val="00245F63"/>
    <w:rsid w:val="002540FA"/>
    <w:rsid w:val="00254FEC"/>
    <w:rsid w:val="002557EB"/>
    <w:rsid w:val="00263885"/>
    <w:rsid w:val="00264688"/>
    <w:rsid w:val="002B09F8"/>
    <w:rsid w:val="002C1AAA"/>
    <w:rsid w:val="002D0D35"/>
    <w:rsid w:val="002D6713"/>
    <w:rsid w:val="002D7EAF"/>
    <w:rsid w:val="002E2CB8"/>
    <w:rsid w:val="002E5EE7"/>
    <w:rsid w:val="002F4F5C"/>
    <w:rsid w:val="00304871"/>
    <w:rsid w:val="00305A7E"/>
    <w:rsid w:val="00331B17"/>
    <w:rsid w:val="003476AB"/>
    <w:rsid w:val="00352C25"/>
    <w:rsid w:val="00372DD4"/>
    <w:rsid w:val="00393E93"/>
    <w:rsid w:val="003B186A"/>
    <w:rsid w:val="003F57E3"/>
    <w:rsid w:val="00403390"/>
    <w:rsid w:val="00405C1B"/>
    <w:rsid w:val="00420D60"/>
    <w:rsid w:val="00423CE6"/>
    <w:rsid w:val="00424215"/>
    <w:rsid w:val="0043476A"/>
    <w:rsid w:val="00454D0A"/>
    <w:rsid w:val="0046246A"/>
    <w:rsid w:val="00463A4D"/>
    <w:rsid w:val="004712BD"/>
    <w:rsid w:val="004B5031"/>
    <w:rsid w:val="004C45DD"/>
    <w:rsid w:val="004C7D65"/>
    <w:rsid w:val="004D4B60"/>
    <w:rsid w:val="004E571F"/>
    <w:rsid w:val="00522EF2"/>
    <w:rsid w:val="00526F24"/>
    <w:rsid w:val="00530532"/>
    <w:rsid w:val="005461CF"/>
    <w:rsid w:val="0055096B"/>
    <w:rsid w:val="00552F8C"/>
    <w:rsid w:val="00553297"/>
    <w:rsid w:val="00567E82"/>
    <w:rsid w:val="00582E7A"/>
    <w:rsid w:val="005835DF"/>
    <w:rsid w:val="00591FA4"/>
    <w:rsid w:val="005A2424"/>
    <w:rsid w:val="005A58C2"/>
    <w:rsid w:val="005B4DA9"/>
    <w:rsid w:val="005C6D2F"/>
    <w:rsid w:val="005D1934"/>
    <w:rsid w:val="005D4C15"/>
    <w:rsid w:val="005D60BA"/>
    <w:rsid w:val="005E0F95"/>
    <w:rsid w:val="005E3BBB"/>
    <w:rsid w:val="005F002E"/>
    <w:rsid w:val="005F0448"/>
    <w:rsid w:val="006019AD"/>
    <w:rsid w:val="0065686E"/>
    <w:rsid w:val="0067158B"/>
    <w:rsid w:val="006730D8"/>
    <w:rsid w:val="00691070"/>
    <w:rsid w:val="006B02AD"/>
    <w:rsid w:val="006B0E8F"/>
    <w:rsid w:val="006D57B7"/>
    <w:rsid w:val="006E174E"/>
    <w:rsid w:val="00700852"/>
    <w:rsid w:val="007118AD"/>
    <w:rsid w:val="007213BA"/>
    <w:rsid w:val="00722FCD"/>
    <w:rsid w:val="0072477E"/>
    <w:rsid w:val="007265B1"/>
    <w:rsid w:val="0075622B"/>
    <w:rsid w:val="007563E1"/>
    <w:rsid w:val="00770BA7"/>
    <w:rsid w:val="00775347"/>
    <w:rsid w:val="007923A7"/>
    <w:rsid w:val="007B142E"/>
    <w:rsid w:val="007B1602"/>
    <w:rsid w:val="007B546F"/>
    <w:rsid w:val="007D0ED1"/>
    <w:rsid w:val="007F0C90"/>
    <w:rsid w:val="00800913"/>
    <w:rsid w:val="00810378"/>
    <w:rsid w:val="008267F3"/>
    <w:rsid w:val="0083531F"/>
    <w:rsid w:val="00842FBE"/>
    <w:rsid w:val="008603EF"/>
    <w:rsid w:val="00880B72"/>
    <w:rsid w:val="008A4A58"/>
    <w:rsid w:val="008B2C61"/>
    <w:rsid w:val="008B5653"/>
    <w:rsid w:val="008B6096"/>
    <w:rsid w:val="008B6CD5"/>
    <w:rsid w:val="008C43C6"/>
    <w:rsid w:val="008D1F80"/>
    <w:rsid w:val="008D611B"/>
    <w:rsid w:val="008D6A3B"/>
    <w:rsid w:val="00906888"/>
    <w:rsid w:val="00916FC7"/>
    <w:rsid w:val="0092087D"/>
    <w:rsid w:val="009301F6"/>
    <w:rsid w:val="00955E4A"/>
    <w:rsid w:val="009815F9"/>
    <w:rsid w:val="009B0A79"/>
    <w:rsid w:val="009B6D70"/>
    <w:rsid w:val="009C517C"/>
    <w:rsid w:val="009D570E"/>
    <w:rsid w:val="009E1E26"/>
    <w:rsid w:val="009F1CD5"/>
    <w:rsid w:val="009F526B"/>
    <w:rsid w:val="00A04A52"/>
    <w:rsid w:val="00A3075D"/>
    <w:rsid w:val="00A45F79"/>
    <w:rsid w:val="00A56DCA"/>
    <w:rsid w:val="00A61A56"/>
    <w:rsid w:val="00A66A12"/>
    <w:rsid w:val="00A83437"/>
    <w:rsid w:val="00A83569"/>
    <w:rsid w:val="00A947A0"/>
    <w:rsid w:val="00AB039D"/>
    <w:rsid w:val="00AC341C"/>
    <w:rsid w:val="00AF1F99"/>
    <w:rsid w:val="00AF3C2A"/>
    <w:rsid w:val="00AF6E0A"/>
    <w:rsid w:val="00B1703A"/>
    <w:rsid w:val="00B31CFF"/>
    <w:rsid w:val="00B4717B"/>
    <w:rsid w:val="00B53F9B"/>
    <w:rsid w:val="00B6248E"/>
    <w:rsid w:val="00B64758"/>
    <w:rsid w:val="00B7561C"/>
    <w:rsid w:val="00B82325"/>
    <w:rsid w:val="00BA115C"/>
    <w:rsid w:val="00BA39A4"/>
    <w:rsid w:val="00BC39F9"/>
    <w:rsid w:val="00BC548D"/>
    <w:rsid w:val="00C274E3"/>
    <w:rsid w:val="00C40895"/>
    <w:rsid w:val="00C42B4B"/>
    <w:rsid w:val="00C44F3C"/>
    <w:rsid w:val="00C55839"/>
    <w:rsid w:val="00C6537A"/>
    <w:rsid w:val="00C819DB"/>
    <w:rsid w:val="00C81E1C"/>
    <w:rsid w:val="00C81FE0"/>
    <w:rsid w:val="00CA6D5A"/>
    <w:rsid w:val="00CB0317"/>
    <w:rsid w:val="00CB6744"/>
    <w:rsid w:val="00CC70F1"/>
    <w:rsid w:val="00CF5BFA"/>
    <w:rsid w:val="00D0313F"/>
    <w:rsid w:val="00D0470D"/>
    <w:rsid w:val="00D04EBC"/>
    <w:rsid w:val="00D27EA6"/>
    <w:rsid w:val="00D30BC5"/>
    <w:rsid w:val="00D36909"/>
    <w:rsid w:val="00D403EE"/>
    <w:rsid w:val="00D623CA"/>
    <w:rsid w:val="00D76DC0"/>
    <w:rsid w:val="00D81A56"/>
    <w:rsid w:val="00D8345F"/>
    <w:rsid w:val="00DB2B5E"/>
    <w:rsid w:val="00DB7234"/>
    <w:rsid w:val="00DD27FE"/>
    <w:rsid w:val="00E1583D"/>
    <w:rsid w:val="00E221AC"/>
    <w:rsid w:val="00E36777"/>
    <w:rsid w:val="00E40E32"/>
    <w:rsid w:val="00E60929"/>
    <w:rsid w:val="00E7461A"/>
    <w:rsid w:val="00E8742D"/>
    <w:rsid w:val="00E940BA"/>
    <w:rsid w:val="00EA456A"/>
    <w:rsid w:val="00EC56CE"/>
    <w:rsid w:val="00EF3907"/>
    <w:rsid w:val="00EF5C35"/>
    <w:rsid w:val="00F03B7C"/>
    <w:rsid w:val="00F04443"/>
    <w:rsid w:val="00F0471E"/>
    <w:rsid w:val="00F14EBC"/>
    <w:rsid w:val="00F171B2"/>
    <w:rsid w:val="00F2095E"/>
    <w:rsid w:val="00F56C2B"/>
    <w:rsid w:val="00F612EC"/>
    <w:rsid w:val="00F80E7B"/>
    <w:rsid w:val="00FA562A"/>
    <w:rsid w:val="00FC6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51256"/>
  <w15:chartTrackingRefBased/>
  <w15:docId w15:val="{DFE122BF-BCE8-475F-857E-1E2D39A29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1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4E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075D"/>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8D61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611B"/>
    <w:pPr>
      <w:outlineLvl w:val="9"/>
    </w:pPr>
    <w:rPr>
      <w:lang w:val="en-US"/>
    </w:rPr>
  </w:style>
  <w:style w:type="paragraph" w:styleId="Title">
    <w:name w:val="Title"/>
    <w:basedOn w:val="Normal"/>
    <w:next w:val="Normal"/>
    <w:link w:val="TitleChar"/>
    <w:uiPriority w:val="10"/>
    <w:qFormat/>
    <w:rsid w:val="008D61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11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8D611B"/>
    <w:pPr>
      <w:spacing w:after="100"/>
    </w:pPr>
  </w:style>
  <w:style w:type="character" w:styleId="Hyperlink">
    <w:name w:val="Hyperlink"/>
    <w:basedOn w:val="DefaultParagraphFont"/>
    <w:uiPriority w:val="99"/>
    <w:unhideWhenUsed/>
    <w:rsid w:val="008D611B"/>
    <w:rPr>
      <w:color w:val="0563C1" w:themeColor="hyperlink"/>
      <w:u w:val="single"/>
    </w:rPr>
  </w:style>
  <w:style w:type="paragraph" w:styleId="Header">
    <w:name w:val="header"/>
    <w:basedOn w:val="Normal"/>
    <w:link w:val="HeaderChar"/>
    <w:uiPriority w:val="99"/>
    <w:unhideWhenUsed/>
    <w:rsid w:val="00800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913"/>
  </w:style>
  <w:style w:type="paragraph" w:styleId="Footer">
    <w:name w:val="footer"/>
    <w:basedOn w:val="Normal"/>
    <w:link w:val="FooterChar"/>
    <w:uiPriority w:val="99"/>
    <w:unhideWhenUsed/>
    <w:rsid w:val="00800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913"/>
  </w:style>
  <w:style w:type="paragraph" w:styleId="BodyText">
    <w:name w:val="Body Text"/>
    <w:basedOn w:val="Normal"/>
    <w:link w:val="BodyTextChar"/>
    <w:uiPriority w:val="99"/>
    <w:unhideWhenUsed/>
    <w:rsid w:val="00F0471E"/>
    <w:rPr>
      <w:rFonts w:ascii="Arial" w:hAnsi="Arial" w:cs="Arial"/>
      <w:sz w:val="24"/>
      <w:szCs w:val="24"/>
    </w:rPr>
  </w:style>
  <w:style w:type="character" w:customStyle="1" w:styleId="BodyTextChar">
    <w:name w:val="Body Text Char"/>
    <w:basedOn w:val="DefaultParagraphFont"/>
    <w:link w:val="BodyText"/>
    <w:uiPriority w:val="99"/>
    <w:rsid w:val="00F0471E"/>
    <w:rPr>
      <w:rFonts w:ascii="Arial" w:hAnsi="Arial" w:cs="Arial"/>
      <w:sz w:val="24"/>
      <w:szCs w:val="24"/>
    </w:rPr>
  </w:style>
  <w:style w:type="character" w:styleId="UnresolvedMention">
    <w:name w:val="Unresolved Mention"/>
    <w:basedOn w:val="DefaultParagraphFont"/>
    <w:uiPriority w:val="99"/>
    <w:semiHidden/>
    <w:unhideWhenUsed/>
    <w:rsid w:val="00F0471E"/>
    <w:rPr>
      <w:color w:val="605E5C"/>
      <w:shd w:val="clear" w:color="auto" w:fill="E1DFDD"/>
    </w:rPr>
  </w:style>
  <w:style w:type="character" w:styleId="FollowedHyperlink">
    <w:name w:val="FollowedHyperlink"/>
    <w:basedOn w:val="DefaultParagraphFont"/>
    <w:uiPriority w:val="99"/>
    <w:semiHidden/>
    <w:unhideWhenUsed/>
    <w:rsid w:val="00BA115C"/>
    <w:rPr>
      <w:color w:val="954F72" w:themeColor="followedHyperlink"/>
      <w:u w:val="single"/>
    </w:rPr>
  </w:style>
  <w:style w:type="character" w:customStyle="1" w:styleId="Heading2Char">
    <w:name w:val="Heading 2 Char"/>
    <w:basedOn w:val="DefaultParagraphFont"/>
    <w:link w:val="Heading2"/>
    <w:uiPriority w:val="9"/>
    <w:rsid w:val="00D04EB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677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ytimes.com/2014/08/02/business/procter-gamble-to-drop-up-to-100-brands.html" TargetMode="External"/><Relationship Id="rId18" Type="http://schemas.openxmlformats.org/officeDocument/2006/relationships/hyperlink" Target="https://www.foxbusiness.com/markets/3-ways-procter-gamble-co-is-beating-the-competition" TargetMode="External"/><Relationship Id="rId26" Type="http://schemas.openxmlformats.org/officeDocument/2006/relationships/hyperlink" Target="https://www.pg.co.uk/brands/" TargetMode="External"/><Relationship Id="rId39" Type="http://schemas.openxmlformats.org/officeDocument/2006/relationships/glossaryDocument" Target="glossary/document.xml"/><Relationship Id="rId21" Type="http://schemas.openxmlformats.org/officeDocument/2006/relationships/hyperlink" Target="https://www.pg.co.uk/environmental-sustainability/" TargetMode="External"/><Relationship Id="rId34" Type="http://schemas.openxmlformats.org/officeDocument/2006/relationships/hyperlink" Target="http://panmore.com/procter-gamble-pestel-pestle-analysis-recommendations"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companiesmarketcap.com/procter-and-gamble/marketcap/" TargetMode="External"/><Relationship Id="rId25" Type="http://schemas.openxmlformats.org/officeDocument/2006/relationships/hyperlink" Target="https://www.pg.co.uk/pg-history/" TargetMode="External"/><Relationship Id="rId33" Type="http://schemas.openxmlformats.org/officeDocument/2006/relationships/hyperlink" Target="http://panmore.com/procter-gamble-five-forces-analysis-porters-recommendation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people/performance/factsheet" TargetMode="External"/><Relationship Id="rId20" Type="http://schemas.openxmlformats.org/officeDocument/2006/relationships/hyperlink" Target="https://www.cnbc.com/2021/07/29/procter-gamble-names-jon-moeller-as-its-new-ceo-replacing-david-taylor-effective-november.html" TargetMode="External"/><Relationship Id="rId29" Type="http://schemas.openxmlformats.org/officeDocument/2006/relationships/hyperlink" Target="https://hbr.org/2014/03/choosing-the-right-custom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news.pg.com/news-releases/news-details/2022/PG-Announces-Fiscal-Year-2022-Second-Quarter-Results/default.aspx" TargetMode="External"/><Relationship Id="rId32" Type="http://schemas.openxmlformats.org/officeDocument/2006/relationships/hyperlink" Target="https://www.statista.com/statistics/238751/net-sales-of-procter-und-gamble-p-und-g-since-2005/"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street.com/personal-finance/history-of-procter-and-gamble" TargetMode="External"/><Relationship Id="rId23" Type="http://schemas.openxmlformats.org/officeDocument/2006/relationships/hyperlink" Target="https://www.annualreports.com/HostedData/AnnualReports/PDF/NYSE_PG_2021.pdf" TargetMode="External"/><Relationship Id="rId28" Type="http://schemas.openxmlformats.org/officeDocument/2006/relationships/hyperlink" Target="https://www.commpro.biz/what-lessons-can-we-learn-from-pgs-recent-market-share-woes/" TargetMode="External"/><Relationship Id="rId36" Type="http://schemas.openxmlformats.org/officeDocument/2006/relationships/hyperlink" Target="https://www.bcg.com/publications/2020/quest-sustainable-business-model-innovation" TargetMode="External"/><Relationship Id="rId10" Type="http://schemas.openxmlformats.org/officeDocument/2006/relationships/hyperlink" Target="https://stephanielio.com/portfolio-2/product-strategy/" TargetMode="External"/><Relationship Id="rId19" Type="http://schemas.openxmlformats.org/officeDocument/2006/relationships/hyperlink" Target="https://hbr.org/2000/01/the-brand-report-card" TargetMode="External"/><Relationship Id="rId31" Type="http://schemas.openxmlformats.org/officeDocument/2006/relationships/hyperlink" Target="https://www.statista.com/topics/1625/procter-and-gamble/"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hbr.org/2011/06/how-pg-tripled-its-innovation-success-rate" TargetMode="External"/><Relationship Id="rId22" Type="http://schemas.openxmlformats.org/officeDocument/2006/relationships/hyperlink" Target="https://us.pg.com/annualreport2020/our-integrated-strategy-to-win/" TargetMode="External"/><Relationship Id="rId27" Type="http://schemas.openxmlformats.org/officeDocument/2006/relationships/hyperlink" Target="https://www.pwc.co.uk/industries/retail-consumer/consumer-reconsidered.html" TargetMode="External"/><Relationship Id="rId30" Type="http://schemas.openxmlformats.org/officeDocument/2006/relationships/hyperlink" Target="http://panmore.com/procter-gamble-generic-strategy-intensive-growth-strategies" TargetMode="External"/><Relationship Id="rId35" Type="http://schemas.openxmlformats.org/officeDocument/2006/relationships/hyperlink" Target="https://finance.yahoo.com/news/type-shareholders-procter-gamble-companys-120813264.html"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18DD7F42B54570B0C68F04DA21AB2E"/>
        <w:category>
          <w:name w:val="General"/>
          <w:gallery w:val="placeholder"/>
        </w:category>
        <w:types>
          <w:type w:val="bbPlcHdr"/>
        </w:types>
        <w:behaviors>
          <w:behavior w:val="content"/>
        </w:behaviors>
        <w:guid w:val="{EBB0A7CA-F108-4DD5-9394-3BF3D498E7D8}"/>
      </w:docPartPr>
      <w:docPartBody>
        <w:p w:rsidR="005D4FCC" w:rsidRDefault="00B76667" w:rsidP="00B76667">
          <w:pPr>
            <w:pStyle w:val="E218DD7F42B54570B0C68F04DA21AB2E"/>
          </w:pPr>
          <w:r>
            <w:rPr>
              <w:rFonts w:asciiTheme="majorHAnsi" w:hAnsiTheme="majorHAnsi"/>
              <w:color w:val="FFFFFF" w:themeColor="background1"/>
              <w:sz w:val="96"/>
              <w:szCs w:val="96"/>
            </w:rPr>
            <w:t>[Document title]</w:t>
          </w:r>
        </w:p>
      </w:docPartBody>
    </w:docPart>
    <w:docPart>
      <w:docPartPr>
        <w:name w:val="9076B92297E7472994093D48B99521C7"/>
        <w:category>
          <w:name w:val="General"/>
          <w:gallery w:val="placeholder"/>
        </w:category>
        <w:types>
          <w:type w:val="bbPlcHdr"/>
        </w:types>
        <w:behaviors>
          <w:behavior w:val="content"/>
        </w:behaviors>
        <w:guid w:val="{2D6DEA60-F604-49BE-81AF-3162BD72DC77}"/>
      </w:docPartPr>
      <w:docPartBody>
        <w:p w:rsidR="005D4FCC" w:rsidRDefault="00B76667" w:rsidP="00B76667">
          <w:pPr>
            <w:pStyle w:val="9076B92297E7472994093D48B99521C7"/>
          </w:pPr>
          <w:r>
            <w:rPr>
              <w:color w:val="FFFFFF" w:themeColor="background1"/>
              <w:sz w:val="32"/>
              <w:szCs w:val="32"/>
            </w:rPr>
            <w:t>[Document subtitle]</w:t>
          </w:r>
        </w:p>
      </w:docPartBody>
    </w:docPart>
    <w:docPart>
      <w:docPartPr>
        <w:name w:val="FA3BECD867B843178A452EE38AC76FC4"/>
        <w:category>
          <w:name w:val="General"/>
          <w:gallery w:val="placeholder"/>
        </w:category>
        <w:types>
          <w:type w:val="bbPlcHdr"/>
        </w:types>
        <w:behaviors>
          <w:behavior w:val="content"/>
        </w:behaviors>
        <w:guid w:val="{5AD3AC69-629D-4CCE-BABD-D5F2D7E2CA09}"/>
      </w:docPartPr>
      <w:docPartBody>
        <w:p w:rsidR="005D4FCC" w:rsidRDefault="00B76667" w:rsidP="00B76667">
          <w:pPr>
            <w:pStyle w:val="FA3BECD867B843178A452EE38AC76FC4"/>
          </w:pPr>
          <w:r>
            <w:rPr>
              <w:color w:val="FFFFFF" w:themeColor="background1"/>
            </w:rPr>
            <w:t>[Author name]</w:t>
          </w:r>
        </w:p>
      </w:docPartBody>
    </w:docPart>
    <w:docPart>
      <w:docPartPr>
        <w:name w:val="9E93A1158A6444BCAD896509E033B0B3"/>
        <w:category>
          <w:name w:val="General"/>
          <w:gallery w:val="placeholder"/>
        </w:category>
        <w:types>
          <w:type w:val="bbPlcHdr"/>
        </w:types>
        <w:behaviors>
          <w:behavior w:val="content"/>
        </w:behaviors>
        <w:guid w:val="{734C021D-C416-4C6F-94DE-376D025F7589}"/>
      </w:docPartPr>
      <w:docPartBody>
        <w:p w:rsidR="005D4FCC" w:rsidRDefault="00B76667" w:rsidP="00B76667">
          <w:pPr>
            <w:pStyle w:val="9E93A1158A6444BCAD896509E033B0B3"/>
          </w:pPr>
          <w:r>
            <w:rPr>
              <w:color w:val="FFFFFF" w:themeColor="background1"/>
            </w:rPr>
            <w:t>[Date]</w:t>
          </w:r>
        </w:p>
      </w:docPartBody>
    </w:docPart>
    <w:docPart>
      <w:docPartPr>
        <w:name w:val="D33A75402238448AB170AE4032D7827A"/>
        <w:category>
          <w:name w:val="General"/>
          <w:gallery w:val="placeholder"/>
        </w:category>
        <w:types>
          <w:type w:val="bbPlcHdr"/>
        </w:types>
        <w:behaviors>
          <w:behavior w:val="content"/>
        </w:behaviors>
        <w:guid w:val="{553D362A-25EA-4222-863D-361784C41971}"/>
      </w:docPartPr>
      <w:docPartBody>
        <w:p w:rsidR="005D4FCC" w:rsidRDefault="00B76667" w:rsidP="00B76667">
          <w:pPr>
            <w:pStyle w:val="D33A75402238448AB170AE4032D7827A"/>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67"/>
    <w:rsid w:val="005831B0"/>
    <w:rsid w:val="005D4FCC"/>
    <w:rsid w:val="007937B7"/>
    <w:rsid w:val="00841F98"/>
    <w:rsid w:val="00B76667"/>
    <w:rsid w:val="00BA0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18DD7F42B54570B0C68F04DA21AB2E">
    <w:name w:val="E218DD7F42B54570B0C68F04DA21AB2E"/>
    <w:rsid w:val="00B76667"/>
  </w:style>
  <w:style w:type="paragraph" w:customStyle="1" w:styleId="9076B92297E7472994093D48B99521C7">
    <w:name w:val="9076B92297E7472994093D48B99521C7"/>
    <w:rsid w:val="00B76667"/>
  </w:style>
  <w:style w:type="paragraph" w:customStyle="1" w:styleId="FA3BECD867B843178A452EE38AC76FC4">
    <w:name w:val="FA3BECD867B843178A452EE38AC76FC4"/>
    <w:rsid w:val="00B76667"/>
  </w:style>
  <w:style w:type="paragraph" w:customStyle="1" w:styleId="9E93A1158A6444BCAD896509E033B0B3">
    <w:name w:val="9E93A1158A6444BCAD896509E033B0B3"/>
    <w:rsid w:val="00B76667"/>
  </w:style>
  <w:style w:type="paragraph" w:customStyle="1" w:styleId="D33A75402238448AB170AE4032D7827A">
    <w:name w:val="D33A75402238448AB170AE4032D7827A"/>
    <w:rsid w:val="00B766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A1570B-5816-4990-94D9-3F0D6F830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7163</Words>
  <Characters>40834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Does Procter &amp; Gamble Have the Right Strategy for Today’s Challenging Environment?</vt:lpstr>
    </vt:vector>
  </TitlesOfParts>
  <Company/>
  <LinksUpToDate>false</LinksUpToDate>
  <CharactersWithSpaces>47902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Procter &amp; Gamble Have the Right Strategy for Today’s Challenging Environment?</dc:title>
  <dc:subject>BA (Hons) Leadership and Management – Skills for the Workplace</dc:subject>
  <dc:creator>Elena Alexandra Moise (1908804)</dc:creator>
  <cp:keywords/>
  <dc:description/>
  <cp:lastModifiedBy>Elena Alexandra Moise</cp:lastModifiedBy>
  <cp:revision>6</cp:revision>
  <dcterms:created xsi:type="dcterms:W3CDTF">2022-06-22T10:43:00Z</dcterms:created>
  <dcterms:modified xsi:type="dcterms:W3CDTF">2022-06-22T10:54:00Z</dcterms:modified>
  <cp:category>Strategic Management</cp:category>
</cp:coreProperties>
</file>