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EBC8F2" w14:textId="4CEB41C1" w:rsidR="004622DB" w:rsidRDefault="00AA694C" w:rsidP="00AA694C">
      <w:pPr>
        <w:jc w:val="center"/>
      </w:pPr>
      <w:bookmarkStart w:id="0" w:name="_Hlk111381782"/>
      <w:bookmarkEnd w:id="0"/>
      <w:r>
        <w:rPr>
          <w:noProof/>
        </w:rPr>
        <w:drawing>
          <wp:inline distT="0" distB="0" distL="0" distR="0" wp14:anchorId="01CA6B81" wp14:editId="59830F2E">
            <wp:extent cx="5476875" cy="2143124"/>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504174" cy="2153806"/>
                    </a:xfrm>
                    <a:prstGeom prst="rect">
                      <a:avLst/>
                    </a:prstGeom>
                  </pic:spPr>
                </pic:pic>
              </a:graphicData>
            </a:graphic>
          </wp:inline>
        </w:drawing>
      </w:r>
    </w:p>
    <w:p w14:paraId="69EBC8F3" w14:textId="77777777" w:rsidR="00F55FEB" w:rsidRPr="00746A19" w:rsidRDefault="004622DB" w:rsidP="004622DB">
      <w:pPr>
        <w:jc w:val="center"/>
        <w:rPr>
          <w:b/>
          <w:bCs/>
          <w:i/>
          <w:iCs/>
          <w:sz w:val="36"/>
          <w:szCs w:val="36"/>
        </w:rPr>
      </w:pPr>
      <w:r w:rsidRPr="00746A19">
        <w:rPr>
          <w:b/>
          <w:bCs/>
          <w:i/>
          <w:iCs/>
          <w:sz w:val="36"/>
          <w:szCs w:val="36"/>
        </w:rPr>
        <w:t>BUSINESS PLAN FOR FOOD PARADISE</w:t>
      </w:r>
    </w:p>
    <w:p w14:paraId="69EBC8F4" w14:textId="3BD9E00D" w:rsidR="004622DB" w:rsidRPr="0048085E" w:rsidRDefault="004622DB" w:rsidP="004622DB">
      <w:pPr>
        <w:jc w:val="center"/>
        <w:rPr>
          <w:sz w:val="32"/>
          <w:szCs w:val="32"/>
        </w:rPr>
      </w:pPr>
      <w:r w:rsidRPr="0048085E">
        <w:rPr>
          <w:sz w:val="32"/>
          <w:szCs w:val="32"/>
        </w:rPr>
        <w:t>Name of the Student</w:t>
      </w:r>
      <w:r w:rsidR="0048085E">
        <w:rPr>
          <w:sz w:val="32"/>
          <w:szCs w:val="32"/>
        </w:rPr>
        <w:t>: Ivan Hristov Stoyanov (</w:t>
      </w:r>
      <w:r w:rsidR="00F81DAD">
        <w:rPr>
          <w:sz w:val="32"/>
          <w:szCs w:val="32"/>
        </w:rPr>
        <w:br/>
        <w:t>Student ID: 2111872</w:t>
      </w:r>
    </w:p>
    <w:p w14:paraId="65FFEA3D" w14:textId="67DD9CEB" w:rsidR="002423BC" w:rsidRDefault="004622DB" w:rsidP="002423BC">
      <w:pPr>
        <w:jc w:val="center"/>
        <w:rPr>
          <w:sz w:val="32"/>
          <w:szCs w:val="32"/>
        </w:rPr>
      </w:pPr>
      <w:r w:rsidRPr="0048085E">
        <w:rPr>
          <w:sz w:val="32"/>
          <w:szCs w:val="32"/>
        </w:rPr>
        <w:t>Name of the University</w:t>
      </w:r>
      <w:r w:rsidR="002423BC">
        <w:rPr>
          <w:sz w:val="32"/>
          <w:szCs w:val="32"/>
        </w:rPr>
        <w:t xml:space="preserve">: University </w:t>
      </w:r>
      <w:r w:rsidR="006A6E00">
        <w:rPr>
          <w:sz w:val="32"/>
          <w:szCs w:val="32"/>
          <w:lang w:val="bg-BG"/>
        </w:rPr>
        <w:t>о</w:t>
      </w:r>
      <w:r w:rsidR="002423BC">
        <w:rPr>
          <w:sz w:val="32"/>
          <w:szCs w:val="32"/>
        </w:rPr>
        <w:t>f Wales Trinity Saint David</w:t>
      </w:r>
    </w:p>
    <w:p w14:paraId="62EE3005" w14:textId="77777777" w:rsidR="00F7503C" w:rsidRDefault="002423BC" w:rsidP="00F7503C">
      <w:pPr>
        <w:jc w:val="center"/>
        <w:rPr>
          <w:sz w:val="32"/>
          <w:szCs w:val="32"/>
        </w:rPr>
      </w:pPr>
      <w:r>
        <w:rPr>
          <w:sz w:val="32"/>
          <w:szCs w:val="32"/>
        </w:rPr>
        <w:t xml:space="preserve">Module Name: </w:t>
      </w:r>
      <w:r w:rsidR="00CD3240">
        <w:rPr>
          <w:sz w:val="32"/>
          <w:szCs w:val="32"/>
        </w:rPr>
        <w:t>Entrepreneu</w:t>
      </w:r>
      <w:r w:rsidR="00F265FB">
        <w:rPr>
          <w:sz w:val="32"/>
          <w:szCs w:val="32"/>
        </w:rPr>
        <w:t>r</w:t>
      </w:r>
      <w:r w:rsidR="00CD3240">
        <w:rPr>
          <w:sz w:val="32"/>
          <w:szCs w:val="32"/>
        </w:rPr>
        <w:t xml:space="preserve">ship </w:t>
      </w:r>
      <w:r w:rsidR="00F265FB">
        <w:rPr>
          <w:sz w:val="32"/>
          <w:szCs w:val="32"/>
        </w:rPr>
        <w:t>(LCBB5001)</w:t>
      </w:r>
    </w:p>
    <w:p w14:paraId="69EBC8F7" w14:textId="672F615C" w:rsidR="004622DB" w:rsidRPr="002423BC" w:rsidRDefault="004622DB" w:rsidP="00F7503C">
      <w:pPr>
        <w:jc w:val="center"/>
        <w:rPr>
          <w:sz w:val="32"/>
          <w:szCs w:val="32"/>
        </w:rPr>
      </w:pPr>
      <w:r>
        <w:br w:type="page"/>
      </w:r>
    </w:p>
    <w:p w14:paraId="69EBC8F8" w14:textId="77777777" w:rsidR="004622DB" w:rsidRDefault="004622DB">
      <w:pPr>
        <w:rPr>
          <w:b/>
        </w:rPr>
      </w:pPr>
      <w:r>
        <w:rPr>
          <w:b/>
        </w:rPr>
        <w:lastRenderedPageBreak/>
        <w:t>Executive summary</w:t>
      </w:r>
    </w:p>
    <w:p w14:paraId="69EBC8F9" w14:textId="77777777" w:rsidR="004622DB" w:rsidRDefault="00D51514" w:rsidP="00D51514">
      <w:r>
        <w:t>The focus of this paper is to prepare a business plan for Food Paradise, a new food truck that is to be operational in the Oxford Street area. Food Paradise will sell authentic Italian food items along with different European desserts at a very competitive price.</w:t>
      </w:r>
      <w:r w:rsidR="0001349F">
        <w:t xml:space="preserve"> The key mission and value proposition of Food Paradise is to offer with authentic food from European Union to the customers that too at an affordable price. The industry trend of the UK street food industry and the other macro-economic </w:t>
      </w:r>
      <w:proofErr w:type="gramStart"/>
      <w:r w:rsidR="0001349F">
        <w:t>factors</w:t>
      </w:r>
      <w:proofErr w:type="gramEnd"/>
      <w:r w:rsidR="0001349F">
        <w:t xml:space="preserve"> of the UK shows that the business environment is favourable for Food Paradise to start its new business operation.</w:t>
      </w:r>
      <w:r w:rsidR="00EE04FA">
        <w:t xml:space="preserve"> At the initial month, the food truck is expected to generate a revenue of $20,000, which will started to increase by 10% from the second month onwards.</w:t>
      </w:r>
      <w:r w:rsidR="004622DB">
        <w:br w:type="page"/>
      </w:r>
    </w:p>
    <w:sdt>
      <w:sdtPr>
        <w:id w:val="2075771464"/>
        <w:docPartObj>
          <w:docPartGallery w:val="Table of Contents"/>
          <w:docPartUnique/>
        </w:docPartObj>
      </w:sdtPr>
      <w:sdtEndPr>
        <w:rPr>
          <w:b/>
          <w:bCs/>
          <w:noProof/>
        </w:rPr>
      </w:sdtEndPr>
      <w:sdtContent>
        <w:p w14:paraId="69EBC8FA" w14:textId="77777777" w:rsidR="004622DB" w:rsidRDefault="004622DB" w:rsidP="004622DB">
          <w:pPr>
            <w:jc w:val="center"/>
          </w:pPr>
          <w:r w:rsidRPr="004622DB">
            <w:rPr>
              <w:b/>
            </w:rPr>
            <w:t>Table of Contents</w:t>
          </w:r>
        </w:p>
        <w:p w14:paraId="69EBC8FB" w14:textId="77777777" w:rsidR="003121AC" w:rsidRDefault="004622DB">
          <w:pPr>
            <w:pStyle w:val="TOC1"/>
            <w:tabs>
              <w:tab w:val="left" w:pos="440"/>
              <w:tab w:val="right" w:leader="dot" w:pos="9016"/>
            </w:tabs>
            <w:rPr>
              <w:rFonts w:asciiTheme="minorHAnsi" w:eastAsiaTheme="minorEastAsia" w:hAnsiTheme="minorHAnsi" w:cstheme="minorBidi"/>
              <w:noProof/>
              <w:color w:val="auto"/>
              <w:sz w:val="22"/>
              <w:lang w:eastAsia="en-GB"/>
            </w:rPr>
          </w:pPr>
          <w:r>
            <w:fldChar w:fldCharType="begin"/>
          </w:r>
          <w:r>
            <w:instrText xml:space="preserve"> TOC \o "1-3" \h \z \u </w:instrText>
          </w:r>
          <w:r>
            <w:fldChar w:fldCharType="separate"/>
          </w:r>
          <w:hyperlink w:anchor="_Toc132012731" w:history="1">
            <w:r w:rsidR="003121AC" w:rsidRPr="00C2797D">
              <w:rPr>
                <w:rStyle w:val="Hyperlink"/>
                <w:noProof/>
              </w:rPr>
              <w:t>1.</w:t>
            </w:r>
            <w:r w:rsidR="003121AC">
              <w:rPr>
                <w:rFonts w:asciiTheme="minorHAnsi" w:eastAsiaTheme="minorEastAsia" w:hAnsiTheme="minorHAnsi" w:cstheme="minorBidi"/>
                <w:noProof/>
                <w:color w:val="auto"/>
                <w:sz w:val="22"/>
                <w:lang w:eastAsia="en-GB"/>
              </w:rPr>
              <w:tab/>
            </w:r>
            <w:r w:rsidR="003121AC" w:rsidRPr="00C2797D">
              <w:rPr>
                <w:rStyle w:val="Hyperlink"/>
                <w:noProof/>
              </w:rPr>
              <w:t>Business description</w:t>
            </w:r>
            <w:r w:rsidR="003121AC">
              <w:rPr>
                <w:noProof/>
                <w:webHidden/>
              </w:rPr>
              <w:tab/>
            </w:r>
            <w:r w:rsidR="003121AC">
              <w:rPr>
                <w:noProof/>
                <w:webHidden/>
              </w:rPr>
              <w:fldChar w:fldCharType="begin"/>
            </w:r>
            <w:r w:rsidR="003121AC">
              <w:rPr>
                <w:noProof/>
                <w:webHidden/>
              </w:rPr>
              <w:instrText xml:space="preserve"> PAGEREF _Toc132012731 \h </w:instrText>
            </w:r>
            <w:r w:rsidR="003121AC">
              <w:rPr>
                <w:noProof/>
                <w:webHidden/>
              </w:rPr>
            </w:r>
            <w:r w:rsidR="003121AC">
              <w:rPr>
                <w:noProof/>
                <w:webHidden/>
              </w:rPr>
              <w:fldChar w:fldCharType="separate"/>
            </w:r>
            <w:r w:rsidR="003121AC">
              <w:rPr>
                <w:noProof/>
                <w:webHidden/>
              </w:rPr>
              <w:t>3</w:t>
            </w:r>
            <w:r w:rsidR="003121AC">
              <w:rPr>
                <w:noProof/>
                <w:webHidden/>
              </w:rPr>
              <w:fldChar w:fldCharType="end"/>
            </w:r>
          </w:hyperlink>
        </w:p>
        <w:p w14:paraId="69EBC8FC" w14:textId="77777777" w:rsidR="003121AC" w:rsidRDefault="00000000">
          <w:pPr>
            <w:pStyle w:val="TOC1"/>
            <w:tabs>
              <w:tab w:val="left" w:pos="440"/>
              <w:tab w:val="right" w:leader="dot" w:pos="9016"/>
            </w:tabs>
            <w:rPr>
              <w:rFonts w:asciiTheme="minorHAnsi" w:eastAsiaTheme="minorEastAsia" w:hAnsiTheme="minorHAnsi" w:cstheme="minorBidi"/>
              <w:noProof/>
              <w:color w:val="auto"/>
              <w:sz w:val="22"/>
              <w:lang w:eastAsia="en-GB"/>
            </w:rPr>
          </w:pPr>
          <w:hyperlink w:anchor="_Toc132012732" w:history="1">
            <w:r w:rsidR="003121AC" w:rsidRPr="00C2797D">
              <w:rPr>
                <w:rStyle w:val="Hyperlink"/>
                <w:noProof/>
              </w:rPr>
              <w:t>2.</w:t>
            </w:r>
            <w:r w:rsidR="003121AC">
              <w:rPr>
                <w:rFonts w:asciiTheme="minorHAnsi" w:eastAsiaTheme="minorEastAsia" w:hAnsiTheme="minorHAnsi" w:cstheme="minorBidi"/>
                <w:noProof/>
                <w:color w:val="auto"/>
                <w:sz w:val="22"/>
                <w:lang w:eastAsia="en-GB"/>
              </w:rPr>
              <w:tab/>
            </w:r>
            <w:r w:rsidR="003121AC" w:rsidRPr="00C2797D">
              <w:rPr>
                <w:rStyle w:val="Hyperlink"/>
                <w:noProof/>
              </w:rPr>
              <w:t>Industry analysis</w:t>
            </w:r>
            <w:r w:rsidR="003121AC">
              <w:rPr>
                <w:noProof/>
                <w:webHidden/>
              </w:rPr>
              <w:tab/>
            </w:r>
            <w:r w:rsidR="003121AC">
              <w:rPr>
                <w:noProof/>
                <w:webHidden/>
              </w:rPr>
              <w:fldChar w:fldCharType="begin"/>
            </w:r>
            <w:r w:rsidR="003121AC">
              <w:rPr>
                <w:noProof/>
                <w:webHidden/>
              </w:rPr>
              <w:instrText xml:space="preserve"> PAGEREF _Toc132012732 \h </w:instrText>
            </w:r>
            <w:r w:rsidR="003121AC">
              <w:rPr>
                <w:noProof/>
                <w:webHidden/>
              </w:rPr>
            </w:r>
            <w:r w:rsidR="003121AC">
              <w:rPr>
                <w:noProof/>
                <w:webHidden/>
              </w:rPr>
              <w:fldChar w:fldCharType="separate"/>
            </w:r>
            <w:r w:rsidR="003121AC">
              <w:rPr>
                <w:noProof/>
                <w:webHidden/>
              </w:rPr>
              <w:t>3</w:t>
            </w:r>
            <w:r w:rsidR="003121AC">
              <w:rPr>
                <w:noProof/>
                <w:webHidden/>
              </w:rPr>
              <w:fldChar w:fldCharType="end"/>
            </w:r>
          </w:hyperlink>
        </w:p>
        <w:p w14:paraId="69EBC8FD" w14:textId="77777777" w:rsidR="003121AC" w:rsidRDefault="00000000">
          <w:pPr>
            <w:pStyle w:val="TOC2"/>
            <w:tabs>
              <w:tab w:val="left" w:pos="880"/>
              <w:tab w:val="right" w:leader="dot" w:pos="9016"/>
            </w:tabs>
            <w:rPr>
              <w:rFonts w:asciiTheme="minorHAnsi" w:eastAsiaTheme="minorEastAsia" w:hAnsiTheme="minorHAnsi" w:cstheme="minorBidi"/>
              <w:noProof/>
              <w:color w:val="auto"/>
              <w:sz w:val="22"/>
              <w:lang w:eastAsia="en-GB"/>
            </w:rPr>
          </w:pPr>
          <w:hyperlink w:anchor="_Toc132012733" w:history="1">
            <w:r w:rsidR="003121AC" w:rsidRPr="00C2797D">
              <w:rPr>
                <w:rStyle w:val="Hyperlink"/>
                <w:noProof/>
              </w:rPr>
              <w:t>2.1.</w:t>
            </w:r>
            <w:r w:rsidR="003121AC">
              <w:rPr>
                <w:rFonts w:asciiTheme="minorHAnsi" w:eastAsiaTheme="minorEastAsia" w:hAnsiTheme="minorHAnsi" w:cstheme="minorBidi"/>
                <w:noProof/>
                <w:color w:val="auto"/>
                <w:sz w:val="22"/>
                <w:lang w:eastAsia="en-GB"/>
              </w:rPr>
              <w:tab/>
            </w:r>
            <w:r w:rsidR="003121AC" w:rsidRPr="00C2797D">
              <w:rPr>
                <w:rStyle w:val="Hyperlink"/>
                <w:noProof/>
              </w:rPr>
              <w:t>General overview</w:t>
            </w:r>
            <w:r w:rsidR="003121AC">
              <w:rPr>
                <w:noProof/>
                <w:webHidden/>
              </w:rPr>
              <w:tab/>
            </w:r>
            <w:r w:rsidR="003121AC">
              <w:rPr>
                <w:noProof/>
                <w:webHidden/>
              </w:rPr>
              <w:fldChar w:fldCharType="begin"/>
            </w:r>
            <w:r w:rsidR="003121AC">
              <w:rPr>
                <w:noProof/>
                <w:webHidden/>
              </w:rPr>
              <w:instrText xml:space="preserve"> PAGEREF _Toc132012733 \h </w:instrText>
            </w:r>
            <w:r w:rsidR="003121AC">
              <w:rPr>
                <w:noProof/>
                <w:webHidden/>
              </w:rPr>
            </w:r>
            <w:r w:rsidR="003121AC">
              <w:rPr>
                <w:noProof/>
                <w:webHidden/>
              </w:rPr>
              <w:fldChar w:fldCharType="separate"/>
            </w:r>
            <w:r w:rsidR="003121AC">
              <w:rPr>
                <w:noProof/>
                <w:webHidden/>
              </w:rPr>
              <w:t>3</w:t>
            </w:r>
            <w:r w:rsidR="003121AC">
              <w:rPr>
                <w:noProof/>
                <w:webHidden/>
              </w:rPr>
              <w:fldChar w:fldCharType="end"/>
            </w:r>
          </w:hyperlink>
        </w:p>
        <w:p w14:paraId="69EBC8FE" w14:textId="77777777" w:rsidR="003121AC" w:rsidRDefault="00000000">
          <w:pPr>
            <w:pStyle w:val="TOC2"/>
            <w:tabs>
              <w:tab w:val="left" w:pos="880"/>
              <w:tab w:val="right" w:leader="dot" w:pos="9016"/>
            </w:tabs>
            <w:rPr>
              <w:rFonts w:asciiTheme="minorHAnsi" w:eastAsiaTheme="minorEastAsia" w:hAnsiTheme="minorHAnsi" w:cstheme="minorBidi"/>
              <w:noProof/>
              <w:color w:val="auto"/>
              <w:sz w:val="22"/>
              <w:lang w:eastAsia="en-GB"/>
            </w:rPr>
          </w:pPr>
          <w:hyperlink w:anchor="_Toc132012734" w:history="1">
            <w:r w:rsidR="003121AC" w:rsidRPr="00C2797D">
              <w:rPr>
                <w:rStyle w:val="Hyperlink"/>
                <w:noProof/>
              </w:rPr>
              <w:t>2.2.</w:t>
            </w:r>
            <w:r w:rsidR="003121AC">
              <w:rPr>
                <w:rFonts w:asciiTheme="minorHAnsi" w:eastAsiaTheme="minorEastAsia" w:hAnsiTheme="minorHAnsi" w:cstheme="minorBidi"/>
                <w:noProof/>
                <w:color w:val="auto"/>
                <w:sz w:val="22"/>
                <w:lang w:eastAsia="en-GB"/>
              </w:rPr>
              <w:tab/>
            </w:r>
            <w:r w:rsidR="003121AC" w:rsidRPr="00C2797D">
              <w:rPr>
                <w:rStyle w:val="Hyperlink"/>
                <w:noProof/>
              </w:rPr>
              <w:t>VRIO analysis</w:t>
            </w:r>
            <w:r w:rsidR="003121AC">
              <w:rPr>
                <w:noProof/>
                <w:webHidden/>
              </w:rPr>
              <w:tab/>
            </w:r>
            <w:r w:rsidR="003121AC">
              <w:rPr>
                <w:noProof/>
                <w:webHidden/>
              </w:rPr>
              <w:fldChar w:fldCharType="begin"/>
            </w:r>
            <w:r w:rsidR="003121AC">
              <w:rPr>
                <w:noProof/>
                <w:webHidden/>
              </w:rPr>
              <w:instrText xml:space="preserve"> PAGEREF _Toc132012734 \h </w:instrText>
            </w:r>
            <w:r w:rsidR="003121AC">
              <w:rPr>
                <w:noProof/>
                <w:webHidden/>
              </w:rPr>
            </w:r>
            <w:r w:rsidR="003121AC">
              <w:rPr>
                <w:noProof/>
                <w:webHidden/>
              </w:rPr>
              <w:fldChar w:fldCharType="separate"/>
            </w:r>
            <w:r w:rsidR="003121AC">
              <w:rPr>
                <w:noProof/>
                <w:webHidden/>
              </w:rPr>
              <w:t>3</w:t>
            </w:r>
            <w:r w:rsidR="003121AC">
              <w:rPr>
                <w:noProof/>
                <w:webHidden/>
              </w:rPr>
              <w:fldChar w:fldCharType="end"/>
            </w:r>
          </w:hyperlink>
        </w:p>
        <w:p w14:paraId="69EBC8FF" w14:textId="77777777" w:rsidR="003121AC" w:rsidRDefault="00000000">
          <w:pPr>
            <w:pStyle w:val="TOC2"/>
            <w:tabs>
              <w:tab w:val="left" w:pos="880"/>
              <w:tab w:val="right" w:leader="dot" w:pos="9016"/>
            </w:tabs>
            <w:rPr>
              <w:rFonts w:asciiTheme="minorHAnsi" w:eastAsiaTheme="minorEastAsia" w:hAnsiTheme="minorHAnsi" w:cstheme="minorBidi"/>
              <w:noProof/>
              <w:color w:val="auto"/>
              <w:sz w:val="22"/>
              <w:lang w:eastAsia="en-GB"/>
            </w:rPr>
          </w:pPr>
          <w:hyperlink w:anchor="_Toc132012735" w:history="1">
            <w:r w:rsidR="003121AC" w:rsidRPr="00C2797D">
              <w:rPr>
                <w:rStyle w:val="Hyperlink"/>
                <w:noProof/>
              </w:rPr>
              <w:t>2.3.</w:t>
            </w:r>
            <w:r w:rsidR="003121AC">
              <w:rPr>
                <w:rFonts w:asciiTheme="minorHAnsi" w:eastAsiaTheme="minorEastAsia" w:hAnsiTheme="minorHAnsi" w:cstheme="minorBidi"/>
                <w:noProof/>
                <w:color w:val="auto"/>
                <w:sz w:val="22"/>
                <w:lang w:eastAsia="en-GB"/>
              </w:rPr>
              <w:tab/>
            </w:r>
            <w:r w:rsidR="003121AC" w:rsidRPr="00C2797D">
              <w:rPr>
                <w:rStyle w:val="Hyperlink"/>
                <w:noProof/>
              </w:rPr>
              <w:t>Porter’s 5 forces model</w:t>
            </w:r>
            <w:r w:rsidR="003121AC">
              <w:rPr>
                <w:noProof/>
                <w:webHidden/>
              </w:rPr>
              <w:tab/>
            </w:r>
            <w:r w:rsidR="003121AC">
              <w:rPr>
                <w:noProof/>
                <w:webHidden/>
              </w:rPr>
              <w:fldChar w:fldCharType="begin"/>
            </w:r>
            <w:r w:rsidR="003121AC">
              <w:rPr>
                <w:noProof/>
                <w:webHidden/>
              </w:rPr>
              <w:instrText xml:space="preserve"> PAGEREF _Toc132012735 \h </w:instrText>
            </w:r>
            <w:r w:rsidR="003121AC">
              <w:rPr>
                <w:noProof/>
                <w:webHidden/>
              </w:rPr>
            </w:r>
            <w:r w:rsidR="003121AC">
              <w:rPr>
                <w:noProof/>
                <w:webHidden/>
              </w:rPr>
              <w:fldChar w:fldCharType="separate"/>
            </w:r>
            <w:r w:rsidR="003121AC">
              <w:rPr>
                <w:noProof/>
                <w:webHidden/>
              </w:rPr>
              <w:t>5</w:t>
            </w:r>
            <w:r w:rsidR="003121AC">
              <w:rPr>
                <w:noProof/>
                <w:webHidden/>
              </w:rPr>
              <w:fldChar w:fldCharType="end"/>
            </w:r>
          </w:hyperlink>
        </w:p>
        <w:p w14:paraId="69EBC900" w14:textId="77777777" w:rsidR="003121AC" w:rsidRDefault="00000000">
          <w:pPr>
            <w:pStyle w:val="TOC1"/>
            <w:tabs>
              <w:tab w:val="left" w:pos="440"/>
              <w:tab w:val="right" w:leader="dot" w:pos="9016"/>
            </w:tabs>
            <w:rPr>
              <w:rFonts w:asciiTheme="minorHAnsi" w:eastAsiaTheme="minorEastAsia" w:hAnsiTheme="minorHAnsi" w:cstheme="minorBidi"/>
              <w:noProof/>
              <w:color w:val="auto"/>
              <w:sz w:val="22"/>
              <w:lang w:eastAsia="en-GB"/>
            </w:rPr>
          </w:pPr>
          <w:hyperlink w:anchor="_Toc132012736" w:history="1">
            <w:r w:rsidR="003121AC" w:rsidRPr="00C2797D">
              <w:rPr>
                <w:rStyle w:val="Hyperlink"/>
                <w:noProof/>
              </w:rPr>
              <w:t>3.</w:t>
            </w:r>
            <w:r w:rsidR="003121AC">
              <w:rPr>
                <w:rFonts w:asciiTheme="minorHAnsi" w:eastAsiaTheme="minorEastAsia" w:hAnsiTheme="minorHAnsi" w:cstheme="minorBidi"/>
                <w:noProof/>
                <w:color w:val="auto"/>
                <w:sz w:val="22"/>
                <w:lang w:eastAsia="en-GB"/>
              </w:rPr>
              <w:tab/>
            </w:r>
            <w:r w:rsidR="003121AC" w:rsidRPr="00C2797D">
              <w:rPr>
                <w:rStyle w:val="Hyperlink"/>
                <w:noProof/>
              </w:rPr>
              <w:t>Operations and management team plan</w:t>
            </w:r>
            <w:r w:rsidR="003121AC">
              <w:rPr>
                <w:noProof/>
                <w:webHidden/>
              </w:rPr>
              <w:tab/>
            </w:r>
            <w:r w:rsidR="003121AC">
              <w:rPr>
                <w:noProof/>
                <w:webHidden/>
              </w:rPr>
              <w:fldChar w:fldCharType="begin"/>
            </w:r>
            <w:r w:rsidR="003121AC">
              <w:rPr>
                <w:noProof/>
                <w:webHidden/>
              </w:rPr>
              <w:instrText xml:space="preserve"> PAGEREF _Toc132012736 \h </w:instrText>
            </w:r>
            <w:r w:rsidR="003121AC">
              <w:rPr>
                <w:noProof/>
                <w:webHidden/>
              </w:rPr>
            </w:r>
            <w:r w:rsidR="003121AC">
              <w:rPr>
                <w:noProof/>
                <w:webHidden/>
              </w:rPr>
              <w:fldChar w:fldCharType="separate"/>
            </w:r>
            <w:r w:rsidR="003121AC">
              <w:rPr>
                <w:noProof/>
                <w:webHidden/>
              </w:rPr>
              <w:t>5</w:t>
            </w:r>
            <w:r w:rsidR="003121AC">
              <w:rPr>
                <w:noProof/>
                <w:webHidden/>
              </w:rPr>
              <w:fldChar w:fldCharType="end"/>
            </w:r>
          </w:hyperlink>
        </w:p>
        <w:p w14:paraId="69EBC901" w14:textId="77777777" w:rsidR="003121AC" w:rsidRDefault="00000000">
          <w:pPr>
            <w:pStyle w:val="TOC1"/>
            <w:tabs>
              <w:tab w:val="left" w:pos="440"/>
              <w:tab w:val="right" w:leader="dot" w:pos="9016"/>
            </w:tabs>
            <w:rPr>
              <w:rFonts w:asciiTheme="minorHAnsi" w:eastAsiaTheme="minorEastAsia" w:hAnsiTheme="minorHAnsi" w:cstheme="minorBidi"/>
              <w:noProof/>
              <w:color w:val="auto"/>
              <w:sz w:val="22"/>
              <w:lang w:eastAsia="en-GB"/>
            </w:rPr>
          </w:pPr>
          <w:hyperlink w:anchor="_Toc132012737" w:history="1">
            <w:r w:rsidR="003121AC" w:rsidRPr="00C2797D">
              <w:rPr>
                <w:rStyle w:val="Hyperlink"/>
                <w:noProof/>
              </w:rPr>
              <w:t>4.</w:t>
            </w:r>
            <w:r w:rsidR="003121AC">
              <w:rPr>
                <w:rFonts w:asciiTheme="minorHAnsi" w:eastAsiaTheme="minorEastAsia" w:hAnsiTheme="minorHAnsi" w:cstheme="minorBidi"/>
                <w:noProof/>
                <w:color w:val="auto"/>
                <w:sz w:val="22"/>
                <w:lang w:eastAsia="en-GB"/>
              </w:rPr>
              <w:tab/>
            </w:r>
            <w:r w:rsidR="003121AC" w:rsidRPr="00C2797D">
              <w:rPr>
                <w:rStyle w:val="Hyperlink"/>
                <w:noProof/>
              </w:rPr>
              <w:t>Marketing plan</w:t>
            </w:r>
            <w:r w:rsidR="003121AC">
              <w:rPr>
                <w:noProof/>
                <w:webHidden/>
              </w:rPr>
              <w:tab/>
            </w:r>
            <w:r w:rsidR="003121AC">
              <w:rPr>
                <w:noProof/>
                <w:webHidden/>
              </w:rPr>
              <w:fldChar w:fldCharType="begin"/>
            </w:r>
            <w:r w:rsidR="003121AC">
              <w:rPr>
                <w:noProof/>
                <w:webHidden/>
              </w:rPr>
              <w:instrText xml:space="preserve"> PAGEREF _Toc132012737 \h </w:instrText>
            </w:r>
            <w:r w:rsidR="003121AC">
              <w:rPr>
                <w:noProof/>
                <w:webHidden/>
              </w:rPr>
            </w:r>
            <w:r w:rsidR="003121AC">
              <w:rPr>
                <w:noProof/>
                <w:webHidden/>
              </w:rPr>
              <w:fldChar w:fldCharType="separate"/>
            </w:r>
            <w:r w:rsidR="003121AC">
              <w:rPr>
                <w:noProof/>
                <w:webHidden/>
              </w:rPr>
              <w:t>6</w:t>
            </w:r>
            <w:r w:rsidR="003121AC">
              <w:rPr>
                <w:noProof/>
                <w:webHidden/>
              </w:rPr>
              <w:fldChar w:fldCharType="end"/>
            </w:r>
          </w:hyperlink>
        </w:p>
        <w:p w14:paraId="69EBC902" w14:textId="77777777" w:rsidR="003121AC" w:rsidRDefault="00000000">
          <w:pPr>
            <w:pStyle w:val="TOC1"/>
            <w:tabs>
              <w:tab w:val="left" w:pos="440"/>
              <w:tab w:val="right" w:leader="dot" w:pos="9016"/>
            </w:tabs>
            <w:rPr>
              <w:rFonts w:asciiTheme="minorHAnsi" w:eastAsiaTheme="minorEastAsia" w:hAnsiTheme="minorHAnsi" w:cstheme="minorBidi"/>
              <w:noProof/>
              <w:color w:val="auto"/>
              <w:sz w:val="22"/>
              <w:lang w:eastAsia="en-GB"/>
            </w:rPr>
          </w:pPr>
          <w:hyperlink w:anchor="_Toc132012738" w:history="1">
            <w:r w:rsidR="003121AC" w:rsidRPr="00C2797D">
              <w:rPr>
                <w:rStyle w:val="Hyperlink"/>
                <w:noProof/>
              </w:rPr>
              <w:t>5.</w:t>
            </w:r>
            <w:r w:rsidR="003121AC">
              <w:rPr>
                <w:rFonts w:asciiTheme="minorHAnsi" w:eastAsiaTheme="minorEastAsia" w:hAnsiTheme="minorHAnsi" w:cstheme="minorBidi"/>
                <w:noProof/>
                <w:color w:val="auto"/>
                <w:sz w:val="22"/>
                <w:lang w:eastAsia="en-GB"/>
              </w:rPr>
              <w:tab/>
            </w:r>
            <w:r w:rsidR="003121AC" w:rsidRPr="00C2797D">
              <w:rPr>
                <w:rStyle w:val="Hyperlink"/>
                <w:noProof/>
              </w:rPr>
              <w:t>Financial plan</w:t>
            </w:r>
            <w:r w:rsidR="003121AC">
              <w:rPr>
                <w:noProof/>
                <w:webHidden/>
              </w:rPr>
              <w:tab/>
            </w:r>
            <w:r w:rsidR="003121AC">
              <w:rPr>
                <w:noProof/>
                <w:webHidden/>
              </w:rPr>
              <w:fldChar w:fldCharType="begin"/>
            </w:r>
            <w:r w:rsidR="003121AC">
              <w:rPr>
                <w:noProof/>
                <w:webHidden/>
              </w:rPr>
              <w:instrText xml:space="preserve"> PAGEREF _Toc132012738 \h </w:instrText>
            </w:r>
            <w:r w:rsidR="003121AC">
              <w:rPr>
                <w:noProof/>
                <w:webHidden/>
              </w:rPr>
            </w:r>
            <w:r w:rsidR="003121AC">
              <w:rPr>
                <w:noProof/>
                <w:webHidden/>
              </w:rPr>
              <w:fldChar w:fldCharType="separate"/>
            </w:r>
            <w:r w:rsidR="003121AC">
              <w:rPr>
                <w:noProof/>
                <w:webHidden/>
              </w:rPr>
              <w:t>8</w:t>
            </w:r>
            <w:r w:rsidR="003121AC">
              <w:rPr>
                <w:noProof/>
                <w:webHidden/>
              </w:rPr>
              <w:fldChar w:fldCharType="end"/>
            </w:r>
          </w:hyperlink>
        </w:p>
        <w:p w14:paraId="69EBC903" w14:textId="77777777" w:rsidR="003121AC" w:rsidRDefault="00000000">
          <w:pPr>
            <w:pStyle w:val="TOC1"/>
            <w:tabs>
              <w:tab w:val="left" w:pos="440"/>
              <w:tab w:val="right" w:leader="dot" w:pos="9016"/>
            </w:tabs>
            <w:rPr>
              <w:rFonts w:asciiTheme="minorHAnsi" w:eastAsiaTheme="minorEastAsia" w:hAnsiTheme="minorHAnsi" w:cstheme="minorBidi"/>
              <w:noProof/>
              <w:color w:val="auto"/>
              <w:sz w:val="22"/>
              <w:lang w:eastAsia="en-GB"/>
            </w:rPr>
          </w:pPr>
          <w:hyperlink w:anchor="_Toc132012739" w:history="1">
            <w:r w:rsidR="003121AC" w:rsidRPr="00C2797D">
              <w:rPr>
                <w:rStyle w:val="Hyperlink"/>
                <w:noProof/>
              </w:rPr>
              <w:t>6.</w:t>
            </w:r>
            <w:r w:rsidR="003121AC">
              <w:rPr>
                <w:rFonts w:asciiTheme="minorHAnsi" w:eastAsiaTheme="minorEastAsia" w:hAnsiTheme="minorHAnsi" w:cstheme="minorBidi"/>
                <w:noProof/>
                <w:color w:val="auto"/>
                <w:sz w:val="22"/>
                <w:lang w:eastAsia="en-GB"/>
              </w:rPr>
              <w:tab/>
            </w:r>
            <w:r w:rsidR="003121AC" w:rsidRPr="00C2797D">
              <w:rPr>
                <w:rStyle w:val="Hyperlink"/>
                <w:noProof/>
              </w:rPr>
              <w:t>Market research</w:t>
            </w:r>
            <w:r w:rsidR="003121AC">
              <w:rPr>
                <w:noProof/>
                <w:webHidden/>
              </w:rPr>
              <w:tab/>
            </w:r>
            <w:r w:rsidR="003121AC">
              <w:rPr>
                <w:noProof/>
                <w:webHidden/>
              </w:rPr>
              <w:fldChar w:fldCharType="begin"/>
            </w:r>
            <w:r w:rsidR="003121AC">
              <w:rPr>
                <w:noProof/>
                <w:webHidden/>
              </w:rPr>
              <w:instrText xml:space="preserve"> PAGEREF _Toc132012739 \h </w:instrText>
            </w:r>
            <w:r w:rsidR="003121AC">
              <w:rPr>
                <w:noProof/>
                <w:webHidden/>
              </w:rPr>
            </w:r>
            <w:r w:rsidR="003121AC">
              <w:rPr>
                <w:noProof/>
                <w:webHidden/>
              </w:rPr>
              <w:fldChar w:fldCharType="separate"/>
            </w:r>
            <w:r w:rsidR="003121AC">
              <w:rPr>
                <w:noProof/>
                <w:webHidden/>
              </w:rPr>
              <w:t>8</w:t>
            </w:r>
            <w:r w:rsidR="003121AC">
              <w:rPr>
                <w:noProof/>
                <w:webHidden/>
              </w:rPr>
              <w:fldChar w:fldCharType="end"/>
            </w:r>
          </w:hyperlink>
        </w:p>
        <w:p w14:paraId="69EBC904" w14:textId="77777777" w:rsidR="003121AC" w:rsidRDefault="00000000">
          <w:pPr>
            <w:pStyle w:val="TOC1"/>
            <w:tabs>
              <w:tab w:val="left" w:pos="440"/>
              <w:tab w:val="right" w:leader="dot" w:pos="9016"/>
            </w:tabs>
            <w:rPr>
              <w:rFonts w:asciiTheme="minorHAnsi" w:eastAsiaTheme="minorEastAsia" w:hAnsiTheme="minorHAnsi" w:cstheme="minorBidi"/>
              <w:noProof/>
              <w:color w:val="auto"/>
              <w:sz w:val="22"/>
              <w:lang w:eastAsia="en-GB"/>
            </w:rPr>
          </w:pPr>
          <w:hyperlink w:anchor="_Toc132012740" w:history="1">
            <w:r w:rsidR="003121AC" w:rsidRPr="00C2797D">
              <w:rPr>
                <w:rStyle w:val="Hyperlink"/>
                <w:noProof/>
              </w:rPr>
              <w:t>7.</w:t>
            </w:r>
            <w:r w:rsidR="003121AC">
              <w:rPr>
                <w:rFonts w:asciiTheme="minorHAnsi" w:eastAsiaTheme="minorEastAsia" w:hAnsiTheme="minorHAnsi" w:cstheme="minorBidi"/>
                <w:noProof/>
                <w:color w:val="auto"/>
                <w:sz w:val="22"/>
                <w:lang w:eastAsia="en-GB"/>
              </w:rPr>
              <w:tab/>
            </w:r>
            <w:r w:rsidR="003121AC" w:rsidRPr="00C2797D">
              <w:rPr>
                <w:rStyle w:val="Hyperlink"/>
                <w:noProof/>
              </w:rPr>
              <w:t>Reference list and bibliography</w:t>
            </w:r>
            <w:r w:rsidR="003121AC">
              <w:rPr>
                <w:noProof/>
                <w:webHidden/>
              </w:rPr>
              <w:tab/>
            </w:r>
            <w:r w:rsidR="003121AC">
              <w:rPr>
                <w:noProof/>
                <w:webHidden/>
              </w:rPr>
              <w:fldChar w:fldCharType="begin"/>
            </w:r>
            <w:r w:rsidR="003121AC">
              <w:rPr>
                <w:noProof/>
                <w:webHidden/>
              </w:rPr>
              <w:instrText xml:space="preserve"> PAGEREF _Toc132012740 \h </w:instrText>
            </w:r>
            <w:r w:rsidR="003121AC">
              <w:rPr>
                <w:noProof/>
                <w:webHidden/>
              </w:rPr>
            </w:r>
            <w:r w:rsidR="003121AC">
              <w:rPr>
                <w:noProof/>
                <w:webHidden/>
              </w:rPr>
              <w:fldChar w:fldCharType="separate"/>
            </w:r>
            <w:r w:rsidR="003121AC">
              <w:rPr>
                <w:noProof/>
                <w:webHidden/>
              </w:rPr>
              <w:t>11</w:t>
            </w:r>
            <w:r w:rsidR="003121AC">
              <w:rPr>
                <w:noProof/>
                <w:webHidden/>
              </w:rPr>
              <w:fldChar w:fldCharType="end"/>
            </w:r>
          </w:hyperlink>
        </w:p>
        <w:p w14:paraId="69EBC905" w14:textId="77777777" w:rsidR="003121AC" w:rsidRDefault="00000000">
          <w:pPr>
            <w:pStyle w:val="TOC2"/>
            <w:tabs>
              <w:tab w:val="left" w:pos="880"/>
              <w:tab w:val="right" w:leader="dot" w:pos="9016"/>
            </w:tabs>
            <w:rPr>
              <w:rFonts w:asciiTheme="minorHAnsi" w:eastAsiaTheme="minorEastAsia" w:hAnsiTheme="minorHAnsi" w:cstheme="minorBidi"/>
              <w:noProof/>
              <w:color w:val="auto"/>
              <w:sz w:val="22"/>
              <w:lang w:eastAsia="en-GB"/>
            </w:rPr>
          </w:pPr>
          <w:hyperlink w:anchor="_Toc132012741" w:history="1">
            <w:r w:rsidR="003121AC" w:rsidRPr="00C2797D">
              <w:rPr>
                <w:rStyle w:val="Hyperlink"/>
                <w:noProof/>
              </w:rPr>
              <w:t>7.1.</w:t>
            </w:r>
            <w:r w:rsidR="003121AC">
              <w:rPr>
                <w:rFonts w:asciiTheme="minorHAnsi" w:eastAsiaTheme="minorEastAsia" w:hAnsiTheme="minorHAnsi" w:cstheme="minorBidi"/>
                <w:noProof/>
                <w:color w:val="auto"/>
                <w:sz w:val="22"/>
                <w:lang w:eastAsia="en-GB"/>
              </w:rPr>
              <w:tab/>
            </w:r>
            <w:r w:rsidR="003121AC" w:rsidRPr="00C2797D">
              <w:rPr>
                <w:rStyle w:val="Hyperlink"/>
                <w:noProof/>
              </w:rPr>
              <w:t>Reference list</w:t>
            </w:r>
            <w:r w:rsidR="003121AC">
              <w:rPr>
                <w:noProof/>
                <w:webHidden/>
              </w:rPr>
              <w:tab/>
            </w:r>
            <w:r w:rsidR="003121AC">
              <w:rPr>
                <w:noProof/>
                <w:webHidden/>
              </w:rPr>
              <w:fldChar w:fldCharType="begin"/>
            </w:r>
            <w:r w:rsidR="003121AC">
              <w:rPr>
                <w:noProof/>
                <w:webHidden/>
              </w:rPr>
              <w:instrText xml:space="preserve"> PAGEREF _Toc132012741 \h </w:instrText>
            </w:r>
            <w:r w:rsidR="003121AC">
              <w:rPr>
                <w:noProof/>
                <w:webHidden/>
              </w:rPr>
            </w:r>
            <w:r w:rsidR="003121AC">
              <w:rPr>
                <w:noProof/>
                <w:webHidden/>
              </w:rPr>
              <w:fldChar w:fldCharType="separate"/>
            </w:r>
            <w:r w:rsidR="003121AC">
              <w:rPr>
                <w:noProof/>
                <w:webHidden/>
              </w:rPr>
              <w:t>11</w:t>
            </w:r>
            <w:r w:rsidR="003121AC">
              <w:rPr>
                <w:noProof/>
                <w:webHidden/>
              </w:rPr>
              <w:fldChar w:fldCharType="end"/>
            </w:r>
          </w:hyperlink>
        </w:p>
        <w:p w14:paraId="69EBC906" w14:textId="77777777" w:rsidR="003121AC" w:rsidRDefault="00000000">
          <w:pPr>
            <w:pStyle w:val="TOC2"/>
            <w:tabs>
              <w:tab w:val="left" w:pos="880"/>
              <w:tab w:val="right" w:leader="dot" w:pos="9016"/>
            </w:tabs>
            <w:rPr>
              <w:rFonts w:asciiTheme="minorHAnsi" w:eastAsiaTheme="minorEastAsia" w:hAnsiTheme="minorHAnsi" w:cstheme="minorBidi"/>
              <w:noProof/>
              <w:color w:val="auto"/>
              <w:sz w:val="22"/>
              <w:lang w:eastAsia="en-GB"/>
            </w:rPr>
          </w:pPr>
          <w:hyperlink w:anchor="_Toc132012742" w:history="1">
            <w:r w:rsidR="003121AC" w:rsidRPr="00C2797D">
              <w:rPr>
                <w:rStyle w:val="Hyperlink"/>
                <w:noProof/>
              </w:rPr>
              <w:t>7.2.</w:t>
            </w:r>
            <w:r w:rsidR="003121AC">
              <w:rPr>
                <w:rFonts w:asciiTheme="minorHAnsi" w:eastAsiaTheme="minorEastAsia" w:hAnsiTheme="minorHAnsi" w:cstheme="minorBidi"/>
                <w:noProof/>
                <w:color w:val="auto"/>
                <w:sz w:val="22"/>
                <w:lang w:eastAsia="en-GB"/>
              </w:rPr>
              <w:tab/>
            </w:r>
            <w:r w:rsidR="003121AC" w:rsidRPr="00C2797D">
              <w:rPr>
                <w:rStyle w:val="Hyperlink"/>
                <w:noProof/>
              </w:rPr>
              <w:t>Bibliography</w:t>
            </w:r>
            <w:r w:rsidR="003121AC">
              <w:rPr>
                <w:noProof/>
                <w:webHidden/>
              </w:rPr>
              <w:tab/>
            </w:r>
            <w:r w:rsidR="003121AC">
              <w:rPr>
                <w:noProof/>
                <w:webHidden/>
              </w:rPr>
              <w:fldChar w:fldCharType="begin"/>
            </w:r>
            <w:r w:rsidR="003121AC">
              <w:rPr>
                <w:noProof/>
                <w:webHidden/>
              </w:rPr>
              <w:instrText xml:space="preserve"> PAGEREF _Toc132012742 \h </w:instrText>
            </w:r>
            <w:r w:rsidR="003121AC">
              <w:rPr>
                <w:noProof/>
                <w:webHidden/>
              </w:rPr>
            </w:r>
            <w:r w:rsidR="003121AC">
              <w:rPr>
                <w:noProof/>
                <w:webHidden/>
              </w:rPr>
              <w:fldChar w:fldCharType="separate"/>
            </w:r>
            <w:r w:rsidR="003121AC">
              <w:rPr>
                <w:noProof/>
                <w:webHidden/>
              </w:rPr>
              <w:t>13</w:t>
            </w:r>
            <w:r w:rsidR="003121AC">
              <w:rPr>
                <w:noProof/>
                <w:webHidden/>
              </w:rPr>
              <w:fldChar w:fldCharType="end"/>
            </w:r>
          </w:hyperlink>
        </w:p>
        <w:p w14:paraId="69EBC907" w14:textId="77777777" w:rsidR="003121AC" w:rsidRDefault="00000000">
          <w:pPr>
            <w:pStyle w:val="TOC1"/>
            <w:tabs>
              <w:tab w:val="left" w:pos="440"/>
              <w:tab w:val="right" w:leader="dot" w:pos="9016"/>
            </w:tabs>
            <w:rPr>
              <w:rFonts w:asciiTheme="minorHAnsi" w:eastAsiaTheme="minorEastAsia" w:hAnsiTheme="minorHAnsi" w:cstheme="minorBidi"/>
              <w:noProof/>
              <w:color w:val="auto"/>
              <w:sz w:val="22"/>
              <w:lang w:eastAsia="en-GB"/>
            </w:rPr>
          </w:pPr>
          <w:hyperlink w:anchor="_Toc132012743" w:history="1">
            <w:r w:rsidR="003121AC" w:rsidRPr="00C2797D">
              <w:rPr>
                <w:rStyle w:val="Hyperlink"/>
                <w:noProof/>
              </w:rPr>
              <w:t>8.</w:t>
            </w:r>
            <w:r w:rsidR="003121AC">
              <w:rPr>
                <w:rFonts w:asciiTheme="minorHAnsi" w:eastAsiaTheme="minorEastAsia" w:hAnsiTheme="minorHAnsi" w:cstheme="minorBidi"/>
                <w:noProof/>
                <w:color w:val="auto"/>
                <w:sz w:val="22"/>
                <w:lang w:eastAsia="en-GB"/>
              </w:rPr>
              <w:tab/>
            </w:r>
            <w:r w:rsidR="003121AC" w:rsidRPr="00C2797D">
              <w:rPr>
                <w:rStyle w:val="Hyperlink"/>
                <w:noProof/>
              </w:rPr>
              <w:t>Appendices</w:t>
            </w:r>
            <w:r w:rsidR="003121AC">
              <w:rPr>
                <w:noProof/>
                <w:webHidden/>
              </w:rPr>
              <w:tab/>
            </w:r>
            <w:r w:rsidR="003121AC">
              <w:rPr>
                <w:noProof/>
                <w:webHidden/>
              </w:rPr>
              <w:fldChar w:fldCharType="begin"/>
            </w:r>
            <w:r w:rsidR="003121AC">
              <w:rPr>
                <w:noProof/>
                <w:webHidden/>
              </w:rPr>
              <w:instrText xml:space="preserve"> PAGEREF _Toc132012743 \h </w:instrText>
            </w:r>
            <w:r w:rsidR="003121AC">
              <w:rPr>
                <w:noProof/>
                <w:webHidden/>
              </w:rPr>
            </w:r>
            <w:r w:rsidR="003121AC">
              <w:rPr>
                <w:noProof/>
                <w:webHidden/>
              </w:rPr>
              <w:fldChar w:fldCharType="separate"/>
            </w:r>
            <w:r w:rsidR="003121AC">
              <w:rPr>
                <w:noProof/>
                <w:webHidden/>
              </w:rPr>
              <w:t>15</w:t>
            </w:r>
            <w:r w:rsidR="003121AC">
              <w:rPr>
                <w:noProof/>
                <w:webHidden/>
              </w:rPr>
              <w:fldChar w:fldCharType="end"/>
            </w:r>
          </w:hyperlink>
        </w:p>
        <w:p w14:paraId="69EBC908" w14:textId="77777777" w:rsidR="004622DB" w:rsidRDefault="004622DB">
          <w:r>
            <w:rPr>
              <w:b/>
              <w:bCs/>
              <w:noProof/>
            </w:rPr>
            <w:fldChar w:fldCharType="end"/>
          </w:r>
        </w:p>
      </w:sdtContent>
    </w:sdt>
    <w:p w14:paraId="69EBC909" w14:textId="77777777" w:rsidR="004622DB" w:rsidRDefault="004622DB">
      <w:pPr>
        <w:suppressAutoHyphens w:val="0"/>
        <w:autoSpaceDN/>
        <w:spacing w:after="200" w:line="276" w:lineRule="auto"/>
        <w:jc w:val="left"/>
        <w:textAlignment w:val="auto"/>
      </w:pPr>
      <w:r>
        <w:br w:type="page"/>
      </w:r>
    </w:p>
    <w:p w14:paraId="69EBC90A" w14:textId="77777777" w:rsidR="004622DB" w:rsidRDefault="00C15893" w:rsidP="00C15893">
      <w:pPr>
        <w:pStyle w:val="Heading1"/>
        <w:numPr>
          <w:ilvl w:val="0"/>
          <w:numId w:val="1"/>
        </w:numPr>
      </w:pPr>
      <w:bookmarkStart w:id="1" w:name="_Toc132012731"/>
      <w:r>
        <w:lastRenderedPageBreak/>
        <w:t>Business description</w:t>
      </w:r>
      <w:bookmarkEnd w:id="1"/>
    </w:p>
    <w:p w14:paraId="69EBC90B" w14:textId="77777777" w:rsidR="00C15893" w:rsidRDefault="005C3CBC" w:rsidP="005C3CBC">
      <w:pPr>
        <w:ind w:firstLine="720"/>
      </w:pPr>
      <w:r>
        <w:t>This business plan is prepared for a food truck that is going to be open in the Oxford Street area. The name of the food truck is Food Paradise</w:t>
      </w:r>
      <w:r w:rsidR="00B062D7">
        <w:t>, offering authenticate Italian foods and European desserts, such as Ragu Alla Bolognese, Focaccia, Gnocchi, Gelato, Cannoli, Baklava and many more.</w:t>
      </w:r>
      <w:r w:rsidR="00641206">
        <w:t xml:space="preserve"> The mission of the food truck is to provide the delicacies from the Italy and Europe at the same time</w:t>
      </w:r>
      <w:r w:rsidR="00B02487">
        <w:t xml:space="preserve"> at a competitive price while maintaining the authenticity of the dishes</w:t>
      </w:r>
      <w:r w:rsidR="00641206">
        <w:t>.</w:t>
      </w:r>
      <w:r w:rsidR="00826677">
        <w:t xml:space="preserve"> The food truck will operate from 12 p.m. to 10 p.m.</w:t>
      </w:r>
      <w:r w:rsidR="0054793F">
        <w:t xml:space="preserve"> It is a sole proprietorship food truck; however, investments will be taken from venture capitalist against a fixed % of profit. </w:t>
      </w:r>
    </w:p>
    <w:p w14:paraId="69EBC90C" w14:textId="77777777" w:rsidR="00C15893" w:rsidRDefault="00C15893" w:rsidP="00C15893">
      <w:pPr>
        <w:pStyle w:val="Heading1"/>
        <w:numPr>
          <w:ilvl w:val="0"/>
          <w:numId w:val="1"/>
        </w:numPr>
      </w:pPr>
      <w:bookmarkStart w:id="2" w:name="_Toc132012732"/>
      <w:r>
        <w:t>Industry analysis</w:t>
      </w:r>
      <w:bookmarkEnd w:id="2"/>
    </w:p>
    <w:p w14:paraId="69EBC90D" w14:textId="77777777" w:rsidR="00C15893" w:rsidRDefault="0062321A" w:rsidP="0062321A">
      <w:pPr>
        <w:pStyle w:val="Heading2"/>
        <w:numPr>
          <w:ilvl w:val="1"/>
          <w:numId w:val="1"/>
        </w:numPr>
      </w:pPr>
      <w:r>
        <w:t xml:space="preserve"> </w:t>
      </w:r>
      <w:bookmarkStart w:id="3" w:name="_Toc132012733"/>
      <w:r>
        <w:t>General overview</w:t>
      </w:r>
      <w:bookmarkEnd w:id="3"/>
    </w:p>
    <w:p w14:paraId="69EBC90E" w14:textId="77777777" w:rsidR="0062321A" w:rsidRDefault="001D11E7" w:rsidP="0097649C">
      <w:pPr>
        <w:ind w:firstLine="720"/>
      </w:pPr>
      <w:r>
        <w:t xml:space="preserve">The food truck business belongs to the street food industry. The street food industry in the UK is a booming industry because the street food vendors provide </w:t>
      </w:r>
      <w:r w:rsidR="0043121C">
        <w:t>unique foods and drinks from different countries.</w:t>
      </w:r>
      <w:r w:rsidR="00B54C82">
        <w:t xml:space="preserve"> Though the market growth slowed down during the pandemic time. In the year 2021, the industry size was </w:t>
      </w:r>
      <w:r w:rsidR="00B54C82" w:rsidRPr="00B54C82">
        <w:t>19.62 billion</w:t>
      </w:r>
      <w:r w:rsidR="00D97037">
        <w:t xml:space="preserve"> GBP, which increases</w:t>
      </w:r>
      <w:r w:rsidR="00B54C82">
        <w:t xml:space="preserve"> </w:t>
      </w:r>
      <w:r w:rsidR="00D97037">
        <w:t xml:space="preserve">to </w:t>
      </w:r>
      <w:r w:rsidR="00B54C82" w:rsidRPr="00B54C82">
        <w:t>21.37 billion</w:t>
      </w:r>
      <w:r w:rsidR="00B54C82">
        <w:t xml:space="preserve"> GBP</w:t>
      </w:r>
      <w:r w:rsidR="0043121C">
        <w:t xml:space="preserve"> </w:t>
      </w:r>
      <w:r w:rsidR="00D97037">
        <w:t>in the year 2022.</w:t>
      </w:r>
      <w:r w:rsidR="000B1FA4">
        <w:t xml:space="preserve"> It is expected that by the end of 2023, the industry will reach </w:t>
      </w:r>
      <w:r w:rsidR="000B1FA4" w:rsidRPr="000B1FA4">
        <w:t>22.04 billion</w:t>
      </w:r>
      <w:r w:rsidR="000B1FA4">
        <w:t xml:space="preserve"> GBP</w:t>
      </w:r>
      <w:r w:rsidR="00AD3DC1">
        <w:t xml:space="preserve"> (Statista 2023)</w:t>
      </w:r>
      <w:r w:rsidR="000B1FA4" w:rsidRPr="000B1FA4">
        <w:t>.</w:t>
      </w:r>
      <w:r w:rsidR="0097649C">
        <w:t xml:space="preserve"> Further, it is expected that the industry revenue will grow by a compound annual growth rate (CAGR) of 1.6% </w:t>
      </w:r>
      <w:r w:rsidR="00FF0FA6">
        <w:t>and</w:t>
      </w:r>
      <w:r w:rsidR="0097649C">
        <w:t xml:space="preserve"> reach £1.6 billion</w:t>
      </w:r>
      <w:r w:rsidR="00FF0FA6">
        <w:t xml:space="preserve"> over the next 5 years</w:t>
      </w:r>
      <w:r w:rsidR="00AD3DC1">
        <w:t xml:space="preserve"> (Business Gateway 2023)</w:t>
      </w:r>
      <w:r w:rsidR="00FF0FA6">
        <w:t>.</w:t>
      </w:r>
    </w:p>
    <w:p w14:paraId="69EBC90F" w14:textId="77777777" w:rsidR="0062321A" w:rsidRDefault="0062321A" w:rsidP="0062321A">
      <w:pPr>
        <w:pStyle w:val="Heading2"/>
        <w:numPr>
          <w:ilvl w:val="1"/>
          <w:numId w:val="1"/>
        </w:numPr>
      </w:pPr>
      <w:r>
        <w:t xml:space="preserve"> </w:t>
      </w:r>
      <w:bookmarkStart w:id="4" w:name="_Toc132012734"/>
      <w:r>
        <w:t>VRIO analysis</w:t>
      </w:r>
      <w:bookmarkEnd w:id="4"/>
    </w:p>
    <w:p w14:paraId="69EBC910" w14:textId="77777777" w:rsidR="0062321A" w:rsidRDefault="00D708B6" w:rsidP="00334E66">
      <w:pPr>
        <w:ind w:firstLine="720"/>
      </w:pPr>
      <w:r>
        <w:t xml:space="preserve">VRIO analysis is a strategic analysis tool that helps to evaluate the competencies and resources of an industry or a company </w:t>
      </w:r>
      <w:proofErr w:type="gramStart"/>
      <w:r>
        <w:t>on the basis of</w:t>
      </w:r>
      <w:proofErr w:type="gramEnd"/>
      <w:r>
        <w:t xml:space="preserve"> following features,</w:t>
      </w:r>
    </w:p>
    <w:p w14:paraId="69EBC911" w14:textId="77777777" w:rsidR="00E53A8F" w:rsidRDefault="00E53A8F" w:rsidP="00E53A8F">
      <w:r>
        <w:rPr>
          <w:b/>
        </w:rPr>
        <w:t>Valuable:</w:t>
      </w:r>
      <w:r>
        <w:t xml:space="preserve"> </w:t>
      </w:r>
      <w:r w:rsidR="00814E63">
        <w:t xml:space="preserve">The food truck business is one of the valuable </w:t>
      </w:r>
      <w:proofErr w:type="gramStart"/>
      <w:r w:rsidR="00814E63">
        <w:t>segment</w:t>
      </w:r>
      <w:proofErr w:type="gramEnd"/>
      <w:r w:rsidR="00814E63">
        <w:t xml:space="preserve"> in the UK street food industry. Food trucks provide easy access to varieties of street foods, while maintaining the </w:t>
      </w:r>
      <w:r w:rsidR="00814E63">
        <w:lastRenderedPageBreak/>
        <w:t>quality and hygiene of the food items at the s</w:t>
      </w:r>
      <w:r w:rsidR="00C22D09">
        <w:t>ame time. M</w:t>
      </w:r>
      <w:r w:rsidR="00814E63">
        <w:t>ost of the time it is seen that</w:t>
      </w:r>
      <w:r w:rsidR="001A1C67">
        <w:t xml:space="preserve"> the food truck sells a specific type of food items, which help the customers to choose the food truck according to their requirement.</w:t>
      </w:r>
      <w:r w:rsidR="006B2610">
        <w:t xml:space="preserve"> </w:t>
      </w:r>
      <w:r w:rsidR="009A3516">
        <w:t>However, Food Paradise will provide the customers with both Italian cuisines and desserts from the European union at the same time.</w:t>
      </w:r>
      <w:r w:rsidR="00DA5A53">
        <w:t xml:space="preserve"> Generally, in the </w:t>
      </w:r>
      <w:proofErr w:type="gramStart"/>
      <w:r w:rsidR="00DA5A53">
        <w:t>Oxford street</w:t>
      </w:r>
      <w:proofErr w:type="gramEnd"/>
      <w:r w:rsidR="00DA5A53">
        <w:t xml:space="preserve"> area, no food truck provides both type of food items at the same time. Therefore, it is a competitive edge for Food Paradise</w:t>
      </w:r>
      <w:r w:rsidR="00DB6DFA">
        <w:t xml:space="preserve"> (</w:t>
      </w:r>
      <w:r w:rsidR="00DB6DFA">
        <w:rPr>
          <w:shd w:val="clear" w:color="auto" w:fill="FFFFFF"/>
        </w:rPr>
        <w:t xml:space="preserve">Murcia, </w:t>
      </w:r>
      <w:proofErr w:type="gramStart"/>
      <w:r w:rsidR="00DB6DFA">
        <w:rPr>
          <w:shd w:val="clear" w:color="auto" w:fill="FFFFFF"/>
        </w:rPr>
        <w:t>Ferreira</w:t>
      </w:r>
      <w:proofErr w:type="gramEnd"/>
      <w:r w:rsidR="00DB6DFA">
        <w:rPr>
          <w:shd w:val="clear" w:color="auto" w:fill="FFFFFF"/>
        </w:rPr>
        <w:t xml:space="preserve"> and Ferreira 2022)</w:t>
      </w:r>
      <w:r w:rsidR="00DA5A53">
        <w:t>.</w:t>
      </w:r>
    </w:p>
    <w:p w14:paraId="69EBC912" w14:textId="77777777" w:rsidR="00E53A8F" w:rsidRDefault="00E53A8F" w:rsidP="00E53A8F">
      <w:r>
        <w:rPr>
          <w:b/>
        </w:rPr>
        <w:t>Rare:</w:t>
      </w:r>
      <w:r>
        <w:t xml:space="preserve"> </w:t>
      </w:r>
      <w:r w:rsidR="00AE2422">
        <w:t xml:space="preserve">Since the UK was a part of the EU, street foods from different member states of the EU </w:t>
      </w:r>
      <w:proofErr w:type="gramStart"/>
      <w:r w:rsidR="00AE2422">
        <w:t>is</w:t>
      </w:r>
      <w:proofErr w:type="gramEnd"/>
      <w:r w:rsidR="00AE2422">
        <w:t xml:space="preserve"> found in UK along with the international street foods. This is a rare scenario where street foods from different countries are available in one country. Similarly, the business model of Food Paradise is also rare because will offer both Italian cuisines and desserts from </w:t>
      </w:r>
      <w:r w:rsidR="008D3661">
        <w:t>different member states of the EU</w:t>
      </w:r>
      <w:r w:rsidR="00AE2422">
        <w:t xml:space="preserve"> at the same time</w:t>
      </w:r>
      <w:r w:rsidR="00714F5D">
        <w:t xml:space="preserve"> (</w:t>
      </w:r>
      <w:r w:rsidR="00714F5D">
        <w:rPr>
          <w:shd w:val="clear" w:color="auto" w:fill="FFFFFF"/>
        </w:rPr>
        <w:t>Ariwibowo, Saputro and Haryanto 2021)</w:t>
      </w:r>
      <w:r w:rsidR="00AE2422">
        <w:t>.</w:t>
      </w:r>
    </w:p>
    <w:p w14:paraId="69EBC913" w14:textId="77777777" w:rsidR="00E53A8F" w:rsidRDefault="00E53A8F" w:rsidP="00E53A8F">
      <w:r>
        <w:rPr>
          <w:b/>
        </w:rPr>
        <w:t>Inimitable:</w:t>
      </w:r>
      <w:r>
        <w:t xml:space="preserve"> </w:t>
      </w:r>
      <w:r w:rsidR="00444AB1">
        <w:t>Each seller of the UK street food industry has different selling techniques and business strategies, which is difficult to copy</w:t>
      </w:r>
      <w:r w:rsidR="003264BE">
        <w:t xml:space="preserve"> by the other sellers.</w:t>
      </w:r>
      <w:r w:rsidR="00F678FE">
        <w:t xml:space="preserve"> Similarly, the business strategy of Food Paradise is also difficult to copy because it is offering Italian cuisines and European desserts at the same time. Even if the existing food trucks try to provide both cuisines </w:t>
      </w:r>
      <w:proofErr w:type="gramStart"/>
      <w:r w:rsidR="00F678FE">
        <w:t>at the same time that</w:t>
      </w:r>
      <w:proofErr w:type="gramEnd"/>
      <w:r w:rsidR="00F678FE">
        <w:t xml:space="preserve"> will increase their cost as they will need to hire additional cook</w:t>
      </w:r>
      <w:r w:rsidR="00BF2E6B">
        <w:t xml:space="preserve"> (</w:t>
      </w:r>
      <w:r w:rsidR="00BF2E6B">
        <w:rPr>
          <w:shd w:val="clear" w:color="auto" w:fill="FFFFFF"/>
        </w:rPr>
        <w:t>Tresna and Raharja 2018)</w:t>
      </w:r>
      <w:r w:rsidR="00F678FE">
        <w:t>.</w:t>
      </w:r>
    </w:p>
    <w:p w14:paraId="69EBC914" w14:textId="77777777" w:rsidR="00E53A8F" w:rsidRPr="00E53A8F" w:rsidRDefault="00E53A8F" w:rsidP="00E53A8F">
      <w:r>
        <w:rPr>
          <w:b/>
        </w:rPr>
        <w:t>Organisation:</w:t>
      </w:r>
      <w:r>
        <w:t xml:space="preserve"> </w:t>
      </w:r>
      <w:r w:rsidR="009131FF">
        <w:t xml:space="preserve">Food Paradise is a sole proprietor business where all the decisions will be taken by </w:t>
      </w:r>
      <w:r w:rsidR="00165C54">
        <w:t xml:space="preserve">owner. Since the owner will have all the knowledge of the business, it will help in effective management of the food truck. However, there is a venture capitalist who will invest to </w:t>
      </w:r>
      <w:r w:rsidR="00B40CF9">
        <w:t>Food Paradise against a % share of profit and will bring his expertise to the business</w:t>
      </w:r>
      <w:r w:rsidR="002667C2">
        <w:t xml:space="preserve"> (</w:t>
      </w:r>
      <w:r w:rsidR="002667C2">
        <w:rPr>
          <w:shd w:val="clear" w:color="auto" w:fill="FFFFFF"/>
        </w:rPr>
        <w:t>Astawa 2022)</w:t>
      </w:r>
      <w:r w:rsidR="00B40CF9">
        <w:t>.</w:t>
      </w:r>
    </w:p>
    <w:p w14:paraId="69EBC915" w14:textId="77777777" w:rsidR="0062321A" w:rsidRDefault="0062321A" w:rsidP="0062321A">
      <w:pPr>
        <w:pStyle w:val="Heading2"/>
        <w:numPr>
          <w:ilvl w:val="1"/>
          <w:numId w:val="1"/>
        </w:numPr>
      </w:pPr>
      <w:r>
        <w:t xml:space="preserve"> </w:t>
      </w:r>
      <w:bookmarkStart w:id="5" w:name="_Toc132012735"/>
      <w:r>
        <w:t>Porter’s 5 forces model</w:t>
      </w:r>
      <w:bookmarkEnd w:id="5"/>
    </w:p>
    <w:p w14:paraId="69EBC916" w14:textId="77777777" w:rsidR="00DF5B01" w:rsidRDefault="00B41606" w:rsidP="00DF5B01">
      <w:r>
        <w:rPr>
          <w:b/>
        </w:rPr>
        <w:t>Bargaining power of seller</w:t>
      </w:r>
      <w:r w:rsidR="00DF5B01" w:rsidRPr="00DF5B01">
        <w:rPr>
          <w:b/>
        </w:rPr>
        <w:t>:</w:t>
      </w:r>
      <w:r w:rsidR="00DF5B01">
        <w:t xml:space="preserve"> </w:t>
      </w:r>
      <w:r>
        <w:t xml:space="preserve">Seller has a low bargaining power because there are </w:t>
      </w:r>
      <w:r w:rsidR="00E91F12">
        <w:t>more than 7,000 food trucks in the UK market</w:t>
      </w:r>
      <w:r w:rsidR="00E70E0A">
        <w:t xml:space="preserve"> and more than 1,000 food trucks are selling similar kind </w:t>
      </w:r>
      <w:r w:rsidR="00E70E0A">
        <w:lastRenderedPageBreak/>
        <w:t>of foods</w:t>
      </w:r>
      <w:r w:rsidR="00E91F12">
        <w:t xml:space="preserve">. </w:t>
      </w:r>
      <w:proofErr w:type="gramStart"/>
      <w:r w:rsidR="00E91F12">
        <w:t>So</w:t>
      </w:r>
      <w:proofErr w:type="gramEnd"/>
      <w:r w:rsidR="00E91F12">
        <w:t xml:space="preserve"> buyers can easily shift from one food truck to another</w:t>
      </w:r>
      <w:r w:rsidR="002A2D1A">
        <w:t xml:space="preserve"> (</w:t>
      </w:r>
      <w:r w:rsidR="002A2D1A">
        <w:rPr>
          <w:shd w:val="clear" w:color="auto" w:fill="FFFFFF"/>
        </w:rPr>
        <w:t>Frederick and Parappagoudar 2021)</w:t>
      </w:r>
      <w:r w:rsidR="00E91F12">
        <w:t>.</w:t>
      </w:r>
    </w:p>
    <w:p w14:paraId="69EBC917" w14:textId="77777777" w:rsidR="00DF5B01" w:rsidRDefault="002C1E17" w:rsidP="00794E77">
      <w:r>
        <w:rPr>
          <w:b/>
        </w:rPr>
        <w:t>Bargaining power of buyer</w:t>
      </w:r>
      <w:r w:rsidRPr="00DF5B01">
        <w:rPr>
          <w:b/>
        </w:rPr>
        <w:t>:</w:t>
      </w:r>
      <w:r w:rsidR="00DF5B01">
        <w:t xml:space="preserve"> </w:t>
      </w:r>
      <w:r w:rsidR="00655532">
        <w:t>Buyers</w:t>
      </w:r>
      <w:r w:rsidR="001144F2">
        <w:t xml:space="preserve"> </w:t>
      </w:r>
      <w:r w:rsidR="00655532">
        <w:t xml:space="preserve">also </w:t>
      </w:r>
      <w:r w:rsidR="001144F2">
        <w:t>has a low bargaining power because</w:t>
      </w:r>
      <w:r w:rsidR="00655532">
        <w:t xml:space="preserve"> the prices are fixed, they cannot be negotiated. Moreover, all the sellers sell the products almost at a same price.</w:t>
      </w:r>
      <w:r w:rsidR="00CB7FC8">
        <w:t xml:space="preserve"> Buyers can switch the seller; however, they cannot change the market patterns</w:t>
      </w:r>
      <w:r w:rsidR="00D97374">
        <w:t xml:space="preserve"> (</w:t>
      </w:r>
      <w:r w:rsidR="00D97374">
        <w:rPr>
          <w:shd w:val="clear" w:color="auto" w:fill="FFFFFF"/>
        </w:rPr>
        <w:t>Benzaghta et al. 2021)</w:t>
      </w:r>
      <w:r w:rsidR="00CB7FC8">
        <w:t>.</w:t>
      </w:r>
    </w:p>
    <w:p w14:paraId="69EBC918" w14:textId="77777777" w:rsidR="00DF5B01" w:rsidRDefault="007E2C71" w:rsidP="00794E77">
      <w:r>
        <w:rPr>
          <w:b/>
        </w:rPr>
        <w:t>Threat to substitutes</w:t>
      </w:r>
      <w:r w:rsidR="00DF5B01" w:rsidRPr="00DF5B01">
        <w:rPr>
          <w:b/>
        </w:rPr>
        <w:t>:</w:t>
      </w:r>
      <w:r w:rsidR="00DF5B01">
        <w:t xml:space="preserve"> </w:t>
      </w:r>
      <w:r>
        <w:t>There is high threat to substitutes because</w:t>
      </w:r>
      <w:r w:rsidRPr="007E2C71">
        <w:t xml:space="preserve"> </w:t>
      </w:r>
      <w:r>
        <w:t>more than 1,000 food trucks are selling similar kind of foods.</w:t>
      </w:r>
      <w:r w:rsidR="00024F28" w:rsidRPr="00024F28">
        <w:t xml:space="preserve"> </w:t>
      </w:r>
      <w:r w:rsidR="00024F28">
        <w:t xml:space="preserve">Buyers can easily </w:t>
      </w:r>
      <w:proofErr w:type="gramStart"/>
      <w:r w:rsidR="00024F28">
        <w:t>switch</w:t>
      </w:r>
      <w:proofErr w:type="gramEnd"/>
      <w:r w:rsidR="00024F28">
        <w:t xml:space="preserve"> and the switching cost is almost zero</w:t>
      </w:r>
      <w:r w:rsidR="002F698D">
        <w:t xml:space="preserve"> (</w:t>
      </w:r>
      <w:r w:rsidR="002F698D">
        <w:rPr>
          <w:shd w:val="clear" w:color="auto" w:fill="FFFFFF"/>
        </w:rPr>
        <w:t>Anastasiu, Gavriş and Maier 2020)</w:t>
      </w:r>
      <w:r w:rsidR="00024F28">
        <w:t>.</w:t>
      </w:r>
    </w:p>
    <w:p w14:paraId="69EBC919" w14:textId="77777777" w:rsidR="0062321A" w:rsidRDefault="0005522E" w:rsidP="00794E77">
      <w:r>
        <w:rPr>
          <w:b/>
        </w:rPr>
        <w:t>Threat to rivalry</w:t>
      </w:r>
      <w:r w:rsidR="00DF5B01" w:rsidRPr="00DF5B01">
        <w:rPr>
          <w:b/>
        </w:rPr>
        <w:t>:</w:t>
      </w:r>
      <w:r w:rsidR="00DF5B01">
        <w:t xml:space="preserve"> </w:t>
      </w:r>
      <w:r w:rsidR="00003AD0">
        <w:t>Since there is a lot of food trucks operating in the UK market, the competition level is high in the UK street food market</w:t>
      </w:r>
      <w:r w:rsidR="00650BEE">
        <w:t xml:space="preserve"> (</w:t>
      </w:r>
      <w:r w:rsidR="00650BEE">
        <w:rPr>
          <w:shd w:val="clear" w:color="auto" w:fill="FFFFFF"/>
        </w:rPr>
        <w:t>Sakinah and Wibowo 2021)</w:t>
      </w:r>
      <w:r w:rsidR="00003AD0">
        <w:t>.</w:t>
      </w:r>
    </w:p>
    <w:p w14:paraId="69EBC91A" w14:textId="77777777" w:rsidR="00402913" w:rsidRPr="0062321A" w:rsidRDefault="00402913" w:rsidP="00794E77">
      <w:r>
        <w:rPr>
          <w:b/>
        </w:rPr>
        <w:t>Threat to new entrants</w:t>
      </w:r>
      <w:r w:rsidRPr="00DF5B01">
        <w:rPr>
          <w:b/>
        </w:rPr>
        <w:t>:</w:t>
      </w:r>
      <w:r>
        <w:t xml:space="preserve"> Threat to new entrants is also high because the street food business, especially, the food truck does not require high investment. If the owner has a fund between </w:t>
      </w:r>
      <w:r w:rsidRPr="000650C4">
        <w:t>$28,000 to $114,000</w:t>
      </w:r>
      <w:r w:rsidR="00E8104C">
        <w:t>, he can easily enter the market. Therefore, high risk relating to the new entrants</w:t>
      </w:r>
      <w:r w:rsidR="00477421">
        <w:t xml:space="preserve"> (</w:t>
      </w:r>
      <w:r w:rsidR="00477421">
        <w:rPr>
          <w:shd w:val="clear" w:color="auto" w:fill="FFFFFF"/>
        </w:rPr>
        <w:t>Ahi and Yildiz 2018)</w:t>
      </w:r>
      <w:r w:rsidR="00E8104C">
        <w:t>.</w:t>
      </w:r>
    </w:p>
    <w:p w14:paraId="69EBC91B" w14:textId="77777777" w:rsidR="00C15893" w:rsidRDefault="00C15893" w:rsidP="00C15893">
      <w:pPr>
        <w:pStyle w:val="Heading1"/>
        <w:numPr>
          <w:ilvl w:val="0"/>
          <w:numId w:val="1"/>
        </w:numPr>
      </w:pPr>
      <w:bookmarkStart w:id="6" w:name="_Toc132012736"/>
      <w:r>
        <w:t>Operations and management team plan</w:t>
      </w:r>
      <w:bookmarkEnd w:id="6"/>
    </w:p>
    <w:p w14:paraId="69EBC91C" w14:textId="77777777" w:rsidR="00C15893" w:rsidRDefault="00B45703" w:rsidP="00AA023E">
      <w:pPr>
        <w:ind w:firstLine="720"/>
      </w:pPr>
      <w:r>
        <w:t>The operational plan for any entity describes how the business will be operated, the production process, procurement process</w:t>
      </w:r>
      <w:r w:rsidR="00AA023E">
        <w:t xml:space="preserve">, and the team management. </w:t>
      </w:r>
      <w:r w:rsidR="00E23B8B">
        <w:t>Refer below the operational plan for Food Paradise:</w:t>
      </w:r>
    </w:p>
    <w:p w14:paraId="69EBC91D" w14:textId="77777777" w:rsidR="0048390D" w:rsidRDefault="00C543D8" w:rsidP="00E23B8B">
      <w:r>
        <w:rPr>
          <w:b/>
        </w:rPr>
        <w:t>Key activities:</w:t>
      </w:r>
      <w:r>
        <w:t xml:space="preserve"> Key activities refers to how the products will be produced in the food truck. The menu will be display outside of the food truck. The basic arrangements in relation to the food preparation, such as cutting, chopping, dough preparation will be done beforehand. </w:t>
      </w:r>
      <w:r w:rsidR="0051613D">
        <w:t xml:space="preserve">Once </w:t>
      </w:r>
      <w:r w:rsidR="0051613D">
        <w:lastRenderedPageBreak/>
        <w:t xml:space="preserve">customers place the order, the final stage of the food preparation will be start and the food will be served hot </w:t>
      </w:r>
      <w:r w:rsidR="00787A75">
        <w:t>within 5-10 min of placing the order.</w:t>
      </w:r>
    </w:p>
    <w:p w14:paraId="69EBC91E" w14:textId="77777777" w:rsidR="00B11E4B" w:rsidRDefault="00392CC0" w:rsidP="00E23B8B">
      <w:r>
        <w:rPr>
          <w:b/>
        </w:rPr>
        <w:t>Key partners:</w:t>
      </w:r>
      <w:r>
        <w:t xml:space="preserve"> </w:t>
      </w:r>
      <w:r w:rsidR="00CB72B5">
        <w:t>At the initial stage, Food Paradise will not opt for any partnership with any suppliers or deals. Rather, all the required raw materials will be procured from the local supermarkets and fresh markets at a retail price to keep the material costs minimal.</w:t>
      </w:r>
    </w:p>
    <w:p w14:paraId="69EBC91F" w14:textId="77777777" w:rsidR="00E23B8B" w:rsidRDefault="00B11E4B" w:rsidP="00E23B8B">
      <w:r>
        <w:rPr>
          <w:b/>
        </w:rPr>
        <w:t>Value proposition:</w:t>
      </w:r>
      <w:r>
        <w:t xml:space="preserve"> The key value proposition by Food Paradise is that the food truck will provide authenticate Italian foods and European desserts </w:t>
      </w:r>
      <w:r w:rsidR="009D0762">
        <w:t>in one place. Moreover, all the food items will be provided at a competitive pricing.</w:t>
      </w:r>
    </w:p>
    <w:p w14:paraId="69EBC920" w14:textId="77777777" w:rsidR="009D0762" w:rsidRPr="00C543D8" w:rsidRDefault="00A579A1" w:rsidP="00E23B8B">
      <w:r>
        <w:rPr>
          <w:b/>
        </w:rPr>
        <w:t>Management team:</w:t>
      </w:r>
      <w:r>
        <w:t xml:space="preserve"> </w:t>
      </w:r>
      <w:r w:rsidR="00F06760">
        <w:t xml:space="preserve">Food Paradise </w:t>
      </w:r>
      <w:r w:rsidR="00684058">
        <w:t>is</w:t>
      </w:r>
      <w:r w:rsidR="00F06760">
        <w:t xml:space="preserve"> a sole proprietorship business</w:t>
      </w:r>
      <w:r w:rsidR="00684058">
        <w:t xml:space="preserve">. The owner will manage the overall decision-making regarding sale, </w:t>
      </w:r>
      <w:proofErr w:type="gramStart"/>
      <w:r w:rsidR="00684058">
        <w:t>procurement</w:t>
      </w:r>
      <w:proofErr w:type="gramEnd"/>
      <w:r w:rsidR="00684058">
        <w:t xml:space="preserve"> and financing. Initially, there will be one cook who will be responsible for the preparation of food items. Apart from the cook, one kitchen staff and one service attendance will be hired who will help the cook in the kitchen and provide the services to the customers, respectively. One driver will also be hired who will run the food truck in the Oxford Street locality.</w:t>
      </w:r>
    </w:p>
    <w:p w14:paraId="69EBC921" w14:textId="77777777" w:rsidR="00C15893" w:rsidRDefault="00C15893" w:rsidP="00C15893">
      <w:pPr>
        <w:pStyle w:val="Heading1"/>
        <w:numPr>
          <w:ilvl w:val="0"/>
          <w:numId w:val="1"/>
        </w:numPr>
      </w:pPr>
      <w:bookmarkStart w:id="7" w:name="_Toc132012737"/>
      <w:r>
        <w:t>Marketing plan</w:t>
      </w:r>
      <w:bookmarkEnd w:id="7"/>
    </w:p>
    <w:p w14:paraId="69EBC922" w14:textId="77777777" w:rsidR="00C15893" w:rsidRDefault="002D14F8" w:rsidP="002D14F8">
      <w:pPr>
        <w:ind w:firstLine="720"/>
      </w:pPr>
      <w:r>
        <w:t xml:space="preserve">Being a start-up, Food Paradise is required a strong marketing before starting its operations. Marketing plan is the critical part </w:t>
      </w:r>
      <w:r w:rsidR="005B1930">
        <w:t>of</w:t>
      </w:r>
      <w:r>
        <w:t xml:space="preserve"> any business plan as it provides information </w:t>
      </w:r>
      <w:r w:rsidR="005B1930">
        <w:t xml:space="preserve">regarding the products or services offered by </w:t>
      </w:r>
      <w:r w:rsidR="000E71CE">
        <w:t>the</w:t>
      </w:r>
      <w:r w:rsidR="005B1930">
        <w:t xml:space="preserve"> business to its target customers. </w:t>
      </w:r>
      <w:r w:rsidR="005B2C0A">
        <w:t>Here, the concept of marketing mix</w:t>
      </w:r>
      <w:r w:rsidR="00CF2FED">
        <w:t>, that is, 4P’s</w:t>
      </w:r>
      <w:r w:rsidR="005B2C0A">
        <w:t xml:space="preserve"> is used to choose the accurate marketing strategy for Food Paradise.</w:t>
      </w:r>
    </w:p>
    <w:p w14:paraId="69EBC923" w14:textId="77777777" w:rsidR="00F30CE2" w:rsidRPr="00E12DED" w:rsidRDefault="00F30CE2" w:rsidP="00F30CE2">
      <w:r w:rsidRPr="00E12DED">
        <w:rPr>
          <w:b/>
        </w:rPr>
        <w:t>Product:</w:t>
      </w:r>
      <w:r w:rsidR="00E12DED">
        <w:t xml:space="preserve"> </w:t>
      </w:r>
      <w:r w:rsidR="00F544DD">
        <w:t xml:space="preserve">It is important to </w:t>
      </w:r>
      <w:r w:rsidR="005D3677">
        <w:t xml:space="preserve">have a detail </w:t>
      </w:r>
      <w:r w:rsidR="00F544DD">
        <w:t>understand</w:t>
      </w:r>
      <w:r w:rsidR="005D3677">
        <w:t>ing</w:t>
      </w:r>
      <w:r w:rsidR="00F544DD">
        <w:t xml:space="preserve"> </w:t>
      </w:r>
      <w:r w:rsidR="005D3677">
        <w:t xml:space="preserve">of the products </w:t>
      </w:r>
      <w:proofErr w:type="gramStart"/>
      <w:r w:rsidR="005D3677">
        <w:t>in order to</w:t>
      </w:r>
      <w:proofErr w:type="gramEnd"/>
      <w:r w:rsidR="005D3677">
        <w:t xml:space="preserve"> decide the correct marketing strategy.</w:t>
      </w:r>
      <w:r w:rsidR="00612004">
        <w:t xml:space="preserve"> Further, if the marketer does not know about the products offered by him, then he cannot communicate the same to the customers. The unique selling proposition </w:t>
      </w:r>
      <w:r w:rsidR="00612004">
        <w:lastRenderedPageBreak/>
        <w:t xml:space="preserve">of Food Paradise is that the food truck will focusing on authenticate Italian foods and European desserts, such as </w:t>
      </w:r>
      <w:r w:rsidR="00752737">
        <w:t xml:space="preserve">Ragu Alla Bolognese, </w:t>
      </w:r>
      <w:r w:rsidR="00725950">
        <w:t>Focaccia, Gnocchi, Gelato, Cannoli, Baklava and many more</w:t>
      </w:r>
      <w:r w:rsidR="009E368F">
        <w:t xml:space="preserve"> (</w:t>
      </w:r>
      <w:r w:rsidR="00E237CA">
        <w:rPr>
          <w:shd w:val="clear" w:color="auto" w:fill="FFFFFF"/>
        </w:rPr>
        <w:t>Mohammadi, Saghaian and Alizadeh 2018)</w:t>
      </w:r>
      <w:r w:rsidR="00725950">
        <w:t>.</w:t>
      </w:r>
    </w:p>
    <w:p w14:paraId="69EBC924" w14:textId="77777777" w:rsidR="00F30CE2" w:rsidRPr="00DB6239" w:rsidRDefault="00F30CE2" w:rsidP="00F30CE2">
      <w:r w:rsidRPr="00DB6239">
        <w:rPr>
          <w:b/>
        </w:rPr>
        <w:t>Price:</w:t>
      </w:r>
      <w:r w:rsidR="00DB6239">
        <w:t xml:space="preserve"> </w:t>
      </w:r>
      <w:r w:rsidR="00616FE8">
        <w:t xml:space="preserve">At the initial </w:t>
      </w:r>
      <w:proofErr w:type="gramStart"/>
      <w:r w:rsidR="00616FE8">
        <w:t>stages</w:t>
      </w:r>
      <w:proofErr w:type="gramEnd"/>
      <w:r w:rsidR="00616FE8">
        <w:t xml:space="preserve"> product pricing is very crucial. The aim of Food Paradise is to provide quality food at </w:t>
      </w:r>
      <w:r w:rsidR="009E4C78">
        <w:t>a competitive</w:t>
      </w:r>
      <w:r w:rsidR="00616FE8">
        <w:t xml:space="preserve"> price so that everyone can enjoy the Italian and European delicacies. </w:t>
      </w:r>
      <w:r w:rsidR="00DD146C">
        <w:t>However, there are a lot of famous food trucks in the UK market. Thus, before setting</w:t>
      </w:r>
      <w:r w:rsidR="00970899">
        <w:t xml:space="preserve"> the prices of the products offered by Food Paradise, the competitors pricing strategies will also be reviewed carefully.</w:t>
      </w:r>
      <w:r w:rsidR="00853619">
        <w:t xml:space="preserve"> The final pricing charged will be almost </w:t>
      </w:r>
      <w:proofErr w:type="gramStart"/>
      <w:r w:rsidR="00853619">
        <w:t>similar to</w:t>
      </w:r>
      <w:proofErr w:type="gramEnd"/>
      <w:r w:rsidR="00853619">
        <w:t xml:space="preserve"> the competitors in order to stay in the competition, but still slightly lower than the competitors to capture the customer-base</w:t>
      </w:r>
      <w:r w:rsidR="009E368F">
        <w:t xml:space="preserve"> (</w:t>
      </w:r>
      <w:r w:rsidR="00125D9C">
        <w:rPr>
          <w:shd w:val="clear" w:color="auto" w:fill="FFFFFF"/>
        </w:rPr>
        <w:t>Khatab, Esmaeel and Othman 2019)</w:t>
      </w:r>
      <w:r w:rsidR="00853619">
        <w:t>.</w:t>
      </w:r>
    </w:p>
    <w:p w14:paraId="69EBC925" w14:textId="77777777" w:rsidR="00F30CE2" w:rsidRPr="00DB6239" w:rsidRDefault="00E12DED" w:rsidP="00F30CE2">
      <w:r w:rsidRPr="00DB6239">
        <w:rPr>
          <w:b/>
        </w:rPr>
        <w:t>Place:</w:t>
      </w:r>
      <w:r w:rsidR="00DB6239">
        <w:t xml:space="preserve"> </w:t>
      </w:r>
      <w:r w:rsidR="00986710">
        <w:t xml:space="preserve">Place refers to the location from where the food truck will sell the products. Food Paradise will open its food truck at the Oxford Street, London, United Kingdom. </w:t>
      </w:r>
      <w:r w:rsidR="00723CD4">
        <w:t xml:space="preserve">The Oxford Street is one of the famous and busiest streets of London </w:t>
      </w:r>
      <w:proofErr w:type="gramStart"/>
      <w:r w:rsidR="00723CD4">
        <w:t>and also</w:t>
      </w:r>
      <w:proofErr w:type="gramEnd"/>
      <w:r w:rsidR="00723CD4">
        <w:t xml:space="preserve"> a go-to destination for shopping as it is a host of several </w:t>
      </w:r>
      <w:r w:rsidR="00723CD4" w:rsidRPr="00723CD4">
        <w:t>luxury boutiques</w:t>
      </w:r>
      <w:r w:rsidR="00723CD4">
        <w:t xml:space="preserve"> and </w:t>
      </w:r>
      <w:r w:rsidR="00723CD4" w:rsidRPr="00723CD4">
        <w:t>elite brands</w:t>
      </w:r>
      <w:r w:rsidR="00723CD4">
        <w:t>.</w:t>
      </w:r>
      <w:r w:rsidR="00B81764">
        <w:t xml:space="preserve"> Therefore, the</w:t>
      </w:r>
      <w:r w:rsidR="00C50B89">
        <w:t>re is high</w:t>
      </w:r>
      <w:r w:rsidR="00B81764">
        <w:t xml:space="preserve"> demand </w:t>
      </w:r>
      <w:r w:rsidR="00C50B89">
        <w:t xml:space="preserve">for food items in this area that will help Food Paradise to </w:t>
      </w:r>
      <w:r w:rsidR="00FB13AA">
        <w:t xml:space="preserve">sell more products. </w:t>
      </w:r>
      <w:r w:rsidR="00D4550B">
        <w:t>Food Paradise will operate from 12 p.m. to 10 p.m</w:t>
      </w:r>
      <w:r w:rsidR="009E368F">
        <w:t>. (</w:t>
      </w:r>
      <w:r w:rsidR="00D27606">
        <w:rPr>
          <w:shd w:val="clear" w:color="auto" w:fill="FFFFFF"/>
        </w:rPr>
        <w:t>Nikbin et al. 2022)</w:t>
      </w:r>
      <w:r w:rsidR="00D4550B">
        <w:t>.</w:t>
      </w:r>
    </w:p>
    <w:p w14:paraId="69EBC926" w14:textId="77777777" w:rsidR="00E12DED" w:rsidRPr="000C55DB" w:rsidRDefault="00E12DED" w:rsidP="00F30CE2">
      <w:r w:rsidRPr="000C55DB">
        <w:rPr>
          <w:b/>
        </w:rPr>
        <w:t>Promotion:</w:t>
      </w:r>
      <w:r w:rsidR="000C55DB">
        <w:t xml:space="preserve"> </w:t>
      </w:r>
      <w:r w:rsidR="00025F5F">
        <w:t xml:space="preserve">A business promotes its </w:t>
      </w:r>
      <w:r w:rsidR="00341FA6">
        <w:t xml:space="preserve">brand and products through different advertisement platforms, whether traditional or digital. Food Paradise will promote its food truck both online and offline. In the case of the offline promotion, it will </w:t>
      </w:r>
      <w:r w:rsidR="00EA3E1A">
        <w:t xml:space="preserve">distribute pamphlets and leaflets. While the online promotion will be done through YouTube, </w:t>
      </w:r>
      <w:proofErr w:type="gramStart"/>
      <w:r w:rsidR="00EA3E1A">
        <w:t>Instagram</w:t>
      </w:r>
      <w:proofErr w:type="gramEnd"/>
      <w:r w:rsidR="00EA3E1A">
        <w:t xml:space="preserve"> and Facebook pages of the food truck</w:t>
      </w:r>
      <w:r w:rsidR="009E368F">
        <w:t xml:space="preserve"> (</w:t>
      </w:r>
      <w:r w:rsidR="0058381D">
        <w:rPr>
          <w:shd w:val="clear" w:color="auto" w:fill="FFFFFF"/>
        </w:rPr>
        <w:t>Kingsnorth 2022)</w:t>
      </w:r>
      <w:r w:rsidR="00EA3E1A">
        <w:t>.</w:t>
      </w:r>
    </w:p>
    <w:p w14:paraId="69EBC927" w14:textId="77777777" w:rsidR="00C15893" w:rsidRDefault="00C15893" w:rsidP="00C15893">
      <w:pPr>
        <w:pStyle w:val="Heading1"/>
        <w:numPr>
          <w:ilvl w:val="0"/>
          <w:numId w:val="1"/>
        </w:numPr>
      </w:pPr>
      <w:bookmarkStart w:id="8" w:name="_Toc132012738"/>
      <w:r>
        <w:t>Financial plan</w:t>
      </w:r>
      <w:bookmarkEnd w:id="8"/>
    </w:p>
    <w:p w14:paraId="69EBC928" w14:textId="77777777" w:rsidR="00C15893" w:rsidRDefault="00B026BA" w:rsidP="00C74385">
      <w:pPr>
        <w:ind w:firstLine="720"/>
      </w:pPr>
      <w:r>
        <w:t xml:space="preserve">Refer to Appendix 1 that provides the detailed calculation regarding the financial plan of the proposed food truck. </w:t>
      </w:r>
      <w:r w:rsidR="00F55653">
        <w:t xml:space="preserve">The financial plan provides the details of the start-up cost required </w:t>
      </w:r>
      <w:r w:rsidR="00F55653">
        <w:lastRenderedPageBreak/>
        <w:t>by Food Paradise, the sources of financing of the required start-up cost and the cash budget for the next 6 months once the business started.</w:t>
      </w:r>
    </w:p>
    <w:p w14:paraId="69EBC929" w14:textId="77777777" w:rsidR="001C50D0" w:rsidRDefault="001C50D0" w:rsidP="00C74385">
      <w:pPr>
        <w:ind w:firstLine="720"/>
      </w:pPr>
      <w:r>
        <w:t>Based on the information gather through the market research</w:t>
      </w:r>
      <w:r w:rsidR="00630EFC">
        <w:t xml:space="preserve"> and according to the planning of</w:t>
      </w:r>
      <w:r>
        <w:t xml:space="preserve"> </w:t>
      </w:r>
      <w:r w:rsidR="00630EFC">
        <w:t>Food Paradise, it is estimated that the start-up cost will be $50,000.</w:t>
      </w:r>
      <w:r w:rsidR="00195727">
        <w:t xml:space="preserve"> This start-up cost will be funded by the owner and the venture capitalist. Owner’s contribution towards the start-up cost will be $10,000 and the rest $40,000 will be funded by the venture capitalist.</w:t>
      </w:r>
      <w:r w:rsidR="003E0726">
        <w:t xml:space="preserve"> Venture capitalists are the investors who generally invests into the </w:t>
      </w:r>
      <w:r w:rsidR="003B0ED9">
        <w:t>start-ups or early-stage entities in exchange for ownership or equity.</w:t>
      </w:r>
    </w:p>
    <w:p w14:paraId="69EBC92A" w14:textId="77777777" w:rsidR="00BA5BC6" w:rsidRDefault="00BA5BC6" w:rsidP="00C74385">
      <w:pPr>
        <w:ind w:firstLine="720"/>
      </w:pPr>
      <w:r>
        <w:t xml:space="preserve">The projected 6-month cash budget shows that Food Paradise expects to generate revenue of $20,000 at the first month of the operations and after that, the revenue will increase at 10% each month from second month onwards. The identified costs to run the food truck are </w:t>
      </w:r>
      <w:r w:rsidR="00821428">
        <w:t>permit and license (</w:t>
      </w:r>
      <w:proofErr w:type="gramStart"/>
      <w:r w:rsidR="00821428">
        <w:t>one time</w:t>
      </w:r>
      <w:proofErr w:type="gramEnd"/>
      <w:r w:rsidR="00821428">
        <w:t xml:space="preserve"> yearly license), i</w:t>
      </w:r>
      <w:r w:rsidR="00821428" w:rsidRPr="00821428">
        <w:t>nitial monthly product inventory</w:t>
      </w:r>
      <w:r w:rsidR="00821428">
        <w:t>, a</w:t>
      </w:r>
      <w:r w:rsidR="00821428" w:rsidRPr="00821428">
        <w:t>dvertising</w:t>
      </w:r>
      <w:r w:rsidR="00821428">
        <w:t>, i</w:t>
      </w:r>
      <w:r w:rsidR="00821428" w:rsidRPr="00821428">
        <w:t>nsurance</w:t>
      </w:r>
      <w:r w:rsidR="00821428">
        <w:t>, c</w:t>
      </w:r>
      <w:r w:rsidR="00821428" w:rsidRPr="00821428">
        <w:t>ommissary fees</w:t>
      </w:r>
      <w:r w:rsidR="00821428">
        <w:t>, p</w:t>
      </w:r>
      <w:r w:rsidR="00821428" w:rsidRPr="00821428">
        <w:t>ayment processing</w:t>
      </w:r>
      <w:r w:rsidR="00EB18A6">
        <w:t xml:space="preserve"> and the staffs’ salary</w:t>
      </w:r>
      <w:r w:rsidR="002236EB">
        <w:t>.</w:t>
      </w:r>
      <w:r w:rsidR="00293D0F">
        <w:t xml:space="preserve"> Except the permit and license cost, all other costs will </w:t>
      </w:r>
      <w:proofErr w:type="gramStart"/>
      <w:r w:rsidR="00293D0F">
        <w:t>incurred</w:t>
      </w:r>
      <w:proofErr w:type="gramEnd"/>
      <w:r w:rsidR="00293D0F">
        <w:t xml:space="preserve"> on a monthly basis and along with the growing revenue at each month, the i</w:t>
      </w:r>
      <w:r w:rsidR="00293D0F" w:rsidRPr="00821428">
        <w:t>nitial monthly product inventory</w:t>
      </w:r>
      <w:r w:rsidR="00293D0F">
        <w:t xml:space="preserve"> and p</w:t>
      </w:r>
      <w:r w:rsidR="00293D0F" w:rsidRPr="00821428">
        <w:t>ayment processing</w:t>
      </w:r>
      <w:r w:rsidR="00293D0F">
        <w:t xml:space="preserve"> costs will also increase by 10% each month.</w:t>
      </w:r>
      <w:r w:rsidR="008F1B70">
        <w:t xml:space="preserve"> At the end for the projected 6 months, Food Paradise will have </w:t>
      </w:r>
      <w:proofErr w:type="gramStart"/>
      <w:r w:rsidR="008F1B70">
        <w:t>a</w:t>
      </w:r>
      <w:proofErr w:type="gramEnd"/>
      <w:r w:rsidR="008F1B70">
        <w:t xml:space="preserve"> ending cash in hand of $</w:t>
      </w:r>
      <w:r w:rsidR="00F708FB">
        <w:t>160</w:t>
      </w:r>
      <w:r w:rsidR="008F1B70">
        <w:t>,</w:t>
      </w:r>
      <w:r w:rsidR="00F708FB">
        <w:t>5</w:t>
      </w:r>
      <w:r w:rsidR="008F1B70">
        <w:t>51.</w:t>
      </w:r>
    </w:p>
    <w:p w14:paraId="69EBC92B" w14:textId="77777777" w:rsidR="00C15893" w:rsidRDefault="00C15893" w:rsidP="00C15893">
      <w:pPr>
        <w:pStyle w:val="Heading1"/>
        <w:numPr>
          <w:ilvl w:val="0"/>
          <w:numId w:val="1"/>
        </w:numPr>
      </w:pPr>
      <w:bookmarkStart w:id="9" w:name="_Toc132012739"/>
      <w:r>
        <w:t>Market research</w:t>
      </w:r>
      <w:bookmarkEnd w:id="9"/>
    </w:p>
    <w:p w14:paraId="69EBC92C" w14:textId="77777777" w:rsidR="00C15893" w:rsidRDefault="00E74AE1" w:rsidP="00A54CBC">
      <w:pPr>
        <w:ind w:firstLine="720"/>
      </w:pPr>
      <w:r>
        <w:t xml:space="preserve">The market of food truck is growing rapidly throughout the world and especially, in the UK. Even almost 20 years ago, the food truck business was a </w:t>
      </w:r>
      <w:r w:rsidR="00E605B0">
        <w:t>faraway</w:t>
      </w:r>
      <w:r>
        <w:t xml:space="preserve"> concept </w:t>
      </w:r>
      <w:r w:rsidR="00E605B0">
        <w:t>in the UK market</w:t>
      </w:r>
      <w:r w:rsidR="00A371AE">
        <w:t>. However, currently, more than 7,000 food trucks are serving food throughout the market of the UK. The food truck market of the UK is w</w:t>
      </w:r>
      <w:r w:rsidR="000C5194">
        <w:t>itnessing</w:t>
      </w:r>
      <w:r w:rsidR="00A371AE">
        <w:t xml:space="preserve"> a </w:t>
      </w:r>
      <w:r w:rsidR="00A371AE" w:rsidRPr="00A371AE">
        <w:t xml:space="preserve">continuous growth of </w:t>
      </w:r>
      <w:r w:rsidR="000C5194">
        <w:t xml:space="preserve">almost </w:t>
      </w:r>
      <w:r w:rsidR="00A371AE" w:rsidRPr="00A371AE">
        <w:t xml:space="preserve">20% </w:t>
      </w:r>
      <w:r w:rsidR="000C5194">
        <w:t>in every year</w:t>
      </w:r>
      <w:r w:rsidR="00A371AE" w:rsidRPr="00A371AE">
        <w:t>.</w:t>
      </w:r>
      <w:r w:rsidR="000C5194">
        <w:t xml:space="preserve"> Further, the market research says that </w:t>
      </w:r>
      <w:r w:rsidR="00004CF4">
        <w:t xml:space="preserve">the consumers prefer the food truck over the traditional </w:t>
      </w:r>
      <w:r w:rsidR="00004CF4" w:rsidRPr="00004CF4">
        <w:t>supermarket meal deal</w:t>
      </w:r>
      <w:r w:rsidR="00321056">
        <w:t>s</w:t>
      </w:r>
      <w:r w:rsidR="0073772A">
        <w:t xml:space="preserve"> (EU Business News 2021)</w:t>
      </w:r>
      <w:r w:rsidR="00321056">
        <w:t>.</w:t>
      </w:r>
      <w:r w:rsidR="0041651E">
        <w:t xml:space="preserve"> Therefore, the growing </w:t>
      </w:r>
      <w:r w:rsidR="0041651E">
        <w:lastRenderedPageBreak/>
        <w:t>trend of the food truck market will also provide Food Paradise with enough opportunity to grow its business.</w:t>
      </w:r>
      <w:r w:rsidR="00FE3D5A">
        <w:t xml:space="preserve"> Further, </w:t>
      </w:r>
      <w:proofErr w:type="gramStart"/>
      <w:r w:rsidR="00C47D69">
        <w:t>in order to</w:t>
      </w:r>
      <w:proofErr w:type="gramEnd"/>
      <w:r w:rsidR="00C47D69">
        <w:t xml:space="preserve"> better understanding of the UK food truck market, this paper has used the PEST analysis to evaluate the macro environment influencing the businesses.</w:t>
      </w:r>
    </w:p>
    <w:p w14:paraId="69EBC92D" w14:textId="77777777" w:rsidR="00EE0CA9" w:rsidRPr="00904801" w:rsidRDefault="00EE0CA9" w:rsidP="00EE0CA9">
      <w:r>
        <w:rPr>
          <w:b/>
        </w:rPr>
        <w:t xml:space="preserve">Political </w:t>
      </w:r>
      <w:r w:rsidR="007228E5">
        <w:rPr>
          <w:b/>
        </w:rPr>
        <w:t>f</w:t>
      </w:r>
      <w:r>
        <w:rPr>
          <w:b/>
        </w:rPr>
        <w:t>actor:</w:t>
      </w:r>
      <w:r>
        <w:t xml:space="preserve"> </w:t>
      </w:r>
      <w:r w:rsidR="00096ABC">
        <w:t xml:space="preserve">Over the years, the </w:t>
      </w:r>
      <w:r>
        <w:t>UK</w:t>
      </w:r>
      <w:r w:rsidR="00096ABC">
        <w:t xml:space="preserve"> has</w:t>
      </w:r>
      <w:r>
        <w:t xml:space="preserve"> a </w:t>
      </w:r>
      <w:r w:rsidR="00096ABC">
        <w:t>stable political</w:t>
      </w:r>
      <w:r>
        <w:t xml:space="preserve"> </w:t>
      </w:r>
      <w:r w:rsidR="00096ABC">
        <w:t>environment</w:t>
      </w:r>
      <w:r w:rsidR="00D35862">
        <w:t>.</w:t>
      </w:r>
      <w:r>
        <w:t xml:space="preserve"> </w:t>
      </w:r>
      <w:r w:rsidR="00D35862">
        <w:t>H</w:t>
      </w:r>
      <w:r w:rsidR="00096ABC">
        <w:t>owever,</w:t>
      </w:r>
      <w:r>
        <w:t xml:space="preserve"> Brexit created </w:t>
      </w:r>
      <w:r w:rsidR="00096ABC">
        <w:t xml:space="preserve">some political debates, </w:t>
      </w:r>
      <w:proofErr w:type="gramStart"/>
      <w:r w:rsidR="00096ABC">
        <w:t>chaos</w:t>
      </w:r>
      <w:proofErr w:type="gramEnd"/>
      <w:r w:rsidR="00096ABC">
        <w:t xml:space="preserve"> and</w:t>
      </w:r>
      <w:r>
        <w:t xml:space="preserve"> uncertainties</w:t>
      </w:r>
      <w:r w:rsidR="00D35862">
        <w:t>, though the political instability created due to Brexit is stabilised over the year.</w:t>
      </w:r>
      <w:r>
        <w:t xml:space="preserve"> </w:t>
      </w:r>
      <w:r w:rsidR="00591BC6">
        <w:t>The UK is one of the great powers in the world form the political point of view, having significant i</w:t>
      </w:r>
      <w:r w:rsidR="001C3A21">
        <w:t>nfluence on the global economic</w:t>
      </w:r>
      <w:r w:rsidR="00591BC6">
        <w:t xml:space="preserve"> and political affair.</w:t>
      </w:r>
      <w:r w:rsidR="00B8336F">
        <w:t xml:space="preserve"> Therefore, it can be said that</w:t>
      </w:r>
      <w:r>
        <w:t xml:space="preserve"> </w:t>
      </w:r>
      <w:r w:rsidR="00B8336F">
        <w:t>the UK political</w:t>
      </w:r>
      <w:r>
        <w:t xml:space="preserve"> </w:t>
      </w:r>
      <w:r w:rsidR="00B8336F">
        <w:t>environment is favourable to start new ventures</w:t>
      </w:r>
      <w:r w:rsidR="00524797">
        <w:t xml:space="preserve"> (</w:t>
      </w:r>
      <w:r w:rsidR="00524797">
        <w:rPr>
          <w:shd w:val="clear" w:color="auto" w:fill="FFFFFF"/>
        </w:rPr>
        <w:t>Cushion 2022)</w:t>
      </w:r>
      <w:r w:rsidR="00B8336F">
        <w:t>.</w:t>
      </w:r>
    </w:p>
    <w:p w14:paraId="69EBC92E" w14:textId="77777777" w:rsidR="00EE0CA9" w:rsidRPr="00904801" w:rsidRDefault="00EE0CA9" w:rsidP="00EE0CA9">
      <w:r w:rsidRPr="007228E5">
        <w:rPr>
          <w:b/>
        </w:rPr>
        <w:t xml:space="preserve">Economic </w:t>
      </w:r>
      <w:r w:rsidR="007228E5">
        <w:rPr>
          <w:b/>
        </w:rPr>
        <w:t>factor:</w:t>
      </w:r>
      <w:r>
        <w:t xml:space="preserve"> The </w:t>
      </w:r>
      <w:r w:rsidR="000B03DA">
        <w:t xml:space="preserve">UK </w:t>
      </w:r>
      <w:r>
        <w:t xml:space="preserve">economy is </w:t>
      </w:r>
      <w:r w:rsidR="000B03DA">
        <w:t xml:space="preserve">one of the leading </w:t>
      </w:r>
      <w:proofErr w:type="gramStart"/>
      <w:r w:rsidR="000B03DA">
        <w:t>economy</w:t>
      </w:r>
      <w:proofErr w:type="gramEnd"/>
      <w:r w:rsidR="000B03DA">
        <w:t xml:space="preserve"> across the world</w:t>
      </w:r>
      <w:r>
        <w:t>. London is regarded as</w:t>
      </w:r>
      <w:r w:rsidR="00A32FA0">
        <w:t xml:space="preserve"> the financial hub for the UK and the European Union.</w:t>
      </w:r>
      <w:r>
        <w:t xml:space="preserve"> </w:t>
      </w:r>
      <w:r w:rsidR="00E36B0B">
        <w:t>However,</w:t>
      </w:r>
      <w:r>
        <w:t xml:space="preserve"> the </w:t>
      </w:r>
      <w:r w:rsidR="00E36B0B">
        <w:t xml:space="preserve">covid-19 pandemic </w:t>
      </w:r>
      <w:r w:rsidR="000D2253">
        <w:t>became one of the reasons for economic downturn of the country and</w:t>
      </w:r>
      <w:r>
        <w:t xml:space="preserve"> put pressure </w:t>
      </w:r>
      <w:r w:rsidR="000D2253">
        <w:t>on</w:t>
      </w:r>
      <w:r>
        <w:t xml:space="preserve"> the </w:t>
      </w:r>
      <w:r w:rsidR="000D2253">
        <w:t xml:space="preserve">country’s </w:t>
      </w:r>
      <w:r>
        <w:t>financial stability, but after 2021</w:t>
      </w:r>
      <w:r w:rsidR="00EC462E">
        <w:t>,</w:t>
      </w:r>
      <w:r>
        <w:t xml:space="preserve"> the </w:t>
      </w:r>
      <w:r w:rsidR="00EC462E">
        <w:t>economic growth of the UK</w:t>
      </w:r>
      <w:r>
        <w:t xml:space="preserve"> </w:t>
      </w:r>
      <w:r w:rsidR="00EC462E">
        <w:t>again</w:t>
      </w:r>
      <w:r>
        <w:t xml:space="preserve"> </w:t>
      </w:r>
      <w:proofErr w:type="gramStart"/>
      <w:r w:rsidR="00EC462E">
        <w:t>jump</w:t>
      </w:r>
      <w:proofErr w:type="gramEnd"/>
      <w:r>
        <w:t xml:space="preserve"> back</w:t>
      </w:r>
      <w:r w:rsidR="00EC462E">
        <w:t>.</w:t>
      </w:r>
      <w:r>
        <w:t xml:space="preserve"> </w:t>
      </w:r>
      <w:r w:rsidR="00B30553">
        <w:t>Yet,</w:t>
      </w:r>
      <w:r>
        <w:t xml:space="preserve"> inflation is </w:t>
      </w:r>
      <w:r w:rsidR="00B30553">
        <w:t>rising over the years.</w:t>
      </w:r>
      <w:r>
        <w:t xml:space="preserve"> </w:t>
      </w:r>
      <w:r w:rsidR="00724B6A">
        <w:t>Therefore, on overall basis, the economic condition of the UK</w:t>
      </w:r>
      <w:r w:rsidR="00724B6A" w:rsidRPr="00724B6A">
        <w:t xml:space="preserve"> </w:t>
      </w:r>
      <w:r w:rsidR="00724B6A">
        <w:t xml:space="preserve">is favourable to start </w:t>
      </w:r>
      <w:r w:rsidR="00973582">
        <w:t xml:space="preserve">the </w:t>
      </w:r>
      <w:r w:rsidR="00724B6A">
        <w:t>new ventu</w:t>
      </w:r>
      <w:r w:rsidR="00F26DF7">
        <w:t>re</w:t>
      </w:r>
      <w:r w:rsidR="00827E45">
        <w:t xml:space="preserve"> (</w:t>
      </w:r>
      <w:r w:rsidR="00827E45">
        <w:rPr>
          <w:shd w:val="clear" w:color="auto" w:fill="FFFFFF"/>
        </w:rPr>
        <w:t>Seidu et al. 2020)</w:t>
      </w:r>
      <w:r w:rsidR="00724B6A">
        <w:t>.</w:t>
      </w:r>
    </w:p>
    <w:p w14:paraId="69EBC92F" w14:textId="77777777" w:rsidR="00EE0CA9" w:rsidRPr="00904801" w:rsidRDefault="00EE0CA9" w:rsidP="00EE0CA9">
      <w:r w:rsidRPr="00F76BD4">
        <w:rPr>
          <w:b/>
        </w:rPr>
        <w:t xml:space="preserve">Social </w:t>
      </w:r>
      <w:r w:rsidR="00F76BD4">
        <w:rPr>
          <w:b/>
        </w:rPr>
        <w:t>factor:</w:t>
      </w:r>
      <w:r w:rsidRPr="00904801">
        <w:t xml:space="preserve"> </w:t>
      </w:r>
      <w:r>
        <w:t xml:space="preserve">The </w:t>
      </w:r>
      <w:r w:rsidR="003D5202">
        <w:t xml:space="preserve">UK has a multicultural </w:t>
      </w:r>
      <w:r>
        <w:t>population,</w:t>
      </w:r>
      <w:r w:rsidR="003D5202">
        <w:t xml:space="preserve"> where the UK market has</w:t>
      </w:r>
      <w:r>
        <w:t xml:space="preserve"> </w:t>
      </w:r>
      <w:r w:rsidR="003D5202">
        <w:t xml:space="preserve">a strong </w:t>
      </w:r>
      <w:r>
        <w:t>customer base.</w:t>
      </w:r>
      <w:r w:rsidR="00C5368E">
        <w:t xml:space="preserve"> Due to the diversified population, there is increasing demand for varieties food products.</w:t>
      </w:r>
      <w:r>
        <w:t xml:space="preserve"> Hence, if </w:t>
      </w:r>
      <w:r w:rsidR="00C5368E">
        <w:t xml:space="preserve">Food Paradise </w:t>
      </w:r>
      <w:proofErr w:type="gramStart"/>
      <w:r w:rsidR="00C5368E">
        <w:t>is able to</w:t>
      </w:r>
      <w:proofErr w:type="gramEnd"/>
      <w:r w:rsidR="00C5368E">
        <w:t xml:space="preserve"> target the proper </w:t>
      </w:r>
      <w:r>
        <w:t xml:space="preserve">customers </w:t>
      </w:r>
      <w:r w:rsidR="00C5368E">
        <w:t>segment</w:t>
      </w:r>
      <w:r>
        <w:t xml:space="preserve">, there is </w:t>
      </w:r>
      <w:r w:rsidR="00C5368E">
        <w:t>a huge chance</w:t>
      </w:r>
      <w:r>
        <w:t xml:space="preserve"> that </w:t>
      </w:r>
      <w:r w:rsidR="00C5368E">
        <w:t>the</w:t>
      </w:r>
      <w:r>
        <w:t xml:space="preserve"> </w:t>
      </w:r>
      <w:r w:rsidR="00300A25">
        <w:t>food truck</w:t>
      </w:r>
      <w:r>
        <w:t xml:space="preserve"> will become successful</w:t>
      </w:r>
      <w:r w:rsidR="00C60635">
        <w:t xml:space="preserve"> (</w:t>
      </w:r>
      <w:r w:rsidR="00C60635">
        <w:rPr>
          <w:shd w:val="clear" w:color="auto" w:fill="FFFFFF"/>
        </w:rPr>
        <w:t>Turkyilmaz et al. 2019)</w:t>
      </w:r>
      <w:r>
        <w:t xml:space="preserve">. </w:t>
      </w:r>
    </w:p>
    <w:p w14:paraId="69EBC930" w14:textId="77777777" w:rsidR="00EE0CA9" w:rsidRDefault="00EE0CA9" w:rsidP="00EE0CA9">
      <w:r w:rsidRPr="00302E7E">
        <w:rPr>
          <w:b/>
        </w:rPr>
        <w:t xml:space="preserve">Technological </w:t>
      </w:r>
      <w:r w:rsidR="00302E7E">
        <w:rPr>
          <w:b/>
        </w:rPr>
        <w:t>factor:</w:t>
      </w:r>
      <w:r>
        <w:t xml:space="preserve"> </w:t>
      </w:r>
      <w:r w:rsidR="006F6DD9">
        <w:t>The UK</w:t>
      </w:r>
      <w:r>
        <w:t xml:space="preserve"> is </w:t>
      </w:r>
      <w:r w:rsidR="006F6DD9">
        <w:t>one of the high</w:t>
      </w:r>
      <w:r>
        <w:t xml:space="preserve"> technologically </w:t>
      </w:r>
      <w:r w:rsidR="006F6DD9">
        <w:t>developed countries</w:t>
      </w:r>
      <w:r w:rsidR="001F1BE7">
        <w:t>.</w:t>
      </w:r>
      <w:r>
        <w:t xml:space="preserve"> </w:t>
      </w:r>
      <w:proofErr w:type="gramStart"/>
      <w:r w:rsidR="001F1BE7">
        <w:t>A</w:t>
      </w:r>
      <w:proofErr w:type="gramEnd"/>
      <w:r>
        <w:t xml:space="preserve"> </w:t>
      </w:r>
      <w:r w:rsidR="001F1BE7">
        <w:t>advanced technology</w:t>
      </w:r>
      <w:r>
        <w:t xml:space="preserve"> ensure</w:t>
      </w:r>
      <w:r w:rsidR="001F1BE7">
        <w:t>s</w:t>
      </w:r>
      <w:r>
        <w:t xml:space="preserve"> better delivery </w:t>
      </w:r>
      <w:r w:rsidR="008360B8">
        <w:t xml:space="preserve">of services </w:t>
      </w:r>
      <w:r>
        <w:t>to customers.</w:t>
      </w:r>
      <w:r w:rsidR="004D7598">
        <w:t xml:space="preserve"> Technological advancement will help Food Paradise</w:t>
      </w:r>
      <w:r w:rsidR="00320574">
        <w:t xml:space="preserve"> in effective digital marketing</w:t>
      </w:r>
      <w:r w:rsidR="00302FBE">
        <w:t xml:space="preserve"> (</w:t>
      </w:r>
      <w:r w:rsidR="00302FBE">
        <w:rPr>
          <w:shd w:val="clear" w:color="auto" w:fill="FFFFFF"/>
        </w:rPr>
        <w:t>Jiao et al. 2021)</w:t>
      </w:r>
      <w:r w:rsidR="00320574">
        <w:t>.</w:t>
      </w:r>
    </w:p>
    <w:p w14:paraId="69EBC931" w14:textId="77777777" w:rsidR="00F04B01" w:rsidRDefault="00F04B01">
      <w:pPr>
        <w:suppressAutoHyphens w:val="0"/>
        <w:autoSpaceDN/>
        <w:spacing w:after="200" w:line="276" w:lineRule="auto"/>
        <w:jc w:val="left"/>
        <w:textAlignment w:val="auto"/>
        <w:rPr>
          <w:rFonts w:eastAsia="Times New Roman"/>
          <w:b/>
          <w:szCs w:val="32"/>
        </w:rPr>
      </w:pPr>
      <w:r>
        <w:br w:type="page"/>
      </w:r>
    </w:p>
    <w:p w14:paraId="69EBC932" w14:textId="77777777" w:rsidR="00144014" w:rsidRDefault="00144014" w:rsidP="00144014">
      <w:pPr>
        <w:pStyle w:val="Heading1"/>
        <w:numPr>
          <w:ilvl w:val="0"/>
          <w:numId w:val="1"/>
        </w:numPr>
      </w:pPr>
      <w:bookmarkStart w:id="10" w:name="_Toc132012740"/>
      <w:r>
        <w:lastRenderedPageBreak/>
        <w:t>Reference list and bibliography</w:t>
      </w:r>
      <w:bookmarkEnd w:id="10"/>
    </w:p>
    <w:p w14:paraId="69EBC933" w14:textId="77777777" w:rsidR="00144014" w:rsidRDefault="00144014" w:rsidP="00144014">
      <w:pPr>
        <w:pStyle w:val="Heading2"/>
        <w:numPr>
          <w:ilvl w:val="1"/>
          <w:numId w:val="1"/>
        </w:numPr>
      </w:pPr>
      <w:r>
        <w:t xml:space="preserve"> </w:t>
      </w:r>
      <w:bookmarkStart w:id="11" w:name="_Toc132012741"/>
      <w:r>
        <w:t>Reference list</w:t>
      </w:r>
      <w:bookmarkEnd w:id="11"/>
    </w:p>
    <w:p w14:paraId="69EBC934" w14:textId="77777777" w:rsidR="00D95523" w:rsidRDefault="00D95523" w:rsidP="002F698D">
      <w:pPr>
        <w:rPr>
          <w:shd w:val="clear" w:color="auto" w:fill="FFFFFF"/>
        </w:rPr>
      </w:pPr>
      <w:r>
        <w:rPr>
          <w:shd w:val="clear" w:color="auto" w:fill="FFFFFF"/>
        </w:rPr>
        <w:t>Ahi, M.T. and Yildiz, K., 2018. Determining performance criteria of railway market: A case study. </w:t>
      </w:r>
      <w:r>
        <w:rPr>
          <w:i/>
          <w:iCs/>
          <w:shd w:val="clear" w:color="auto" w:fill="FFFFFF"/>
        </w:rPr>
        <w:t>Journal of Open Innovation: Technology, Market, and Complexity</w:t>
      </w:r>
      <w:r>
        <w:rPr>
          <w:shd w:val="clear" w:color="auto" w:fill="FFFFFF"/>
        </w:rPr>
        <w:t>, </w:t>
      </w:r>
      <w:r>
        <w:rPr>
          <w:i/>
          <w:iCs/>
          <w:shd w:val="clear" w:color="auto" w:fill="FFFFFF"/>
        </w:rPr>
        <w:t>4</w:t>
      </w:r>
      <w:r>
        <w:rPr>
          <w:shd w:val="clear" w:color="auto" w:fill="FFFFFF"/>
        </w:rPr>
        <w:t>(1), pp.1-15.</w:t>
      </w:r>
    </w:p>
    <w:p w14:paraId="69EBC935" w14:textId="77777777" w:rsidR="00D95523" w:rsidRDefault="00D95523" w:rsidP="002F698D">
      <w:pPr>
        <w:rPr>
          <w:shd w:val="clear" w:color="auto" w:fill="FFFFFF"/>
        </w:rPr>
      </w:pPr>
      <w:r>
        <w:rPr>
          <w:shd w:val="clear" w:color="auto" w:fill="FFFFFF"/>
        </w:rPr>
        <w:t>Anastasiu, L., Gavriş, O. and Maier, D., 2020. Is human capital ready for change? A strategic approach adapting Porter’s five forces to human resources. </w:t>
      </w:r>
      <w:r>
        <w:rPr>
          <w:i/>
          <w:iCs/>
          <w:shd w:val="clear" w:color="auto" w:fill="FFFFFF"/>
        </w:rPr>
        <w:t>Sustainability</w:t>
      </w:r>
      <w:r>
        <w:rPr>
          <w:shd w:val="clear" w:color="auto" w:fill="FFFFFF"/>
        </w:rPr>
        <w:t>, </w:t>
      </w:r>
      <w:r>
        <w:rPr>
          <w:i/>
          <w:iCs/>
          <w:shd w:val="clear" w:color="auto" w:fill="FFFFFF"/>
        </w:rPr>
        <w:t>12</w:t>
      </w:r>
      <w:r>
        <w:rPr>
          <w:shd w:val="clear" w:color="auto" w:fill="FFFFFF"/>
        </w:rPr>
        <w:t>(6), p.2300.</w:t>
      </w:r>
    </w:p>
    <w:p w14:paraId="69EBC936" w14:textId="77777777" w:rsidR="00D95523" w:rsidRDefault="00D95523" w:rsidP="00714F5D">
      <w:pPr>
        <w:rPr>
          <w:shd w:val="clear" w:color="auto" w:fill="FFFFFF"/>
        </w:rPr>
      </w:pPr>
      <w:r>
        <w:rPr>
          <w:shd w:val="clear" w:color="auto" w:fill="FFFFFF"/>
        </w:rPr>
        <w:t>Ariwibowo, P., Saputro, F.B. and Haryanto, H., 2021. Analysis of Strength &amp; Weakness, Using the Concept of Resource-Based View with the VRIO Framework in Sharia Cooperatives. </w:t>
      </w:r>
      <w:r>
        <w:rPr>
          <w:i/>
          <w:iCs/>
          <w:shd w:val="clear" w:color="auto" w:fill="FFFFFF"/>
        </w:rPr>
        <w:t>Jurnal Manajemen Strategi dan Aplikasi Bisnis</w:t>
      </w:r>
      <w:r>
        <w:rPr>
          <w:shd w:val="clear" w:color="auto" w:fill="FFFFFF"/>
        </w:rPr>
        <w:t>, </w:t>
      </w:r>
      <w:r>
        <w:rPr>
          <w:i/>
          <w:iCs/>
          <w:shd w:val="clear" w:color="auto" w:fill="FFFFFF"/>
        </w:rPr>
        <w:t>4</w:t>
      </w:r>
      <w:r>
        <w:rPr>
          <w:shd w:val="clear" w:color="auto" w:fill="FFFFFF"/>
        </w:rPr>
        <w:t>(1), pp.279-294.</w:t>
      </w:r>
    </w:p>
    <w:p w14:paraId="69EBC937" w14:textId="77777777" w:rsidR="00D95523" w:rsidRDefault="00D95523" w:rsidP="00714F5D">
      <w:pPr>
        <w:rPr>
          <w:shd w:val="clear" w:color="auto" w:fill="FFFFFF"/>
        </w:rPr>
      </w:pPr>
      <w:r>
        <w:rPr>
          <w:shd w:val="clear" w:color="auto" w:fill="FFFFFF"/>
        </w:rPr>
        <w:t>Astawa, I.P.M., 2022, March. VRIO Model as a Framework for Developing Tourism Competitiveness. In </w:t>
      </w:r>
      <w:r>
        <w:rPr>
          <w:i/>
          <w:iCs/>
          <w:shd w:val="clear" w:color="auto" w:fill="FFFFFF"/>
        </w:rPr>
        <w:t>International Conference on Applied Science and Technology on Social Science 2021 (iCAST-SS 2021)</w:t>
      </w:r>
      <w:r>
        <w:rPr>
          <w:shd w:val="clear" w:color="auto" w:fill="FFFFFF"/>
        </w:rPr>
        <w:t> (pp. 173-178). Atlantis Press.</w:t>
      </w:r>
    </w:p>
    <w:p w14:paraId="69EBC938" w14:textId="77777777" w:rsidR="00D95523" w:rsidRDefault="00D95523" w:rsidP="002F698D">
      <w:pPr>
        <w:rPr>
          <w:shd w:val="clear" w:color="auto" w:fill="FFFFFF"/>
        </w:rPr>
      </w:pPr>
      <w:r>
        <w:rPr>
          <w:shd w:val="clear" w:color="auto" w:fill="FFFFFF"/>
        </w:rPr>
        <w:t>Benzaghta, M.A., Elwalda, A., Mousa, M.M., Erkan, I. and Rahman, M., 2021. SWOT analysis applications: An integrative literature review. </w:t>
      </w:r>
      <w:r>
        <w:rPr>
          <w:i/>
          <w:iCs/>
          <w:shd w:val="clear" w:color="auto" w:fill="FFFFFF"/>
        </w:rPr>
        <w:t>Journal of Global Business Insights</w:t>
      </w:r>
      <w:r>
        <w:rPr>
          <w:shd w:val="clear" w:color="auto" w:fill="FFFFFF"/>
        </w:rPr>
        <w:t>, </w:t>
      </w:r>
      <w:r>
        <w:rPr>
          <w:i/>
          <w:iCs/>
          <w:shd w:val="clear" w:color="auto" w:fill="FFFFFF"/>
        </w:rPr>
        <w:t>6</w:t>
      </w:r>
      <w:r>
        <w:rPr>
          <w:shd w:val="clear" w:color="auto" w:fill="FFFFFF"/>
        </w:rPr>
        <w:t>(1), pp.55-73.</w:t>
      </w:r>
    </w:p>
    <w:p w14:paraId="69EBC939" w14:textId="77777777" w:rsidR="00D95523" w:rsidRDefault="00D95523" w:rsidP="00AD3DC1">
      <w:r>
        <w:t xml:space="preserve">Business Gateway, 2023. </w:t>
      </w:r>
      <w:r>
        <w:rPr>
          <w:i/>
          <w:iCs/>
        </w:rPr>
        <w:t>Market Report - Street Food</w:t>
      </w:r>
      <w:r>
        <w:t xml:space="preserve">, </w:t>
      </w:r>
      <w:r>
        <w:rPr>
          <w:i/>
          <w:iCs/>
        </w:rPr>
        <w:t>Business Gateway</w:t>
      </w:r>
      <w:r>
        <w:t xml:space="preserve">. Business Gateway. Available at: https://www.bgateway.com/assets/market-reports/Street-Food.pdf (Accessed: April 9, 2023). </w:t>
      </w:r>
    </w:p>
    <w:p w14:paraId="69EBC93A" w14:textId="77777777" w:rsidR="00D95523" w:rsidRDefault="00D95523" w:rsidP="00524797">
      <w:pPr>
        <w:rPr>
          <w:shd w:val="clear" w:color="auto" w:fill="FFFFFF"/>
        </w:rPr>
      </w:pPr>
      <w:r>
        <w:rPr>
          <w:shd w:val="clear" w:color="auto" w:fill="FFFFFF"/>
        </w:rPr>
        <w:t>Cushion, S., 2022. UK alternative left media and their criticism of mainstream news: Analysing the canary and evolve politics. </w:t>
      </w:r>
      <w:r>
        <w:rPr>
          <w:i/>
          <w:iCs/>
          <w:shd w:val="clear" w:color="auto" w:fill="FFFFFF"/>
        </w:rPr>
        <w:t>Journalism Practice</w:t>
      </w:r>
      <w:r>
        <w:rPr>
          <w:shd w:val="clear" w:color="auto" w:fill="FFFFFF"/>
        </w:rPr>
        <w:t>, </w:t>
      </w:r>
      <w:r>
        <w:rPr>
          <w:i/>
          <w:iCs/>
          <w:shd w:val="clear" w:color="auto" w:fill="FFFFFF"/>
        </w:rPr>
        <w:t>16</w:t>
      </w:r>
      <w:r>
        <w:rPr>
          <w:shd w:val="clear" w:color="auto" w:fill="FFFFFF"/>
        </w:rPr>
        <w:t>(8), pp.1695-1714.</w:t>
      </w:r>
    </w:p>
    <w:p w14:paraId="69EBC93B" w14:textId="77777777" w:rsidR="00D95523" w:rsidRDefault="00D95523" w:rsidP="0073772A">
      <w:r>
        <w:t xml:space="preserve">EU Business News, 2021. </w:t>
      </w:r>
      <w:r>
        <w:rPr>
          <w:i/>
          <w:iCs/>
        </w:rPr>
        <w:t>The Growth of the British Street Food Van</w:t>
      </w:r>
      <w:r>
        <w:t xml:space="preserve">, </w:t>
      </w:r>
      <w:r>
        <w:rPr>
          <w:i/>
          <w:iCs/>
        </w:rPr>
        <w:t>EU Business News</w:t>
      </w:r>
      <w:r>
        <w:t xml:space="preserve">. EU Business News. Available at: https://www.eubusinessnews.com/the-growth-of-the-british-street-food-van/ (Accessed: April 9, 2023). </w:t>
      </w:r>
    </w:p>
    <w:p w14:paraId="69EBC93C" w14:textId="77777777" w:rsidR="00D95523" w:rsidRDefault="00D95523" w:rsidP="002F698D">
      <w:pPr>
        <w:rPr>
          <w:shd w:val="clear" w:color="auto" w:fill="FFFFFF"/>
        </w:rPr>
      </w:pPr>
      <w:r>
        <w:rPr>
          <w:shd w:val="clear" w:color="auto" w:fill="FFFFFF"/>
        </w:rPr>
        <w:lastRenderedPageBreak/>
        <w:t>Frederick, D.P. and Parappagoudar, S.K., 2021. A Descriptive Analysis on Sustainable Business Strategy of Online Food Service Industry.</w:t>
      </w:r>
    </w:p>
    <w:p w14:paraId="69EBC93D" w14:textId="77777777" w:rsidR="00D95523" w:rsidRDefault="00D95523" w:rsidP="00302FBE">
      <w:pPr>
        <w:rPr>
          <w:shd w:val="clear" w:color="auto" w:fill="FFFFFF"/>
        </w:rPr>
      </w:pPr>
      <w:r>
        <w:rPr>
          <w:shd w:val="clear" w:color="auto" w:fill="FFFFFF"/>
        </w:rPr>
        <w:t>Jiao, K., Xuan, J., Du, Q., Bao, Z., Xie, B., Wang, B., Zhao, Y., Fan, L., Wang, H., Hou, Z. and Huo, S., 2021. Designing the next generation of proton-exchange membrane fuel cells. </w:t>
      </w:r>
      <w:r>
        <w:rPr>
          <w:i/>
          <w:iCs/>
          <w:shd w:val="clear" w:color="auto" w:fill="FFFFFF"/>
        </w:rPr>
        <w:t>Nature</w:t>
      </w:r>
      <w:r>
        <w:rPr>
          <w:shd w:val="clear" w:color="auto" w:fill="FFFFFF"/>
        </w:rPr>
        <w:t>, </w:t>
      </w:r>
      <w:r>
        <w:rPr>
          <w:i/>
          <w:iCs/>
          <w:shd w:val="clear" w:color="auto" w:fill="FFFFFF"/>
        </w:rPr>
        <w:t>595</w:t>
      </w:r>
      <w:r>
        <w:rPr>
          <w:shd w:val="clear" w:color="auto" w:fill="FFFFFF"/>
        </w:rPr>
        <w:t>(7867), pp.361-369.</w:t>
      </w:r>
    </w:p>
    <w:p w14:paraId="69EBC93E" w14:textId="77777777" w:rsidR="00D95523" w:rsidRDefault="00D95523" w:rsidP="009E368F">
      <w:pPr>
        <w:rPr>
          <w:shd w:val="clear" w:color="auto" w:fill="FFFFFF"/>
        </w:rPr>
      </w:pPr>
      <w:r>
        <w:rPr>
          <w:shd w:val="clear" w:color="auto" w:fill="FFFFFF"/>
        </w:rPr>
        <w:t>Khatab, J.J., Esmaeel, E.S. and Othman, B., 2019. Dimensions of service marketing mix and its effects on customer satisfaction: a case study of international Kurdistan Bankin Erbil City-Iraq. </w:t>
      </w:r>
      <w:r>
        <w:rPr>
          <w:i/>
          <w:iCs/>
          <w:shd w:val="clear" w:color="auto" w:fill="FFFFFF"/>
        </w:rPr>
        <w:t>TEST Engineering &amp; Management</w:t>
      </w:r>
      <w:r>
        <w:rPr>
          <w:shd w:val="clear" w:color="auto" w:fill="FFFFFF"/>
        </w:rPr>
        <w:t>, </w:t>
      </w:r>
      <w:r>
        <w:rPr>
          <w:i/>
          <w:iCs/>
          <w:shd w:val="clear" w:color="auto" w:fill="FFFFFF"/>
        </w:rPr>
        <w:t>4846</w:t>
      </w:r>
      <w:r>
        <w:rPr>
          <w:shd w:val="clear" w:color="auto" w:fill="FFFFFF"/>
        </w:rPr>
        <w:t>, pp.4846-4855.</w:t>
      </w:r>
    </w:p>
    <w:p w14:paraId="69EBC93F" w14:textId="77777777" w:rsidR="00D95523" w:rsidRDefault="00D95523" w:rsidP="009E368F">
      <w:pPr>
        <w:rPr>
          <w:shd w:val="clear" w:color="auto" w:fill="FFFFFF"/>
        </w:rPr>
      </w:pPr>
      <w:r>
        <w:rPr>
          <w:shd w:val="clear" w:color="auto" w:fill="FFFFFF"/>
        </w:rPr>
        <w:t>Kingsnorth, S., 2022. Digital marketing strategy: an integrated approach to online marketing. Kogan Page Publishers.</w:t>
      </w:r>
    </w:p>
    <w:p w14:paraId="69EBC940" w14:textId="77777777" w:rsidR="00D95523" w:rsidRDefault="00D95523" w:rsidP="00D27606">
      <w:r>
        <w:rPr>
          <w:shd w:val="clear" w:color="auto" w:fill="FFFFFF"/>
        </w:rPr>
        <w:t>Mohammadi, H., Saghaian, S. and Alizadeh, P., 2018. Prioritization of expanded marketing mix in different stages of the product life cycle: The case of food industry.</w:t>
      </w:r>
    </w:p>
    <w:p w14:paraId="69EBC941" w14:textId="77777777" w:rsidR="00D95523" w:rsidRDefault="00D95523" w:rsidP="00714F5D">
      <w:pPr>
        <w:rPr>
          <w:shd w:val="clear" w:color="auto" w:fill="FFFFFF"/>
        </w:rPr>
      </w:pPr>
      <w:r>
        <w:rPr>
          <w:shd w:val="clear" w:color="auto" w:fill="FFFFFF"/>
        </w:rPr>
        <w:t>Murcia, N.N., Ferreira, F.A. and Ferreira, J.J., 2022. Enhancing strategic management using a “quantified VRIO”: Adding value with the MCDA approach. </w:t>
      </w:r>
      <w:r>
        <w:rPr>
          <w:i/>
          <w:iCs/>
          <w:shd w:val="clear" w:color="auto" w:fill="FFFFFF"/>
        </w:rPr>
        <w:t>Technological Forecasting and Social Change</w:t>
      </w:r>
      <w:r>
        <w:rPr>
          <w:shd w:val="clear" w:color="auto" w:fill="FFFFFF"/>
        </w:rPr>
        <w:t>, </w:t>
      </w:r>
      <w:r>
        <w:rPr>
          <w:i/>
          <w:iCs/>
          <w:shd w:val="clear" w:color="auto" w:fill="FFFFFF"/>
        </w:rPr>
        <w:t>174</w:t>
      </w:r>
      <w:r>
        <w:rPr>
          <w:shd w:val="clear" w:color="auto" w:fill="FFFFFF"/>
        </w:rPr>
        <w:t>, p.121251.</w:t>
      </w:r>
    </w:p>
    <w:p w14:paraId="69EBC942" w14:textId="77777777" w:rsidR="00D95523" w:rsidRDefault="00D95523" w:rsidP="009E368F">
      <w:pPr>
        <w:rPr>
          <w:shd w:val="clear" w:color="auto" w:fill="FFFFFF"/>
        </w:rPr>
      </w:pPr>
      <w:r>
        <w:rPr>
          <w:shd w:val="clear" w:color="auto" w:fill="FFFFFF"/>
        </w:rPr>
        <w:t>Nikbin, D., Iranmanesh, M., Ghobakhloo, M. and Foroughi, B., 2022. Marketing mix strategies during and after COVID-19 pandemic and recession: a systematic review. </w:t>
      </w:r>
      <w:r>
        <w:rPr>
          <w:i/>
          <w:iCs/>
          <w:shd w:val="clear" w:color="auto" w:fill="FFFFFF"/>
        </w:rPr>
        <w:t>Asia-Pacific Journal of Business Administration</w:t>
      </w:r>
      <w:r>
        <w:rPr>
          <w:shd w:val="clear" w:color="auto" w:fill="FFFFFF"/>
        </w:rPr>
        <w:t>, </w:t>
      </w:r>
      <w:r>
        <w:rPr>
          <w:i/>
          <w:iCs/>
          <w:shd w:val="clear" w:color="auto" w:fill="FFFFFF"/>
        </w:rPr>
        <w:t>14</w:t>
      </w:r>
      <w:r>
        <w:rPr>
          <w:shd w:val="clear" w:color="auto" w:fill="FFFFFF"/>
        </w:rPr>
        <w:t>(4), pp.405-420.</w:t>
      </w:r>
    </w:p>
    <w:p w14:paraId="69EBC943" w14:textId="77777777" w:rsidR="00D95523" w:rsidRDefault="00D95523" w:rsidP="002F698D">
      <w:pPr>
        <w:rPr>
          <w:shd w:val="clear" w:color="auto" w:fill="FFFFFF"/>
        </w:rPr>
      </w:pPr>
      <w:r>
        <w:rPr>
          <w:shd w:val="clear" w:color="auto" w:fill="FFFFFF"/>
        </w:rPr>
        <w:t>Sakinah, M.U. and Wibowo, S.A., 2021, November. Internal and External Environment Analysis on The Performance of Provincial Office of Indonesian Food and Drug Authority in Manado. In </w:t>
      </w:r>
      <w:r>
        <w:rPr>
          <w:i/>
          <w:iCs/>
          <w:shd w:val="clear" w:color="auto" w:fill="FFFFFF"/>
        </w:rPr>
        <w:t>Journal of International Conference Proceedings (JICP)</w:t>
      </w:r>
      <w:r>
        <w:rPr>
          <w:shd w:val="clear" w:color="auto" w:fill="FFFFFF"/>
        </w:rPr>
        <w:t> (Vol. 4, No. 2, pp. 181-189).</w:t>
      </w:r>
    </w:p>
    <w:p w14:paraId="69EBC944" w14:textId="77777777" w:rsidR="00D95523" w:rsidRDefault="00D95523" w:rsidP="00827E45">
      <w:pPr>
        <w:rPr>
          <w:shd w:val="clear" w:color="auto" w:fill="FFFFFF"/>
        </w:rPr>
      </w:pPr>
      <w:r>
        <w:rPr>
          <w:shd w:val="clear" w:color="auto" w:fill="FFFFFF"/>
        </w:rPr>
        <w:lastRenderedPageBreak/>
        <w:t>Seidu, R.D., Young, B., Robinson, H. and Michael, R., 2020. The impact of infrastructure investment on economic growth in the United Kingdom. </w:t>
      </w:r>
      <w:r>
        <w:rPr>
          <w:i/>
          <w:iCs/>
          <w:shd w:val="clear" w:color="auto" w:fill="FFFFFF"/>
        </w:rPr>
        <w:t xml:space="preserve">Journal of Infrastructure, </w:t>
      </w:r>
      <w:proofErr w:type="gramStart"/>
      <w:r>
        <w:rPr>
          <w:i/>
          <w:iCs/>
          <w:shd w:val="clear" w:color="auto" w:fill="FFFFFF"/>
        </w:rPr>
        <w:t>Policy</w:t>
      </w:r>
      <w:proofErr w:type="gramEnd"/>
      <w:r>
        <w:rPr>
          <w:i/>
          <w:iCs/>
          <w:shd w:val="clear" w:color="auto" w:fill="FFFFFF"/>
        </w:rPr>
        <w:t xml:space="preserve"> and Development</w:t>
      </w:r>
      <w:r>
        <w:rPr>
          <w:shd w:val="clear" w:color="auto" w:fill="FFFFFF"/>
        </w:rPr>
        <w:t>, </w:t>
      </w:r>
      <w:r>
        <w:rPr>
          <w:i/>
          <w:iCs/>
          <w:shd w:val="clear" w:color="auto" w:fill="FFFFFF"/>
        </w:rPr>
        <w:t>4</w:t>
      </w:r>
      <w:r>
        <w:rPr>
          <w:shd w:val="clear" w:color="auto" w:fill="FFFFFF"/>
        </w:rPr>
        <w:t>(2), pp.217-227.</w:t>
      </w:r>
    </w:p>
    <w:p w14:paraId="69EBC945" w14:textId="77777777" w:rsidR="00D95523" w:rsidRDefault="00D95523" w:rsidP="00F039D7">
      <w:r>
        <w:t xml:space="preserve">Statista, 2023. </w:t>
      </w:r>
      <w:r>
        <w:rPr>
          <w:i/>
          <w:iCs/>
        </w:rPr>
        <w:t>UK fast food industry and Takeaway Market Size 2022</w:t>
      </w:r>
      <w:r>
        <w:t xml:space="preserve">, </w:t>
      </w:r>
      <w:r>
        <w:rPr>
          <w:i/>
          <w:iCs/>
        </w:rPr>
        <w:t>Statista</w:t>
      </w:r>
      <w:r>
        <w:t xml:space="preserve">. Statista. Available at: https://www.statista.com/statistics/1282676/fast-food-and-takeaway-industry-market-size-uk/#:~:text=In%202022%2C%20the%20market%20amounted,total%20of%20approximately%2019.62%20billion. (Accessed: April 9, 2023). </w:t>
      </w:r>
    </w:p>
    <w:p w14:paraId="69EBC946" w14:textId="77777777" w:rsidR="00D95523" w:rsidRDefault="00D95523" w:rsidP="00714F5D">
      <w:pPr>
        <w:rPr>
          <w:shd w:val="clear" w:color="auto" w:fill="FFFFFF"/>
        </w:rPr>
      </w:pPr>
      <w:r>
        <w:rPr>
          <w:shd w:val="clear" w:color="auto" w:fill="FFFFFF"/>
        </w:rPr>
        <w:t>Tresna, P.W. and Raharja, S.U.J., 2018. Analysis of the sustainable competitive advantages of the creative industry in Bandung City. </w:t>
      </w:r>
      <w:r>
        <w:rPr>
          <w:i/>
          <w:iCs/>
          <w:shd w:val="clear" w:color="auto" w:fill="FFFFFF"/>
        </w:rPr>
        <w:t>Review of Integrative Business and Economics Research</w:t>
      </w:r>
      <w:r>
        <w:rPr>
          <w:shd w:val="clear" w:color="auto" w:fill="FFFFFF"/>
        </w:rPr>
        <w:t>, </w:t>
      </w:r>
      <w:r>
        <w:rPr>
          <w:i/>
          <w:iCs/>
          <w:shd w:val="clear" w:color="auto" w:fill="FFFFFF"/>
        </w:rPr>
        <w:t>7</w:t>
      </w:r>
      <w:r>
        <w:rPr>
          <w:shd w:val="clear" w:color="auto" w:fill="FFFFFF"/>
        </w:rPr>
        <w:t>, pp.225-231.</w:t>
      </w:r>
    </w:p>
    <w:p w14:paraId="69EBC947" w14:textId="77777777" w:rsidR="00D95523" w:rsidRDefault="00D95523" w:rsidP="00C60635">
      <w:pPr>
        <w:rPr>
          <w:shd w:val="clear" w:color="auto" w:fill="FFFFFF"/>
        </w:rPr>
      </w:pPr>
      <w:r>
        <w:rPr>
          <w:shd w:val="clear" w:color="auto" w:fill="FFFFFF"/>
        </w:rPr>
        <w:t>Turkyilmaz, A., Guney, M., Karaca, F., Bagdatkyzy, Z., Sandybayeva, A. and Sirenova, G., 2019. A comprehensive construction and demolition waste management model using PESTEL and 3R for construction companies operating in Central Asia. </w:t>
      </w:r>
      <w:r>
        <w:rPr>
          <w:i/>
          <w:iCs/>
          <w:shd w:val="clear" w:color="auto" w:fill="FFFFFF"/>
        </w:rPr>
        <w:t>Sustainability</w:t>
      </w:r>
      <w:r>
        <w:rPr>
          <w:shd w:val="clear" w:color="auto" w:fill="FFFFFF"/>
        </w:rPr>
        <w:t>, </w:t>
      </w:r>
      <w:r>
        <w:rPr>
          <w:i/>
          <w:iCs/>
          <w:shd w:val="clear" w:color="auto" w:fill="FFFFFF"/>
        </w:rPr>
        <w:t>11</w:t>
      </w:r>
      <w:r>
        <w:rPr>
          <w:shd w:val="clear" w:color="auto" w:fill="FFFFFF"/>
        </w:rPr>
        <w:t>(6), p.1593.</w:t>
      </w:r>
    </w:p>
    <w:p w14:paraId="69EBC948" w14:textId="77777777" w:rsidR="00144014" w:rsidRDefault="00144014" w:rsidP="00144014">
      <w:pPr>
        <w:pStyle w:val="Heading2"/>
        <w:numPr>
          <w:ilvl w:val="1"/>
          <w:numId w:val="1"/>
        </w:numPr>
      </w:pPr>
      <w:r>
        <w:t xml:space="preserve"> </w:t>
      </w:r>
      <w:bookmarkStart w:id="12" w:name="_Toc132012742"/>
      <w:r>
        <w:t>Bibliography</w:t>
      </w:r>
      <w:bookmarkEnd w:id="12"/>
    </w:p>
    <w:p w14:paraId="69EBC949" w14:textId="77777777" w:rsidR="00D95523" w:rsidRDefault="00D95523" w:rsidP="00D95523">
      <w:r>
        <w:rPr>
          <w:shd w:val="clear" w:color="auto" w:fill="FFFFFF"/>
        </w:rPr>
        <w:t xml:space="preserve">Miranda, J., Ponce, P., Molina, A. and Wright, P., 2019. Sensing, </w:t>
      </w:r>
      <w:proofErr w:type="gramStart"/>
      <w:r>
        <w:rPr>
          <w:shd w:val="clear" w:color="auto" w:fill="FFFFFF"/>
        </w:rPr>
        <w:t>smart</w:t>
      </w:r>
      <w:proofErr w:type="gramEnd"/>
      <w:r>
        <w:rPr>
          <w:shd w:val="clear" w:color="auto" w:fill="FFFFFF"/>
        </w:rPr>
        <w:t xml:space="preserve"> and sustainable technologies for Agri-Food 4.0. </w:t>
      </w:r>
      <w:r>
        <w:rPr>
          <w:i/>
          <w:iCs/>
          <w:shd w:val="clear" w:color="auto" w:fill="FFFFFF"/>
        </w:rPr>
        <w:t>Computers in Industry</w:t>
      </w:r>
      <w:r>
        <w:rPr>
          <w:shd w:val="clear" w:color="auto" w:fill="FFFFFF"/>
        </w:rPr>
        <w:t>, </w:t>
      </w:r>
      <w:r>
        <w:rPr>
          <w:i/>
          <w:iCs/>
          <w:shd w:val="clear" w:color="auto" w:fill="FFFFFF"/>
        </w:rPr>
        <w:t>108</w:t>
      </w:r>
      <w:r>
        <w:rPr>
          <w:shd w:val="clear" w:color="auto" w:fill="FFFFFF"/>
        </w:rPr>
        <w:t>, pp.21-36.</w:t>
      </w:r>
    </w:p>
    <w:p w14:paraId="69EBC94A" w14:textId="77777777" w:rsidR="00D95523" w:rsidRDefault="00D95523" w:rsidP="00D07E79">
      <w:pPr>
        <w:rPr>
          <w:shd w:val="clear" w:color="auto" w:fill="FFFFFF"/>
        </w:rPr>
      </w:pPr>
      <w:r>
        <w:rPr>
          <w:shd w:val="clear" w:color="auto" w:fill="FFFFFF"/>
        </w:rPr>
        <w:t xml:space="preserve">Nosov, A., Tagirova, O., Fedotova, M. and Novichkova, O., 2021. Forecasting </w:t>
      </w:r>
      <w:proofErr w:type="gramStart"/>
      <w:r>
        <w:rPr>
          <w:shd w:val="clear" w:color="auto" w:fill="FFFFFF"/>
        </w:rPr>
        <w:t>as a way to</w:t>
      </w:r>
      <w:proofErr w:type="gramEnd"/>
      <w:r>
        <w:rPr>
          <w:shd w:val="clear" w:color="auto" w:fill="FFFFFF"/>
        </w:rPr>
        <w:t xml:space="preserve"> reduce the risks of a cash flow deficit in agricultural organizations. </w:t>
      </w:r>
      <w:r>
        <w:rPr>
          <w:i/>
          <w:iCs/>
          <w:shd w:val="clear" w:color="auto" w:fill="FFFFFF"/>
        </w:rPr>
        <w:t>Scientific Papers. Series: Management, Economic Engineering and Rural Development</w:t>
      </w:r>
      <w:r>
        <w:rPr>
          <w:shd w:val="clear" w:color="auto" w:fill="FFFFFF"/>
        </w:rPr>
        <w:t>, </w:t>
      </w:r>
      <w:r>
        <w:rPr>
          <w:i/>
          <w:iCs/>
          <w:shd w:val="clear" w:color="auto" w:fill="FFFFFF"/>
        </w:rPr>
        <w:t>21</w:t>
      </w:r>
      <w:r>
        <w:rPr>
          <w:shd w:val="clear" w:color="auto" w:fill="FFFFFF"/>
        </w:rPr>
        <w:t>(2), pp.417-424.</w:t>
      </w:r>
    </w:p>
    <w:p w14:paraId="69EBC94B" w14:textId="77777777" w:rsidR="00D95523" w:rsidRDefault="00D95523" w:rsidP="00D07E79">
      <w:r>
        <w:t>Peek, S., 2023.</w:t>
      </w:r>
      <w:r w:rsidRPr="00FD54F6">
        <w:t xml:space="preserve"> </w:t>
      </w:r>
      <w:r w:rsidRPr="00FD54F6">
        <w:rPr>
          <w:i/>
          <w:iCs/>
        </w:rPr>
        <w:t>A guide to starting a food truck business</w:t>
      </w:r>
      <w:r w:rsidRPr="00FD54F6">
        <w:t xml:space="preserve">, </w:t>
      </w:r>
      <w:r w:rsidRPr="00FD54F6">
        <w:rPr>
          <w:i/>
          <w:iCs/>
        </w:rPr>
        <w:t>Business News Daily</w:t>
      </w:r>
      <w:r w:rsidRPr="00FD54F6">
        <w:t>. Available at: https://www.businessnewsdaily.com/9237-how-to-start-food-truck-business.html (Accessed: March 24, 2023).</w:t>
      </w:r>
    </w:p>
    <w:p w14:paraId="69EBC94C" w14:textId="77777777" w:rsidR="00D95523" w:rsidRDefault="00D95523" w:rsidP="009F7D4E">
      <w:r>
        <w:lastRenderedPageBreak/>
        <w:t xml:space="preserve">Street Food Live, 2022. </w:t>
      </w:r>
      <w:r>
        <w:rPr>
          <w:i/>
          <w:iCs/>
        </w:rPr>
        <w:t>IGD: The Food-to-Go market will be worth £23.5 billion by 2022</w:t>
      </w:r>
      <w:r>
        <w:t xml:space="preserve">, </w:t>
      </w:r>
      <w:r>
        <w:rPr>
          <w:i/>
          <w:iCs/>
        </w:rPr>
        <w:t>Street Food Live</w:t>
      </w:r>
      <w:r>
        <w:t>. Street Food Live. Available at: https://www.streetfoodlive.co.uk/news/12539/ (Accessed: April 9, 2023).</w:t>
      </w:r>
    </w:p>
    <w:p w14:paraId="69EBC94D" w14:textId="77777777" w:rsidR="00D95523" w:rsidRDefault="00D95523">
      <w:pPr>
        <w:suppressAutoHyphens w:val="0"/>
        <w:autoSpaceDN/>
        <w:spacing w:after="200" w:line="276" w:lineRule="auto"/>
        <w:jc w:val="left"/>
        <w:textAlignment w:val="auto"/>
        <w:rPr>
          <w:rFonts w:eastAsia="Times New Roman"/>
          <w:b/>
          <w:szCs w:val="32"/>
        </w:rPr>
      </w:pPr>
      <w:r>
        <w:br w:type="page"/>
      </w:r>
    </w:p>
    <w:p w14:paraId="69EBC94E" w14:textId="77777777" w:rsidR="00D8673C" w:rsidRDefault="00D8673C" w:rsidP="00D8673C">
      <w:pPr>
        <w:pStyle w:val="Heading1"/>
        <w:numPr>
          <w:ilvl w:val="0"/>
          <w:numId w:val="1"/>
        </w:numPr>
      </w:pPr>
      <w:bookmarkStart w:id="13" w:name="_Toc132012743"/>
      <w:r>
        <w:lastRenderedPageBreak/>
        <w:t>Appendices</w:t>
      </w:r>
      <w:bookmarkEnd w:id="13"/>
    </w:p>
    <w:tbl>
      <w:tblPr>
        <w:tblW w:w="0" w:type="auto"/>
        <w:jc w:val="center"/>
        <w:tblLook w:val="04A0" w:firstRow="1" w:lastRow="0" w:firstColumn="1" w:lastColumn="0" w:noHBand="0" w:noVBand="1"/>
      </w:tblPr>
      <w:tblGrid>
        <w:gridCol w:w="4921"/>
        <w:gridCol w:w="1816"/>
      </w:tblGrid>
      <w:tr w:rsidR="006647B5" w:rsidRPr="006647B5" w14:paraId="69EBC951" w14:textId="77777777" w:rsidTr="006647B5">
        <w:trPr>
          <w:trHeight w:val="315"/>
          <w:jc w:val="center"/>
        </w:trPr>
        <w:tc>
          <w:tcPr>
            <w:tcW w:w="0" w:type="auto"/>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9EBC94F"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Sources of funding</w:t>
            </w:r>
          </w:p>
        </w:tc>
        <w:tc>
          <w:tcPr>
            <w:tcW w:w="0" w:type="auto"/>
            <w:tcBorders>
              <w:top w:val="single" w:sz="8" w:space="0" w:color="auto"/>
              <w:left w:val="nil"/>
              <w:bottom w:val="single" w:sz="4" w:space="0" w:color="auto"/>
              <w:right w:val="single" w:sz="8" w:space="0" w:color="auto"/>
            </w:tcBorders>
            <w:shd w:val="clear" w:color="auto" w:fill="auto"/>
            <w:noWrap/>
            <w:vAlign w:val="bottom"/>
            <w:hideMark/>
          </w:tcPr>
          <w:p w14:paraId="69EBC950"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w:t>
            </w:r>
          </w:p>
        </w:tc>
      </w:tr>
      <w:tr w:rsidR="006647B5" w:rsidRPr="006647B5" w14:paraId="69EBC954" w14:textId="77777777" w:rsidTr="006647B5">
        <w:trPr>
          <w:trHeight w:val="315"/>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9EBC952"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Start up cost</w:t>
            </w:r>
          </w:p>
        </w:tc>
        <w:tc>
          <w:tcPr>
            <w:tcW w:w="0" w:type="auto"/>
            <w:tcBorders>
              <w:top w:val="nil"/>
              <w:left w:val="nil"/>
              <w:bottom w:val="single" w:sz="4" w:space="0" w:color="auto"/>
              <w:right w:val="single" w:sz="8" w:space="0" w:color="auto"/>
            </w:tcBorders>
            <w:shd w:val="clear" w:color="auto" w:fill="auto"/>
            <w:noWrap/>
            <w:vAlign w:val="bottom"/>
            <w:hideMark/>
          </w:tcPr>
          <w:p w14:paraId="69EBC953"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xml:space="preserve"> $      50,000.00 </w:t>
            </w:r>
          </w:p>
        </w:tc>
      </w:tr>
      <w:tr w:rsidR="006647B5" w:rsidRPr="006647B5" w14:paraId="69EBC957" w14:textId="77777777" w:rsidTr="006647B5">
        <w:trPr>
          <w:trHeight w:val="315"/>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9EBC955" w14:textId="77777777" w:rsidR="006647B5" w:rsidRPr="006647B5" w:rsidRDefault="006647B5" w:rsidP="006647B5">
            <w:pPr>
              <w:suppressAutoHyphens w:val="0"/>
              <w:autoSpaceDN/>
              <w:spacing w:after="0" w:line="240" w:lineRule="auto"/>
              <w:ind w:firstLineChars="100" w:firstLine="240"/>
              <w:jc w:val="left"/>
              <w:textAlignment w:val="auto"/>
              <w:rPr>
                <w:rFonts w:eastAsia="Times New Roman"/>
                <w:szCs w:val="24"/>
                <w:lang w:eastAsia="en-GB"/>
              </w:rPr>
            </w:pPr>
            <w:r w:rsidRPr="006647B5">
              <w:rPr>
                <w:rFonts w:eastAsia="Times New Roman"/>
                <w:szCs w:val="24"/>
                <w:lang w:eastAsia="en-GB"/>
              </w:rPr>
              <w:t xml:space="preserve">Owner's investment </w:t>
            </w:r>
          </w:p>
        </w:tc>
        <w:tc>
          <w:tcPr>
            <w:tcW w:w="0" w:type="auto"/>
            <w:tcBorders>
              <w:top w:val="nil"/>
              <w:left w:val="nil"/>
              <w:bottom w:val="single" w:sz="4" w:space="0" w:color="auto"/>
              <w:right w:val="single" w:sz="8" w:space="0" w:color="auto"/>
            </w:tcBorders>
            <w:shd w:val="clear" w:color="auto" w:fill="auto"/>
            <w:noWrap/>
            <w:vAlign w:val="bottom"/>
            <w:hideMark/>
          </w:tcPr>
          <w:p w14:paraId="69EBC956"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xml:space="preserve"> $      10,000.00 </w:t>
            </w:r>
          </w:p>
        </w:tc>
      </w:tr>
      <w:tr w:rsidR="006647B5" w:rsidRPr="006647B5" w14:paraId="69EBC95A" w14:textId="77777777" w:rsidTr="006647B5">
        <w:trPr>
          <w:trHeight w:val="315"/>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9EBC958" w14:textId="77777777" w:rsidR="006647B5" w:rsidRPr="006647B5" w:rsidRDefault="006647B5" w:rsidP="006647B5">
            <w:pPr>
              <w:suppressAutoHyphens w:val="0"/>
              <w:autoSpaceDN/>
              <w:spacing w:after="0" w:line="240" w:lineRule="auto"/>
              <w:ind w:firstLineChars="100" w:firstLine="240"/>
              <w:jc w:val="left"/>
              <w:textAlignment w:val="auto"/>
              <w:rPr>
                <w:rFonts w:eastAsia="Times New Roman"/>
                <w:szCs w:val="24"/>
                <w:lang w:eastAsia="en-GB"/>
              </w:rPr>
            </w:pPr>
            <w:r w:rsidRPr="006647B5">
              <w:rPr>
                <w:rFonts w:eastAsia="Times New Roman"/>
                <w:szCs w:val="24"/>
                <w:lang w:eastAsia="en-GB"/>
              </w:rPr>
              <w:t>Venture capitalists</w:t>
            </w:r>
          </w:p>
        </w:tc>
        <w:tc>
          <w:tcPr>
            <w:tcW w:w="0" w:type="auto"/>
            <w:tcBorders>
              <w:top w:val="nil"/>
              <w:left w:val="nil"/>
              <w:bottom w:val="single" w:sz="4" w:space="0" w:color="auto"/>
              <w:right w:val="single" w:sz="8" w:space="0" w:color="auto"/>
            </w:tcBorders>
            <w:shd w:val="clear" w:color="auto" w:fill="auto"/>
            <w:noWrap/>
            <w:vAlign w:val="bottom"/>
            <w:hideMark/>
          </w:tcPr>
          <w:p w14:paraId="69EBC959"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xml:space="preserve"> $      40,000.00 </w:t>
            </w:r>
          </w:p>
        </w:tc>
      </w:tr>
      <w:tr w:rsidR="006647B5" w:rsidRPr="006647B5" w14:paraId="69EBC95D" w14:textId="77777777" w:rsidTr="006647B5">
        <w:trPr>
          <w:trHeight w:val="315"/>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9EBC95B"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w:t>
            </w:r>
          </w:p>
        </w:tc>
        <w:tc>
          <w:tcPr>
            <w:tcW w:w="0" w:type="auto"/>
            <w:tcBorders>
              <w:top w:val="nil"/>
              <w:left w:val="nil"/>
              <w:bottom w:val="single" w:sz="4" w:space="0" w:color="auto"/>
              <w:right w:val="single" w:sz="8" w:space="0" w:color="auto"/>
            </w:tcBorders>
            <w:shd w:val="clear" w:color="auto" w:fill="auto"/>
            <w:noWrap/>
            <w:vAlign w:val="bottom"/>
            <w:hideMark/>
          </w:tcPr>
          <w:p w14:paraId="69EBC95C"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w:t>
            </w:r>
          </w:p>
        </w:tc>
      </w:tr>
      <w:tr w:rsidR="006647B5" w:rsidRPr="006647B5" w14:paraId="69EBC960" w14:textId="77777777" w:rsidTr="006647B5">
        <w:trPr>
          <w:trHeight w:val="315"/>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9EBC95E"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Insurance per year</w:t>
            </w:r>
          </w:p>
        </w:tc>
        <w:tc>
          <w:tcPr>
            <w:tcW w:w="0" w:type="auto"/>
            <w:tcBorders>
              <w:top w:val="nil"/>
              <w:left w:val="nil"/>
              <w:bottom w:val="single" w:sz="4" w:space="0" w:color="auto"/>
              <w:right w:val="single" w:sz="8" w:space="0" w:color="auto"/>
            </w:tcBorders>
            <w:shd w:val="clear" w:color="auto" w:fill="auto"/>
            <w:noWrap/>
            <w:vAlign w:val="bottom"/>
            <w:hideMark/>
          </w:tcPr>
          <w:p w14:paraId="69EBC95F"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xml:space="preserve"> $        3,000.00 </w:t>
            </w:r>
          </w:p>
        </w:tc>
      </w:tr>
      <w:tr w:rsidR="006647B5" w:rsidRPr="006647B5" w14:paraId="69EBC963" w14:textId="77777777" w:rsidTr="006647B5">
        <w:trPr>
          <w:trHeight w:val="315"/>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9EBC961"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Insurance per month</w:t>
            </w:r>
          </w:p>
        </w:tc>
        <w:tc>
          <w:tcPr>
            <w:tcW w:w="0" w:type="auto"/>
            <w:tcBorders>
              <w:top w:val="nil"/>
              <w:left w:val="nil"/>
              <w:bottom w:val="single" w:sz="4" w:space="0" w:color="auto"/>
              <w:right w:val="single" w:sz="8" w:space="0" w:color="auto"/>
            </w:tcBorders>
            <w:shd w:val="clear" w:color="auto" w:fill="auto"/>
            <w:noWrap/>
            <w:vAlign w:val="bottom"/>
            <w:hideMark/>
          </w:tcPr>
          <w:p w14:paraId="69EBC962"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xml:space="preserve"> $           250.00 </w:t>
            </w:r>
          </w:p>
        </w:tc>
      </w:tr>
      <w:tr w:rsidR="006647B5" w:rsidRPr="006647B5" w14:paraId="69EBC966" w14:textId="77777777" w:rsidTr="006647B5">
        <w:trPr>
          <w:trHeight w:val="315"/>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9EBC964"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w:t>
            </w:r>
          </w:p>
        </w:tc>
        <w:tc>
          <w:tcPr>
            <w:tcW w:w="0" w:type="auto"/>
            <w:tcBorders>
              <w:top w:val="nil"/>
              <w:left w:val="nil"/>
              <w:bottom w:val="single" w:sz="4" w:space="0" w:color="auto"/>
              <w:right w:val="single" w:sz="8" w:space="0" w:color="auto"/>
            </w:tcBorders>
            <w:shd w:val="clear" w:color="auto" w:fill="auto"/>
            <w:noWrap/>
            <w:vAlign w:val="bottom"/>
            <w:hideMark/>
          </w:tcPr>
          <w:p w14:paraId="69EBC965"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w:t>
            </w:r>
          </w:p>
        </w:tc>
      </w:tr>
      <w:tr w:rsidR="006647B5" w:rsidRPr="006647B5" w14:paraId="69EBC969" w14:textId="77777777" w:rsidTr="006647B5">
        <w:trPr>
          <w:trHeight w:val="315"/>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9EBC967"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Commissary fees per year</w:t>
            </w:r>
          </w:p>
        </w:tc>
        <w:tc>
          <w:tcPr>
            <w:tcW w:w="0" w:type="auto"/>
            <w:tcBorders>
              <w:top w:val="nil"/>
              <w:left w:val="nil"/>
              <w:bottom w:val="single" w:sz="4" w:space="0" w:color="auto"/>
              <w:right w:val="single" w:sz="8" w:space="0" w:color="auto"/>
            </w:tcBorders>
            <w:shd w:val="clear" w:color="auto" w:fill="auto"/>
            <w:noWrap/>
            <w:vAlign w:val="bottom"/>
            <w:hideMark/>
          </w:tcPr>
          <w:p w14:paraId="69EBC968"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xml:space="preserve"> $        1,200.00 </w:t>
            </w:r>
          </w:p>
        </w:tc>
      </w:tr>
      <w:tr w:rsidR="006647B5" w:rsidRPr="006647B5" w14:paraId="69EBC96C" w14:textId="77777777" w:rsidTr="006647B5">
        <w:trPr>
          <w:trHeight w:val="315"/>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9EBC96A"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Commissary fees per month</w:t>
            </w:r>
          </w:p>
        </w:tc>
        <w:tc>
          <w:tcPr>
            <w:tcW w:w="0" w:type="auto"/>
            <w:tcBorders>
              <w:top w:val="nil"/>
              <w:left w:val="nil"/>
              <w:bottom w:val="single" w:sz="4" w:space="0" w:color="auto"/>
              <w:right w:val="single" w:sz="8" w:space="0" w:color="auto"/>
            </w:tcBorders>
            <w:shd w:val="clear" w:color="auto" w:fill="auto"/>
            <w:noWrap/>
            <w:vAlign w:val="bottom"/>
            <w:hideMark/>
          </w:tcPr>
          <w:p w14:paraId="69EBC96B"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xml:space="preserve"> $           100.00 </w:t>
            </w:r>
          </w:p>
        </w:tc>
      </w:tr>
      <w:tr w:rsidR="006647B5" w:rsidRPr="006647B5" w14:paraId="69EBC96F" w14:textId="77777777" w:rsidTr="006647B5">
        <w:trPr>
          <w:trHeight w:val="315"/>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9EBC96D"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w:t>
            </w:r>
          </w:p>
        </w:tc>
        <w:tc>
          <w:tcPr>
            <w:tcW w:w="0" w:type="auto"/>
            <w:tcBorders>
              <w:top w:val="nil"/>
              <w:left w:val="nil"/>
              <w:bottom w:val="single" w:sz="4" w:space="0" w:color="auto"/>
              <w:right w:val="single" w:sz="8" w:space="0" w:color="auto"/>
            </w:tcBorders>
            <w:shd w:val="clear" w:color="auto" w:fill="auto"/>
            <w:noWrap/>
            <w:vAlign w:val="bottom"/>
            <w:hideMark/>
          </w:tcPr>
          <w:p w14:paraId="69EBC96E"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w:t>
            </w:r>
          </w:p>
        </w:tc>
      </w:tr>
      <w:tr w:rsidR="006647B5" w:rsidRPr="006647B5" w14:paraId="69EBC972" w14:textId="77777777" w:rsidTr="006647B5">
        <w:trPr>
          <w:trHeight w:val="315"/>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9EBC970"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Payment processing per year</w:t>
            </w:r>
          </w:p>
        </w:tc>
        <w:tc>
          <w:tcPr>
            <w:tcW w:w="0" w:type="auto"/>
            <w:tcBorders>
              <w:top w:val="nil"/>
              <w:left w:val="nil"/>
              <w:bottom w:val="single" w:sz="4" w:space="0" w:color="auto"/>
              <w:right w:val="single" w:sz="8" w:space="0" w:color="auto"/>
            </w:tcBorders>
            <w:shd w:val="clear" w:color="auto" w:fill="auto"/>
            <w:noWrap/>
            <w:vAlign w:val="bottom"/>
            <w:hideMark/>
          </w:tcPr>
          <w:p w14:paraId="69EBC971"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xml:space="preserve"> $           800.00 </w:t>
            </w:r>
          </w:p>
        </w:tc>
      </w:tr>
      <w:tr w:rsidR="006647B5" w:rsidRPr="006647B5" w14:paraId="69EBC975" w14:textId="77777777" w:rsidTr="006647B5">
        <w:trPr>
          <w:trHeight w:val="315"/>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9EBC973"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xml:space="preserve">Payment processing per month </w:t>
            </w:r>
          </w:p>
        </w:tc>
        <w:tc>
          <w:tcPr>
            <w:tcW w:w="0" w:type="auto"/>
            <w:tcBorders>
              <w:top w:val="nil"/>
              <w:left w:val="nil"/>
              <w:bottom w:val="single" w:sz="4" w:space="0" w:color="auto"/>
              <w:right w:val="single" w:sz="8" w:space="0" w:color="auto"/>
            </w:tcBorders>
            <w:shd w:val="clear" w:color="auto" w:fill="auto"/>
            <w:noWrap/>
            <w:vAlign w:val="bottom"/>
            <w:hideMark/>
          </w:tcPr>
          <w:p w14:paraId="69EBC974"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Increase by 10%</w:t>
            </w:r>
          </w:p>
        </w:tc>
      </w:tr>
      <w:tr w:rsidR="006647B5" w:rsidRPr="006647B5" w14:paraId="69EBC978" w14:textId="77777777" w:rsidTr="006647B5">
        <w:trPr>
          <w:trHeight w:val="315"/>
          <w:jc w:val="center"/>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9EBC976"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w:t>
            </w:r>
          </w:p>
        </w:tc>
        <w:tc>
          <w:tcPr>
            <w:tcW w:w="0" w:type="auto"/>
            <w:tcBorders>
              <w:top w:val="nil"/>
              <w:left w:val="nil"/>
              <w:bottom w:val="single" w:sz="4" w:space="0" w:color="auto"/>
              <w:right w:val="single" w:sz="8" w:space="0" w:color="auto"/>
            </w:tcBorders>
            <w:shd w:val="clear" w:color="auto" w:fill="auto"/>
            <w:noWrap/>
            <w:vAlign w:val="bottom"/>
            <w:hideMark/>
          </w:tcPr>
          <w:p w14:paraId="69EBC977"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w:t>
            </w:r>
          </w:p>
        </w:tc>
      </w:tr>
      <w:tr w:rsidR="006647B5" w:rsidRPr="006647B5" w14:paraId="69EBC97B" w14:textId="77777777" w:rsidTr="006647B5">
        <w:trPr>
          <w:trHeight w:val="315"/>
          <w:jc w:val="center"/>
        </w:trPr>
        <w:tc>
          <w:tcPr>
            <w:tcW w:w="0" w:type="auto"/>
            <w:tcBorders>
              <w:top w:val="nil"/>
              <w:left w:val="single" w:sz="8" w:space="0" w:color="auto"/>
              <w:bottom w:val="nil"/>
              <w:right w:val="single" w:sz="4" w:space="0" w:color="auto"/>
            </w:tcBorders>
            <w:shd w:val="clear" w:color="auto" w:fill="auto"/>
            <w:noWrap/>
            <w:vAlign w:val="bottom"/>
            <w:hideMark/>
          </w:tcPr>
          <w:p w14:paraId="69EBC979"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Employees required and salary per month</w:t>
            </w:r>
          </w:p>
        </w:tc>
        <w:tc>
          <w:tcPr>
            <w:tcW w:w="0" w:type="auto"/>
            <w:tcBorders>
              <w:top w:val="nil"/>
              <w:left w:val="nil"/>
              <w:bottom w:val="nil"/>
              <w:right w:val="single" w:sz="8" w:space="0" w:color="auto"/>
            </w:tcBorders>
            <w:shd w:val="clear" w:color="auto" w:fill="auto"/>
            <w:noWrap/>
            <w:vAlign w:val="bottom"/>
            <w:hideMark/>
          </w:tcPr>
          <w:p w14:paraId="69EBC97A"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w:t>
            </w:r>
          </w:p>
        </w:tc>
      </w:tr>
      <w:tr w:rsidR="006647B5" w:rsidRPr="006647B5" w14:paraId="69EBC97E" w14:textId="77777777" w:rsidTr="006647B5">
        <w:trPr>
          <w:trHeight w:val="315"/>
          <w:jc w:val="center"/>
        </w:trPr>
        <w:tc>
          <w:tcPr>
            <w:tcW w:w="0" w:type="auto"/>
            <w:tcBorders>
              <w:top w:val="single" w:sz="4" w:space="0" w:color="auto"/>
              <w:left w:val="single" w:sz="8" w:space="0" w:color="auto"/>
              <w:bottom w:val="nil"/>
              <w:right w:val="single" w:sz="4" w:space="0" w:color="auto"/>
            </w:tcBorders>
            <w:shd w:val="clear" w:color="auto" w:fill="auto"/>
            <w:noWrap/>
            <w:vAlign w:val="bottom"/>
            <w:hideMark/>
          </w:tcPr>
          <w:p w14:paraId="69EBC97C" w14:textId="77777777" w:rsidR="006647B5" w:rsidRPr="006647B5" w:rsidRDefault="006647B5" w:rsidP="006647B5">
            <w:pPr>
              <w:suppressAutoHyphens w:val="0"/>
              <w:autoSpaceDN/>
              <w:spacing w:after="0" w:line="240" w:lineRule="auto"/>
              <w:ind w:firstLineChars="100" w:firstLine="240"/>
              <w:jc w:val="left"/>
              <w:textAlignment w:val="auto"/>
              <w:rPr>
                <w:rFonts w:eastAsia="Times New Roman"/>
                <w:szCs w:val="24"/>
                <w:lang w:eastAsia="en-GB"/>
              </w:rPr>
            </w:pPr>
            <w:r w:rsidRPr="006647B5">
              <w:rPr>
                <w:rFonts w:eastAsia="Times New Roman"/>
                <w:szCs w:val="24"/>
                <w:lang w:eastAsia="en-GB"/>
              </w:rPr>
              <w:t>Food truck driver (1 person)</w:t>
            </w:r>
          </w:p>
        </w:tc>
        <w:tc>
          <w:tcPr>
            <w:tcW w:w="0" w:type="auto"/>
            <w:tcBorders>
              <w:top w:val="single" w:sz="4" w:space="0" w:color="auto"/>
              <w:left w:val="nil"/>
              <w:bottom w:val="single" w:sz="4" w:space="0" w:color="auto"/>
              <w:right w:val="single" w:sz="8" w:space="0" w:color="auto"/>
            </w:tcBorders>
            <w:shd w:val="clear" w:color="auto" w:fill="auto"/>
            <w:noWrap/>
            <w:vAlign w:val="bottom"/>
            <w:hideMark/>
          </w:tcPr>
          <w:p w14:paraId="69EBC97D"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xml:space="preserve"> $           350.00 </w:t>
            </w:r>
          </w:p>
        </w:tc>
      </w:tr>
      <w:tr w:rsidR="006647B5" w:rsidRPr="006647B5" w14:paraId="69EBC981" w14:textId="77777777" w:rsidTr="006647B5">
        <w:trPr>
          <w:trHeight w:val="315"/>
          <w:jc w:val="center"/>
        </w:trPr>
        <w:tc>
          <w:tcPr>
            <w:tcW w:w="0" w:type="auto"/>
            <w:tcBorders>
              <w:top w:val="single" w:sz="4" w:space="0" w:color="auto"/>
              <w:left w:val="single" w:sz="8" w:space="0" w:color="auto"/>
              <w:bottom w:val="nil"/>
              <w:right w:val="single" w:sz="4" w:space="0" w:color="auto"/>
            </w:tcBorders>
            <w:shd w:val="clear" w:color="auto" w:fill="auto"/>
            <w:noWrap/>
            <w:vAlign w:val="bottom"/>
            <w:hideMark/>
          </w:tcPr>
          <w:p w14:paraId="69EBC97F" w14:textId="77777777" w:rsidR="006647B5" w:rsidRPr="006647B5" w:rsidRDefault="006647B5" w:rsidP="006647B5">
            <w:pPr>
              <w:suppressAutoHyphens w:val="0"/>
              <w:autoSpaceDN/>
              <w:spacing w:after="0" w:line="240" w:lineRule="auto"/>
              <w:ind w:firstLineChars="100" w:firstLine="240"/>
              <w:jc w:val="left"/>
              <w:textAlignment w:val="auto"/>
              <w:rPr>
                <w:rFonts w:eastAsia="Times New Roman"/>
                <w:szCs w:val="24"/>
                <w:lang w:eastAsia="en-GB"/>
              </w:rPr>
            </w:pPr>
            <w:r w:rsidRPr="006647B5">
              <w:rPr>
                <w:rFonts w:eastAsia="Times New Roman"/>
                <w:szCs w:val="24"/>
                <w:lang w:eastAsia="en-GB"/>
              </w:rPr>
              <w:t>Cook (1 person)</w:t>
            </w:r>
          </w:p>
        </w:tc>
        <w:tc>
          <w:tcPr>
            <w:tcW w:w="0" w:type="auto"/>
            <w:tcBorders>
              <w:top w:val="nil"/>
              <w:left w:val="nil"/>
              <w:bottom w:val="single" w:sz="4" w:space="0" w:color="auto"/>
              <w:right w:val="single" w:sz="8" w:space="0" w:color="auto"/>
            </w:tcBorders>
            <w:shd w:val="clear" w:color="auto" w:fill="auto"/>
            <w:noWrap/>
            <w:vAlign w:val="bottom"/>
            <w:hideMark/>
          </w:tcPr>
          <w:p w14:paraId="69EBC980"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xml:space="preserve"> $           500.00 </w:t>
            </w:r>
          </w:p>
        </w:tc>
      </w:tr>
      <w:tr w:rsidR="006647B5" w:rsidRPr="006647B5" w14:paraId="69EBC984" w14:textId="77777777" w:rsidTr="006647B5">
        <w:trPr>
          <w:trHeight w:val="315"/>
          <w:jc w:val="center"/>
        </w:trPr>
        <w:tc>
          <w:tcPr>
            <w:tcW w:w="0" w:type="auto"/>
            <w:tcBorders>
              <w:top w:val="single" w:sz="4" w:space="0" w:color="auto"/>
              <w:left w:val="single" w:sz="8" w:space="0" w:color="auto"/>
              <w:bottom w:val="nil"/>
              <w:right w:val="single" w:sz="4" w:space="0" w:color="auto"/>
            </w:tcBorders>
            <w:shd w:val="clear" w:color="auto" w:fill="auto"/>
            <w:noWrap/>
            <w:vAlign w:val="bottom"/>
            <w:hideMark/>
          </w:tcPr>
          <w:p w14:paraId="69EBC982" w14:textId="77777777" w:rsidR="006647B5" w:rsidRPr="006647B5" w:rsidRDefault="006647B5" w:rsidP="006647B5">
            <w:pPr>
              <w:suppressAutoHyphens w:val="0"/>
              <w:autoSpaceDN/>
              <w:spacing w:after="0" w:line="240" w:lineRule="auto"/>
              <w:ind w:firstLineChars="100" w:firstLine="240"/>
              <w:jc w:val="left"/>
              <w:textAlignment w:val="auto"/>
              <w:rPr>
                <w:rFonts w:eastAsia="Times New Roman"/>
                <w:szCs w:val="24"/>
                <w:lang w:eastAsia="en-GB"/>
              </w:rPr>
            </w:pPr>
            <w:r w:rsidRPr="006647B5">
              <w:rPr>
                <w:rFonts w:eastAsia="Times New Roman"/>
                <w:szCs w:val="24"/>
                <w:lang w:eastAsia="en-GB"/>
              </w:rPr>
              <w:t>kitchen staff and service attendence (2 person)</w:t>
            </w:r>
          </w:p>
        </w:tc>
        <w:tc>
          <w:tcPr>
            <w:tcW w:w="0" w:type="auto"/>
            <w:tcBorders>
              <w:top w:val="nil"/>
              <w:left w:val="nil"/>
              <w:bottom w:val="nil"/>
              <w:right w:val="single" w:sz="8" w:space="0" w:color="auto"/>
            </w:tcBorders>
            <w:shd w:val="clear" w:color="auto" w:fill="auto"/>
            <w:noWrap/>
            <w:vAlign w:val="bottom"/>
            <w:hideMark/>
          </w:tcPr>
          <w:p w14:paraId="69EBC983"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xml:space="preserve"> $           400.00 </w:t>
            </w:r>
          </w:p>
        </w:tc>
      </w:tr>
      <w:tr w:rsidR="006647B5" w:rsidRPr="006647B5" w14:paraId="69EBC987" w14:textId="77777777" w:rsidTr="006647B5">
        <w:trPr>
          <w:trHeight w:val="330"/>
          <w:jc w:val="center"/>
        </w:trPr>
        <w:tc>
          <w:tcPr>
            <w:tcW w:w="0" w:type="auto"/>
            <w:tcBorders>
              <w:top w:val="single" w:sz="4" w:space="0" w:color="auto"/>
              <w:left w:val="single" w:sz="8" w:space="0" w:color="auto"/>
              <w:bottom w:val="nil"/>
              <w:right w:val="single" w:sz="4" w:space="0" w:color="auto"/>
            </w:tcBorders>
            <w:shd w:val="clear" w:color="auto" w:fill="auto"/>
            <w:noWrap/>
            <w:vAlign w:val="bottom"/>
            <w:hideMark/>
          </w:tcPr>
          <w:p w14:paraId="69EBC985"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w:t>
            </w:r>
          </w:p>
        </w:tc>
        <w:tc>
          <w:tcPr>
            <w:tcW w:w="0" w:type="auto"/>
            <w:tcBorders>
              <w:top w:val="single" w:sz="4" w:space="0" w:color="auto"/>
              <w:left w:val="nil"/>
              <w:bottom w:val="nil"/>
              <w:right w:val="single" w:sz="8" w:space="0" w:color="auto"/>
            </w:tcBorders>
            <w:shd w:val="clear" w:color="auto" w:fill="auto"/>
            <w:noWrap/>
            <w:vAlign w:val="bottom"/>
            <w:hideMark/>
          </w:tcPr>
          <w:p w14:paraId="69EBC986"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w:t>
            </w:r>
          </w:p>
        </w:tc>
      </w:tr>
      <w:tr w:rsidR="006647B5" w:rsidRPr="006647B5" w14:paraId="69EBC98A" w14:textId="77777777" w:rsidTr="006647B5">
        <w:trPr>
          <w:trHeight w:val="330"/>
          <w:jc w:val="center"/>
        </w:trPr>
        <w:tc>
          <w:tcPr>
            <w:tcW w:w="0" w:type="auto"/>
            <w:tcBorders>
              <w:top w:val="single" w:sz="4" w:space="0" w:color="auto"/>
              <w:left w:val="single" w:sz="8" w:space="0" w:color="auto"/>
              <w:bottom w:val="single" w:sz="8" w:space="0" w:color="auto"/>
              <w:right w:val="single" w:sz="4" w:space="0" w:color="auto"/>
            </w:tcBorders>
            <w:shd w:val="clear" w:color="auto" w:fill="auto"/>
            <w:noWrap/>
            <w:vAlign w:val="bottom"/>
            <w:hideMark/>
          </w:tcPr>
          <w:p w14:paraId="69EBC988"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xml:space="preserve">Initial monthly product inventory </w:t>
            </w:r>
          </w:p>
        </w:tc>
        <w:tc>
          <w:tcPr>
            <w:tcW w:w="0" w:type="auto"/>
            <w:tcBorders>
              <w:top w:val="single" w:sz="4" w:space="0" w:color="auto"/>
              <w:left w:val="nil"/>
              <w:bottom w:val="single" w:sz="8" w:space="0" w:color="auto"/>
              <w:right w:val="single" w:sz="8" w:space="0" w:color="auto"/>
            </w:tcBorders>
            <w:shd w:val="clear" w:color="auto" w:fill="auto"/>
            <w:noWrap/>
            <w:vAlign w:val="bottom"/>
            <w:hideMark/>
          </w:tcPr>
          <w:p w14:paraId="69EBC989" w14:textId="77777777" w:rsidR="006647B5" w:rsidRPr="006647B5" w:rsidRDefault="006647B5" w:rsidP="006647B5">
            <w:pPr>
              <w:suppressAutoHyphens w:val="0"/>
              <w:autoSpaceDN/>
              <w:spacing w:after="0" w:line="240" w:lineRule="auto"/>
              <w:jc w:val="left"/>
              <w:textAlignment w:val="auto"/>
              <w:rPr>
                <w:rFonts w:eastAsia="Times New Roman"/>
                <w:szCs w:val="24"/>
                <w:lang w:eastAsia="en-GB"/>
              </w:rPr>
            </w:pPr>
            <w:r w:rsidRPr="006647B5">
              <w:rPr>
                <w:rFonts w:eastAsia="Times New Roman"/>
                <w:szCs w:val="24"/>
                <w:lang w:eastAsia="en-GB"/>
              </w:rPr>
              <w:t xml:space="preserve"> $        2,500.00 </w:t>
            </w:r>
          </w:p>
        </w:tc>
      </w:tr>
    </w:tbl>
    <w:p w14:paraId="69EBC98B" w14:textId="77777777" w:rsidR="00D8673C" w:rsidRDefault="00D8673C" w:rsidP="00D8673C"/>
    <w:tbl>
      <w:tblPr>
        <w:tblW w:w="5000" w:type="pct"/>
        <w:jc w:val="center"/>
        <w:tblLook w:val="04A0" w:firstRow="1" w:lastRow="0" w:firstColumn="1" w:lastColumn="0" w:noHBand="0" w:noVBand="1"/>
      </w:tblPr>
      <w:tblGrid>
        <w:gridCol w:w="2376"/>
        <w:gridCol w:w="1105"/>
        <w:gridCol w:w="1105"/>
        <w:gridCol w:w="1105"/>
        <w:gridCol w:w="1105"/>
        <w:gridCol w:w="1105"/>
        <w:gridCol w:w="1105"/>
      </w:tblGrid>
      <w:tr w:rsidR="00214FFE" w:rsidRPr="00214FFE" w14:paraId="69EBC98D" w14:textId="77777777" w:rsidTr="00214FFE">
        <w:trPr>
          <w:trHeight w:val="315"/>
          <w:jc w:val="center"/>
        </w:trPr>
        <w:tc>
          <w:tcPr>
            <w:tcW w:w="5000" w:type="pct"/>
            <w:gridSpan w:val="7"/>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69EBC98C" w14:textId="77777777" w:rsidR="00214FFE" w:rsidRPr="00214FFE" w:rsidRDefault="00214FFE" w:rsidP="00214FFE">
            <w:pPr>
              <w:suppressAutoHyphens w:val="0"/>
              <w:autoSpaceDN/>
              <w:spacing w:after="0" w:line="240" w:lineRule="auto"/>
              <w:jc w:val="center"/>
              <w:textAlignment w:val="auto"/>
              <w:rPr>
                <w:rFonts w:eastAsia="Times New Roman"/>
                <w:b/>
                <w:bCs/>
                <w:szCs w:val="24"/>
                <w:lang w:eastAsia="en-GB"/>
              </w:rPr>
            </w:pPr>
            <w:r w:rsidRPr="00214FFE">
              <w:rPr>
                <w:rFonts w:eastAsia="Times New Roman"/>
                <w:b/>
                <w:bCs/>
                <w:szCs w:val="24"/>
                <w:lang w:eastAsia="en-GB"/>
              </w:rPr>
              <w:t xml:space="preserve">Cash </w:t>
            </w:r>
            <w:proofErr w:type="gramStart"/>
            <w:r w:rsidRPr="00214FFE">
              <w:rPr>
                <w:rFonts w:eastAsia="Times New Roman"/>
                <w:b/>
                <w:bCs/>
                <w:szCs w:val="24"/>
                <w:lang w:eastAsia="en-GB"/>
              </w:rPr>
              <w:t>budget  for</w:t>
            </w:r>
            <w:proofErr w:type="gramEnd"/>
            <w:r w:rsidRPr="00214FFE">
              <w:rPr>
                <w:rFonts w:eastAsia="Times New Roman"/>
                <w:b/>
                <w:bCs/>
                <w:szCs w:val="24"/>
                <w:lang w:eastAsia="en-GB"/>
              </w:rPr>
              <w:t xml:space="preserve"> 6 months</w:t>
            </w:r>
          </w:p>
        </w:tc>
      </w:tr>
      <w:tr w:rsidR="00214FFE" w:rsidRPr="00214FFE" w14:paraId="69EBC995" w14:textId="77777777" w:rsidTr="00214FFE">
        <w:trPr>
          <w:trHeight w:val="315"/>
          <w:jc w:val="center"/>
        </w:trPr>
        <w:tc>
          <w:tcPr>
            <w:tcW w:w="1428" w:type="pct"/>
            <w:tcBorders>
              <w:top w:val="nil"/>
              <w:left w:val="single" w:sz="8" w:space="0" w:color="auto"/>
              <w:bottom w:val="single" w:sz="4" w:space="0" w:color="auto"/>
              <w:right w:val="single" w:sz="4" w:space="0" w:color="auto"/>
            </w:tcBorders>
            <w:shd w:val="clear" w:color="auto" w:fill="auto"/>
            <w:noWrap/>
            <w:vAlign w:val="bottom"/>
            <w:hideMark/>
          </w:tcPr>
          <w:p w14:paraId="69EBC98E"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Details</w:t>
            </w:r>
          </w:p>
        </w:tc>
        <w:tc>
          <w:tcPr>
            <w:tcW w:w="595" w:type="pct"/>
            <w:tcBorders>
              <w:top w:val="nil"/>
              <w:left w:val="nil"/>
              <w:bottom w:val="single" w:sz="4" w:space="0" w:color="auto"/>
              <w:right w:val="single" w:sz="4" w:space="0" w:color="auto"/>
            </w:tcBorders>
            <w:shd w:val="clear" w:color="auto" w:fill="auto"/>
            <w:noWrap/>
            <w:vAlign w:val="bottom"/>
            <w:hideMark/>
          </w:tcPr>
          <w:p w14:paraId="69EBC98F" w14:textId="77777777" w:rsidR="00214FFE" w:rsidRPr="00214FFE" w:rsidRDefault="00214FFE" w:rsidP="00214FFE">
            <w:pPr>
              <w:suppressAutoHyphens w:val="0"/>
              <w:autoSpaceDN/>
              <w:spacing w:after="0" w:line="240" w:lineRule="auto"/>
              <w:jc w:val="right"/>
              <w:textAlignment w:val="auto"/>
              <w:rPr>
                <w:rFonts w:eastAsia="Times New Roman"/>
                <w:b/>
                <w:bCs/>
                <w:szCs w:val="24"/>
                <w:lang w:eastAsia="en-GB"/>
              </w:rPr>
            </w:pPr>
            <w:r w:rsidRPr="00214FFE">
              <w:rPr>
                <w:rFonts w:eastAsia="Times New Roman"/>
                <w:b/>
                <w:bCs/>
                <w:szCs w:val="24"/>
                <w:lang w:eastAsia="en-GB"/>
              </w:rPr>
              <w:t>1</w:t>
            </w:r>
          </w:p>
        </w:tc>
        <w:tc>
          <w:tcPr>
            <w:tcW w:w="595" w:type="pct"/>
            <w:tcBorders>
              <w:top w:val="nil"/>
              <w:left w:val="nil"/>
              <w:bottom w:val="single" w:sz="4" w:space="0" w:color="auto"/>
              <w:right w:val="single" w:sz="4" w:space="0" w:color="auto"/>
            </w:tcBorders>
            <w:shd w:val="clear" w:color="auto" w:fill="auto"/>
            <w:noWrap/>
            <w:vAlign w:val="bottom"/>
            <w:hideMark/>
          </w:tcPr>
          <w:p w14:paraId="69EBC990" w14:textId="77777777" w:rsidR="00214FFE" w:rsidRPr="00214FFE" w:rsidRDefault="00214FFE" w:rsidP="00214FFE">
            <w:pPr>
              <w:suppressAutoHyphens w:val="0"/>
              <w:autoSpaceDN/>
              <w:spacing w:after="0" w:line="240" w:lineRule="auto"/>
              <w:jc w:val="right"/>
              <w:textAlignment w:val="auto"/>
              <w:rPr>
                <w:rFonts w:eastAsia="Times New Roman"/>
                <w:b/>
                <w:bCs/>
                <w:szCs w:val="24"/>
                <w:lang w:eastAsia="en-GB"/>
              </w:rPr>
            </w:pPr>
            <w:r w:rsidRPr="00214FFE">
              <w:rPr>
                <w:rFonts w:eastAsia="Times New Roman"/>
                <w:b/>
                <w:bCs/>
                <w:szCs w:val="24"/>
                <w:lang w:eastAsia="en-GB"/>
              </w:rPr>
              <w:t>2</w:t>
            </w:r>
          </w:p>
        </w:tc>
        <w:tc>
          <w:tcPr>
            <w:tcW w:w="595" w:type="pct"/>
            <w:tcBorders>
              <w:top w:val="nil"/>
              <w:left w:val="nil"/>
              <w:bottom w:val="single" w:sz="4" w:space="0" w:color="auto"/>
              <w:right w:val="single" w:sz="4" w:space="0" w:color="auto"/>
            </w:tcBorders>
            <w:shd w:val="clear" w:color="auto" w:fill="auto"/>
            <w:noWrap/>
            <w:vAlign w:val="bottom"/>
            <w:hideMark/>
          </w:tcPr>
          <w:p w14:paraId="69EBC991" w14:textId="77777777" w:rsidR="00214FFE" w:rsidRPr="00214FFE" w:rsidRDefault="00214FFE" w:rsidP="00214FFE">
            <w:pPr>
              <w:suppressAutoHyphens w:val="0"/>
              <w:autoSpaceDN/>
              <w:spacing w:after="0" w:line="240" w:lineRule="auto"/>
              <w:jc w:val="right"/>
              <w:textAlignment w:val="auto"/>
              <w:rPr>
                <w:rFonts w:eastAsia="Times New Roman"/>
                <w:b/>
                <w:bCs/>
                <w:szCs w:val="24"/>
                <w:lang w:eastAsia="en-GB"/>
              </w:rPr>
            </w:pPr>
            <w:r w:rsidRPr="00214FFE">
              <w:rPr>
                <w:rFonts w:eastAsia="Times New Roman"/>
                <w:b/>
                <w:bCs/>
                <w:szCs w:val="24"/>
                <w:lang w:eastAsia="en-GB"/>
              </w:rPr>
              <w:t>3</w:t>
            </w:r>
          </w:p>
        </w:tc>
        <w:tc>
          <w:tcPr>
            <w:tcW w:w="595" w:type="pct"/>
            <w:tcBorders>
              <w:top w:val="nil"/>
              <w:left w:val="nil"/>
              <w:bottom w:val="single" w:sz="4" w:space="0" w:color="auto"/>
              <w:right w:val="single" w:sz="4" w:space="0" w:color="auto"/>
            </w:tcBorders>
            <w:shd w:val="clear" w:color="auto" w:fill="auto"/>
            <w:noWrap/>
            <w:vAlign w:val="bottom"/>
            <w:hideMark/>
          </w:tcPr>
          <w:p w14:paraId="69EBC992" w14:textId="77777777" w:rsidR="00214FFE" w:rsidRPr="00214FFE" w:rsidRDefault="00214FFE" w:rsidP="00214FFE">
            <w:pPr>
              <w:suppressAutoHyphens w:val="0"/>
              <w:autoSpaceDN/>
              <w:spacing w:after="0" w:line="240" w:lineRule="auto"/>
              <w:jc w:val="right"/>
              <w:textAlignment w:val="auto"/>
              <w:rPr>
                <w:rFonts w:eastAsia="Times New Roman"/>
                <w:b/>
                <w:bCs/>
                <w:szCs w:val="24"/>
                <w:lang w:eastAsia="en-GB"/>
              </w:rPr>
            </w:pPr>
            <w:r w:rsidRPr="00214FFE">
              <w:rPr>
                <w:rFonts w:eastAsia="Times New Roman"/>
                <w:b/>
                <w:bCs/>
                <w:szCs w:val="24"/>
                <w:lang w:eastAsia="en-GB"/>
              </w:rPr>
              <w:t>4</w:t>
            </w:r>
          </w:p>
        </w:tc>
        <w:tc>
          <w:tcPr>
            <w:tcW w:w="595" w:type="pct"/>
            <w:tcBorders>
              <w:top w:val="nil"/>
              <w:left w:val="nil"/>
              <w:bottom w:val="single" w:sz="4" w:space="0" w:color="auto"/>
              <w:right w:val="single" w:sz="4" w:space="0" w:color="auto"/>
            </w:tcBorders>
            <w:shd w:val="clear" w:color="auto" w:fill="auto"/>
            <w:noWrap/>
            <w:vAlign w:val="bottom"/>
            <w:hideMark/>
          </w:tcPr>
          <w:p w14:paraId="69EBC993" w14:textId="77777777" w:rsidR="00214FFE" w:rsidRPr="00214FFE" w:rsidRDefault="00214FFE" w:rsidP="00214FFE">
            <w:pPr>
              <w:suppressAutoHyphens w:val="0"/>
              <w:autoSpaceDN/>
              <w:spacing w:after="0" w:line="240" w:lineRule="auto"/>
              <w:jc w:val="right"/>
              <w:textAlignment w:val="auto"/>
              <w:rPr>
                <w:rFonts w:eastAsia="Times New Roman"/>
                <w:b/>
                <w:bCs/>
                <w:szCs w:val="24"/>
                <w:lang w:eastAsia="en-GB"/>
              </w:rPr>
            </w:pPr>
            <w:r w:rsidRPr="00214FFE">
              <w:rPr>
                <w:rFonts w:eastAsia="Times New Roman"/>
                <w:b/>
                <w:bCs/>
                <w:szCs w:val="24"/>
                <w:lang w:eastAsia="en-GB"/>
              </w:rPr>
              <w:t>5</w:t>
            </w:r>
          </w:p>
        </w:tc>
        <w:tc>
          <w:tcPr>
            <w:tcW w:w="595" w:type="pct"/>
            <w:tcBorders>
              <w:top w:val="nil"/>
              <w:left w:val="nil"/>
              <w:bottom w:val="single" w:sz="4" w:space="0" w:color="auto"/>
              <w:right w:val="single" w:sz="8" w:space="0" w:color="auto"/>
            </w:tcBorders>
            <w:shd w:val="clear" w:color="auto" w:fill="auto"/>
            <w:noWrap/>
            <w:vAlign w:val="bottom"/>
            <w:hideMark/>
          </w:tcPr>
          <w:p w14:paraId="69EBC994" w14:textId="77777777" w:rsidR="00214FFE" w:rsidRPr="00214FFE" w:rsidRDefault="00214FFE" w:rsidP="00214FFE">
            <w:pPr>
              <w:suppressAutoHyphens w:val="0"/>
              <w:autoSpaceDN/>
              <w:spacing w:after="0" w:line="240" w:lineRule="auto"/>
              <w:jc w:val="right"/>
              <w:textAlignment w:val="auto"/>
              <w:rPr>
                <w:rFonts w:eastAsia="Times New Roman"/>
                <w:b/>
                <w:bCs/>
                <w:szCs w:val="24"/>
                <w:lang w:eastAsia="en-GB"/>
              </w:rPr>
            </w:pPr>
            <w:r w:rsidRPr="00214FFE">
              <w:rPr>
                <w:rFonts w:eastAsia="Times New Roman"/>
                <w:b/>
                <w:bCs/>
                <w:szCs w:val="24"/>
                <w:lang w:eastAsia="en-GB"/>
              </w:rPr>
              <w:t>6</w:t>
            </w:r>
          </w:p>
        </w:tc>
      </w:tr>
      <w:tr w:rsidR="00214FFE" w:rsidRPr="00214FFE" w14:paraId="69EBC997" w14:textId="77777777" w:rsidTr="00214FFE">
        <w:trPr>
          <w:trHeight w:val="315"/>
          <w:jc w:val="center"/>
        </w:trPr>
        <w:tc>
          <w:tcPr>
            <w:tcW w:w="5000" w:type="pct"/>
            <w:gridSpan w:val="7"/>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69EBC996"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Cash inflows</w:t>
            </w:r>
          </w:p>
        </w:tc>
      </w:tr>
      <w:tr w:rsidR="00214FFE" w:rsidRPr="00214FFE" w14:paraId="69EBC99F" w14:textId="77777777" w:rsidTr="00214FFE">
        <w:trPr>
          <w:trHeight w:val="315"/>
          <w:jc w:val="center"/>
        </w:trPr>
        <w:tc>
          <w:tcPr>
            <w:tcW w:w="1428" w:type="pct"/>
            <w:tcBorders>
              <w:top w:val="nil"/>
              <w:left w:val="single" w:sz="8" w:space="0" w:color="auto"/>
              <w:bottom w:val="single" w:sz="4" w:space="0" w:color="auto"/>
              <w:right w:val="single" w:sz="4" w:space="0" w:color="auto"/>
            </w:tcBorders>
            <w:shd w:val="clear" w:color="auto" w:fill="auto"/>
            <w:noWrap/>
            <w:vAlign w:val="bottom"/>
            <w:hideMark/>
          </w:tcPr>
          <w:p w14:paraId="69EBC998"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Sales revenue</w:t>
            </w:r>
          </w:p>
        </w:tc>
        <w:tc>
          <w:tcPr>
            <w:tcW w:w="595" w:type="pct"/>
            <w:tcBorders>
              <w:top w:val="nil"/>
              <w:left w:val="nil"/>
              <w:bottom w:val="single" w:sz="4" w:space="0" w:color="auto"/>
              <w:right w:val="single" w:sz="4" w:space="0" w:color="auto"/>
            </w:tcBorders>
            <w:shd w:val="clear" w:color="auto" w:fill="auto"/>
            <w:noWrap/>
            <w:vAlign w:val="bottom"/>
            <w:hideMark/>
          </w:tcPr>
          <w:p w14:paraId="69EBC999"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20,000.00 </w:t>
            </w:r>
          </w:p>
        </w:tc>
        <w:tc>
          <w:tcPr>
            <w:tcW w:w="595" w:type="pct"/>
            <w:tcBorders>
              <w:top w:val="nil"/>
              <w:left w:val="nil"/>
              <w:bottom w:val="single" w:sz="4" w:space="0" w:color="auto"/>
              <w:right w:val="single" w:sz="4" w:space="0" w:color="auto"/>
            </w:tcBorders>
            <w:shd w:val="clear" w:color="auto" w:fill="auto"/>
            <w:noWrap/>
            <w:vAlign w:val="bottom"/>
            <w:hideMark/>
          </w:tcPr>
          <w:p w14:paraId="69EBC99A"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22,000.00 </w:t>
            </w:r>
          </w:p>
        </w:tc>
        <w:tc>
          <w:tcPr>
            <w:tcW w:w="595" w:type="pct"/>
            <w:tcBorders>
              <w:top w:val="nil"/>
              <w:left w:val="nil"/>
              <w:bottom w:val="single" w:sz="4" w:space="0" w:color="auto"/>
              <w:right w:val="single" w:sz="4" w:space="0" w:color="auto"/>
            </w:tcBorders>
            <w:shd w:val="clear" w:color="auto" w:fill="auto"/>
            <w:noWrap/>
            <w:vAlign w:val="bottom"/>
            <w:hideMark/>
          </w:tcPr>
          <w:p w14:paraId="69EBC99B"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24,200.00 </w:t>
            </w:r>
          </w:p>
        </w:tc>
        <w:tc>
          <w:tcPr>
            <w:tcW w:w="595" w:type="pct"/>
            <w:tcBorders>
              <w:top w:val="nil"/>
              <w:left w:val="nil"/>
              <w:bottom w:val="single" w:sz="4" w:space="0" w:color="auto"/>
              <w:right w:val="single" w:sz="4" w:space="0" w:color="auto"/>
            </w:tcBorders>
            <w:shd w:val="clear" w:color="auto" w:fill="auto"/>
            <w:noWrap/>
            <w:vAlign w:val="bottom"/>
            <w:hideMark/>
          </w:tcPr>
          <w:p w14:paraId="69EBC99C"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26,620.00 </w:t>
            </w:r>
          </w:p>
        </w:tc>
        <w:tc>
          <w:tcPr>
            <w:tcW w:w="595" w:type="pct"/>
            <w:tcBorders>
              <w:top w:val="nil"/>
              <w:left w:val="nil"/>
              <w:bottom w:val="single" w:sz="4" w:space="0" w:color="auto"/>
              <w:right w:val="single" w:sz="4" w:space="0" w:color="auto"/>
            </w:tcBorders>
            <w:shd w:val="clear" w:color="auto" w:fill="auto"/>
            <w:noWrap/>
            <w:vAlign w:val="bottom"/>
            <w:hideMark/>
          </w:tcPr>
          <w:p w14:paraId="69EBC99D"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29,282.00 </w:t>
            </w:r>
          </w:p>
        </w:tc>
        <w:tc>
          <w:tcPr>
            <w:tcW w:w="595" w:type="pct"/>
            <w:tcBorders>
              <w:top w:val="nil"/>
              <w:left w:val="nil"/>
              <w:bottom w:val="single" w:sz="4" w:space="0" w:color="auto"/>
              <w:right w:val="single" w:sz="8" w:space="0" w:color="auto"/>
            </w:tcBorders>
            <w:shd w:val="clear" w:color="auto" w:fill="auto"/>
            <w:noWrap/>
            <w:vAlign w:val="bottom"/>
            <w:hideMark/>
          </w:tcPr>
          <w:p w14:paraId="69EBC99E"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32,210.20 </w:t>
            </w:r>
          </w:p>
        </w:tc>
      </w:tr>
      <w:tr w:rsidR="00214FFE" w:rsidRPr="00214FFE" w14:paraId="69EBC9A7" w14:textId="77777777" w:rsidTr="00214FFE">
        <w:trPr>
          <w:trHeight w:val="315"/>
          <w:jc w:val="center"/>
        </w:trPr>
        <w:tc>
          <w:tcPr>
            <w:tcW w:w="1428" w:type="pct"/>
            <w:tcBorders>
              <w:top w:val="nil"/>
              <w:left w:val="single" w:sz="8" w:space="0" w:color="auto"/>
              <w:bottom w:val="single" w:sz="4" w:space="0" w:color="auto"/>
              <w:right w:val="single" w:sz="4" w:space="0" w:color="auto"/>
            </w:tcBorders>
            <w:shd w:val="clear" w:color="auto" w:fill="auto"/>
            <w:noWrap/>
            <w:vAlign w:val="bottom"/>
            <w:hideMark/>
          </w:tcPr>
          <w:p w14:paraId="69EBC9A0"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Angel investors</w:t>
            </w:r>
          </w:p>
        </w:tc>
        <w:tc>
          <w:tcPr>
            <w:tcW w:w="595" w:type="pct"/>
            <w:tcBorders>
              <w:top w:val="nil"/>
              <w:left w:val="nil"/>
              <w:bottom w:val="single" w:sz="4" w:space="0" w:color="auto"/>
              <w:right w:val="single" w:sz="4" w:space="0" w:color="auto"/>
            </w:tcBorders>
            <w:shd w:val="clear" w:color="auto" w:fill="auto"/>
            <w:noWrap/>
            <w:vAlign w:val="bottom"/>
            <w:hideMark/>
          </w:tcPr>
          <w:p w14:paraId="69EBC9A1"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40,000.00 </w:t>
            </w:r>
          </w:p>
        </w:tc>
        <w:tc>
          <w:tcPr>
            <w:tcW w:w="595" w:type="pct"/>
            <w:tcBorders>
              <w:top w:val="nil"/>
              <w:left w:val="nil"/>
              <w:bottom w:val="single" w:sz="4" w:space="0" w:color="auto"/>
              <w:right w:val="single" w:sz="4" w:space="0" w:color="auto"/>
            </w:tcBorders>
            <w:shd w:val="clear" w:color="auto" w:fill="auto"/>
            <w:noWrap/>
            <w:vAlign w:val="bottom"/>
            <w:hideMark/>
          </w:tcPr>
          <w:p w14:paraId="69EBC9A2"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w:t>
            </w:r>
          </w:p>
        </w:tc>
        <w:tc>
          <w:tcPr>
            <w:tcW w:w="595" w:type="pct"/>
            <w:tcBorders>
              <w:top w:val="nil"/>
              <w:left w:val="nil"/>
              <w:bottom w:val="single" w:sz="4" w:space="0" w:color="auto"/>
              <w:right w:val="single" w:sz="4" w:space="0" w:color="auto"/>
            </w:tcBorders>
            <w:shd w:val="clear" w:color="auto" w:fill="auto"/>
            <w:noWrap/>
            <w:vAlign w:val="bottom"/>
            <w:hideMark/>
          </w:tcPr>
          <w:p w14:paraId="69EBC9A3"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w:t>
            </w:r>
          </w:p>
        </w:tc>
        <w:tc>
          <w:tcPr>
            <w:tcW w:w="595" w:type="pct"/>
            <w:tcBorders>
              <w:top w:val="nil"/>
              <w:left w:val="nil"/>
              <w:bottom w:val="single" w:sz="4" w:space="0" w:color="auto"/>
              <w:right w:val="single" w:sz="4" w:space="0" w:color="auto"/>
            </w:tcBorders>
            <w:shd w:val="clear" w:color="auto" w:fill="auto"/>
            <w:noWrap/>
            <w:vAlign w:val="bottom"/>
            <w:hideMark/>
          </w:tcPr>
          <w:p w14:paraId="69EBC9A4"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w:t>
            </w:r>
          </w:p>
        </w:tc>
        <w:tc>
          <w:tcPr>
            <w:tcW w:w="595" w:type="pct"/>
            <w:tcBorders>
              <w:top w:val="nil"/>
              <w:left w:val="nil"/>
              <w:bottom w:val="single" w:sz="4" w:space="0" w:color="auto"/>
              <w:right w:val="single" w:sz="4" w:space="0" w:color="auto"/>
            </w:tcBorders>
            <w:shd w:val="clear" w:color="auto" w:fill="auto"/>
            <w:noWrap/>
            <w:vAlign w:val="bottom"/>
            <w:hideMark/>
          </w:tcPr>
          <w:p w14:paraId="69EBC9A5"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w:t>
            </w:r>
          </w:p>
        </w:tc>
        <w:tc>
          <w:tcPr>
            <w:tcW w:w="595" w:type="pct"/>
            <w:tcBorders>
              <w:top w:val="nil"/>
              <w:left w:val="nil"/>
              <w:bottom w:val="single" w:sz="4" w:space="0" w:color="auto"/>
              <w:right w:val="single" w:sz="8" w:space="0" w:color="auto"/>
            </w:tcBorders>
            <w:shd w:val="clear" w:color="auto" w:fill="auto"/>
            <w:noWrap/>
            <w:vAlign w:val="bottom"/>
            <w:hideMark/>
          </w:tcPr>
          <w:p w14:paraId="69EBC9A6"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w:t>
            </w:r>
          </w:p>
        </w:tc>
      </w:tr>
      <w:tr w:rsidR="00214FFE" w:rsidRPr="00214FFE" w14:paraId="69EBC9AF" w14:textId="77777777" w:rsidTr="00214FFE">
        <w:trPr>
          <w:trHeight w:val="315"/>
          <w:jc w:val="center"/>
        </w:trPr>
        <w:tc>
          <w:tcPr>
            <w:tcW w:w="1428" w:type="pct"/>
            <w:tcBorders>
              <w:top w:val="nil"/>
              <w:left w:val="single" w:sz="8" w:space="0" w:color="auto"/>
              <w:bottom w:val="single" w:sz="4" w:space="0" w:color="auto"/>
              <w:right w:val="single" w:sz="4" w:space="0" w:color="auto"/>
            </w:tcBorders>
            <w:shd w:val="clear" w:color="auto" w:fill="auto"/>
            <w:noWrap/>
            <w:vAlign w:val="bottom"/>
            <w:hideMark/>
          </w:tcPr>
          <w:p w14:paraId="69EBC9A8"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Owner's investment </w:t>
            </w:r>
          </w:p>
        </w:tc>
        <w:tc>
          <w:tcPr>
            <w:tcW w:w="595" w:type="pct"/>
            <w:tcBorders>
              <w:top w:val="nil"/>
              <w:left w:val="nil"/>
              <w:bottom w:val="single" w:sz="4" w:space="0" w:color="auto"/>
              <w:right w:val="single" w:sz="4" w:space="0" w:color="auto"/>
            </w:tcBorders>
            <w:shd w:val="clear" w:color="auto" w:fill="auto"/>
            <w:noWrap/>
            <w:vAlign w:val="bottom"/>
            <w:hideMark/>
          </w:tcPr>
          <w:p w14:paraId="69EBC9A9"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10,000.00 </w:t>
            </w:r>
          </w:p>
        </w:tc>
        <w:tc>
          <w:tcPr>
            <w:tcW w:w="595" w:type="pct"/>
            <w:tcBorders>
              <w:top w:val="nil"/>
              <w:left w:val="nil"/>
              <w:bottom w:val="single" w:sz="4" w:space="0" w:color="auto"/>
              <w:right w:val="single" w:sz="4" w:space="0" w:color="auto"/>
            </w:tcBorders>
            <w:shd w:val="clear" w:color="auto" w:fill="auto"/>
            <w:noWrap/>
            <w:vAlign w:val="bottom"/>
            <w:hideMark/>
          </w:tcPr>
          <w:p w14:paraId="69EBC9AA"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w:t>
            </w:r>
          </w:p>
        </w:tc>
        <w:tc>
          <w:tcPr>
            <w:tcW w:w="595" w:type="pct"/>
            <w:tcBorders>
              <w:top w:val="nil"/>
              <w:left w:val="nil"/>
              <w:bottom w:val="single" w:sz="4" w:space="0" w:color="auto"/>
              <w:right w:val="single" w:sz="4" w:space="0" w:color="auto"/>
            </w:tcBorders>
            <w:shd w:val="clear" w:color="auto" w:fill="auto"/>
            <w:noWrap/>
            <w:vAlign w:val="bottom"/>
            <w:hideMark/>
          </w:tcPr>
          <w:p w14:paraId="69EBC9AB"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w:t>
            </w:r>
          </w:p>
        </w:tc>
        <w:tc>
          <w:tcPr>
            <w:tcW w:w="595" w:type="pct"/>
            <w:tcBorders>
              <w:top w:val="nil"/>
              <w:left w:val="nil"/>
              <w:bottom w:val="single" w:sz="4" w:space="0" w:color="auto"/>
              <w:right w:val="single" w:sz="4" w:space="0" w:color="auto"/>
            </w:tcBorders>
            <w:shd w:val="clear" w:color="auto" w:fill="auto"/>
            <w:noWrap/>
            <w:vAlign w:val="bottom"/>
            <w:hideMark/>
          </w:tcPr>
          <w:p w14:paraId="69EBC9AC"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w:t>
            </w:r>
          </w:p>
        </w:tc>
        <w:tc>
          <w:tcPr>
            <w:tcW w:w="595" w:type="pct"/>
            <w:tcBorders>
              <w:top w:val="nil"/>
              <w:left w:val="nil"/>
              <w:bottom w:val="single" w:sz="4" w:space="0" w:color="auto"/>
              <w:right w:val="single" w:sz="4" w:space="0" w:color="auto"/>
            </w:tcBorders>
            <w:shd w:val="clear" w:color="auto" w:fill="auto"/>
            <w:noWrap/>
            <w:vAlign w:val="bottom"/>
            <w:hideMark/>
          </w:tcPr>
          <w:p w14:paraId="69EBC9AD"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w:t>
            </w:r>
          </w:p>
        </w:tc>
        <w:tc>
          <w:tcPr>
            <w:tcW w:w="595" w:type="pct"/>
            <w:tcBorders>
              <w:top w:val="nil"/>
              <w:left w:val="nil"/>
              <w:bottom w:val="single" w:sz="4" w:space="0" w:color="auto"/>
              <w:right w:val="single" w:sz="8" w:space="0" w:color="auto"/>
            </w:tcBorders>
            <w:shd w:val="clear" w:color="auto" w:fill="auto"/>
            <w:noWrap/>
            <w:vAlign w:val="bottom"/>
            <w:hideMark/>
          </w:tcPr>
          <w:p w14:paraId="69EBC9AE"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w:t>
            </w:r>
          </w:p>
        </w:tc>
      </w:tr>
      <w:tr w:rsidR="00214FFE" w:rsidRPr="00214FFE" w14:paraId="69EBC9B7" w14:textId="77777777" w:rsidTr="00214FFE">
        <w:trPr>
          <w:trHeight w:val="315"/>
          <w:jc w:val="center"/>
        </w:trPr>
        <w:tc>
          <w:tcPr>
            <w:tcW w:w="1428" w:type="pct"/>
            <w:tcBorders>
              <w:top w:val="nil"/>
              <w:left w:val="single" w:sz="8" w:space="0" w:color="auto"/>
              <w:bottom w:val="single" w:sz="4" w:space="0" w:color="auto"/>
              <w:right w:val="single" w:sz="4" w:space="0" w:color="auto"/>
            </w:tcBorders>
            <w:shd w:val="clear" w:color="auto" w:fill="auto"/>
            <w:noWrap/>
            <w:vAlign w:val="bottom"/>
            <w:hideMark/>
          </w:tcPr>
          <w:p w14:paraId="69EBC9B0"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Total cash inflows</w:t>
            </w:r>
          </w:p>
        </w:tc>
        <w:tc>
          <w:tcPr>
            <w:tcW w:w="595" w:type="pct"/>
            <w:tcBorders>
              <w:top w:val="nil"/>
              <w:left w:val="nil"/>
              <w:bottom w:val="single" w:sz="4" w:space="0" w:color="auto"/>
              <w:right w:val="single" w:sz="4" w:space="0" w:color="auto"/>
            </w:tcBorders>
            <w:shd w:val="clear" w:color="auto" w:fill="auto"/>
            <w:noWrap/>
            <w:vAlign w:val="bottom"/>
            <w:hideMark/>
          </w:tcPr>
          <w:p w14:paraId="69EBC9B1"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70,000.00 </w:t>
            </w:r>
          </w:p>
        </w:tc>
        <w:tc>
          <w:tcPr>
            <w:tcW w:w="595" w:type="pct"/>
            <w:tcBorders>
              <w:top w:val="nil"/>
              <w:left w:val="nil"/>
              <w:bottom w:val="single" w:sz="4" w:space="0" w:color="auto"/>
              <w:right w:val="single" w:sz="4" w:space="0" w:color="auto"/>
            </w:tcBorders>
            <w:shd w:val="clear" w:color="auto" w:fill="auto"/>
            <w:noWrap/>
            <w:vAlign w:val="bottom"/>
            <w:hideMark/>
          </w:tcPr>
          <w:p w14:paraId="69EBC9B2"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22,000.00 </w:t>
            </w:r>
          </w:p>
        </w:tc>
        <w:tc>
          <w:tcPr>
            <w:tcW w:w="595" w:type="pct"/>
            <w:tcBorders>
              <w:top w:val="nil"/>
              <w:left w:val="nil"/>
              <w:bottom w:val="single" w:sz="4" w:space="0" w:color="auto"/>
              <w:right w:val="single" w:sz="4" w:space="0" w:color="auto"/>
            </w:tcBorders>
            <w:shd w:val="clear" w:color="auto" w:fill="auto"/>
            <w:noWrap/>
            <w:vAlign w:val="bottom"/>
            <w:hideMark/>
          </w:tcPr>
          <w:p w14:paraId="69EBC9B3"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24,200.00 </w:t>
            </w:r>
          </w:p>
        </w:tc>
        <w:tc>
          <w:tcPr>
            <w:tcW w:w="595" w:type="pct"/>
            <w:tcBorders>
              <w:top w:val="nil"/>
              <w:left w:val="nil"/>
              <w:bottom w:val="single" w:sz="4" w:space="0" w:color="auto"/>
              <w:right w:val="single" w:sz="4" w:space="0" w:color="auto"/>
            </w:tcBorders>
            <w:shd w:val="clear" w:color="auto" w:fill="auto"/>
            <w:noWrap/>
            <w:vAlign w:val="bottom"/>
            <w:hideMark/>
          </w:tcPr>
          <w:p w14:paraId="69EBC9B4"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26,620.00 </w:t>
            </w:r>
          </w:p>
        </w:tc>
        <w:tc>
          <w:tcPr>
            <w:tcW w:w="595" w:type="pct"/>
            <w:tcBorders>
              <w:top w:val="nil"/>
              <w:left w:val="nil"/>
              <w:bottom w:val="single" w:sz="4" w:space="0" w:color="auto"/>
              <w:right w:val="single" w:sz="4" w:space="0" w:color="auto"/>
            </w:tcBorders>
            <w:shd w:val="clear" w:color="auto" w:fill="auto"/>
            <w:noWrap/>
            <w:vAlign w:val="bottom"/>
            <w:hideMark/>
          </w:tcPr>
          <w:p w14:paraId="69EBC9B5"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29,282.00 </w:t>
            </w:r>
          </w:p>
        </w:tc>
        <w:tc>
          <w:tcPr>
            <w:tcW w:w="595" w:type="pct"/>
            <w:tcBorders>
              <w:top w:val="nil"/>
              <w:left w:val="nil"/>
              <w:bottom w:val="single" w:sz="4" w:space="0" w:color="auto"/>
              <w:right w:val="single" w:sz="8" w:space="0" w:color="auto"/>
            </w:tcBorders>
            <w:shd w:val="clear" w:color="auto" w:fill="auto"/>
            <w:noWrap/>
            <w:vAlign w:val="bottom"/>
            <w:hideMark/>
          </w:tcPr>
          <w:p w14:paraId="69EBC9B6"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32,210.20 </w:t>
            </w:r>
          </w:p>
        </w:tc>
      </w:tr>
      <w:tr w:rsidR="00214FFE" w:rsidRPr="00214FFE" w14:paraId="69EBC9B9" w14:textId="77777777" w:rsidTr="00214FFE">
        <w:trPr>
          <w:trHeight w:val="315"/>
          <w:jc w:val="center"/>
        </w:trPr>
        <w:tc>
          <w:tcPr>
            <w:tcW w:w="5000" w:type="pct"/>
            <w:gridSpan w:val="7"/>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69EBC9B8"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Cash outflows</w:t>
            </w:r>
          </w:p>
        </w:tc>
      </w:tr>
      <w:tr w:rsidR="00214FFE" w:rsidRPr="00214FFE" w14:paraId="69EBC9C1" w14:textId="77777777" w:rsidTr="00214FFE">
        <w:trPr>
          <w:trHeight w:val="315"/>
          <w:jc w:val="center"/>
        </w:trPr>
        <w:tc>
          <w:tcPr>
            <w:tcW w:w="1428" w:type="pct"/>
            <w:tcBorders>
              <w:top w:val="nil"/>
              <w:left w:val="single" w:sz="8" w:space="0" w:color="auto"/>
              <w:bottom w:val="single" w:sz="4" w:space="0" w:color="auto"/>
              <w:right w:val="single" w:sz="4" w:space="0" w:color="auto"/>
            </w:tcBorders>
            <w:shd w:val="clear" w:color="auto" w:fill="auto"/>
            <w:noWrap/>
            <w:vAlign w:val="bottom"/>
            <w:hideMark/>
          </w:tcPr>
          <w:p w14:paraId="69EBC9BA"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Insurance</w:t>
            </w:r>
          </w:p>
        </w:tc>
        <w:tc>
          <w:tcPr>
            <w:tcW w:w="595" w:type="pct"/>
            <w:tcBorders>
              <w:top w:val="nil"/>
              <w:left w:val="nil"/>
              <w:bottom w:val="single" w:sz="4" w:space="0" w:color="auto"/>
              <w:right w:val="single" w:sz="4" w:space="0" w:color="auto"/>
            </w:tcBorders>
            <w:shd w:val="clear" w:color="auto" w:fill="auto"/>
            <w:noWrap/>
            <w:vAlign w:val="bottom"/>
            <w:hideMark/>
          </w:tcPr>
          <w:p w14:paraId="69EBC9BB"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250 </w:t>
            </w:r>
          </w:p>
        </w:tc>
        <w:tc>
          <w:tcPr>
            <w:tcW w:w="595" w:type="pct"/>
            <w:tcBorders>
              <w:top w:val="nil"/>
              <w:left w:val="nil"/>
              <w:bottom w:val="single" w:sz="4" w:space="0" w:color="auto"/>
              <w:right w:val="single" w:sz="4" w:space="0" w:color="auto"/>
            </w:tcBorders>
            <w:shd w:val="clear" w:color="auto" w:fill="auto"/>
            <w:noWrap/>
            <w:vAlign w:val="bottom"/>
            <w:hideMark/>
          </w:tcPr>
          <w:p w14:paraId="69EBC9BC"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250 </w:t>
            </w:r>
          </w:p>
        </w:tc>
        <w:tc>
          <w:tcPr>
            <w:tcW w:w="595" w:type="pct"/>
            <w:tcBorders>
              <w:top w:val="nil"/>
              <w:left w:val="nil"/>
              <w:bottom w:val="single" w:sz="4" w:space="0" w:color="auto"/>
              <w:right w:val="single" w:sz="4" w:space="0" w:color="auto"/>
            </w:tcBorders>
            <w:shd w:val="clear" w:color="auto" w:fill="auto"/>
            <w:noWrap/>
            <w:vAlign w:val="bottom"/>
            <w:hideMark/>
          </w:tcPr>
          <w:p w14:paraId="69EBC9BD"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250 </w:t>
            </w:r>
          </w:p>
        </w:tc>
        <w:tc>
          <w:tcPr>
            <w:tcW w:w="595" w:type="pct"/>
            <w:tcBorders>
              <w:top w:val="nil"/>
              <w:left w:val="nil"/>
              <w:bottom w:val="single" w:sz="4" w:space="0" w:color="auto"/>
              <w:right w:val="single" w:sz="4" w:space="0" w:color="auto"/>
            </w:tcBorders>
            <w:shd w:val="clear" w:color="auto" w:fill="auto"/>
            <w:noWrap/>
            <w:vAlign w:val="bottom"/>
            <w:hideMark/>
          </w:tcPr>
          <w:p w14:paraId="69EBC9BE"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250 </w:t>
            </w:r>
          </w:p>
        </w:tc>
        <w:tc>
          <w:tcPr>
            <w:tcW w:w="595" w:type="pct"/>
            <w:tcBorders>
              <w:top w:val="nil"/>
              <w:left w:val="nil"/>
              <w:bottom w:val="single" w:sz="4" w:space="0" w:color="auto"/>
              <w:right w:val="single" w:sz="4" w:space="0" w:color="auto"/>
            </w:tcBorders>
            <w:shd w:val="clear" w:color="auto" w:fill="auto"/>
            <w:noWrap/>
            <w:vAlign w:val="bottom"/>
            <w:hideMark/>
          </w:tcPr>
          <w:p w14:paraId="69EBC9BF"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250 </w:t>
            </w:r>
          </w:p>
        </w:tc>
        <w:tc>
          <w:tcPr>
            <w:tcW w:w="595" w:type="pct"/>
            <w:tcBorders>
              <w:top w:val="nil"/>
              <w:left w:val="nil"/>
              <w:bottom w:val="single" w:sz="4" w:space="0" w:color="auto"/>
              <w:right w:val="single" w:sz="8" w:space="0" w:color="auto"/>
            </w:tcBorders>
            <w:shd w:val="clear" w:color="auto" w:fill="auto"/>
            <w:noWrap/>
            <w:vAlign w:val="bottom"/>
            <w:hideMark/>
          </w:tcPr>
          <w:p w14:paraId="69EBC9C0"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250 </w:t>
            </w:r>
          </w:p>
        </w:tc>
      </w:tr>
      <w:tr w:rsidR="00214FFE" w:rsidRPr="00214FFE" w14:paraId="69EBC9C9" w14:textId="77777777" w:rsidTr="00214FFE">
        <w:trPr>
          <w:trHeight w:val="315"/>
          <w:jc w:val="center"/>
        </w:trPr>
        <w:tc>
          <w:tcPr>
            <w:tcW w:w="1428" w:type="pct"/>
            <w:tcBorders>
              <w:top w:val="nil"/>
              <w:left w:val="single" w:sz="8" w:space="0" w:color="auto"/>
              <w:bottom w:val="single" w:sz="4" w:space="0" w:color="auto"/>
              <w:right w:val="single" w:sz="4" w:space="0" w:color="auto"/>
            </w:tcBorders>
            <w:shd w:val="clear" w:color="auto" w:fill="auto"/>
            <w:noWrap/>
            <w:vAlign w:val="bottom"/>
            <w:hideMark/>
          </w:tcPr>
          <w:p w14:paraId="69EBC9C2"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Initial monthly product inventory</w:t>
            </w:r>
          </w:p>
        </w:tc>
        <w:tc>
          <w:tcPr>
            <w:tcW w:w="595" w:type="pct"/>
            <w:tcBorders>
              <w:top w:val="nil"/>
              <w:left w:val="nil"/>
              <w:bottom w:val="single" w:sz="4" w:space="0" w:color="auto"/>
              <w:right w:val="single" w:sz="4" w:space="0" w:color="auto"/>
            </w:tcBorders>
            <w:shd w:val="clear" w:color="auto" w:fill="auto"/>
            <w:noWrap/>
            <w:vAlign w:val="bottom"/>
            <w:hideMark/>
          </w:tcPr>
          <w:p w14:paraId="69EBC9C3"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2,500 </w:t>
            </w:r>
          </w:p>
        </w:tc>
        <w:tc>
          <w:tcPr>
            <w:tcW w:w="595" w:type="pct"/>
            <w:tcBorders>
              <w:top w:val="nil"/>
              <w:left w:val="nil"/>
              <w:bottom w:val="single" w:sz="4" w:space="0" w:color="auto"/>
              <w:right w:val="single" w:sz="4" w:space="0" w:color="auto"/>
            </w:tcBorders>
            <w:shd w:val="clear" w:color="auto" w:fill="auto"/>
            <w:noWrap/>
            <w:vAlign w:val="bottom"/>
            <w:hideMark/>
          </w:tcPr>
          <w:p w14:paraId="69EBC9C4"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2,750 </w:t>
            </w:r>
          </w:p>
        </w:tc>
        <w:tc>
          <w:tcPr>
            <w:tcW w:w="595" w:type="pct"/>
            <w:tcBorders>
              <w:top w:val="nil"/>
              <w:left w:val="nil"/>
              <w:bottom w:val="single" w:sz="4" w:space="0" w:color="auto"/>
              <w:right w:val="single" w:sz="4" w:space="0" w:color="auto"/>
            </w:tcBorders>
            <w:shd w:val="clear" w:color="auto" w:fill="auto"/>
            <w:noWrap/>
            <w:vAlign w:val="bottom"/>
            <w:hideMark/>
          </w:tcPr>
          <w:p w14:paraId="69EBC9C5"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3,025 </w:t>
            </w:r>
          </w:p>
        </w:tc>
        <w:tc>
          <w:tcPr>
            <w:tcW w:w="595" w:type="pct"/>
            <w:tcBorders>
              <w:top w:val="nil"/>
              <w:left w:val="nil"/>
              <w:bottom w:val="single" w:sz="4" w:space="0" w:color="auto"/>
              <w:right w:val="single" w:sz="4" w:space="0" w:color="auto"/>
            </w:tcBorders>
            <w:shd w:val="clear" w:color="auto" w:fill="auto"/>
            <w:noWrap/>
            <w:vAlign w:val="bottom"/>
            <w:hideMark/>
          </w:tcPr>
          <w:p w14:paraId="69EBC9C6"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3,328 </w:t>
            </w:r>
          </w:p>
        </w:tc>
        <w:tc>
          <w:tcPr>
            <w:tcW w:w="595" w:type="pct"/>
            <w:tcBorders>
              <w:top w:val="nil"/>
              <w:left w:val="nil"/>
              <w:bottom w:val="single" w:sz="4" w:space="0" w:color="auto"/>
              <w:right w:val="single" w:sz="4" w:space="0" w:color="auto"/>
            </w:tcBorders>
            <w:shd w:val="clear" w:color="auto" w:fill="auto"/>
            <w:noWrap/>
            <w:vAlign w:val="bottom"/>
            <w:hideMark/>
          </w:tcPr>
          <w:p w14:paraId="69EBC9C7"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3,660 </w:t>
            </w:r>
          </w:p>
        </w:tc>
        <w:tc>
          <w:tcPr>
            <w:tcW w:w="595" w:type="pct"/>
            <w:tcBorders>
              <w:top w:val="nil"/>
              <w:left w:val="nil"/>
              <w:bottom w:val="single" w:sz="4" w:space="0" w:color="auto"/>
              <w:right w:val="single" w:sz="8" w:space="0" w:color="auto"/>
            </w:tcBorders>
            <w:shd w:val="clear" w:color="auto" w:fill="auto"/>
            <w:noWrap/>
            <w:vAlign w:val="bottom"/>
            <w:hideMark/>
          </w:tcPr>
          <w:p w14:paraId="69EBC9C8"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4,026 </w:t>
            </w:r>
          </w:p>
        </w:tc>
      </w:tr>
      <w:tr w:rsidR="00214FFE" w:rsidRPr="00214FFE" w14:paraId="69EBC9D1" w14:textId="77777777" w:rsidTr="00214FFE">
        <w:trPr>
          <w:trHeight w:val="315"/>
          <w:jc w:val="center"/>
        </w:trPr>
        <w:tc>
          <w:tcPr>
            <w:tcW w:w="1428" w:type="pct"/>
            <w:tcBorders>
              <w:top w:val="nil"/>
              <w:left w:val="single" w:sz="8" w:space="0" w:color="auto"/>
              <w:bottom w:val="single" w:sz="4" w:space="0" w:color="auto"/>
              <w:right w:val="single" w:sz="4" w:space="0" w:color="auto"/>
            </w:tcBorders>
            <w:shd w:val="clear" w:color="auto" w:fill="auto"/>
            <w:noWrap/>
            <w:vAlign w:val="bottom"/>
            <w:hideMark/>
          </w:tcPr>
          <w:p w14:paraId="69EBC9CA"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lastRenderedPageBreak/>
              <w:t>Payment processing</w:t>
            </w:r>
          </w:p>
        </w:tc>
        <w:tc>
          <w:tcPr>
            <w:tcW w:w="595" w:type="pct"/>
            <w:tcBorders>
              <w:top w:val="nil"/>
              <w:left w:val="nil"/>
              <w:bottom w:val="single" w:sz="4" w:space="0" w:color="auto"/>
              <w:right w:val="single" w:sz="4" w:space="0" w:color="auto"/>
            </w:tcBorders>
            <w:shd w:val="clear" w:color="auto" w:fill="auto"/>
            <w:noWrap/>
            <w:vAlign w:val="bottom"/>
            <w:hideMark/>
          </w:tcPr>
          <w:p w14:paraId="69EBC9CB"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800 </w:t>
            </w:r>
          </w:p>
        </w:tc>
        <w:tc>
          <w:tcPr>
            <w:tcW w:w="595" w:type="pct"/>
            <w:tcBorders>
              <w:top w:val="nil"/>
              <w:left w:val="nil"/>
              <w:bottom w:val="single" w:sz="4" w:space="0" w:color="auto"/>
              <w:right w:val="single" w:sz="4" w:space="0" w:color="auto"/>
            </w:tcBorders>
            <w:shd w:val="clear" w:color="auto" w:fill="auto"/>
            <w:noWrap/>
            <w:vAlign w:val="bottom"/>
            <w:hideMark/>
          </w:tcPr>
          <w:p w14:paraId="69EBC9CC"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880 </w:t>
            </w:r>
          </w:p>
        </w:tc>
        <w:tc>
          <w:tcPr>
            <w:tcW w:w="595" w:type="pct"/>
            <w:tcBorders>
              <w:top w:val="nil"/>
              <w:left w:val="nil"/>
              <w:bottom w:val="single" w:sz="4" w:space="0" w:color="auto"/>
              <w:right w:val="single" w:sz="4" w:space="0" w:color="auto"/>
            </w:tcBorders>
            <w:shd w:val="clear" w:color="auto" w:fill="auto"/>
            <w:noWrap/>
            <w:vAlign w:val="bottom"/>
            <w:hideMark/>
          </w:tcPr>
          <w:p w14:paraId="69EBC9CD"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968 </w:t>
            </w:r>
          </w:p>
        </w:tc>
        <w:tc>
          <w:tcPr>
            <w:tcW w:w="595" w:type="pct"/>
            <w:tcBorders>
              <w:top w:val="nil"/>
              <w:left w:val="nil"/>
              <w:bottom w:val="single" w:sz="4" w:space="0" w:color="auto"/>
              <w:right w:val="single" w:sz="4" w:space="0" w:color="auto"/>
            </w:tcBorders>
            <w:shd w:val="clear" w:color="auto" w:fill="auto"/>
            <w:noWrap/>
            <w:vAlign w:val="bottom"/>
            <w:hideMark/>
          </w:tcPr>
          <w:p w14:paraId="69EBC9CE"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1,065 </w:t>
            </w:r>
          </w:p>
        </w:tc>
        <w:tc>
          <w:tcPr>
            <w:tcW w:w="595" w:type="pct"/>
            <w:tcBorders>
              <w:top w:val="nil"/>
              <w:left w:val="nil"/>
              <w:bottom w:val="single" w:sz="4" w:space="0" w:color="auto"/>
              <w:right w:val="single" w:sz="4" w:space="0" w:color="auto"/>
            </w:tcBorders>
            <w:shd w:val="clear" w:color="auto" w:fill="auto"/>
            <w:noWrap/>
            <w:vAlign w:val="bottom"/>
            <w:hideMark/>
          </w:tcPr>
          <w:p w14:paraId="69EBC9CF"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1,171 </w:t>
            </w:r>
          </w:p>
        </w:tc>
        <w:tc>
          <w:tcPr>
            <w:tcW w:w="595" w:type="pct"/>
            <w:tcBorders>
              <w:top w:val="nil"/>
              <w:left w:val="nil"/>
              <w:bottom w:val="single" w:sz="4" w:space="0" w:color="auto"/>
              <w:right w:val="single" w:sz="8" w:space="0" w:color="auto"/>
            </w:tcBorders>
            <w:shd w:val="clear" w:color="auto" w:fill="auto"/>
            <w:noWrap/>
            <w:vAlign w:val="bottom"/>
            <w:hideMark/>
          </w:tcPr>
          <w:p w14:paraId="69EBC9D0"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1,288 </w:t>
            </w:r>
          </w:p>
        </w:tc>
      </w:tr>
      <w:tr w:rsidR="00214FFE" w:rsidRPr="00214FFE" w14:paraId="69EBC9D9" w14:textId="77777777" w:rsidTr="00214FFE">
        <w:trPr>
          <w:trHeight w:val="315"/>
          <w:jc w:val="center"/>
        </w:trPr>
        <w:tc>
          <w:tcPr>
            <w:tcW w:w="1428" w:type="pct"/>
            <w:tcBorders>
              <w:top w:val="nil"/>
              <w:left w:val="single" w:sz="8" w:space="0" w:color="auto"/>
              <w:bottom w:val="single" w:sz="4" w:space="0" w:color="auto"/>
              <w:right w:val="single" w:sz="4" w:space="0" w:color="auto"/>
            </w:tcBorders>
            <w:shd w:val="clear" w:color="auto" w:fill="auto"/>
            <w:noWrap/>
            <w:vAlign w:val="bottom"/>
            <w:hideMark/>
          </w:tcPr>
          <w:p w14:paraId="69EBC9D2"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Commissary fees</w:t>
            </w:r>
          </w:p>
        </w:tc>
        <w:tc>
          <w:tcPr>
            <w:tcW w:w="595" w:type="pct"/>
            <w:tcBorders>
              <w:top w:val="nil"/>
              <w:left w:val="nil"/>
              <w:bottom w:val="single" w:sz="4" w:space="0" w:color="auto"/>
              <w:right w:val="single" w:sz="4" w:space="0" w:color="auto"/>
            </w:tcBorders>
            <w:shd w:val="clear" w:color="auto" w:fill="auto"/>
            <w:noWrap/>
            <w:vAlign w:val="bottom"/>
            <w:hideMark/>
          </w:tcPr>
          <w:p w14:paraId="69EBC9D3"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100 </w:t>
            </w:r>
          </w:p>
        </w:tc>
        <w:tc>
          <w:tcPr>
            <w:tcW w:w="595" w:type="pct"/>
            <w:tcBorders>
              <w:top w:val="nil"/>
              <w:left w:val="nil"/>
              <w:bottom w:val="single" w:sz="4" w:space="0" w:color="auto"/>
              <w:right w:val="single" w:sz="4" w:space="0" w:color="auto"/>
            </w:tcBorders>
            <w:shd w:val="clear" w:color="auto" w:fill="auto"/>
            <w:noWrap/>
            <w:vAlign w:val="bottom"/>
            <w:hideMark/>
          </w:tcPr>
          <w:p w14:paraId="69EBC9D4"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100 </w:t>
            </w:r>
          </w:p>
        </w:tc>
        <w:tc>
          <w:tcPr>
            <w:tcW w:w="595" w:type="pct"/>
            <w:tcBorders>
              <w:top w:val="nil"/>
              <w:left w:val="nil"/>
              <w:bottom w:val="single" w:sz="4" w:space="0" w:color="auto"/>
              <w:right w:val="single" w:sz="4" w:space="0" w:color="auto"/>
            </w:tcBorders>
            <w:shd w:val="clear" w:color="auto" w:fill="auto"/>
            <w:noWrap/>
            <w:vAlign w:val="bottom"/>
            <w:hideMark/>
          </w:tcPr>
          <w:p w14:paraId="69EBC9D5"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100 </w:t>
            </w:r>
          </w:p>
        </w:tc>
        <w:tc>
          <w:tcPr>
            <w:tcW w:w="595" w:type="pct"/>
            <w:tcBorders>
              <w:top w:val="nil"/>
              <w:left w:val="nil"/>
              <w:bottom w:val="single" w:sz="4" w:space="0" w:color="auto"/>
              <w:right w:val="single" w:sz="4" w:space="0" w:color="auto"/>
            </w:tcBorders>
            <w:shd w:val="clear" w:color="auto" w:fill="auto"/>
            <w:noWrap/>
            <w:vAlign w:val="bottom"/>
            <w:hideMark/>
          </w:tcPr>
          <w:p w14:paraId="69EBC9D6"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100 </w:t>
            </w:r>
          </w:p>
        </w:tc>
        <w:tc>
          <w:tcPr>
            <w:tcW w:w="595" w:type="pct"/>
            <w:tcBorders>
              <w:top w:val="nil"/>
              <w:left w:val="nil"/>
              <w:bottom w:val="single" w:sz="4" w:space="0" w:color="auto"/>
              <w:right w:val="single" w:sz="4" w:space="0" w:color="auto"/>
            </w:tcBorders>
            <w:shd w:val="clear" w:color="auto" w:fill="auto"/>
            <w:noWrap/>
            <w:vAlign w:val="bottom"/>
            <w:hideMark/>
          </w:tcPr>
          <w:p w14:paraId="69EBC9D7"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100 </w:t>
            </w:r>
          </w:p>
        </w:tc>
        <w:tc>
          <w:tcPr>
            <w:tcW w:w="595" w:type="pct"/>
            <w:tcBorders>
              <w:top w:val="nil"/>
              <w:left w:val="nil"/>
              <w:bottom w:val="single" w:sz="4" w:space="0" w:color="auto"/>
              <w:right w:val="single" w:sz="8" w:space="0" w:color="auto"/>
            </w:tcBorders>
            <w:shd w:val="clear" w:color="auto" w:fill="auto"/>
            <w:noWrap/>
            <w:vAlign w:val="bottom"/>
            <w:hideMark/>
          </w:tcPr>
          <w:p w14:paraId="69EBC9D8"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100 </w:t>
            </w:r>
          </w:p>
        </w:tc>
      </w:tr>
      <w:tr w:rsidR="00214FFE" w:rsidRPr="00214FFE" w14:paraId="69EBC9E1" w14:textId="77777777" w:rsidTr="00214FFE">
        <w:trPr>
          <w:trHeight w:val="315"/>
          <w:jc w:val="center"/>
        </w:trPr>
        <w:tc>
          <w:tcPr>
            <w:tcW w:w="1428" w:type="pct"/>
            <w:tcBorders>
              <w:top w:val="nil"/>
              <w:left w:val="single" w:sz="8" w:space="0" w:color="auto"/>
              <w:bottom w:val="single" w:sz="4" w:space="0" w:color="auto"/>
              <w:right w:val="single" w:sz="4" w:space="0" w:color="auto"/>
            </w:tcBorders>
            <w:shd w:val="clear" w:color="auto" w:fill="auto"/>
            <w:noWrap/>
            <w:vAlign w:val="bottom"/>
            <w:hideMark/>
          </w:tcPr>
          <w:p w14:paraId="69EBC9DA"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Permits and licenses</w:t>
            </w:r>
          </w:p>
        </w:tc>
        <w:tc>
          <w:tcPr>
            <w:tcW w:w="595" w:type="pct"/>
            <w:tcBorders>
              <w:top w:val="nil"/>
              <w:left w:val="nil"/>
              <w:bottom w:val="single" w:sz="4" w:space="0" w:color="auto"/>
              <w:right w:val="single" w:sz="4" w:space="0" w:color="auto"/>
            </w:tcBorders>
            <w:shd w:val="clear" w:color="auto" w:fill="auto"/>
            <w:noWrap/>
            <w:vAlign w:val="bottom"/>
            <w:hideMark/>
          </w:tcPr>
          <w:p w14:paraId="69EBC9DB"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7,500 </w:t>
            </w:r>
          </w:p>
        </w:tc>
        <w:tc>
          <w:tcPr>
            <w:tcW w:w="595" w:type="pct"/>
            <w:tcBorders>
              <w:top w:val="nil"/>
              <w:left w:val="nil"/>
              <w:bottom w:val="single" w:sz="4" w:space="0" w:color="auto"/>
              <w:right w:val="single" w:sz="4" w:space="0" w:color="auto"/>
            </w:tcBorders>
            <w:shd w:val="clear" w:color="auto" w:fill="auto"/>
            <w:noWrap/>
            <w:vAlign w:val="bottom"/>
            <w:hideMark/>
          </w:tcPr>
          <w:p w14:paraId="69EBC9DC"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w:t>
            </w:r>
          </w:p>
        </w:tc>
        <w:tc>
          <w:tcPr>
            <w:tcW w:w="595" w:type="pct"/>
            <w:tcBorders>
              <w:top w:val="nil"/>
              <w:left w:val="nil"/>
              <w:bottom w:val="single" w:sz="4" w:space="0" w:color="auto"/>
              <w:right w:val="single" w:sz="4" w:space="0" w:color="auto"/>
            </w:tcBorders>
            <w:shd w:val="clear" w:color="auto" w:fill="auto"/>
            <w:noWrap/>
            <w:vAlign w:val="bottom"/>
            <w:hideMark/>
          </w:tcPr>
          <w:p w14:paraId="69EBC9DD"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w:t>
            </w:r>
          </w:p>
        </w:tc>
        <w:tc>
          <w:tcPr>
            <w:tcW w:w="595" w:type="pct"/>
            <w:tcBorders>
              <w:top w:val="nil"/>
              <w:left w:val="nil"/>
              <w:bottom w:val="single" w:sz="4" w:space="0" w:color="auto"/>
              <w:right w:val="single" w:sz="4" w:space="0" w:color="auto"/>
            </w:tcBorders>
            <w:shd w:val="clear" w:color="auto" w:fill="auto"/>
            <w:noWrap/>
            <w:vAlign w:val="bottom"/>
            <w:hideMark/>
          </w:tcPr>
          <w:p w14:paraId="69EBC9DE"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w:t>
            </w:r>
          </w:p>
        </w:tc>
        <w:tc>
          <w:tcPr>
            <w:tcW w:w="595" w:type="pct"/>
            <w:tcBorders>
              <w:top w:val="nil"/>
              <w:left w:val="nil"/>
              <w:bottom w:val="single" w:sz="4" w:space="0" w:color="auto"/>
              <w:right w:val="single" w:sz="4" w:space="0" w:color="auto"/>
            </w:tcBorders>
            <w:shd w:val="clear" w:color="auto" w:fill="auto"/>
            <w:noWrap/>
            <w:vAlign w:val="bottom"/>
            <w:hideMark/>
          </w:tcPr>
          <w:p w14:paraId="69EBC9DF"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w:t>
            </w:r>
          </w:p>
        </w:tc>
        <w:tc>
          <w:tcPr>
            <w:tcW w:w="595" w:type="pct"/>
            <w:tcBorders>
              <w:top w:val="nil"/>
              <w:left w:val="nil"/>
              <w:bottom w:val="single" w:sz="4" w:space="0" w:color="auto"/>
              <w:right w:val="single" w:sz="8" w:space="0" w:color="auto"/>
            </w:tcBorders>
            <w:shd w:val="clear" w:color="auto" w:fill="auto"/>
            <w:noWrap/>
            <w:vAlign w:val="bottom"/>
            <w:hideMark/>
          </w:tcPr>
          <w:p w14:paraId="69EBC9E0"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w:t>
            </w:r>
          </w:p>
        </w:tc>
      </w:tr>
      <w:tr w:rsidR="00214FFE" w:rsidRPr="00214FFE" w14:paraId="69EBC9E9" w14:textId="77777777" w:rsidTr="00214FFE">
        <w:trPr>
          <w:trHeight w:val="315"/>
          <w:jc w:val="center"/>
        </w:trPr>
        <w:tc>
          <w:tcPr>
            <w:tcW w:w="1428" w:type="pct"/>
            <w:tcBorders>
              <w:top w:val="nil"/>
              <w:left w:val="single" w:sz="8" w:space="0" w:color="auto"/>
              <w:bottom w:val="single" w:sz="4" w:space="0" w:color="auto"/>
              <w:right w:val="single" w:sz="4" w:space="0" w:color="auto"/>
            </w:tcBorders>
            <w:shd w:val="clear" w:color="auto" w:fill="auto"/>
            <w:noWrap/>
            <w:vAlign w:val="bottom"/>
            <w:hideMark/>
          </w:tcPr>
          <w:p w14:paraId="69EBC9E2"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Advertising</w:t>
            </w:r>
          </w:p>
        </w:tc>
        <w:tc>
          <w:tcPr>
            <w:tcW w:w="595" w:type="pct"/>
            <w:tcBorders>
              <w:top w:val="nil"/>
              <w:left w:val="nil"/>
              <w:bottom w:val="single" w:sz="4" w:space="0" w:color="auto"/>
              <w:right w:val="single" w:sz="4" w:space="0" w:color="auto"/>
            </w:tcBorders>
            <w:shd w:val="clear" w:color="auto" w:fill="auto"/>
            <w:noWrap/>
            <w:vAlign w:val="bottom"/>
            <w:hideMark/>
          </w:tcPr>
          <w:p w14:paraId="69EBC9E3"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200 </w:t>
            </w:r>
          </w:p>
        </w:tc>
        <w:tc>
          <w:tcPr>
            <w:tcW w:w="595" w:type="pct"/>
            <w:tcBorders>
              <w:top w:val="nil"/>
              <w:left w:val="nil"/>
              <w:bottom w:val="single" w:sz="4" w:space="0" w:color="auto"/>
              <w:right w:val="single" w:sz="4" w:space="0" w:color="auto"/>
            </w:tcBorders>
            <w:shd w:val="clear" w:color="auto" w:fill="auto"/>
            <w:noWrap/>
            <w:vAlign w:val="bottom"/>
            <w:hideMark/>
          </w:tcPr>
          <w:p w14:paraId="69EBC9E4"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200 </w:t>
            </w:r>
          </w:p>
        </w:tc>
        <w:tc>
          <w:tcPr>
            <w:tcW w:w="595" w:type="pct"/>
            <w:tcBorders>
              <w:top w:val="nil"/>
              <w:left w:val="nil"/>
              <w:bottom w:val="single" w:sz="4" w:space="0" w:color="auto"/>
              <w:right w:val="single" w:sz="4" w:space="0" w:color="auto"/>
            </w:tcBorders>
            <w:shd w:val="clear" w:color="auto" w:fill="auto"/>
            <w:noWrap/>
            <w:vAlign w:val="bottom"/>
            <w:hideMark/>
          </w:tcPr>
          <w:p w14:paraId="69EBC9E5"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200 </w:t>
            </w:r>
          </w:p>
        </w:tc>
        <w:tc>
          <w:tcPr>
            <w:tcW w:w="595" w:type="pct"/>
            <w:tcBorders>
              <w:top w:val="nil"/>
              <w:left w:val="nil"/>
              <w:bottom w:val="single" w:sz="4" w:space="0" w:color="auto"/>
              <w:right w:val="single" w:sz="4" w:space="0" w:color="auto"/>
            </w:tcBorders>
            <w:shd w:val="clear" w:color="auto" w:fill="auto"/>
            <w:noWrap/>
            <w:vAlign w:val="bottom"/>
            <w:hideMark/>
          </w:tcPr>
          <w:p w14:paraId="69EBC9E6"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200 </w:t>
            </w:r>
          </w:p>
        </w:tc>
        <w:tc>
          <w:tcPr>
            <w:tcW w:w="595" w:type="pct"/>
            <w:tcBorders>
              <w:top w:val="nil"/>
              <w:left w:val="nil"/>
              <w:bottom w:val="single" w:sz="4" w:space="0" w:color="auto"/>
              <w:right w:val="single" w:sz="4" w:space="0" w:color="auto"/>
            </w:tcBorders>
            <w:shd w:val="clear" w:color="auto" w:fill="auto"/>
            <w:noWrap/>
            <w:vAlign w:val="bottom"/>
            <w:hideMark/>
          </w:tcPr>
          <w:p w14:paraId="69EBC9E7"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200 </w:t>
            </w:r>
          </w:p>
        </w:tc>
        <w:tc>
          <w:tcPr>
            <w:tcW w:w="595" w:type="pct"/>
            <w:tcBorders>
              <w:top w:val="nil"/>
              <w:left w:val="nil"/>
              <w:bottom w:val="single" w:sz="4" w:space="0" w:color="auto"/>
              <w:right w:val="single" w:sz="8" w:space="0" w:color="auto"/>
            </w:tcBorders>
            <w:shd w:val="clear" w:color="auto" w:fill="auto"/>
            <w:noWrap/>
            <w:vAlign w:val="bottom"/>
            <w:hideMark/>
          </w:tcPr>
          <w:p w14:paraId="69EBC9E8"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200 </w:t>
            </w:r>
          </w:p>
        </w:tc>
      </w:tr>
      <w:tr w:rsidR="00214FFE" w:rsidRPr="00214FFE" w14:paraId="69EBC9F1" w14:textId="77777777" w:rsidTr="00214FFE">
        <w:trPr>
          <w:trHeight w:val="315"/>
          <w:jc w:val="center"/>
        </w:trPr>
        <w:tc>
          <w:tcPr>
            <w:tcW w:w="1428" w:type="pct"/>
            <w:tcBorders>
              <w:top w:val="nil"/>
              <w:left w:val="single" w:sz="8" w:space="0" w:color="auto"/>
              <w:bottom w:val="single" w:sz="4" w:space="0" w:color="auto"/>
              <w:right w:val="single" w:sz="4" w:space="0" w:color="auto"/>
            </w:tcBorders>
            <w:shd w:val="clear" w:color="auto" w:fill="auto"/>
            <w:noWrap/>
            <w:vAlign w:val="bottom"/>
            <w:hideMark/>
          </w:tcPr>
          <w:p w14:paraId="69EBC9EA"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Staff salary</w:t>
            </w:r>
          </w:p>
        </w:tc>
        <w:tc>
          <w:tcPr>
            <w:tcW w:w="595" w:type="pct"/>
            <w:tcBorders>
              <w:top w:val="nil"/>
              <w:left w:val="nil"/>
              <w:bottom w:val="single" w:sz="4" w:space="0" w:color="auto"/>
              <w:right w:val="single" w:sz="4" w:space="0" w:color="auto"/>
            </w:tcBorders>
            <w:shd w:val="clear" w:color="auto" w:fill="auto"/>
            <w:noWrap/>
            <w:vAlign w:val="bottom"/>
            <w:hideMark/>
          </w:tcPr>
          <w:p w14:paraId="69EBC9EB"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1,250 </w:t>
            </w:r>
          </w:p>
        </w:tc>
        <w:tc>
          <w:tcPr>
            <w:tcW w:w="595" w:type="pct"/>
            <w:tcBorders>
              <w:top w:val="nil"/>
              <w:left w:val="nil"/>
              <w:bottom w:val="single" w:sz="4" w:space="0" w:color="auto"/>
              <w:right w:val="single" w:sz="4" w:space="0" w:color="auto"/>
            </w:tcBorders>
            <w:shd w:val="clear" w:color="auto" w:fill="auto"/>
            <w:noWrap/>
            <w:vAlign w:val="bottom"/>
            <w:hideMark/>
          </w:tcPr>
          <w:p w14:paraId="69EBC9EC"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1,250 </w:t>
            </w:r>
          </w:p>
        </w:tc>
        <w:tc>
          <w:tcPr>
            <w:tcW w:w="595" w:type="pct"/>
            <w:tcBorders>
              <w:top w:val="nil"/>
              <w:left w:val="nil"/>
              <w:bottom w:val="single" w:sz="4" w:space="0" w:color="auto"/>
              <w:right w:val="single" w:sz="4" w:space="0" w:color="auto"/>
            </w:tcBorders>
            <w:shd w:val="clear" w:color="auto" w:fill="auto"/>
            <w:noWrap/>
            <w:vAlign w:val="bottom"/>
            <w:hideMark/>
          </w:tcPr>
          <w:p w14:paraId="69EBC9ED"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1,250 </w:t>
            </w:r>
          </w:p>
        </w:tc>
        <w:tc>
          <w:tcPr>
            <w:tcW w:w="595" w:type="pct"/>
            <w:tcBorders>
              <w:top w:val="nil"/>
              <w:left w:val="nil"/>
              <w:bottom w:val="single" w:sz="4" w:space="0" w:color="auto"/>
              <w:right w:val="single" w:sz="4" w:space="0" w:color="auto"/>
            </w:tcBorders>
            <w:shd w:val="clear" w:color="auto" w:fill="auto"/>
            <w:noWrap/>
            <w:vAlign w:val="bottom"/>
            <w:hideMark/>
          </w:tcPr>
          <w:p w14:paraId="69EBC9EE"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1,250 </w:t>
            </w:r>
          </w:p>
        </w:tc>
        <w:tc>
          <w:tcPr>
            <w:tcW w:w="595" w:type="pct"/>
            <w:tcBorders>
              <w:top w:val="nil"/>
              <w:left w:val="nil"/>
              <w:bottom w:val="single" w:sz="4" w:space="0" w:color="auto"/>
              <w:right w:val="single" w:sz="4" w:space="0" w:color="auto"/>
            </w:tcBorders>
            <w:shd w:val="clear" w:color="auto" w:fill="auto"/>
            <w:noWrap/>
            <w:vAlign w:val="bottom"/>
            <w:hideMark/>
          </w:tcPr>
          <w:p w14:paraId="69EBC9EF"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1,250 </w:t>
            </w:r>
          </w:p>
        </w:tc>
        <w:tc>
          <w:tcPr>
            <w:tcW w:w="595" w:type="pct"/>
            <w:tcBorders>
              <w:top w:val="nil"/>
              <w:left w:val="nil"/>
              <w:bottom w:val="single" w:sz="4" w:space="0" w:color="auto"/>
              <w:right w:val="single" w:sz="8" w:space="0" w:color="auto"/>
            </w:tcBorders>
            <w:shd w:val="clear" w:color="auto" w:fill="auto"/>
            <w:noWrap/>
            <w:vAlign w:val="bottom"/>
            <w:hideMark/>
          </w:tcPr>
          <w:p w14:paraId="69EBC9F0" w14:textId="77777777" w:rsidR="00214FFE" w:rsidRPr="00214FFE" w:rsidRDefault="00214FFE" w:rsidP="00214FFE">
            <w:pPr>
              <w:suppressAutoHyphens w:val="0"/>
              <w:autoSpaceDN/>
              <w:spacing w:after="0" w:line="240" w:lineRule="auto"/>
              <w:jc w:val="left"/>
              <w:textAlignment w:val="auto"/>
              <w:rPr>
                <w:rFonts w:eastAsia="Times New Roman"/>
                <w:szCs w:val="24"/>
                <w:lang w:eastAsia="en-GB"/>
              </w:rPr>
            </w:pPr>
            <w:r w:rsidRPr="00214FFE">
              <w:rPr>
                <w:rFonts w:eastAsia="Times New Roman"/>
                <w:szCs w:val="24"/>
                <w:lang w:eastAsia="en-GB"/>
              </w:rPr>
              <w:t xml:space="preserve"> $          1,250 </w:t>
            </w:r>
          </w:p>
        </w:tc>
      </w:tr>
      <w:tr w:rsidR="00214FFE" w:rsidRPr="00214FFE" w14:paraId="69EBC9F9" w14:textId="77777777" w:rsidTr="00214FFE">
        <w:trPr>
          <w:trHeight w:val="315"/>
          <w:jc w:val="center"/>
        </w:trPr>
        <w:tc>
          <w:tcPr>
            <w:tcW w:w="1428" w:type="pct"/>
            <w:tcBorders>
              <w:top w:val="nil"/>
              <w:left w:val="single" w:sz="8" w:space="0" w:color="auto"/>
              <w:bottom w:val="single" w:sz="4" w:space="0" w:color="auto"/>
              <w:right w:val="single" w:sz="4" w:space="0" w:color="auto"/>
            </w:tcBorders>
            <w:shd w:val="clear" w:color="auto" w:fill="auto"/>
            <w:noWrap/>
            <w:vAlign w:val="bottom"/>
            <w:hideMark/>
          </w:tcPr>
          <w:p w14:paraId="69EBC9F2"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Cash outflows</w:t>
            </w:r>
          </w:p>
        </w:tc>
        <w:tc>
          <w:tcPr>
            <w:tcW w:w="595" w:type="pct"/>
            <w:tcBorders>
              <w:top w:val="nil"/>
              <w:left w:val="nil"/>
              <w:bottom w:val="single" w:sz="4" w:space="0" w:color="auto"/>
              <w:right w:val="single" w:sz="4" w:space="0" w:color="auto"/>
            </w:tcBorders>
            <w:shd w:val="clear" w:color="auto" w:fill="auto"/>
            <w:noWrap/>
            <w:vAlign w:val="bottom"/>
            <w:hideMark/>
          </w:tcPr>
          <w:p w14:paraId="69EBC9F3"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12,600 </w:t>
            </w:r>
          </w:p>
        </w:tc>
        <w:tc>
          <w:tcPr>
            <w:tcW w:w="595" w:type="pct"/>
            <w:tcBorders>
              <w:top w:val="nil"/>
              <w:left w:val="nil"/>
              <w:bottom w:val="single" w:sz="4" w:space="0" w:color="auto"/>
              <w:right w:val="single" w:sz="4" w:space="0" w:color="auto"/>
            </w:tcBorders>
            <w:shd w:val="clear" w:color="auto" w:fill="auto"/>
            <w:noWrap/>
            <w:vAlign w:val="bottom"/>
            <w:hideMark/>
          </w:tcPr>
          <w:p w14:paraId="69EBC9F4"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5,430 </w:t>
            </w:r>
          </w:p>
        </w:tc>
        <w:tc>
          <w:tcPr>
            <w:tcW w:w="595" w:type="pct"/>
            <w:tcBorders>
              <w:top w:val="nil"/>
              <w:left w:val="nil"/>
              <w:bottom w:val="single" w:sz="4" w:space="0" w:color="auto"/>
              <w:right w:val="single" w:sz="4" w:space="0" w:color="auto"/>
            </w:tcBorders>
            <w:shd w:val="clear" w:color="auto" w:fill="auto"/>
            <w:noWrap/>
            <w:vAlign w:val="bottom"/>
            <w:hideMark/>
          </w:tcPr>
          <w:p w14:paraId="69EBC9F5"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5,793 </w:t>
            </w:r>
          </w:p>
        </w:tc>
        <w:tc>
          <w:tcPr>
            <w:tcW w:w="595" w:type="pct"/>
            <w:tcBorders>
              <w:top w:val="nil"/>
              <w:left w:val="nil"/>
              <w:bottom w:val="single" w:sz="4" w:space="0" w:color="auto"/>
              <w:right w:val="single" w:sz="4" w:space="0" w:color="auto"/>
            </w:tcBorders>
            <w:shd w:val="clear" w:color="auto" w:fill="auto"/>
            <w:noWrap/>
            <w:vAlign w:val="bottom"/>
            <w:hideMark/>
          </w:tcPr>
          <w:p w14:paraId="69EBC9F6"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6,192 </w:t>
            </w:r>
          </w:p>
        </w:tc>
        <w:tc>
          <w:tcPr>
            <w:tcW w:w="595" w:type="pct"/>
            <w:tcBorders>
              <w:top w:val="nil"/>
              <w:left w:val="nil"/>
              <w:bottom w:val="single" w:sz="4" w:space="0" w:color="auto"/>
              <w:right w:val="single" w:sz="4" w:space="0" w:color="auto"/>
            </w:tcBorders>
            <w:shd w:val="clear" w:color="auto" w:fill="auto"/>
            <w:noWrap/>
            <w:vAlign w:val="bottom"/>
            <w:hideMark/>
          </w:tcPr>
          <w:p w14:paraId="69EBC9F7"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6,632 </w:t>
            </w:r>
          </w:p>
        </w:tc>
        <w:tc>
          <w:tcPr>
            <w:tcW w:w="595" w:type="pct"/>
            <w:tcBorders>
              <w:top w:val="nil"/>
              <w:left w:val="nil"/>
              <w:bottom w:val="single" w:sz="4" w:space="0" w:color="auto"/>
              <w:right w:val="single" w:sz="8" w:space="0" w:color="auto"/>
            </w:tcBorders>
            <w:shd w:val="clear" w:color="auto" w:fill="auto"/>
            <w:noWrap/>
            <w:vAlign w:val="bottom"/>
            <w:hideMark/>
          </w:tcPr>
          <w:p w14:paraId="69EBC9F8"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7,115 </w:t>
            </w:r>
          </w:p>
        </w:tc>
      </w:tr>
      <w:tr w:rsidR="00214FFE" w:rsidRPr="00214FFE" w14:paraId="69EBCA01" w14:textId="77777777" w:rsidTr="00214FFE">
        <w:trPr>
          <w:trHeight w:val="315"/>
          <w:jc w:val="center"/>
        </w:trPr>
        <w:tc>
          <w:tcPr>
            <w:tcW w:w="1428" w:type="pct"/>
            <w:tcBorders>
              <w:top w:val="nil"/>
              <w:left w:val="single" w:sz="8" w:space="0" w:color="auto"/>
              <w:bottom w:val="single" w:sz="4" w:space="0" w:color="auto"/>
              <w:right w:val="single" w:sz="4" w:space="0" w:color="auto"/>
            </w:tcBorders>
            <w:shd w:val="clear" w:color="auto" w:fill="auto"/>
            <w:noWrap/>
            <w:vAlign w:val="bottom"/>
            <w:hideMark/>
          </w:tcPr>
          <w:p w14:paraId="69EBC9FA"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Net cash</w:t>
            </w:r>
          </w:p>
        </w:tc>
        <w:tc>
          <w:tcPr>
            <w:tcW w:w="595" w:type="pct"/>
            <w:tcBorders>
              <w:top w:val="nil"/>
              <w:left w:val="nil"/>
              <w:bottom w:val="single" w:sz="4" w:space="0" w:color="auto"/>
              <w:right w:val="single" w:sz="4" w:space="0" w:color="auto"/>
            </w:tcBorders>
            <w:shd w:val="clear" w:color="auto" w:fill="auto"/>
            <w:noWrap/>
            <w:vAlign w:val="bottom"/>
            <w:hideMark/>
          </w:tcPr>
          <w:p w14:paraId="69EBC9FB"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57,400 </w:t>
            </w:r>
          </w:p>
        </w:tc>
        <w:tc>
          <w:tcPr>
            <w:tcW w:w="595" w:type="pct"/>
            <w:tcBorders>
              <w:top w:val="nil"/>
              <w:left w:val="nil"/>
              <w:bottom w:val="single" w:sz="4" w:space="0" w:color="auto"/>
              <w:right w:val="single" w:sz="4" w:space="0" w:color="auto"/>
            </w:tcBorders>
            <w:shd w:val="clear" w:color="auto" w:fill="auto"/>
            <w:noWrap/>
            <w:vAlign w:val="bottom"/>
            <w:hideMark/>
          </w:tcPr>
          <w:p w14:paraId="69EBC9FC"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16,570 </w:t>
            </w:r>
          </w:p>
        </w:tc>
        <w:tc>
          <w:tcPr>
            <w:tcW w:w="595" w:type="pct"/>
            <w:tcBorders>
              <w:top w:val="nil"/>
              <w:left w:val="nil"/>
              <w:bottom w:val="single" w:sz="4" w:space="0" w:color="auto"/>
              <w:right w:val="single" w:sz="4" w:space="0" w:color="auto"/>
            </w:tcBorders>
            <w:shd w:val="clear" w:color="auto" w:fill="auto"/>
            <w:noWrap/>
            <w:vAlign w:val="bottom"/>
            <w:hideMark/>
          </w:tcPr>
          <w:p w14:paraId="69EBC9FD"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18,407 </w:t>
            </w:r>
          </w:p>
        </w:tc>
        <w:tc>
          <w:tcPr>
            <w:tcW w:w="595" w:type="pct"/>
            <w:tcBorders>
              <w:top w:val="nil"/>
              <w:left w:val="nil"/>
              <w:bottom w:val="single" w:sz="4" w:space="0" w:color="auto"/>
              <w:right w:val="single" w:sz="4" w:space="0" w:color="auto"/>
            </w:tcBorders>
            <w:shd w:val="clear" w:color="auto" w:fill="auto"/>
            <w:noWrap/>
            <w:vAlign w:val="bottom"/>
            <w:hideMark/>
          </w:tcPr>
          <w:p w14:paraId="69EBC9FE"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20,428 </w:t>
            </w:r>
          </w:p>
        </w:tc>
        <w:tc>
          <w:tcPr>
            <w:tcW w:w="595" w:type="pct"/>
            <w:tcBorders>
              <w:top w:val="nil"/>
              <w:left w:val="nil"/>
              <w:bottom w:val="single" w:sz="4" w:space="0" w:color="auto"/>
              <w:right w:val="single" w:sz="4" w:space="0" w:color="auto"/>
            </w:tcBorders>
            <w:shd w:val="clear" w:color="auto" w:fill="auto"/>
            <w:noWrap/>
            <w:vAlign w:val="bottom"/>
            <w:hideMark/>
          </w:tcPr>
          <w:p w14:paraId="69EBC9FF"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22,650 </w:t>
            </w:r>
          </w:p>
        </w:tc>
        <w:tc>
          <w:tcPr>
            <w:tcW w:w="595" w:type="pct"/>
            <w:tcBorders>
              <w:top w:val="nil"/>
              <w:left w:val="nil"/>
              <w:bottom w:val="single" w:sz="4" w:space="0" w:color="auto"/>
              <w:right w:val="single" w:sz="8" w:space="0" w:color="auto"/>
            </w:tcBorders>
            <w:shd w:val="clear" w:color="auto" w:fill="auto"/>
            <w:noWrap/>
            <w:vAlign w:val="bottom"/>
            <w:hideMark/>
          </w:tcPr>
          <w:p w14:paraId="69EBCA00"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25,096 </w:t>
            </w:r>
          </w:p>
        </w:tc>
      </w:tr>
      <w:tr w:rsidR="00214FFE" w:rsidRPr="00214FFE" w14:paraId="69EBCA09" w14:textId="77777777" w:rsidTr="00214FFE">
        <w:trPr>
          <w:trHeight w:val="315"/>
          <w:jc w:val="center"/>
        </w:trPr>
        <w:tc>
          <w:tcPr>
            <w:tcW w:w="1428" w:type="pct"/>
            <w:tcBorders>
              <w:top w:val="nil"/>
              <w:left w:val="single" w:sz="8" w:space="0" w:color="auto"/>
              <w:bottom w:val="single" w:sz="4" w:space="0" w:color="auto"/>
              <w:right w:val="single" w:sz="4" w:space="0" w:color="auto"/>
            </w:tcBorders>
            <w:shd w:val="clear" w:color="auto" w:fill="auto"/>
            <w:noWrap/>
            <w:vAlign w:val="bottom"/>
            <w:hideMark/>
          </w:tcPr>
          <w:p w14:paraId="69EBCA02"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Beginning cash balance</w:t>
            </w:r>
          </w:p>
        </w:tc>
        <w:tc>
          <w:tcPr>
            <w:tcW w:w="595" w:type="pct"/>
            <w:tcBorders>
              <w:top w:val="nil"/>
              <w:left w:val="nil"/>
              <w:bottom w:val="single" w:sz="4" w:space="0" w:color="auto"/>
              <w:right w:val="single" w:sz="4" w:space="0" w:color="auto"/>
            </w:tcBorders>
            <w:shd w:val="clear" w:color="auto" w:fill="auto"/>
            <w:noWrap/>
            <w:vAlign w:val="bottom"/>
            <w:hideMark/>
          </w:tcPr>
          <w:p w14:paraId="69EBCA03"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   </w:t>
            </w:r>
          </w:p>
        </w:tc>
        <w:tc>
          <w:tcPr>
            <w:tcW w:w="595" w:type="pct"/>
            <w:tcBorders>
              <w:top w:val="nil"/>
              <w:left w:val="nil"/>
              <w:bottom w:val="single" w:sz="4" w:space="0" w:color="auto"/>
              <w:right w:val="single" w:sz="4" w:space="0" w:color="auto"/>
            </w:tcBorders>
            <w:shd w:val="clear" w:color="auto" w:fill="auto"/>
            <w:noWrap/>
            <w:vAlign w:val="bottom"/>
            <w:hideMark/>
          </w:tcPr>
          <w:p w14:paraId="69EBCA04"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57,400 </w:t>
            </w:r>
          </w:p>
        </w:tc>
        <w:tc>
          <w:tcPr>
            <w:tcW w:w="595" w:type="pct"/>
            <w:tcBorders>
              <w:top w:val="nil"/>
              <w:left w:val="nil"/>
              <w:bottom w:val="single" w:sz="4" w:space="0" w:color="auto"/>
              <w:right w:val="single" w:sz="4" w:space="0" w:color="auto"/>
            </w:tcBorders>
            <w:shd w:val="clear" w:color="auto" w:fill="auto"/>
            <w:noWrap/>
            <w:vAlign w:val="bottom"/>
            <w:hideMark/>
          </w:tcPr>
          <w:p w14:paraId="69EBCA05"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73,970 </w:t>
            </w:r>
          </w:p>
        </w:tc>
        <w:tc>
          <w:tcPr>
            <w:tcW w:w="595" w:type="pct"/>
            <w:tcBorders>
              <w:top w:val="nil"/>
              <w:left w:val="nil"/>
              <w:bottom w:val="single" w:sz="4" w:space="0" w:color="auto"/>
              <w:right w:val="single" w:sz="4" w:space="0" w:color="auto"/>
            </w:tcBorders>
            <w:shd w:val="clear" w:color="auto" w:fill="auto"/>
            <w:noWrap/>
            <w:vAlign w:val="bottom"/>
            <w:hideMark/>
          </w:tcPr>
          <w:p w14:paraId="69EBCA06"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92,377 </w:t>
            </w:r>
          </w:p>
        </w:tc>
        <w:tc>
          <w:tcPr>
            <w:tcW w:w="595" w:type="pct"/>
            <w:tcBorders>
              <w:top w:val="nil"/>
              <w:left w:val="nil"/>
              <w:bottom w:val="single" w:sz="4" w:space="0" w:color="auto"/>
              <w:right w:val="single" w:sz="4" w:space="0" w:color="auto"/>
            </w:tcBorders>
            <w:shd w:val="clear" w:color="auto" w:fill="auto"/>
            <w:noWrap/>
            <w:vAlign w:val="bottom"/>
            <w:hideMark/>
          </w:tcPr>
          <w:p w14:paraId="69EBCA07"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112,805 </w:t>
            </w:r>
          </w:p>
        </w:tc>
        <w:tc>
          <w:tcPr>
            <w:tcW w:w="595" w:type="pct"/>
            <w:tcBorders>
              <w:top w:val="nil"/>
              <w:left w:val="nil"/>
              <w:bottom w:val="single" w:sz="4" w:space="0" w:color="auto"/>
              <w:right w:val="single" w:sz="8" w:space="0" w:color="auto"/>
            </w:tcBorders>
            <w:shd w:val="clear" w:color="auto" w:fill="auto"/>
            <w:noWrap/>
            <w:vAlign w:val="bottom"/>
            <w:hideMark/>
          </w:tcPr>
          <w:p w14:paraId="69EBCA08"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135,455 </w:t>
            </w:r>
          </w:p>
        </w:tc>
      </w:tr>
      <w:tr w:rsidR="00214FFE" w:rsidRPr="00214FFE" w14:paraId="69EBCA11" w14:textId="77777777" w:rsidTr="00214FFE">
        <w:trPr>
          <w:trHeight w:val="330"/>
          <w:jc w:val="center"/>
        </w:trPr>
        <w:tc>
          <w:tcPr>
            <w:tcW w:w="1428" w:type="pct"/>
            <w:tcBorders>
              <w:top w:val="nil"/>
              <w:left w:val="single" w:sz="8" w:space="0" w:color="auto"/>
              <w:bottom w:val="single" w:sz="8" w:space="0" w:color="auto"/>
              <w:right w:val="single" w:sz="4" w:space="0" w:color="auto"/>
            </w:tcBorders>
            <w:shd w:val="clear" w:color="auto" w:fill="auto"/>
            <w:noWrap/>
            <w:vAlign w:val="bottom"/>
            <w:hideMark/>
          </w:tcPr>
          <w:p w14:paraId="69EBCA0A"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Ending cash balance</w:t>
            </w:r>
          </w:p>
        </w:tc>
        <w:tc>
          <w:tcPr>
            <w:tcW w:w="595" w:type="pct"/>
            <w:tcBorders>
              <w:top w:val="nil"/>
              <w:left w:val="nil"/>
              <w:bottom w:val="single" w:sz="8" w:space="0" w:color="auto"/>
              <w:right w:val="single" w:sz="4" w:space="0" w:color="auto"/>
            </w:tcBorders>
            <w:shd w:val="clear" w:color="auto" w:fill="auto"/>
            <w:noWrap/>
            <w:vAlign w:val="bottom"/>
            <w:hideMark/>
          </w:tcPr>
          <w:p w14:paraId="69EBCA0B"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57,400 </w:t>
            </w:r>
          </w:p>
        </w:tc>
        <w:tc>
          <w:tcPr>
            <w:tcW w:w="595" w:type="pct"/>
            <w:tcBorders>
              <w:top w:val="nil"/>
              <w:left w:val="nil"/>
              <w:bottom w:val="single" w:sz="8" w:space="0" w:color="auto"/>
              <w:right w:val="single" w:sz="4" w:space="0" w:color="auto"/>
            </w:tcBorders>
            <w:shd w:val="clear" w:color="auto" w:fill="auto"/>
            <w:noWrap/>
            <w:vAlign w:val="bottom"/>
            <w:hideMark/>
          </w:tcPr>
          <w:p w14:paraId="69EBCA0C"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73,970 </w:t>
            </w:r>
          </w:p>
        </w:tc>
        <w:tc>
          <w:tcPr>
            <w:tcW w:w="595" w:type="pct"/>
            <w:tcBorders>
              <w:top w:val="nil"/>
              <w:left w:val="nil"/>
              <w:bottom w:val="single" w:sz="8" w:space="0" w:color="auto"/>
              <w:right w:val="single" w:sz="4" w:space="0" w:color="auto"/>
            </w:tcBorders>
            <w:shd w:val="clear" w:color="auto" w:fill="auto"/>
            <w:noWrap/>
            <w:vAlign w:val="bottom"/>
            <w:hideMark/>
          </w:tcPr>
          <w:p w14:paraId="69EBCA0D"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92,377 </w:t>
            </w:r>
          </w:p>
        </w:tc>
        <w:tc>
          <w:tcPr>
            <w:tcW w:w="595" w:type="pct"/>
            <w:tcBorders>
              <w:top w:val="nil"/>
              <w:left w:val="nil"/>
              <w:bottom w:val="single" w:sz="8" w:space="0" w:color="auto"/>
              <w:right w:val="single" w:sz="4" w:space="0" w:color="auto"/>
            </w:tcBorders>
            <w:shd w:val="clear" w:color="auto" w:fill="auto"/>
            <w:noWrap/>
            <w:vAlign w:val="bottom"/>
            <w:hideMark/>
          </w:tcPr>
          <w:p w14:paraId="69EBCA0E"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112,805 </w:t>
            </w:r>
          </w:p>
        </w:tc>
        <w:tc>
          <w:tcPr>
            <w:tcW w:w="595" w:type="pct"/>
            <w:tcBorders>
              <w:top w:val="nil"/>
              <w:left w:val="nil"/>
              <w:bottom w:val="single" w:sz="8" w:space="0" w:color="auto"/>
              <w:right w:val="single" w:sz="4" w:space="0" w:color="auto"/>
            </w:tcBorders>
            <w:shd w:val="clear" w:color="auto" w:fill="auto"/>
            <w:noWrap/>
            <w:vAlign w:val="bottom"/>
            <w:hideMark/>
          </w:tcPr>
          <w:p w14:paraId="69EBCA0F"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135,455 </w:t>
            </w:r>
          </w:p>
        </w:tc>
        <w:tc>
          <w:tcPr>
            <w:tcW w:w="595" w:type="pct"/>
            <w:tcBorders>
              <w:top w:val="nil"/>
              <w:left w:val="nil"/>
              <w:bottom w:val="single" w:sz="8" w:space="0" w:color="auto"/>
              <w:right w:val="single" w:sz="8" w:space="0" w:color="auto"/>
            </w:tcBorders>
            <w:shd w:val="clear" w:color="auto" w:fill="auto"/>
            <w:noWrap/>
            <w:vAlign w:val="bottom"/>
            <w:hideMark/>
          </w:tcPr>
          <w:p w14:paraId="69EBCA10" w14:textId="77777777" w:rsidR="00214FFE" w:rsidRPr="00214FFE" w:rsidRDefault="00214FFE" w:rsidP="00214FFE">
            <w:pPr>
              <w:suppressAutoHyphens w:val="0"/>
              <w:autoSpaceDN/>
              <w:spacing w:after="0" w:line="240" w:lineRule="auto"/>
              <w:jc w:val="left"/>
              <w:textAlignment w:val="auto"/>
              <w:rPr>
                <w:rFonts w:eastAsia="Times New Roman"/>
                <w:b/>
                <w:bCs/>
                <w:szCs w:val="24"/>
                <w:lang w:eastAsia="en-GB"/>
              </w:rPr>
            </w:pPr>
            <w:r w:rsidRPr="00214FFE">
              <w:rPr>
                <w:rFonts w:eastAsia="Times New Roman"/>
                <w:b/>
                <w:bCs/>
                <w:szCs w:val="24"/>
                <w:lang w:eastAsia="en-GB"/>
              </w:rPr>
              <w:t xml:space="preserve"> $      160,551 </w:t>
            </w:r>
          </w:p>
        </w:tc>
      </w:tr>
    </w:tbl>
    <w:p w14:paraId="69EBCA12" w14:textId="77777777" w:rsidR="000435A4" w:rsidRPr="00D8673C" w:rsidRDefault="000435A4" w:rsidP="00D8673C"/>
    <w:sectPr w:rsidR="000435A4" w:rsidRPr="00D8673C" w:rsidSect="004622DB">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79FC0" w14:textId="77777777" w:rsidR="00AC4A6C" w:rsidRDefault="00AC4A6C" w:rsidP="004622DB">
      <w:pPr>
        <w:spacing w:after="0" w:line="240" w:lineRule="auto"/>
      </w:pPr>
      <w:r>
        <w:separator/>
      </w:r>
    </w:p>
  </w:endnote>
  <w:endnote w:type="continuationSeparator" w:id="0">
    <w:p w14:paraId="41989A62" w14:textId="77777777" w:rsidR="00AC4A6C" w:rsidRDefault="00AC4A6C" w:rsidP="004622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AEB34" w14:textId="77777777" w:rsidR="00AC4A6C" w:rsidRDefault="00AC4A6C" w:rsidP="004622DB">
      <w:pPr>
        <w:spacing w:after="0" w:line="240" w:lineRule="auto"/>
      </w:pPr>
      <w:r>
        <w:separator/>
      </w:r>
    </w:p>
  </w:footnote>
  <w:footnote w:type="continuationSeparator" w:id="0">
    <w:p w14:paraId="4432DCF6" w14:textId="77777777" w:rsidR="00AC4A6C" w:rsidRDefault="00AC4A6C" w:rsidP="004622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BCA17" w14:textId="77777777" w:rsidR="009E368F" w:rsidRDefault="009E368F">
    <w:pPr>
      <w:pStyle w:val="Header"/>
    </w:pPr>
    <w:r>
      <w:rPr>
        <w:noProof/>
        <w:lang w:eastAsia="en-GB"/>
      </w:rPr>
      <mc:AlternateContent>
        <mc:Choice Requires="wps">
          <w:drawing>
            <wp:anchor distT="0" distB="0" distL="114300" distR="114300" simplePos="0" relativeHeight="251660288" behindDoc="0" locked="0" layoutInCell="0" allowOverlap="1" wp14:anchorId="69EBCA19" wp14:editId="69EBCA1A">
              <wp:simplePos x="0" y="0"/>
              <wp:positionH relativeFrom="margin">
                <wp:align>left</wp:align>
              </wp:positionH>
              <wp:positionV relativeFrom="topMargin">
                <wp:align>center</wp:align>
              </wp:positionV>
              <wp:extent cx="5943600" cy="170815"/>
              <wp:effectExtent l="0" t="0" r="0" b="1905"/>
              <wp:wrapNone/>
              <wp:docPr id="475" name="Text Box 4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9EBCA1D" w14:textId="77777777" w:rsidR="009E368F" w:rsidRDefault="009E368F" w:rsidP="004622DB">
                          <w:pPr>
                            <w:spacing w:after="0" w:line="240" w:lineRule="auto"/>
                          </w:pPr>
                          <w:r>
                            <w:t>BUSINESS PLAN FOR FOOD PARADISE</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69EBCA19" id="_x0000_t202" coordsize="21600,21600" o:spt="202" path="m,l,21600r21600,l21600,xe">
              <v:stroke joinstyle="miter"/>
              <v:path gradientshapeok="t" o:connecttype="rect"/>
            </v:shapetype>
            <v:shape id="Text Box 475" o:spid="_x0000_s1026" type="#_x0000_t202" style="position:absolute;left:0;text-align:left;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" o:allowincell="f" filled="f" stroked="f">
              <v:textbox style="mso-fit-shape-to-text:t" inset=",0,,0">
                <w:txbxContent>
                  <w:p w14:paraId="69EBCA1D" w14:textId="77777777" w:rsidR="009E368F" w:rsidRDefault="009E368F" w:rsidP="004622DB">
                    <w:pPr>
                      <w:spacing w:after="0" w:line="240" w:lineRule="auto"/>
                    </w:pPr>
                    <w:r>
                      <w:t>BUSINESS PLAN FOR FOOD PARADISE</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0" allowOverlap="1" wp14:anchorId="69EBCA1B" wp14:editId="69EBCA1C">
              <wp:simplePos x="0" y="0"/>
              <wp:positionH relativeFrom="page">
                <wp:align>right</wp:align>
              </wp:positionH>
              <wp:positionV relativeFrom="topMargin">
                <wp:align>center</wp:align>
              </wp:positionV>
              <wp:extent cx="914400" cy="170815"/>
              <wp:effectExtent l="0" t="0" r="0" b="0"/>
              <wp:wrapNone/>
              <wp:docPr id="476" name="Text Box 4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1"/>
                      </a:solidFill>
                    </wps:spPr>
                    <wps:txbx>
                      <w:txbxContent>
                        <w:p w14:paraId="69EBCA1E" w14:textId="77777777" w:rsidR="009E368F" w:rsidRDefault="009E368F">
                          <w:pPr>
                            <w:spacing w:after="0" w:line="240" w:lineRule="auto"/>
                            <w:rPr>
                              <w:color w:val="FFFFFF" w:themeColor="background1"/>
                              <w14:numForm w14:val="lining"/>
                            </w:rPr>
                          </w:pPr>
                          <w:r>
                            <w:rPr>
                              <w:color w:val="auto"/>
                              <w14:numForm w14:val="lining"/>
                            </w:rPr>
                            <w:fldChar w:fldCharType="begin"/>
                          </w:r>
                          <w:r>
                            <w:rPr>
                              <w14:numForm w14:val="lining"/>
                            </w:rPr>
                            <w:instrText xml:space="preserve"> PAGE   \* MERGEFORMAT </w:instrText>
                          </w:r>
                          <w:r>
                            <w:rPr>
                              <w:color w:val="auto"/>
                              <w14:numForm w14:val="lining"/>
                            </w:rPr>
                            <w:fldChar w:fldCharType="separate"/>
                          </w:r>
                          <w:r w:rsidR="003121AC" w:rsidRPr="003121AC">
                            <w:rPr>
                              <w:noProof/>
                              <w:color w:val="FFFFFF" w:themeColor="background1"/>
                              <w14:numForm w14:val="lining"/>
                            </w:rPr>
                            <w:t>2</w:t>
                          </w:r>
                          <w:r>
                            <w:rPr>
                              <w:noProof/>
                              <w:color w:val="FFFFFF" w:themeColor="background1"/>
                              <w14:numForm w14:val="lining"/>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9EBCA1B" id="Text Box 476" o:spid="_x0000_s1027" type="#_x0000_t202" style="position:absolute;left:0;text-align:left;margin-left:20.8pt;margin-top:0;width:1in;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" o:allowincell="f" fillcolor="#4f81bd [3204]" stroked="f">
              <v:textbox style="mso-fit-shape-to-text:t" inset=",0,,0">
                <w:txbxContent>
                  <w:p w14:paraId="69EBCA1E" w14:textId="77777777" w:rsidR="009E368F" w:rsidRDefault="009E368F">
                    <w:pPr>
                      <w:spacing w:after="0" w:line="240" w:lineRule="auto"/>
                      <w:rPr>
                        <w:color w:val="FFFFFF" w:themeColor="background1"/>
                        <w14:numForm w14:val="lining"/>
                      </w:rPr>
                    </w:pPr>
                    <w:r>
                      <w:rPr>
                        <w:color w:val="auto"/>
                        <w14:numForm w14:val="lining"/>
                      </w:rPr>
                      <w:fldChar w:fldCharType="begin"/>
                    </w:r>
                    <w:r>
                      <w:rPr>
                        <w14:numForm w14:val="lining"/>
                      </w:rPr>
                      <w:instrText xml:space="preserve"> PAGE   \* MERGEFORMAT </w:instrText>
                    </w:r>
                    <w:r>
                      <w:rPr>
                        <w:color w:val="auto"/>
                        <w14:numForm w14:val="lining"/>
                      </w:rPr>
                      <w:fldChar w:fldCharType="separate"/>
                    </w:r>
                    <w:r w:rsidR="003121AC" w:rsidRPr="003121AC">
                      <w:rPr>
                        <w:noProof/>
                        <w:color w:val="FFFFFF" w:themeColor="background1"/>
                        <w14:numForm w14:val="lining"/>
                      </w:rPr>
                      <w:t>2</w:t>
                    </w:r>
                    <w:r>
                      <w:rPr>
                        <w:noProof/>
                        <w:color w:val="FFFFFF" w:themeColor="background1"/>
                        <w14:numForm w14:val="lining"/>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EBCA18" w14:textId="77777777" w:rsidR="009E368F" w:rsidRDefault="009E368F">
    <w:pPr>
      <w:pStyle w:val="Header"/>
    </w:pPr>
    <w:r>
      <w:t>Running head: BUSINESS PLAN FOR FOOD PARADISE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E02E9"/>
    <w:multiLevelType w:val="multilevel"/>
    <w:tmpl w:val="3932B76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693457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E28"/>
    <w:rsid w:val="00003AD0"/>
    <w:rsid w:val="00004CF4"/>
    <w:rsid w:val="0001349F"/>
    <w:rsid w:val="00024F28"/>
    <w:rsid w:val="00025F5F"/>
    <w:rsid w:val="000435A4"/>
    <w:rsid w:val="0005522E"/>
    <w:rsid w:val="00096ABC"/>
    <w:rsid w:val="000B03DA"/>
    <w:rsid w:val="000B1FA4"/>
    <w:rsid w:val="000C5194"/>
    <w:rsid w:val="000C55DB"/>
    <w:rsid w:val="000D2253"/>
    <w:rsid w:val="000E71CE"/>
    <w:rsid w:val="001144F2"/>
    <w:rsid w:val="00125D9C"/>
    <w:rsid w:val="00144014"/>
    <w:rsid w:val="00165C54"/>
    <w:rsid w:val="00195727"/>
    <w:rsid w:val="00195B29"/>
    <w:rsid w:val="001A1C67"/>
    <w:rsid w:val="001C3A21"/>
    <w:rsid w:val="001C50D0"/>
    <w:rsid w:val="001D11E7"/>
    <w:rsid w:val="001F1BE7"/>
    <w:rsid w:val="00214FFE"/>
    <w:rsid w:val="002236EB"/>
    <w:rsid w:val="002423BC"/>
    <w:rsid w:val="002667C2"/>
    <w:rsid w:val="00293D0F"/>
    <w:rsid w:val="002A2D1A"/>
    <w:rsid w:val="002A2F63"/>
    <w:rsid w:val="002C1E17"/>
    <w:rsid w:val="002D14F8"/>
    <w:rsid w:val="002F698D"/>
    <w:rsid w:val="00300A25"/>
    <w:rsid w:val="00302E7E"/>
    <w:rsid w:val="00302FBE"/>
    <w:rsid w:val="003121AC"/>
    <w:rsid w:val="00320574"/>
    <w:rsid w:val="00321056"/>
    <w:rsid w:val="003264BE"/>
    <w:rsid w:val="00334E66"/>
    <w:rsid w:val="00341FA6"/>
    <w:rsid w:val="00392CC0"/>
    <w:rsid w:val="003B0ED9"/>
    <w:rsid w:val="003D5202"/>
    <w:rsid w:val="003E0726"/>
    <w:rsid w:val="00402913"/>
    <w:rsid w:val="0041651E"/>
    <w:rsid w:val="0043121C"/>
    <w:rsid w:val="00444AB1"/>
    <w:rsid w:val="00462175"/>
    <w:rsid w:val="004622DB"/>
    <w:rsid w:val="00477421"/>
    <w:rsid w:val="0048085E"/>
    <w:rsid w:val="0048390D"/>
    <w:rsid w:val="00484875"/>
    <w:rsid w:val="004D7598"/>
    <w:rsid w:val="004E156C"/>
    <w:rsid w:val="004F1A16"/>
    <w:rsid w:val="0051613D"/>
    <w:rsid w:val="00524797"/>
    <w:rsid w:val="0054793F"/>
    <w:rsid w:val="00560411"/>
    <w:rsid w:val="0058381D"/>
    <w:rsid w:val="00583D2B"/>
    <w:rsid w:val="00591BC6"/>
    <w:rsid w:val="005B1930"/>
    <w:rsid w:val="005B2C0A"/>
    <w:rsid w:val="005C3CBC"/>
    <w:rsid w:val="005D3677"/>
    <w:rsid w:val="006074AE"/>
    <w:rsid w:val="00612004"/>
    <w:rsid w:val="00616FE8"/>
    <w:rsid w:val="0062321A"/>
    <w:rsid w:val="00630EFC"/>
    <w:rsid w:val="00641206"/>
    <w:rsid w:val="0065046D"/>
    <w:rsid w:val="00650BEE"/>
    <w:rsid w:val="00655532"/>
    <w:rsid w:val="00661EA7"/>
    <w:rsid w:val="006647B5"/>
    <w:rsid w:val="00684058"/>
    <w:rsid w:val="006A67F1"/>
    <w:rsid w:val="006A6E00"/>
    <w:rsid w:val="006B2610"/>
    <w:rsid w:val="006F0330"/>
    <w:rsid w:val="006F6DD9"/>
    <w:rsid w:val="00714F5D"/>
    <w:rsid w:val="007228E5"/>
    <w:rsid w:val="00723CD4"/>
    <w:rsid w:val="00724B6A"/>
    <w:rsid w:val="00725950"/>
    <w:rsid w:val="0073772A"/>
    <w:rsid w:val="00746A19"/>
    <w:rsid w:val="00752737"/>
    <w:rsid w:val="00776875"/>
    <w:rsid w:val="007853E0"/>
    <w:rsid w:val="00787A75"/>
    <w:rsid w:val="00794E77"/>
    <w:rsid w:val="007C066A"/>
    <w:rsid w:val="007E2C71"/>
    <w:rsid w:val="007E6A90"/>
    <w:rsid w:val="00814E63"/>
    <w:rsid w:val="00821428"/>
    <w:rsid w:val="00821EC7"/>
    <w:rsid w:val="00826677"/>
    <w:rsid w:val="00827E45"/>
    <w:rsid w:val="008360B8"/>
    <w:rsid w:val="00843B45"/>
    <w:rsid w:val="008473E8"/>
    <w:rsid w:val="00853619"/>
    <w:rsid w:val="0087596B"/>
    <w:rsid w:val="00880427"/>
    <w:rsid w:val="008B69E7"/>
    <w:rsid w:val="008D3661"/>
    <w:rsid w:val="008F0AA3"/>
    <w:rsid w:val="008F1B70"/>
    <w:rsid w:val="009065D1"/>
    <w:rsid w:val="009131FF"/>
    <w:rsid w:val="009333B4"/>
    <w:rsid w:val="00953A3F"/>
    <w:rsid w:val="00962814"/>
    <w:rsid w:val="00970899"/>
    <w:rsid w:val="00973582"/>
    <w:rsid w:val="0097649C"/>
    <w:rsid w:val="00986710"/>
    <w:rsid w:val="009A3516"/>
    <w:rsid w:val="009D0762"/>
    <w:rsid w:val="009E368F"/>
    <w:rsid w:val="009E4C78"/>
    <w:rsid w:val="009F1C6A"/>
    <w:rsid w:val="009F7D4E"/>
    <w:rsid w:val="00A302BD"/>
    <w:rsid w:val="00A32FA0"/>
    <w:rsid w:val="00A371AE"/>
    <w:rsid w:val="00A54CBC"/>
    <w:rsid w:val="00A579A1"/>
    <w:rsid w:val="00AA023E"/>
    <w:rsid w:val="00AA694C"/>
    <w:rsid w:val="00AC4A6C"/>
    <w:rsid w:val="00AD3DC1"/>
    <w:rsid w:val="00AE2422"/>
    <w:rsid w:val="00B02487"/>
    <w:rsid w:val="00B026BA"/>
    <w:rsid w:val="00B062D7"/>
    <w:rsid w:val="00B11E4B"/>
    <w:rsid w:val="00B30553"/>
    <w:rsid w:val="00B40CF9"/>
    <w:rsid w:val="00B41606"/>
    <w:rsid w:val="00B45703"/>
    <w:rsid w:val="00B54C82"/>
    <w:rsid w:val="00B81764"/>
    <w:rsid w:val="00B8336F"/>
    <w:rsid w:val="00BA5BC6"/>
    <w:rsid w:val="00BF2E6B"/>
    <w:rsid w:val="00C15893"/>
    <w:rsid w:val="00C22D09"/>
    <w:rsid w:val="00C42E28"/>
    <w:rsid w:val="00C47D69"/>
    <w:rsid w:val="00C50B89"/>
    <w:rsid w:val="00C5368E"/>
    <w:rsid w:val="00C543D8"/>
    <w:rsid w:val="00C60635"/>
    <w:rsid w:val="00C74385"/>
    <w:rsid w:val="00CA0ACF"/>
    <w:rsid w:val="00CB72B5"/>
    <w:rsid w:val="00CB7FC8"/>
    <w:rsid w:val="00CD3240"/>
    <w:rsid w:val="00CF2FED"/>
    <w:rsid w:val="00D07E79"/>
    <w:rsid w:val="00D27606"/>
    <w:rsid w:val="00D35862"/>
    <w:rsid w:val="00D4550B"/>
    <w:rsid w:val="00D51514"/>
    <w:rsid w:val="00D527F0"/>
    <w:rsid w:val="00D708B6"/>
    <w:rsid w:val="00D75561"/>
    <w:rsid w:val="00D8673C"/>
    <w:rsid w:val="00D95523"/>
    <w:rsid w:val="00D97037"/>
    <w:rsid w:val="00D97374"/>
    <w:rsid w:val="00DA358D"/>
    <w:rsid w:val="00DA5A53"/>
    <w:rsid w:val="00DB498D"/>
    <w:rsid w:val="00DB6239"/>
    <w:rsid w:val="00DB6DFA"/>
    <w:rsid w:val="00DD146C"/>
    <w:rsid w:val="00DF5B01"/>
    <w:rsid w:val="00E00CDF"/>
    <w:rsid w:val="00E12DED"/>
    <w:rsid w:val="00E237CA"/>
    <w:rsid w:val="00E23B8B"/>
    <w:rsid w:val="00E36B0B"/>
    <w:rsid w:val="00E53A8F"/>
    <w:rsid w:val="00E605B0"/>
    <w:rsid w:val="00E70E0A"/>
    <w:rsid w:val="00E74AE1"/>
    <w:rsid w:val="00E8104C"/>
    <w:rsid w:val="00E91F12"/>
    <w:rsid w:val="00EA3E1A"/>
    <w:rsid w:val="00EB18A6"/>
    <w:rsid w:val="00EC462E"/>
    <w:rsid w:val="00EE04FA"/>
    <w:rsid w:val="00EE0CA9"/>
    <w:rsid w:val="00F039D7"/>
    <w:rsid w:val="00F04B01"/>
    <w:rsid w:val="00F06760"/>
    <w:rsid w:val="00F265FB"/>
    <w:rsid w:val="00F26DF7"/>
    <w:rsid w:val="00F30CE2"/>
    <w:rsid w:val="00F40A16"/>
    <w:rsid w:val="00F41C75"/>
    <w:rsid w:val="00F544DD"/>
    <w:rsid w:val="00F55653"/>
    <w:rsid w:val="00F55FEB"/>
    <w:rsid w:val="00F678FE"/>
    <w:rsid w:val="00F708FB"/>
    <w:rsid w:val="00F7503C"/>
    <w:rsid w:val="00F76BD4"/>
    <w:rsid w:val="00F81DAD"/>
    <w:rsid w:val="00F92113"/>
    <w:rsid w:val="00FB13AA"/>
    <w:rsid w:val="00FE3D5A"/>
    <w:rsid w:val="00FF0F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BC8EC"/>
  <w15:docId w15:val="{4C7F193F-F858-4DF4-ADCB-8C6E8A1A30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0427"/>
    <w:pPr>
      <w:suppressAutoHyphens/>
      <w:autoSpaceDN w:val="0"/>
      <w:spacing w:after="160" w:line="480" w:lineRule="auto"/>
      <w:jc w:val="both"/>
      <w:textAlignment w:val="baseline"/>
    </w:pPr>
    <w:rPr>
      <w:rFonts w:ascii="Times New Roman" w:hAnsi="Times New Roman" w:cs="Times New Roman"/>
      <w:color w:val="000000"/>
      <w:sz w:val="24"/>
    </w:rPr>
  </w:style>
  <w:style w:type="paragraph" w:styleId="Heading1">
    <w:name w:val="heading 1"/>
    <w:basedOn w:val="Normal"/>
    <w:next w:val="Normal"/>
    <w:link w:val="Heading1Char"/>
    <w:uiPriority w:val="9"/>
    <w:qFormat/>
    <w:rsid w:val="00F40A16"/>
    <w:pPr>
      <w:keepNext/>
      <w:keepLines/>
      <w:spacing w:before="240" w:after="240"/>
      <w:outlineLvl w:val="0"/>
    </w:pPr>
    <w:rPr>
      <w:rFonts w:eastAsia="Times New Roman"/>
      <w:b/>
      <w:szCs w:val="32"/>
    </w:rPr>
  </w:style>
  <w:style w:type="paragraph" w:styleId="Heading2">
    <w:name w:val="heading 2"/>
    <w:basedOn w:val="Normal"/>
    <w:next w:val="Normal"/>
    <w:link w:val="Heading2Char"/>
    <w:uiPriority w:val="9"/>
    <w:unhideWhenUsed/>
    <w:qFormat/>
    <w:rsid w:val="00F40A16"/>
    <w:pPr>
      <w:keepNext/>
      <w:keepLines/>
      <w:spacing w:before="40" w:after="0"/>
      <w:outlineLvl w:val="1"/>
    </w:pPr>
    <w:rPr>
      <w:rFonts w:eastAsia="Times New Roman"/>
      <w:b/>
      <w:szCs w:val="26"/>
    </w:rPr>
  </w:style>
  <w:style w:type="paragraph" w:styleId="Heading3">
    <w:name w:val="heading 3"/>
    <w:basedOn w:val="Normal"/>
    <w:next w:val="Normal"/>
    <w:link w:val="Heading3Char"/>
    <w:uiPriority w:val="9"/>
    <w:semiHidden/>
    <w:unhideWhenUsed/>
    <w:qFormat/>
    <w:rsid w:val="00F40A16"/>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484875"/>
    <w:pPr>
      <w:keepNext/>
      <w:keepLines/>
      <w:spacing w:before="200" w:after="0"/>
      <w:jc w:val="left"/>
      <w:outlineLvl w:val="3"/>
    </w:pPr>
    <w:rPr>
      <w:rFonts w:eastAsiaTheme="majorEastAsia" w:cstheme="majorBidi"/>
      <w:b/>
      <w:bCs/>
      <w:iCs/>
      <w:color w:val="auto"/>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A16"/>
    <w:rPr>
      <w:rFonts w:ascii="Times New Roman" w:eastAsia="Times New Roman" w:hAnsi="Times New Roman" w:cs="Times New Roman"/>
      <w:b/>
      <w:color w:val="000000"/>
      <w:sz w:val="24"/>
      <w:szCs w:val="32"/>
    </w:rPr>
  </w:style>
  <w:style w:type="character" w:customStyle="1" w:styleId="Heading2Char">
    <w:name w:val="Heading 2 Char"/>
    <w:basedOn w:val="DefaultParagraphFont"/>
    <w:link w:val="Heading2"/>
    <w:uiPriority w:val="9"/>
    <w:rsid w:val="00F40A16"/>
    <w:rPr>
      <w:rFonts w:ascii="Times New Roman" w:eastAsia="Times New Roman" w:hAnsi="Times New Roman" w:cs="Times New Roman"/>
      <w:b/>
      <w:color w:val="000000"/>
      <w:sz w:val="24"/>
      <w:szCs w:val="26"/>
    </w:rPr>
  </w:style>
  <w:style w:type="character" w:customStyle="1" w:styleId="Heading3Char">
    <w:name w:val="Heading 3 Char"/>
    <w:basedOn w:val="DefaultParagraphFont"/>
    <w:link w:val="Heading3"/>
    <w:uiPriority w:val="9"/>
    <w:semiHidden/>
    <w:rsid w:val="00F40A16"/>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rsid w:val="00484875"/>
    <w:rPr>
      <w:rFonts w:ascii="Times New Roman" w:eastAsiaTheme="majorEastAsia" w:hAnsi="Times New Roman" w:cstheme="majorBidi"/>
      <w:b/>
      <w:bCs/>
      <w:iCs/>
    </w:rPr>
  </w:style>
  <w:style w:type="paragraph" w:styleId="Header">
    <w:name w:val="header"/>
    <w:basedOn w:val="Normal"/>
    <w:link w:val="HeaderChar"/>
    <w:uiPriority w:val="99"/>
    <w:unhideWhenUsed/>
    <w:rsid w:val="004622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2DB"/>
    <w:rPr>
      <w:rFonts w:ascii="Times New Roman" w:hAnsi="Times New Roman" w:cs="Times New Roman"/>
      <w:color w:val="000000"/>
      <w:sz w:val="24"/>
    </w:rPr>
  </w:style>
  <w:style w:type="paragraph" w:styleId="Footer">
    <w:name w:val="footer"/>
    <w:basedOn w:val="Normal"/>
    <w:link w:val="FooterChar"/>
    <w:uiPriority w:val="99"/>
    <w:unhideWhenUsed/>
    <w:rsid w:val="004622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2DB"/>
    <w:rPr>
      <w:rFonts w:ascii="Times New Roman" w:hAnsi="Times New Roman" w:cs="Times New Roman"/>
      <w:color w:val="000000"/>
      <w:sz w:val="24"/>
    </w:rPr>
  </w:style>
  <w:style w:type="paragraph" w:styleId="TOCHeading">
    <w:name w:val="TOC Heading"/>
    <w:basedOn w:val="Heading1"/>
    <w:next w:val="Normal"/>
    <w:uiPriority w:val="39"/>
    <w:semiHidden/>
    <w:unhideWhenUsed/>
    <w:qFormat/>
    <w:rsid w:val="004622DB"/>
    <w:pPr>
      <w:suppressAutoHyphens w:val="0"/>
      <w:autoSpaceDN/>
      <w:spacing w:before="480" w:after="0" w:line="276" w:lineRule="auto"/>
      <w:jc w:val="left"/>
      <w:textAlignment w:val="auto"/>
      <w:outlineLvl w:val="9"/>
    </w:pPr>
    <w:rPr>
      <w:rFonts w:asciiTheme="majorHAnsi" w:eastAsiaTheme="majorEastAsia" w:hAnsiTheme="majorHAnsi" w:cstheme="majorBidi"/>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4622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22DB"/>
    <w:rPr>
      <w:rFonts w:ascii="Tahoma" w:hAnsi="Tahoma" w:cs="Tahoma"/>
      <w:color w:val="000000"/>
      <w:sz w:val="16"/>
      <w:szCs w:val="16"/>
    </w:rPr>
  </w:style>
  <w:style w:type="paragraph" w:styleId="ListParagraph">
    <w:name w:val="List Paragraph"/>
    <w:basedOn w:val="Normal"/>
    <w:uiPriority w:val="34"/>
    <w:qFormat/>
    <w:rsid w:val="00DF5B01"/>
    <w:pPr>
      <w:ind w:left="720"/>
      <w:contextualSpacing/>
    </w:pPr>
  </w:style>
  <w:style w:type="paragraph" w:styleId="NormalWeb">
    <w:name w:val="Normal (Web)"/>
    <w:basedOn w:val="Normal"/>
    <w:uiPriority w:val="99"/>
    <w:unhideWhenUsed/>
    <w:rsid w:val="00F039D7"/>
    <w:pPr>
      <w:suppressAutoHyphens w:val="0"/>
      <w:autoSpaceDN/>
      <w:spacing w:before="100" w:beforeAutospacing="1" w:after="100" w:afterAutospacing="1" w:line="240" w:lineRule="auto"/>
      <w:jc w:val="left"/>
      <w:textAlignment w:val="auto"/>
    </w:pPr>
    <w:rPr>
      <w:rFonts w:eastAsia="Times New Roman"/>
      <w:color w:val="auto"/>
      <w:szCs w:val="24"/>
      <w:lang w:eastAsia="en-GB"/>
    </w:rPr>
  </w:style>
  <w:style w:type="paragraph" w:styleId="TOC1">
    <w:name w:val="toc 1"/>
    <w:basedOn w:val="Normal"/>
    <w:next w:val="Normal"/>
    <w:autoRedefine/>
    <w:uiPriority w:val="39"/>
    <w:unhideWhenUsed/>
    <w:rsid w:val="00661EA7"/>
    <w:pPr>
      <w:spacing w:after="100"/>
    </w:pPr>
  </w:style>
  <w:style w:type="paragraph" w:styleId="TOC2">
    <w:name w:val="toc 2"/>
    <w:basedOn w:val="Normal"/>
    <w:next w:val="Normal"/>
    <w:autoRedefine/>
    <w:uiPriority w:val="39"/>
    <w:unhideWhenUsed/>
    <w:rsid w:val="00661EA7"/>
    <w:pPr>
      <w:spacing w:after="100"/>
      <w:ind w:left="240"/>
    </w:pPr>
  </w:style>
  <w:style w:type="character" w:styleId="Hyperlink">
    <w:name w:val="Hyperlink"/>
    <w:basedOn w:val="DefaultParagraphFont"/>
    <w:uiPriority w:val="99"/>
    <w:unhideWhenUsed/>
    <w:rsid w:val="00661EA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351305">
      <w:bodyDiv w:val="1"/>
      <w:marLeft w:val="0"/>
      <w:marRight w:val="0"/>
      <w:marTop w:val="0"/>
      <w:marBottom w:val="0"/>
      <w:divBdr>
        <w:top w:val="none" w:sz="0" w:space="0" w:color="auto"/>
        <w:left w:val="none" w:sz="0" w:space="0" w:color="auto"/>
        <w:bottom w:val="none" w:sz="0" w:space="0" w:color="auto"/>
        <w:right w:val="none" w:sz="0" w:space="0" w:color="auto"/>
      </w:divBdr>
    </w:div>
    <w:div w:id="830946169">
      <w:bodyDiv w:val="1"/>
      <w:marLeft w:val="0"/>
      <w:marRight w:val="0"/>
      <w:marTop w:val="0"/>
      <w:marBottom w:val="0"/>
      <w:divBdr>
        <w:top w:val="none" w:sz="0" w:space="0" w:color="auto"/>
        <w:left w:val="none" w:sz="0" w:space="0" w:color="auto"/>
        <w:bottom w:val="none" w:sz="0" w:space="0" w:color="auto"/>
        <w:right w:val="none" w:sz="0" w:space="0" w:color="auto"/>
      </w:divBdr>
    </w:div>
    <w:div w:id="1051810975">
      <w:bodyDiv w:val="1"/>
      <w:marLeft w:val="0"/>
      <w:marRight w:val="0"/>
      <w:marTop w:val="0"/>
      <w:marBottom w:val="0"/>
      <w:divBdr>
        <w:top w:val="none" w:sz="0" w:space="0" w:color="auto"/>
        <w:left w:val="none" w:sz="0" w:space="0" w:color="auto"/>
        <w:bottom w:val="none" w:sz="0" w:space="0" w:color="auto"/>
        <w:right w:val="none" w:sz="0" w:space="0" w:color="auto"/>
      </w:divBdr>
    </w:div>
    <w:div w:id="1123889090">
      <w:bodyDiv w:val="1"/>
      <w:marLeft w:val="0"/>
      <w:marRight w:val="0"/>
      <w:marTop w:val="0"/>
      <w:marBottom w:val="0"/>
      <w:divBdr>
        <w:top w:val="none" w:sz="0" w:space="0" w:color="auto"/>
        <w:left w:val="none" w:sz="0" w:space="0" w:color="auto"/>
        <w:bottom w:val="none" w:sz="0" w:space="0" w:color="auto"/>
        <w:right w:val="none" w:sz="0" w:space="0" w:color="auto"/>
      </w:divBdr>
    </w:div>
    <w:div w:id="1374382693">
      <w:bodyDiv w:val="1"/>
      <w:marLeft w:val="0"/>
      <w:marRight w:val="0"/>
      <w:marTop w:val="0"/>
      <w:marBottom w:val="0"/>
      <w:divBdr>
        <w:top w:val="none" w:sz="0" w:space="0" w:color="auto"/>
        <w:left w:val="none" w:sz="0" w:space="0" w:color="auto"/>
        <w:bottom w:val="none" w:sz="0" w:space="0" w:color="auto"/>
        <w:right w:val="none" w:sz="0" w:space="0" w:color="auto"/>
      </w:divBdr>
    </w:div>
    <w:div w:id="1454906705">
      <w:bodyDiv w:val="1"/>
      <w:marLeft w:val="0"/>
      <w:marRight w:val="0"/>
      <w:marTop w:val="0"/>
      <w:marBottom w:val="0"/>
      <w:divBdr>
        <w:top w:val="none" w:sz="0" w:space="0" w:color="auto"/>
        <w:left w:val="none" w:sz="0" w:space="0" w:color="auto"/>
        <w:bottom w:val="none" w:sz="0" w:space="0" w:color="auto"/>
        <w:right w:val="none" w:sz="0" w:space="0" w:color="auto"/>
      </w:divBdr>
    </w:div>
    <w:div w:id="2140147625">
      <w:bodyDiv w:val="1"/>
      <w:marLeft w:val="0"/>
      <w:marRight w:val="0"/>
      <w:marTop w:val="0"/>
      <w:marBottom w:val="0"/>
      <w:divBdr>
        <w:top w:val="none" w:sz="0" w:space="0" w:color="auto"/>
        <w:left w:val="none" w:sz="0" w:space="0" w:color="auto"/>
        <w:bottom w:val="none" w:sz="0" w:space="0" w:color="auto"/>
        <w:right w:val="none" w:sz="0" w:space="0" w:color="auto"/>
      </w:divBdr>
    </w:div>
    <w:div w:id="2143424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D640F5-A328-471C-9A0F-8058B2314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3420</Words>
  <Characters>19496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KOLLE0081</dc:creator>
  <cp:keywords/>
  <dc:description/>
  <cp:lastModifiedBy>Ivan Stoyanov</cp:lastModifiedBy>
  <cp:revision>3</cp:revision>
  <dcterms:created xsi:type="dcterms:W3CDTF">2023-04-26T09:10:00Z</dcterms:created>
  <dcterms:modified xsi:type="dcterms:W3CDTF">2023-04-26T09:10:00Z</dcterms:modified>
</cp:coreProperties>
</file>