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3BAB68A" w:rsidR="00A930CB" w:rsidRPr="00A930CB" w:rsidRDefault="00FF592F" w:rsidP="00A930CB">
                <w:pPr>
                  <w:spacing w:before="120" w:after="120" w:line="360" w:lineRule="auto"/>
                  <w:rPr>
                    <w:rFonts w:ascii="Tahoma" w:hAnsi="Tahoma" w:cs="Tahoma"/>
                    <w:sz w:val="32"/>
                    <w:szCs w:val="32"/>
                  </w:rPr>
                </w:pPr>
                <w:r>
                  <w:rPr>
                    <w:rFonts w:ascii="Tahoma" w:hAnsi="Tahoma" w:cs="Tahoma"/>
                    <w:sz w:val="32"/>
                    <w:szCs w:val="32"/>
                  </w:rPr>
                  <w:t>Lianne Davies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8B332C4" w:rsidR="00A930CB" w:rsidRPr="00A930CB" w:rsidRDefault="00FF592F" w:rsidP="00A930CB">
                <w:pPr>
                  <w:spacing w:before="120" w:after="120" w:line="360" w:lineRule="auto"/>
                  <w:rPr>
                    <w:rFonts w:ascii="Tahoma" w:hAnsi="Tahoma" w:cs="Tahoma"/>
                    <w:sz w:val="32"/>
                    <w:szCs w:val="32"/>
                  </w:rPr>
                </w:pPr>
                <w:r>
                  <w:rPr>
                    <w:rFonts w:ascii="Tahoma" w:hAnsi="Tahoma" w:cs="Tahoma"/>
                    <w:sz w:val="32"/>
                    <w:szCs w:val="32"/>
                  </w:rPr>
                  <w:t>1917783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6B4219C5" w:rsidR="00A930CB" w:rsidRPr="00A51BFF" w:rsidRDefault="007A7DB8" w:rsidP="00A930CB">
                <w:pPr>
                  <w:spacing w:before="120" w:after="120" w:line="360" w:lineRule="auto"/>
                  <w:rPr>
                    <w:rFonts w:ascii="Tahoma" w:hAnsi="Tahoma" w:cs="Tahoma"/>
                    <w:sz w:val="32"/>
                    <w:szCs w:val="32"/>
                  </w:rPr>
                </w:pPr>
                <w:r w:rsidRPr="00A51BFF">
                  <w:rPr>
                    <w:rFonts w:ascii="Tahoma" w:hAnsi="Tahoma" w:cs="Tahoma"/>
                    <w:sz w:val="32"/>
                    <w:szCs w:val="32"/>
                  </w:rPr>
                  <w:t>BMSK</w:t>
                </w:r>
                <w:r w:rsidR="00FF592F" w:rsidRPr="00A51BFF">
                  <w:rPr>
                    <w:rFonts w:ascii="Tahoma" w:hAnsi="Tahoma" w:cs="Tahoma"/>
                    <w:sz w:val="32"/>
                    <w:szCs w:val="32"/>
                  </w:rPr>
                  <w:t>5006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5424A7DA" w:rsidR="00A930CB" w:rsidRPr="00A51BFF" w:rsidRDefault="00FF592F" w:rsidP="00A930CB">
                <w:pPr>
                  <w:spacing w:before="120" w:after="120" w:line="360" w:lineRule="auto"/>
                  <w:rPr>
                    <w:rFonts w:ascii="Tahoma" w:hAnsi="Tahoma" w:cs="Tahoma"/>
                    <w:sz w:val="32"/>
                    <w:szCs w:val="32"/>
                  </w:rPr>
                </w:pPr>
                <w:r w:rsidRPr="00A51BFF">
                  <w:rPr>
                    <w:rFonts w:ascii="Tahoma" w:hAnsi="Tahoma" w:cs="Tahoma"/>
                    <w:sz w:val="32"/>
                    <w:szCs w:val="32"/>
                  </w:rPr>
                  <w:t>Knowledge and Information Management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lastRenderedPageBreak/>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2CC22D4A" w14:textId="00F35F40" w:rsidR="00CD3196"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72700786" w:history="1">
                <w:r w:rsidR="00CD3196" w:rsidRPr="0097551F">
                  <w:rPr>
                    <w:rStyle w:val="Hyperlink"/>
                    <w:noProof/>
                  </w:rPr>
                  <w:t>Introduction</w:t>
                </w:r>
                <w:r w:rsidR="00CD3196">
                  <w:rPr>
                    <w:noProof/>
                    <w:webHidden/>
                  </w:rPr>
                  <w:tab/>
                </w:r>
                <w:r w:rsidR="00CD3196">
                  <w:rPr>
                    <w:noProof/>
                    <w:webHidden/>
                  </w:rPr>
                  <w:fldChar w:fldCharType="begin"/>
                </w:r>
                <w:r w:rsidR="00CD3196">
                  <w:rPr>
                    <w:noProof/>
                    <w:webHidden/>
                  </w:rPr>
                  <w:instrText xml:space="preserve"> PAGEREF _Toc72700786 \h </w:instrText>
                </w:r>
                <w:r w:rsidR="00CD3196">
                  <w:rPr>
                    <w:noProof/>
                    <w:webHidden/>
                  </w:rPr>
                </w:r>
                <w:r w:rsidR="00CD3196">
                  <w:rPr>
                    <w:noProof/>
                    <w:webHidden/>
                  </w:rPr>
                  <w:fldChar w:fldCharType="separate"/>
                </w:r>
                <w:r w:rsidR="00CD3196">
                  <w:rPr>
                    <w:noProof/>
                    <w:webHidden/>
                  </w:rPr>
                  <w:t>2</w:t>
                </w:r>
                <w:r w:rsidR="00CD3196">
                  <w:rPr>
                    <w:noProof/>
                    <w:webHidden/>
                  </w:rPr>
                  <w:fldChar w:fldCharType="end"/>
                </w:r>
              </w:hyperlink>
            </w:p>
            <w:p w14:paraId="30503E56" w14:textId="4794A308" w:rsidR="00CD3196" w:rsidRDefault="00CD3196">
              <w:pPr>
                <w:pStyle w:val="TOC2"/>
                <w:tabs>
                  <w:tab w:val="right" w:leader="dot" w:pos="9350"/>
                </w:tabs>
                <w:rPr>
                  <w:rFonts w:eastAsiaTheme="minorEastAsia"/>
                  <w:noProof/>
                  <w:lang w:eastAsia="en-GB"/>
                </w:rPr>
              </w:pPr>
              <w:hyperlink w:anchor="_Toc72700787" w:history="1">
                <w:r w:rsidRPr="0097551F">
                  <w:rPr>
                    <w:rStyle w:val="Hyperlink"/>
                    <w:noProof/>
                  </w:rPr>
                  <w:t>1.The correspondence between DATA, INFORMATION and KNOWLEDGE.</w:t>
                </w:r>
                <w:r>
                  <w:rPr>
                    <w:noProof/>
                    <w:webHidden/>
                  </w:rPr>
                  <w:tab/>
                </w:r>
                <w:r>
                  <w:rPr>
                    <w:noProof/>
                    <w:webHidden/>
                  </w:rPr>
                  <w:fldChar w:fldCharType="begin"/>
                </w:r>
                <w:r>
                  <w:rPr>
                    <w:noProof/>
                    <w:webHidden/>
                  </w:rPr>
                  <w:instrText xml:space="preserve"> PAGEREF _Toc72700787 \h </w:instrText>
                </w:r>
                <w:r>
                  <w:rPr>
                    <w:noProof/>
                    <w:webHidden/>
                  </w:rPr>
                </w:r>
                <w:r>
                  <w:rPr>
                    <w:noProof/>
                    <w:webHidden/>
                  </w:rPr>
                  <w:fldChar w:fldCharType="separate"/>
                </w:r>
                <w:r>
                  <w:rPr>
                    <w:noProof/>
                    <w:webHidden/>
                  </w:rPr>
                  <w:t>2</w:t>
                </w:r>
                <w:r>
                  <w:rPr>
                    <w:noProof/>
                    <w:webHidden/>
                  </w:rPr>
                  <w:fldChar w:fldCharType="end"/>
                </w:r>
              </w:hyperlink>
            </w:p>
            <w:p w14:paraId="1174238A" w14:textId="165FE411" w:rsidR="00CD3196" w:rsidRDefault="00CD3196">
              <w:pPr>
                <w:pStyle w:val="TOC2"/>
                <w:tabs>
                  <w:tab w:val="right" w:leader="dot" w:pos="9350"/>
                </w:tabs>
                <w:rPr>
                  <w:rFonts w:eastAsiaTheme="minorEastAsia"/>
                  <w:noProof/>
                  <w:lang w:eastAsia="en-GB"/>
                </w:rPr>
              </w:pPr>
              <w:hyperlink w:anchor="_Toc72700788" w:history="1">
                <w:r w:rsidRPr="0097551F">
                  <w:rPr>
                    <w:rStyle w:val="Hyperlink"/>
                    <w:noProof/>
                  </w:rPr>
                  <w:t>1.1 The correspondence between TACIT KNOWLEDGE and EXPLICIT KNOWLEDGE and how it is used and shared.</w:t>
                </w:r>
                <w:r>
                  <w:rPr>
                    <w:noProof/>
                    <w:webHidden/>
                  </w:rPr>
                  <w:tab/>
                </w:r>
                <w:r>
                  <w:rPr>
                    <w:noProof/>
                    <w:webHidden/>
                  </w:rPr>
                  <w:fldChar w:fldCharType="begin"/>
                </w:r>
                <w:r>
                  <w:rPr>
                    <w:noProof/>
                    <w:webHidden/>
                  </w:rPr>
                  <w:instrText xml:space="preserve"> PAGEREF _Toc72700788 \h </w:instrText>
                </w:r>
                <w:r>
                  <w:rPr>
                    <w:noProof/>
                    <w:webHidden/>
                  </w:rPr>
                </w:r>
                <w:r>
                  <w:rPr>
                    <w:noProof/>
                    <w:webHidden/>
                  </w:rPr>
                  <w:fldChar w:fldCharType="separate"/>
                </w:r>
                <w:r>
                  <w:rPr>
                    <w:noProof/>
                    <w:webHidden/>
                  </w:rPr>
                  <w:t>5</w:t>
                </w:r>
                <w:r>
                  <w:rPr>
                    <w:noProof/>
                    <w:webHidden/>
                  </w:rPr>
                  <w:fldChar w:fldCharType="end"/>
                </w:r>
              </w:hyperlink>
            </w:p>
            <w:p w14:paraId="2F8424C0" w14:textId="660CF9DB" w:rsidR="00CD3196" w:rsidRDefault="00CD3196">
              <w:pPr>
                <w:pStyle w:val="TOC2"/>
                <w:tabs>
                  <w:tab w:val="right" w:leader="dot" w:pos="9350"/>
                </w:tabs>
                <w:rPr>
                  <w:rFonts w:eastAsiaTheme="minorEastAsia"/>
                  <w:noProof/>
                  <w:lang w:eastAsia="en-GB"/>
                </w:rPr>
              </w:pPr>
              <w:hyperlink w:anchor="_Toc72700789" w:history="1">
                <w:r w:rsidRPr="0097551F">
                  <w:rPr>
                    <w:rStyle w:val="Hyperlink"/>
                    <w:noProof/>
                  </w:rPr>
                  <w:t>1.2 Knowledge Management models.</w:t>
                </w:r>
                <w:r>
                  <w:rPr>
                    <w:noProof/>
                    <w:webHidden/>
                  </w:rPr>
                  <w:tab/>
                </w:r>
                <w:r>
                  <w:rPr>
                    <w:noProof/>
                    <w:webHidden/>
                  </w:rPr>
                  <w:fldChar w:fldCharType="begin"/>
                </w:r>
                <w:r>
                  <w:rPr>
                    <w:noProof/>
                    <w:webHidden/>
                  </w:rPr>
                  <w:instrText xml:space="preserve"> PAGEREF _Toc72700789 \h </w:instrText>
                </w:r>
                <w:r>
                  <w:rPr>
                    <w:noProof/>
                    <w:webHidden/>
                  </w:rPr>
                </w:r>
                <w:r>
                  <w:rPr>
                    <w:noProof/>
                    <w:webHidden/>
                  </w:rPr>
                  <w:fldChar w:fldCharType="separate"/>
                </w:r>
                <w:r>
                  <w:rPr>
                    <w:noProof/>
                    <w:webHidden/>
                  </w:rPr>
                  <w:t>7</w:t>
                </w:r>
                <w:r>
                  <w:rPr>
                    <w:noProof/>
                    <w:webHidden/>
                  </w:rPr>
                  <w:fldChar w:fldCharType="end"/>
                </w:r>
              </w:hyperlink>
            </w:p>
            <w:p w14:paraId="7B829564" w14:textId="33A91280" w:rsidR="00CD3196" w:rsidRDefault="00CD3196">
              <w:pPr>
                <w:pStyle w:val="TOC2"/>
                <w:tabs>
                  <w:tab w:val="right" w:leader="dot" w:pos="9350"/>
                </w:tabs>
                <w:rPr>
                  <w:rFonts w:eastAsiaTheme="minorEastAsia"/>
                  <w:noProof/>
                  <w:lang w:eastAsia="en-GB"/>
                </w:rPr>
              </w:pPr>
              <w:hyperlink w:anchor="_Toc72700790" w:history="1">
                <w:r w:rsidRPr="0097551F">
                  <w:rPr>
                    <w:rStyle w:val="Hyperlink"/>
                    <w:noProof/>
                  </w:rPr>
                  <w:t>1.3 Evaluating organisational Knowledge assets.</w:t>
                </w:r>
                <w:r>
                  <w:rPr>
                    <w:noProof/>
                    <w:webHidden/>
                  </w:rPr>
                  <w:tab/>
                </w:r>
                <w:r>
                  <w:rPr>
                    <w:noProof/>
                    <w:webHidden/>
                  </w:rPr>
                  <w:fldChar w:fldCharType="begin"/>
                </w:r>
                <w:r>
                  <w:rPr>
                    <w:noProof/>
                    <w:webHidden/>
                  </w:rPr>
                  <w:instrText xml:space="preserve"> PAGEREF _Toc72700790 \h </w:instrText>
                </w:r>
                <w:r>
                  <w:rPr>
                    <w:noProof/>
                    <w:webHidden/>
                  </w:rPr>
                </w:r>
                <w:r>
                  <w:rPr>
                    <w:noProof/>
                    <w:webHidden/>
                  </w:rPr>
                  <w:fldChar w:fldCharType="separate"/>
                </w:r>
                <w:r>
                  <w:rPr>
                    <w:noProof/>
                    <w:webHidden/>
                  </w:rPr>
                  <w:t>8</w:t>
                </w:r>
                <w:r>
                  <w:rPr>
                    <w:noProof/>
                    <w:webHidden/>
                  </w:rPr>
                  <w:fldChar w:fldCharType="end"/>
                </w:r>
              </w:hyperlink>
            </w:p>
            <w:p w14:paraId="5BAA0DA5" w14:textId="3E3EA403" w:rsidR="00CD3196" w:rsidRDefault="00CD3196">
              <w:pPr>
                <w:pStyle w:val="TOC2"/>
                <w:tabs>
                  <w:tab w:val="right" w:leader="dot" w:pos="9350"/>
                </w:tabs>
                <w:rPr>
                  <w:rFonts w:eastAsiaTheme="minorEastAsia"/>
                  <w:noProof/>
                  <w:lang w:eastAsia="en-GB"/>
                </w:rPr>
              </w:pPr>
              <w:hyperlink w:anchor="_Toc72700791" w:history="1">
                <w:r w:rsidRPr="0097551F">
                  <w:rPr>
                    <w:rStyle w:val="Hyperlink"/>
                    <w:noProof/>
                  </w:rPr>
                  <w:t>2. Importance of Knowledge Assets and how an Organization shares and uses it.</w:t>
                </w:r>
                <w:r>
                  <w:rPr>
                    <w:noProof/>
                    <w:webHidden/>
                  </w:rPr>
                  <w:tab/>
                </w:r>
                <w:r>
                  <w:rPr>
                    <w:noProof/>
                    <w:webHidden/>
                  </w:rPr>
                  <w:fldChar w:fldCharType="begin"/>
                </w:r>
                <w:r>
                  <w:rPr>
                    <w:noProof/>
                    <w:webHidden/>
                  </w:rPr>
                  <w:instrText xml:space="preserve"> PAGEREF _Toc72700791 \h </w:instrText>
                </w:r>
                <w:r>
                  <w:rPr>
                    <w:noProof/>
                    <w:webHidden/>
                  </w:rPr>
                </w:r>
                <w:r>
                  <w:rPr>
                    <w:noProof/>
                    <w:webHidden/>
                  </w:rPr>
                  <w:fldChar w:fldCharType="separate"/>
                </w:r>
                <w:r>
                  <w:rPr>
                    <w:noProof/>
                    <w:webHidden/>
                  </w:rPr>
                  <w:t>9</w:t>
                </w:r>
                <w:r>
                  <w:rPr>
                    <w:noProof/>
                    <w:webHidden/>
                  </w:rPr>
                  <w:fldChar w:fldCharType="end"/>
                </w:r>
              </w:hyperlink>
            </w:p>
            <w:p w14:paraId="25DA5792" w14:textId="4E47BA7D" w:rsidR="00CD3196" w:rsidRDefault="00CD3196">
              <w:pPr>
                <w:pStyle w:val="TOC2"/>
                <w:tabs>
                  <w:tab w:val="right" w:leader="dot" w:pos="9350"/>
                </w:tabs>
                <w:rPr>
                  <w:rFonts w:eastAsiaTheme="minorEastAsia"/>
                  <w:noProof/>
                  <w:lang w:eastAsia="en-GB"/>
                </w:rPr>
              </w:pPr>
              <w:hyperlink w:anchor="_Toc72700792" w:history="1">
                <w:r w:rsidRPr="0097551F">
                  <w:rPr>
                    <w:rStyle w:val="Hyperlink"/>
                    <w:noProof/>
                  </w:rPr>
                  <w:t>2.1 Intellectual Property Rights</w:t>
                </w:r>
                <w:r>
                  <w:rPr>
                    <w:noProof/>
                    <w:webHidden/>
                  </w:rPr>
                  <w:tab/>
                </w:r>
                <w:r>
                  <w:rPr>
                    <w:noProof/>
                    <w:webHidden/>
                  </w:rPr>
                  <w:fldChar w:fldCharType="begin"/>
                </w:r>
                <w:r>
                  <w:rPr>
                    <w:noProof/>
                    <w:webHidden/>
                  </w:rPr>
                  <w:instrText xml:space="preserve"> PAGEREF _Toc72700792 \h </w:instrText>
                </w:r>
                <w:r>
                  <w:rPr>
                    <w:noProof/>
                    <w:webHidden/>
                  </w:rPr>
                </w:r>
                <w:r>
                  <w:rPr>
                    <w:noProof/>
                    <w:webHidden/>
                  </w:rPr>
                  <w:fldChar w:fldCharType="separate"/>
                </w:r>
                <w:r>
                  <w:rPr>
                    <w:noProof/>
                    <w:webHidden/>
                  </w:rPr>
                  <w:t>10</w:t>
                </w:r>
                <w:r>
                  <w:rPr>
                    <w:noProof/>
                    <w:webHidden/>
                  </w:rPr>
                  <w:fldChar w:fldCharType="end"/>
                </w:r>
              </w:hyperlink>
            </w:p>
            <w:p w14:paraId="445E53B5" w14:textId="2C927AEC" w:rsidR="00CD3196" w:rsidRDefault="00CD3196">
              <w:pPr>
                <w:pStyle w:val="TOC2"/>
                <w:tabs>
                  <w:tab w:val="right" w:leader="dot" w:pos="9350"/>
                </w:tabs>
                <w:rPr>
                  <w:rFonts w:eastAsiaTheme="minorEastAsia"/>
                  <w:noProof/>
                  <w:lang w:eastAsia="en-GB"/>
                </w:rPr>
              </w:pPr>
              <w:hyperlink w:anchor="_Toc72700793" w:history="1">
                <w:r w:rsidRPr="0097551F">
                  <w:rPr>
                    <w:rStyle w:val="Hyperlink"/>
                    <w:noProof/>
                  </w:rPr>
                  <w:t>3. The effects of Knowledge Management on an organisation</w:t>
                </w:r>
                <w:r>
                  <w:rPr>
                    <w:noProof/>
                    <w:webHidden/>
                  </w:rPr>
                  <w:tab/>
                </w:r>
                <w:r>
                  <w:rPr>
                    <w:noProof/>
                    <w:webHidden/>
                  </w:rPr>
                  <w:fldChar w:fldCharType="begin"/>
                </w:r>
                <w:r>
                  <w:rPr>
                    <w:noProof/>
                    <w:webHidden/>
                  </w:rPr>
                  <w:instrText xml:space="preserve"> PAGEREF _Toc72700793 \h </w:instrText>
                </w:r>
                <w:r>
                  <w:rPr>
                    <w:noProof/>
                    <w:webHidden/>
                  </w:rPr>
                </w:r>
                <w:r>
                  <w:rPr>
                    <w:noProof/>
                    <w:webHidden/>
                  </w:rPr>
                  <w:fldChar w:fldCharType="separate"/>
                </w:r>
                <w:r>
                  <w:rPr>
                    <w:noProof/>
                    <w:webHidden/>
                  </w:rPr>
                  <w:t>10</w:t>
                </w:r>
                <w:r>
                  <w:rPr>
                    <w:noProof/>
                    <w:webHidden/>
                  </w:rPr>
                  <w:fldChar w:fldCharType="end"/>
                </w:r>
              </w:hyperlink>
            </w:p>
            <w:p w14:paraId="71BE0E28" w14:textId="27D1DFE5" w:rsidR="00CD3196" w:rsidRDefault="00CD3196">
              <w:pPr>
                <w:pStyle w:val="TOC2"/>
                <w:tabs>
                  <w:tab w:val="right" w:leader="dot" w:pos="9350"/>
                </w:tabs>
                <w:rPr>
                  <w:rFonts w:eastAsiaTheme="minorEastAsia"/>
                  <w:noProof/>
                  <w:lang w:eastAsia="en-GB"/>
                </w:rPr>
              </w:pPr>
              <w:hyperlink w:anchor="_Toc72700794" w:history="1">
                <w:r w:rsidRPr="0097551F">
                  <w:rPr>
                    <w:rStyle w:val="Hyperlink"/>
                    <w:noProof/>
                  </w:rPr>
                  <w:t>3.1 Evaluate KNOWLEDGE REQUIRMENTS</w:t>
                </w:r>
                <w:r>
                  <w:rPr>
                    <w:noProof/>
                    <w:webHidden/>
                  </w:rPr>
                  <w:tab/>
                </w:r>
                <w:r>
                  <w:rPr>
                    <w:noProof/>
                    <w:webHidden/>
                  </w:rPr>
                  <w:fldChar w:fldCharType="begin"/>
                </w:r>
                <w:r>
                  <w:rPr>
                    <w:noProof/>
                    <w:webHidden/>
                  </w:rPr>
                  <w:instrText xml:space="preserve"> PAGEREF _Toc72700794 \h </w:instrText>
                </w:r>
                <w:r>
                  <w:rPr>
                    <w:noProof/>
                    <w:webHidden/>
                  </w:rPr>
                </w:r>
                <w:r>
                  <w:rPr>
                    <w:noProof/>
                    <w:webHidden/>
                  </w:rPr>
                  <w:fldChar w:fldCharType="separate"/>
                </w:r>
                <w:r>
                  <w:rPr>
                    <w:noProof/>
                    <w:webHidden/>
                  </w:rPr>
                  <w:t>11</w:t>
                </w:r>
                <w:r>
                  <w:rPr>
                    <w:noProof/>
                    <w:webHidden/>
                  </w:rPr>
                  <w:fldChar w:fldCharType="end"/>
                </w:r>
              </w:hyperlink>
            </w:p>
            <w:p w14:paraId="233218B5" w14:textId="09A49860" w:rsidR="00CD3196" w:rsidRDefault="00CD3196">
              <w:pPr>
                <w:pStyle w:val="TOC2"/>
                <w:tabs>
                  <w:tab w:val="right" w:leader="dot" w:pos="9350"/>
                </w:tabs>
                <w:rPr>
                  <w:rFonts w:eastAsiaTheme="minorEastAsia"/>
                  <w:noProof/>
                  <w:lang w:eastAsia="en-GB"/>
                </w:rPr>
              </w:pPr>
              <w:hyperlink w:anchor="_Toc72700795" w:history="1">
                <w:r w:rsidRPr="0097551F">
                  <w:rPr>
                    <w:rStyle w:val="Hyperlink"/>
                    <w:noProof/>
                  </w:rPr>
                  <w:t>3.2 THE FRAMEWORK FOR KNOWLEDGE SHARING</w:t>
                </w:r>
                <w:r>
                  <w:rPr>
                    <w:noProof/>
                    <w:webHidden/>
                  </w:rPr>
                  <w:tab/>
                </w:r>
                <w:r>
                  <w:rPr>
                    <w:noProof/>
                    <w:webHidden/>
                  </w:rPr>
                  <w:fldChar w:fldCharType="begin"/>
                </w:r>
                <w:r>
                  <w:rPr>
                    <w:noProof/>
                    <w:webHidden/>
                  </w:rPr>
                  <w:instrText xml:space="preserve"> PAGEREF _Toc72700795 \h </w:instrText>
                </w:r>
                <w:r>
                  <w:rPr>
                    <w:noProof/>
                    <w:webHidden/>
                  </w:rPr>
                </w:r>
                <w:r>
                  <w:rPr>
                    <w:noProof/>
                    <w:webHidden/>
                  </w:rPr>
                  <w:fldChar w:fldCharType="separate"/>
                </w:r>
                <w:r>
                  <w:rPr>
                    <w:noProof/>
                    <w:webHidden/>
                  </w:rPr>
                  <w:t>12</w:t>
                </w:r>
                <w:r>
                  <w:rPr>
                    <w:noProof/>
                    <w:webHidden/>
                  </w:rPr>
                  <w:fldChar w:fldCharType="end"/>
                </w:r>
              </w:hyperlink>
            </w:p>
            <w:p w14:paraId="53EA9B1D" w14:textId="42A5E624" w:rsidR="00CD3196" w:rsidRDefault="00CD3196">
              <w:pPr>
                <w:pStyle w:val="TOC2"/>
                <w:tabs>
                  <w:tab w:val="right" w:leader="dot" w:pos="9350"/>
                </w:tabs>
                <w:rPr>
                  <w:rFonts w:eastAsiaTheme="minorEastAsia"/>
                  <w:noProof/>
                  <w:lang w:eastAsia="en-GB"/>
                </w:rPr>
              </w:pPr>
              <w:hyperlink w:anchor="_Toc72700796" w:history="1">
                <w:r w:rsidRPr="0097551F">
                  <w:rPr>
                    <w:rStyle w:val="Hyperlink"/>
                    <w:noProof/>
                  </w:rPr>
                  <w:t>3.3 Suggestions for improvements to the Current Framework.</w:t>
                </w:r>
                <w:r>
                  <w:rPr>
                    <w:noProof/>
                    <w:webHidden/>
                  </w:rPr>
                  <w:tab/>
                </w:r>
                <w:r>
                  <w:rPr>
                    <w:noProof/>
                    <w:webHidden/>
                  </w:rPr>
                  <w:fldChar w:fldCharType="begin"/>
                </w:r>
                <w:r>
                  <w:rPr>
                    <w:noProof/>
                    <w:webHidden/>
                  </w:rPr>
                  <w:instrText xml:space="preserve"> PAGEREF _Toc72700796 \h </w:instrText>
                </w:r>
                <w:r>
                  <w:rPr>
                    <w:noProof/>
                    <w:webHidden/>
                  </w:rPr>
                </w:r>
                <w:r>
                  <w:rPr>
                    <w:noProof/>
                    <w:webHidden/>
                  </w:rPr>
                  <w:fldChar w:fldCharType="separate"/>
                </w:r>
                <w:r>
                  <w:rPr>
                    <w:noProof/>
                    <w:webHidden/>
                  </w:rPr>
                  <w:t>12</w:t>
                </w:r>
                <w:r>
                  <w:rPr>
                    <w:noProof/>
                    <w:webHidden/>
                  </w:rPr>
                  <w:fldChar w:fldCharType="end"/>
                </w:r>
              </w:hyperlink>
            </w:p>
            <w:p w14:paraId="6A4D8CB0" w14:textId="4DAAD2F3" w:rsidR="00CD3196" w:rsidRDefault="00CD3196">
              <w:pPr>
                <w:pStyle w:val="TOC2"/>
                <w:tabs>
                  <w:tab w:val="right" w:leader="dot" w:pos="9350"/>
                </w:tabs>
                <w:rPr>
                  <w:rFonts w:eastAsiaTheme="minorEastAsia"/>
                  <w:noProof/>
                  <w:lang w:eastAsia="en-GB"/>
                </w:rPr>
              </w:pPr>
              <w:hyperlink w:anchor="_Toc72700797" w:history="1">
                <w:r w:rsidRPr="0097551F">
                  <w:rPr>
                    <w:rStyle w:val="Hyperlink"/>
                    <w:noProof/>
                  </w:rPr>
                  <w:t>Conclusion</w:t>
                </w:r>
                <w:r>
                  <w:rPr>
                    <w:noProof/>
                    <w:webHidden/>
                  </w:rPr>
                  <w:tab/>
                </w:r>
                <w:r>
                  <w:rPr>
                    <w:noProof/>
                    <w:webHidden/>
                  </w:rPr>
                  <w:fldChar w:fldCharType="begin"/>
                </w:r>
                <w:r>
                  <w:rPr>
                    <w:noProof/>
                    <w:webHidden/>
                  </w:rPr>
                  <w:instrText xml:space="preserve"> PAGEREF _Toc72700797 \h </w:instrText>
                </w:r>
                <w:r>
                  <w:rPr>
                    <w:noProof/>
                    <w:webHidden/>
                  </w:rPr>
                </w:r>
                <w:r>
                  <w:rPr>
                    <w:noProof/>
                    <w:webHidden/>
                  </w:rPr>
                  <w:fldChar w:fldCharType="separate"/>
                </w:r>
                <w:r>
                  <w:rPr>
                    <w:noProof/>
                    <w:webHidden/>
                  </w:rPr>
                  <w:t>13</w:t>
                </w:r>
                <w:r>
                  <w:rPr>
                    <w:noProof/>
                    <w:webHidden/>
                  </w:rPr>
                  <w:fldChar w:fldCharType="end"/>
                </w:r>
              </w:hyperlink>
            </w:p>
            <w:p w14:paraId="3C1B1E05" w14:textId="5F2B63C5" w:rsidR="00CD3196" w:rsidRDefault="00CD3196">
              <w:pPr>
                <w:pStyle w:val="TOC2"/>
                <w:tabs>
                  <w:tab w:val="right" w:leader="dot" w:pos="9350"/>
                </w:tabs>
                <w:rPr>
                  <w:rFonts w:eastAsiaTheme="minorEastAsia"/>
                  <w:noProof/>
                  <w:lang w:eastAsia="en-GB"/>
                </w:rPr>
              </w:pPr>
              <w:hyperlink w:anchor="_Toc72700798" w:history="1">
                <w:r w:rsidRPr="0097551F">
                  <w:rPr>
                    <w:rStyle w:val="Hyperlink"/>
                    <w:noProof/>
                  </w:rPr>
                  <w:t>References</w:t>
                </w:r>
                <w:r>
                  <w:rPr>
                    <w:noProof/>
                    <w:webHidden/>
                  </w:rPr>
                  <w:tab/>
                </w:r>
                <w:r>
                  <w:rPr>
                    <w:noProof/>
                    <w:webHidden/>
                  </w:rPr>
                  <w:fldChar w:fldCharType="begin"/>
                </w:r>
                <w:r>
                  <w:rPr>
                    <w:noProof/>
                    <w:webHidden/>
                  </w:rPr>
                  <w:instrText xml:space="preserve"> PAGEREF _Toc72700798 \h </w:instrText>
                </w:r>
                <w:r>
                  <w:rPr>
                    <w:noProof/>
                    <w:webHidden/>
                  </w:rPr>
                </w:r>
                <w:r>
                  <w:rPr>
                    <w:noProof/>
                    <w:webHidden/>
                  </w:rPr>
                  <w:fldChar w:fldCharType="separate"/>
                </w:r>
                <w:r>
                  <w:rPr>
                    <w:noProof/>
                    <w:webHidden/>
                  </w:rPr>
                  <w:t>15</w:t>
                </w:r>
                <w:r>
                  <w:rPr>
                    <w:noProof/>
                    <w:webHidden/>
                  </w:rPr>
                  <w:fldChar w:fldCharType="end"/>
                </w:r>
              </w:hyperlink>
            </w:p>
            <w:p w14:paraId="775B76BC" w14:textId="2FB39D2B" w:rsidR="00CD3196" w:rsidRDefault="00CD3196">
              <w:pPr>
                <w:pStyle w:val="TOC2"/>
                <w:tabs>
                  <w:tab w:val="right" w:leader="dot" w:pos="9350"/>
                </w:tabs>
                <w:rPr>
                  <w:rFonts w:eastAsiaTheme="minorEastAsia"/>
                  <w:noProof/>
                  <w:lang w:eastAsia="en-GB"/>
                </w:rPr>
              </w:pPr>
              <w:hyperlink w:anchor="_Toc72700799" w:history="1">
                <w:r w:rsidRPr="0097551F">
                  <w:rPr>
                    <w:rStyle w:val="Hyperlink"/>
                    <w:noProof/>
                  </w:rPr>
                  <w:t>Appendix A</w:t>
                </w:r>
                <w:r>
                  <w:rPr>
                    <w:noProof/>
                    <w:webHidden/>
                  </w:rPr>
                  <w:tab/>
                </w:r>
                <w:r>
                  <w:rPr>
                    <w:noProof/>
                    <w:webHidden/>
                  </w:rPr>
                  <w:fldChar w:fldCharType="begin"/>
                </w:r>
                <w:r>
                  <w:rPr>
                    <w:noProof/>
                    <w:webHidden/>
                  </w:rPr>
                  <w:instrText xml:space="preserve"> PAGEREF _Toc72700799 \h </w:instrText>
                </w:r>
                <w:r>
                  <w:rPr>
                    <w:noProof/>
                    <w:webHidden/>
                  </w:rPr>
                </w:r>
                <w:r>
                  <w:rPr>
                    <w:noProof/>
                    <w:webHidden/>
                  </w:rPr>
                  <w:fldChar w:fldCharType="separate"/>
                </w:r>
                <w:r>
                  <w:rPr>
                    <w:noProof/>
                    <w:webHidden/>
                  </w:rPr>
                  <w:t>18</w:t>
                </w:r>
                <w:r>
                  <w:rPr>
                    <w:noProof/>
                    <w:webHidden/>
                  </w:rPr>
                  <w:fldChar w:fldCharType="end"/>
                </w:r>
              </w:hyperlink>
            </w:p>
            <w:p w14:paraId="0AE71119" w14:textId="12166298" w:rsidR="00CD3196" w:rsidRDefault="00CD3196">
              <w:pPr>
                <w:pStyle w:val="TOC2"/>
                <w:tabs>
                  <w:tab w:val="right" w:leader="dot" w:pos="9350"/>
                </w:tabs>
                <w:rPr>
                  <w:rFonts w:eastAsiaTheme="minorEastAsia"/>
                  <w:noProof/>
                  <w:lang w:eastAsia="en-GB"/>
                </w:rPr>
              </w:pPr>
              <w:hyperlink w:anchor="_Toc72700800" w:history="1">
                <w:r w:rsidRPr="0097551F">
                  <w:rPr>
                    <w:rStyle w:val="Hyperlink"/>
                    <w:noProof/>
                  </w:rPr>
                  <w:t>Appendix B</w:t>
                </w:r>
                <w:r>
                  <w:rPr>
                    <w:noProof/>
                    <w:webHidden/>
                  </w:rPr>
                  <w:tab/>
                </w:r>
                <w:r>
                  <w:rPr>
                    <w:noProof/>
                    <w:webHidden/>
                  </w:rPr>
                  <w:fldChar w:fldCharType="begin"/>
                </w:r>
                <w:r>
                  <w:rPr>
                    <w:noProof/>
                    <w:webHidden/>
                  </w:rPr>
                  <w:instrText xml:space="preserve"> PAGEREF _Toc72700800 \h </w:instrText>
                </w:r>
                <w:r>
                  <w:rPr>
                    <w:noProof/>
                    <w:webHidden/>
                  </w:rPr>
                </w:r>
                <w:r>
                  <w:rPr>
                    <w:noProof/>
                    <w:webHidden/>
                  </w:rPr>
                  <w:fldChar w:fldCharType="separate"/>
                </w:r>
                <w:r>
                  <w:rPr>
                    <w:noProof/>
                    <w:webHidden/>
                  </w:rPr>
                  <w:t>19</w:t>
                </w:r>
                <w:r>
                  <w:rPr>
                    <w:noProof/>
                    <w:webHidden/>
                  </w:rPr>
                  <w:fldChar w:fldCharType="end"/>
                </w:r>
              </w:hyperlink>
            </w:p>
            <w:p w14:paraId="42394321" w14:textId="5D8796DD"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7B4DF2"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30173B">
      <w:pPr>
        <w:pStyle w:val="Heading2"/>
      </w:pPr>
      <w:bookmarkStart w:id="0" w:name="_Toc456901515"/>
      <w:bookmarkStart w:id="1" w:name="_Toc72700786"/>
      <w:r w:rsidRPr="0030173B">
        <w:lastRenderedPageBreak/>
        <w:t>Introduction</w:t>
      </w:r>
      <w:bookmarkEnd w:id="0"/>
      <w:bookmarkEnd w:id="1"/>
      <w:r w:rsidRPr="0030173B">
        <w:t xml:space="preserve"> </w:t>
      </w:r>
    </w:p>
    <w:p w14:paraId="47219298" w14:textId="1A472E9C" w:rsidR="0030173B" w:rsidRPr="0030173B" w:rsidRDefault="00CF0100" w:rsidP="0030173B">
      <w:r>
        <w:t>This report will be split into 3 sections, the first section will be an in depth look at ‘Data, Information, Knowledge and wisdom, how knowledge is shared, either ‘Tacit or Explicit’, and some examples of knowledge sharing models, finishing off with the potential and actual knowledge assets. The second section will look at knowledge management</w:t>
      </w:r>
      <w:r w:rsidR="00D90DF3">
        <w:t xml:space="preserve"> using a student’s small business as real-life examples,</w:t>
      </w:r>
      <w:r>
        <w:t xml:space="preserve"> and how organisations implement and share assets, and a brief look at intellectual property rights. The third and final section will be about the added value knowledge assets have, what th</w:t>
      </w:r>
      <w:r w:rsidR="00D90DF3">
        <w:t>ey are</w:t>
      </w:r>
      <w:r>
        <w:t xml:space="preserve"> needed for and why</w:t>
      </w:r>
      <w:r w:rsidR="00D90DF3">
        <w:t>. And finally recommend improvements and how to do it, again using a student’s small business for examples.</w:t>
      </w:r>
    </w:p>
    <w:p w14:paraId="2635102A" w14:textId="72DC3DA9" w:rsidR="0006008A" w:rsidRDefault="0006008A"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5CB9DF97" w14:textId="5B1DD128" w:rsidR="00322C2E" w:rsidRDefault="00882D36" w:rsidP="002049FE">
      <w:pPr>
        <w:pStyle w:val="Heading2"/>
      </w:pPr>
      <w:bookmarkStart w:id="2" w:name="_Toc72700787"/>
      <w:r>
        <w:t>1.</w:t>
      </w:r>
      <w:r w:rsidR="00EF2302">
        <w:t>The correspondence between DATA, INFORMATION and KNOWLEDGE.</w:t>
      </w:r>
      <w:bookmarkEnd w:id="2"/>
    </w:p>
    <w:p w14:paraId="558254EF" w14:textId="040133B1" w:rsidR="00B3360D" w:rsidRDefault="00B3360D" w:rsidP="00B3360D"/>
    <w:p w14:paraId="7596D479" w14:textId="3EA4475B" w:rsidR="00133E0C" w:rsidRDefault="00EF2302" w:rsidP="00B3360D">
      <w:r>
        <w:t xml:space="preserve">Data is a multitude of facts presented in an unorganized way, they are made up of either numbers or characters, or even both. When data is collected and given context, it then becomes information. </w:t>
      </w:r>
      <w:r w:rsidR="00133E0C">
        <w:t xml:space="preserve">All organisations use data, larger companies rely completely on data, a bank or insurance company are 2 examples. Data is paramount ‘because it is essential raw material for the creation of growth’ </w:t>
      </w:r>
      <w:r w:rsidR="00133E0C" w:rsidRPr="00133E0C">
        <w:t>(Davenport and Prusak, 2000</w:t>
      </w:r>
      <w:r w:rsidR="00133E0C">
        <w:t xml:space="preserve"> pg2-3</w:t>
      </w:r>
      <w:r w:rsidR="00133E0C" w:rsidRPr="00133E0C">
        <w:t>)</w:t>
      </w:r>
    </w:p>
    <w:p w14:paraId="3D28AFC5" w14:textId="0FA32143" w:rsidR="00B3360D" w:rsidRDefault="00EF2302" w:rsidP="00B3360D">
      <w:r>
        <w:t>The army has spent million of pounds on updating and looking at new ways to secure and deliver their data safely and easy to decode. An article written in ‘</w:t>
      </w:r>
      <w:r w:rsidRPr="00EF2302">
        <w:rPr>
          <w:i/>
          <w:iCs/>
        </w:rPr>
        <w:t>Army Sustainment</w:t>
      </w:r>
      <w:r w:rsidR="00871922">
        <w:rPr>
          <w:i/>
          <w:iCs/>
        </w:rPr>
        <w:t>’ by</w:t>
      </w:r>
      <w:r w:rsidR="00871922" w:rsidRPr="00871922">
        <w:t xml:space="preserve"> </w:t>
      </w:r>
      <w:r w:rsidR="00871922" w:rsidRPr="00871922">
        <w:rPr>
          <w:i/>
          <w:iCs/>
        </w:rPr>
        <w:t>(Shapiro, Pirece and Trainer, 2016</w:t>
      </w:r>
      <w:r w:rsidR="00133E0C">
        <w:rPr>
          <w:i/>
          <w:iCs/>
        </w:rPr>
        <w:t xml:space="preserve"> pg15</w:t>
      </w:r>
      <w:r w:rsidR="00871922" w:rsidRPr="00871922">
        <w:rPr>
          <w:i/>
          <w:iCs/>
        </w:rPr>
        <w:t>)</w:t>
      </w:r>
      <w:r w:rsidR="007123BE">
        <w:rPr>
          <w:i/>
          <w:iCs/>
        </w:rPr>
        <w:t>.</w:t>
      </w:r>
      <w:r>
        <w:t xml:space="preserve"> </w:t>
      </w:r>
      <w:r w:rsidR="007123BE">
        <w:t>T</w:t>
      </w:r>
      <w:r w:rsidR="00871922">
        <w:t xml:space="preserve">hey </w:t>
      </w:r>
      <w:r>
        <w:t xml:space="preserve">wrote about how the army used their resourcefulness to </w:t>
      </w:r>
      <w:r w:rsidR="00871922">
        <w:t xml:space="preserve">update and modernise their systems and processes. This was to enable the senior officers to make important decisions, with all the information easy to obtain. </w:t>
      </w:r>
    </w:p>
    <w:p w14:paraId="6B1EAB37" w14:textId="0378DCAB" w:rsidR="00112AF0" w:rsidRDefault="00871922" w:rsidP="00871922">
      <w:pPr>
        <w:rPr>
          <w:i/>
          <w:iCs/>
        </w:rPr>
      </w:pPr>
      <w:r w:rsidRPr="00871922">
        <w:rPr>
          <w:i/>
          <w:iCs/>
        </w:rPr>
        <w:t>“This is the business of “big data,” which are data sets that are too complex for traditional data processing applications. Turning this big data into information that leaders can use to make the right decisions at the tactical, operational, and strategic levels.”</w:t>
      </w:r>
      <w:r w:rsidR="0013086D" w:rsidRPr="0013086D">
        <w:t xml:space="preserve"> </w:t>
      </w:r>
      <w:r w:rsidR="0013086D" w:rsidRPr="00871922">
        <w:rPr>
          <w:i/>
          <w:iCs/>
        </w:rPr>
        <w:t>(Shapiro, Pirece and Trainer, 2016</w:t>
      </w:r>
      <w:r w:rsidR="0013086D">
        <w:rPr>
          <w:i/>
          <w:iCs/>
        </w:rPr>
        <w:t xml:space="preserve"> pg15</w:t>
      </w:r>
      <w:r w:rsidR="0013086D" w:rsidRPr="00871922">
        <w:rPr>
          <w:i/>
          <w:iCs/>
        </w:rPr>
        <w:t>)</w:t>
      </w:r>
    </w:p>
    <w:p w14:paraId="4EB633E8" w14:textId="2ABD5545" w:rsidR="00971A6F" w:rsidRDefault="00B766C4" w:rsidP="00871922">
      <w:r w:rsidRPr="00B766C4">
        <w:t>Information</w:t>
      </w:r>
      <w:r>
        <w:t xml:space="preserve"> is gathered from data, so data </w:t>
      </w:r>
      <w:r w:rsidR="00EF3129">
        <w:t>must</w:t>
      </w:r>
      <w:r>
        <w:t xml:space="preserve"> have context to be able to interpret the information, </w:t>
      </w:r>
      <w:r w:rsidR="00BD6A36">
        <w:t xml:space="preserve">Information </w:t>
      </w:r>
      <w:r w:rsidR="00DC67C9">
        <w:t>must</w:t>
      </w:r>
      <w:r w:rsidR="00BD6A36">
        <w:t xml:space="preserve"> be of quality, or it will be referred to</w:t>
      </w:r>
      <w:r w:rsidR="00EF3129">
        <w:t xml:space="preserve"> as</w:t>
      </w:r>
      <w:r w:rsidR="00BD6A36">
        <w:t xml:space="preserve"> “garbage, in garbage out”. The information must be qualitative (descriptive data) in nature. For an organization to see the importance of quality in some of the features of information using </w:t>
      </w:r>
      <w:r w:rsidR="0095546D">
        <w:t>process</w:t>
      </w:r>
      <w:r w:rsidR="00BD6A36">
        <w:t xml:space="preserve"> flows </w:t>
      </w:r>
      <w:r w:rsidR="00BD6A36" w:rsidRPr="00BD6A36">
        <w:rPr>
          <w:b/>
          <w:bCs/>
        </w:rPr>
        <w:t>(</w:t>
      </w:r>
      <w:r w:rsidR="00DC67C9">
        <w:rPr>
          <w:b/>
          <w:bCs/>
        </w:rPr>
        <w:t>A</w:t>
      </w:r>
      <w:r w:rsidR="00BD6A36" w:rsidRPr="00BD6A36">
        <w:rPr>
          <w:b/>
          <w:bCs/>
        </w:rPr>
        <w:t xml:space="preserve">ppendix </w:t>
      </w:r>
      <w:r w:rsidR="007123BE">
        <w:rPr>
          <w:b/>
          <w:bCs/>
        </w:rPr>
        <w:t>B</w:t>
      </w:r>
      <w:r w:rsidR="00BD6A36" w:rsidRPr="00BD6A36">
        <w:rPr>
          <w:b/>
          <w:bCs/>
        </w:rPr>
        <w:t>)</w:t>
      </w:r>
      <w:r w:rsidR="005E4572">
        <w:rPr>
          <w:b/>
          <w:bCs/>
        </w:rPr>
        <w:t xml:space="preserve"> </w:t>
      </w:r>
      <w:r w:rsidR="00BD6A36" w:rsidRPr="00BD6A36">
        <w:t>and decision making to communicate information into knowledge.</w:t>
      </w:r>
      <w:r w:rsidR="005E4572" w:rsidRPr="005E4572">
        <w:t xml:space="preserve"> </w:t>
      </w:r>
    </w:p>
    <w:p w14:paraId="121AAA08" w14:textId="65C2D60C" w:rsidR="00BD6A36" w:rsidRDefault="00BD6A36" w:rsidP="00871922">
      <w:pPr>
        <w:rPr>
          <w:u w:val="single"/>
        </w:rPr>
      </w:pPr>
      <w:r w:rsidRPr="00BD6A36">
        <w:rPr>
          <w:u w:val="single"/>
        </w:rPr>
        <w:t>Qualitative Attributes</w:t>
      </w:r>
    </w:p>
    <w:p w14:paraId="6ED0AF04" w14:textId="0D9837F3" w:rsidR="00BD6A36" w:rsidRDefault="00BD6A36" w:rsidP="00871922">
      <w:r>
        <w:t xml:space="preserve">• Relevance (R) </w:t>
      </w:r>
      <w:r>
        <w:tab/>
      </w:r>
      <w:r>
        <w:tab/>
      </w:r>
      <w:r>
        <w:tab/>
      </w:r>
      <w:r w:rsidR="005E4572">
        <w:t xml:space="preserve"> </w:t>
      </w:r>
      <w:r>
        <w:t xml:space="preserve">• Timeliness (T) </w:t>
      </w:r>
    </w:p>
    <w:p w14:paraId="387B7656" w14:textId="77777777" w:rsidR="005E4572" w:rsidRDefault="00BD6A36" w:rsidP="00871922">
      <w:r>
        <w:t>• Exclusiveness (E)</w:t>
      </w:r>
      <w:r>
        <w:tab/>
      </w:r>
      <w:r>
        <w:tab/>
        <w:t xml:space="preserve"> • Format (F) </w:t>
      </w:r>
    </w:p>
    <w:p w14:paraId="23CFB104" w14:textId="77777777" w:rsidR="005E4572" w:rsidRDefault="00BD6A36" w:rsidP="00871922">
      <w:r>
        <w:t>• Accessibility (D)</w:t>
      </w:r>
      <w:r w:rsidR="005E4572">
        <w:tab/>
      </w:r>
      <w:r w:rsidR="005E4572">
        <w:tab/>
      </w:r>
      <w:r>
        <w:t xml:space="preserve"> • Accuracy (A)</w:t>
      </w:r>
    </w:p>
    <w:p w14:paraId="5C7CCA56" w14:textId="0091A253" w:rsidR="0019397D" w:rsidRDefault="00BD6A36" w:rsidP="00871922">
      <w:pPr>
        <w:rPr>
          <w:u w:val="single"/>
        </w:rPr>
      </w:pPr>
      <w:r>
        <w:t xml:space="preserve">• </w:t>
      </w:r>
      <w:r w:rsidR="005E4572">
        <w:t>Verifiability</w:t>
      </w:r>
      <w:r>
        <w:t xml:space="preserve"> (V)</w:t>
      </w:r>
      <w:r w:rsidR="005E4572">
        <w:tab/>
      </w:r>
      <w:r w:rsidR="005E4572">
        <w:tab/>
      </w:r>
      <w:r>
        <w:t xml:space="preserve"> • Price (P)</w:t>
      </w:r>
    </w:p>
    <w:p w14:paraId="6E0D0425" w14:textId="260EF9CF" w:rsidR="00EF3129" w:rsidRDefault="00A93B57" w:rsidP="00871922">
      <w:pPr>
        <w:rPr>
          <w:u w:val="single"/>
        </w:rPr>
      </w:pPr>
      <w:r w:rsidRPr="00A93B57">
        <w:rPr>
          <w:u w:val="single"/>
        </w:rPr>
        <w:lastRenderedPageBreak/>
        <w:t>(Targowski, 2005</w:t>
      </w:r>
      <w:r>
        <w:rPr>
          <w:u w:val="single"/>
        </w:rPr>
        <w:t>, Pg.57-58</w:t>
      </w:r>
      <w:r w:rsidRPr="00A93B57">
        <w:rPr>
          <w:u w:val="single"/>
        </w:rPr>
        <w:t>)</w:t>
      </w:r>
    </w:p>
    <w:p w14:paraId="2792529E" w14:textId="3A635B79" w:rsidR="00AA7308" w:rsidRDefault="00AA7308" w:rsidP="00871922">
      <w:r w:rsidRPr="00AA7308">
        <w:t xml:space="preserve">When </w:t>
      </w:r>
      <w:r>
        <w:t xml:space="preserve">information is generated to aid the decision-making process, the attributes play an important role. Is the information relevant? and is it accurate? Can it be verified? These attributes will have a direct effect on the outcome of a decision. </w:t>
      </w:r>
    </w:p>
    <w:p w14:paraId="10B90FAB" w14:textId="20288AC3" w:rsidR="001631FD" w:rsidRDefault="001631FD" w:rsidP="00871922">
      <w:r>
        <w:t xml:space="preserve">A process flow is useful for recognising knowledge assets, an example of the students process flow for answering the shop telephone can be found in </w:t>
      </w:r>
      <w:r w:rsidRPr="001631FD">
        <w:rPr>
          <w:b/>
          <w:bCs/>
        </w:rPr>
        <w:t xml:space="preserve">(Appendix </w:t>
      </w:r>
      <w:r w:rsidR="007123BE">
        <w:rPr>
          <w:b/>
          <w:bCs/>
        </w:rPr>
        <w:t>B</w:t>
      </w:r>
      <w:r w:rsidRPr="001631FD">
        <w:rPr>
          <w:b/>
          <w:bCs/>
        </w:rPr>
        <w:t>)</w:t>
      </w:r>
      <w:r>
        <w:rPr>
          <w:b/>
          <w:bCs/>
        </w:rPr>
        <w:t xml:space="preserve">. </w:t>
      </w:r>
      <w:r>
        <w:t>From this example I have several questions.</w:t>
      </w:r>
    </w:p>
    <w:p w14:paraId="4EBA51D7" w14:textId="02358EE6" w:rsidR="001631FD" w:rsidRDefault="001631FD" w:rsidP="001631FD">
      <w:pPr>
        <w:pStyle w:val="ListParagraph"/>
        <w:numPr>
          <w:ilvl w:val="0"/>
          <w:numId w:val="14"/>
        </w:numPr>
      </w:pPr>
      <w:r>
        <w:t>What is the script?</w:t>
      </w:r>
      <w:r w:rsidR="002807B2">
        <w:t xml:space="preserve"> </w:t>
      </w:r>
      <w:r w:rsidR="002807B2">
        <w:rPr>
          <w:color w:val="FF0000"/>
        </w:rPr>
        <w:t xml:space="preserve">Words to say when answering the telephone at different times of day. </w:t>
      </w:r>
      <w:r w:rsidR="002807B2" w:rsidRPr="002807B2">
        <w:rPr>
          <w:color w:val="2E74B5" w:themeColor="accent1" w:themeShade="BF"/>
        </w:rPr>
        <w:t>(Explicit)</w:t>
      </w:r>
    </w:p>
    <w:p w14:paraId="109AF149" w14:textId="23914D08" w:rsidR="001631FD" w:rsidRDefault="001631FD" w:rsidP="001631FD">
      <w:pPr>
        <w:pStyle w:val="ListParagraph"/>
        <w:numPr>
          <w:ilvl w:val="0"/>
          <w:numId w:val="14"/>
        </w:numPr>
      </w:pPr>
      <w:r>
        <w:t>Where can the script be found?</w:t>
      </w:r>
      <w:r w:rsidR="002807B2">
        <w:t xml:space="preserve"> </w:t>
      </w:r>
      <w:r w:rsidR="002807B2" w:rsidRPr="002807B2">
        <w:rPr>
          <w:color w:val="FF0000"/>
        </w:rPr>
        <w:t>Next to telephone, inside Handbook/Manual.</w:t>
      </w:r>
      <w:r w:rsidR="002807B2">
        <w:rPr>
          <w:color w:val="FF0000"/>
        </w:rPr>
        <w:t xml:space="preserve"> </w:t>
      </w:r>
      <w:r w:rsidR="002807B2">
        <w:rPr>
          <w:color w:val="2E74B5" w:themeColor="accent1" w:themeShade="BF"/>
        </w:rPr>
        <w:t>(Explicit)</w:t>
      </w:r>
    </w:p>
    <w:p w14:paraId="3A8D58F7" w14:textId="5CB1F906" w:rsidR="001631FD" w:rsidRDefault="002807B2" w:rsidP="001631FD">
      <w:pPr>
        <w:pStyle w:val="ListParagraph"/>
        <w:numPr>
          <w:ilvl w:val="0"/>
          <w:numId w:val="14"/>
        </w:numPr>
      </w:pPr>
      <w:r>
        <w:t xml:space="preserve">How do people find it? </w:t>
      </w:r>
      <w:r>
        <w:rPr>
          <w:color w:val="FF0000"/>
        </w:rPr>
        <w:t xml:space="preserve">Right hand side of main door. </w:t>
      </w:r>
      <w:r w:rsidRPr="002807B2">
        <w:rPr>
          <w:color w:val="2E74B5" w:themeColor="accent1" w:themeShade="BF"/>
        </w:rPr>
        <w:t>(Explicit)</w:t>
      </w:r>
    </w:p>
    <w:p w14:paraId="5CE1FBAB" w14:textId="58E91BDA" w:rsidR="002807B2" w:rsidRDefault="002807B2" w:rsidP="001631FD">
      <w:pPr>
        <w:pStyle w:val="ListParagraph"/>
        <w:numPr>
          <w:ilvl w:val="0"/>
          <w:numId w:val="14"/>
        </w:numPr>
      </w:pPr>
      <w:r>
        <w:t xml:space="preserve">Is it flexible? </w:t>
      </w:r>
      <w:r>
        <w:rPr>
          <w:color w:val="FF0000"/>
        </w:rPr>
        <w:t xml:space="preserve">Yes! Team members are encouraged to help to the best of their ability. </w:t>
      </w:r>
      <w:r>
        <w:rPr>
          <w:color w:val="2E74B5" w:themeColor="accent1" w:themeShade="BF"/>
        </w:rPr>
        <w:t>(Tacit)</w:t>
      </w:r>
    </w:p>
    <w:p w14:paraId="610550A8" w14:textId="13894BBF" w:rsidR="002807B2" w:rsidRDefault="002807B2" w:rsidP="001631FD">
      <w:pPr>
        <w:pStyle w:val="ListParagraph"/>
        <w:numPr>
          <w:ilvl w:val="0"/>
          <w:numId w:val="14"/>
        </w:numPr>
      </w:pPr>
      <w:r>
        <w:t xml:space="preserve">Listening Skills! </w:t>
      </w:r>
      <w:r w:rsidRPr="002807B2">
        <w:rPr>
          <w:color w:val="FF0000"/>
        </w:rPr>
        <w:t>A skill to be used and enhance.</w:t>
      </w:r>
      <w:r>
        <w:rPr>
          <w:color w:val="FF0000"/>
        </w:rPr>
        <w:t xml:space="preserve"> </w:t>
      </w:r>
      <w:r w:rsidRPr="002807B2">
        <w:rPr>
          <w:color w:val="2E74B5" w:themeColor="accent1" w:themeShade="BF"/>
        </w:rPr>
        <w:t>(Tacit)</w:t>
      </w:r>
    </w:p>
    <w:p w14:paraId="2AC7B923" w14:textId="32FA5AC2" w:rsidR="002807B2" w:rsidRPr="002807B2" w:rsidRDefault="002807B2" w:rsidP="001631FD">
      <w:pPr>
        <w:pStyle w:val="ListParagraph"/>
        <w:numPr>
          <w:ilvl w:val="0"/>
          <w:numId w:val="14"/>
        </w:numPr>
      </w:pPr>
      <w:r>
        <w:t xml:space="preserve">Communication skills! </w:t>
      </w:r>
      <w:r w:rsidRPr="002807B2">
        <w:rPr>
          <w:color w:val="FF0000"/>
        </w:rPr>
        <w:t>A skill to be used and enhance.</w:t>
      </w:r>
      <w:r>
        <w:rPr>
          <w:color w:val="FF0000"/>
        </w:rPr>
        <w:t xml:space="preserve"> </w:t>
      </w:r>
      <w:r>
        <w:rPr>
          <w:color w:val="2E74B5" w:themeColor="accent1" w:themeShade="BF"/>
        </w:rPr>
        <w:t>(Tacit)</w:t>
      </w:r>
    </w:p>
    <w:p w14:paraId="683CD051" w14:textId="77777777" w:rsidR="0053007B" w:rsidRDefault="002807B2" w:rsidP="002807B2">
      <w:r>
        <w:t>The replies to the question are in red, and blue for whether the information is Tacit or explicit</w:t>
      </w:r>
      <w:r w:rsidR="0053007B">
        <w:t>.</w:t>
      </w:r>
    </w:p>
    <w:p w14:paraId="30B239E1" w14:textId="6E50326C" w:rsidR="002807B2" w:rsidRDefault="0053007B" w:rsidP="002807B2">
      <w:r>
        <w:t>Knowledge has now been gained from following the process flow chart.</w:t>
      </w:r>
      <w:r w:rsidR="002807B2">
        <w:t xml:space="preserve"> </w:t>
      </w:r>
    </w:p>
    <w:p w14:paraId="392183A2" w14:textId="3A844504" w:rsidR="00871922" w:rsidRPr="007123BE" w:rsidRDefault="00B53785" w:rsidP="007123BE">
      <w:r>
        <w:t xml:space="preserve">Many Articles, </w:t>
      </w:r>
      <w:r w:rsidR="007D3DAE">
        <w:t>papers,</w:t>
      </w:r>
      <w:r>
        <w:t xml:space="preserve"> and case studies </w:t>
      </w:r>
      <w:r w:rsidR="007123BE">
        <w:t>can be found about data, information, and knowledge. (Radhajrishnan, 2019) simplified the process into four levels describing the entire relationship between data, information, and knowledge, and the fourth level Wisdom.</w:t>
      </w:r>
    </w:p>
    <w:p w14:paraId="12E0A7DA" w14:textId="0302F579" w:rsidR="00937F5F" w:rsidRDefault="00937F5F" w:rsidP="00937F5F">
      <w:pPr>
        <w:pStyle w:val="NormalWeb"/>
        <w:shd w:val="clear" w:color="auto" w:fill="FFFFFF"/>
        <w:spacing w:before="0" w:beforeAutospacing="0" w:after="255" w:afterAutospacing="0"/>
        <w:rPr>
          <w:rFonts w:asciiTheme="minorHAnsi" w:hAnsiTheme="minorHAnsi" w:cstheme="minorHAnsi"/>
          <w:i/>
          <w:iCs/>
          <w:sz w:val="22"/>
          <w:szCs w:val="22"/>
        </w:rPr>
      </w:pPr>
      <w:r w:rsidRPr="00B23AC7">
        <w:rPr>
          <w:rFonts w:asciiTheme="minorHAnsi" w:hAnsiTheme="minorHAnsi" w:cstheme="minorHAnsi"/>
          <w:i/>
          <w:iCs/>
          <w:sz w:val="22"/>
          <w:szCs w:val="22"/>
        </w:rPr>
        <w:t>“During our stay in the world, we experience four levels of thinking. The first level of thinking is data. It is a collection of facts and figures. The next level gives us information. Information is collected and organized data, a reference tool. The third is knowledge, the information we have digested. At this stage, we can understand the information. Organized as knowledge, the information, we have collected, is given a context. The fourth and final level is wisdom. Many cannot distinguish between knowledge and wisdom. Both are, of course, different.”</w:t>
      </w:r>
    </w:p>
    <w:p w14:paraId="464EA4F5" w14:textId="521B1901" w:rsidR="007123BE" w:rsidRPr="007123BE" w:rsidRDefault="007123BE" w:rsidP="00937F5F">
      <w:pPr>
        <w:pStyle w:val="NormalWeb"/>
        <w:shd w:val="clear" w:color="auto" w:fill="FFFFFF"/>
        <w:spacing w:before="0" w:beforeAutospacing="0" w:after="255" w:afterAutospacing="0"/>
        <w:rPr>
          <w:rFonts w:asciiTheme="minorHAnsi" w:hAnsiTheme="minorHAnsi" w:cstheme="minorHAnsi"/>
          <w:sz w:val="22"/>
          <w:szCs w:val="22"/>
        </w:rPr>
      </w:pPr>
      <w:r w:rsidRPr="007123BE">
        <w:rPr>
          <w:rFonts w:asciiTheme="minorHAnsi" w:hAnsiTheme="minorHAnsi" w:cstheme="minorHAnsi"/>
          <w:sz w:val="22"/>
          <w:szCs w:val="22"/>
        </w:rPr>
        <w:t>(Radhajrishnan, 2019</w:t>
      </w:r>
      <w:r w:rsidRPr="007123BE">
        <w:rPr>
          <w:rFonts w:asciiTheme="minorHAnsi" w:hAnsiTheme="minorHAnsi" w:cstheme="minorHAnsi"/>
          <w:sz w:val="22"/>
          <w:szCs w:val="22"/>
        </w:rPr>
        <w:t>)</w:t>
      </w:r>
    </w:p>
    <w:p w14:paraId="2746B5F7" w14:textId="5211089D" w:rsidR="00A93B57" w:rsidRPr="00A93B57" w:rsidRDefault="00A93B57" w:rsidP="00937F5F">
      <w:pPr>
        <w:pStyle w:val="NormalWeb"/>
        <w:shd w:val="clear" w:color="auto" w:fill="FFFFFF"/>
        <w:spacing w:before="0" w:beforeAutospacing="0" w:after="255" w:afterAutospacing="0"/>
        <w:rPr>
          <w:rFonts w:asciiTheme="minorHAnsi" w:hAnsiTheme="minorHAnsi" w:cstheme="minorHAnsi"/>
          <w:i/>
          <w:iCs/>
          <w:sz w:val="22"/>
          <w:szCs w:val="22"/>
          <w:u w:val="single"/>
        </w:rPr>
      </w:pPr>
      <w:r w:rsidRPr="00A93B57">
        <w:rPr>
          <w:rFonts w:asciiTheme="minorHAnsi" w:hAnsiTheme="minorHAnsi" w:cstheme="minorHAnsi"/>
          <w:i/>
          <w:iCs/>
          <w:sz w:val="22"/>
          <w:szCs w:val="22"/>
          <w:u w:val="single"/>
        </w:rPr>
        <w:t>DIKW Model</w:t>
      </w:r>
    </w:p>
    <w:p w14:paraId="6B51E415" w14:textId="1AAE14B5" w:rsidR="00971A6F" w:rsidRDefault="00971A6F" w:rsidP="00937F5F">
      <w:pPr>
        <w:pStyle w:val="NormalWeb"/>
        <w:shd w:val="clear" w:color="auto" w:fill="FFFFFF"/>
        <w:spacing w:before="0" w:beforeAutospacing="0" w:after="255" w:afterAutospacing="0"/>
        <w:rPr>
          <w:rFonts w:asciiTheme="minorHAnsi" w:hAnsiTheme="minorHAnsi" w:cstheme="minorHAnsi"/>
          <w:i/>
          <w:iCs/>
          <w:sz w:val="22"/>
          <w:szCs w:val="22"/>
        </w:rPr>
      </w:pPr>
      <w:r w:rsidRPr="003053F4">
        <w:rPr>
          <w:noProof/>
        </w:rPr>
        <w:lastRenderedPageBreak/>
        <w:drawing>
          <wp:inline distT="0" distB="0" distL="0" distR="0" wp14:anchorId="51901A56" wp14:editId="204F3B99">
            <wp:extent cx="3968750" cy="2425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68750" cy="2425700"/>
                    </a:xfrm>
                    <a:prstGeom prst="rect">
                      <a:avLst/>
                    </a:prstGeom>
                  </pic:spPr>
                </pic:pic>
              </a:graphicData>
            </a:graphic>
          </wp:inline>
        </w:drawing>
      </w:r>
    </w:p>
    <w:p w14:paraId="235D191B" w14:textId="3B89207F" w:rsidR="00971A6F" w:rsidRPr="00971A6F" w:rsidRDefault="008D2F67" w:rsidP="00937F5F">
      <w:pPr>
        <w:pStyle w:val="NormalWeb"/>
        <w:shd w:val="clear" w:color="auto" w:fill="FFFFFF"/>
        <w:spacing w:before="0" w:beforeAutospacing="0" w:after="255" w:afterAutospacing="0"/>
        <w:rPr>
          <w:rFonts w:asciiTheme="minorHAnsi" w:hAnsiTheme="minorHAnsi" w:cstheme="minorHAnsi"/>
          <w:sz w:val="22"/>
          <w:szCs w:val="22"/>
        </w:rPr>
      </w:pPr>
      <w:r>
        <w:rPr>
          <w:rFonts w:asciiTheme="minorHAnsi" w:hAnsiTheme="minorHAnsi" w:cstheme="minorHAnsi"/>
          <w:sz w:val="22"/>
          <w:szCs w:val="22"/>
        </w:rPr>
        <w:t>M</w:t>
      </w:r>
      <w:r w:rsidR="00971A6F">
        <w:rPr>
          <w:rFonts w:asciiTheme="minorHAnsi" w:hAnsiTheme="minorHAnsi" w:cstheme="minorHAnsi"/>
          <w:sz w:val="22"/>
          <w:szCs w:val="22"/>
        </w:rPr>
        <w:t>odel</w:t>
      </w:r>
      <w:r>
        <w:rPr>
          <w:rFonts w:asciiTheme="minorHAnsi" w:hAnsiTheme="minorHAnsi" w:cstheme="minorHAnsi"/>
          <w:sz w:val="22"/>
          <w:szCs w:val="22"/>
        </w:rPr>
        <w:t xml:space="preserve"> sourced from </w:t>
      </w:r>
      <w:r w:rsidRPr="008D2F67">
        <w:rPr>
          <w:rFonts w:asciiTheme="minorHAnsi" w:hAnsiTheme="minorHAnsi" w:cstheme="minorHAnsi"/>
          <w:sz w:val="22"/>
          <w:szCs w:val="22"/>
        </w:rPr>
        <w:t>(Ayan Brahmachary, 2018)</w:t>
      </w:r>
      <w:r w:rsidR="00971A6F">
        <w:rPr>
          <w:rFonts w:asciiTheme="minorHAnsi" w:hAnsiTheme="minorHAnsi" w:cstheme="minorHAnsi"/>
          <w:sz w:val="22"/>
          <w:szCs w:val="22"/>
        </w:rPr>
        <w:t xml:space="preserve"> </w:t>
      </w:r>
    </w:p>
    <w:p w14:paraId="001A7CB0" w14:textId="6B8F3FED" w:rsidR="00F67B49" w:rsidRDefault="00112AF0" w:rsidP="00937F5F">
      <w:pPr>
        <w:pStyle w:val="NormalWeb"/>
        <w:shd w:val="clear" w:color="auto" w:fill="FFFFFF"/>
        <w:spacing w:before="0" w:beforeAutospacing="0" w:after="255" w:afterAutospacing="0"/>
        <w:rPr>
          <w:rFonts w:asciiTheme="minorHAnsi" w:hAnsiTheme="minorHAnsi" w:cstheme="minorHAnsi"/>
          <w:sz w:val="22"/>
          <w:szCs w:val="22"/>
        </w:rPr>
      </w:pPr>
      <w:r w:rsidRPr="00112AF0">
        <w:rPr>
          <w:rFonts w:asciiTheme="minorHAnsi" w:hAnsiTheme="minorHAnsi" w:cstheme="minorHAnsi"/>
          <w:sz w:val="22"/>
          <w:szCs w:val="22"/>
        </w:rPr>
        <w:t xml:space="preserve">Information once </w:t>
      </w:r>
      <w:r>
        <w:rPr>
          <w:rFonts w:asciiTheme="minorHAnsi" w:hAnsiTheme="minorHAnsi" w:cstheme="minorHAnsi"/>
          <w:sz w:val="22"/>
          <w:szCs w:val="22"/>
        </w:rPr>
        <w:t>decoded from the data becomes knowledge</w:t>
      </w:r>
      <w:r w:rsidR="00C160F4">
        <w:rPr>
          <w:rFonts w:asciiTheme="minorHAnsi" w:hAnsiTheme="minorHAnsi" w:cstheme="minorHAnsi"/>
          <w:sz w:val="22"/>
          <w:szCs w:val="22"/>
        </w:rPr>
        <w:t>, knowledge then becomes wisdom</w:t>
      </w:r>
      <w:r w:rsidR="00C160F4">
        <w:t xml:space="preserve">. </w:t>
      </w:r>
      <w:r w:rsidR="00F67B49" w:rsidRPr="00F67B49">
        <w:rPr>
          <w:rFonts w:asciiTheme="minorHAnsi" w:hAnsiTheme="minorHAnsi" w:cstheme="minorHAnsi"/>
          <w:sz w:val="22"/>
          <w:szCs w:val="22"/>
        </w:rPr>
        <w:t>(Dellinger, Castro and Mills</w:t>
      </w:r>
      <w:r w:rsidR="00F67B49" w:rsidRPr="00F67B49">
        <w:t xml:space="preserve">, </w:t>
      </w:r>
      <w:r w:rsidR="00F67B49" w:rsidRPr="00F67B49">
        <w:rPr>
          <w:rFonts w:asciiTheme="minorHAnsi" w:hAnsiTheme="minorHAnsi" w:cstheme="minorHAnsi"/>
          <w:sz w:val="22"/>
          <w:szCs w:val="22"/>
        </w:rPr>
        <w:t>2019)</w:t>
      </w:r>
      <w:r w:rsidR="00F67B49">
        <w:rPr>
          <w:rFonts w:asciiTheme="minorHAnsi" w:hAnsiTheme="minorHAnsi" w:cstheme="minorHAnsi"/>
          <w:sz w:val="22"/>
          <w:szCs w:val="22"/>
        </w:rPr>
        <w:t xml:space="preserve"> said this about wisdom.</w:t>
      </w:r>
    </w:p>
    <w:p w14:paraId="2FA429F9" w14:textId="3C58645C" w:rsidR="00C160F4" w:rsidRPr="00AA7308" w:rsidRDefault="00F67B49" w:rsidP="00937F5F">
      <w:pPr>
        <w:pStyle w:val="NormalWeb"/>
        <w:shd w:val="clear" w:color="auto" w:fill="FFFFFF"/>
        <w:spacing w:before="0" w:beforeAutospacing="0" w:after="255" w:afterAutospacing="0"/>
        <w:rPr>
          <w:rFonts w:asciiTheme="minorHAnsi" w:hAnsiTheme="minorHAnsi" w:cstheme="minorHAnsi"/>
          <w:i/>
          <w:iCs/>
          <w:sz w:val="22"/>
          <w:szCs w:val="22"/>
        </w:rPr>
      </w:pPr>
      <w:r>
        <w:rPr>
          <w:rFonts w:asciiTheme="minorHAnsi" w:hAnsiTheme="minorHAnsi" w:cstheme="minorHAnsi"/>
          <w:sz w:val="22"/>
          <w:szCs w:val="22"/>
        </w:rPr>
        <w:t>“</w:t>
      </w:r>
      <w:r>
        <w:rPr>
          <w:rFonts w:asciiTheme="minorHAnsi" w:hAnsiTheme="minorHAnsi" w:cstheme="minorHAnsi"/>
          <w:i/>
          <w:iCs/>
          <w:sz w:val="22"/>
          <w:szCs w:val="22"/>
        </w:rPr>
        <w:t>W</w:t>
      </w:r>
      <w:r w:rsidR="00C160F4" w:rsidRPr="00C160F4">
        <w:rPr>
          <w:rFonts w:asciiTheme="minorHAnsi" w:hAnsiTheme="minorHAnsi" w:cstheme="minorHAnsi"/>
          <w:i/>
          <w:iCs/>
          <w:sz w:val="22"/>
          <w:szCs w:val="22"/>
        </w:rPr>
        <w:t>isdom is a uniquely human state, or as I see it, wisdom requires one to have a soul, for it resides as much in the heart as in the mind</w:t>
      </w:r>
      <w:r>
        <w:rPr>
          <w:rFonts w:asciiTheme="minorHAnsi" w:hAnsiTheme="minorHAnsi" w:cstheme="minorHAnsi"/>
          <w:i/>
          <w:iCs/>
          <w:sz w:val="22"/>
          <w:szCs w:val="22"/>
        </w:rPr>
        <w:t>.”</w:t>
      </w:r>
    </w:p>
    <w:p w14:paraId="245922C3" w14:textId="77777777" w:rsidR="00804FFA" w:rsidRPr="00804FFA" w:rsidRDefault="00804FFA" w:rsidP="00937F5F">
      <w:pPr>
        <w:pStyle w:val="NormalWeb"/>
        <w:shd w:val="clear" w:color="auto" w:fill="FFFFFF"/>
        <w:spacing w:before="0" w:beforeAutospacing="0" w:after="255" w:afterAutospacing="0"/>
        <w:rPr>
          <w:rFonts w:asciiTheme="minorHAnsi" w:hAnsiTheme="minorHAnsi" w:cstheme="minorHAnsi"/>
          <w:sz w:val="22"/>
          <w:szCs w:val="22"/>
        </w:rPr>
      </w:pPr>
      <w:r w:rsidRPr="00804FFA">
        <w:rPr>
          <w:rFonts w:asciiTheme="minorHAnsi" w:hAnsiTheme="minorHAnsi" w:cstheme="minorHAnsi"/>
          <w:sz w:val="22"/>
          <w:szCs w:val="22"/>
        </w:rPr>
        <w:t xml:space="preserve">1. Data: symbols </w:t>
      </w:r>
    </w:p>
    <w:p w14:paraId="689F6107" w14:textId="77777777" w:rsidR="00804FFA" w:rsidRPr="00804FFA" w:rsidRDefault="00804FFA" w:rsidP="00937F5F">
      <w:pPr>
        <w:pStyle w:val="NormalWeb"/>
        <w:shd w:val="clear" w:color="auto" w:fill="FFFFFF"/>
        <w:spacing w:before="0" w:beforeAutospacing="0" w:after="255" w:afterAutospacing="0"/>
        <w:rPr>
          <w:rFonts w:asciiTheme="minorHAnsi" w:hAnsiTheme="minorHAnsi" w:cstheme="minorHAnsi"/>
          <w:sz w:val="22"/>
          <w:szCs w:val="22"/>
        </w:rPr>
      </w:pPr>
      <w:r w:rsidRPr="00804FFA">
        <w:rPr>
          <w:rFonts w:asciiTheme="minorHAnsi" w:hAnsiTheme="minorHAnsi" w:cstheme="minorHAnsi"/>
          <w:sz w:val="22"/>
          <w:szCs w:val="22"/>
        </w:rPr>
        <w:t xml:space="preserve">2. Information: data that are processed to be useful; provides answers to "who", "what", "where", and "when" questions </w:t>
      </w:r>
    </w:p>
    <w:p w14:paraId="631BB8A0" w14:textId="77777777" w:rsidR="00804FFA" w:rsidRPr="00804FFA" w:rsidRDefault="00804FFA" w:rsidP="00937F5F">
      <w:pPr>
        <w:pStyle w:val="NormalWeb"/>
        <w:shd w:val="clear" w:color="auto" w:fill="FFFFFF"/>
        <w:spacing w:before="0" w:beforeAutospacing="0" w:after="255" w:afterAutospacing="0"/>
        <w:rPr>
          <w:rFonts w:asciiTheme="minorHAnsi" w:hAnsiTheme="minorHAnsi" w:cstheme="minorHAnsi"/>
          <w:sz w:val="22"/>
          <w:szCs w:val="22"/>
        </w:rPr>
      </w:pPr>
      <w:r w:rsidRPr="00804FFA">
        <w:rPr>
          <w:rFonts w:asciiTheme="minorHAnsi" w:hAnsiTheme="minorHAnsi" w:cstheme="minorHAnsi"/>
          <w:sz w:val="22"/>
          <w:szCs w:val="22"/>
        </w:rPr>
        <w:t xml:space="preserve">3. Knowledge: application of data and information; answers "how" questions </w:t>
      </w:r>
    </w:p>
    <w:p w14:paraId="0179B223" w14:textId="77777777" w:rsidR="00804FFA" w:rsidRPr="00804FFA" w:rsidRDefault="00804FFA" w:rsidP="00937F5F">
      <w:pPr>
        <w:pStyle w:val="NormalWeb"/>
        <w:shd w:val="clear" w:color="auto" w:fill="FFFFFF"/>
        <w:spacing w:before="0" w:beforeAutospacing="0" w:after="255" w:afterAutospacing="0"/>
        <w:rPr>
          <w:rFonts w:asciiTheme="minorHAnsi" w:hAnsiTheme="minorHAnsi" w:cstheme="minorHAnsi"/>
          <w:sz w:val="22"/>
          <w:szCs w:val="22"/>
        </w:rPr>
      </w:pPr>
      <w:r w:rsidRPr="00804FFA">
        <w:rPr>
          <w:rFonts w:asciiTheme="minorHAnsi" w:hAnsiTheme="minorHAnsi" w:cstheme="minorHAnsi"/>
          <w:sz w:val="22"/>
          <w:szCs w:val="22"/>
        </w:rPr>
        <w:t xml:space="preserve">4. Understanding: appreciation of "why" </w:t>
      </w:r>
    </w:p>
    <w:p w14:paraId="27491F31" w14:textId="701142B0" w:rsidR="005D0DBF" w:rsidRDefault="00804FFA" w:rsidP="00937F5F">
      <w:pPr>
        <w:pStyle w:val="NormalWeb"/>
        <w:shd w:val="clear" w:color="auto" w:fill="FFFFFF"/>
        <w:spacing w:before="0" w:beforeAutospacing="0" w:after="255" w:afterAutospacing="0"/>
        <w:rPr>
          <w:rFonts w:asciiTheme="minorHAnsi" w:hAnsiTheme="minorHAnsi" w:cstheme="minorHAnsi"/>
          <w:sz w:val="22"/>
          <w:szCs w:val="22"/>
        </w:rPr>
      </w:pPr>
      <w:r w:rsidRPr="00804FFA">
        <w:rPr>
          <w:rFonts w:asciiTheme="minorHAnsi" w:hAnsiTheme="minorHAnsi" w:cstheme="minorHAnsi"/>
          <w:sz w:val="22"/>
          <w:szCs w:val="22"/>
        </w:rPr>
        <w:t>5. Wisdom: evaluated understanding.</w:t>
      </w:r>
    </w:p>
    <w:p w14:paraId="61385D23" w14:textId="24E56015" w:rsidR="0095546D" w:rsidRDefault="0095546D" w:rsidP="00937F5F">
      <w:pPr>
        <w:pStyle w:val="NormalWeb"/>
        <w:shd w:val="clear" w:color="auto" w:fill="FFFFFF"/>
        <w:spacing w:before="0" w:beforeAutospacing="0" w:after="255" w:afterAutospacing="0"/>
        <w:rPr>
          <w:rFonts w:asciiTheme="minorHAnsi" w:hAnsiTheme="minorHAnsi" w:cstheme="minorHAnsi"/>
          <w:sz w:val="22"/>
          <w:szCs w:val="22"/>
        </w:rPr>
      </w:pPr>
      <w:r>
        <w:rPr>
          <w:rFonts w:asciiTheme="minorHAnsi" w:hAnsiTheme="minorHAnsi" w:cstheme="minorHAnsi"/>
          <w:sz w:val="22"/>
          <w:szCs w:val="22"/>
        </w:rPr>
        <w:t>Understanding the process through research and absorbing, to doing, to interacting and finally reflection. The Steps, Data Information and knowledge are referred to</w:t>
      </w:r>
      <w:r w:rsidR="00533A83">
        <w:rPr>
          <w:rFonts w:asciiTheme="minorHAnsi" w:hAnsiTheme="minorHAnsi" w:cstheme="minorHAnsi"/>
          <w:sz w:val="22"/>
          <w:szCs w:val="22"/>
        </w:rPr>
        <w:t xml:space="preserve"> as</w:t>
      </w:r>
      <w:r>
        <w:rPr>
          <w:rFonts w:asciiTheme="minorHAnsi" w:hAnsiTheme="minorHAnsi" w:cstheme="minorHAnsi"/>
          <w:sz w:val="22"/>
          <w:szCs w:val="22"/>
        </w:rPr>
        <w:t xml:space="preserve"> the past, the data has been sorted, information was given and knowledge was gained, Wisdom</w:t>
      </w:r>
      <w:r w:rsidR="00533A83">
        <w:rPr>
          <w:rFonts w:asciiTheme="minorHAnsi" w:hAnsiTheme="minorHAnsi" w:cstheme="minorHAnsi"/>
          <w:sz w:val="22"/>
          <w:szCs w:val="22"/>
        </w:rPr>
        <w:t xml:space="preserve"> </w:t>
      </w:r>
      <w:r>
        <w:rPr>
          <w:rFonts w:asciiTheme="minorHAnsi" w:hAnsiTheme="minorHAnsi" w:cstheme="minorHAnsi"/>
          <w:sz w:val="22"/>
          <w:szCs w:val="22"/>
        </w:rPr>
        <w:t>refers to the future, putting the knowledge to good use</w:t>
      </w:r>
      <w:r w:rsidR="007123BE">
        <w:rPr>
          <w:rFonts w:asciiTheme="minorHAnsi" w:hAnsiTheme="minorHAnsi" w:cstheme="minorHAnsi"/>
          <w:sz w:val="22"/>
          <w:szCs w:val="22"/>
        </w:rPr>
        <w:t xml:space="preserve">, sharing the </w:t>
      </w:r>
      <w:r w:rsidR="00CD3196">
        <w:rPr>
          <w:rFonts w:asciiTheme="minorHAnsi" w:hAnsiTheme="minorHAnsi" w:cstheme="minorHAnsi"/>
          <w:sz w:val="22"/>
          <w:szCs w:val="22"/>
        </w:rPr>
        <w:t>knowledge,</w:t>
      </w:r>
      <w:r w:rsidR="007123BE">
        <w:rPr>
          <w:rFonts w:asciiTheme="minorHAnsi" w:hAnsiTheme="minorHAnsi" w:cstheme="minorHAnsi"/>
          <w:sz w:val="22"/>
          <w:szCs w:val="22"/>
        </w:rPr>
        <w:t xml:space="preserve"> and passing it through the organisation to continue growing.</w:t>
      </w:r>
    </w:p>
    <w:p w14:paraId="68B77A94" w14:textId="5EA92E3A" w:rsidR="00804FFA" w:rsidRDefault="00804FFA" w:rsidP="00804FFA">
      <w:pPr>
        <w:pStyle w:val="NormalWeb"/>
        <w:shd w:val="clear" w:color="auto" w:fill="FFFFFF"/>
        <w:spacing w:before="0" w:beforeAutospacing="0" w:after="255" w:afterAutospacing="0"/>
        <w:rPr>
          <w:rFonts w:asciiTheme="minorHAnsi" w:hAnsiTheme="minorHAnsi" w:cstheme="minorHAnsi"/>
          <w:sz w:val="22"/>
          <w:szCs w:val="22"/>
        </w:rPr>
      </w:pPr>
      <w:r>
        <w:rPr>
          <w:rFonts w:asciiTheme="minorHAnsi" w:hAnsiTheme="minorHAnsi" w:cstheme="minorHAnsi"/>
          <w:sz w:val="22"/>
          <w:szCs w:val="22"/>
        </w:rPr>
        <w:t>How organisations use and share this knowledge varies. Again, a lot of research has been done around knowledge be it tacit or explicit or both, and how its best used within an organisation.</w:t>
      </w:r>
    </w:p>
    <w:p w14:paraId="11C90AFE" w14:textId="77777777" w:rsidR="00804FFA" w:rsidRPr="00804FFA" w:rsidRDefault="00804FFA" w:rsidP="00937F5F">
      <w:pPr>
        <w:pStyle w:val="NormalWeb"/>
        <w:shd w:val="clear" w:color="auto" w:fill="FFFFFF"/>
        <w:spacing w:before="0" w:beforeAutospacing="0" w:after="255" w:afterAutospacing="0"/>
      </w:pPr>
    </w:p>
    <w:p w14:paraId="673FF162" w14:textId="191A454D" w:rsidR="00937F5F" w:rsidRDefault="00CD3196" w:rsidP="00CD3196">
      <w:pPr>
        <w:pStyle w:val="Heading2"/>
      </w:pPr>
      <w:bookmarkStart w:id="3" w:name="_Toc72700788"/>
      <w:r>
        <w:lastRenderedPageBreak/>
        <w:t xml:space="preserve">1.1 </w:t>
      </w:r>
      <w:r w:rsidR="00C35271" w:rsidRPr="003053F4">
        <w:t>The correspondence between TACIT KNOWLEDGE and EXPLICIT KNOWLEDGE</w:t>
      </w:r>
      <w:r w:rsidR="00EF60A0">
        <w:t xml:space="preserve"> and how </w:t>
      </w:r>
      <w:r w:rsidR="00CA01FD">
        <w:t>it is</w:t>
      </w:r>
      <w:r w:rsidR="00EF60A0">
        <w:t xml:space="preserve"> used and shared</w:t>
      </w:r>
      <w:r w:rsidR="00C35271" w:rsidRPr="003053F4">
        <w:t>.</w:t>
      </w:r>
      <w:bookmarkEnd w:id="3"/>
    </w:p>
    <w:p w14:paraId="3EAB581A" w14:textId="4E5FA7A0" w:rsidR="00D44DE2" w:rsidRDefault="002831A4" w:rsidP="00A56D0A">
      <w:pPr>
        <w:pStyle w:val="NormalWeb"/>
        <w:shd w:val="clear" w:color="auto" w:fill="FFFFFF"/>
        <w:spacing w:before="0" w:beforeAutospacing="0" w:after="255" w:afterAutospacing="0"/>
        <w:ind w:left="50"/>
        <w:rPr>
          <w:rFonts w:ascii="Georgia" w:hAnsi="Georgia"/>
          <w:color w:val="2E2E2E"/>
          <w:sz w:val="27"/>
          <w:szCs w:val="27"/>
        </w:rPr>
      </w:pPr>
      <w:r>
        <w:rPr>
          <w:rFonts w:asciiTheme="minorHAnsi" w:hAnsiTheme="minorHAnsi" w:cstheme="minorHAnsi"/>
          <w:sz w:val="22"/>
          <w:szCs w:val="22"/>
        </w:rPr>
        <w:t>In an organisation, knowledge is known as Tacit</w:t>
      </w:r>
      <w:r w:rsidR="002C2F74">
        <w:rPr>
          <w:rFonts w:asciiTheme="minorHAnsi" w:hAnsiTheme="minorHAnsi" w:cstheme="minorHAnsi"/>
          <w:sz w:val="22"/>
          <w:szCs w:val="22"/>
        </w:rPr>
        <w:t>,</w:t>
      </w:r>
      <w:r>
        <w:rPr>
          <w:rFonts w:asciiTheme="minorHAnsi" w:hAnsiTheme="minorHAnsi" w:cstheme="minorHAnsi"/>
          <w:sz w:val="22"/>
          <w:szCs w:val="22"/>
        </w:rPr>
        <w:t xml:space="preserve"> meaning </w:t>
      </w:r>
      <w:r w:rsidR="00C46D09">
        <w:rPr>
          <w:rFonts w:asciiTheme="minorHAnsi" w:hAnsiTheme="minorHAnsi" w:cstheme="minorHAnsi"/>
          <w:sz w:val="22"/>
          <w:szCs w:val="22"/>
        </w:rPr>
        <w:t>knowledge that is arduous to put into words</w:t>
      </w:r>
      <w:r w:rsidR="00153A2F">
        <w:rPr>
          <w:rFonts w:asciiTheme="minorHAnsi" w:hAnsiTheme="minorHAnsi" w:cstheme="minorHAnsi"/>
          <w:sz w:val="22"/>
          <w:szCs w:val="22"/>
        </w:rPr>
        <w:t xml:space="preserve"> </w:t>
      </w:r>
      <w:r w:rsidR="00C46D09">
        <w:rPr>
          <w:rFonts w:asciiTheme="minorHAnsi" w:hAnsiTheme="minorHAnsi" w:cstheme="minorHAnsi"/>
          <w:sz w:val="22"/>
          <w:szCs w:val="22"/>
        </w:rPr>
        <w:t>and put down on</w:t>
      </w:r>
      <w:r w:rsidR="00153A2F">
        <w:rPr>
          <w:rFonts w:asciiTheme="minorHAnsi" w:hAnsiTheme="minorHAnsi" w:cstheme="minorHAnsi"/>
          <w:sz w:val="22"/>
          <w:szCs w:val="22"/>
        </w:rPr>
        <w:t xml:space="preserve"> to</w:t>
      </w:r>
      <w:r w:rsidR="00C46D09">
        <w:rPr>
          <w:rFonts w:asciiTheme="minorHAnsi" w:hAnsiTheme="minorHAnsi" w:cstheme="minorHAnsi"/>
          <w:sz w:val="22"/>
          <w:szCs w:val="22"/>
        </w:rPr>
        <w:t xml:space="preserve"> paper</w:t>
      </w:r>
      <w:r w:rsidR="00153A2F">
        <w:rPr>
          <w:rFonts w:asciiTheme="minorHAnsi" w:hAnsiTheme="minorHAnsi" w:cstheme="minorHAnsi"/>
          <w:sz w:val="22"/>
          <w:szCs w:val="22"/>
        </w:rPr>
        <w:t xml:space="preserve">. Tacit knowledge has both physical and cognitive structure, such as tying a shoelace and the values individuals have </w:t>
      </w:r>
      <w:r w:rsidR="002C2F74" w:rsidRPr="00C46D09">
        <w:rPr>
          <w:rFonts w:asciiTheme="minorHAnsi" w:hAnsiTheme="minorHAnsi" w:cstheme="minorHAnsi"/>
          <w:sz w:val="22"/>
          <w:szCs w:val="22"/>
        </w:rPr>
        <w:t>(</w:t>
      </w:r>
      <w:r w:rsidR="00C46D09" w:rsidRPr="00C46D09">
        <w:rPr>
          <w:rFonts w:asciiTheme="minorHAnsi" w:hAnsiTheme="minorHAnsi" w:cstheme="minorHAnsi"/>
          <w:sz w:val="22"/>
          <w:szCs w:val="22"/>
        </w:rPr>
        <w:t>Hislop 2002, Pg. 167</w:t>
      </w:r>
      <w:r w:rsidR="002C2F74" w:rsidRPr="00C46D09">
        <w:rPr>
          <w:rFonts w:asciiTheme="minorHAnsi" w:hAnsiTheme="minorHAnsi" w:cstheme="minorHAnsi"/>
          <w:sz w:val="22"/>
          <w:szCs w:val="22"/>
        </w:rPr>
        <w:t>)</w:t>
      </w:r>
      <w:r w:rsidRPr="00C46D09">
        <w:rPr>
          <w:rFonts w:asciiTheme="minorHAnsi" w:hAnsiTheme="minorHAnsi" w:cstheme="minorHAnsi"/>
          <w:sz w:val="22"/>
          <w:szCs w:val="22"/>
        </w:rPr>
        <w:t>,</w:t>
      </w:r>
      <w:r>
        <w:rPr>
          <w:rFonts w:asciiTheme="minorHAnsi" w:hAnsiTheme="minorHAnsi" w:cstheme="minorHAnsi"/>
          <w:sz w:val="22"/>
          <w:szCs w:val="22"/>
        </w:rPr>
        <w:t xml:space="preserve"> and </w:t>
      </w:r>
      <w:r w:rsidR="005D37B0">
        <w:rPr>
          <w:rFonts w:asciiTheme="minorHAnsi" w:hAnsiTheme="minorHAnsi" w:cstheme="minorHAnsi"/>
          <w:sz w:val="22"/>
          <w:szCs w:val="22"/>
        </w:rPr>
        <w:t xml:space="preserve">according to </w:t>
      </w:r>
      <w:r w:rsidR="00D44DE2" w:rsidRPr="00D44DE2">
        <w:rPr>
          <w:rFonts w:asciiTheme="minorHAnsi" w:hAnsiTheme="minorHAnsi" w:cstheme="minorHAnsi"/>
          <w:sz w:val="22"/>
          <w:szCs w:val="22"/>
        </w:rPr>
        <w:t>(Maravilhas and Martins, 2019)</w:t>
      </w:r>
      <w:r w:rsidR="00D44DE2">
        <w:rPr>
          <w:rFonts w:asciiTheme="minorHAnsi" w:hAnsiTheme="minorHAnsi" w:cstheme="minorHAnsi"/>
          <w:sz w:val="22"/>
          <w:szCs w:val="22"/>
        </w:rPr>
        <w:t xml:space="preserve"> </w:t>
      </w:r>
      <w:r>
        <w:rPr>
          <w:rFonts w:asciiTheme="minorHAnsi" w:hAnsiTheme="minorHAnsi" w:cstheme="minorHAnsi"/>
          <w:sz w:val="22"/>
          <w:szCs w:val="22"/>
        </w:rPr>
        <w:t>Explicit</w:t>
      </w:r>
      <w:r w:rsidR="002C2F74">
        <w:rPr>
          <w:rFonts w:asciiTheme="minorHAnsi" w:hAnsiTheme="minorHAnsi" w:cstheme="minorHAnsi"/>
          <w:sz w:val="22"/>
          <w:szCs w:val="22"/>
        </w:rPr>
        <w:t>,</w:t>
      </w:r>
      <w:r>
        <w:rPr>
          <w:rFonts w:asciiTheme="minorHAnsi" w:hAnsiTheme="minorHAnsi" w:cstheme="minorHAnsi"/>
          <w:sz w:val="22"/>
          <w:szCs w:val="22"/>
        </w:rPr>
        <w:t xml:space="preserve"> </w:t>
      </w:r>
      <w:r w:rsidR="00C46D09">
        <w:rPr>
          <w:rFonts w:asciiTheme="minorHAnsi" w:hAnsiTheme="minorHAnsi" w:cstheme="minorHAnsi"/>
          <w:sz w:val="22"/>
          <w:szCs w:val="22"/>
        </w:rPr>
        <w:t>meaning knowledge</w:t>
      </w:r>
      <w:r w:rsidR="00493988">
        <w:rPr>
          <w:rFonts w:asciiTheme="minorHAnsi" w:hAnsiTheme="minorHAnsi" w:cstheme="minorHAnsi"/>
          <w:sz w:val="22"/>
          <w:szCs w:val="22"/>
        </w:rPr>
        <w:t xml:space="preserve"> that is</w:t>
      </w:r>
      <w:r w:rsidR="00D44DE2">
        <w:rPr>
          <w:rFonts w:asciiTheme="minorHAnsi" w:hAnsiTheme="minorHAnsi" w:cstheme="minorHAnsi"/>
          <w:sz w:val="22"/>
          <w:szCs w:val="22"/>
        </w:rPr>
        <w:t>.</w:t>
      </w:r>
      <w:r w:rsidR="005D37B0" w:rsidRPr="005D37B0">
        <w:rPr>
          <w:rFonts w:ascii="Georgia" w:hAnsi="Georgia"/>
          <w:color w:val="2E2E2E"/>
          <w:sz w:val="27"/>
          <w:szCs w:val="27"/>
        </w:rPr>
        <w:t xml:space="preserve"> </w:t>
      </w:r>
    </w:p>
    <w:p w14:paraId="25C3AF7A" w14:textId="5F2F8FC5" w:rsidR="00D44DE2" w:rsidRDefault="005D37B0" w:rsidP="00A56D0A">
      <w:pPr>
        <w:pStyle w:val="NormalWeb"/>
        <w:shd w:val="clear" w:color="auto" w:fill="FFFFFF"/>
        <w:spacing w:before="0" w:beforeAutospacing="0" w:after="255" w:afterAutospacing="0"/>
        <w:ind w:left="50"/>
        <w:rPr>
          <w:rFonts w:asciiTheme="minorHAnsi" w:hAnsiTheme="minorHAnsi" w:cstheme="minorHAnsi"/>
          <w:sz w:val="22"/>
          <w:szCs w:val="22"/>
        </w:rPr>
      </w:pPr>
      <w:r>
        <w:rPr>
          <w:rFonts w:ascii="Georgia" w:hAnsi="Georgia"/>
          <w:color w:val="2E2E2E"/>
          <w:sz w:val="27"/>
          <w:szCs w:val="27"/>
        </w:rPr>
        <w:t>“</w:t>
      </w:r>
      <w:r w:rsidRPr="00D44DE2">
        <w:rPr>
          <w:rFonts w:asciiTheme="minorHAnsi" w:hAnsiTheme="minorHAnsi" w:cstheme="minorHAnsi"/>
          <w:i/>
          <w:iCs/>
          <w:sz w:val="22"/>
          <w:szCs w:val="22"/>
        </w:rPr>
        <w:t>It is codified, communicable through formal and systematic language. It can be stored in manuals, documentation, patents, blueprints, reports and other accessible sources”.</w:t>
      </w:r>
      <w:r w:rsidR="002C2F74" w:rsidRPr="00D44DE2">
        <w:rPr>
          <w:rFonts w:asciiTheme="minorHAnsi" w:hAnsiTheme="minorHAnsi" w:cstheme="minorHAnsi"/>
          <w:sz w:val="22"/>
          <w:szCs w:val="22"/>
        </w:rPr>
        <w:t xml:space="preserve"> </w:t>
      </w:r>
    </w:p>
    <w:p w14:paraId="545E1385" w14:textId="22C61FEE" w:rsidR="00837389" w:rsidRDefault="002C2F74" w:rsidP="00A56D0A">
      <w:pPr>
        <w:pStyle w:val="NormalWeb"/>
        <w:shd w:val="clear" w:color="auto" w:fill="FFFFFF"/>
        <w:spacing w:before="0" w:beforeAutospacing="0" w:after="255" w:afterAutospacing="0"/>
        <w:ind w:left="50"/>
        <w:rPr>
          <w:rFonts w:asciiTheme="minorHAnsi" w:hAnsiTheme="minorHAnsi" w:cstheme="minorHAnsi"/>
          <w:sz w:val="22"/>
          <w:szCs w:val="22"/>
        </w:rPr>
      </w:pPr>
      <w:r w:rsidRPr="00D44DE2">
        <w:rPr>
          <w:rFonts w:asciiTheme="minorHAnsi" w:hAnsiTheme="minorHAnsi" w:cstheme="minorHAnsi"/>
          <w:sz w:val="22"/>
          <w:szCs w:val="22"/>
        </w:rPr>
        <w:t xml:space="preserve"> </w:t>
      </w:r>
      <w:r>
        <w:rPr>
          <w:rFonts w:asciiTheme="minorHAnsi" w:hAnsiTheme="minorHAnsi" w:cstheme="minorHAnsi"/>
          <w:sz w:val="22"/>
          <w:szCs w:val="22"/>
        </w:rPr>
        <w:t>The distinction is Tacit knowledge comes from the mind, whereas Explicit is already outside of the mind and being shared and used.</w:t>
      </w:r>
    </w:p>
    <w:p w14:paraId="6D2E9C3D" w14:textId="5849163F" w:rsidR="000231BC" w:rsidRDefault="002C2F74"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t xml:space="preserve"> Research around this subject </w:t>
      </w:r>
      <w:r w:rsidR="00493988">
        <w:rPr>
          <w:rFonts w:asciiTheme="minorHAnsi" w:hAnsiTheme="minorHAnsi" w:cstheme="minorHAnsi"/>
          <w:sz w:val="22"/>
          <w:szCs w:val="22"/>
        </w:rPr>
        <w:t>is</w:t>
      </w:r>
      <w:r>
        <w:rPr>
          <w:rFonts w:asciiTheme="minorHAnsi" w:hAnsiTheme="minorHAnsi" w:cstheme="minorHAnsi"/>
          <w:sz w:val="22"/>
          <w:szCs w:val="22"/>
        </w:rPr>
        <w:t xml:space="preserve"> still being completed today, there is still a lot to learn</w:t>
      </w:r>
      <w:r w:rsidR="00493988">
        <w:rPr>
          <w:rFonts w:asciiTheme="minorHAnsi" w:hAnsiTheme="minorHAnsi" w:cstheme="minorHAnsi"/>
          <w:sz w:val="22"/>
          <w:szCs w:val="22"/>
        </w:rPr>
        <w:t xml:space="preserve">. </w:t>
      </w:r>
      <w:r w:rsidR="000231BC">
        <w:rPr>
          <w:rFonts w:asciiTheme="minorHAnsi" w:hAnsiTheme="minorHAnsi" w:cstheme="minorHAnsi"/>
          <w:sz w:val="22"/>
          <w:szCs w:val="22"/>
        </w:rPr>
        <w:t xml:space="preserve"> </w:t>
      </w:r>
      <w:r w:rsidR="00493988">
        <w:rPr>
          <w:rFonts w:asciiTheme="minorHAnsi" w:hAnsiTheme="minorHAnsi" w:cstheme="minorHAnsi"/>
          <w:sz w:val="22"/>
          <w:szCs w:val="22"/>
        </w:rPr>
        <w:t xml:space="preserve">From my research many papers were written on the dynamics of tacit and explicit knowledge, and how organisations should </w:t>
      </w:r>
      <w:r w:rsidR="00F805BB">
        <w:rPr>
          <w:rFonts w:asciiTheme="minorHAnsi" w:hAnsiTheme="minorHAnsi" w:cstheme="minorHAnsi"/>
          <w:sz w:val="22"/>
          <w:szCs w:val="22"/>
        </w:rPr>
        <w:t xml:space="preserve">use them, be it separate entities or using the balance of the </w:t>
      </w:r>
      <w:r w:rsidR="00EF60A0">
        <w:rPr>
          <w:rFonts w:asciiTheme="minorHAnsi" w:hAnsiTheme="minorHAnsi" w:cstheme="minorHAnsi"/>
          <w:sz w:val="22"/>
          <w:szCs w:val="22"/>
        </w:rPr>
        <w:t>two</w:t>
      </w:r>
      <w:r w:rsidR="00F805BB">
        <w:rPr>
          <w:rFonts w:asciiTheme="minorHAnsi" w:hAnsiTheme="minorHAnsi" w:cstheme="minorHAnsi"/>
          <w:sz w:val="22"/>
          <w:szCs w:val="22"/>
        </w:rPr>
        <w:t xml:space="preserve">.  </w:t>
      </w:r>
      <w:r w:rsidR="000231BC" w:rsidRPr="000231BC">
        <w:rPr>
          <w:rFonts w:asciiTheme="minorHAnsi" w:hAnsiTheme="minorHAnsi" w:cstheme="minorHAnsi"/>
          <w:sz w:val="22"/>
          <w:szCs w:val="22"/>
        </w:rPr>
        <w:t>(Jasimuddin, Klein and Connell, 2005</w:t>
      </w:r>
      <w:r w:rsidR="000231BC">
        <w:rPr>
          <w:rFonts w:asciiTheme="minorHAnsi" w:hAnsiTheme="minorHAnsi" w:cstheme="minorHAnsi"/>
          <w:sz w:val="22"/>
          <w:szCs w:val="22"/>
        </w:rPr>
        <w:t xml:space="preserve">, </w:t>
      </w:r>
      <w:r w:rsidR="00C002EE">
        <w:rPr>
          <w:rFonts w:asciiTheme="minorHAnsi" w:hAnsiTheme="minorHAnsi" w:cstheme="minorHAnsi"/>
          <w:sz w:val="22"/>
          <w:szCs w:val="22"/>
        </w:rPr>
        <w:t>pg.</w:t>
      </w:r>
      <w:r w:rsidR="000231BC">
        <w:rPr>
          <w:rFonts w:asciiTheme="minorHAnsi" w:hAnsiTheme="minorHAnsi" w:cstheme="minorHAnsi"/>
          <w:sz w:val="22"/>
          <w:szCs w:val="22"/>
        </w:rPr>
        <w:t xml:space="preserve"> 109</w:t>
      </w:r>
      <w:r w:rsidR="000231BC" w:rsidRPr="000231BC">
        <w:rPr>
          <w:rFonts w:asciiTheme="minorHAnsi" w:hAnsiTheme="minorHAnsi" w:cstheme="minorHAnsi"/>
          <w:sz w:val="22"/>
          <w:szCs w:val="22"/>
        </w:rPr>
        <w:t>)</w:t>
      </w:r>
      <w:r w:rsidR="000231BC">
        <w:rPr>
          <w:rFonts w:asciiTheme="minorHAnsi" w:hAnsiTheme="minorHAnsi" w:cstheme="minorHAnsi"/>
          <w:sz w:val="22"/>
          <w:szCs w:val="22"/>
        </w:rPr>
        <w:t xml:space="preserve"> </w:t>
      </w:r>
      <w:r w:rsidR="00C002EE">
        <w:rPr>
          <w:rFonts w:asciiTheme="minorHAnsi" w:hAnsiTheme="minorHAnsi" w:cstheme="minorHAnsi"/>
          <w:sz w:val="22"/>
          <w:szCs w:val="22"/>
        </w:rPr>
        <w:t>said, “Organisational</w:t>
      </w:r>
      <w:r w:rsidR="000231BC">
        <w:rPr>
          <w:rFonts w:asciiTheme="minorHAnsi" w:hAnsiTheme="minorHAnsi" w:cstheme="minorHAnsi"/>
          <w:sz w:val="22"/>
          <w:szCs w:val="22"/>
        </w:rPr>
        <w:t xml:space="preserve"> knowledge exists along a continuum of tacitness and explicitness.” </w:t>
      </w:r>
      <w:r w:rsidR="00EF60A0">
        <w:rPr>
          <w:rFonts w:asciiTheme="minorHAnsi" w:hAnsiTheme="minorHAnsi" w:cstheme="minorHAnsi"/>
          <w:sz w:val="22"/>
          <w:szCs w:val="22"/>
        </w:rPr>
        <w:t xml:space="preserve"> </w:t>
      </w:r>
      <w:r w:rsidR="00A81A60">
        <w:rPr>
          <w:rFonts w:asciiTheme="minorHAnsi" w:hAnsiTheme="minorHAnsi" w:cstheme="minorHAnsi"/>
          <w:sz w:val="22"/>
          <w:szCs w:val="22"/>
        </w:rPr>
        <w:t xml:space="preserve">How organisations share their knowledge within the workplace can differ, </w:t>
      </w:r>
      <w:r w:rsidR="00473F91">
        <w:rPr>
          <w:rFonts w:asciiTheme="minorHAnsi" w:hAnsiTheme="minorHAnsi" w:cstheme="minorHAnsi"/>
          <w:sz w:val="22"/>
          <w:szCs w:val="22"/>
        </w:rPr>
        <w:t>many industries put</w:t>
      </w:r>
      <w:r w:rsidR="00DF09AD">
        <w:rPr>
          <w:rFonts w:asciiTheme="minorHAnsi" w:hAnsiTheme="minorHAnsi" w:cstheme="minorHAnsi"/>
          <w:sz w:val="22"/>
          <w:szCs w:val="22"/>
        </w:rPr>
        <w:t xml:space="preserve"> it</w:t>
      </w:r>
      <w:r w:rsidR="00473F91">
        <w:rPr>
          <w:rFonts w:asciiTheme="minorHAnsi" w:hAnsiTheme="minorHAnsi" w:cstheme="minorHAnsi"/>
          <w:sz w:val="22"/>
          <w:szCs w:val="22"/>
        </w:rPr>
        <w:t xml:space="preserve"> in the contract, others offer incentives and rewards, how employees feel about sharing knowledge is also questionable</w:t>
      </w:r>
      <w:r w:rsidR="00DF09AD">
        <w:rPr>
          <w:rFonts w:asciiTheme="minorHAnsi" w:hAnsiTheme="minorHAnsi" w:cstheme="minorHAnsi"/>
          <w:sz w:val="22"/>
          <w:szCs w:val="22"/>
        </w:rPr>
        <w:t xml:space="preserve">. </w:t>
      </w:r>
      <w:r w:rsidR="009B641F" w:rsidRPr="009B641F">
        <w:rPr>
          <w:rFonts w:asciiTheme="minorHAnsi" w:hAnsiTheme="minorHAnsi" w:cstheme="minorHAnsi"/>
          <w:sz w:val="22"/>
          <w:szCs w:val="22"/>
        </w:rPr>
        <w:t xml:space="preserve">(Hau </w:t>
      </w:r>
      <w:r w:rsidR="009B641F" w:rsidRPr="009B641F">
        <w:rPr>
          <w:rFonts w:asciiTheme="minorHAnsi" w:hAnsiTheme="minorHAnsi" w:cstheme="minorHAnsi"/>
          <w:i/>
          <w:iCs/>
          <w:sz w:val="22"/>
          <w:szCs w:val="22"/>
        </w:rPr>
        <w:t>et al.</w:t>
      </w:r>
      <w:r w:rsidR="009B641F" w:rsidRPr="009B641F">
        <w:rPr>
          <w:rFonts w:asciiTheme="minorHAnsi" w:hAnsiTheme="minorHAnsi" w:cstheme="minorHAnsi"/>
          <w:sz w:val="22"/>
          <w:szCs w:val="22"/>
        </w:rPr>
        <w:t>, 2013)</w:t>
      </w:r>
      <w:r w:rsidR="009B641F">
        <w:rPr>
          <w:rFonts w:asciiTheme="minorHAnsi" w:hAnsiTheme="minorHAnsi" w:cstheme="minorHAnsi"/>
          <w:sz w:val="22"/>
          <w:szCs w:val="22"/>
        </w:rPr>
        <w:t xml:space="preserve"> completed a</w:t>
      </w:r>
      <w:r w:rsidR="00DF09AD">
        <w:rPr>
          <w:rFonts w:asciiTheme="minorHAnsi" w:hAnsiTheme="minorHAnsi" w:cstheme="minorHAnsi"/>
          <w:sz w:val="22"/>
          <w:szCs w:val="22"/>
        </w:rPr>
        <w:t xml:space="preserve"> survey study on 2010 employees from different organisations, on their </w:t>
      </w:r>
      <w:r w:rsidR="009B641F">
        <w:rPr>
          <w:rFonts w:asciiTheme="minorHAnsi" w:hAnsiTheme="minorHAnsi" w:cstheme="minorHAnsi"/>
          <w:sz w:val="22"/>
          <w:szCs w:val="22"/>
        </w:rPr>
        <w:t xml:space="preserve">desire to share their tacit and explicit knowledge, be it individual drive or </w:t>
      </w:r>
      <w:r w:rsidR="005F360F">
        <w:rPr>
          <w:rFonts w:asciiTheme="minorHAnsi" w:hAnsiTheme="minorHAnsi" w:cstheme="minorHAnsi"/>
          <w:sz w:val="22"/>
          <w:szCs w:val="22"/>
        </w:rPr>
        <w:t>social capital</w:t>
      </w:r>
      <w:r w:rsidR="009B641F">
        <w:rPr>
          <w:rFonts w:asciiTheme="minorHAnsi" w:hAnsiTheme="minorHAnsi" w:cstheme="minorHAnsi"/>
          <w:sz w:val="22"/>
          <w:szCs w:val="22"/>
        </w:rPr>
        <w:t xml:space="preserve">. The results </w:t>
      </w:r>
      <w:r w:rsidR="005F360F">
        <w:rPr>
          <w:rFonts w:asciiTheme="minorHAnsi" w:hAnsiTheme="minorHAnsi" w:cstheme="minorHAnsi"/>
          <w:sz w:val="22"/>
          <w:szCs w:val="22"/>
        </w:rPr>
        <w:t>are below.</w:t>
      </w:r>
    </w:p>
    <w:p w14:paraId="06E7498E" w14:textId="71FD77D1" w:rsidR="001631FD" w:rsidRDefault="001631FD" w:rsidP="00F805BB">
      <w:pPr>
        <w:pStyle w:val="NormalWeb"/>
        <w:shd w:val="clear" w:color="auto" w:fill="FFFFFF"/>
        <w:spacing w:before="0" w:beforeAutospacing="0" w:after="255" w:afterAutospacing="0"/>
        <w:ind w:left="50"/>
        <w:rPr>
          <w:rFonts w:asciiTheme="minorHAnsi" w:hAnsiTheme="minorHAnsi" w:cstheme="minorHAnsi"/>
          <w:sz w:val="22"/>
          <w:szCs w:val="22"/>
        </w:rPr>
      </w:pPr>
    </w:p>
    <w:p w14:paraId="23EA85B6" w14:textId="77186976" w:rsidR="001631FD" w:rsidRDefault="001631FD" w:rsidP="00F805BB">
      <w:pPr>
        <w:pStyle w:val="NormalWeb"/>
        <w:shd w:val="clear" w:color="auto" w:fill="FFFFFF"/>
        <w:spacing w:before="0" w:beforeAutospacing="0" w:after="255" w:afterAutospacing="0"/>
        <w:ind w:left="50"/>
        <w:rPr>
          <w:rFonts w:asciiTheme="minorHAnsi" w:hAnsiTheme="minorHAnsi" w:cstheme="minorHAnsi"/>
          <w:sz w:val="22"/>
          <w:szCs w:val="22"/>
        </w:rPr>
      </w:pPr>
    </w:p>
    <w:p w14:paraId="7E92C59B" w14:textId="5FB3C152" w:rsidR="001631FD" w:rsidRDefault="001631FD" w:rsidP="00F805BB">
      <w:pPr>
        <w:pStyle w:val="NormalWeb"/>
        <w:shd w:val="clear" w:color="auto" w:fill="FFFFFF"/>
        <w:spacing w:before="0" w:beforeAutospacing="0" w:after="255" w:afterAutospacing="0"/>
        <w:ind w:left="50"/>
        <w:rPr>
          <w:rFonts w:asciiTheme="minorHAnsi" w:hAnsiTheme="minorHAnsi" w:cstheme="minorHAnsi"/>
          <w:sz w:val="22"/>
          <w:szCs w:val="22"/>
        </w:rPr>
      </w:pPr>
    </w:p>
    <w:p w14:paraId="0E0C43EE" w14:textId="77777777" w:rsidR="001631FD" w:rsidRDefault="001631FD" w:rsidP="00F805BB">
      <w:pPr>
        <w:pStyle w:val="NormalWeb"/>
        <w:shd w:val="clear" w:color="auto" w:fill="FFFFFF"/>
        <w:spacing w:before="0" w:beforeAutospacing="0" w:after="255" w:afterAutospacing="0"/>
        <w:ind w:left="50"/>
        <w:rPr>
          <w:rFonts w:asciiTheme="minorHAnsi" w:hAnsiTheme="minorHAnsi" w:cstheme="minorHAnsi"/>
          <w:sz w:val="22"/>
          <w:szCs w:val="22"/>
        </w:rPr>
      </w:pPr>
    </w:p>
    <w:tbl>
      <w:tblPr>
        <w:tblW w:w="8940" w:type="dxa"/>
        <w:tblLook w:val="04A0" w:firstRow="1" w:lastRow="0" w:firstColumn="1" w:lastColumn="0" w:noHBand="0" w:noVBand="1"/>
      </w:tblPr>
      <w:tblGrid>
        <w:gridCol w:w="960"/>
        <w:gridCol w:w="2000"/>
        <w:gridCol w:w="2000"/>
        <w:gridCol w:w="1980"/>
        <w:gridCol w:w="2000"/>
      </w:tblGrid>
      <w:tr w:rsidR="005F360F" w:rsidRPr="005F360F" w14:paraId="14D7AF48" w14:textId="77777777" w:rsidTr="005F360F">
        <w:trPr>
          <w:trHeight w:val="300"/>
        </w:trPr>
        <w:tc>
          <w:tcPr>
            <w:tcW w:w="960" w:type="dxa"/>
            <w:tcBorders>
              <w:top w:val="nil"/>
              <w:left w:val="nil"/>
              <w:bottom w:val="nil"/>
              <w:right w:val="nil"/>
            </w:tcBorders>
            <w:shd w:val="clear" w:color="auto" w:fill="auto"/>
            <w:noWrap/>
            <w:vAlign w:val="bottom"/>
            <w:hideMark/>
          </w:tcPr>
          <w:p w14:paraId="413D6A3E" w14:textId="77777777" w:rsidR="005F360F" w:rsidRPr="005F360F" w:rsidRDefault="005F360F" w:rsidP="005F360F">
            <w:pPr>
              <w:spacing w:after="0" w:line="240" w:lineRule="auto"/>
              <w:rPr>
                <w:rFonts w:ascii="Times New Roman" w:eastAsia="Times New Roman" w:hAnsi="Times New Roman" w:cs="Times New Roman"/>
                <w:sz w:val="24"/>
                <w:szCs w:val="24"/>
                <w:lang w:eastAsia="en-GB"/>
              </w:rPr>
            </w:pPr>
          </w:p>
        </w:tc>
        <w:tc>
          <w:tcPr>
            <w:tcW w:w="2000" w:type="dxa"/>
            <w:tcBorders>
              <w:top w:val="nil"/>
              <w:left w:val="nil"/>
              <w:bottom w:val="nil"/>
              <w:right w:val="nil"/>
            </w:tcBorders>
            <w:shd w:val="clear" w:color="auto" w:fill="auto"/>
            <w:noWrap/>
            <w:vAlign w:val="bottom"/>
            <w:hideMark/>
          </w:tcPr>
          <w:p w14:paraId="6C2194D4" w14:textId="77777777" w:rsidR="005F360F" w:rsidRPr="005F360F" w:rsidRDefault="005F360F" w:rsidP="005F360F">
            <w:pPr>
              <w:spacing w:after="0" w:line="240" w:lineRule="auto"/>
              <w:rPr>
                <w:rFonts w:ascii="Times New Roman" w:eastAsia="Times New Roman" w:hAnsi="Times New Roman" w:cs="Times New Roman"/>
                <w:sz w:val="20"/>
                <w:szCs w:val="20"/>
                <w:lang w:eastAsia="en-GB"/>
              </w:rPr>
            </w:pPr>
          </w:p>
        </w:tc>
        <w:tc>
          <w:tcPr>
            <w:tcW w:w="2000" w:type="dxa"/>
            <w:tcBorders>
              <w:top w:val="nil"/>
              <w:left w:val="nil"/>
              <w:bottom w:val="nil"/>
              <w:right w:val="nil"/>
            </w:tcBorders>
            <w:shd w:val="clear" w:color="auto" w:fill="auto"/>
            <w:noWrap/>
            <w:vAlign w:val="bottom"/>
            <w:hideMark/>
          </w:tcPr>
          <w:p w14:paraId="5F576DB8" w14:textId="77777777" w:rsidR="005F360F" w:rsidRPr="005F360F" w:rsidRDefault="005F360F" w:rsidP="005F360F">
            <w:pPr>
              <w:spacing w:after="0" w:line="240" w:lineRule="auto"/>
              <w:rPr>
                <w:rFonts w:ascii="Times New Roman" w:eastAsia="Times New Roman" w:hAnsi="Times New Roman" w:cs="Times New Roman"/>
                <w:sz w:val="20"/>
                <w:szCs w:val="20"/>
                <w:lang w:eastAsia="en-GB"/>
              </w:rPr>
            </w:pPr>
          </w:p>
        </w:tc>
        <w:tc>
          <w:tcPr>
            <w:tcW w:w="198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8190A7B"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Social Capital breakdown</w:t>
            </w:r>
          </w:p>
        </w:tc>
        <w:tc>
          <w:tcPr>
            <w:tcW w:w="2000" w:type="dxa"/>
            <w:tcBorders>
              <w:top w:val="single" w:sz="8" w:space="0" w:color="auto"/>
              <w:left w:val="nil"/>
              <w:bottom w:val="single" w:sz="4" w:space="0" w:color="auto"/>
              <w:right w:val="single" w:sz="8" w:space="0" w:color="auto"/>
            </w:tcBorders>
            <w:shd w:val="clear" w:color="auto" w:fill="auto"/>
            <w:noWrap/>
            <w:vAlign w:val="bottom"/>
            <w:hideMark/>
          </w:tcPr>
          <w:p w14:paraId="33B3D3F8"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 </w:t>
            </w:r>
          </w:p>
        </w:tc>
      </w:tr>
      <w:tr w:rsidR="005F360F" w:rsidRPr="005F360F" w14:paraId="14A3728C" w14:textId="77777777" w:rsidTr="005F360F">
        <w:trPr>
          <w:trHeight w:val="590"/>
        </w:trPr>
        <w:tc>
          <w:tcPr>
            <w:tcW w:w="960" w:type="dxa"/>
            <w:tcBorders>
              <w:top w:val="nil"/>
              <w:left w:val="nil"/>
              <w:bottom w:val="nil"/>
              <w:right w:val="nil"/>
            </w:tcBorders>
            <w:shd w:val="clear" w:color="auto" w:fill="auto"/>
            <w:noWrap/>
            <w:vAlign w:val="bottom"/>
            <w:hideMark/>
          </w:tcPr>
          <w:p w14:paraId="316C1CFF" w14:textId="77777777" w:rsidR="005F360F" w:rsidRPr="005F360F" w:rsidRDefault="005F360F" w:rsidP="005F360F">
            <w:pPr>
              <w:spacing w:after="0" w:line="240" w:lineRule="auto"/>
              <w:rPr>
                <w:rFonts w:ascii="Calibri" w:eastAsia="Times New Roman" w:hAnsi="Calibri" w:cs="Calibri"/>
                <w:color w:val="000000"/>
                <w:lang w:eastAsia="en-GB"/>
              </w:rPr>
            </w:pPr>
          </w:p>
        </w:tc>
        <w:tc>
          <w:tcPr>
            <w:tcW w:w="2000" w:type="dxa"/>
            <w:tcBorders>
              <w:top w:val="single" w:sz="8" w:space="0" w:color="auto"/>
              <w:left w:val="single" w:sz="8" w:space="0" w:color="auto"/>
              <w:bottom w:val="nil"/>
              <w:right w:val="single" w:sz="4" w:space="0" w:color="auto"/>
            </w:tcBorders>
            <w:shd w:val="clear" w:color="auto" w:fill="auto"/>
            <w:vAlign w:val="bottom"/>
            <w:hideMark/>
          </w:tcPr>
          <w:p w14:paraId="1BA13330" w14:textId="77777777" w:rsidR="005F360F" w:rsidRPr="005F360F" w:rsidRDefault="005F360F" w:rsidP="005F360F">
            <w:pPr>
              <w:spacing w:after="0" w:line="240" w:lineRule="auto"/>
              <w:jc w:val="center"/>
              <w:rPr>
                <w:rFonts w:ascii="Calibri" w:eastAsia="Times New Roman" w:hAnsi="Calibri" w:cs="Calibri"/>
                <w:color w:val="000000"/>
                <w:lang w:eastAsia="en-GB"/>
              </w:rPr>
            </w:pPr>
            <w:r w:rsidRPr="005F360F">
              <w:rPr>
                <w:rFonts w:ascii="Calibri" w:eastAsia="Times New Roman" w:hAnsi="Calibri" w:cs="Calibri"/>
                <w:color w:val="000000"/>
                <w:lang w:eastAsia="en-GB"/>
              </w:rPr>
              <w:t>Organisational Rewards</w:t>
            </w:r>
          </w:p>
        </w:tc>
        <w:tc>
          <w:tcPr>
            <w:tcW w:w="2000" w:type="dxa"/>
            <w:tcBorders>
              <w:top w:val="single" w:sz="8" w:space="0" w:color="auto"/>
              <w:left w:val="nil"/>
              <w:bottom w:val="nil"/>
              <w:right w:val="single" w:sz="8" w:space="0" w:color="auto"/>
            </w:tcBorders>
            <w:shd w:val="clear" w:color="auto" w:fill="auto"/>
            <w:noWrap/>
            <w:vAlign w:val="bottom"/>
            <w:hideMark/>
          </w:tcPr>
          <w:p w14:paraId="12357608" w14:textId="77777777" w:rsidR="005F360F" w:rsidRPr="005F360F" w:rsidRDefault="005F360F" w:rsidP="005F360F">
            <w:pPr>
              <w:spacing w:after="0" w:line="240" w:lineRule="auto"/>
              <w:jc w:val="center"/>
              <w:rPr>
                <w:rFonts w:ascii="Calibri" w:eastAsia="Times New Roman" w:hAnsi="Calibri" w:cs="Calibri"/>
                <w:color w:val="000000"/>
                <w:lang w:eastAsia="en-GB"/>
              </w:rPr>
            </w:pPr>
            <w:r w:rsidRPr="005F360F">
              <w:rPr>
                <w:rFonts w:ascii="Calibri" w:eastAsia="Times New Roman" w:hAnsi="Calibri" w:cs="Calibri"/>
                <w:color w:val="000000"/>
                <w:lang w:eastAsia="en-GB"/>
              </w:rPr>
              <w:t>Social Capital</w:t>
            </w:r>
          </w:p>
        </w:tc>
        <w:tc>
          <w:tcPr>
            <w:tcW w:w="1980" w:type="dxa"/>
            <w:tcBorders>
              <w:top w:val="nil"/>
              <w:left w:val="nil"/>
              <w:bottom w:val="nil"/>
              <w:right w:val="single" w:sz="4" w:space="0" w:color="auto"/>
            </w:tcBorders>
            <w:shd w:val="clear" w:color="auto" w:fill="auto"/>
            <w:noWrap/>
            <w:vAlign w:val="bottom"/>
            <w:hideMark/>
          </w:tcPr>
          <w:p w14:paraId="27FDD039"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Reciprocity</w:t>
            </w:r>
          </w:p>
        </w:tc>
        <w:tc>
          <w:tcPr>
            <w:tcW w:w="2000" w:type="dxa"/>
            <w:tcBorders>
              <w:top w:val="nil"/>
              <w:left w:val="nil"/>
              <w:bottom w:val="nil"/>
              <w:right w:val="single" w:sz="8" w:space="0" w:color="auto"/>
            </w:tcBorders>
            <w:shd w:val="clear" w:color="auto" w:fill="auto"/>
            <w:noWrap/>
            <w:vAlign w:val="bottom"/>
            <w:hideMark/>
          </w:tcPr>
          <w:p w14:paraId="4F29E0D7"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Enjoyment</w:t>
            </w:r>
          </w:p>
        </w:tc>
      </w:tr>
      <w:tr w:rsidR="005F360F" w:rsidRPr="005F360F" w14:paraId="5FBDCA1D" w14:textId="77777777" w:rsidTr="005F360F">
        <w:trPr>
          <w:trHeight w:val="580"/>
        </w:trPr>
        <w:tc>
          <w:tcPr>
            <w:tcW w:w="960"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5D6E218D"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Tacit</w:t>
            </w:r>
          </w:p>
        </w:tc>
        <w:tc>
          <w:tcPr>
            <w:tcW w:w="2000" w:type="dxa"/>
            <w:tcBorders>
              <w:top w:val="single" w:sz="4" w:space="0" w:color="auto"/>
              <w:left w:val="nil"/>
              <w:bottom w:val="single" w:sz="4" w:space="0" w:color="auto"/>
              <w:right w:val="single" w:sz="4" w:space="0" w:color="auto"/>
            </w:tcBorders>
            <w:shd w:val="clear" w:color="auto" w:fill="auto"/>
            <w:noWrap/>
            <w:hideMark/>
          </w:tcPr>
          <w:p w14:paraId="6509FD01"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Negative effect on KS</w:t>
            </w:r>
          </w:p>
        </w:tc>
        <w:tc>
          <w:tcPr>
            <w:tcW w:w="2000" w:type="dxa"/>
            <w:tcBorders>
              <w:top w:val="single" w:sz="4" w:space="0" w:color="auto"/>
              <w:left w:val="nil"/>
              <w:bottom w:val="single" w:sz="4" w:space="0" w:color="auto"/>
              <w:right w:val="single" w:sz="8" w:space="0" w:color="auto"/>
            </w:tcBorders>
            <w:shd w:val="clear" w:color="auto" w:fill="auto"/>
            <w:hideMark/>
          </w:tcPr>
          <w:p w14:paraId="4B3C06F3" w14:textId="47277C12"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A higher positive effect on KS</w:t>
            </w:r>
          </w:p>
        </w:tc>
        <w:tc>
          <w:tcPr>
            <w:tcW w:w="1980" w:type="dxa"/>
            <w:tcBorders>
              <w:top w:val="single" w:sz="4" w:space="0" w:color="auto"/>
              <w:left w:val="nil"/>
              <w:bottom w:val="single" w:sz="4" w:space="0" w:color="auto"/>
              <w:right w:val="single" w:sz="4" w:space="0" w:color="auto"/>
            </w:tcBorders>
            <w:shd w:val="clear" w:color="auto" w:fill="auto"/>
            <w:hideMark/>
          </w:tcPr>
          <w:p w14:paraId="58E36E38" w14:textId="470FD32B"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A higher positive effect on KS</w:t>
            </w:r>
          </w:p>
        </w:tc>
        <w:tc>
          <w:tcPr>
            <w:tcW w:w="2000" w:type="dxa"/>
            <w:tcBorders>
              <w:top w:val="single" w:sz="4" w:space="0" w:color="auto"/>
              <w:left w:val="nil"/>
              <w:bottom w:val="single" w:sz="4" w:space="0" w:color="auto"/>
              <w:right w:val="single" w:sz="8" w:space="0" w:color="auto"/>
            </w:tcBorders>
            <w:shd w:val="clear" w:color="auto" w:fill="auto"/>
            <w:hideMark/>
          </w:tcPr>
          <w:p w14:paraId="2808414C" w14:textId="36A15D1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A higher positive effect on KS</w:t>
            </w:r>
          </w:p>
        </w:tc>
      </w:tr>
      <w:tr w:rsidR="005F360F" w:rsidRPr="005F360F" w14:paraId="757AFF95" w14:textId="77777777" w:rsidTr="005F360F">
        <w:trPr>
          <w:trHeight w:val="300"/>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0EFF9BA5"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Explicit</w:t>
            </w:r>
          </w:p>
        </w:tc>
        <w:tc>
          <w:tcPr>
            <w:tcW w:w="2000" w:type="dxa"/>
            <w:tcBorders>
              <w:top w:val="nil"/>
              <w:left w:val="nil"/>
              <w:bottom w:val="single" w:sz="8" w:space="0" w:color="auto"/>
              <w:right w:val="single" w:sz="4" w:space="0" w:color="auto"/>
            </w:tcBorders>
            <w:shd w:val="clear" w:color="auto" w:fill="auto"/>
            <w:noWrap/>
            <w:hideMark/>
          </w:tcPr>
          <w:p w14:paraId="7F02CC00"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Positive effect on KS</w:t>
            </w:r>
          </w:p>
        </w:tc>
        <w:tc>
          <w:tcPr>
            <w:tcW w:w="2000" w:type="dxa"/>
            <w:tcBorders>
              <w:top w:val="nil"/>
              <w:left w:val="nil"/>
              <w:bottom w:val="single" w:sz="8" w:space="0" w:color="auto"/>
              <w:right w:val="single" w:sz="8" w:space="0" w:color="auto"/>
            </w:tcBorders>
            <w:shd w:val="clear" w:color="auto" w:fill="auto"/>
            <w:hideMark/>
          </w:tcPr>
          <w:p w14:paraId="29590BA5"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Positive effect on KS</w:t>
            </w:r>
          </w:p>
        </w:tc>
        <w:tc>
          <w:tcPr>
            <w:tcW w:w="1980" w:type="dxa"/>
            <w:tcBorders>
              <w:top w:val="nil"/>
              <w:left w:val="nil"/>
              <w:bottom w:val="single" w:sz="8" w:space="0" w:color="auto"/>
              <w:right w:val="single" w:sz="4" w:space="0" w:color="auto"/>
            </w:tcBorders>
            <w:shd w:val="clear" w:color="auto" w:fill="auto"/>
            <w:noWrap/>
            <w:vAlign w:val="bottom"/>
            <w:hideMark/>
          </w:tcPr>
          <w:p w14:paraId="5820854B"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Positive effect on KS</w:t>
            </w:r>
          </w:p>
        </w:tc>
        <w:tc>
          <w:tcPr>
            <w:tcW w:w="2000" w:type="dxa"/>
            <w:tcBorders>
              <w:top w:val="nil"/>
              <w:left w:val="nil"/>
              <w:bottom w:val="single" w:sz="8" w:space="0" w:color="auto"/>
              <w:right w:val="single" w:sz="8" w:space="0" w:color="auto"/>
            </w:tcBorders>
            <w:shd w:val="clear" w:color="auto" w:fill="auto"/>
            <w:noWrap/>
            <w:vAlign w:val="bottom"/>
            <w:hideMark/>
          </w:tcPr>
          <w:p w14:paraId="72A66B9B"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Positive effect on KS</w:t>
            </w:r>
          </w:p>
        </w:tc>
      </w:tr>
    </w:tbl>
    <w:p w14:paraId="1F88CE73" w14:textId="7ECAC66F" w:rsidR="005F360F" w:rsidRDefault="005F360F"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t xml:space="preserve">Information collected from </w:t>
      </w:r>
      <w:r w:rsidRPr="009B641F">
        <w:rPr>
          <w:rFonts w:asciiTheme="minorHAnsi" w:hAnsiTheme="minorHAnsi" w:cstheme="minorHAnsi"/>
          <w:sz w:val="22"/>
          <w:szCs w:val="22"/>
        </w:rPr>
        <w:t xml:space="preserve">(Hau </w:t>
      </w:r>
      <w:r w:rsidRPr="009B641F">
        <w:rPr>
          <w:rFonts w:asciiTheme="minorHAnsi" w:hAnsiTheme="minorHAnsi" w:cstheme="minorHAnsi"/>
          <w:i/>
          <w:iCs/>
          <w:sz w:val="22"/>
          <w:szCs w:val="22"/>
        </w:rPr>
        <w:t>et al.</w:t>
      </w:r>
      <w:r w:rsidRPr="009B641F">
        <w:rPr>
          <w:rFonts w:asciiTheme="minorHAnsi" w:hAnsiTheme="minorHAnsi" w:cstheme="minorHAnsi"/>
          <w:sz w:val="22"/>
          <w:szCs w:val="22"/>
        </w:rPr>
        <w:t>, 2013</w:t>
      </w:r>
      <w:r>
        <w:rPr>
          <w:rFonts w:asciiTheme="minorHAnsi" w:hAnsiTheme="minorHAnsi" w:cstheme="minorHAnsi"/>
          <w:sz w:val="22"/>
          <w:szCs w:val="22"/>
        </w:rPr>
        <w:t xml:space="preserve">, Pg. </w:t>
      </w:r>
      <w:r w:rsidR="00F3072F">
        <w:rPr>
          <w:rFonts w:asciiTheme="minorHAnsi" w:hAnsiTheme="minorHAnsi" w:cstheme="minorHAnsi"/>
          <w:sz w:val="22"/>
          <w:szCs w:val="22"/>
        </w:rPr>
        <w:t>362-363</w:t>
      </w:r>
      <w:r w:rsidRPr="009B641F">
        <w:rPr>
          <w:rFonts w:asciiTheme="minorHAnsi" w:hAnsiTheme="minorHAnsi" w:cstheme="minorHAnsi"/>
          <w:sz w:val="22"/>
          <w:szCs w:val="22"/>
        </w:rPr>
        <w:t>)</w:t>
      </w:r>
    </w:p>
    <w:p w14:paraId="289DF0D4" w14:textId="79885B8E" w:rsidR="005F360F" w:rsidRDefault="005F360F"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t>KS = Knowledge Sharing</w:t>
      </w:r>
    </w:p>
    <w:p w14:paraId="7F2D5B81" w14:textId="5828590A" w:rsidR="005F360F" w:rsidRDefault="005F360F"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t xml:space="preserve">The results are interesting in the sense of incentives having a negative effect on tacit, but employees are happy to share the information made available to them for a reward. Social capital having more of a positive result on tacit knowledge sharing, feeling valued by an </w:t>
      </w:r>
      <w:r w:rsidR="00F3072F">
        <w:rPr>
          <w:rFonts w:asciiTheme="minorHAnsi" w:hAnsiTheme="minorHAnsi" w:cstheme="minorHAnsi"/>
          <w:sz w:val="22"/>
          <w:szCs w:val="22"/>
        </w:rPr>
        <w:t>organisation</w:t>
      </w:r>
      <w:r>
        <w:rPr>
          <w:rFonts w:asciiTheme="minorHAnsi" w:hAnsiTheme="minorHAnsi" w:cstheme="minorHAnsi"/>
          <w:sz w:val="22"/>
          <w:szCs w:val="22"/>
        </w:rPr>
        <w:t xml:space="preserve"> and enjoying </w:t>
      </w:r>
      <w:r w:rsidR="003B3C44">
        <w:rPr>
          <w:rFonts w:asciiTheme="minorHAnsi" w:hAnsiTheme="minorHAnsi" w:cstheme="minorHAnsi"/>
          <w:sz w:val="22"/>
          <w:szCs w:val="22"/>
        </w:rPr>
        <w:t>one’s</w:t>
      </w:r>
      <w:r>
        <w:rPr>
          <w:rFonts w:asciiTheme="minorHAnsi" w:hAnsiTheme="minorHAnsi" w:cstheme="minorHAnsi"/>
          <w:sz w:val="22"/>
          <w:szCs w:val="22"/>
        </w:rPr>
        <w:t xml:space="preserve"> work and place of work makes for a successful business.</w:t>
      </w:r>
    </w:p>
    <w:p w14:paraId="18EDEF77" w14:textId="7DAA32C8" w:rsidR="003B3C44" w:rsidRDefault="003B3C44" w:rsidP="003B3C44">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lastRenderedPageBreak/>
        <w:t xml:space="preserve">Other factors for employees sharing knowledge may be, enjoyment of teaching others, or trust, or even organizational culture </w:t>
      </w:r>
      <w:r w:rsidRPr="003B3C44">
        <w:rPr>
          <w:rFonts w:asciiTheme="minorHAnsi" w:hAnsiTheme="minorHAnsi" w:cstheme="minorHAnsi"/>
          <w:sz w:val="22"/>
          <w:szCs w:val="22"/>
        </w:rPr>
        <w:t>(Razmerita, Kirchner and Nielsen, 2016</w:t>
      </w:r>
      <w:r>
        <w:rPr>
          <w:rFonts w:asciiTheme="minorHAnsi" w:hAnsiTheme="minorHAnsi" w:cstheme="minorHAnsi"/>
          <w:sz w:val="22"/>
          <w:szCs w:val="22"/>
        </w:rPr>
        <w:t>, Pg.1129</w:t>
      </w:r>
      <w:r w:rsidRPr="003B3C44">
        <w:rPr>
          <w:rFonts w:asciiTheme="minorHAnsi" w:hAnsiTheme="minorHAnsi" w:cstheme="minorHAnsi"/>
          <w:sz w:val="22"/>
          <w:szCs w:val="22"/>
        </w:rPr>
        <w:t>)</w:t>
      </w:r>
      <w:r>
        <w:rPr>
          <w:rFonts w:asciiTheme="minorHAnsi" w:hAnsiTheme="minorHAnsi" w:cstheme="minorHAnsi"/>
          <w:sz w:val="22"/>
          <w:szCs w:val="22"/>
        </w:rPr>
        <w:t>.</w:t>
      </w:r>
      <w:r w:rsidR="00837389">
        <w:rPr>
          <w:rFonts w:asciiTheme="minorHAnsi" w:hAnsiTheme="minorHAnsi" w:cstheme="minorHAnsi"/>
          <w:sz w:val="22"/>
          <w:szCs w:val="22"/>
        </w:rPr>
        <w:t xml:space="preserve"> </w:t>
      </w:r>
    </w:p>
    <w:p w14:paraId="056B1527" w14:textId="1A8A5377" w:rsidR="00837389" w:rsidRDefault="006D089C" w:rsidP="003B3C44">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noProof/>
          <w:sz w:val="22"/>
          <w:szCs w:val="22"/>
        </w:rPr>
        <w:drawing>
          <wp:inline distT="0" distB="0" distL="0" distR="0" wp14:anchorId="47B0AFB5" wp14:editId="6A05FC88">
            <wp:extent cx="3282950" cy="118110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82950" cy="1181100"/>
                    </a:xfrm>
                    <a:prstGeom prst="rect">
                      <a:avLst/>
                    </a:prstGeom>
                  </pic:spPr>
                </pic:pic>
              </a:graphicData>
            </a:graphic>
          </wp:inline>
        </w:drawing>
      </w:r>
    </w:p>
    <w:p w14:paraId="7CB36C5D" w14:textId="036F8DC8" w:rsidR="006D089C" w:rsidRDefault="006D089C"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t xml:space="preserve">Picture of SECI Model sourced from </w:t>
      </w:r>
      <w:r w:rsidRPr="006D089C">
        <w:rPr>
          <w:rFonts w:asciiTheme="minorHAnsi" w:hAnsiTheme="minorHAnsi" w:cstheme="minorHAnsi"/>
          <w:sz w:val="22"/>
          <w:szCs w:val="22"/>
        </w:rPr>
        <w:t>(Researchgate, 2018)</w:t>
      </w:r>
    </w:p>
    <w:p w14:paraId="5F92C370" w14:textId="089A1C05" w:rsidR="00F3072F" w:rsidRDefault="00DF2FE8"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t>Above is the SECI model</w:t>
      </w:r>
      <w:r w:rsidR="008579A2">
        <w:rPr>
          <w:rFonts w:asciiTheme="minorHAnsi" w:hAnsiTheme="minorHAnsi" w:cstheme="minorHAnsi"/>
          <w:sz w:val="22"/>
          <w:szCs w:val="22"/>
        </w:rPr>
        <w:t xml:space="preserve"> introduced by </w:t>
      </w:r>
      <w:r w:rsidR="006725A7" w:rsidRPr="006725A7">
        <w:rPr>
          <w:rFonts w:asciiTheme="minorHAnsi" w:hAnsiTheme="minorHAnsi" w:cstheme="minorHAnsi"/>
          <w:b/>
          <w:bCs/>
          <w:sz w:val="22"/>
          <w:szCs w:val="22"/>
        </w:rPr>
        <w:t>(REF)</w:t>
      </w:r>
      <w:r w:rsidR="006725A7">
        <w:rPr>
          <w:rFonts w:asciiTheme="minorHAnsi" w:hAnsiTheme="minorHAnsi" w:cstheme="minorHAnsi"/>
          <w:b/>
          <w:bCs/>
          <w:sz w:val="22"/>
          <w:szCs w:val="22"/>
        </w:rPr>
        <w:t xml:space="preserve"> </w:t>
      </w:r>
      <w:r w:rsidR="006725A7" w:rsidRPr="006725A7">
        <w:rPr>
          <w:rFonts w:asciiTheme="minorHAnsi" w:hAnsiTheme="minorHAnsi" w:cstheme="minorHAnsi"/>
          <w:sz w:val="22"/>
          <w:szCs w:val="22"/>
        </w:rPr>
        <w:t xml:space="preserve">The model </w:t>
      </w:r>
      <w:r w:rsidR="000C4F16">
        <w:rPr>
          <w:rFonts w:asciiTheme="minorHAnsi" w:hAnsiTheme="minorHAnsi" w:cstheme="minorHAnsi"/>
          <w:sz w:val="22"/>
          <w:szCs w:val="22"/>
        </w:rPr>
        <w:t xml:space="preserve">describes the blend and exchange between the four </w:t>
      </w:r>
      <w:r w:rsidR="00D423D2">
        <w:rPr>
          <w:rFonts w:asciiTheme="minorHAnsi" w:hAnsiTheme="minorHAnsi" w:cstheme="minorHAnsi"/>
          <w:sz w:val="22"/>
          <w:szCs w:val="22"/>
        </w:rPr>
        <w:t>processes</w:t>
      </w:r>
      <w:r w:rsidR="000C4F16">
        <w:rPr>
          <w:rFonts w:asciiTheme="minorHAnsi" w:hAnsiTheme="minorHAnsi" w:cstheme="minorHAnsi"/>
          <w:sz w:val="22"/>
          <w:szCs w:val="22"/>
        </w:rPr>
        <w:t xml:space="preserve"> of knowledge.</w:t>
      </w:r>
    </w:p>
    <w:p w14:paraId="0116DAAC" w14:textId="53675204" w:rsidR="003223DE" w:rsidRPr="003223DE" w:rsidRDefault="000C4F16" w:rsidP="003223DE">
      <w:pPr>
        <w:pStyle w:val="NormalWeb"/>
        <w:shd w:val="clear" w:color="auto" w:fill="FFFFFF"/>
        <w:spacing w:before="0" w:beforeAutospacing="0" w:after="255" w:afterAutospacing="0"/>
        <w:ind w:left="50"/>
        <w:rPr>
          <w:rFonts w:asciiTheme="minorHAnsi" w:hAnsiTheme="minorHAnsi" w:cstheme="minorHAnsi"/>
          <w:sz w:val="22"/>
          <w:szCs w:val="22"/>
        </w:rPr>
      </w:pPr>
      <w:r w:rsidRPr="000C4F16">
        <w:rPr>
          <w:rFonts w:asciiTheme="minorHAnsi" w:hAnsiTheme="minorHAnsi" w:cstheme="minorHAnsi"/>
          <w:b/>
          <w:bCs/>
          <w:sz w:val="22"/>
          <w:szCs w:val="22"/>
          <w:u w:val="single"/>
        </w:rPr>
        <w:t>Socialization</w:t>
      </w:r>
      <w:r>
        <w:rPr>
          <w:rFonts w:asciiTheme="minorHAnsi" w:hAnsiTheme="minorHAnsi" w:cstheme="minorHAnsi"/>
          <w:sz w:val="22"/>
          <w:szCs w:val="22"/>
        </w:rPr>
        <w:t xml:space="preserve"> (TACIT to TACIT) – Aims at sharing tacit knowledge among individuals. </w:t>
      </w:r>
    </w:p>
    <w:p w14:paraId="23EA60A7" w14:textId="65D2DDB7" w:rsidR="000C4F16" w:rsidRDefault="000C4F16"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b/>
          <w:bCs/>
          <w:sz w:val="22"/>
          <w:szCs w:val="22"/>
          <w:u w:val="single"/>
        </w:rPr>
        <w:t xml:space="preserve">Externalization </w:t>
      </w:r>
      <w:r>
        <w:rPr>
          <w:rFonts w:asciiTheme="minorHAnsi" w:hAnsiTheme="minorHAnsi" w:cstheme="minorHAnsi"/>
          <w:sz w:val="22"/>
          <w:szCs w:val="22"/>
        </w:rPr>
        <w:t>(TACIT to EXPLICIT) – Aims at articulating tacit knowledge into explicit concepts.</w:t>
      </w:r>
    </w:p>
    <w:p w14:paraId="680D2740" w14:textId="26D2397D" w:rsidR="000C4F16" w:rsidRDefault="000C4F16"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b/>
          <w:bCs/>
          <w:sz w:val="22"/>
          <w:szCs w:val="22"/>
          <w:u w:val="single"/>
        </w:rPr>
        <w:t xml:space="preserve">Combinations </w:t>
      </w:r>
      <w:r>
        <w:rPr>
          <w:rFonts w:asciiTheme="minorHAnsi" w:hAnsiTheme="minorHAnsi" w:cstheme="minorHAnsi"/>
          <w:sz w:val="22"/>
          <w:szCs w:val="22"/>
        </w:rPr>
        <w:t>(EXPLICIT to EXPLICIT) – Aims at combining different entities of explicit knowledge.</w:t>
      </w:r>
    </w:p>
    <w:p w14:paraId="5E322960" w14:textId="15218F34" w:rsidR="003223DE" w:rsidRPr="003223DE" w:rsidRDefault="000C4F16" w:rsidP="002F349F">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b/>
          <w:bCs/>
          <w:sz w:val="22"/>
          <w:szCs w:val="22"/>
          <w:u w:val="single"/>
        </w:rPr>
        <w:t xml:space="preserve">Internalization </w:t>
      </w:r>
      <w:r>
        <w:rPr>
          <w:rFonts w:asciiTheme="minorHAnsi" w:hAnsiTheme="minorHAnsi" w:cstheme="minorHAnsi"/>
          <w:sz w:val="22"/>
          <w:szCs w:val="22"/>
        </w:rPr>
        <w:t>(EXPLICIT to TACIT) – Aims at embodying explicit knowledge into tacit knowledge.</w:t>
      </w:r>
    </w:p>
    <w:p w14:paraId="0B4F7346" w14:textId="1B31A9B6" w:rsidR="002F349F" w:rsidRDefault="000C4F16" w:rsidP="00D423D2">
      <w:pPr>
        <w:pStyle w:val="NormalWeb"/>
        <w:shd w:val="clear" w:color="auto" w:fill="FFFFFF"/>
        <w:spacing w:before="0" w:beforeAutospacing="0" w:after="255" w:afterAutospacing="0"/>
        <w:ind w:left="50"/>
        <w:rPr>
          <w:rFonts w:asciiTheme="minorHAnsi" w:hAnsiTheme="minorHAnsi" w:cstheme="minorHAnsi"/>
          <w:sz w:val="22"/>
          <w:szCs w:val="22"/>
        </w:rPr>
      </w:pPr>
      <w:r w:rsidRPr="000C4F16">
        <w:rPr>
          <w:rFonts w:asciiTheme="minorHAnsi" w:hAnsiTheme="minorHAnsi" w:cstheme="minorHAnsi"/>
          <w:sz w:val="22"/>
          <w:szCs w:val="22"/>
        </w:rPr>
        <w:t>Information sourced from</w:t>
      </w:r>
      <w:r w:rsidR="004F2C66">
        <w:rPr>
          <w:rFonts w:asciiTheme="minorHAnsi" w:hAnsiTheme="minorHAnsi" w:cstheme="minorHAnsi"/>
          <w:sz w:val="22"/>
          <w:szCs w:val="22"/>
        </w:rPr>
        <w:t xml:space="preserve"> </w:t>
      </w:r>
      <w:r w:rsidR="004F2C66" w:rsidRPr="004F2C66">
        <w:rPr>
          <w:rFonts w:asciiTheme="minorHAnsi" w:hAnsiTheme="minorHAnsi" w:cstheme="minorHAnsi"/>
          <w:sz w:val="22"/>
          <w:szCs w:val="22"/>
        </w:rPr>
        <w:t>(Nonaka, von Krogh and Voelpel, 2006)</w:t>
      </w:r>
      <w:r w:rsidR="004F2C66">
        <w:rPr>
          <w:rFonts w:asciiTheme="minorHAnsi" w:hAnsiTheme="minorHAnsi" w:cstheme="minorHAnsi"/>
          <w:sz w:val="22"/>
          <w:szCs w:val="22"/>
        </w:rPr>
        <w:t xml:space="preserve"> </w:t>
      </w:r>
      <w:r w:rsidRPr="000C4F16">
        <w:rPr>
          <w:rFonts w:asciiTheme="minorHAnsi" w:hAnsiTheme="minorHAnsi" w:cstheme="minorHAnsi"/>
          <w:sz w:val="22"/>
          <w:szCs w:val="22"/>
        </w:rPr>
        <w:t xml:space="preserve"> </w:t>
      </w:r>
    </w:p>
    <w:p w14:paraId="282E386D" w14:textId="4A20F9F9" w:rsidR="004F2BB9" w:rsidRPr="004F2BB9" w:rsidRDefault="004F2BB9" w:rsidP="00F805BB">
      <w:pPr>
        <w:pStyle w:val="NormalWeb"/>
        <w:shd w:val="clear" w:color="auto" w:fill="FFFFFF"/>
        <w:spacing w:before="0" w:beforeAutospacing="0" w:after="255" w:afterAutospacing="0"/>
        <w:ind w:left="50"/>
        <w:rPr>
          <w:rFonts w:asciiTheme="minorHAnsi" w:hAnsiTheme="minorHAnsi" w:cstheme="minorHAnsi"/>
          <w:b/>
          <w:bCs/>
          <w:sz w:val="22"/>
          <w:szCs w:val="22"/>
          <w:u w:val="single"/>
        </w:rPr>
      </w:pPr>
      <w:r w:rsidRPr="004F2BB9">
        <w:rPr>
          <w:rFonts w:asciiTheme="minorHAnsi" w:hAnsiTheme="minorHAnsi" w:cstheme="minorHAnsi"/>
          <w:b/>
          <w:bCs/>
          <w:sz w:val="22"/>
          <w:szCs w:val="22"/>
          <w:u w:val="single"/>
        </w:rPr>
        <w:t>Spiral of Organizational Knowledge Creation</w:t>
      </w:r>
    </w:p>
    <w:p w14:paraId="49D9BE52" w14:textId="2CA98330" w:rsidR="004F2BB9" w:rsidRDefault="004F2BB9"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noProof/>
          <w:sz w:val="22"/>
          <w:szCs w:val="22"/>
        </w:rPr>
        <w:drawing>
          <wp:inline distT="0" distB="0" distL="0" distR="0" wp14:anchorId="7E1AA173" wp14:editId="32739425">
            <wp:extent cx="5035550" cy="2349500"/>
            <wp:effectExtent l="0" t="0" r="0" b="0"/>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35550" cy="2349500"/>
                    </a:xfrm>
                    <a:prstGeom prst="rect">
                      <a:avLst/>
                    </a:prstGeom>
                  </pic:spPr>
                </pic:pic>
              </a:graphicData>
            </a:graphic>
          </wp:inline>
        </w:drawing>
      </w:r>
    </w:p>
    <w:p w14:paraId="560C0BBF" w14:textId="42E16C2E" w:rsidR="00E81BE9" w:rsidRDefault="008A6F49"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t xml:space="preserve"> </w:t>
      </w:r>
      <w:r w:rsidR="004F2BB9">
        <w:rPr>
          <w:rFonts w:asciiTheme="minorHAnsi" w:hAnsiTheme="minorHAnsi" w:cstheme="minorHAnsi"/>
          <w:sz w:val="22"/>
          <w:szCs w:val="22"/>
        </w:rPr>
        <w:t xml:space="preserve">Sourced from </w:t>
      </w:r>
      <w:r w:rsidRPr="008A6F49">
        <w:rPr>
          <w:rFonts w:asciiTheme="minorHAnsi" w:hAnsiTheme="minorHAnsi" w:cstheme="minorHAnsi"/>
          <w:sz w:val="22"/>
          <w:szCs w:val="22"/>
        </w:rPr>
        <w:t>(Nonaka, 1994)</w:t>
      </w:r>
    </w:p>
    <w:p w14:paraId="2C3B2325" w14:textId="73C005E0" w:rsidR="00FD61F0" w:rsidRDefault="003223DE" w:rsidP="00FD61F0">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t xml:space="preserve">The spiral is the continuous cycle of organizational knowledge creation. </w:t>
      </w:r>
    </w:p>
    <w:p w14:paraId="0008EEB9" w14:textId="2DCBB9B0" w:rsidR="00D423D2" w:rsidRPr="00A82F0A" w:rsidRDefault="00FD61F0" w:rsidP="00A82F0A">
      <w:pPr>
        <w:pStyle w:val="NormalWeb"/>
        <w:shd w:val="clear" w:color="auto" w:fill="FFFFFF"/>
        <w:spacing w:before="0" w:beforeAutospacing="0" w:after="255" w:afterAutospacing="0"/>
        <w:ind w:left="50"/>
        <w:rPr>
          <w:rFonts w:asciiTheme="minorHAnsi" w:hAnsiTheme="minorHAnsi" w:cstheme="minorHAnsi"/>
          <w:sz w:val="22"/>
          <w:szCs w:val="22"/>
        </w:rPr>
      </w:pPr>
      <w:bookmarkStart w:id="4" w:name="_Hlk72588807"/>
      <w:r w:rsidRPr="00FD61F0">
        <w:rPr>
          <w:rFonts w:asciiTheme="minorHAnsi" w:hAnsiTheme="minorHAnsi" w:cstheme="minorHAnsi"/>
          <w:sz w:val="22"/>
          <w:szCs w:val="22"/>
        </w:rPr>
        <w:lastRenderedPageBreak/>
        <w:t>(Nonaka, 1994</w:t>
      </w:r>
      <w:r>
        <w:rPr>
          <w:rFonts w:asciiTheme="minorHAnsi" w:hAnsiTheme="minorHAnsi" w:cstheme="minorHAnsi"/>
          <w:sz w:val="22"/>
          <w:szCs w:val="22"/>
        </w:rPr>
        <w:t xml:space="preserve">, Pg. </w:t>
      </w:r>
      <w:bookmarkEnd w:id="4"/>
      <w:r w:rsidR="00A82F0A">
        <w:rPr>
          <w:rFonts w:asciiTheme="minorHAnsi" w:hAnsiTheme="minorHAnsi" w:cstheme="minorHAnsi"/>
          <w:sz w:val="22"/>
          <w:szCs w:val="22"/>
        </w:rPr>
        <w:t>34</w:t>
      </w:r>
      <w:r w:rsidR="00A82F0A" w:rsidRPr="00FD61F0">
        <w:rPr>
          <w:rFonts w:asciiTheme="minorHAnsi" w:hAnsiTheme="minorHAnsi" w:cstheme="minorHAnsi"/>
          <w:sz w:val="22"/>
          <w:szCs w:val="22"/>
        </w:rPr>
        <w:t>)</w:t>
      </w:r>
      <w:r w:rsidR="00A82F0A" w:rsidRPr="008A6F49">
        <w:rPr>
          <w:i/>
          <w:iCs/>
        </w:rPr>
        <w:t xml:space="preserve"> “</w:t>
      </w:r>
      <w:r w:rsidR="00D423D2" w:rsidRPr="008A6F49">
        <w:rPr>
          <w:rFonts w:asciiTheme="minorHAnsi" w:hAnsiTheme="minorHAnsi" w:cstheme="minorHAnsi"/>
          <w:i/>
          <w:iCs/>
          <w:sz w:val="22"/>
          <w:szCs w:val="22"/>
        </w:rPr>
        <w:t>The theory explains how knowledge held by individuals, organizations, and societies can be simultaneously enlarged and enriched through the spiral, interactive amplification of tacit and explicit knowledge held by individuals, organisations, and societies</w:t>
      </w:r>
      <w:r w:rsidR="00D423D2">
        <w:rPr>
          <w:rFonts w:asciiTheme="minorHAnsi" w:hAnsiTheme="minorHAnsi" w:cstheme="minorHAnsi"/>
          <w:i/>
          <w:iCs/>
          <w:sz w:val="22"/>
          <w:szCs w:val="22"/>
        </w:rPr>
        <w:t>.</w:t>
      </w:r>
    </w:p>
    <w:p w14:paraId="5C6B60D3" w14:textId="1389ACBF" w:rsidR="00D423D2" w:rsidRDefault="000E53D7" w:rsidP="00D423D2">
      <w:pPr>
        <w:pStyle w:val="NormalWeb"/>
        <w:shd w:val="clear" w:color="auto" w:fill="FFFFFF"/>
        <w:spacing w:before="0" w:beforeAutospacing="0" w:after="255" w:afterAutospacing="0"/>
        <w:rPr>
          <w:rFonts w:asciiTheme="minorHAnsi" w:hAnsiTheme="minorHAnsi" w:cstheme="minorHAnsi"/>
          <w:sz w:val="22"/>
          <w:szCs w:val="22"/>
        </w:rPr>
      </w:pPr>
      <w:r>
        <w:rPr>
          <w:rFonts w:asciiTheme="minorHAnsi" w:hAnsiTheme="minorHAnsi" w:cstheme="minorHAnsi"/>
          <w:sz w:val="22"/>
          <w:szCs w:val="22"/>
        </w:rPr>
        <w:t>The divide between individual knowledge and organisational knowledge, is that when individual knowledge is created, used, and shared it becomes organisational knowledge.</w:t>
      </w:r>
    </w:p>
    <w:p w14:paraId="18C1D37B" w14:textId="41A91348" w:rsidR="004F2C66" w:rsidRPr="00A82F0A" w:rsidRDefault="00A82F0A" w:rsidP="00A82F0A">
      <w:pPr>
        <w:pStyle w:val="NormalWeb"/>
        <w:shd w:val="clear" w:color="auto" w:fill="FFFFFF"/>
        <w:spacing w:before="0" w:beforeAutospacing="0" w:after="255" w:afterAutospacing="0"/>
        <w:ind w:left="50"/>
        <w:rPr>
          <w:rFonts w:asciiTheme="minorHAnsi" w:hAnsiTheme="minorHAnsi" w:cstheme="minorHAnsi"/>
          <w:sz w:val="22"/>
          <w:szCs w:val="22"/>
        </w:rPr>
      </w:pPr>
      <w:r w:rsidRPr="00FD61F0">
        <w:rPr>
          <w:rFonts w:asciiTheme="minorHAnsi" w:hAnsiTheme="minorHAnsi" w:cstheme="minorHAnsi"/>
          <w:sz w:val="22"/>
          <w:szCs w:val="22"/>
        </w:rPr>
        <w:t>(Nonaka, 1994</w:t>
      </w:r>
      <w:r>
        <w:rPr>
          <w:rFonts w:asciiTheme="minorHAnsi" w:hAnsiTheme="minorHAnsi" w:cstheme="minorHAnsi"/>
          <w:sz w:val="22"/>
          <w:szCs w:val="22"/>
        </w:rPr>
        <w:t>, Pg. 34</w:t>
      </w:r>
      <w:r w:rsidRPr="00FD61F0">
        <w:rPr>
          <w:rFonts w:asciiTheme="minorHAnsi" w:hAnsiTheme="minorHAnsi" w:cstheme="minorHAnsi"/>
          <w:sz w:val="22"/>
          <w:szCs w:val="22"/>
        </w:rPr>
        <w:t>)</w:t>
      </w:r>
      <w:r>
        <w:rPr>
          <w:rFonts w:asciiTheme="minorHAnsi" w:hAnsiTheme="minorHAnsi" w:cstheme="minorHAnsi"/>
          <w:sz w:val="22"/>
          <w:szCs w:val="22"/>
        </w:rPr>
        <w:t xml:space="preserve"> </w:t>
      </w:r>
      <w:r w:rsidR="00E81BE9" w:rsidRPr="00E81BE9">
        <w:rPr>
          <w:rFonts w:asciiTheme="minorHAnsi" w:hAnsiTheme="minorHAnsi" w:cstheme="minorHAnsi"/>
          <w:i/>
          <w:iCs/>
          <w:sz w:val="22"/>
          <w:szCs w:val="22"/>
        </w:rPr>
        <w:t>“Organizations play a critical role in mobilizing tacit knowledge held by individuals and provide the forum for a “spiral of knowledge” creation through socialization, combination, externalization, and internalization.”</w:t>
      </w:r>
    </w:p>
    <w:p w14:paraId="549EF6E6" w14:textId="216B4175" w:rsidR="000E53D7" w:rsidRDefault="000E53D7" w:rsidP="00FD61F0">
      <w:pPr>
        <w:pStyle w:val="NormalWeb"/>
        <w:shd w:val="clear" w:color="auto" w:fill="FFFFFF"/>
        <w:spacing w:before="0" w:beforeAutospacing="0" w:after="255" w:afterAutospacing="0"/>
        <w:ind w:left="50"/>
        <w:rPr>
          <w:rFonts w:asciiTheme="minorHAnsi" w:hAnsiTheme="minorHAnsi" w:cstheme="minorHAnsi"/>
          <w:sz w:val="22"/>
          <w:szCs w:val="22"/>
        </w:rPr>
      </w:pPr>
      <w:r w:rsidRPr="00A82F0A">
        <w:rPr>
          <w:rFonts w:asciiTheme="minorHAnsi" w:hAnsiTheme="minorHAnsi" w:cstheme="minorHAnsi"/>
          <w:sz w:val="22"/>
          <w:szCs w:val="22"/>
        </w:rPr>
        <w:t xml:space="preserve">Using the SCEI model organizations can continue to grow </w:t>
      </w:r>
      <w:r w:rsidR="00A82F0A" w:rsidRPr="00A82F0A">
        <w:rPr>
          <w:rFonts w:asciiTheme="minorHAnsi" w:hAnsiTheme="minorHAnsi" w:cstheme="minorHAnsi"/>
          <w:sz w:val="22"/>
          <w:szCs w:val="22"/>
        </w:rPr>
        <w:t>and expand</w:t>
      </w:r>
      <w:r w:rsidRPr="00A82F0A">
        <w:rPr>
          <w:rFonts w:asciiTheme="minorHAnsi" w:hAnsiTheme="minorHAnsi" w:cstheme="minorHAnsi"/>
          <w:sz w:val="22"/>
          <w:szCs w:val="22"/>
        </w:rPr>
        <w:t xml:space="preserve"> their knowledge management</w:t>
      </w:r>
      <w:r w:rsidR="00A82F0A" w:rsidRPr="00A82F0A">
        <w:rPr>
          <w:rFonts w:asciiTheme="minorHAnsi" w:hAnsiTheme="minorHAnsi" w:cstheme="minorHAnsi"/>
          <w:sz w:val="22"/>
          <w:szCs w:val="22"/>
        </w:rPr>
        <w:t>. All the four processes link in an</w:t>
      </w:r>
      <w:r w:rsidR="00A82F0A">
        <w:rPr>
          <w:rFonts w:asciiTheme="minorHAnsi" w:hAnsiTheme="minorHAnsi" w:cstheme="minorHAnsi"/>
          <w:sz w:val="22"/>
          <w:szCs w:val="22"/>
        </w:rPr>
        <w:t xml:space="preserve"> effective collaboration that pushes the knowledge creation process</w:t>
      </w:r>
      <w:r w:rsidR="00AD3619">
        <w:rPr>
          <w:rFonts w:asciiTheme="minorHAnsi" w:hAnsiTheme="minorHAnsi" w:cstheme="minorHAnsi"/>
          <w:sz w:val="22"/>
          <w:szCs w:val="22"/>
        </w:rPr>
        <w:t xml:space="preserve"> to the next level</w:t>
      </w:r>
      <w:r w:rsidR="00A82F0A">
        <w:rPr>
          <w:rFonts w:asciiTheme="minorHAnsi" w:hAnsiTheme="minorHAnsi" w:cstheme="minorHAnsi"/>
          <w:sz w:val="22"/>
          <w:szCs w:val="22"/>
        </w:rPr>
        <w:t>.</w:t>
      </w:r>
      <w:r w:rsidRPr="00A82F0A">
        <w:rPr>
          <w:rFonts w:asciiTheme="minorHAnsi" w:hAnsiTheme="minorHAnsi" w:cstheme="minorHAnsi"/>
          <w:sz w:val="22"/>
          <w:szCs w:val="22"/>
        </w:rPr>
        <w:t xml:space="preserve"> </w:t>
      </w:r>
    </w:p>
    <w:p w14:paraId="7D8F0B96" w14:textId="2DE533BE" w:rsidR="00533A83" w:rsidRPr="00A82F0A" w:rsidRDefault="00533A83" w:rsidP="00FD61F0">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t>There are a lot of models that can be used to help organisations enhance their Knowledge Management, the next section has a few examples of these useful tools.</w:t>
      </w:r>
    </w:p>
    <w:p w14:paraId="0A3E3751" w14:textId="77777777" w:rsidR="002C2F74" w:rsidRPr="002831A4" w:rsidRDefault="002C2F74" w:rsidP="005F2A4E">
      <w:pPr>
        <w:pStyle w:val="NormalWeb"/>
        <w:shd w:val="clear" w:color="auto" w:fill="FFFFFF"/>
        <w:spacing w:before="0" w:beforeAutospacing="0" w:after="255" w:afterAutospacing="0"/>
        <w:ind w:left="50"/>
        <w:rPr>
          <w:rFonts w:asciiTheme="minorHAnsi" w:hAnsiTheme="minorHAnsi" w:cstheme="minorHAnsi"/>
          <w:sz w:val="22"/>
          <w:szCs w:val="22"/>
        </w:rPr>
      </w:pPr>
    </w:p>
    <w:p w14:paraId="305D853A" w14:textId="7FA252F5" w:rsidR="003053F4" w:rsidRDefault="00CD3196" w:rsidP="00CD3196">
      <w:pPr>
        <w:pStyle w:val="Heading2"/>
      </w:pPr>
      <w:bookmarkStart w:id="5" w:name="_Toc72700789"/>
      <w:r>
        <w:t xml:space="preserve">1.2 </w:t>
      </w:r>
      <w:r w:rsidR="003053F4">
        <w:t>Knowledge Management models.</w:t>
      </w:r>
      <w:bookmarkEnd w:id="5"/>
    </w:p>
    <w:p w14:paraId="081C5F85" w14:textId="371F2EA1" w:rsidR="003053F4" w:rsidRPr="00B33944" w:rsidRDefault="001F2E5B" w:rsidP="00B33944">
      <w:pPr>
        <w:rPr>
          <w:u w:val="single"/>
        </w:rPr>
      </w:pPr>
      <w:r w:rsidRPr="00B33944">
        <w:rPr>
          <w:u w:val="single"/>
        </w:rPr>
        <w:t>DIKW h</w:t>
      </w:r>
      <w:r w:rsidR="00B33944" w:rsidRPr="00B33944">
        <w:rPr>
          <w:u w:val="single"/>
        </w:rPr>
        <w:t>ierarchy</w:t>
      </w:r>
    </w:p>
    <w:p w14:paraId="14156EE8" w14:textId="7D76D039" w:rsidR="00026D94" w:rsidRDefault="003053F4" w:rsidP="00026D94">
      <w:pPr>
        <w:pStyle w:val="ListParagraph"/>
        <w:rPr>
          <w:rFonts w:cstheme="minorHAnsi"/>
          <w:color w:val="2E74B5" w:themeColor="accent1" w:themeShade="BF"/>
        </w:rPr>
      </w:pPr>
      <w:r w:rsidRPr="003053F4">
        <w:rPr>
          <w:noProof/>
        </w:rPr>
        <w:drawing>
          <wp:inline distT="0" distB="0" distL="0" distR="0" wp14:anchorId="2C0A629D" wp14:editId="310F16BC">
            <wp:extent cx="2438400" cy="2063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438400" cy="2063750"/>
                    </a:xfrm>
                    <a:prstGeom prst="rect">
                      <a:avLst/>
                    </a:prstGeom>
                  </pic:spPr>
                </pic:pic>
              </a:graphicData>
            </a:graphic>
          </wp:inline>
        </w:drawing>
      </w:r>
    </w:p>
    <w:p w14:paraId="1EE89E70" w14:textId="3CFDD252" w:rsidR="00026D94" w:rsidRDefault="00026D94" w:rsidP="00026D94">
      <w:pPr>
        <w:rPr>
          <w:rFonts w:cstheme="minorHAnsi"/>
        </w:rPr>
      </w:pPr>
      <w:r>
        <w:rPr>
          <w:rFonts w:cstheme="minorHAnsi"/>
        </w:rPr>
        <w:t xml:space="preserve">Sourced from </w:t>
      </w:r>
      <w:r w:rsidRPr="00026D94">
        <w:rPr>
          <w:rFonts w:cstheme="minorHAnsi"/>
        </w:rPr>
        <w:t>(Ayan Brahmachary, 2018)</w:t>
      </w:r>
    </w:p>
    <w:p w14:paraId="48400BAB" w14:textId="08BA01B3" w:rsidR="00026D94" w:rsidRDefault="00026D94" w:rsidP="00026D94">
      <w:pPr>
        <w:rPr>
          <w:rFonts w:cstheme="minorHAnsi"/>
        </w:rPr>
      </w:pPr>
      <w:r>
        <w:rPr>
          <w:rFonts w:cstheme="minorHAnsi"/>
        </w:rPr>
        <w:t xml:space="preserve">This model is another version of the DIKW pyramid, it can be used to help analyse organizational problems from within. </w:t>
      </w:r>
      <w:r w:rsidR="000C063E">
        <w:rPr>
          <w:rFonts w:cstheme="minorHAnsi"/>
        </w:rPr>
        <w:t xml:space="preserve">The model helps you look at the “what, where, when and who questions </w:t>
      </w:r>
      <w:r w:rsidR="00DC1BA3">
        <w:rPr>
          <w:rFonts w:cstheme="minorHAnsi"/>
        </w:rPr>
        <w:t>e.g.,</w:t>
      </w:r>
      <w:r w:rsidR="000C063E">
        <w:rPr>
          <w:rFonts w:cstheme="minorHAnsi"/>
        </w:rPr>
        <w:t xml:space="preserve"> what is the customer looking for from Fifi’s Snack Bar. The information then leads to the knowledge </w:t>
      </w:r>
      <w:r w:rsidR="00DC1BA3">
        <w:rPr>
          <w:rFonts w:cstheme="minorHAnsi"/>
        </w:rPr>
        <w:t>e.g.,</w:t>
      </w:r>
      <w:r w:rsidR="000C063E">
        <w:rPr>
          <w:rFonts w:cstheme="minorHAnsi"/>
        </w:rPr>
        <w:t xml:space="preserve"> customer wants hot soup as an option, answering the “how” question and finally the “why”</w:t>
      </w:r>
      <w:r w:rsidR="00DC1BA3">
        <w:rPr>
          <w:rFonts w:cstheme="minorHAnsi"/>
        </w:rPr>
        <w:t xml:space="preserve"> question is answered e.g., its seasonal and hot soup is perfect for the winter season. Wisdom can help an organization </w:t>
      </w:r>
      <w:r w:rsidR="00CD3196">
        <w:rPr>
          <w:rFonts w:cstheme="minorHAnsi"/>
        </w:rPr>
        <w:t>develop</w:t>
      </w:r>
      <w:r w:rsidR="00DC1BA3">
        <w:rPr>
          <w:rFonts w:cstheme="minorHAnsi"/>
        </w:rPr>
        <w:t xml:space="preserve"> new ideas to improve their services.</w:t>
      </w:r>
    </w:p>
    <w:p w14:paraId="5DB86021" w14:textId="054CBB44" w:rsidR="00AD3619" w:rsidRDefault="00AD3619" w:rsidP="00026D94">
      <w:pPr>
        <w:rPr>
          <w:rFonts w:cstheme="minorHAnsi"/>
        </w:rPr>
      </w:pPr>
    </w:p>
    <w:p w14:paraId="6BB8DB0B" w14:textId="77777777" w:rsidR="00AD3619" w:rsidRDefault="00AD3619" w:rsidP="00026D94">
      <w:pPr>
        <w:rPr>
          <w:rFonts w:cstheme="minorHAnsi"/>
        </w:rPr>
      </w:pPr>
    </w:p>
    <w:p w14:paraId="15BDCB0B" w14:textId="66D5EEBE" w:rsidR="00DC1BA3" w:rsidRPr="00DC1BA3" w:rsidRDefault="00DC1BA3" w:rsidP="00026D94">
      <w:pPr>
        <w:rPr>
          <w:rFonts w:cstheme="minorHAnsi"/>
          <w:u w:val="single"/>
        </w:rPr>
      </w:pPr>
      <w:r w:rsidRPr="00DC1BA3">
        <w:rPr>
          <w:rFonts w:cstheme="minorHAnsi"/>
          <w:u w:val="single"/>
        </w:rPr>
        <w:lastRenderedPageBreak/>
        <w:t>SWOT</w:t>
      </w:r>
    </w:p>
    <w:tbl>
      <w:tblPr>
        <w:tblStyle w:val="TableGrid"/>
        <w:tblW w:w="0" w:type="auto"/>
        <w:tblLook w:val="04A0" w:firstRow="1" w:lastRow="0" w:firstColumn="1" w:lastColumn="0" w:noHBand="0" w:noVBand="1"/>
      </w:tblPr>
      <w:tblGrid>
        <w:gridCol w:w="4675"/>
        <w:gridCol w:w="4675"/>
      </w:tblGrid>
      <w:tr w:rsidR="00DC1BA3" w14:paraId="4C82C7CE" w14:textId="77777777" w:rsidTr="00CD22B7">
        <w:tc>
          <w:tcPr>
            <w:tcW w:w="4675" w:type="dxa"/>
          </w:tcPr>
          <w:p w14:paraId="603507FA" w14:textId="77777777" w:rsidR="00DC1BA3" w:rsidRPr="00FB7074" w:rsidRDefault="00DC1BA3" w:rsidP="00CD22B7">
            <w:pPr>
              <w:spacing w:line="360" w:lineRule="auto"/>
              <w:rPr>
                <w:rFonts w:ascii="Arial" w:hAnsi="Arial" w:cs="Arial"/>
                <w:b/>
                <w:bCs/>
                <w:sz w:val="24"/>
                <w:szCs w:val="24"/>
                <w:u w:val="single"/>
              </w:rPr>
            </w:pPr>
            <w:r w:rsidRPr="00FB7074">
              <w:rPr>
                <w:rFonts w:ascii="Arial" w:hAnsi="Arial" w:cs="Arial"/>
                <w:b/>
                <w:bCs/>
                <w:sz w:val="24"/>
                <w:szCs w:val="24"/>
                <w:u w:val="single"/>
              </w:rPr>
              <w:t>Strengths</w:t>
            </w:r>
          </w:p>
          <w:p w14:paraId="6D7FE0D4" w14:textId="359B1A0A" w:rsidR="00DC1BA3" w:rsidRDefault="00DC1BA3" w:rsidP="00CD22B7">
            <w:pPr>
              <w:spacing w:line="360" w:lineRule="auto"/>
              <w:rPr>
                <w:rFonts w:ascii="Arial" w:hAnsi="Arial" w:cs="Arial"/>
                <w:sz w:val="24"/>
                <w:szCs w:val="24"/>
              </w:rPr>
            </w:pPr>
            <w:r>
              <w:rPr>
                <w:rFonts w:ascii="Arial" w:hAnsi="Arial" w:cs="Arial"/>
                <w:sz w:val="24"/>
                <w:szCs w:val="24"/>
              </w:rPr>
              <w:t>Experience</w:t>
            </w:r>
            <w:r w:rsidR="00C51B29">
              <w:rPr>
                <w:rFonts w:ascii="Arial" w:hAnsi="Arial" w:cs="Arial"/>
                <w:sz w:val="24"/>
                <w:szCs w:val="24"/>
              </w:rPr>
              <w:t>.</w:t>
            </w:r>
          </w:p>
          <w:p w14:paraId="5DE10B24" w14:textId="1A42C2C8" w:rsidR="00DC1BA3" w:rsidRDefault="00DC1BA3" w:rsidP="00CD22B7">
            <w:pPr>
              <w:spacing w:line="360" w:lineRule="auto"/>
              <w:rPr>
                <w:rFonts w:ascii="Arial" w:hAnsi="Arial" w:cs="Arial"/>
                <w:sz w:val="24"/>
                <w:szCs w:val="24"/>
              </w:rPr>
            </w:pPr>
            <w:r>
              <w:rPr>
                <w:rFonts w:ascii="Arial" w:hAnsi="Arial" w:cs="Arial"/>
                <w:sz w:val="24"/>
                <w:szCs w:val="24"/>
              </w:rPr>
              <w:t>Local knowledge</w:t>
            </w:r>
            <w:r w:rsidR="00C51B29">
              <w:rPr>
                <w:rFonts w:ascii="Arial" w:hAnsi="Arial" w:cs="Arial"/>
                <w:sz w:val="24"/>
                <w:szCs w:val="24"/>
              </w:rPr>
              <w:t>.</w:t>
            </w:r>
          </w:p>
          <w:p w14:paraId="1D755419" w14:textId="0E3741A2" w:rsidR="00DC1BA3" w:rsidRDefault="00DC1BA3" w:rsidP="00CD22B7">
            <w:pPr>
              <w:spacing w:line="360" w:lineRule="auto"/>
              <w:rPr>
                <w:rFonts w:ascii="Arial" w:hAnsi="Arial" w:cs="Arial"/>
                <w:sz w:val="24"/>
                <w:szCs w:val="24"/>
              </w:rPr>
            </w:pPr>
            <w:r>
              <w:rPr>
                <w:rFonts w:ascii="Arial" w:hAnsi="Arial" w:cs="Arial"/>
                <w:sz w:val="24"/>
                <w:szCs w:val="24"/>
              </w:rPr>
              <w:t>Social media Presence</w:t>
            </w:r>
            <w:r w:rsidR="00C51B29">
              <w:rPr>
                <w:rFonts w:ascii="Arial" w:hAnsi="Arial" w:cs="Arial"/>
                <w:sz w:val="24"/>
                <w:szCs w:val="24"/>
              </w:rPr>
              <w:t>.</w:t>
            </w:r>
            <w:r>
              <w:rPr>
                <w:rFonts w:ascii="Arial" w:hAnsi="Arial" w:cs="Arial"/>
                <w:sz w:val="24"/>
                <w:szCs w:val="24"/>
              </w:rPr>
              <w:t xml:space="preserve"> </w:t>
            </w:r>
          </w:p>
          <w:p w14:paraId="39280BC3" w14:textId="78DDA88F" w:rsidR="00DC1BA3" w:rsidRDefault="00DC1BA3" w:rsidP="00CD22B7">
            <w:pPr>
              <w:spacing w:line="360" w:lineRule="auto"/>
              <w:rPr>
                <w:rFonts w:ascii="Arial" w:hAnsi="Arial" w:cs="Arial"/>
                <w:sz w:val="24"/>
                <w:szCs w:val="24"/>
              </w:rPr>
            </w:pPr>
            <w:r>
              <w:rPr>
                <w:rFonts w:ascii="Arial" w:hAnsi="Arial" w:cs="Arial"/>
                <w:sz w:val="24"/>
                <w:szCs w:val="24"/>
              </w:rPr>
              <w:t>Outstanding customer skills</w:t>
            </w:r>
            <w:r w:rsidR="00C51B29">
              <w:rPr>
                <w:rFonts w:ascii="Arial" w:hAnsi="Arial" w:cs="Arial"/>
                <w:sz w:val="24"/>
                <w:szCs w:val="24"/>
              </w:rPr>
              <w:t>.</w:t>
            </w:r>
          </w:p>
          <w:p w14:paraId="50581905" w14:textId="6A986571" w:rsidR="00DC1BA3" w:rsidRDefault="00DC1BA3" w:rsidP="00CD22B7">
            <w:pPr>
              <w:spacing w:line="360" w:lineRule="auto"/>
              <w:rPr>
                <w:rFonts w:ascii="Arial" w:hAnsi="Arial" w:cs="Arial"/>
                <w:sz w:val="24"/>
                <w:szCs w:val="24"/>
              </w:rPr>
            </w:pPr>
            <w:r>
              <w:rPr>
                <w:rFonts w:ascii="Arial" w:hAnsi="Arial" w:cs="Arial"/>
                <w:sz w:val="24"/>
                <w:szCs w:val="24"/>
              </w:rPr>
              <w:t>Great customer feedback</w:t>
            </w:r>
            <w:r w:rsidR="00C51B29">
              <w:rPr>
                <w:rFonts w:ascii="Arial" w:hAnsi="Arial" w:cs="Arial"/>
                <w:sz w:val="24"/>
                <w:szCs w:val="24"/>
              </w:rPr>
              <w:t>.</w:t>
            </w:r>
          </w:p>
          <w:p w14:paraId="5EC4C535" w14:textId="737884AD" w:rsidR="00DC1BA3" w:rsidRDefault="00DC1BA3" w:rsidP="00CD22B7">
            <w:pPr>
              <w:spacing w:line="360" w:lineRule="auto"/>
              <w:rPr>
                <w:rFonts w:ascii="Arial" w:hAnsi="Arial" w:cs="Arial"/>
                <w:sz w:val="24"/>
                <w:szCs w:val="24"/>
              </w:rPr>
            </w:pPr>
            <w:r>
              <w:rPr>
                <w:rFonts w:ascii="Arial" w:hAnsi="Arial" w:cs="Arial"/>
                <w:sz w:val="24"/>
                <w:szCs w:val="24"/>
              </w:rPr>
              <w:t>Knowledgeable and trustworthy team</w:t>
            </w:r>
            <w:r w:rsidR="00C51B29">
              <w:rPr>
                <w:rFonts w:ascii="Arial" w:hAnsi="Arial" w:cs="Arial"/>
                <w:sz w:val="24"/>
                <w:szCs w:val="24"/>
              </w:rPr>
              <w:t>.</w:t>
            </w:r>
            <w:r>
              <w:rPr>
                <w:rFonts w:ascii="Arial" w:hAnsi="Arial" w:cs="Arial"/>
                <w:sz w:val="24"/>
                <w:szCs w:val="24"/>
              </w:rPr>
              <w:t xml:space="preserve"> </w:t>
            </w:r>
          </w:p>
          <w:p w14:paraId="3DCE6DC7" w14:textId="77777777" w:rsidR="00DC1BA3" w:rsidRDefault="00DC1BA3" w:rsidP="00CD22B7">
            <w:pPr>
              <w:spacing w:line="360" w:lineRule="auto"/>
              <w:rPr>
                <w:rFonts w:ascii="Arial" w:hAnsi="Arial" w:cs="Arial"/>
                <w:sz w:val="24"/>
                <w:szCs w:val="24"/>
              </w:rPr>
            </w:pPr>
          </w:p>
        </w:tc>
        <w:tc>
          <w:tcPr>
            <w:tcW w:w="4675" w:type="dxa"/>
          </w:tcPr>
          <w:p w14:paraId="335637DF" w14:textId="77777777" w:rsidR="00DC1BA3" w:rsidRDefault="00DC1BA3" w:rsidP="00CD22B7">
            <w:pPr>
              <w:spacing w:line="360" w:lineRule="auto"/>
              <w:rPr>
                <w:rFonts w:ascii="Arial" w:hAnsi="Arial" w:cs="Arial"/>
                <w:b/>
                <w:bCs/>
                <w:sz w:val="24"/>
                <w:szCs w:val="24"/>
                <w:u w:val="single"/>
              </w:rPr>
            </w:pPr>
            <w:r w:rsidRPr="00FB7074">
              <w:rPr>
                <w:rFonts w:ascii="Arial" w:hAnsi="Arial" w:cs="Arial"/>
                <w:b/>
                <w:bCs/>
                <w:sz w:val="24"/>
                <w:szCs w:val="24"/>
                <w:u w:val="single"/>
              </w:rPr>
              <w:t>Weakness</w:t>
            </w:r>
          </w:p>
          <w:p w14:paraId="0DAA31EB" w14:textId="77777777" w:rsidR="00DC1BA3" w:rsidRDefault="00DC1BA3" w:rsidP="00CD22B7">
            <w:pPr>
              <w:spacing w:line="360" w:lineRule="auto"/>
              <w:rPr>
                <w:rFonts w:ascii="Arial" w:hAnsi="Arial" w:cs="Arial"/>
                <w:sz w:val="24"/>
                <w:szCs w:val="24"/>
              </w:rPr>
            </w:pPr>
            <w:r>
              <w:rPr>
                <w:rFonts w:ascii="Arial" w:hAnsi="Arial" w:cs="Arial"/>
                <w:sz w:val="24"/>
                <w:szCs w:val="24"/>
              </w:rPr>
              <w:t>No experience running own business.</w:t>
            </w:r>
          </w:p>
          <w:p w14:paraId="5549B7EC" w14:textId="7186DEE0" w:rsidR="00DC1BA3" w:rsidRDefault="00DC1BA3" w:rsidP="00CD22B7">
            <w:pPr>
              <w:spacing w:line="360" w:lineRule="auto"/>
              <w:rPr>
                <w:rFonts w:ascii="Arial" w:hAnsi="Arial" w:cs="Arial"/>
                <w:sz w:val="24"/>
                <w:szCs w:val="24"/>
              </w:rPr>
            </w:pPr>
            <w:r>
              <w:rPr>
                <w:rFonts w:ascii="Arial" w:hAnsi="Arial" w:cs="Arial"/>
                <w:sz w:val="24"/>
                <w:szCs w:val="24"/>
              </w:rPr>
              <w:t>Limited Space</w:t>
            </w:r>
            <w:r w:rsidR="00C51B29">
              <w:rPr>
                <w:rFonts w:ascii="Arial" w:hAnsi="Arial" w:cs="Arial"/>
                <w:sz w:val="24"/>
                <w:szCs w:val="24"/>
              </w:rPr>
              <w:t>.</w:t>
            </w:r>
          </w:p>
          <w:p w14:paraId="0821B161" w14:textId="77777777" w:rsidR="00DC1BA3" w:rsidRDefault="00DC1BA3" w:rsidP="00CD22B7">
            <w:pPr>
              <w:spacing w:line="360" w:lineRule="auto"/>
              <w:rPr>
                <w:rFonts w:ascii="Arial" w:hAnsi="Arial" w:cs="Arial"/>
                <w:sz w:val="24"/>
                <w:szCs w:val="24"/>
              </w:rPr>
            </w:pPr>
            <w:r>
              <w:rPr>
                <w:rFonts w:ascii="Arial" w:hAnsi="Arial" w:cs="Arial"/>
                <w:sz w:val="24"/>
                <w:szCs w:val="24"/>
              </w:rPr>
              <w:t>Single location means limited reach.</w:t>
            </w:r>
          </w:p>
          <w:p w14:paraId="0F9E8526" w14:textId="5E21254B" w:rsidR="00DC1BA3" w:rsidRDefault="00DC1BA3" w:rsidP="00CD22B7">
            <w:pPr>
              <w:spacing w:line="360" w:lineRule="auto"/>
              <w:rPr>
                <w:rFonts w:ascii="Arial" w:hAnsi="Arial" w:cs="Arial"/>
                <w:sz w:val="24"/>
                <w:szCs w:val="24"/>
              </w:rPr>
            </w:pPr>
            <w:r>
              <w:rPr>
                <w:rFonts w:ascii="Arial" w:hAnsi="Arial" w:cs="Arial"/>
                <w:sz w:val="24"/>
                <w:szCs w:val="24"/>
              </w:rPr>
              <w:t>Limited Menu</w:t>
            </w:r>
            <w:r w:rsidR="00C51B29">
              <w:rPr>
                <w:rFonts w:ascii="Arial" w:hAnsi="Arial" w:cs="Arial"/>
                <w:sz w:val="24"/>
                <w:szCs w:val="24"/>
              </w:rPr>
              <w:t>.</w:t>
            </w:r>
          </w:p>
          <w:p w14:paraId="4F66AB0A" w14:textId="38A09A12" w:rsidR="00DC1BA3" w:rsidRDefault="00DC1BA3" w:rsidP="00CD22B7">
            <w:pPr>
              <w:spacing w:line="360" w:lineRule="auto"/>
              <w:rPr>
                <w:rFonts w:ascii="Arial" w:hAnsi="Arial" w:cs="Arial"/>
                <w:sz w:val="24"/>
                <w:szCs w:val="24"/>
              </w:rPr>
            </w:pPr>
            <w:r>
              <w:rPr>
                <w:rFonts w:ascii="Arial" w:hAnsi="Arial" w:cs="Arial"/>
                <w:sz w:val="24"/>
                <w:szCs w:val="24"/>
              </w:rPr>
              <w:t>No reputation</w:t>
            </w:r>
            <w:r w:rsidR="00C51B29">
              <w:rPr>
                <w:rFonts w:ascii="Arial" w:hAnsi="Arial" w:cs="Arial"/>
                <w:sz w:val="24"/>
                <w:szCs w:val="24"/>
              </w:rPr>
              <w:t>.</w:t>
            </w:r>
          </w:p>
          <w:p w14:paraId="30BC8D3A" w14:textId="77777777" w:rsidR="00DC1BA3" w:rsidRPr="00FB7074" w:rsidRDefault="00DC1BA3" w:rsidP="00CD22B7">
            <w:pPr>
              <w:spacing w:line="360" w:lineRule="auto"/>
              <w:rPr>
                <w:rFonts w:ascii="Arial" w:hAnsi="Arial" w:cs="Arial"/>
                <w:sz w:val="24"/>
                <w:szCs w:val="24"/>
              </w:rPr>
            </w:pPr>
          </w:p>
        </w:tc>
      </w:tr>
      <w:tr w:rsidR="00DC1BA3" w14:paraId="4B10B7CE" w14:textId="77777777" w:rsidTr="00CD22B7">
        <w:tc>
          <w:tcPr>
            <w:tcW w:w="4675" w:type="dxa"/>
          </w:tcPr>
          <w:p w14:paraId="50380C97" w14:textId="77777777" w:rsidR="00DC1BA3" w:rsidRDefault="00DC1BA3" w:rsidP="00CD22B7">
            <w:pPr>
              <w:spacing w:line="360" w:lineRule="auto"/>
              <w:rPr>
                <w:rFonts w:ascii="Arial" w:hAnsi="Arial" w:cs="Arial"/>
                <w:b/>
                <w:bCs/>
                <w:sz w:val="24"/>
                <w:szCs w:val="24"/>
                <w:u w:val="single"/>
              </w:rPr>
            </w:pPr>
            <w:bookmarkStart w:id="6" w:name="_Hlk72671744"/>
            <w:r w:rsidRPr="00F10CE2">
              <w:rPr>
                <w:rFonts w:ascii="Arial" w:hAnsi="Arial" w:cs="Arial"/>
                <w:b/>
                <w:bCs/>
                <w:sz w:val="24"/>
                <w:szCs w:val="24"/>
                <w:u w:val="single"/>
              </w:rPr>
              <w:t>Opportunities</w:t>
            </w:r>
          </w:p>
          <w:p w14:paraId="1147E622" w14:textId="41F14338" w:rsidR="00DC1BA3" w:rsidRDefault="00DC1BA3" w:rsidP="00CD22B7">
            <w:pPr>
              <w:spacing w:line="360" w:lineRule="auto"/>
              <w:rPr>
                <w:rFonts w:ascii="Arial" w:hAnsi="Arial" w:cs="Arial"/>
                <w:sz w:val="24"/>
                <w:szCs w:val="24"/>
              </w:rPr>
            </w:pPr>
            <w:r>
              <w:rPr>
                <w:rFonts w:ascii="Arial" w:hAnsi="Arial" w:cs="Arial"/>
                <w:sz w:val="24"/>
                <w:szCs w:val="24"/>
              </w:rPr>
              <w:t>Local potential for catering contracts</w:t>
            </w:r>
            <w:r w:rsidR="00C51B29">
              <w:rPr>
                <w:rFonts w:ascii="Arial" w:hAnsi="Arial" w:cs="Arial"/>
                <w:sz w:val="24"/>
                <w:szCs w:val="24"/>
              </w:rPr>
              <w:t>.</w:t>
            </w:r>
          </w:p>
          <w:p w14:paraId="0E5461B3" w14:textId="71AE2C95" w:rsidR="00DC1BA3" w:rsidRDefault="00DC1BA3" w:rsidP="00CD22B7">
            <w:pPr>
              <w:spacing w:line="360" w:lineRule="auto"/>
              <w:rPr>
                <w:rFonts w:ascii="Arial" w:hAnsi="Arial" w:cs="Arial"/>
                <w:sz w:val="24"/>
                <w:szCs w:val="24"/>
              </w:rPr>
            </w:pPr>
            <w:r>
              <w:rPr>
                <w:rFonts w:ascii="Arial" w:hAnsi="Arial" w:cs="Arial"/>
                <w:sz w:val="24"/>
                <w:szCs w:val="24"/>
              </w:rPr>
              <w:t>Online takeaway system/ App</w:t>
            </w:r>
            <w:r w:rsidR="00C51B29">
              <w:rPr>
                <w:rFonts w:ascii="Arial" w:hAnsi="Arial" w:cs="Arial"/>
                <w:sz w:val="24"/>
                <w:szCs w:val="24"/>
              </w:rPr>
              <w:t>.</w:t>
            </w:r>
          </w:p>
          <w:p w14:paraId="5634BE1B" w14:textId="42E1F62E" w:rsidR="00DC1BA3" w:rsidRDefault="00DC1BA3" w:rsidP="00CD22B7">
            <w:pPr>
              <w:spacing w:line="360" w:lineRule="auto"/>
              <w:rPr>
                <w:rFonts w:ascii="Arial" w:hAnsi="Arial" w:cs="Arial"/>
                <w:sz w:val="24"/>
                <w:szCs w:val="24"/>
              </w:rPr>
            </w:pPr>
            <w:r>
              <w:rPr>
                <w:rFonts w:ascii="Arial" w:hAnsi="Arial" w:cs="Arial"/>
                <w:sz w:val="24"/>
                <w:szCs w:val="24"/>
              </w:rPr>
              <w:t>Returning Customer</w:t>
            </w:r>
            <w:r w:rsidR="00C51B29">
              <w:rPr>
                <w:rFonts w:ascii="Arial" w:hAnsi="Arial" w:cs="Arial"/>
                <w:sz w:val="24"/>
                <w:szCs w:val="24"/>
              </w:rPr>
              <w:t>.</w:t>
            </w:r>
          </w:p>
          <w:p w14:paraId="406E06D9" w14:textId="77777777" w:rsidR="00DC1BA3" w:rsidRDefault="00DC1BA3" w:rsidP="00CD22B7">
            <w:pPr>
              <w:spacing w:line="360" w:lineRule="auto"/>
              <w:rPr>
                <w:rFonts w:ascii="Arial" w:hAnsi="Arial" w:cs="Arial"/>
                <w:sz w:val="24"/>
                <w:szCs w:val="24"/>
              </w:rPr>
            </w:pPr>
            <w:r>
              <w:rPr>
                <w:rFonts w:ascii="Arial" w:hAnsi="Arial" w:cs="Arial"/>
                <w:sz w:val="24"/>
                <w:szCs w:val="24"/>
              </w:rPr>
              <w:t>Expand business.</w:t>
            </w:r>
          </w:p>
          <w:p w14:paraId="1FB6C58F" w14:textId="70A346D9" w:rsidR="00DC1BA3" w:rsidRDefault="00DC1BA3" w:rsidP="00CD22B7">
            <w:pPr>
              <w:spacing w:line="360" w:lineRule="auto"/>
              <w:rPr>
                <w:rFonts w:ascii="Arial" w:hAnsi="Arial" w:cs="Arial"/>
                <w:sz w:val="24"/>
                <w:szCs w:val="24"/>
              </w:rPr>
            </w:pPr>
            <w:r>
              <w:rPr>
                <w:rFonts w:ascii="Arial" w:hAnsi="Arial" w:cs="Arial"/>
                <w:sz w:val="24"/>
                <w:szCs w:val="24"/>
              </w:rPr>
              <w:t xml:space="preserve">Move to larger </w:t>
            </w:r>
            <w:r w:rsidR="00C51B29">
              <w:rPr>
                <w:rFonts w:ascii="Arial" w:hAnsi="Arial" w:cs="Arial"/>
                <w:sz w:val="24"/>
                <w:szCs w:val="24"/>
              </w:rPr>
              <w:t>premises.</w:t>
            </w:r>
          </w:p>
          <w:p w14:paraId="40F45777" w14:textId="77777777" w:rsidR="00C51B29" w:rsidRDefault="00C51B29" w:rsidP="00CD22B7">
            <w:pPr>
              <w:spacing w:line="360" w:lineRule="auto"/>
              <w:rPr>
                <w:rFonts w:ascii="Arial" w:hAnsi="Arial" w:cs="Arial"/>
                <w:sz w:val="24"/>
                <w:szCs w:val="24"/>
              </w:rPr>
            </w:pPr>
            <w:r>
              <w:rPr>
                <w:rFonts w:ascii="Arial" w:hAnsi="Arial" w:cs="Arial"/>
                <w:sz w:val="24"/>
                <w:szCs w:val="24"/>
              </w:rPr>
              <w:t>Utilizing team members other skills</w:t>
            </w:r>
          </w:p>
          <w:p w14:paraId="58098208" w14:textId="22196461" w:rsidR="004D46AD" w:rsidRPr="00F10CE2" w:rsidRDefault="004D46AD" w:rsidP="00CD22B7">
            <w:pPr>
              <w:spacing w:line="360" w:lineRule="auto"/>
              <w:rPr>
                <w:rFonts w:ascii="Arial" w:hAnsi="Arial" w:cs="Arial"/>
                <w:sz w:val="24"/>
                <w:szCs w:val="24"/>
              </w:rPr>
            </w:pPr>
            <w:r>
              <w:rPr>
                <w:rFonts w:ascii="Arial" w:hAnsi="Arial" w:cs="Arial"/>
                <w:sz w:val="24"/>
                <w:szCs w:val="24"/>
              </w:rPr>
              <w:t>Outsource training for team.</w:t>
            </w:r>
          </w:p>
        </w:tc>
        <w:tc>
          <w:tcPr>
            <w:tcW w:w="4675" w:type="dxa"/>
          </w:tcPr>
          <w:p w14:paraId="7FCE4684" w14:textId="77777777" w:rsidR="00DC1BA3" w:rsidRDefault="00DC1BA3" w:rsidP="00CD22B7">
            <w:pPr>
              <w:spacing w:line="360" w:lineRule="auto"/>
              <w:rPr>
                <w:rFonts w:ascii="Arial" w:hAnsi="Arial" w:cs="Arial"/>
                <w:b/>
                <w:bCs/>
                <w:sz w:val="24"/>
                <w:szCs w:val="24"/>
                <w:u w:val="single"/>
              </w:rPr>
            </w:pPr>
            <w:r w:rsidRPr="00F10CE2">
              <w:rPr>
                <w:rFonts w:ascii="Arial" w:hAnsi="Arial" w:cs="Arial"/>
                <w:b/>
                <w:bCs/>
                <w:sz w:val="24"/>
                <w:szCs w:val="24"/>
                <w:u w:val="single"/>
              </w:rPr>
              <w:t>Threats</w:t>
            </w:r>
          </w:p>
          <w:p w14:paraId="27743F73" w14:textId="5FAC952E" w:rsidR="00DC1BA3" w:rsidRDefault="00DC1BA3" w:rsidP="00CD22B7">
            <w:pPr>
              <w:spacing w:line="360" w:lineRule="auto"/>
              <w:rPr>
                <w:rFonts w:ascii="Arial" w:hAnsi="Arial" w:cs="Arial"/>
                <w:sz w:val="24"/>
                <w:szCs w:val="24"/>
              </w:rPr>
            </w:pPr>
            <w:r>
              <w:rPr>
                <w:rFonts w:ascii="Arial" w:hAnsi="Arial" w:cs="Arial"/>
                <w:sz w:val="24"/>
                <w:szCs w:val="24"/>
              </w:rPr>
              <w:t>Limited Income</w:t>
            </w:r>
            <w:r w:rsidR="00C51B29">
              <w:rPr>
                <w:rFonts w:ascii="Arial" w:hAnsi="Arial" w:cs="Arial"/>
                <w:sz w:val="24"/>
                <w:szCs w:val="24"/>
              </w:rPr>
              <w:t>.</w:t>
            </w:r>
          </w:p>
          <w:p w14:paraId="31B2DE3E" w14:textId="7AE3FDBE" w:rsidR="00DC1BA3" w:rsidRDefault="00DC1BA3" w:rsidP="00CD22B7">
            <w:pPr>
              <w:spacing w:line="360" w:lineRule="auto"/>
              <w:rPr>
                <w:rFonts w:ascii="Arial" w:hAnsi="Arial" w:cs="Arial"/>
                <w:sz w:val="24"/>
                <w:szCs w:val="24"/>
              </w:rPr>
            </w:pPr>
            <w:r>
              <w:rPr>
                <w:rFonts w:ascii="Arial" w:hAnsi="Arial" w:cs="Arial"/>
                <w:sz w:val="24"/>
                <w:szCs w:val="24"/>
              </w:rPr>
              <w:t>Competitors nearby</w:t>
            </w:r>
            <w:r w:rsidR="00C51B29">
              <w:rPr>
                <w:rFonts w:ascii="Arial" w:hAnsi="Arial" w:cs="Arial"/>
                <w:sz w:val="24"/>
                <w:szCs w:val="24"/>
              </w:rPr>
              <w:t>.</w:t>
            </w:r>
          </w:p>
          <w:p w14:paraId="3604C498" w14:textId="77777777" w:rsidR="00DC1BA3" w:rsidRDefault="00DC1BA3" w:rsidP="00CD22B7">
            <w:pPr>
              <w:spacing w:line="360" w:lineRule="auto"/>
              <w:rPr>
                <w:rFonts w:ascii="Arial" w:hAnsi="Arial" w:cs="Arial"/>
                <w:sz w:val="24"/>
                <w:szCs w:val="24"/>
              </w:rPr>
            </w:pPr>
            <w:r>
              <w:rPr>
                <w:rFonts w:ascii="Arial" w:hAnsi="Arial" w:cs="Arial"/>
                <w:sz w:val="24"/>
                <w:szCs w:val="24"/>
              </w:rPr>
              <w:t>Outgrow current workspace.</w:t>
            </w:r>
          </w:p>
          <w:p w14:paraId="6FF6CD6A" w14:textId="178A61C7" w:rsidR="00DC1BA3" w:rsidRDefault="00DC1BA3" w:rsidP="00CD22B7">
            <w:pPr>
              <w:spacing w:line="360" w:lineRule="auto"/>
              <w:rPr>
                <w:rFonts w:ascii="Arial" w:hAnsi="Arial" w:cs="Arial"/>
                <w:sz w:val="24"/>
                <w:szCs w:val="24"/>
              </w:rPr>
            </w:pPr>
            <w:r>
              <w:rPr>
                <w:rFonts w:ascii="Arial" w:hAnsi="Arial" w:cs="Arial"/>
                <w:sz w:val="24"/>
                <w:szCs w:val="24"/>
              </w:rPr>
              <w:t>Rising Food costs</w:t>
            </w:r>
            <w:r w:rsidR="00C51B29">
              <w:rPr>
                <w:rFonts w:ascii="Arial" w:hAnsi="Arial" w:cs="Arial"/>
                <w:sz w:val="24"/>
                <w:szCs w:val="24"/>
              </w:rPr>
              <w:t>.</w:t>
            </w:r>
          </w:p>
          <w:p w14:paraId="6A333F4F" w14:textId="77777777" w:rsidR="00DC1BA3" w:rsidRPr="00F10CE2" w:rsidRDefault="00DC1BA3" w:rsidP="00CD22B7">
            <w:pPr>
              <w:spacing w:line="360" w:lineRule="auto"/>
              <w:rPr>
                <w:rFonts w:ascii="Arial" w:hAnsi="Arial" w:cs="Arial"/>
                <w:sz w:val="24"/>
                <w:szCs w:val="24"/>
              </w:rPr>
            </w:pPr>
          </w:p>
        </w:tc>
      </w:tr>
      <w:bookmarkEnd w:id="6"/>
    </w:tbl>
    <w:p w14:paraId="3834E4A9" w14:textId="023E9DA1" w:rsidR="00DC1BA3" w:rsidRDefault="00DC1BA3" w:rsidP="00026D94">
      <w:pPr>
        <w:rPr>
          <w:rFonts w:cstheme="minorHAnsi"/>
        </w:rPr>
      </w:pPr>
    </w:p>
    <w:p w14:paraId="3731E9B4" w14:textId="32E881C6" w:rsidR="00DC1BA3" w:rsidRDefault="001F2E5B" w:rsidP="00026D94">
      <w:pPr>
        <w:rPr>
          <w:rFonts w:cstheme="minorHAnsi"/>
        </w:rPr>
      </w:pPr>
      <w:r>
        <w:rPr>
          <w:rFonts w:cstheme="minorHAnsi"/>
        </w:rPr>
        <w:t>SWOT stands for strengths, weaknesses, opportunities, and threats. This is a great tool for an organisation to evaluate and create awareness about their present and future business needs.</w:t>
      </w:r>
    </w:p>
    <w:p w14:paraId="1CC768D7" w14:textId="77777777" w:rsidR="008108C2" w:rsidRPr="00026D94" w:rsidRDefault="008108C2" w:rsidP="00026D94">
      <w:pPr>
        <w:rPr>
          <w:rFonts w:cstheme="minorHAnsi"/>
        </w:rPr>
      </w:pPr>
    </w:p>
    <w:p w14:paraId="4AD048A7" w14:textId="160F99F9" w:rsidR="003053F4" w:rsidRDefault="00CD3196" w:rsidP="00CD3196">
      <w:pPr>
        <w:pStyle w:val="Heading2"/>
      </w:pPr>
      <w:bookmarkStart w:id="7" w:name="_Toc72700790"/>
      <w:r>
        <w:t xml:space="preserve">1.3 </w:t>
      </w:r>
      <w:r w:rsidR="003053F4">
        <w:t>E</w:t>
      </w:r>
      <w:r>
        <w:t>valuating organisational</w:t>
      </w:r>
      <w:r w:rsidR="003053F4">
        <w:t xml:space="preserve"> Knowledge assets.</w:t>
      </w:r>
      <w:bookmarkEnd w:id="7"/>
    </w:p>
    <w:p w14:paraId="3807251E" w14:textId="77777777" w:rsidR="008108C2" w:rsidRDefault="008108C2" w:rsidP="008108C2">
      <w:r>
        <w:t>In this section I will be using a student’s small business as an example to demonstrate the importance of knowledge management within an organisation be it large or small. Here is a brief introduction about the student’s business.</w:t>
      </w:r>
    </w:p>
    <w:p w14:paraId="0527D20F" w14:textId="77777777" w:rsidR="008108C2" w:rsidRDefault="008108C2" w:rsidP="008108C2">
      <w:r>
        <w:t>Fifi’s Snack Bar is a small food business, including the owner there is 9 members of staff. Food is available via the snack bar and for takeaway, catering is offered for parties, meetings, and any other occasions.</w:t>
      </w:r>
    </w:p>
    <w:p w14:paraId="63B23AFA" w14:textId="77777777" w:rsidR="008108C2" w:rsidRPr="008108C2" w:rsidRDefault="008108C2" w:rsidP="008108C2">
      <w:pPr>
        <w:rPr>
          <w:rFonts w:ascii="Roboto" w:hAnsi="Roboto"/>
          <w:color w:val="555555"/>
          <w:sz w:val="21"/>
          <w:szCs w:val="21"/>
          <w:shd w:val="clear" w:color="auto" w:fill="FFFFFF"/>
        </w:rPr>
      </w:pPr>
      <w:r>
        <w:t>For this student to have a successful business, knowledge needs to be created, this has already been half completed by the student while setting up the business and using previous knowledge collected from other resources and experience. The other half will be collected through tacit knowledge sharing from the student’s peers, family, friends, and customers.</w:t>
      </w:r>
      <w:r w:rsidRPr="008108C2">
        <w:rPr>
          <w:rFonts w:ascii="Roboto" w:hAnsi="Roboto"/>
          <w:color w:val="555555"/>
          <w:sz w:val="21"/>
          <w:szCs w:val="21"/>
          <w:shd w:val="clear" w:color="auto" w:fill="FFFFFF"/>
        </w:rPr>
        <w:t xml:space="preserve"> </w:t>
      </w:r>
    </w:p>
    <w:p w14:paraId="478D6522" w14:textId="77777777" w:rsidR="008108C2" w:rsidRPr="008108C2" w:rsidRDefault="008108C2" w:rsidP="008108C2">
      <w:pPr>
        <w:rPr>
          <w:rFonts w:cstheme="minorHAnsi"/>
          <w:i/>
          <w:iCs/>
          <w:shd w:val="clear" w:color="auto" w:fill="FFFFFF"/>
        </w:rPr>
      </w:pPr>
      <w:r w:rsidRPr="008108C2">
        <w:rPr>
          <w:rFonts w:cstheme="minorHAnsi"/>
          <w:i/>
          <w:iCs/>
          <w:shd w:val="clear" w:color="auto" w:fill="FFFFFF"/>
        </w:rPr>
        <w:lastRenderedPageBreak/>
        <w:t>“People often learn tacit knowledge through close observation and interaction with someone who already possesses that knowledge, as an apprentice learns his trade from a master craftsman”.</w:t>
      </w:r>
    </w:p>
    <w:p w14:paraId="166D9ACD" w14:textId="77777777" w:rsidR="008108C2" w:rsidRPr="008108C2" w:rsidRDefault="008108C2" w:rsidP="008108C2">
      <w:pPr>
        <w:rPr>
          <w:rFonts w:cstheme="minorHAnsi"/>
          <w:i/>
          <w:iCs/>
        </w:rPr>
      </w:pPr>
      <w:r w:rsidRPr="008108C2">
        <w:rPr>
          <w:rFonts w:cstheme="minorHAnsi"/>
          <w:i/>
          <w:iCs/>
        </w:rPr>
        <w:t>(Holste and Fields, 2010, Pg. 131)</w:t>
      </w:r>
    </w:p>
    <w:p w14:paraId="27A7D0D1" w14:textId="77777777" w:rsidR="00B33944" w:rsidRPr="00B33944" w:rsidRDefault="00B33944" w:rsidP="00B33944">
      <w:pPr>
        <w:pStyle w:val="NormalWeb"/>
        <w:shd w:val="clear" w:color="auto" w:fill="FFFFFF"/>
        <w:spacing w:before="0" w:beforeAutospacing="0" w:after="255" w:afterAutospacing="0"/>
        <w:ind w:left="410"/>
        <w:rPr>
          <w:rFonts w:asciiTheme="minorHAnsi" w:hAnsiTheme="minorHAnsi" w:cstheme="minorHAnsi"/>
          <w:color w:val="2E74B5" w:themeColor="accent1" w:themeShade="BF"/>
          <w:sz w:val="22"/>
          <w:szCs w:val="22"/>
        </w:rPr>
      </w:pPr>
    </w:p>
    <w:p w14:paraId="736A3A7A" w14:textId="77777777" w:rsidR="008108C2" w:rsidRDefault="008108C2" w:rsidP="008108C2">
      <w:r w:rsidRPr="007A3284">
        <w:rPr>
          <w:u w:val="single"/>
        </w:rPr>
        <w:t>Knowledge Assets in place</w:t>
      </w:r>
      <w:r>
        <w:t>.</w:t>
      </w:r>
    </w:p>
    <w:p w14:paraId="4D524611" w14:textId="77777777" w:rsidR="008108C2" w:rsidRDefault="008108C2" w:rsidP="008108C2">
      <w:r>
        <w:t>Staff contracts (Explicit) – Personal and financial information.</w:t>
      </w:r>
    </w:p>
    <w:p w14:paraId="6856DBCE" w14:textId="77777777" w:rsidR="008108C2" w:rsidRDefault="008108C2" w:rsidP="008108C2">
      <w:r>
        <w:t>Team Handbook/ Training Manuel (Explicit) – Day to Day running of the business. Expectations of team members. Job description.</w:t>
      </w:r>
    </w:p>
    <w:p w14:paraId="673B61AC" w14:textId="77777777" w:rsidR="008108C2" w:rsidRDefault="008108C2" w:rsidP="008108C2">
      <w:r>
        <w:t>Food spec (Explicit) – Ingredients, presentation.</w:t>
      </w:r>
    </w:p>
    <w:p w14:paraId="6C1EFCA4" w14:textId="77777777" w:rsidR="008108C2" w:rsidRDefault="008108C2" w:rsidP="008108C2">
      <w:r>
        <w:t>On Job Training (Tacit) – Learn, interpret and Embrace.</w:t>
      </w:r>
    </w:p>
    <w:p w14:paraId="7BCF14C3" w14:textId="77777777" w:rsidR="008108C2" w:rsidRDefault="008108C2" w:rsidP="008108C2">
      <w:pPr>
        <w:tabs>
          <w:tab w:val="right" w:pos="9360"/>
        </w:tabs>
      </w:pPr>
      <w:r>
        <w:t>Team Meetings (Explicit and Tacit) – Share Information on business, open dialog for new ideas. Reward and recognition.</w:t>
      </w:r>
    </w:p>
    <w:p w14:paraId="525C8057" w14:textId="77777777" w:rsidR="008108C2" w:rsidRDefault="008108C2" w:rsidP="008108C2">
      <w:pPr>
        <w:tabs>
          <w:tab w:val="right" w:pos="9360"/>
        </w:tabs>
      </w:pPr>
      <w:r>
        <w:t>What’s App group (Tacit and Explicit) – A forum for constant communication between the team, sharing ideas, concerns, ask for advice, give advice, sharing updates from the government regarding H&amp;S and Food Hygiene.</w:t>
      </w:r>
    </w:p>
    <w:p w14:paraId="41B45B0E" w14:textId="77777777" w:rsidR="008108C2" w:rsidRDefault="008108C2" w:rsidP="008108C2">
      <w:pPr>
        <w:tabs>
          <w:tab w:val="right" w:pos="9360"/>
        </w:tabs>
      </w:pPr>
      <w:r>
        <w:t>Customer information (Explicit) (Valuable) – Personal/work information i.e., names, addresses, contact details and financial information, Contracts etc.</w:t>
      </w:r>
    </w:p>
    <w:p w14:paraId="1E6448EA" w14:textId="6BA57B44" w:rsidR="00C35271" w:rsidRDefault="008108C2" w:rsidP="008108C2">
      <w:pPr>
        <w:pStyle w:val="NormalWeb"/>
        <w:shd w:val="clear" w:color="auto" w:fill="FFFFFF"/>
        <w:spacing w:before="0" w:beforeAutospacing="0" w:after="255" w:afterAutospacing="0"/>
        <w:ind w:left="50"/>
        <w:rPr>
          <w:rFonts w:asciiTheme="minorHAnsi" w:hAnsiTheme="minorHAnsi" w:cstheme="minorHAnsi"/>
          <w:sz w:val="22"/>
          <w:szCs w:val="22"/>
        </w:rPr>
      </w:pPr>
      <w:r w:rsidRPr="008108C2">
        <w:rPr>
          <w:rFonts w:asciiTheme="minorHAnsi" w:hAnsiTheme="minorHAnsi" w:cstheme="minorHAnsi"/>
          <w:sz w:val="22"/>
          <w:szCs w:val="22"/>
        </w:rPr>
        <w:t>Paperwork (Explicit) (Valuable) – Health and Safety, Food Hygiene, kitchen checks, financial, stocks and ordering.</w:t>
      </w:r>
    </w:p>
    <w:p w14:paraId="545CB3CC" w14:textId="77777777" w:rsidR="008108C2" w:rsidRDefault="008108C2" w:rsidP="008108C2">
      <w:pPr>
        <w:tabs>
          <w:tab w:val="right" w:pos="9360"/>
        </w:tabs>
      </w:pPr>
      <w:r>
        <w:t xml:space="preserve">Storing these assets in a small business can be challenging when working on a low budget, A lot of these assets are in paper form, documents, folders, and notice boards for the standard assets and for Valuable assets information is stored on a laptop that is password protected and locked away. The standard explicit assets are readily available to all team members, and tacit knowledge is available from senior team members at any given time. </w:t>
      </w:r>
    </w:p>
    <w:p w14:paraId="0354B88A" w14:textId="77777777" w:rsidR="0030173B" w:rsidRPr="0030173B" w:rsidRDefault="0030173B" w:rsidP="0030173B">
      <w:bookmarkStart w:id="8" w:name="_Toc456901517"/>
    </w:p>
    <w:p w14:paraId="6A57A2E4" w14:textId="79FE5355" w:rsidR="00D67E1F" w:rsidRDefault="00C3029B" w:rsidP="002049FE">
      <w:pPr>
        <w:pStyle w:val="Heading2"/>
      </w:pPr>
      <w:bookmarkStart w:id="9" w:name="_Toc72700791"/>
      <w:bookmarkEnd w:id="8"/>
      <w:r>
        <w:t>2. Importance of Knowledge Assets and how an Organization shares and uses it.</w:t>
      </w:r>
      <w:bookmarkEnd w:id="9"/>
    </w:p>
    <w:p w14:paraId="2CCFD21A" w14:textId="77777777" w:rsidR="008108C2" w:rsidRPr="008108C2" w:rsidRDefault="008108C2" w:rsidP="008108C2"/>
    <w:p w14:paraId="08AF1613" w14:textId="66FF10A8" w:rsidR="003C1241" w:rsidRDefault="002F4F84" w:rsidP="009272D6">
      <w:pPr>
        <w:tabs>
          <w:tab w:val="right" w:pos="9360"/>
        </w:tabs>
      </w:pPr>
      <w:r>
        <w:t>Applying this knowledge is the student</w:t>
      </w:r>
      <w:r w:rsidR="006E334C">
        <w:t>’</w:t>
      </w:r>
      <w:r>
        <w:t>s responsibility as the business owner</w:t>
      </w:r>
      <w:r w:rsidR="00284A89">
        <w:t>. To ensure all team members are treated the same</w:t>
      </w:r>
      <w:r w:rsidR="001A6369">
        <w:t xml:space="preserve"> at the start of employment</w:t>
      </w:r>
      <w:r w:rsidR="00284A89">
        <w:t>, the student has a checklist in</w:t>
      </w:r>
      <w:r w:rsidR="001A6369">
        <w:t xml:space="preserve"> </w:t>
      </w:r>
      <w:r w:rsidR="00284A89">
        <w:t xml:space="preserve">place </w:t>
      </w:r>
      <w:r w:rsidR="00284A89" w:rsidRPr="00A606CC">
        <w:rPr>
          <w:b/>
          <w:bCs/>
        </w:rPr>
        <w:t xml:space="preserve">(Appendix </w:t>
      </w:r>
      <w:r w:rsidR="00AD3619">
        <w:rPr>
          <w:b/>
          <w:bCs/>
        </w:rPr>
        <w:t>A</w:t>
      </w:r>
      <w:r w:rsidR="00284A89" w:rsidRPr="00A606CC">
        <w:rPr>
          <w:b/>
          <w:bCs/>
        </w:rPr>
        <w:t>)</w:t>
      </w:r>
      <w:r w:rsidR="001A6369">
        <w:t>, this list ensures th</w:t>
      </w:r>
      <w:r w:rsidR="00244030">
        <w:t>at</w:t>
      </w:r>
      <w:r w:rsidR="001A6369">
        <w:t xml:space="preserve"> new member</w:t>
      </w:r>
      <w:r w:rsidR="00244030">
        <w:t>s</w:t>
      </w:r>
      <w:r w:rsidR="001A6369">
        <w:t xml:space="preserve"> of staff </w:t>
      </w:r>
      <w:r w:rsidR="00244030">
        <w:t>are</w:t>
      </w:r>
      <w:r w:rsidR="001A6369">
        <w:t xml:space="preserve"> given the same knowledge as everyone else when starting at Fifi’s Snack Bar. Meetings are scheduled every fortnight</w:t>
      </w:r>
      <w:r w:rsidR="00B870BE">
        <w:t xml:space="preserve">, to discuss relevant </w:t>
      </w:r>
      <w:r w:rsidR="0000274A">
        <w:t xml:space="preserve">business information, Feedback, any other business, and reward and recognise, it is also a time to reflect on what they do, how they do it, what can they do better? One </w:t>
      </w:r>
      <w:r w:rsidR="00244030">
        <w:t>to</w:t>
      </w:r>
      <w:r w:rsidR="0000274A">
        <w:t xml:space="preserve"> one</w:t>
      </w:r>
      <w:r w:rsidR="00A606CC">
        <w:t>’</w:t>
      </w:r>
      <w:r w:rsidR="0000274A">
        <w:t>s are held once a month, where feed back is given, a chance for both manager and team member to discuss everything needed and create an action plan for further development.</w:t>
      </w:r>
      <w:r w:rsidR="00244030">
        <w:t xml:space="preserve"> The student believes that putting in the effort with </w:t>
      </w:r>
      <w:r w:rsidR="00244030">
        <w:lastRenderedPageBreak/>
        <w:t>sharing knowledge</w:t>
      </w:r>
      <w:r w:rsidR="003C1241">
        <w:t xml:space="preserve"> and empowering</w:t>
      </w:r>
      <w:r w:rsidR="00244030">
        <w:t xml:space="preserve"> the team will give their trust and commitment to the student</w:t>
      </w:r>
      <w:r w:rsidR="003C1241">
        <w:t xml:space="preserve"> and the business</w:t>
      </w:r>
      <w:r w:rsidR="00244030">
        <w:t>, and in return the student will trust the team</w:t>
      </w:r>
      <w:r w:rsidR="003C1241">
        <w:t xml:space="preserve"> with the business</w:t>
      </w:r>
      <w:r w:rsidR="00244030">
        <w:t>.</w:t>
      </w:r>
    </w:p>
    <w:p w14:paraId="603E58BB" w14:textId="2532608C" w:rsidR="002B5ABE" w:rsidRPr="002B5ABE" w:rsidRDefault="0045726B" w:rsidP="009272D6">
      <w:pPr>
        <w:tabs>
          <w:tab w:val="right" w:pos="9360"/>
        </w:tabs>
        <w:rPr>
          <w:u w:val="single"/>
        </w:rPr>
      </w:pPr>
      <w:r>
        <w:rPr>
          <w:u w:val="single"/>
        </w:rPr>
        <w:t xml:space="preserve">The </w:t>
      </w:r>
      <w:r w:rsidR="002B5ABE" w:rsidRPr="002B5ABE">
        <w:rPr>
          <w:u w:val="single"/>
        </w:rPr>
        <w:t xml:space="preserve">Knowledge </w:t>
      </w:r>
      <w:r>
        <w:rPr>
          <w:u w:val="single"/>
        </w:rPr>
        <w:t xml:space="preserve">process </w:t>
      </w:r>
      <w:r w:rsidR="002B5ABE" w:rsidRPr="002B5ABE">
        <w:rPr>
          <w:u w:val="single"/>
        </w:rPr>
        <w:t>sharing Model.</w:t>
      </w:r>
    </w:p>
    <w:p w14:paraId="692B7B12" w14:textId="5AD2AC27" w:rsidR="002B5ABE" w:rsidRDefault="002B5ABE" w:rsidP="009272D6">
      <w:pPr>
        <w:tabs>
          <w:tab w:val="right" w:pos="9360"/>
        </w:tabs>
      </w:pPr>
      <w:r>
        <w:rPr>
          <w:noProof/>
        </w:rPr>
        <w:drawing>
          <wp:inline distT="0" distB="0" distL="0" distR="0" wp14:anchorId="504F32A9" wp14:editId="4580BDF1">
            <wp:extent cx="3362178" cy="2306955"/>
            <wp:effectExtent l="0" t="0" r="0" b="0"/>
            <wp:docPr id="6" name="Picture 6" descr="Botha model | Knowledge management, Knowledge, Knowledge data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tha model | Knowledge management, Knowledge, Knowledge databas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97404" cy="2331125"/>
                    </a:xfrm>
                    <a:prstGeom prst="rect">
                      <a:avLst/>
                    </a:prstGeom>
                    <a:noFill/>
                    <a:ln>
                      <a:noFill/>
                    </a:ln>
                  </pic:spPr>
                </pic:pic>
              </a:graphicData>
            </a:graphic>
          </wp:inline>
        </w:drawing>
      </w:r>
    </w:p>
    <w:p w14:paraId="57681333" w14:textId="10A98E64" w:rsidR="00B53785" w:rsidRDefault="00BC0878" w:rsidP="009272D6">
      <w:pPr>
        <w:tabs>
          <w:tab w:val="right" w:pos="9360"/>
        </w:tabs>
      </w:pPr>
      <w:r>
        <w:t>According to (bortha et el, 2008, Pg. 14) knowledge can be divided up into three categories, Individual knowledge is tacit in nature as it comes from inside our minds and not made explicit yet. Organisational knowledge is both tacit and explicit as results come from training and learning information that’s explicit but turned tacit by teaching. Structure knowledge is firmly implanted into the culture of an organisation in explicit content such as process, manuals, and code of conduct ethics.</w:t>
      </w:r>
    </w:p>
    <w:p w14:paraId="5BA29262" w14:textId="2CB93885" w:rsidR="00BC0878" w:rsidRDefault="00E33DC8" w:rsidP="009272D6">
      <w:pPr>
        <w:tabs>
          <w:tab w:val="right" w:pos="9360"/>
        </w:tabs>
      </w:pPr>
      <w:r>
        <w:t>(</w:t>
      </w:r>
      <w:r w:rsidR="00BC0878">
        <w:t>Non</w:t>
      </w:r>
      <w:r>
        <w:t xml:space="preserve">aka, 1991) believes the relationship between tacit and explicit knowledge creates learning in an </w:t>
      </w:r>
      <w:r w:rsidR="007D3DAE">
        <w:t>organisation</w:t>
      </w:r>
      <w:r>
        <w:t>.</w:t>
      </w:r>
    </w:p>
    <w:p w14:paraId="27B45480" w14:textId="77777777" w:rsidR="003C1241" w:rsidRPr="003C1241" w:rsidRDefault="003C1241" w:rsidP="00CD3196">
      <w:pPr>
        <w:pStyle w:val="Heading2"/>
      </w:pPr>
      <w:bookmarkStart w:id="10" w:name="_Toc72700792"/>
      <w:r w:rsidRPr="003C1241">
        <w:t>2.1 Intellectual Property Rights</w:t>
      </w:r>
      <w:bookmarkEnd w:id="10"/>
    </w:p>
    <w:p w14:paraId="38E12B0C" w14:textId="5CFA637F" w:rsidR="002709BF" w:rsidRDefault="00244030" w:rsidP="009272D6">
      <w:pPr>
        <w:tabs>
          <w:tab w:val="right" w:pos="9360"/>
        </w:tabs>
      </w:pPr>
      <w:r>
        <w:t xml:space="preserve"> </w:t>
      </w:r>
      <w:r w:rsidR="003C1241">
        <w:t xml:space="preserve">IPR is an abbreviation for Intellectual Property Rights, this means applying for protection, such </w:t>
      </w:r>
      <w:r w:rsidR="00200286">
        <w:t>as.</w:t>
      </w:r>
    </w:p>
    <w:p w14:paraId="10886097" w14:textId="44594BA0" w:rsidR="003C1241" w:rsidRDefault="003C1241" w:rsidP="009272D6">
      <w:pPr>
        <w:tabs>
          <w:tab w:val="right" w:pos="9360"/>
        </w:tabs>
      </w:pPr>
      <w:r>
        <w:t>Copy right – Exclusive rights.</w:t>
      </w:r>
    </w:p>
    <w:p w14:paraId="2D52FB4A" w14:textId="484438FB" w:rsidR="003C1241" w:rsidRDefault="003C1241" w:rsidP="009272D6">
      <w:pPr>
        <w:tabs>
          <w:tab w:val="right" w:pos="9360"/>
        </w:tabs>
      </w:pPr>
      <w:r>
        <w:t>Trademark – Protect products and services.</w:t>
      </w:r>
    </w:p>
    <w:p w14:paraId="3B7B105D" w14:textId="2FE7D1FD" w:rsidR="003C1241" w:rsidRDefault="003C1241" w:rsidP="009272D6">
      <w:pPr>
        <w:tabs>
          <w:tab w:val="right" w:pos="9360"/>
        </w:tabs>
      </w:pPr>
      <w:r>
        <w:t>Patent – Legal Right, Protection against others taking or using.</w:t>
      </w:r>
    </w:p>
    <w:p w14:paraId="3FA41E5E" w14:textId="69E73E87" w:rsidR="0030173B" w:rsidRPr="00DF5466" w:rsidRDefault="003C1241" w:rsidP="00DF5466">
      <w:pPr>
        <w:tabs>
          <w:tab w:val="right" w:pos="9360"/>
        </w:tabs>
      </w:pPr>
      <w:r>
        <w:t xml:space="preserve">As the student is a sole trader, there is no need to register for any IPR, however if the student decides to expand by adding investors and moving to a </w:t>
      </w:r>
      <w:r w:rsidR="00200286">
        <w:t>larger premise, they will have change there status as sole to a limited partnership and possible apply for IPR if neede</w:t>
      </w:r>
      <w:r w:rsidR="00DF5466">
        <w:t>d.</w:t>
      </w:r>
    </w:p>
    <w:p w14:paraId="72A7A396" w14:textId="77777777" w:rsidR="0030173B" w:rsidRPr="00D2291D" w:rsidRDefault="0030173B" w:rsidP="00D2291D">
      <w:pPr>
        <w:spacing w:line="360" w:lineRule="auto"/>
        <w:rPr>
          <w:rFonts w:ascii="Arial" w:hAnsi="Arial" w:cs="Arial"/>
          <w:sz w:val="24"/>
          <w:szCs w:val="24"/>
        </w:rPr>
      </w:pPr>
    </w:p>
    <w:p w14:paraId="5BD6C454" w14:textId="7A9DDEBA" w:rsidR="009556EE" w:rsidRDefault="00F505FD" w:rsidP="002049FE">
      <w:pPr>
        <w:pStyle w:val="Heading2"/>
      </w:pPr>
      <w:bookmarkStart w:id="11" w:name="_Toc72700793"/>
      <w:r>
        <w:t xml:space="preserve">3. </w:t>
      </w:r>
      <w:r w:rsidR="008327AE">
        <w:t>The effects of Knowledge Management on an organisation</w:t>
      </w:r>
      <w:bookmarkEnd w:id="11"/>
    </w:p>
    <w:p w14:paraId="4352367B" w14:textId="77777777" w:rsidR="007E2672" w:rsidRPr="007E2672" w:rsidRDefault="007E2672" w:rsidP="007E2672"/>
    <w:p w14:paraId="4BAFD572" w14:textId="48BCD5DF" w:rsidR="009B1B4E" w:rsidRDefault="006C51EC" w:rsidP="00D2291D">
      <w:pPr>
        <w:spacing w:line="360" w:lineRule="auto"/>
        <w:rPr>
          <w:rFonts w:cs="Arial"/>
        </w:rPr>
      </w:pPr>
      <w:r w:rsidRPr="007E2672">
        <w:rPr>
          <w:rFonts w:cs="Arial"/>
        </w:rPr>
        <w:t>Knowledge assets refers to an organisations tacit and explicit knowledge, examples of tacit knowledge are on job training, buddy system and examples of explicit are handbooks/manuals, systems/networks.</w:t>
      </w:r>
      <w:r w:rsidR="007E2672">
        <w:rPr>
          <w:rFonts w:cs="Arial"/>
        </w:rPr>
        <w:t xml:space="preserve"> </w:t>
      </w:r>
      <w:r w:rsidR="007E2672">
        <w:rPr>
          <w:rFonts w:cs="Arial"/>
        </w:rPr>
        <w:lastRenderedPageBreak/>
        <w:t>Knowledge assets should be the number one priority in an</w:t>
      </w:r>
      <w:r w:rsidR="009B1B4E">
        <w:rPr>
          <w:rFonts w:cs="Arial"/>
        </w:rPr>
        <w:t>y</w:t>
      </w:r>
      <w:r w:rsidR="007E2672">
        <w:rPr>
          <w:rFonts w:cs="Arial"/>
        </w:rPr>
        <w:t xml:space="preserve"> organisation</w:t>
      </w:r>
      <w:r w:rsidR="009B1B4E">
        <w:rPr>
          <w:rFonts w:cs="Arial"/>
        </w:rPr>
        <w:t xml:space="preserve">. To enable employees to make good decisions on their behalf, employees need to have the information available. Using the student’s business as an example of how important knowledge asset are with an organisation. Fifi’s Snack bar has a few members of staff and to ensure the student can take time away from the business to complete studies and take personal time, all staff have been trained personally using both tacit and explicit knowledge </w:t>
      </w:r>
      <w:r w:rsidR="00C82059">
        <w:rPr>
          <w:rFonts w:cs="Arial"/>
        </w:rPr>
        <w:t>the student has available. To make learning fun team members are encouraged to send mini videos or pictures of their work, to the what’s app group or privately messaged, to help and inspire other members when learning the business. This is important as it keeps learning fun with open communication and the feeling of being included in the organisation.</w:t>
      </w:r>
    </w:p>
    <w:p w14:paraId="0E39987B" w14:textId="0F65A99A" w:rsidR="00A53875" w:rsidRPr="007E2672" w:rsidRDefault="005D6711" w:rsidP="00D2291D">
      <w:pPr>
        <w:spacing w:line="360" w:lineRule="auto"/>
        <w:rPr>
          <w:rFonts w:cs="Arial"/>
        </w:rPr>
      </w:pPr>
      <w:r w:rsidRPr="00A53875">
        <w:rPr>
          <w:rFonts w:cs="Arial"/>
        </w:rPr>
        <w:t>(Chen and Mohamed, 2008) wrote a research paper on the construction industry about “the relationship between knowledge management activities and performance” using a questionnaire and interviews to gain insight</w:t>
      </w:r>
      <w:r w:rsidR="00EE4CAB" w:rsidRPr="00A53875">
        <w:rPr>
          <w:rFonts w:cs="Arial"/>
        </w:rPr>
        <w:t xml:space="preserve">. The research concluded that managing organisational knowledge is important for the durability of the business. </w:t>
      </w:r>
      <w:r w:rsidR="00EE4CAB" w:rsidRPr="00A53875">
        <w:t xml:space="preserve">Knowledge management needs to have a plan of action </w:t>
      </w:r>
      <w:r w:rsidR="00A53875" w:rsidRPr="00A53875">
        <w:t>for the business objectives</w:t>
      </w:r>
      <w:r w:rsidR="006C51EC">
        <w:t>. Their findings expressed that more attention need</w:t>
      </w:r>
      <w:r w:rsidR="00C82059">
        <w:t>s</w:t>
      </w:r>
      <w:r w:rsidR="006C51EC">
        <w:t xml:space="preserve"> to be made to.</w:t>
      </w:r>
      <w:r w:rsidR="00A53875" w:rsidRPr="00A53875">
        <w:t xml:space="preserve"> </w:t>
      </w:r>
    </w:p>
    <w:p w14:paraId="51DD775E" w14:textId="0F888399" w:rsidR="005D6711" w:rsidRDefault="006C51EC" w:rsidP="00D2291D">
      <w:pPr>
        <w:spacing w:line="360" w:lineRule="auto"/>
        <w:rPr>
          <w:i/>
          <w:iCs/>
        </w:rPr>
      </w:pPr>
      <w:r>
        <w:rPr>
          <w:i/>
          <w:iCs/>
        </w:rPr>
        <w:t>“</w:t>
      </w:r>
      <w:r w:rsidR="00A53875" w:rsidRPr="006C51EC">
        <w:rPr>
          <w:i/>
          <w:iCs/>
        </w:rPr>
        <w:t>The KM process should be programmed as an integral part of the business process, whilst with KM related activities, objectives, measures should be specifically outlined. Tacit knowledge externalisation, capture, dissemination, and utilisation should be the focus of KM process. IT systems, which have been focus on managing explicit knowledge of the construction context, should be developed with more functions of facilitating tacit knowledge management activities.</w:t>
      </w:r>
      <w:r>
        <w:rPr>
          <w:i/>
          <w:iCs/>
        </w:rPr>
        <w:t>”</w:t>
      </w:r>
    </w:p>
    <w:p w14:paraId="63B56AE6" w14:textId="57CBE11D" w:rsidR="00FD2156" w:rsidRPr="00FD2156" w:rsidRDefault="007E2672" w:rsidP="00D2291D">
      <w:pPr>
        <w:spacing w:line="360" w:lineRule="auto"/>
      </w:pPr>
      <w:r w:rsidRPr="007E2672">
        <w:t>This implies that improvement</w:t>
      </w:r>
      <w:r w:rsidR="002234ED">
        <w:t>s, adding new ideas or concept</w:t>
      </w:r>
      <w:r w:rsidR="00FD2156">
        <w:t>s</w:t>
      </w:r>
      <w:r w:rsidRPr="007E2672">
        <w:t xml:space="preserve"> at all stages of knowledge management should be an </w:t>
      </w:r>
      <w:r w:rsidR="00C82059" w:rsidRPr="007E2672">
        <w:t>organisation</w:t>
      </w:r>
      <w:r w:rsidR="002234ED">
        <w:t>’</w:t>
      </w:r>
      <w:r w:rsidR="00C82059">
        <w:t xml:space="preserve">s </w:t>
      </w:r>
      <w:r w:rsidRPr="007E2672">
        <w:t>focus for success</w:t>
      </w:r>
      <w:r w:rsidR="00C82059">
        <w:t xml:space="preserve"> in the construction industry</w:t>
      </w:r>
      <w:r w:rsidRPr="007E2672">
        <w:t>.</w:t>
      </w:r>
    </w:p>
    <w:p w14:paraId="780ED57F" w14:textId="3C669E54" w:rsidR="003053F4" w:rsidRDefault="003053F4" w:rsidP="00CD3196">
      <w:pPr>
        <w:pStyle w:val="Heading2"/>
      </w:pPr>
      <w:bookmarkStart w:id="12" w:name="_Toc72700794"/>
      <w:r>
        <w:t xml:space="preserve">3.1 </w:t>
      </w:r>
      <w:r w:rsidR="00A3765D">
        <w:t xml:space="preserve">Evaluate </w:t>
      </w:r>
      <w:r>
        <w:t>KNOWLEDGE REQUIRMENTS</w:t>
      </w:r>
      <w:bookmarkEnd w:id="12"/>
      <w:r>
        <w:t xml:space="preserve"> </w:t>
      </w:r>
    </w:p>
    <w:p w14:paraId="47D4CAE4" w14:textId="478D41A0" w:rsidR="005B1730" w:rsidRDefault="008C6FAA" w:rsidP="00D2291D">
      <w:pPr>
        <w:spacing w:line="360" w:lineRule="auto"/>
        <w:rPr>
          <w:rFonts w:cs="Arial"/>
        </w:rPr>
      </w:pPr>
      <w:r w:rsidRPr="008C6FAA">
        <w:rPr>
          <w:rFonts w:cs="Arial"/>
        </w:rPr>
        <w:t xml:space="preserve">(Riley, </w:t>
      </w:r>
      <w:r w:rsidR="008E7833" w:rsidRPr="008C6FAA">
        <w:rPr>
          <w:rFonts w:cs="Arial"/>
        </w:rPr>
        <w:t>Michael,</w:t>
      </w:r>
      <w:r w:rsidRPr="008C6FAA">
        <w:rPr>
          <w:rFonts w:cs="Arial"/>
        </w:rPr>
        <w:t xml:space="preserve"> and Mahoney, 2017)</w:t>
      </w:r>
      <w:r>
        <w:rPr>
          <w:rFonts w:cs="Arial"/>
        </w:rPr>
        <w:t xml:space="preserve"> wrote an article using empirical evidence about the economic value organisations have when investing in human capital with training and how much the organization benefits from it. </w:t>
      </w:r>
      <w:r w:rsidR="008E7833">
        <w:rPr>
          <w:rFonts w:cs="Arial"/>
        </w:rPr>
        <w:t>It found that ‘Developing and nurturing employees’ knowledge and skills</w:t>
      </w:r>
      <w:r>
        <w:rPr>
          <w:rFonts w:cs="Arial"/>
        </w:rPr>
        <w:t xml:space="preserve"> </w:t>
      </w:r>
      <w:r w:rsidR="008E7833">
        <w:rPr>
          <w:rFonts w:cs="Arial"/>
        </w:rPr>
        <w:t>‘</w:t>
      </w:r>
      <w:r>
        <w:rPr>
          <w:rFonts w:cs="Arial"/>
        </w:rPr>
        <w:t xml:space="preserve">could improve productivity. Which in turn improves the bottom line. </w:t>
      </w:r>
    </w:p>
    <w:p w14:paraId="58B6CE52" w14:textId="77777777" w:rsidR="00827664" w:rsidRDefault="00B60883" w:rsidP="00827664">
      <w:pPr>
        <w:spacing w:line="360" w:lineRule="auto"/>
        <w:rPr>
          <w:rFonts w:cs="Arial"/>
        </w:rPr>
      </w:pPr>
      <w:r>
        <w:rPr>
          <w:rFonts w:cs="Arial"/>
        </w:rPr>
        <w:t>When looking at evaluating knowledge assets a benchmark is needed to measure said asset, to do this they need to be separated into two categories.</w:t>
      </w:r>
      <w:r w:rsidR="00D8727B">
        <w:rPr>
          <w:rFonts w:cs="Arial"/>
        </w:rPr>
        <w:t xml:space="preserve"> Is the knowledge</w:t>
      </w:r>
      <w:r>
        <w:rPr>
          <w:rFonts w:cs="Arial"/>
        </w:rPr>
        <w:t xml:space="preserve"> Idiosyncratic</w:t>
      </w:r>
      <w:r w:rsidR="00D8727B">
        <w:rPr>
          <w:rFonts w:cs="Arial"/>
        </w:rPr>
        <w:t xml:space="preserve"> (rare) this can be classified as valuable, such as contacts and contracts for catering and food delivery service, this is valuable to the student because they don’t want their competitors getting hold of that information to </w:t>
      </w:r>
      <w:r w:rsidR="00D8727B">
        <w:rPr>
          <w:rFonts w:cs="Arial"/>
        </w:rPr>
        <w:lastRenderedPageBreak/>
        <w:t>use against them, or is the knowledge codified (common) this can be classed as standard, handbook/ manual are a good example of codified knowledge, all employees have access to the same knowledge and it can be updated when new knowledge becomes available.</w:t>
      </w:r>
    </w:p>
    <w:p w14:paraId="280D5F96" w14:textId="0B27D5F1" w:rsidR="003053F4" w:rsidRPr="00827664" w:rsidRDefault="003053F4" w:rsidP="00CD3196">
      <w:pPr>
        <w:pStyle w:val="Heading2"/>
      </w:pPr>
      <w:bookmarkStart w:id="13" w:name="_Toc72700795"/>
      <w:r>
        <w:t>3.2 THE FRAMEWORK FOR KNOWLEDGE SHARING</w:t>
      </w:r>
      <w:bookmarkEnd w:id="13"/>
    </w:p>
    <w:p w14:paraId="01D7160D" w14:textId="59DB5C21" w:rsidR="00FD2156" w:rsidRPr="00F505FD" w:rsidRDefault="00FD2156" w:rsidP="00D2291D">
      <w:pPr>
        <w:spacing w:line="360" w:lineRule="auto"/>
        <w:rPr>
          <w:rFonts w:cs="Arial"/>
        </w:rPr>
      </w:pPr>
      <w:r w:rsidRPr="00F505FD">
        <w:rPr>
          <w:rFonts w:cs="Arial"/>
        </w:rPr>
        <w:t>To enable the student to share knowledge</w:t>
      </w:r>
      <w:r w:rsidR="00827664" w:rsidRPr="00F505FD">
        <w:rPr>
          <w:rFonts w:cs="Arial"/>
        </w:rPr>
        <w:t xml:space="preserve">, structure </w:t>
      </w:r>
      <w:r w:rsidR="00F505FD" w:rsidRPr="00F505FD">
        <w:rPr>
          <w:rFonts w:cs="Arial"/>
        </w:rPr>
        <w:t>must</w:t>
      </w:r>
      <w:r w:rsidR="00827664" w:rsidRPr="00F505FD">
        <w:rPr>
          <w:rFonts w:cs="Arial"/>
        </w:rPr>
        <w:t xml:space="preserve"> be in place to maintain consistency</w:t>
      </w:r>
      <w:r w:rsidRPr="00F505FD">
        <w:rPr>
          <w:rFonts w:cs="Arial"/>
        </w:rPr>
        <w:t>, the team have access to the team handbook/ manual, food spec with pictures and ingredients, they are also tacitly taught how</w:t>
      </w:r>
      <w:r w:rsidR="00D67FEB" w:rsidRPr="00F505FD">
        <w:rPr>
          <w:rFonts w:cs="Arial"/>
        </w:rPr>
        <w:t xml:space="preserve">, while training. The work area has notice boards filled with information on health and safety, food guidelines, them team has a what’s app group which is used for sharing knowledge and ideas, communicating, and updating on relevant news. Training is also a way for sharing knowledge, especially when new items have been added and the team need to learn the spec. </w:t>
      </w:r>
    </w:p>
    <w:p w14:paraId="0E41D464" w14:textId="26D71576" w:rsidR="0024040B" w:rsidRDefault="0024040B" w:rsidP="00D2291D">
      <w:pPr>
        <w:spacing w:line="360" w:lineRule="auto"/>
        <w:rPr>
          <w:rFonts w:cs="Arial"/>
        </w:rPr>
      </w:pPr>
      <w:r w:rsidRPr="00F505FD">
        <w:rPr>
          <w:rFonts w:cs="Arial"/>
        </w:rPr>
        <w:t xml:space="preserve">(Mkhize, 2015) </w:t>
      </w:r>
      <w:r w:rsidR="00F54A40" w:rsidRPr="00F505FD">
        <w:rPr>
          <w:rFonts w:cs="Arial"/>
        </w:rPr>
        <w:t>wrote an article on “A Knowledge Sharing Framework on the South African Public Sector” It expressed a failure in skills training and that some individuals have acquired the knowledge but the skills for conveying presented an obstacle. The finding</w:t>
      </w:r>
      <w:r w:rsidR="00F505FD">
        <w:rPr>
          <w:rFonts w:cs="Arial"/>
        </w:rPr>
        <w:t>s</w:t>
      </w:r>
      <w:r w:rsidR="00F54A40" w:rsidRPr="00F505FD">
        <w:rPr>
          <w:rFonts w:cs="Arial"/>
        </w:rPr>
        <w:t xml:space="preserve"> showed that the sharing of knowledge occurred through </w:t>
      </w:r>
      <w:r w:rsidR="00F54A40" w:rsidRPr="00F505FD">
        <w:rPr>
          <w:rFonts w:cs="Arial"/>
          <w:i/>
          <w:iCs/>
        </w:rPr>
        <w:t>“web-based socially orientated platforms”.</w:t>
      </w:r>
      <w:r w:rsidR="00F54A40" w:rsidRPr="00F505FD">
        <w:rPr>
          <w:rFonts w:cs="Arial"/>
        </w:rPr>
        <w:t xml:space="preserve"> With the use of mobile phones.</w:t>
      </w:r>
      <w:r w:rsidR="00F505FD">
        <w:rPr>
          <w:rFonts w:cs="Arial"/>
        </w:rPr>
        <w:t xml:space="preserve"> </w:t>
      </w:r>
    </w:p>
    <w:p w14:paraId="245F1149" w14:textId="5CA7DA3D" w:rsidR="00F505FD" w:rsidRDefault="00F505FD" w:rsidP="00D2291D">
      <w:pPr>
        <w:spacing w:line="360" w:lineRule="auto"/>
        <w:rPr>
          <w:rFonts w:cs="Arial"/>
        </w:rPr>
      </w:pPr>
      <w:r>
        <w:rPr>
          <w:rFonts w:cs="Arial"/>
        </w:rPr>
        <w:t xml:space="preserve">The student uses What’s app to communicate with their employees, </w:t>
      </w:r>
      <w:r w:rsidR="00AD3619">
        <w:rPr>
          <w:rFonts w:cs="Arial"/>
        </w:rPr>
        <w:t xml:space="preserve">where they </w:t>
      </w:r>
      <w:r>
        <w:rPr>
          <w:rFonts w:cs="Arial"/>
        </w:rPr>
        <w:t>can share web-content, videos, and pictures. This enables the student to deliver important messages to the team. Such messages could be changes to the government guidelines surrounding food hygiene.</w:t>
      </w:r>
    </w:p>
    <w:p w14:paraId="0E37732C" w14:textId="77777777" w:rsidR="0030173B" w:rsidRPr="00D2291D" w:rsidRDefault="0030173B" w:rsidP="00D2291D">
      <w:pPr>
        <w:spacing w:line="360" w:lineRule="auto"/>
        <w:rPr>
          <w:rFonts w:ascii="Arial" w:hAnsi="Arial" w:cs="Arial"/>
          <w:sz w:val="24"/>
          <w:szCs w:val="24"/>
        </w:rPr>
      </w:pPr>
    </w:p>
    <w:p w14:paraId="0FF317D1" w14:textId="6E4E9D79" w:rsidR="008C2930" w:rsidRDefault="00DF5C03" w:rsidP="002049FE">
      <w:pPr>
        <w:pStyle w:val="Heading2"/>
      </w:pPr>
      <w:bookmarkStart w:id="14" w:name="_Toc72700796"/>
      <w:r>
        <w:t xml:space="preserve">3.3 </w:t>
      </w:r>
      <w:r w:rsidR="00450525">
        <w:t>Suggestions for</w:t>
      </w:r>
      <w:r>
        <w:t xml:space="preserve"> improvements to the </w:t>
      </w:r>
      <w:r w:rsidR="00450525">
        <w:t>C</w:t>
      </w:r>
      <w:r>
        <w:t xml:space="preserve">urrent </w:t>
      </w:r>
      <w:r w:rsidR="00450525">
        <w:t>F</w:t>
      </w:r>
      <w:r>
        <w:t>ramework.</w:t>
      </w:r>
      <w:bookmarkEnd w:id="14"/>
    </w:p>
    <w:p w14:paraId="58FC0E50" w14:textId="367EC85B" w:rsidR="00450525" w:rsidRDefault="00450525" w:rsidP="00450525">
      <w:r>
        <w:t>The student has strong assets in place for creating and sharing knowledge, having strong human capital in place is guaranteed for a successful business, however, to keep up with current and future expectations, knowledge needs to keep flowing and growing. Suggestions for improving current knowledge assets would be to invest in an app to help with food orders and deliveries</w:t>
      </w:r>
      <w:r w:rsidR="00DB1A7D">
        <w:t>, this will free up LABOUR, as telephone calls will decrease, and more TIME will be spent on the services.</w:t>
      </w:r>
    </w:p>
    <w:p w14:paraId="6C6C7986" w14:textId="5660B620" w:rsidR="00C51B29" w:rsidRDefault="00DB1A7D" w:rsidP="00450525">
      <w:r>
        <w:t>Using the student’s SWOT analysis to look at improvements that can be actioned now.</w:t>
      </w:r>
      <w:r w:rsidR="00C51B29">
        <w:t xml:space="preserve"> Opportunities are a great way of improving the student</w:t>
      </w:r>
      <w:r w:rsidR="007E0009">
        <w:t>’</w:t>
      </w:r>
      <w:r w:rsidR="00C51B29">
        <w:t xml:space="preserve">s current </w:t>
      </w:r>
      <w:r w:rsidR="007E0009">
        <w:t>structure.</w:t>
      </w:r>
    </w:p>
    <w:tbl>
      <w:tblPr>
        <w:tblStyle w:val="TableGrid"/>
        <w:tblW w:w="0" w:type="auto"/>
        <w:tblLook w:val="04A0" w:firstRow="1" w:lastRow="0" w:firstColumn="1" w:lastColumn="0" w:noHBand="0" w:noVBand="1"/>
      </w:tblPr>
      <w:tblGrid>
        <w:gridCol w:w="4675"/>
      </w:tblGrid>
      <w:tr w:rsidR="004D46AD" w:rsidRPr="00F10CE2" w14:paraId="4F2354E9" w14:textId="77777777" w:rsidTr="00D5241C">
        <w:tc>
          <w:tcPr>
            <w:tcW w:w="4675" w:type="dxa"/>
          </w:tcPr>
          <w:p w14:paraId="0794F72B" w14:textId="77777777" w:rsidR="004D46AD" w:rsidRDefault="004D46AD" w:rsidP="00D5241C">
            <w:pPr>
              <w:spacing w:line="360" w:lineRule="auto"/>
              <w:rPr>
                <w:rFonts w:ascii="Arial" w:hAnsi="Arial" w:cs="Arial"/>
                <w:b/>
                <w:bCs/>
                <w:sz w:val="24"/>
                <w:szCs w:val="24"/>
                <w:u w:val="single"/>
              </w:rPr>
            </w:pPr>
            <w:r w:rsidRPr="00F10CE2">
              <w:rPr>
                <w:rFonts w:ascii="Arial" w:hAnsi="Arial" w:cs="Arial"/>
                <w:b/>
                <w:bCs/>
                <w:sz w:val="24"/>
                <w:szCs w:val="24"/>
                <w:u w:val="single"/>
              </w:rPr>
              <w:t>Opportunities</w:t>
            </w:r>
          </w:p>
          <w:p w14:paraId="78DAE0C5" w14:textId="77777777" w:rsidR="004D46AD" w:rsidRDefault="004D46AD" w:rsidP="00D5241C">
            <w:pPr>
              <w:spacing w:line="360" w:lineRule="auto"/>
              <w:rPr>
                <w:rFonts w:ascii="Arial" w:hAnsi="Arial" w:cs="Arial"/>
                <w:sz w:val="24"/>
                <w:szCs w:val="24"/>
              </w:rPr>
            </w:pPr>
            <w:r>
              <w:rPr>
                <w:rFonts w:ascii="Arial" w:hAnsi="Arial" w:cs="Arial"/>
                <w:sz w:val="24"/>
                <w:szCs w:val="24"/>
              </w:rPr>
              <w:t>Local potential for catering contracts.</w:t>
            </w:r>
          </w:p>
          <w:p w14:paraId="7FEDCF96" w14:textId="77777777" w:rsidR="004D46AD" w:rsidRDefault="004D46AD" w:rsidP="00D5241C">
            <w:pPr>
              <w:spacing w:line="360" w:lineRule="auto"/>
              <w:rPr>
                <w:rFonts w:ascii="Arial" w:hAnsi="Arial" w:cs="Arial"/>
                <w:sz w:val="24"/>
                <w:szCs w:val="24"/>
              </w:rPr>
            </w:pPr>
            <w:r>
              <w:rPr>
                <w:rFonts w:ascii="Arial" w:hAnsi="Arial" w:cs="Arial"/>
                <w:sz w:val="24"/>
                <w:szCs w:val="24"/>
              </w:rPr>
              <w:t>Online takeaway system/ App.</w:t>
            </w:r>
          </w:p>
          <w:p w14:paraId="6141AE98" w14:textId="77777777" w:rsidR="004D46AD" w:rsidRDefault="004D46AD" w:rsidP="00D5241C">
            <w:pPr>
              <w:spacing w:line="360" w:lineRule="auto"/>
              <w:rPr>
                <w:rFonts w:ascii="Arial" w:hAnsi="Arial" w:cs="Arial"/>
                <w:sz w:val="24"/>
                <w:szCs w:val="24"/>
              </w:rPr>
            </w:pPr>
            <w:r>
              <w:rPr>
                <w:rFonts w:ascii="Arial" w:hAnsi="Arial" w:cs="Arial"/>
                <w:sz w:val="24"/>
                <w:szCs w:val="24"/>
              </w:rPr>
              <w:t>Returning Customer.</w:t>
            </w:r>
          </w:p>
          <w:p w14:paraId="2FD3D5DC" w14:textId="77777777" w:rsidR="004D46AD" w:rsidRDefault="004D46AD" w:rsidP="00D5241C">
            <w:pPr>
              <w:spacing w:line="360" w:lineRule="auto"/>
              <w:rPr>
                <w:rFonts w:ascii="Arial" w:hAnsi="Arial" w:cs="Arial"/>
                <w:sz w:val="24"/>
                <w:szCs w:val="24"/>
              </w:rPr>
            </w:pPr>
            <w:r>
              <w:rPr>
                <w:rFonts w:ascii="Arial" w:hAnsi="Arial" w:cs="Arial"/>
                <w:sz w:val="24"/>
                <w:szCs w:val="24"/>
              </w:rPr>
              <w:t>Expand business.</w:t>
            </w:r>
          </w:p>
          <w:p w14:paraId="6CC02E30" w14:textId="77777777" w:rsidR="004D46AD" w:rsidRDefault="004D46AD" w:rsidP="00D5241C">
            <w:pPr>
              <w:spacing w:line="360" w:lineRule="auto"/>
              <w:rPr>
                <w:rFonts w:ascii="Arial" w:hAnsi="Arial" w:cs="Arial"/>
                <w:sz w:val="24"/>
                <w:szCs w:val="24"/>
              </w:rPr>
            </w:pPr>
            <w:r>
              <w:rPr>
                <w:rFonts w:ascii="Arial" w:hAnsi="Arial" w:cs="Arial"/>
                <w:sz w:val="24"/>
                <w:szCs w:val="24"/>
              </w:rPr>
              <w:lastRenderedPageBreak/>
              <w:t>Move to larger premises.</w:t>
            </w:r>
          </w:p>
          <w:p w14:paraId="23B8DC67" w14:textId="77777777" w:rsidR="004D46AD" w:rsidRDefault="004D46AD" w:rsidP="00D5241C">
            <w:pPr>
              <w:spacing w:line="360" w:lineRule="auto"/>
              <w:rPr>
                <w:rFonts w:ascii="Arial" w:hAnsi="Arial" w:cs="Arial"/>
                <w:sz w:val="24"/>
                <w:szCs w:val="24"/>
              </w:rPr>
            </w:pPr>
            <w:r>
              <w:rPr>
                <w:rFonts w:ascii="Arial" w:hAnsi="Arial" w:cs="Arial"/>
                <w:sz w:val="24"/>
                <w:szCs w:val="24"/>
              </w:rPr>
              <w:t>Utilizing team members other skills</w:t>
            </w:r>
          </w:p>
          <w:p w14:paraId="05EC23BA" w14:textId="77777777" w:rsidR="004D46AD" w:rsidRPr="00F10CE2" w:rsidRDefault="004D46AD" w:rsidP="00D5241C">
            <w:pPr>
              <w:spacing w:line="360" w:lineRule="auto"/>
              <w:rPr>
                <w:rFonts w:ascii="Arial" w:hAnsi="Arial" w:cs="Arial"/>
                <w:sz w:val="24"/>
                <w:szCs w:val="24"/>
              </w:rPr>
            </w:pPr>
            <w:r>
              <w:rPr>
                <w:rFonts w:ascii="Arial" w:hAnsi="Arial" w:cs="Arial"/>
                <w:sz w:val="24"/>
                <w:szCs w:val="24"/>
              </w:rPr>
              <w:t>Outsource training for team.</w:t>
            </w:r>
          </w:p>
        </w:tc>
      </w:tr>
    </w:tbl>
    <w:p w14:paraId="57A2995F" w14:textId="0AAC490E" w:rsidR="00C51B29" w:rsidRDefault="00C51B29" w:rsidP="00450525">
      <w:r>
        <w:lastRenderedPageBreak/>
        <w:t>Sourced from student</w:t>
      </w:r>
      <w:r w:rsidR="00755693">
        <w:t>’</w:t>
      </w:r>
      <w:r>
        <w:t xml:space="preserve">s swot. </w:t>
      </w:r>
    </w:p>
    <w:p w14:paraId="30A99C4D" w14:textId="796F0B73" w:rsidR="00C51B29" w:rsidRDefault="00C51B29" w:rsidP="00450525">
      <w:r>
        <w:t xml:space="preserve">There are </w:t>
      </w:r>
      <w:r w:rsidR="004D46AD">
        <w:t>many</w:t>
      </w:r>
      <w:r>
        <w:t xml:space="preserve"> items from the</w:t>
      </w:r>
      <w:r w:rsidR="008D6212">
        <w:t xml:space="preserve"> student’s</w:t>
      </w:r>
      <w:r>
        <w:t xml:space="preserve"> swot, that have potential to be actioned</w:t>
      </w:r>
      <w:r w:rsidR="004D46AD">
        <w:t xml:space="preserve"> to help improve the structure</w:t>
      </w:r>
      <w:r w:rsidR="008D6212">
        <w:t>.</w:t>
      </w:r>
      <w:r w:rsidR="00755693">
        <w:t xml:space="preserve"> Using the first item on the list ‘Local Catering Contracts’</w:t>
      </w:r>
      <w:r w:rsidR="002009A4">
        <w:t xml:space="preserve"> and ask,</w:t>
      </w:r>
      <w:r w:rsidR="00755693">
        <w:t xml:space="preserve"> </w:t>
      </w:r>
      <w:r w:rsidR="002009A4">
        <w:t>‘</w:t>
      </w:r>
      <w:r w:rsidR="00755693">
        <w:t>how</w:t>
      </w:r>
      <w:r w:rsidR="002009A4">
        <w:t>’</w:t>
      </w:r>
      <w:r w:rsidR="00755693">
        <w:t xml:space="preserve"> </w:t>
      </w:r>
      <w:r w:rsidR="002009A4">
        <w:t>we can</w:t>
      </w:r>
      <w:r w:rsidR="00755693">
        <w:t xml:space="preserve"> put this into action.</w:t>
      </w:r>
    </w:p>
    <w:p w14:paraId="34172B05" w14:textId="75E981CA" w:rsidR="002009A4" w:rsidRDefault="002009A4" w:rsidP="00450525">
      <w:r>
        <w:t>Using a Mind map to brainstorm ideas, this can also help you see what’s involved to get those contracts. Is it costly?</w:t>
      </w:r>
      <w:r w:rsidR="00A15B41">
        <w:t xml:space="preserve"> Advertisement, training time, and food costs?</w:t>
      </w:r>
      <w:r>
        <w:t xml:space="preserve"> Can it be achievable?</w:t>
      </w:r>
      <w:r w:rsidR="00A15B41">
        <w:t xml:space="preserve"> Are team interested in sales, is the information readily </w:t>
      </w:r>
      <w:r w:rsidR="007E0009">
        <w:t>available</w:t>
      </w:r>
      <w:r w:rsidR="00A15B41">
        <w:t>?</w:t>
      </w:r>
      <w:r>
        <w:t xml:space="preserve"> </w:t>
      </w:r>
      <w:r w:rsidR="00A15B41">
        <w:t xml:space="preserve">What are the positives/negatives? Its it cost worthy, will </w:t>
      </w:r>
      <w:r w:rsidR="007D3DAE">
        <w:t>there</w:t>
      </w:r>
      <w:r w:rsidR="00A15B41">
        <w:t xml:space="preserve"> be interest?</w:t>
      </w:r>
    </w:p>
    <w:p w14:paraId="7AD94941" w14:textId="5E30CA80" w:rsidR="002009A4" w:rsidRDefault="002009A4" w:rsidP="00A15B41">
      <w:pPr>
        <w:jc w:val="center"/>
      </w:pPr>
      <w:r w:rsidRPr="00A15B41">
        <w:rPr>
          <w:b/>
          <w:bCs/>
          <w:noProof/>
        </w:rPr>
        <w:drawing>
          <wp:inline distT="0" distB="0" distL="0" distR="0" wp14:anchorId="4ACE6A79" wp14:editId="7F4306AA">
            <wp:extent cx="3611997" cy="2064774"/>
            <wp:effectExtent l="0" t="0" r="762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3653779" cy="2088658"/>
                    </a:xfrm>
                    <a:prstGeom prst="rect">
                      <a:avLst/>
                    </a:prstGeom>
                  </pic:spPr>
                </pic:pic>
              </a:graphicData>
            </a:graphic>
          </wp:inline>
        </w:drawing>
      </w:r>
    </w:p>
    <w:p w14:paraId="5648263C" w14:textId="63F97CD5" w:rsidR="00755693" w:rsidRDefault="00A15B41" w:rsidP="00450525">
      <w:r>
        <w:t xml:space="preserve">This can be applied to all the potential opportunities; cost will play a big part in committing to seeing it through, the student for example is running a small business, and to ensure profits can be made, budgets are created and adhered to, to ensure the business is paying the bills, </w:t>
      </w:r>
      <w:r w:rsidR="007E0009">
        <w:t>labour,</w:t>
      </w:r>
      <w:r>
        <w:t xml:space="preserve"> and food costs.</w:t>
      </w:r>
    </w:p>
    <w:p w14:paraId="3ECE2354" w14:textId="77777777" w:rsidR="00A15B41" w:rsidRDefault="00A15B41" w:rsidP="00450525"/>
    <w:p w14:paraId="5312F103" w14:textId="77777777" w:rsidR="00C51B29" w:rsidRDefault="00C51B29" w:rsidP="00450525"/>
    <w:p w14:paraId="5B31C01C" w14:textId="727ABBC8" w:rsidR="00344ED5" w:rsidRDefault="00344ED5" w:rsidP="00450525"/>
    <w:p w14:paraId="45E5B9CB" w14:textId="4B2C226B" w:rsidR="00344ED5" w:rsidRPr="00450525" w:rsidRDefault="00344ED5" w:rsidP="00450525"/>
    <w:p w14:paraId="0E73F40E" w14:textId="2E6C46C7" w:rsidR="00513050" w:rsidRDefault="00513050" w:rsidP="00A15B41">
      <w:pPr>
        <w:pStyle w:val="ydp78d26ee5msonormal"/>
        <w:spacing w:line="360" w:lineRule="auto"/>
        <w:rPr>
          <w:rFonts w:ascii="Helvetica" w:hAnsi="Helvetica"/>
          <w:sz w:val="20"/>
          <w:szCs w:val="20"/>
        </w:rPr>
      </w:pPr>
    </w:p>
    <w:p w14:paraId="0AE41A5C" w14:textId="6BD3FBA2" w:rsidR="00AD3619" w:rsidRDefault="00AD3619" w:rsidP="00A15B41">
      <w:pPr>
        <w:pStyle w:val="ydp78d26ee5msonormal"/>
        <w:spacing w:line="360" w:lineRule="auto"/>
        <w:rPr>
          <w:rFonts w:ascii="Helvetica" w:hAnsi="Helvetica"/>
          <w:sz w:val="20"/>
          <w:szCs w:val="20"/>
        </w:rPr>
      </w:pPr>
    </w:p>
    <w:p w14:paraId="3E69693E" w14:textId="77777777" w:rsidR="00AD3619" w:rsidRPr="00A15B41" w:rsidRDefault="00AD3619" w:rsidP="00A15B41">
      <w:pPr>
        <w:pStyle w:val="ydp78d26ee5msonormal"/>
        <w:spacing w:line="360" w:lineRule="auto"/>
        <w:rPr>
          <w:rFonts w:ascii="Helvetica" w:hAnsi="Helvetica"/>
          <w:sz w:val="20"/>
          <w:szCs w:val="20"/>
        </w:rPr>
      </w:pPr>
    </w:p>
    <w:p w14:paraId="747EDDAD" w14:textId="211E45B5" w:rsidR="005225BF" w:rsidRDefault="00513050" w:rsidP="002049FE">
      <w:pPr>
        <w:pStyle w:val="Heading2"/>
      </w:pPr>
      <w:bookmarkStart w:id="15" w:name="_Toc72700797"/>
      <w:r>
        <w:t>Conclusion</w:t>
      </w:r>
      <w:bookmarkEnd w:id="15"/>
    </w:p>
    <w:p w14:paraId="2164E608" w14:textId="36D97A01" w:rsidR="00FC6EA6" w:rsidRDefault="00FC6EA6" w:rsidP="00FC6EA6"/>
    <w:p w14:paraId="502A3B93" w14:textId="673FE30B" w:rsidR="00FC6EA6" w:rsidRPr="00FC6EA6" w:rsidRDefault="00FC6EA6" w:rsidP="00FC6EA6">
      <w:r>
        <w:lastRenderedPageBreak/>
        <w:t>In conclusion knowledge management, is very important to an organisation’s success. Using the student’s business as a live example, we can see that even for a small business knowledge assets are essential to the day to day running of the business, the buddy system is a great way of sharing both tacit and explicit knowledge especially when the trainer is a senior member of staff and can teach more than words can express, but with encouraging team members creation ability, new ideas can be created and turned explicit to capture the format, and turn it to tacit when being taught from someone with experience.</w:t>
      </w:r>
      <w:r w:rsidR="00854B92">
        <w:t xml:space="preserve"> The ability to use tools to better a business is a visual that can be monitored and </w:t>
      </w:r>
      <w:r w:rsidR="006C3FBC">
        <w:t>updated and</w:t>
      </w:r>
      <w:r w:rsidR="00854B92">
        <w:t xml:space="preserve"> passed on.</w:t>
      </w: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6"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2049FE">
      <w:pPr>
        <w:pStyle w:val="Heading2"/>
      </w:pPr>
      <w:bookmarkStart w:id="17" w:name="_Toc72700798"/>
      <w:bookmarkEnd w:id="16"/>
      <w:r>
        <w:t>References</w:t>
      </w:r>
      <w:bookmarkEnd w:id="17"/>
    </w:p>
    <w:p w14:paraId="3CB5583D" w14:textId="77777777" w:rsidR="003F69D6" w:rsidRDefault="003F69D6" w:rsidP="003F69D6"/>
    <w:p w14:paraId="771031C1" w14:textId="77777777" w:rsidR="0013086D" w:rsidRPr="007D3DAE" w:rsidRDefault="0013086D" w:rsidP="0013086D">
      <w:pPr>
        <w:pStyle w:val="NormalWeb"/>
        <w:spacing w:before="0" w:beforeAutospacing="0" w:after="240" w:afterAutospacing="0" w:line="360" w:lineRule="auto"/>
        <w:rPr>
          <w:rFonts w:asciiTheme="minorHAnsi" w:hAnsiTheme="minorHAnsi" w:cstheme="minorHAnsi"/>
          <w:sz w:val="22"/>
          <w:szCs w:val="22"/>
        </w:rPr>
      </w:pPr>
      <w:r w:rsidRPr="007D3DAE">
        <w:rPr>
          <w:rFonts w:asciiTheme="minorHAnsi" w:hAnsiTheme="minorHAnsi" w:cstheme="minorHAnsi"/>
          <w:sz w:val="22"/>
          <w:szCs w:val="22"/>
        </w:rPr>
        <w:t xml:space="preserve">Davenport, T. H. and Prusak, L. (2000) “Working knowledge,” </w:t>
      </w:r>
      <w:r w:rsidRPr="007D3DAE">
        <w:rPr>
          <w:rFonts w:asciiTheme="minorHAnsi" w:hAnsiTheme="minorHAnsi" w:cstheme="minorHAnsi"/>
          <w:i/>
          <w:iCs/>
          <w:sz w:val="22"/>
          <w:szCs w:val="22"/>
        </w:rPr>
        <w:t>Ubiquity</w:t>
      </w:r>
      <w:r w:rsidRPr="007D3DAE">
        <w:rPr>
          <w:rFonts w:asciiTheme="minorHAnsi" w:hAnsiTheme="minorHAnsi" w:cstheme="minorHAnsi"/>
          <w:sz w:val="22"/>
          <w:szCs w:val="22"/>
        </w:rPr>
        <w:t>, 2000(August), pp. 2-es. doi: 10.1145/347634.348775.</w:t>
      </w:r>
    </w:p>
    <w:p w14:paraId="4583EC83" w14:textId="694540A7" w:rsidR="0013086D" w:rsidRPr="007D3DAE" w:rsidRDefault="0013086D" w:rsidP="0013086D">
      <w:pPr>
        <w:spacing w:after="240" w:line="360" w:lineRule="auto"/>
        <w:rPr>
          <w:rFonts w:eastAsia="Times New Roman" w:cstheme="minorHAnsi"/>
          <w:lang w:eastAsia="en-GB"/>
        </w:rPr>
      </w:pPr>
      <w:r w:rsidRPr="007D3DAE">
        <w:rPr>
          <w:rFonts w:eastAsia="Times New Roman" w:cstheme="minorHAnsi"/>
          <w:lang w:eastAsia="en-GB"/>
        </w:rPr>
        <w:t xml:space="preserve">Shapiro, S. A., Pirece, J. W. and Trainer, J. (2016) “‘LOGSA: </w:t>
      </w:r>
      <w:r w:rsidR="00200286" w:rsidRPr="007D3DAE">
        <w:rPr>
          <w:rFonts w:eastAsia="Times New Roman" w:cstheme="minorHAnsi"/>
          <w:lang w:eastAsia="en-GB"/>
        </w:rPr>
        <w:t>The</w:t>
      </w:r>
      <w:r w:rsidRPr="007D3DAE">
        <w:rPr>
          <w:rFonts w:eastAsia="Times New Roman" w:cstheme="minorHAnsi"/>
          <w:lang w:eastAsia="en-GB"/>
        </w:rPr>
        <w:t xml:space="preserve"> Army’s Trusted Source of Readiness Information and Solutions,’” </w:t>
      </w:r>
      <w:r w:rsidRPr="007D3DAE">
        <w:rPr>
          <w:rFonts w:eastAsia="Times New Roman" w:cstheme="minorHAnsi"/>
          <w:i/>
          <w:iCs/>
          <w:lang w:eastAsia="en-GB"/>
        </w:rPr>
        <w:t>Army Sustainment</w:t>
      </w:r>
      <w:r w:rsidRPr="007D3DAE">
        <w:rPr>
          <w:rFonts w:eastAsia="Times New Roman" w:cstheme="minorHAnsi"/>
          <w:lang w:eastAsia="en-GB"/>
        </w:rPr>
        <w:t>, 48(6), pp. 14–17. doi: https://search-ebscohost-com.ezproxy.uwtsd.ac.uk/login.aspx?direct=true&amp;db=aph&amp;AN=120332397&amp;site=ehost-live.</w:t>
      </w:r>
    </w:p>
    <w:p w14:paraId="122D5371" w14:textId="77777777" w:rsidR="00A56D0A" w:rsidRPr="007D3DAE" w:rsidRDefault="00A56D0A" w:rsidP="00A56D0A">
      <w:pPr>
        <w:pStyle w:val="NormalWeb"/>
        <w:spacing w:before="0" w:beforeAutospacing="0" w:after="240" w:afterAutospacing="0" w:line="360" w:lineRule="auto"/>
        <w:rPr>
          <w:rFonts w:asciiTheme="minorHAnsi" w:hAnsiTheme="minorHAnsi" w:cstheme="minorHAnsi"/>
          <w:sz w:val="22"/>
          <w:szCs w:val="22"/>
        </w:rPr>
      </w:pPr>
      <w:r w:rsidRPr="007D3DAE">
        <w:rPr>
          <w:rFonts w:asciiTheme="minorHAnsi" w:hAnsiTheme="minorHAnsi" w:cstheme="minorHAnsi"/>
          <w:sz w:val="22"/>
          <w:szCs w:val="22"/>
        </w:rPr>
        <w:t xml:space="preserve">Radhajkrishnan, N. D. (2019) “DATA TO WISDOM,” </w:t>
      </w:r>
      <w:r w:rsidRPr="007D3DAE">
        <w:rPr>
          <w:rFonts w:asciiTheme="minorHAnsi" w:hAnsiTheme="minorHAnsi" w:cstheme="minorHAnsi"/>
          <w:i/>
          <w:iCs/>
          <w:sz w:val="22"/>
          <w:szCs w:val="22"/>
        </w:rPr>
        <w:t>SCMS Journal of Indian Management</w:t>
      </w:r>
      <w:r w:rsidRPr="007D3DAE">
        <w:rPr>
          <w:rFonts w:asciiTheme="minorHAnsi" w:hAnsiTheme="minorHAnsi" w:cstheme="minorHAnsi"/>
          <w:sz w:val="22"/>
          <w:szCs w:val="22"/>
        </w:rPr>
        <w:t>, 16(4). Available at: https://www-proquest-com.ezproxy.uwtsd.ac.uk/docview/2394536296?accountid=130472&amp;pq-origsite=primo (Accessed: 15 May 2021).</w:t>
      </w:r>
    </w:p>
    <w:p w14:paraId="3F65C0C9" w14:textId="77777777" w:rsidR="00A56D0A" w:rsidRPr="007D3DAE" w:rsidRDefault="00A56D0A" w:rsidP="00A56D0A">
      <w:pPr>
        <w:spacing w:after="240" w:line="360" w:lineRule="auto"/>
        <w:rPr>
          <w:rFonts w:eastAsia="Times New Roman" w:cstheme="minorHAnsi"/>
          <w:lang w:eastAsia="en-GB"/>
        </w:rPr>
      </w:pPr>
      <w:r w:rsidRPr="007D3DAE">
        <w:rPr>
          <w:rFonts w:eastAsia="Times New Roman" w:cstheme="minorHAnsi"/>
          <w:lang w:eastAsia="en-GB"/>
        </w:rPr>
        <w:t xml:space="preserve">Hislop, D. (2002) “Mission Impossible? Communicating and Sharing Knowledge via Information Technology,” </w:t>
      </w:r>
      <w:r w:rsidRPr="007D3DAE">
        <w:rPr>
          <w:rFonts w:eastAsia="Times New Roman" w:cstheme="minorHAnsi"/>
          <w:i/>
          <w:iCs/>
          <w:lang w:eastAsia="en-GB"/>
        </w:rPr>
        <w:t>Journal of Information Technology</w:t>
      </w:r>
      <w:r w:rsidRPr="007D3DAE">
        <w:rPr>
          <w:rFonts w:eastAsia="Times New Roman" w:cstheme="minorHAnsi"/>
          <w:lang w:eastAsia="en-GB"/>
        </w:rPr>
        <w:t>, 17(3), pp. 165–177. doi: 10.1080/02683960210161230.</w:t>
      </w:r>
    </w:p>
    <w:p w14:paraId="1B3C81D2" w14:textId="77777777" w:rsidR="00A56D0A" w:rsidRPr="007D3DAE" w:rsidRDefault="00A56D0A" w:rsidP="00A56D0A">
      <w:pPr>
        <w:spacing w:after="240" w:line="360" w:lineRule="auto"/>
        <w:rPr>
          <w:rFonts w:eastAsia="Times New Roman" w:cstheme="minorHAnsi"/>
          <w:lang w:eastAsia="en-GB"/>
        </w:rPr>
      </w:pPr>
      <w:r w:rsidRPr="007D3DAE">
        <w:rPr>
          <w:rFonts w:eastAsia="Times New Roman" w:cstheme="minorHAnsi"/>
          <w:lang w:eastAsia="en-GB"/>
        </w:rPr>
        <w:t xml:space="preserve">Jasimuddin, S. M., Klein, J. H. and Connell, C. (2005) “The paradox of using tacit and explicit knowledge,” </w:t>
      </w:r>
      <w:r w:rsidRPr="007D3DAE">
        <w:rPr>
          <w:rFonts w:eastAsia="Times New Roman" w:cstheme="minorHAnsi"/>
          <w:i/>
          <w:iCs/>
          <w:lang w:eastAsia="en-GB"/>
        </w:rPr>
        <w:t>Management Decision</w:t>
      </w:r>
      <w:r w:rsidRPr="007D3DAE">
        <w:rPr>
          <w:rFonts w:eastAsia="Times New Roman" w:cstheme="minorHAnsi"/>
          <w:lang w:eastAsia="en-GB"/>
        </w:rPr>
        <w:t>. Edited by K. Chaharbaghi, 43(1), pp. 102–112. doi: 10.1108/00251740510572515.</w:t>
      </w:r>
    </w:p>
    <w:p w14:paraId="20101740" w14:textId="77777777" w:rsidR="00A56D0A" w:rsidRPr="007D3DAE" w:rsidRDefault="00A56D0A" w:rsidP="00A56D0A">
      <w:pPr>
        <w:spacing w:after="240" w:line="360" w:lineRule="auto"/>
        <w:rPr>
          <w:rFonts w:eastAsia="Times New Roman" w:cstheme="minorHAnsi"/>
          <w:lang w:eastAsia="en-GB"/>
        </w:rPr>
      </w:pPr>
      <w:r w:rsidRPr="007D3DAE">
        <w:rPr>
          <w:rFonts w:eastAsia="Times New Roman" w:cstheme="minorHAnsi"/>
          <w:lang w:eastAsia="en-GB"/>
        </w:rPr>
        <w:t xml:space="preserve">Hau, Y. S. </w:t>
      </w:r>
      <w:r w:rsidRPr="007D3DAE">
        <w:rPr>
          <w:rFonts w:eastAsia="Times New Roman" w:cstheme="minorHAnsi"/>
          <w:i/>
          <w:iCs/>
          <w:lang w:eastAsia="en-GB"/>
        </w:rPr>
        <w:t>et al.</w:t>
      </w:r>
      <w:r w:rsidRPr="007D3DAE">
        <w:rPr>
          <w:rFonts w:eastAsia="Times New Roman" w:cstheme="minorHAnsi"/>
          <w:lang w:eastAsia="en-GB"/>
        </w:rPr>
        <w:t xml:space="preserve"> (2013) “The Effects of Individual Motivations and Social Capital on Employees’ Tacit and Explicit Knowledge Sharing Intentions,” </w:t>
      </w:r>
      <w:r w:rsidRPr="007D3DAE">
        <w:rPr>
          <w:rFonts w:eastAsia="Times New Roman" w:cstheme="minorHAnsi"/>
          <w:i/>
          <w:iCs/>
          <w:lang w:eastAsia="en-GB"/>
        </w:rPr>
        <w:t>International Journal of Information Management</w:t>
      </w:r>
      <w:r w:rsidRPr="007D3DAE">
        <w:rPr>
          <w:rFonts w:eastAsia="Times New Roman" w:cstheme="minorHAnsi"/>
          <w:lang w:eastAsia="en-GB"/>
        </w:rPr>
        <w:t>, 33(2), pp. 356–366. doi: 10.1016/j.ijinfomgt.2012.10.009.</w:t>
      </w:r>
    </w:p>
    <w:p w14:paraId="63F366AE" w14:textId="40186132" w:rsidR="00A56D0A" w:rsidRPr="007D3DAE" w:rsidRDefault="00A56D0A" w:rsidP="00A56D0A">
      <w:pPr>
        <w:spacing w:after="240" w:line="360" w:lineRule="auto"/>
        <w:rPr>
          <w:rFonts w:eastAsia="Times New Roman" w:cstheme="minorHAnsi"/>
          <w:lang w:eastAsia="en-GB"/>
        </w:rPr>
      </w:pPr>
      <w:r w:rsidRPr="007D3DAE">
        <w:rPr>
          <w:rFonts w:eastAsia="Times New Roman" w:cstheme="minorHAnsi"/>
          <w:lang w:eastAsia="en-GB"/>
        </w:rPr>
        <w:t xml:space="preserve">Razmerita, L., Kirchner, K. and Nielsen, P. (2016) “What factors influence knowledge sharing in organizations? A social dilemma perspective of social media communication,” </w:t>
      </w:r>
      <w:r w:rsidRPr="007D3DAE">
        <w:rPr>
          <w:rFonts w:eastAsia="Times New Roman" w:cstheme="minorHAnsi"/>
          <w:i/>
          <w:iCs/>
          <w:lang w:eastAsia="en-GB"/>
        </w:rPr>
        <w:t>Journal of Knowledge Management</w:t>
      </w:r>
      <w:r w:rsidRPr="007D3DAE">
        <w:rPr>
          <w:rFonts w:eastAsia="Times New Roman" w:cstheme="minorHAnsi"/>
          <w:lang w:eastAsia="en-GB"/>
        </w:rPr>
        <w:t>, 20(6), pp. 1225–1246. doi: 10.1108/jkm-03-2016-0112.</w:t>
      </w:r>
    </w:p>
    <w:p w14:paraId="6A8574BE" w14:textId="77777777" w:rsidR="00E81BE9" w:rsidRPr="007D3DAE" w:rsidRDefault="00E81BE9" w:rsidP="00E81BE9">
      <w:pPr>
        <w:pStyle w:val="NormalWeb"/>
        <w:spacing w:before="0" w:beforeAutospacing="0" w:after="240" w:afterAutospacing="0" w:line="360" w:lineRule="auto"/>
        <w:rPr>
          <w:rFonts w:asciiTheme="minorHAnsi" w:hAnsiTheme="minorHAnsi" w:cstheme="minorHAnsi"/>
          <w:sz w:val="22"/>
          <w:szCs w:val="22"/>
        </w:rPr>
      </w:pPr>
      <w:r w:rsidRPr="007D3DAE">
        <w:rPr>
          <w:rFonts w:asciiTheme="minorHAnsi" w:hAnsiTheme="minorHAnsi" w:cstheme="minorHAnsi"/>
          <w:sz w:val="22"/>
          <w:szCs w:val="22"/>
        </w:rPr>
        <w:t xml:space="preserve">Researchgate (2018) </w:t>
      </w:r>
      <w:r w:rsidRPr="007D3DAE">
        <w:rPr>
          <w:rFonts w:asciiTheme="minorHAnsi" w:hAnsiTheme="minorHAnsi" w:cstheme="minorHAnsi"/>
          <w:i/>
          <w:iCs/>
          <w:sz w:val="22"/>
          <w:szCs w:val="22"/>
        </w:rPr>
        <w:t>Figure 1: The SECI Model (Source: Nonaka &amp; Takeuchi, 1996)</w:t>
      </w:r>
      <w:r w:rsidRPr="007D3DAE">
        <w:rPr>
          <w:rFonts w:asciiTheme="minorHAnsi" w:hAnsiTheme="minorHAnsi" w:cstheme="minorHAnsi"/>
          <w:sz w:val="22"/>
          <w:szCs w:val="22"/>
        </w:rPr>
        <w:t xml:space="preserve">, </w:t>
      </w:r>
      <w:r w:rsidRPr="007D3DAE">
        <w:rPr>
          <w:rFonts w:asciiTheme="minorHAnsi" w:hAnsiTheme="minorHAnsi" w:cstheme="minorHAnsi"/>
          <w:i/>
          <w:iCs/>
          <w:sz w:val="22"/>
          <w:szCs w:val="22"/>
        </w:rPr>
        <w:t>ResearchGate</w:t>
      </w:r>
      <w:r w:rsidRPr="007D3DAE">
        <w:rPr>
          <w:rFonts w:asciiTheme="minorHAnsi" w:hAnsiTheme="minorHAnsi" w:cstheme="minorHAnsi"/>
          <w:sz w:val="22"/>
          <w:szCs w:val="22"/>
        </w:rPr>
        <w:t>. ResearchGate. Available at: https://www.researchgate.net/figure/The-SECI-Model-Source-Nonaka-Takeuchi-1996_fig1_325967465 (Accessed: 19 May 2021).</w:t>
      </w:r>
    </w:p>
    <w:p w14:paraId="13466C74" w14:textId="77777777" w:rsidR="00E81BE9" w:rsidRPr="007D3DAE" w:rsidRDefault="00E81BE9" w:rsidP="00E81BE9">
      <w:pPr>
        <w:spacing w:after="240" w:line="360" w:lineRule="auto"/>
        <w:rPr>
          <w:rFonts w:eastAsia="Times New Roman" w:cstheme="minorHAnsi"/>
          <w:lang w:eastAsia="en-GB"/>
        </w:rPr>
      </w:pPr>
      <w:r w:rsidRPr="007D3DAE">
        <w:rPr>
          <w:rFonts w:eastAsia="Times New Roman" w:cstheme="minorHAnsi"/>
          <w:lang w:eastAsia="en-GB"/>
        </w:rPr>
        <w:lastRenderedPageBreak/>
        <w:t xml:space="preserve">Nonaka, I., von Krogh, G. and Voelpel, S. (2006) “Organizational Knowledge Creation Theory: Evolutionary Paths and Future Advances,” </w:t>
      </w:r>
      <w:r w:rsidRPr="007D3DAE">
        <w:rPr>
          <w:rFonts w:eastAsia="Times New Roman" w:cstheme="minorHAnsi"/>
          <w:i/>
          <w:iCs/>
          <w:lang w:eastAsia="en-GB"/>
        </w:rPr>
        <w:t>Organization Studies</w:t>
      </w:r>
      <w:r w:rsidRPr="007D3DAE">
        <w:rPr>
          <w:rFonts w:eastAsia="Times New Roman" w:cstheme="minorHAnsi"/>
          <w:lang w:eastAsia="en-GB"/>
        </w:rPr>
        <w:t>, 27(8), pp. 1179–1208. doi: 10.1177/0170840606066312.</w:t>
      </w:r>
    </w:p>
    <w:p w14:paraId="6D42932F" w14:textId="77777777" w:rsidR="00E81BE9" w:rsidRPr="007D3DAE" w:rsidRDefault="00E81BE9" w:rsidP="00E81BE9">
      <w:pPr>
        <w:spacing w:after="240" w:line="360" w:lineRule="auto"/>
        <w:rPr>
          <w:rFonts w:eastAsia="Times New Roman" w:cstheme="minorHAnsi"/>
          <w:lang w:eastAsia="en-GB"/>
        </w:rPr>
      </w:pPr>
      <w:r w:rsidRPr="007D3DAE">
        <w:rPr>
          <w:rFonts w:eastAsia="Times New Roman" w:cstheme="minorHAnsi"/>
          <w:lang w:eastAsia="en-GB"/>
        </w:rPr>
        <w:t xml:space="preserve">Nonaka, I. (1994) “A Dynamic Theory of Organizational Knowledge Creation,” </w:t>
      </w:r>
      <w:r w:rsidRPr="007D3DAE">
        <w:rPr>
          <w:rFonts w:eastAsia="Times New Roman" w:cstheme="minorHAnsi"/>
          <w:i/>
          <w:iCs/>
          <w:lang w:eastAsia="en-GB"/>
        </w:rPr>
        <w:t>Organization Science</w:t>
      </w:r>
      <w:r w:rsidRPr="007D3DAE">
        <w:rPr>
          <w:rFonts w:eastAsia="Times New Roman" w:cstheme="minorHAnsi"/>
          <w:lang w:eastAsia="en-GB"/>
        </w:rPr>
        <w:t>, 5(1), pp. 14–37. doi: 10.1287/orsc.5.1.14.</w:t>
      </w:r>
    </w:p>
    <w:p w14:paraId="16C165FC" w14:textId="77777777" w:rsidR="002538B7" w:rsidRPr="007D3DAE" w:rsidRDefault="002538B7" w:rsidP="002538B7">
      <w:pPr>
        <w:spacing w:after="240" w:line="360" w:lineRule="auto"/>
        <w:rPr>
          <w:rFonts w:eastAsia="Times New Roman" w:cstheme="minorHAnsi"/>
          <w:lang w:eastAsia="en-GB"/>
        </w:rPr>
      </w:pPr>
      <w:r w:rsidRPr="007D3DAE">
        <w:rPr>
          <w:rFonts w:eastAsia="Times New Roman" w:cstheme="minorHAnsi"/>
          <w:lang w:eastAsia="en-GB"/>
        </w:rPr>
        <w:t xml:space="preserve">Holste, J. S. and Fields, D. (2010) “Trust and tacit knowledge sharing and use,” </w:t>
      </w:r>
      <w:r w:rsidRPr="007D3DAE">
        <w:rPr>
          <w:rFonts w:eastAsia="Times New Roman" w:cstheme="minorHAnsi"/>
          <w:i/>
          <w:iCs/>
          <w:lang w:eastAsia="en-GB"/>
        </w:rPr>
        <w:t>Journal of Knowledge Management</w:t>
      </w:r>
      <w:r w:rsidRPr="007D3DAE">
        <w:rPr>
          <w:rFonts w:eastAsia="Times New Roman" w:cstheme="minorHAnsi"/>
          <w:lang w:eastAsia="en-GB"/>
        </w:rPr>
        <w:t>, 14(1), pp. 128–140. doi: 10.1108/13673271011015615.</w:t>
      </w:r>
    </w:p>
    <w:p w14:paraId="2660F62A" w14:textId="0A769DF1" w:rsidR="00D44DE2" w:rsidRPr="007D3DAE" w:rsidRDefault="00D44DE2" w:rsidP="00D44DE2">
      <w:pPr>
        <w:pStyle w:val="NormalWeb"/>
        <w:spacing w:before="0" w:beforeAutospacing="0" w:after="240" w:afterAutospacing="0" w:line="360" w:lineRule="auto"/>
        <w:rPr>
          <w:rFonts w:asciiTheme="minorHAnsi" w:hAnsiTheme="minorHAnsi" w:cstheme="minorHAnsi"/>
          <w:sz w:val="22"/>
          <w:szCs w:val="22"/>
        </w:rPr>
      </w:pPr>
      <w:r w:rsidRPr="007D3DAE">
        <w:rPr>
          <w:rFonts w:asciiTheme="minorHAnsi" w:hAnsiTheme="minorHAnsi" w:cstheme="minorHAnsi"/>
          <w:sz w:val="22"/>
          <w:szCs w:val="22"/>
        </w:rPr>
        <w:t xml:space="preserve">Maravilhas, S. and Martins, J. (2019) “Strategic knowledge management in a digital environment: Tacit and explicit knowledge in Fab Labs,” </w:t>
      </w:r>
      <w:r w:rsidRPr="007D3DAE">
        <w:rPr>
          <w:rFonts w:asciiTheme="minorHAnsi" w:hAnsiTheme="minorHAnsi" w:cstheme="minorHAnsi"/>
          <w:i/>
          <w:iCs/>
          <w:sz w:val="22"/>
          <w:szCs w:val="22"/>
        </w:rPr>
        <w:t>Journal of Business Research</w:t>
      </w:r>
      <w:r w:rsidRPr="007D3DAE">
        <w:rPr>
          <w:rFonts w:asciiTheme="minorHAnsi" w:hAnsiTheme="minorHAnsi" w:cstheme="minorHAnsi"/>
          <w:sz w:val="22"/>
          <w:szCs w:val="22"/>
        </w:rPr>
        <w:t>, 94(94), pp. 353–359. doi: 10.1016/j.jbusres.2018.01.061.</w:t>
      </w:r>
    </w:p>
    <w:p w14:paraId="59825696" w14:textId="77777777" w:rsidR="00DC67C9" w:rsidRPr="007D3DAE" w:rsidRDefault="00DC67C9" w:rsidP="00DC67C9">
      <w:pPr>
        <w:spacing w:after="240" w:line="360" w:lineRule="auto"/>
        <w:rPr>
          <w:rFonts w:eastAsia="Times New Roman" w:cstheme="minorHAnsi"/>
          <w:lang w:eastAsia="en-GB"/>
        </w:rPr>
      </w:pPr>
      <w:r w:rsidRPr="007D3DAE">
        <w:rPr>
          <w:rFonts w:eastAsia="Times New Roman" w:cstheme="minorHAnsi"/>
          <w:lang w:eastAsia="en-GB"/>
        </w:rPr>
        <w:t xml:space="preserve">Dellinger, G., Castro, D. and Mills, A. (2019) </w:t>
      </w:r>
      <w:r w:rsidRPr="007D3DAE">
        <w:rPr>
          <w:rFonts w:eastAsia="Times New Roman" w:cstheme="minorHAnsi"/>
          <w:i/>
          <w:iCs/>
          <w:lang w:eastAsia="en-GB"/>
        </w:rPr>
        <w:t>Data, Information, Knowledge, &amp; Wisdom</w:t>
      </w:r>
      <w:r w:rsidRPr="007D3DAE">
        <w:rPr>
          <w:rFonts w:eastAsia="Times New Roman" w:cstheme="minorHAnsi"/>
          <w:lang w:eastAsia="en-GB"/>
        </w:rPr>
        <w:t xml:space="preserve">, </w:t>
      </w:r>
      <w:r w:rsidRPr="007D3DAE">
        <w:rPr>
          <w:rFonts w:eastAsia="Times New Roman" w:cstheme="minorHAnsi"/>
          <w:i/>
          <w:iCs/>
          <w:lang w:eastAsia="en-GB"/>
        </w:rPr>
        <w:t>Systems-thinking.org</w:t>
      </w:r>
      <w:r w:rsidRPr="007D3DAE">
        <w:rPr>
          <w:rFonts w:eastAsia="Times New Roman" w:cstheme="minorHAnsi"/>
          <w:lang w:eastAsia="en-GB"/>
        </w:rPr>
        <w:t>. Available at: http://www.systems-thinking.org/dikw/dikw.htm (Accessed: 21 May 2021).</w:t>
      </w:r>
    </w:p>
    <w:p w14:paraId="46045ADE" w14:textId="77777777" w:rsidR="00DC67C9" w:rsidRPr="007D3DAE" w:rsidRDefault="00DC67C9" w:rsidP="00DC67C9">
      <w:pPr>
        <w:spacing w:after="240" w:line="360" w:lineRule="auto"/>
        <w:rPr>
          <w:rFonts w:eastAsia="Times New Roman" w:cstheme="minorHAnsi"/>
          <w:lang w:eastAsia="en-GB"/>
        </w:rPr>
      </w:pPr>
      <w:r w:rsidRPr="007D3DAE">
        <w:rPr>
          <w:rFonts w:eastAsia="Times New Roman" w:cstheme="minorHAnsi"/>
          <w:lang w:eastAsia="en-GB"/>
        </w:rPr>
        <w:t xml:space="preserve">Targowski, A. (2005) “From Data to Wisdom,” </w:t>
      </w:r>
      <w:r w:rsidRPr="007D3DAE">
        <w:rPr>
          <w:rFonts w:eastAsia="Times New Roman" w:cstheme="minorHAnsi"/>
          <w:i/>
          <w:iCs/>
          <w:lang w:eastAsia="en-GB"/>
        </w:rPr>
        <w:t>Dialogue and Universalism</w:t>
      </w:r>
      <w:r w:rsidRPr="007D3DAE">
        <w:rPr>
          <w:rFonts w:eastAsia="Times New Roman" w:cstheme="minorHAnsi"/>
          <w:lang w:eastAsia="en-GB"/>
        </w:rPr>
        <w:t>, 15(5), pp. 55–71. doi: 10.5840/du2005155/629.</w:t>
      </w:r>
    </w:p>
    <w:p w14:paraId="2B9DC049" w14:textId="77777777" w:rsidR="00DC67C9" w:rsidRPr="007D3DAE" w:rsidRDefault="00DC67C9" w:rsidP="00DC67C9">
      <w:pPr>
        <w:spacing w:after="240" w:line="360" w:lineRule="auto"/>
        <w:rPr>
          <w:rFonts w:eastAsia="Times New Roman" w:cstheme="minorHAnsi"/>
          <w:lang w:eastAsia="en-GB"/>
        </w:rPr>
      </w:pPr>
      <w:r w:rsidRPr="007D3DAE">
        <w:rPr>
          <w:rFonts w:eastAsia="Times New Roman" w:cstheme="minorHAnsi"/>
          <w:lang w:eastAsia="en-GB"/>
        </w:rPr>
        <w:t xml:space="preserve">Ayan Brahmachary (2018) </w:t>
      </w:r>
      <w:r w:rsidRPr="007D3DAE">
        <w:rPr>
          <w:rFonts w:eastAsia="Times New Roman" w:cstheme="minorHAnsi"/>
          <w:i/>
          <w:iCs/>
          <w:lang w:eastAsia="en-GB"/>
        </w:rPr>
        <w:t>CertGuidance</w:t>
      </w:r>
      <w:r w:rsidRPr="007D3DAE">
        <w:rPr>
          <w:rFonts w:eastAsia="Times New Roman" w:cstheme="minorHAnsi"/>
          <w:lang w:eastAsia="en-GB"/>
        </w:rPr>
        <w:t xml:space="preserve">, </w:t>
      </w:r>
      <w:r w:rsidRPr="007D3DAE">
        <w:rPr>
          <w:rFonts w:eastAsia="Times New Roman" w:cstheme="minorHAnsi"/>
          <w:i/>
          <w:iCs/>
          <w:lang w:eastAsia="en-GB"/>
        </w:rPr>
        <w:t>CertGuidance</w:t>
      </w:r>
      <w:r w:rsidRPr="007D3DAE">
        <w:rPr>
          <w:rFonts w:eastAsia="Times New Roman" w:cstheme="minorHAnsi"/>
          <w:lang w:eastAsia="en-GB"/>
        </w:rPr>
        <w:t>. Available at: https://www.certguidance.com/explaining-dikw-hierarchy/ (Accessed: 21 May 2021).</w:t>
      </w:r>
    </w:p>
    <w:p w14:paraId="6FEB5D95" w14:textId="2D3D324A" w:rsidR="00C82059" w:rsidRPr="007D3DAE" w:rsidRDefault="00C82059" w:rsidP="00C82059">
      <w:pPr>
        <w:spacing w:after="240" w:line="360" w:lineRule="auto"/>
        <w:rPr>
          <w:rFonts w:eastAsia="Times New Roman" w:cstheme="minorHAnsi"/>
          <w:lang w:eastAsia="en-GB"/>
        </w:rPr>
      </w:pPr>
      <w:r w:rsidRPr="007D3DAE">
        <w:rPr>
          <w:rFonts w:eastAsia="Times New Roman" w:cstheme="minorHAnsi"/>
          <w:lang w:eastAsia="en-GB"/>
        </w:rPr>
        <w:t xml:space="preserve">Chen, L. and Mohamed, S. (2008) “Contribution of knowledge management activities to organisational business performance,” </w:t>
      </w:r>
      <w:r w:rsidRPr="007D3DAE">
        <w:rPr>
          <w:rFonts w:eastAsia="Times New Roman" w:cstheme="minorHAnsi"/>
          <w:i/>
          <w:iCs/>
          <w:lang w:eastAsia="en-GB"/>
        </w:rPr>
        <w:t>Journal of Engineering, Design and Technology</w:t>
      </w:r>
      <w:r w:rsidRPr="007D3DAE">
        <w:rPr>
          <w:rFonts w:eastAsia="Times New Roman" w:cstheme="minorHAnsi"/>
          <w:lang w:eastAsia="en-GB"/>
        </w:rPr>
        <w:t>, 6(3), pp. 269–285. doi: 10.1108/17260530810918289.</w:t>
      </w:r>
    </w:p>
    <w:p w14:paraId="5B4C1E75" w14:textId="77777777" w:rsidR="008C6FAA" w:rsidRPr="007D3DAE" w:rsidRDefault="008C6FAA" w:rsidP="008C6FAA">
      <w:pPr>
        <w:spacing w:after="240" w:line="360" w:lineRule="auto"/>
        <w:rPr>
          <w:rFonts w:eastAsia="Times New Roman" w:cstheme="minorHAnsi"/>
          <w:lang w:eastAsia="en-GB"/>
        </w:rPr>
      </w:pPr>
      <w:r w:rsidRPr="007D3DAE">
        <w:rPr>
          <w:rFonts w:eastAsia="Times New Roman" w:cstheme="minorHAnsi"/>
          <w:lang w:eastAsia="en-GB"/>
        </w:rPr>
        <w:t xml:space="preserve">Riley, S. M., Michael, S. C. and Mahoney, J. T. (2017) “Human capital matters: Market valuation of firm investments in training and the role of complementary assets,” </w:t>
      </w:r>
      <w:r w:rsidRPr="007D3DAE">
        <w:rPr>
          <w:rFonts w:eastAsia="Times New Roman" w:cstheme="minorHAnsi"/>
          <w:i/>
          <w:iCs/>
          <w:lang w:eastAsia="en-GB"/>
        </w:rPr>
        <w:t>Strategic Management Journal</w:t>
      </w:r>
      <w:r w:rsidRPr="007D3DAE">
        <w:rPr>
          <w:rFonts w:eastAsia="Times New Roman" w:cstheme="minorHAnsi"/>
          <w:lang w:eastAsia="en-GB"/>
        </w:rPr>
        <w:t>, 38(9), pp. 1895–1914. doi: 10.1002/smj.2631.</w:t>
      </w:r>
    </w:p>
    <w:p w14:paraId="66759329" w14:textId="53C839E4" w:rsidR="00B53785" w:rsidRPr="007D3DAE" w:rsidRDefault="00B53785" w:rsidP="00B53785">
      <w:pPr>
        <w:pStyle w:val="ydpf7f1cc8bmsonormal"/>
        <w:rPr>
          <w:rFonts w:asciiTheme="minorHAnsi" w:hAnsiTheme="minorHAnsi" w:cstheme="minorHAnsi"/>
        </w:rPr>
      </w:pPr>
      <w:r w:rsidRPr="007D3DAE">
        <w:rPr>
          <w:rFonts w:asciiTheme="minorHAnsi" w:hAnsiTheme="minorHAnsi" w:cstheme="minorHAnsi"/>
        </w:rPr>
        <w:t xml:space="preserve">Botha, A., Kourie, D., Snyman, R., (2008) </w:t>
      </w:r>
      <w:r w:rsidRPr="007D3DAE">
        <w:rPr>
          <w:rFonts w:asciiTheme="minorHAnsi" w:hAnsiTheme="minorHAnsi" w:cstheme="minorHAnsi"/>
          <w:i/>
          <w:iCs/>
        </w:rPr>
        <w:t>Coping with Continuous Change in the Business Environment, Knowledge Management and Knowledge Management Technology,</w:t>
      </w:r>
      <w:r w:rsidRPr="007D3DAE">
        <w:rPr>
          <w:rFonts w:asciiTheme="minorHAnsi" w:hAnsiTheme="minorHAnsi" w:cstheme="minorHAnsi"/>
        </w:rPr>
        <w:t xml:space="preserve"> Chandice Publishing Ltd.</w:t>
      </w:r>
    </w:p>
    <w:p w14:paraId="43620B78" w14:textId="6873B09E" w:rsidR="00720F42" w:rsidRPr="007D3DAE" w:rsidRDefault="00720F42" w:rsidP="00B53785">
      <w:pPr>
        <w:pStyle w:val="ydpf7f1cc8bmsonormal"/>
        <w:rPr>
          <w:rFonts w:asciiTheme="minorHAnsi" w:hAnsiTheme="minorHAnsi" w:cstheme="minorHAnsi"/>
          <w:color w:val="333333"/>
          <w:spacing w:val="2"/>
          <w:shd w:val="clear" w:color="auto" w:fill="FCFCFC"/>
        </w:rPr>
      </w:pPr>
      <w:r w:rsidRPr="007D3DAE">
        <w:rPr>
          <w:rFonts w:asciiTheme="minorHAnsi" w:hAnsiTheme="minorHAnsi" w:cstheme="minorHAnsi"/>
          <w:color w:val="333333"/>
          <w:spacing w:val="2"/>
          <w:shd w:val="clear" w:color="auto" w:fill="FCFCFC"/>
        </w:rPr>
        <w:t xml:space="preserve">Nonaka, I., (1991) </w:t>
      </w:r>
      <w:r w:rsidRPr="007D3DAE">
        <w:rPr>
          <w:rFonts w:asciiTheme="minorHAnsi" w:hAnsiTheme="minorHAnsi" w:cstheme="minorHAnsi"/>
          <w:i/>
          <w:iCs/>
          <w:color w:val="333333"/>
          <w:spacing w:val="2"/>
          <w:shd w:val="clear" w:color="auto" w:fill="FCFCFC"/>
        </w:rPr>
        <w:t>The knowledge-creating company</w:t>
      </w:r>
      <w:r w:rsidRPr="007D3DAE">
        <w:rPr>
          <w:rFonts w:asciiTheme="minorHAnsi" w:hAnsiTheme="minorHAnsi" w:cstheme="minorHAnsi"/>
          <w:i/>
          <w:iCs/>
          <w:color w:val="333333"/>
          <w:spacing w:val="2"/>
          <w:shd w:val="clear" w:color="auto" w:fill="FCFCFC"/>
        </w:rPr>
        <w:t>.</w:t>
      </w:r>
      <w:r w:rsidRPr="007D3DAE">
        <w:rPr>
          <w:rStyle w:val="Emphasis"/>
          <w:rFonts w:asciiTheme="minorHAnsi" w:hAnsiTheme="minorHAnsi" w:cstheme="minorHAnsi"/>
          <w:color w:val="333333"/>
          <w:spacing w:val="2"/>
          <w:shd w:val="clear" w:color="auto" w:fill="FCFCFC"/>
        </w:rPr>
        <w:t xml:space="preserve"> </w:t>
      </w:r>
      <w:r w:rsidRPr="007D3DAE">
        <w:rPr>
          <w:rStyle w:val="Emphasis"/>
          <w:rFonts w:asciiTheme="minorHAnsi" w:hAnsiTheme="minorHAnsi" w:cstheme="minorHAnsi"/>
          <w:color w:val="333333"/>
          <w:spacing w:val="2"/>
          <w:shd w:val="clear" w:color="auto" w:fill="FCFCFC"/>
        </w:rPr>
        <w:t>Harvard Business Review</w:t>
      </w:r>
      <w:r w:rsidRPr="007D3DAE">
        <w:rPr>
          <w:rFonts w:asciiTheme="minorHAnsi" w:hAnsiTheme="minorHAnsi" w:cstheme="minorHAnsi"/>
          <w:color w:val="333333"/>
          <w:spacing w:val="2"/>
          <w:shd w:val="clear" w:color="auto" w:fill="FCFCFC"/>
        </w:rPr>
        <w:t> </w:t>
      </w:r>
      <w:r w:rsidRPr="007D3DAE">
        <w:rPr>
          <w:rStyle w:val="Strong"/>
          <w:rFonts w:asciiTheme="minorHAnsi" w:hAnsiTheme="minorHAnsi" w:cstheme="minorHAnsi"/>
          <w:color w:val="333333"/>
          <w:spacing w:val="2"/>
          <w:shd w:val="clear" w:color="auto" w:fill="FCFCFC"/>
        </w:rPr>
        <w:t>69(6)</w:t>
      </w:r>
      <w:r w:rsidRPr="007D3DAE">
        <w:rPr>
          <w:rFonts w:asciiTheme="minorHAnsi" w:hAnsiTheme="minorHAnsi" w:cstheme="minorHAnsi"/>
          <w:color w:val="333333"/>
          <w:spacing w:val="2"/>
          <w:shd w:val="clear" w:color="auto" w:fill="FCFCFC"/>
        </w:rPr>
        <w:t>, 96–104.</w:t>
      </w:r>
    </w:p>
    <w:p w14:paraId="7BCB673F" w14:textId="77777777" w:rsidR="00720F42" w:rsidRPr="00720F42" w:rsidRDefault="00720F42" w:rsidP="00720F42">
      <w:pPr>
        <w:spacing w:after="240" w:line="360" w:lineRule="auto"/>
        <w:rPr>
          <w:rFonts w:eastAsia="Times New Roman" w:cstheme="minorHAnsi"/>
          <w:lang w:eastAsia="en-GB"/>
        </w:rPr>
      </w:pPr>
      <w:r w:rsidRPr="00720F42">
        <w:rPr>
          <w:rFonts w:eastAsia="Times New Roman" w:cstheme="minorHAnsi"/>
          <w:lang w:eastAsia="en-GB"/>
        </w:rPr>
        <w:lastRenderedPageBreak/>
        <w:t xml:space="preserve">Mkhize, P. L. (2015) “A Knowledge Sharing Framework in the South African Public Sector,” </w:t>
      </w:r>
      <w:r w:rsidRPr="00720F42">
        <w:rPr>
          <w:rFonts w:eastAsia="Times New Roman" w:cstheme="minorHAnsi"/>
          <w:i/>
          <w:iCs/>
          <w:lang w:eastAsia="en-GB"/>
        </w:rPr>
        <w:t>SA Journal of Information Management</w:t>
      </w:r>
      <w:r w:rsidRPr="00720F42">
        <w:rPr>
          <w:rFonts w:eastAsia="Times New Roman" w:cstheme="minorHAnsi"/>
          <w:lang w:eastAsia="en-GB"/>
        </w:rPr>
        <w:t>, 17(1). doi: 10.4102/sajim.v17i1.620.</w:t>
      </w:r>
    </w:p>
    <w:p w14:paraId="2885798F" w14:textId="086CB5DB" w:rsidR="00720F42" w:rsidRPr="007D3DAE" w:rsidRDefault="00720F42" w:rsidP="00720F42">
      <w:pPr>
        <w:spacing w:after="240" w:line="360" w:lineRule="auto"/>
        <w:rPr>
          <w:rFonts w:eastAsia="Times New Roman" w:cstheme="minorHAnsi"/>
          <w:lang w:eastAsia="en-GB"/>
        </w:rPr>
      </w:pPr>
      <w:r w:rsidRPr="00720F42">
        <w:rPr>
          <w:rFonts w:eastAsia="Times New Roman" w:cstheme="minorHAnsi"/>
          <w:lang w:eastAsia="en-GB"/>
        </w:rPr>
        <w:t xml:space="preserve">Riley, S. M., Michael, S. C. and Mahoney, J. T. (2017) “Human capital matters: Market valuation of firm investments in training and the role of complementary assets,” </w:t>
      </w:r>
      <w:r w:rsidRPr="00720F42">
        <w:rPr>
          <w:rFonts w:eastAsia="Times New Roman" w:cstheme="minorHAnsi"/>
          <w:i/>
          <w:iCs/>
          <w:lang w:eastAsia="en-GB"/>
        </w:rPr>
        <w:t>Strategic Management Journal</w:t>
      </w:r>
      <w:r w:rsidRPr="00720F42">
        <w:rPr>
          <w:rFonts w:eastAsia="Times New Roman" w:cstheme="minorHAnsi"/>
          <w:lang w:eastAsia="en-GB"/>
        </w:rPr>
        <w:t>, 38(9), pp. 1895–1914. doi: 10.1002/smj.2631.</w:t>
      </w:r>
    </w:p>
    <w:p w14:paraId="4D894642" w14:textId="77777777" w:rsidR="00720F42" w:rsidRPr="00720F42" w:rsidRDefault="00720F42" w:rsidP="00720F42">
      <w:pPr>
        <w:spacing w:after="240" w:line="360" w:lineRule="auto"/>
        <w:rPr>
          <w:rFonts w:ascii="Times New Roman" w:eastAsia="Times New Roman" w:hAnsi="Times New Roman" w:cs="Times New Roman"/>
          <w:sz w:val="24"/>
          <w:szCs w:val="24"/>
          <w:lang w:eastAsia="en-GB"/>
        </w:rPr>
      </w:pPr>
    </w:p>
    <w:p w14:paraId="394B9163" w14:textId="77777777" w:rsidR="00720F42" w:rsidRPr="00720F42" w:rsidRDefault="00720F42" w:rsidP="00B53785">
      <w:pPr>
        <w:pStyle w:val="ydpf7f1cc8bmsonormal"/>
        <w:rPr>
          <w:rFonts w:asciiTheme="minorHAnsi" w:hAnsiTheme="minorHAnsi" w:cstheme="minorHAnsi"/>
        </w:rPr>
      </w:pPr>
    </w:p>
    <w:p w14:paraId="1FBF0F09" w14:textId="77777777" w:rsidR="008C6FAA" w:rsidRPr="00C82059" w:rsidRDefault="008C6FAA" w:rsidP="00C82059">
      <w:pPr>
        <w:spacing w:after="240" w:line="360" w:lineRule="auto"/>
        <w:rPr>
          <w:rFonts w:ascii="Times New Roman" w:eastAsia="Times New Roman" w:hAnsi="Times New Roman" w:cs="Times New Roman"/>
          <w:sz w:val="24"/>
          <w:szCs w:val="24"/>
          <w:lang w:eastAsia="en-GB"/>
        </w:rPr>
      </w:pPr>
    </w:p>
    <w:p w14:paraId="0395DF5A" w14:textId="77777777" w:rsidR="00DC67C9" w:rsidRDefault="00DC67C9" w:rsidP="00D44DE2">
      <w:pPr>
        <w:pStyle w:val="NormalWeb"/>
        <w:spacing w:before="0" w:beforeAutospacing="0" w:after="240" w:afterAutospacing="0" w:line="360" w:lineRule="auto"/>
      </w:pPr>
    </w:p>
    <w:p w14:paraId="0255A20B" w14:textId="77777777" w:rsidR="00E81BE9" w:rsidRPr="00A56D0A" w:rsidRDefault="00E81BE9" w:rsidP="00A56D0A">
      <w:pPr>
        <w:spacing w:after="240" w:line="360" w:lineRule="auto"/>
        <w:rPr>
          <w:rFonts w:ascii="Times New Roman" w:eastAsia="Times New Roman" w:hAnsi="Times New Roman" w:cs="Times New Roman"/>
          <w:sz w:val="24"/>
          <w:szCs w:val="24"/>
          <w:lang w:eastAsia="en-GB"/>
        </w:rPr>
      </w:pPr>
    </w:p>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5599198E" w:rsidR="003F69D6" w:rsidRDefault="003F69D6" w:rsidP="002049FE">
      <w:pPr>
        <w:pStyle w:val="Heading2"/>
      </w:pPr>
      <w:r>
        <w:t xml:space="preserve"> </w:t>
      </w:r>
      <w:bookmarkStart w:id="18" w:name="_Toc72700799"/>
      <w:r w:rsidR="002049FE">
        <w:t xml:space="preserve">Appendix </w:t>
      </w:r>
      <w:r w:rsidR="00720F42">
        <w:t>A</w:t>
      </w:r>
      <w:bookmarkEnd w:id="18"/>
    </w:p>
    <w:p w14:paraId="61EEA2E2" w14:textId="2A177C38" w:rsidR="002049FE" w:rsidRDefault="002049FE" w:rsidP="003F69D6"/>
    <w:tbl>
      <w:tblPr>
        <w:tblW w:w="8880" w:type="dxa"/>
        <w:tblLook w:val="04A0" w:firstRow="1" w:lastRow="0" w:firstColumn="1" w:lastColumn="0" w:noHBand="0" w:noVBand="1"/>
      </w:tblPr>
      <w:tblGrid>
        <w:gridCol w:w="1620"/>
        <w:gridCol w:w="2820"/>
        <w:gridCol w:w="1620"/>
        <w:gridCol w:w="2820"/>
      </w:tblGrid>
      <w:tr w:rsidR="00200286" w:rsidRPr="00200286" w14:paraId="59EF6B02" w14:textId="77777777" w:rsidTr="00200286">
        <w:trPr>
          <w:trHeight w:val="300"/>
        </w:trPr>
        <w:tc>
          <w:tcPr>
            <w:tcW w:w="1620" w:type="dxa"/>
            <w:tcBorders>
              <w:top w:val="nil"/>
              <w:left w:val="nil"/>
              <w:bottom w:val="nil"/>
              <w:right w:val="nil"/>
            </w:tcBorders>
            <w:shd w:val="clear" w:color="auto" w:fill="auto"/>
            <w:noWrap/>
            <w:vAlign w:val="bottom"/>
            <w:hideMark/>
          </w:tcPr>
          <w:p w14:paraId="0F319689" w14:textId="77777777" w:rsidR="00200286" w:rsidRPr="00200286" w:rsidRDefault="00200286" w:rsidP="00200286">
            <w:pPr>
              <w:spacing w:after="0" w:line="240" w:lineRule="auto"/>
              <w:rPr>
                <w:rFonts w:ascii="Times New Roman" w:eastAsia="Times New Roman" w:hAnsi="Times New Roman" w:cs="Times New Roman"/>
                <w:sz w:val="24"/>
                <w:szCs w:val="24"/>
                <w:lang w:eastAsia="en-GB"/>
              </w:rPr>
            </w:pPr>
          </w:p>
        </w:tc>
        <w:tc>
          <w:tcPr>
            <w:tcW w:w="2820" w:type="dxa"/>
            <w:tcBorders>
              <w:top w:val="nil"/>
              <w:left w:val="nil"/>
              <w:bottom w:val="nil"/>
              <w:right w:val="nil"/>
            </w:tcBorders>
            <w:shd w:val="clear" w:color="auto" w:fill="auto"/>
            <w:noWrap/>
            <w:vAlign w:val="bottom"/>
            <w:hideMark/>
          </w:tcPr>
          <w:p w14:paraId="7C68CE5F"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NEW HIRE CHECKLIST</w:t>
            </w:r>
          </w:p>
        </w:tc>
        <w:tc>
          <w:tcPr>
            <w:tcW w:w="1620" w:type="dxa"/>
            <w:tcBorders>
              <w:top w:val="nil"/>
              <w:left w:val="nil"/>
              <w:bottom w:val="nil"/>
              <w:right w:val="nil"/>
            </w:tcBorders>
            <w:shd w:val="clear" w:color="auto" w:fill="auto"/>
            <w:noWrap/>
            <w:vAlign w:val="bottom"/>
            <w:hideMark/>
          </w:tcPr>
          <w:p w14:paraId="5BC21316" w14:textId="77777777" w:rsidR="00200286" w:rsidRPr="00200286" w:rsidRDefault="00200286" w:rsidP="00200286">
            <w:pPr>
              <w:spacing w:after="0" w:line="240" w:lineRule="auto"/>
              <w:rPr>
                <w:rFonts w:ascii="Calibri" w:eastAsia="Times New Roman" w:hAnsi="Calibri" w:cs="Calibri"/>
                <w:color w:val="000000"/>
                <w:lang w:eastAsia="en-GB"/>
              </w:rPr>
            </w:pPr>
          </w:p>
        </w:tc>
        <w:tc>
          <w:tcPr>
            <w:tcW w:w="2820" w:type="dxa"/>
            <w:tcBorders>
              <w:top w:val="nil"/>
              <w:left w:val="nil"/>
              <w:bottom w:val="nil"/>
              <w:right w:val="nil"/>
            </w:tcBorders>
            <w:shd w:val="clear" w:color="auto" w:fill="auto"/>
            <w:noWrap/>
            <w:vAlign w:val="bottom"/>
            <w:hideMark/>
          </w:tcPr>
          <w:p w14:paraId="3F632782"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r>
      <w:tr w:rsidR="00200286" w:rsidRPr="00200286" w14:paraId="6670902E" w14:textId="77777777" w:rsidTr="00200286">
        <w:trPr>
          <w:trHeight w:val="290"/>
        </w:trPr>
        <w:tc>
          <w:tcPr>
            <w:tcW w:w="16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50E92230"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Employee Name</w:t>
            </w:r>
          </w:p>
        </w:tc>
        <w:tc>
          <w:tcPr>
            <w:tcW w:w="2820" w:type="dxa"/>
            <w:tcBorders>
              <w:top w:val="single" w:sz="8" w:space="0" w:color="auto"/>
              <w:left w:val="nil"/>
              <w:bottom w:val="single" w:sz="4" w:space="0" w:color="auto"/>
              <w:right w:val="single" w:sz="4" w:space="0" w:color="auto"/>
            </w:tcBorders>
            <w:shd w:val="clear" w:color="auto" w:fill="auto"/>
            <w:noWrap/>
            <w:vAlign w:val="bottom"/>
            <w:hideMark/>
          </w:tcPr>
          <w:p w14:paraId="1AD16BF3"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1620" w:type="dxa"/>
            <w:tcBorders>
              <w:top w:val="single" w:sz="8" w:space="0" w:color="auto"/>
              <w:left w:val="nil"/>
              <w:bottom w:val="single" w:sz="4" w:space="0" w:color="auto"/>
              <w:right w:val="single" w:sz="4" w:space="0" w:color="auto"/>
            </w:tcBorders>
            <w:shd w:val="clear" w:color="auto" w:fill="auto"/>
            <w:noWrap/>
            <w:vAlign w:val="bottom"/>
            <w:hideMark/>
          </w:tcPr>
          <w:p w14:paraId="6F26FAF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Position</w:t>
            </w:r>
          </w:p>
        </w:tc>
        <w:tc>
          <w:tcPr>
            <w:tcW w:w="2820" w:type="dxa"/>
            <w:tcBorders>
              <w:top w:val="single" w:sz="8" w:space="0" w:color="auto"/>
              <w:left w:val="nil"/>
              <w:bottom w:val="single" w:sz="4" w:space="0" w:color="auto"/>
              <w:right w:val="single" w:sz="8" w:space="0" w:color="auto"/>
            </w:tcBorders>
            <w:shd w:val="clear" w:color="auto" w:fill="auto"/>
            <w:noWrap/>
            <w:vAlign w:val="bottom"/>
            <w:hideMark/>
          </w:tcPr>
          <w:p w14:paraId="45764CE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50F6C7F8" w14:textId="77777777" w:rsidTr="00200286">
        <w:trPr>
          <w:trHeight w:val="300"/>
        </w:trPr>
        <w:tc>
          <w:tcPr>
            <w:tcW w:w="1620" w:type="dxa"/>
            <w:tcBorders>
              <w:top w:val="nil"/>
              <w:left w:val="single" w:sz="8" w:space="0" w:color="auto"/>
              <w:bottom w:val="single" w:sz="8" w:space="0" w:color="auto"/>
              <w:right w:val="single" w:sz="4" w:space="0" w:color="auto"/>
            </w:tcBorders>
            <w:shd w:val="clear" w:color="auto" w:fill="auto"/>
            <w:noWrap/>
            <w:vAlign w:val="bottom"/>
            <w:hideMark/>
          </w:tcPr>
          <w:p w14:paraId="07582E40"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Date Hired</w:t>
            </w:r>
          </w:p>
        </w:tc>
        <w:tc>
          <w:tcPr>
            <w:tcW w:w="2820" w:type="dxa"/>
            <w:tcBorders>
              <w:top w:val="nil"/>
              <w:left w:val="nil"/>
              <w:bottom w:val="single" w:sz="8" w:space="0" w:color="auto"/>
              <w:right w:val="single" w:sz="4" w:space="0" w:color="auto"/>
            </w:tcBorders>
            <w:shd w:val="clear" w:color="auto" w:fill="auto"/>
            <w:noWrap/>
            <w:vAlign w:val="bottom"/>
            <w:hideMark/>
          </w:tcPr>
          <w:p w14:paraId="5CF2F230"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1620" w:type="dxa"/>
            <w:tcBorders>
              <w:top w:val="nil"/>
              <w:left w:val="nil"/>
              <w:bottom w:val="single" w:sz="8" w:space="0" w:color="auto"/>
              <w:right w:val="single" w:sz="4" w:space="0" w:color="auto"/>
            </w:tcBorders>
            <w:shd w:val="clear" w:color="auto" w:fill="auto"/>
            <w:noWrap/>
            <w:vAlign w:val="bottom"/>
            <w:hideMark/>
          </w:tcPr>
          <w:p w14:paraId="6F420A5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FT/PT</w:t>
            </w:r>
          </w:p>
        </w:tc>
        <w:tc>
          <w:tcPr>
            <w:tcW w:w="2820" w:type="dxa"/>
            <w:tcBorders>
              <w:top w:val="nil"/>
              <w:left w:val="nil"/>
              <w:bottom w:val="single" w:sz="8" w:space="0" w:color="auto"/>
              <w:right w:val="single" w:sz="8" w:space="0" w:color="auto"/>
            </w:tcBorders>
            <w:shd w:val="clear" w:color="auto" w:fill="auto"/>
            <w:noWrap/>
            <w:vAlign w:val="bottom"/>
            <w:hideMark/>
          </w:tcPr>
          <w:p w14:paraId="53933220"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04254788" w14:textId="77777777" w:rsidTr="00200286">
        <w:trPr>
          <w:trHeight w:val="300"/>
        </w:trPr>
        <w:tc>
          <w:tcPr>
            <w:tcW w:w="1620" w:type="dxa"/>
            <w:tcBorders>
              <w:top w:val="nil"/>
              <w:left w:val="single" w:sz="8" w:space="0" w:color="auto"/>
              <w:bottom w:val="single" w:sz="8" w:space="0" w:color="auto"/>
              <w:right w:val="nil"/>
            </w:tcBorders>
            <w:shd w:val="clear" w:color="auto" w:fill="auto"/>
            <w:noWrap/>
            <w:vAlign w:val="bottom"/>
            <w:hideMark/>
          </w:tcPr>
          <w:p w14:paraId="266266D6"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8" w:space="0" w:color="auto"/>
              <w:right w:val="nil"/>
            </w:tcBorders>
            <w:shd w:val="clear" w:color="auto" w:fill="auto"/>
            <w:noWrap/>
            <w:vAlign w:val="bottom"/>
            <w:hideMark/>
          </w:tcPr>
          <w:p w14:paraId="280FEF3E"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1620" w:type="dxa"/>
            <w:tcBorders>
              <w:top w:val="nil"/>
              <w:left w:val="nil"/>
              <w:bottom w:val="single" w:sz="8" w:space="0" w:color="auto"/>
              <w:right w:val="nil"/>
            </w:tcBorders>
            <w:shd w:val="clear" w:color="auto" w:fill="auto"/>
            <w:noWrap/>
            <w:vAlign w:val="bottom"/>
            <w:hideMark/>
          </w:tcPr>
          <w:p w14:paraId="0659ECA7"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8" w:space="0" w:color="auto"/>
              <w:right w:val="single" w:sz="8" w:space="0" w:color="auto"/>
            </w:tcBorders>
            <w:shd w:val="clear" w:color="auto" w:fill="auto"/>
            <w:noWrap/>
            <w:vAlign w:val="bottom"/>
            <w:hideMark/>
          </w:tcPr>
          <w:p w14:paraId="42D86EF3"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48659308" w14:textId="77777777" w:rsidTr="00200286">
        <w:trPr>
          <w:trHeight w:val="300"/>
        </w:trPr>
        <w:tc>
          <w:tcPr>
            <w:tcW w:w="1620" w:type="dxa"/>
            <w:tcBorders>
              <w:top w:val="nil"/>
              <w:left w:val="single" w:sz="8" w:space="0" w:color="auto"/>
              <w:bottom w:val="nil"/>
              <w:right w:val="single" w:sz="8" w:space="0" w:color="auto"/>
            </w:tcBorders>
            <w:shd w:val="clear" w:color="auto" w:fill="auto"/>
            <w:noWrap/>
            <w:vAlign w:val="bottom"/>
            <w:hideMark/>
          </w:tcPr>
          <w:p w14:paraId="2535EB6C" w14:textId="17D29F09"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Paperwork Req</w:t>
            </w:r>
            <w:r>
              <w:rPr>
                <w:rFonts w:ascii="Calibri" w:eastAsia="Times New Roman" w:hAnsi="Calibri" w:cs="Calibri"/>
                <w:color w:val="000000"/>
                <w:lang w:eastAsia="en-GB"/>
              </w:rPr>
              <w:t>uired</w:t>
            </w:r>
            <w:r w:rsidRPr="00200286">
              <w:rPr>
                <w:rFonts w:ascii="Calibri" w:eastAsia="Times New Roman" w:hAnsi="Calibri" w:cs="Calibri"/>
                <w:color w:val="000000"/>
                <w:lang w:eastAsia="en-GB"/>
              </w:rPr>
              <w:t>:</w:t>
            </w:r>
          </w:p>
        </w:tc>
        <w:tc>
          <w:tcPr>
            <w:tcW w:w="2820" w:type="dxa"/>
            <w:tcBorders>
              <w:top w:val="nil"/>
              <w:left w:val="nil"/>
              <w:bottom w:val="nil"/>
              <w:right w:val="nil"/>
            </w:tcBorders>
            <w:shd w:val="clear" w:color="auto" w:fill="auto"/>
            <w:noWrap/>
            <w:vAlign w:val="bottom"/>
            <w:hideMark/>
          </w:tcPr>
          <w:p w14:paraId="20955EDC"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1620" w:type="dxa"/>
            <w:tcBorders>
              <w:top w:val="nil"/>
              <w:left w:val="nil"/>
              <w:bottom w:val="nil"/>
              <w:right w:val="nil"/>
            </w:tcBorders>
            <w:shd w:val="clear" w:color="auto" w:fill="auto"/>
            <w:noWrap/>
            <w:vAlign w:val="bottom"/>
            <w:hideMark/>
          </w:tcPr>
          <w:p w14:paraId="1D64E27C"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nil"/>
              <w:right w:val="single" w:sz="8" w:space="0" w:color="auto"/>
            </w:tcBorders>
            <w:shd w:val="clear" w:color="auto" w:fill="auto"/>
            <w:noWrap/>
            <w:vAlign w:val="bottom"/>
            <w:hideMark/>
          </w:tcPr>
          <w:p w14:paraId="42516A3E"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31104122" w14:textId="77777777" w:rsidTr="00200286">
        <w:trPr>
          <w:trHeight w:val="290"/>
        </w:trPr>
        <w:tc>
          <w:tcPr>
            <w:tcW w:w="16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BC670D2"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single" w:sz="8" w:space="0" w:color="auto"/>
              <w:left w:val="nil"/>
              <w:bottom w:val="single" w:sz="4" w:space="0" w:color="auto"/>
              <w:right w:val="single" w:sz="4" w:space="0" w:color="auto"/>
            </w:tcBorders>
            <w:shd w:val="clear" w:color="auto" w:fill="auto"/>
            <w:vAlign w:val="bottom"/>
            <w:hideMark/>
          </w:tcPr>
          <w:p w14:paraId="06E31D1B"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CV</w:t>
            </w:r>
          </w:p>
        </w:tc>
        <w:tc>
          <w:tcPr>
            <w:tcW w:w="1620" w:type="dxa"/>
            <w:tcBorders>
              <w:top w:val="single" w:sz="8" w:space="0" w:color="auto"/>
              <w:left w:val="nil"/>
              <w:bottom w:val="single" w:sz="4" w:space="0" w:color="auto"/>
              <w:right w:val="single" w:sz="4" w:space="0" w:color="auto"/>
            </w:tcBorders>
            <w:shd w:val="clear" w:color="auto" w:fill="auto"/>
            <w:noWrap/>
            <w:vAlign w:val="bottom"/>
            <w:hideMark/>
          </w:tcPr>
          <w:p w14:paraId="51E04F2D"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single" w:sz="8" w:space="0" w:color="auto"/>
              <w:left w:val="nil"/>
              <w:bottom w:val="single" w:sz="4" w:space="0" w:color="auto"/>
              <w:right w:val="single" w:sz="8" w:space="0" w:color="auto"/>
            </w:tcBorders>
            <w:shd w:val="clear" w:color="auto" w:fill="auto"/>
            <w:noWrap/>
            <w:vAlign w:val="bottom"/>
            <w:hideMark/>
          </w:tcPr>
          <w:p w14:paraId="254A5E4C"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16C6C753" w14:textId="77777777" w:rsidTr="00200286">
        <w:trPr>
          <w:trHeight w:val="290"/>
        </w:trPr>
        <w:tc>
          <w:tcPr>
            <w:tcW w:w="1620" w:type="dxa"/>
            <w:tcBorders>
              <w:top w:val="nil"/>
              <w:left w:val="single" w:sz="8" w:space="0" w:color="auto"/>
              <w:bottom w:val="single" w:sz="4" w:space="0" w:color="auto"/>
              <w:right w:val="single" w:sz="4" w:space="0" w:color="auto"/>
            </w:tcBorders>
            <w:shd w:val="clear" w:color="auto" w:fill="auto"/>
            <w:noWrap/>
            <w:vAlign w:val="bottom"/>
            <w:hideMark/>
          </w:tcPr>
          <w:p w14:paraId="579F7FAE"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4" w:space="0" w:color="auto"/>
            </w:tcBorders>
            <w:shd w:val="clear" w:color="auto" w:fill="auto"/>
            <w:vAlign w:val="bottom"/>
            <w:hideMark/>
          </w:tcPr>
          <w:p w14:paraId="1CF2173F"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Personal Information</w:t>
            </w:r>
          </w:p>
        </w:tc>
        <w:tc>
          <w:tcPr>
            <w:tcW w:w="1620" w:type="dxa"/>
            <w:tcBorders>
              <w:top w:val="nil"/>
              <w:left w:val="nil"/>
              <w:bottom w:val="single" w:sz="4" w:space="0" w:color="auto"/>
              <w:right w:val="single" w:sz="4" w:space="0" w:color="auto"/>
            </w:tcBorders>
            <w:shd w:val="clear" w:color="auto" w:fill="auto"/>
            <w:noWrap/>
            <w:vAlign w:val="bottom"/>
            <w:hideMark/>
          </w:tcPr>
          <w:p w14:paraId="0E7287FC"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8" w:space="0" w:color="auto"/>
            </w:tcBorders>
            <w:shd w:val="clear" w:color="auto" w:fill="auto"/>
            <w:noWrap/>
            <w:vAlign w:val="bottom"/>
            <w:hideMark/>
          </w:tcPr>
          <w:p w14:paraId="5AD77595"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2A2D0131" w14:textId="77777777" w:rsidTr="00200286">
        <w:trPr>
          <w:trHeight w:val="290"/>
        </w:trPr>
        <w:tc>
          <w:tcPr>
            <w:tcW w:w="1620" w:type="dxa"/>
            <w:tcBorders>
              <w:top w:val="nil"/>
              <w:left w:val="single" w:sz="8" w:space="0" w:color="auto"/>
              <w:bottom w:val="single" w:sz="4" w:space="0" w:color="auto"/>
              <w:right w:val="single" w:sz="4" w:space="0" w:color="auto"/>
            </w:tcBorders>
            <w:shd w:val="clear" w:color="auto" w:fill="auto"/>
            <w:noWrap/>
            <w:vAlign w:val="bottom"/>
            <w:hideMark/>
          </w:tcPr>
          <w:p w14:paraId="62D967BC"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4" w:space="0" w:color="auto"/>
            </w:tcBorders>
            <w:shd w:val="clear" w:color="auto" w:fill="auto"/>
            <w:vAlign w:val="bottom"/>
            <w:hideMark/>
          </w:tcPr>
          <w:p w14:paraId="496D740F" w14:textId="0B5358FB"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Financial information</w:t>
            </w:r>
          </w:p>
        </w:tc>
        <w:tc>
          <w:tcPr>
            <w:tcW w:w="1620" w:type="dxa"/>
            <w:tcBorders>
              <w:top w:val="nil"/>
              <w:left w:val="nil"/>
              <w:bottom w:val="single" w:sz="4" w:space="0" w:color="auto"/>
              <w:right w:val="single" w:sz="4" w:space="0" w:color="auto"/>
            </w:tcBorders>
            <w:shd w:val="clear" w:color="auto" w:fill="auto"/>
            <w:noWrap/>
            <w:vAlign w:val="bottom"/>
            <w:hideMark/>
          </w:tcPr>
          <w:p w14:paraId="070A3859"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8" w:space="0" w:color="auto"/>
            </w:tcBorders>
            <w:shd w:val="clear" w:color="auto" w:fill="auto"/>
            <w:noWrap/>
            <w:vAlign w:val="bottom"/>
            <w:hideMark/>
          </w:tcPr>
          <w:p w14:paraId="2E205A17"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3BA6758D" w14:textId="77777777" w:rsidTr="00200286">
        <w:trPr>
          <w:trHeight w:val="290"/>
        </w:trPr>
        <w:tc>
          <w:tcPr>
            <w:tcW w:w="1620" w:type="dxa"/>
            <w:tcBorders>
              <w:top w:val="nil"/>
              <w:left w:val="single" w:sz="8" w:space="0" w:color="auto"/>
              <w:bottom w:val="single" w:sz="4" w:space="0" w:color="auto"/>
              <w:right w:val="single" w:sz="4" w:space="0" w:color="auto"/>
            </w:tcBorders>
            <w:shd w:val="clear" w:color="auto" w:fill="auto"/>
            <w:noWrap/>
            <w:vAlign w:val="bottom"/>
            <w:hideMark/>
          </w:tcPr>
          <w:p w14:paraId="1B9390AA"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4" w:space="0" w:color="auto"/>
            </w:tcBorders>
            <w:shd w:val="clear" w:color="auto" w:fill="auto"/>
            <w:vAlign w:val="bottom"/>
            <w:hideMark/>
          </w:tcPr>
          <w:p w14:paraId="072197C3"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Emergency Contact</w:t>
            </w:r>
          </w:p>
        </w:tc>
        <w:tc>
          <w:tcPr>
            <w:tcW w:w="1620" w:type="dxa"/>
            <w:tcBorders>
              <w:top w:val="nil"/>
              <w:left w:val="nil"/>
              <w:bottom w:val="single" w:sz="4" w:space="0" w:color="auto"/>
              <w:right w:val="single" w:sz="4" w:space="0" w:color="auto"/>
            </w:tcBorders>
            <w:shd w:val="clear" w:color="auto" w:fill="auto"/>
            <w:noWrap/>
            <w:vAlign w:val="bottom"/>
            <w:hideMark/>
          </w:tcPr>
          <w:p w14:paraId="2EC7CAB0"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8" w:space="0" w:color="auto"/>
            </w:tcBorders>
            <w:shd w:val="clear" w:color="auto" w:fill="auto"/>
            <w:noWrap/>
            <w:vAlign w:val="bottom"/>
            <w:hideMark/>
          </w:tcPr>
          <w:p w14:paraId="41B79A47"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2A16EB97" w14:textId="77777777" w:rsidTr="00200286">
        <w:trPr>
          <w:trHeight w:val="590"/>
        </w:trPr>
        <w:tc>
          <w:tcPr>
            <w:tcW w:w="1620" w:type="dxa"/>
            <w:tcBorders>
              <w:top w:val="nil"/>
              <w:left w:val="single" w:sz="8" w:space="0" w:color="auto"/>
              <w:bottom w:val="nil"/>
              <w:right w:val="single" w:sz="4" w:space="0" w:color="auto"/>
            </w:tcBorders>
            <w:shd w:val="clear" w:color="auto" w:fill="auto"/>
            <w:noWrap/>
            <w:vAlign w:val="bottom"/>
            <w:hideMark/>
          </w:tcPr>
          <w:p w14:paraId="7BF8814E"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nil"/>
              <w:right w:val="single" w:sz="4" w:space="0" w:color="auto"/>
            </w:tcBorders>
            <w:shd w:val="clear" w:color="auto" w:fill="auto"/>
            <w:vAlign w:val="bottom"/>
            <w:hideMark/>
          </w:tcPr>
          <w:p w14:paraId="07857A6F"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Copy of Passport/ Drivers Licence</w:t>
            </w:r>
          </w:p>
        </w:tc>
        <w:tc>
          <w:tcPr>
            <w:tcW w:w="1620" w:type="dxa"/>
            <w:tcBorders>
              <w:top w:val="nil"/>
              <w:left w:val="nil"/>
              <w:bottom w:val="nil"/>
              <w:right w:val="single" w:sz="4" w:space="0" w:color="auto"/>
            </w:tcBorders>
            <w:shd w:val="clear" w:color="auto" w:fill="auto"/>
            <w:noWrap/>
            <w:vAlign w:val="bottom"/>
            <w:hideMark/>
          </w:tcPr>
          <w:p w14:paraId="26B6B9C9"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nil"/>
              <w:right w:val="single" w:sz="8" w:space="0" w:color="auto"/>
            </w:tcBorders>
            <w:shd w:val="clear" w:color="auto" w:fill="auto"/>
            <w:noWrap/>
            <w:vAlign w:val="bottom"/>
            <w:hideMark/>
          </w:tcPr>
          <w:p w14:paraId="4B02161B"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7EE651C3" w14:textId="77777777" w:rsidTr="00200286">
        <w:trPr>
          <w:trHeight w:val="290"/>
        </w:trPr>
        <w:tc>
          <w:tcPr>
            <w:tcW w:w="16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4C58DB4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Training</w:t>
            </w:r>
          </w:p>
        </w:tc>
        <w:tc>
          <w:tcPr>
            <w:tcW w:w="2820" w:type="dxa"/>
            <w:tcBorders>
              <w:top w:val="single" w:sz="8" w:space="0" w:color="auto"/>
              <w:left w:val="nil"/>
              <w:bottom w:val="single" w:sz="4" w:space="0" w:color="auto"/>
              <w:right w:val="single" w:sz="4" w:space="0" w:color="auto"/>
            </w:tcBorders>
            <w:shd w:val="clear" w:color="auto" w:fill="auto"/>
            <w:vAlign w:val="bottom"/>
            <w:hideMark/>
          </w:tcPr>
          <w:p w14:paraId="07E0B0A0"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1620" w:type="dxa"/>
            <w:tcBorders>
              <w:top w:val="single" w:sz="8" w:space="0" w:color="auto"/>
              <w:left w:val="nil"/>
              <w:bottom w:val="single" w:sz="4" w:space="0" w:color="auto"/>
              <w:right w:val="single" w:sz="4" w:space="0" w:color="auto"/>
            </w:tcBorders>
            <w:shd w:val="clear" w:color="auto" w:fill="auto"/>
            <w:noWrap/>
            <w:vAlign w:val="bottom"/>
            <w:hideMark/>
          </w:tcPr>
          <w:p w14:paraId="51E49356"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single" w:sz="8" w:space="0" w:color="auto"/>
              <w:left w:val="nil"/>
              <w:bottom w:val="single" w:sz="4" w:space="0" w:color="auto"/>
              <w:right w:val="single" w:sz="8" w:space="0" w:color="auto"/>
            </w:tcBorders>
            <w:shd w:val="clear" w:color="auto" w:fill="auto"/>
            <w:noWrap/>
            <w:vAlign w:val="bottom"/>
            <w:hideMark/>
          </w:tcPr>
          <w:p w14:paraId="48F52056"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6D3C66C6" w14:textId="77777777" w:rsidTr="00200286">
        <w:trPr>
          <w:trHeight w:val="290"/>
        </w:trPr>
        <w:tc>
          <w:tcPr>
            <w:tcW w:w="1620" w:type="dxa"/>
            <w:tcBorders>
              <w:top w:val="nil"/>
              <w:left w:val="single" w:sz="8" w:space="0" w:color="auto"/>
              <w:bottom w:val="single" w:sz="4" w:space="0" w:color="auto"/>
              <w:right w:val="single" w:sz="4" w:space="0" w:color="auto"/>
            </w:tcBorders>
            <w:shd w:val="clear" w:color="auto" w:fill="auto"/>
            <w:noWrap/>
            <w:vAlign w:val="bottom"/>
            <w:hideMark/>
          </w:tcPr>
          <w:p w14:paraId="64DBB3D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4" w:space="0" w:color="auto"/>
            </w:tcBorders>
            <w:shd w:val="clear" w:color="auto" w:fill="auto"/>
            <w:vAlign w:val="bottom"/>
            <w:hideMark/>
          </w:tcPr>
          <w:p w14:paraId="5B8EADF2" w14:textId="0822B3AA"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Health and Safety</w:t>
            </w:r>
          </w:p>
        </w:tc>
        <w:tc>
          <w:tcPr>
            <w:tcW w:w="1620" w:type="dxa"/>
            <w:tcBorders>
              <w:top w:val="nil"/>
              <w:left w:val="nil"/>
              <w:bottom w:val="single" w:sz="4" w:space="0" w:color="auto"/>
              <w:right w:val="single" w:sz="4" w:space="0" w:color="auto"/>
            </w:tcBorders>
            <w:shd w:val="clear" w:color="auto" w:fill="auto"/>
            <w:noWrap/>
            <w:vAlign w:val="bottom"/>
            <w:hideMark/>
          </w:tcPr>
          <w:p w14:paraId="0BB4064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8" w:space="0" w:color="auto"/>
            </w:tcBorders>
            <w:shd w:val="clear" w:color="auto" w:fill="auto"/>
            <w:noWrap/>
            <w:vAlign w:val="bottom"/>
            <w:hideMark/>
          </w:tcPr>
          <w:p w14:paraId="14612105"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57521D86" w14:textId="77777777" w:rsidTr="00200286">
        <w:trPr>
          <w:trHeight w:val="290"/>
        </w:trPr>
        <w:tc>
          <w:tcPr>
            <w:tcW w:w="1620" w:type="dxa"/>
            <w:tcBorders>
              <w:top w:val="nil"/>
              <w:left w:val="single" w:sz="8" w:space="0" w:color="auto"/>
              <w:bottom w:val="single" w:sz="4" w:space="0" w:color="auto"/>
              <w:right w:val="single" w:sz="4" w:space="0" w:color="auto"/>
            </w:tcBorders>
            <w:shd w:val="clear" w:color="auto" w:fill="auto"/>
            <w:noWrap/>
            <w:vAlign w:val="bottom"/>
            <w:hideMark/>
          </w:tcPr>
          <w:p w14:paraId="413FAF58"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4" w:space="0" w:color="auto"/>
            </w:tcBorders>
            <w:shd w:val="clear" w:color="auto" w:fill="auto"/>
            <w:vAlign w:val="bottom"/>
            <w:hideMark/>
          </w:tcPr>
          <w:p w14:paraId="43368EB9" w14:textId="33B6B490"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Food Hygiene</w:t>
            </w:r>
          </w:p>
        </w:tc>
        <w:tc>
          <w:tcPr>
            <w:tcW w:w="1620" w:type="dxa"/>
            <w:tcBorders>
              <w:top w:val="nil"/>
              <w:left w:val="nil"/>
              <w:bottom w:val="single" w:sz="4" w:space="0" w:color="auto"/>
              <w:right w:val="single" w:sz="4" w:space="0" w:color="auto"/>
            </w:tcBorders>
            <w:shd w:val="clear" w:color="auto" w:fill="auto"/>
            <w:noWrap/>
            <w:vAlign w:val="bottom"/>
            <w:hideMark/>
          </w:tcPr>
          <w:p w14:paraId="1F0E1B30"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8" w:space="0" w:color="auto"/>
            </w:tcBorders>
            <w:shd w:val="clear" w:color="auto" w:fill="auto"/>
            <w:noWrap/>
            <w:vAlign w:val="bottom"/>
            <w:hideMark/>
          </w:tcPr>
          <w:p w14:paraId="7B35BAF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7870489D" w14:textId="77777777" w:rsidTr="00200286">
        <w:trPr>
          <w:trHeight w:val="290"/>
        </w:trPr>
        <w:tc>
          <w:tcPr>
            <w:tcW w:w="1620" w:type="dxa"/>
            <w:tcBorders>
              <w:top w:val="nil"/>
              <w:left w:val="single" w:sz="8" w:space="0" w:color="auto"/>
              <w:bottom w:val="single" w:sz="4" w:space="0" w:color="auto"/>
              <w:right w:val="single" w:sz="4" w:space="0" w:color="auto"/>
            </w:tcBorders>
            <w:shd w:val="clear" w:color="auto" w:fill="auto"/>
            <w:noWrap/>
            <w:vAlign w:val="bottom"/>
            <w:hideMark/>
          </w:tcPr>
          <w:p w14:paraId="0443735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4" w:space="0" w:color="auto"/>
            </w:tcBorders>
            <w:shd w:val="clear" w:color="auto" w:fill="auto"/>
            <w:vAlign w:val="bottom"/>
            <w:hideMark/>
          </w:tcPr>
          <w:p w14:paraId="2AAC023B"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Team Handbook/ Manual</w:t>
            </w:r>
          </w:p>
        </w:tc>
        <w:tc>
          <w:tcPr>
            <w:tcW w:w="1620" w:type="dxa"/>
            <w:tcBorders>
              <w:top w:val="nil"/>
              <w:left w:val="nil"/>
              <w:bottom w:val="single" w:sz="4" w:space="0" w:color="auto"/>
              <w:right w:val="single" w:sz="4" w:space="0" w:color="auto"/>
            </w:tcBorders>
            <w:shd w:val="clear" w:color="auto" w:fill="auto"/>
            <w:noWrap/>
            <w:vAlign w:val="bottom"/>
            <w:hideMark/>
          </w:tcPr>
          <w:p w14:paraId="23DE6B6D"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8" w:space="0" w:color="auto"/>
            </w:tcBorders>
            <w:shd w:val="clear" w:color="auto" w:fill="auto"/>
            <w:noWrap/>
            <w:vAlign w:val="bottom"/>
            <w:hideMark/>
          </w:tcPr>
          <w:p w14:paraId="26CBEDD8"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64018E66" w14:textId="77777777" w:rsidTr="00200286">
        <w:trPr>
          <w:trHeight w:val="290"/>
        </w:trPr>
        <w:tc>
          <w:tcPr>
            <w:tcW w:w="1620" w:type="dxa"/>
            <w:tcBorders>
              <w:top w:val="nil"/>
              <w:left w:val="single" w:sz="8" w:space="0" w:color="auto"/>
              <w:bottom w:val="single" w:sz="4" w:space="0" w:color="auto"/>
              <w:right w:val="single" w:sz="4" w:space="0" w:color="auto"/>
            </w:tcBorders>
            <w:shd w:val="clear" w:color="auto" w:fill="auto"/>
            <w:noWrap/>
            <w:vAlign w:val="bottom"/>
            <w:hideMark/>
          </w:tcPr>
          <w:p w14:paraId="069EA460"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4" w:space="0" w:color="auto"/>
            </w:tcBorders>
            <w:shd w:val="clear" w:color="auto" w:fill="auto"/>
            <w:vAlign w:val="bottom"/>
            <w:hideMark/>
          </w:tcPr>
          <w:p w14:paraId="0F14BBBD"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1620" w:type="dxa"/>
            <w:tcBorders>
              <w:top w:val="nil"/>
              <w:left w:val="nil"/>
              <w:bottom w:val="single" w:sz="4" w:space="0" w:color="auto"/>
              <w:right w:val="single" w:sz="4" w:space="0" w:color="auto"/>
            </w:tcBorders>
            <w:shd w:val="clear" w:color="auto" w:fill="auto"/>
            <w:noWrap/>
            <w:vAlign w:val="bottom"/>
            <w:hideMark/>
          </w:tcPr>
          <w:p w14:paraId="2972F25E"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8" w:space="0" w:color="auto"/>
            </w:tcBorders>
            <w:shd w:val="clear" w:color="auto" w:fill="auto"/>
            <w:noWrap/>
            <w:vAlign w:val="bottom"/>
            <w:hideMark/>
          </w:tcPr>
          <w:p w14:paraId="39C8B62C"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0D401820" w14:textId="77777777" w:rsidTr="00200286">
        <w:trPr>
          <w:trHeight w:val="580"/>
        </w:trPr>
        <w:tc>
          <w:tcPr>
            <w:tcW w:w="1620" w:type="dxa"/>
            <w:tcBorders>
              <w:top w:val="nil"/>
              <w:left w:val="single" w:sz="8" w:space="0" w:color="auto"/>
              <w:bottom w:val="single" w:sz="4" w:space="0" w:color="auto"/>
              <w:right w:val="single" w:sz="4" w:space="0" w:color="auto"/>
            </w:tcBorders>
            <w:shd w:val="clear" w:color="auto" w:fill="auto"/>
            <w:noWrap/>
            <w:vAlign w:val="bottom"/>
            <w:hideMark/>
          </w:tcPr>
          <w:p w14:paraId="2AC0C5C8"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4" w:space="0" w:color="auto"/>
            </w:tcBorders>
            <w:shd w:val="clear" w:color="auto" w:fill="auto"/>
            <w:vAlign w:val="bottom"/>
            <w:hideMark/>
          </w:tcPr>
          <w:p w14:paraId="4070649F"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On Job training/ buddy (2 Weeks)</w:t>
            </w:r>
          </w:p>
        </w:tc>
        <w:tc>
          <w:tcPr>
            <w:tcW w:w="1620" w:type="dxa"/>
            <w:tcBorders>
              <w:top w:val="nil"/>
              <w:left w:val="nil"/>
              <w:bottom w:val="single" w:sz="4" w:space="0" w:color="auto"/>
              <w:right w:val="single" w:sz="4" w:space="0" w:color="auto"/>
            </w:tcBorders>
            <w:shd w:val="clear" w:color="auto" w:fill="auto"/>
            <w:noWrap/>
            <w:vAlign w:val="bottom"/>
            <w:hideMark/>
          </w:tcPr>
          <w:p w14:paraId="32D0EEDF"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8" w:space="0" w:color="auto"/>
            </w:tcBorders>
            <w:shd w:val="clear" w:color="auto" w:fill="auto"/>
            <w:noWrap/>
            <w:vAlign w:val="bottom"/>
            <w:hideMark/>
          </w:tcPr>
          <w:p w14:paraId="1468A2F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1C8B6028" w14:textId="77777777" w:rsidTr="00200286">
        <w:trPr>
          <w:trHeight w:val="580"/>
        </w:trPr>
        <w:tc>
          <w:tcPr>
            <w:tcW w:w="1620" w:type="dxa"/>
            <w:tcBorders>
              <w:top w:val="nil"/>
              <w:left w:val="single" w:sz="8" w:space="0" w:color="auto"/>
              <w:bottom w:val="nil"/>
              <w:right w:val="single" w:sz="4" w:space="0" w:color="auto"/>
            </w:tcBorders>
            <w:shd w:val="clear" w:color="auto" w:fill="auto"/>
            <w:noWrap/>
            <w:vAlign w:val="bottom"/>
            <w:hideMark/>
          </w:tcPr>
          <w:p w14:paraId="6EEA40EA"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nil"/>
              <w:right w:val="single" w:sz="4" w:space="0" w:color="auto"/>
            </w:tcBorders>
            <w:shd w:val="clear" w:color="auto" w:fill="auto"/>
            <w:vAlign w:val="bottom"/>
            <w:hideMark/>
          </w:tcPr>
          <w:p w14:paraId="2BC9412D" w14:textId="69EF28DF"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One 2 One (After 2-week training</w:t>
            </w:r>
            <w:r>
              <w:rPr>
                <w:rFonts w:ascii="Calibri" w:eastAsia="Times New Roman" w:hAnsi="Calibri" w:cs="Calibri"/>
                <w:color w:val="000000"/>
                <w:lang w:eastAsia="en-GB"/>
              </w:rPr>
              <w:t>)</w:t>
            </w:r>
          </w:p>
        </w:tc>
        <w:tc>
          <w:tcPr>
            <w:tcW w:w="1620" w:type="dxa"/>
            <w:tcBorders>
              <w:top w:val="nil"/>
              <w:left w:val="nil"/>
              <w:bottom w:val="nil"/>
              <w:right w:val="single" w:sz="4" w:space="0" w:color="auto"/>
            </w:tcBorders>
            <w:shd w:val="clear" w:color="auto" w:fill="auto"/>
            <w:noWrap/>
            <w:vAlign w:val="bottom"/>
            <w:hideMark/>
          </w:tcPr>
          <w:p w14:paraId="62D6320A"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nil"/>
              <w:right w:val="single" w:sz="8" w:space="0" w:color="auto"/>
            </w:tcBorders>
            <w:shd w:val="clear" w:color="auto" w:fill="auto"/>
            <w:noWrap/>
            <w:vAlign w:val="bottom"/>
            <w:hideMark/>
          </w:tcPr>
          <w:p w14:paraId="4E4A898A"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0759FB94" w14:textId="77777777" w:rsidTr="00200286">
        <w:trPr>
          <w:trHeight w:val="300"/>
        </w:trPr>
        <w:tc>
          <w:tcPr>
            <w:tcW w:w="1620" w:type="dxa"/>
            <w:tcBorders>
              <w:top w:val="single" w:sz="4" w:space="0" w:color="auto"/>
              <w:left w:val="single" w:sz="4" w:space="0" w:color="auto"/>
              <w:bottom w:val="nil"/>
              <w:right w:val="single" w:sz="4" w:space="0" w:color="auto"/>
            </w:tcBorders>
            <w:shd w:val="clear" w:color="auto" w:fill="auto"/>
            <w:noWrap/>
            <w:vAlign w:val="bottom"/>
            <w:hideMark/>
          </w:tcPr>
          <w:p w14:paraId="29F49D06"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single" w:sz="4" w:space="0" w:color="auto"/>
              <w:left w:val="nil"/>
              <w:bottom w:val="nil"/>
              <w:right w:val="single" w:sz="4" w:space="0" w:color="auto"/>
            </w:tcBorders>
            <w:shd w:val="clear" w:color="auto" w:fill="auto"/>
            <w:noWrap/>
            <w:vAlign w:val="bottom"/>
            <w:hideMark/>
          </w:tcPr>
          <w:p w14:paraId="2838B56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1620" w:type="dxa"/>
            <w:tcBorders>
              <w:top w:val="single" w:sz="4" w:space="0" w:color="auto"/>
              <w:left w:val="nil"/>
              <w:bottom w:val="nil"/>
              <w:right w:val="single" w:sz="4" w:space="0" w:color="auto"/>
            </w:tcBorders>
            <w:shd w:val="clear" w:color="auto" w:fill="auto"/>
            <w:noWrap/>
            <w:vAlign w:val="bottom"/>
            <w:hideMark/>
          </w:tcPr>
          <w:p w14:paraId="22937860"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single" w:sz="4" w:space="0" w:color="auto"/>
              <w:left w:val="nil"/>
              <w:bottom w:val="nil"/>
              <w:right w:val="single" w:sz="4" w:space="0" w:color="auto"/>
            </w:tcBorders>
            <w:shd w:val="clear" w:color="auto" w:fill="auto"/>
            <w:noWrap/>
            <w:vAlign w:val="bottom"/>
            <w:hideMark/>
          </w:tcPr>
          <w:p w14:paraId="0E7DB373"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3207398A" w14:textId="77777777" w:rsidTr="00200286">
        <w:trPr>
          <w:trHeight w:val="290"/>
        </w:trPr>
        <w:tc>
          <w:tcPr>
            <w:tcW w:w="16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215041B"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To Do.</w:t>
            </w:r>
          </w:p>
        </w:tc>
        <w:tc>
          <w:tcPr>
            <w:tcW w:w="2820" w:type="dxa"/>
            <w:tcBorders>
              <w:top w:val="single" w:sz="8" w:space="0" w:color="auto"/>
              <w:left w:val="nil"/>
              <w:bottom w:val="single" w:sz="4" w:space="0" w:color="auto"/>
              <w:right w:val="single" w:sz="4" w:space="0" w:color="auto"/>
            </w:tcBorders>
            <w:shd w:val="clear" w:color="auto" w:fill="auto"/>
            <w:vAlign w:val="bottom"/>
            <w:hideMark/>
          </w:tcPr>
          <w:p w14:paraId="1B4B4126" w14:textId="07F56763"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Add member to What</w:t>
            </w:r>
            <w:r>
              <w:rPr>
                <w:rFonts w:ascii="Calibri" w:eastAsia="Times New Roman" w:hAnsi="Calibri" w:cs="Calibri"/>
                <w:color w:val="000000"/>
                <w:lang w:eastAsia="en-GB"/>
              </w:rPr>
              <w:t>’</w:t>
            </w:r>
            <w:r w:rsidRPr="00200286">
              <w:rPr>
                <w:rFonts w:ascii="Calibri" w:eastAsia="Times New Roman" w:hAnsi="Calibri" w:cs="Calibri"/>
                <w:color w:val="000000"/>
                <w:lang w:eastAsia="en-GB"/>
              </w:rPr>
              <w:t>s App</w:t>
            </w:r>
          </w:p>
        </w:tc>
        <w:tc>
          <w:tcPr>
            <w:tcW w:w="1620" w:type="dxa"/>
            <w:tcBorders>
              <w:top w:val="single" w:sz="8" w:space="0" w:color="auto"/>
              <w:left w:val="nil"/>
              <w:bottom w:val="single" w:sz="4" w:space="0" w:color="auto"/>
              <w:right w:val="single" w:sz="4" w:space="0" w:color="auto"/>
            </w:tcBorders>
            <w:shd w:val="clear" w:color="auto" w:fill="auto"/>
            <w:noWrap/>
            <w:vAlign w:val="bottom"/>
            <w:hideMark/>
          </w:tcPr>
          <w:p w14:paraId="310F114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single" w:sz="8" w:space="0" w:color="auto"/>
              <w:left w:val="nil"/>
              <w:bottom w:val="single" w:sz="4" w:space="0" w:color="auto"/>
              <w:right w:val="single" w:sz="8" w:space="0" w:color="auto"/>
            </w:tcBorders>
            <w:shd w:val="clear" w:color="auto" w:fill="auto"/>
            <w:noWrap/>
            <w:vAlign w:val="bottom"/>
            <w:hideMark/>
          </w:tcPr>
          <w:p w14:paraId="2A163BF7"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521EADEF" w14:textId="77777777" w:rsidTr="00200286">
        <w:trPr>
          <w:trHeight w:val="300"/>
        </w:trPr>
        <w:tc>
          <w:tcPr>
            <w:tcW w:w="1620" w:type="dxa"/>
            <w:tcBorders>
              <w:top w:val="nil"/>
              <w:left w:val="single" w:sz="8" w:space="0" w:color="auto"/>
              <w:bottom w:val="single" w:sz="8" w:space="0" w:color="auto"/>
              <w:right w:val="single" w:sz="4" w:space="0" w:color="auto"/>
            </w:tcBorders>
            <w:shd w:val="clear" w:color="auto" w:fill="auto"/>
            <w:noWrap/>
            <w:vAlign w:val="bottom"/>
            <w:hideMark/>
          </w:tcPr>
          <w:p w14:paraId="5A372F8F"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8" w:space="0" w:color="auto"/>
              <w:right w:val="single" w:sz="4" w:space="0" w:color="auto"/>
            </w:tcBorders>
            <w:shd w:val="clear" w:color="auto" w:fill="auto"/>
            <w:noWrap/>
            <w:vAlign w:val="bottom"/>
            <w:hideMark/>
          </w:tcPr>
          <w:p w14:paraId="12286548"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Uniform &amp; Name badge</w:t>
            </w:r>
          </w:p>
        </w:tc>
        <w:tc>
          <w:tcPr>
            <w:tcW w:w="1620" w:type="dxa"/>
            <w:tcBorders>
              <w:top w:val="nil"/>
              <w:left w:val="nil"/>
              <w:bottom w:val="single" w:sz="8" w:space="0" w:color="auto"/>
              <w:right w:val="single" w:sz="4" w:space="0" w:color="auto"/>
            </w:tcBorders>
            <w:shd w:val="clear" w:color="auto" w:fill="auto"/>
            <w:noWrap/>
            <w:vAlign w:val="bottom"/>
            <w:hideMark/>
          </w:tcPr>
          <w:p w14:paraId="32C236F3"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8" w:space="0" w:color="auto"/>
              <w:right w:val="single" w:sz="8" w:space="0" w:color="auto"/>
            </w:tcBorders>
            <w:shd w:val="clear" w:color="auto" w:fill="auto"/>
            <w:noWrap/>
            <w:vAlign w:val="bottom"/>
            <w:hideMark/>
          </w:tcPr>
          <w:p w14:paraId="5FC2E02B"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1B9ACCF1" w14:textId="77777777" w:rsidTr="00200286">
        <w:trPr>
          <w:trHeight w:val="290"/>
        </w:trPr>
        <w:tc>
          <w:tcPr>
            <w:tcW w:w="1620" w:type="dxa"/>
            <w:tcBorders>
              <w:top w:val="nil"/>
              <w:left w:val="nil"/>
              <w:bottom w:val="nil"/>
              <w:right w:val="nil"/>
            </w:tcBorders>
            <w:shd w:val="clear" w:color="auto" w:fill="auto"/>
            <w:noWrap/>
            <w:vAlign w:val="bottom"/>
            <w:hideMark/>
          </w:tcPr>
          <w:p w14:paraId="7E037B45" w14:textId="77777777" w:rsidR="00200286" w:rsidRPr="00200286" w:rsidRDefault="00200286" w:rsidP="00200286">
            <w:pPr>
              <w:spacing w:after="0" w:line="240" w:lineRule="auto"/>
              <w:rPr>
                <w:rFonts w:ascii="Calibri" w:eastAsia="Times New Roman" w:hAnsi="Calibri" w:cs="Calibri"/>
                <w:color w:val="000000"/>
                <w:lang w:eastAsia="en-GB"/>
              </w:rPr>
            </w:pPr>
          </w:p>
        </w:tc>
        <w:tc>
          <w:tcPr>
            <w:tcW w:w="2820" w:type="dxa"/>
            <w:tcBorders>
              <w:top w:val="nil"/>
              <w:left w:val="nil"/>
              <w:bottom w:val="nil"/>
              <w:right w:val="nil"/>
            </w:tcBorders>
            <w:shd w:val="clear" w:color="auto" w:fill="auto"/>
            <w:noWrap/>
            <w:vAlign w:val="bottom"/>
            <w:hideMark/>
          </w:tcPr>
          <w:p w14:paraId="669CF0EA"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2DD31BBF"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2820" w:type="dxa"/>
            <w:tcBorders>
              <w:top w:val="nil"/>
              <w:left w:val="nil"/>
              <w:bottom w:val="nil"/>
              <w:right w:val="nil"/>
            </w:tcBorders>
            <w:shd w:val="clear" w:color="auto" w:fill="auto"/>
            <w:noWrap/>
            <w:vAlign w:val="bottom"/>
            <w:hideMark/>
          </w:tcPr>
          <w:p w14:paraId="16DC46F4"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r>
      <w:tr w:rsidR="00200286" w:rsidRPr="00200286" w14:paraId="73C67348" w14:textId="77777777" w:rsidTr="00200286">
        <w:trPr>
          <w:trHeight w:val="290"/>
        </w:trPr>
        <w:tc>
          <w:tcPr>
            <w:tcW w:w="1620" w:type="dxa"/>
            <w:tcBorders>
              <w:top w:val="nil"/>
              <w:left w:val="nil"/>
              <w:bottom w:val="nil"/>
              <w:right w:val="nil"/>
            </w:tcBorders>
            <w:shd w:val="clear" w:color="auto" w:fill="auto"/>
            <w:noWrap/>
            <w:vAlign w:val="bottom"/>
            <w:hideMark/>
          </w:tcPr>
          <w:p w14:paraId="1CB50C46"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2820" w:type="dxa"/>
            <w:tcBorders>
              <w:top w:val="nil"/>
              <w:left w:val="nil"/>
              <w:bottom w:val="nil"/>
              <w:right w:val="nil"/>
            </w:tcBorders>
            <w:shd w:val="clear" w:color="auto" w:fill="auto"/>
            <w:noWrap/>
            <w:vAlign w:val="bottom"/>
            <w:hideMark/>
          </w:tcPr>
          <w:p w14:paraId="68A4A149"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0ECC4EC8"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2820" w:type="dxa"/>
            <w:tcBorders>
              <w:top w:val="nil"/>
              <w:left w:val="nil"/>
              <w:bottom w:val="nil"/>
              <w:right w:val="nil"/>
            </w:tcBorders>
            <w:shd w:val="clear" w:color="auto" w:fill="auto"/>
            <w:noWrap/>
            <w:vAlign w:val="bottom"/>
            <w:hideMark/>
          </w:tcPr>
          <w:p w14:paraId="4EF6F94A"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r>
      <w:tr w:rsidR="00200286" w:rsidRPr="00200286" w14:paraId="0F139B9F" w14:textId="77777777" w:rsidTr="00200286">
        <w:trPr>
          <w:trHeight w:val="290"/>
        </w:trPr>
        <w:tc>
          <w:tcPr>
            <w:tcW w:w="1620" w:type="dxa"/>
            <w:tcBorders>
              <w:top w:val="nil"/>
              <w:left w:val="nil"/>
              <w:bottom w:val="nil"/>
              <w:right w:val="nil"/>
            </w:tcBorders>
            <w:shd w:val="clear" w:color="auto" w:fill="auto"/>
            <w:noWrap/>
            <w:vAlign w:val="bottom"/>
            <w:hideMark/>
          </w:tcPr>
          <w:p w14:paraId="1F418479"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2820" w:type="dxa"/>
            <w:tcBorders>
              <w:top w:val="nil"/>
              <w:left w:val="nil"/>
              <w:bottom w:val="nil"/>
              <w:right w:val="nil"/>
            </w:tcBorders>
            <w:shd w:val="clear" w:color="auto" w:fill="auto"/>
            <w:noWrap/>
            <w:vAlign w:val="bottom"/>
            <w:hideMark/>
          </w:tcPr>
          <w:p w14:paraId="2F83DE6A"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70F854C8"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2820" w:type="dxa"/>
            <w:tcBorders>
              <w:top w:val="nil"/>
              <w:left w:val="nil"/>
              <w:bottom w:val="nil"/>
              <w:right w:val="nil"/>
            </w:tcBorders>
            <w:shd w:val="clear" w:color="auto" w:fill="auto"/>
            <w:noWrap/>
            <w:vAlign w:val="bottom"/>
            <w:hideMark/>
          </w:tcPr>
          <w:p w14:paraId="01D9796A"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r>
      <w:tr w:rsidR="00200286" w:rsidRPr="00200286" w14:paraId="47A5AA86" w14:textId="77777777" w:rsidTr="00200286">
        <w:trPr>
          <w:trHeight w:val="290"/>
        </w:trPr>
        <w:tc>
          <w:tcPr>
            <w:tcW w:w="4440" w:type="dxa"/>
            <w:gridSpan w:val="2"/>
            <w:tcBorders>
              <w:top w:val="nil"/>
              <w:left w:val="nil"/>
              <w:bottom w:val="nil"/>
              <w:right w:val="nil"/>
            </w:tcBorders>
            <w:shd w:val="clear" w:color="auto" w:fill="auto"/>
            <w:noWrap/>
            <w:vAlign w:val="bottom"/>
            <w:hideMark/>
          </w:tcPr>
          <w:p w14:paraId="7E45DA82"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(ADD TO PERSONNEL FOLDER)</w:t>
            </w:r>
          </w:p>
        </w:tc>
        <w:tc>
          <w:tcPr>
            <w:tcW w:w="1620" w:type="dxa"/>
            <w:tcBorders>
              <w:top w:val="nil"/>
              <w:left w:val="nil"/>
              <w:bottom w:val="nil"/>
              <w:right w:val="nil"/>
            </w:tcBorders>
            <w:shd w:val="clear" w:color="auto" w:fill="auto"/>
            <w:noWrap/>
            <w:vAlign w:val="bottom"/>
            <w:hideMark/>
          </w:tcPr>
          <w:p w14:paraId="58DCA376" w14:textId="77777777" w:rsidR="00200286" w:rsidRPr="00200286" w:rsidRDefault="00200286" w:rsidP="00200286">
            <w:pPr>
              <w:spacing w:after="0" w:line="240" w:lineRule="auto"/>
              <w:rPr>
                <w:rFonts w:ascii="Calibri" w:eastAsia="Times New Roman" w:hAnsi="Calibri" w:cs="Calibri"/>
                <w:color w:val="000000"/>
                <w:lang w:eastAsia="en-GB"/>
              </w:rPr>
            </w:pPr>
          </w:p>
        </w:tc>
        <w:tc>
          <w:tcPr>
            <w:tcW w:w="2820" w:type="dxa"/>
            <w:tcBorders>
              <w:top w:val="nil"/>
              <w:left w:val="nil"/>
              <w:bottom w:val="nil"/>
              <w:right w:val="nil"/>
            </w:tcBorders>
            <w:shd w:val="clear" w:color="auto" w:fill="auto"/>
            <w:noWrap/>
            <w:vAlign w:val="bottom"/>
            <w:hideMark/>
          </w:tcPr>
          <w:p w14:paraId="2377D7FC"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r>
      <w:tr w:rsidR="00200286" w:rsidRPr="00200286" w14:paraId="0994031E" w14:textId="77777777" w:rsidTr="00200286">
        <w:trPr>
          <w:trHeight w:val="290"/>
        </w:trPr>
        <w:tc>
          <w:tcPr>
            <w:tcW w:w="1620" w:type="dxa"/>
            <w:tcBorders>
              <w:top w:val="nil"/>
              <w:left w:val="nil"/>
              <w:bottom w:val="nil"/>
              <w:right w:val="nil"/>
            </w:tcBorders>
            <w:shd w:val="clear" w:color="auto" w:fill="auto"/>
            <w:noWrap/>
            <w:vAlign w:val="bottom"/>
            <w:hideMark/>
          </w:tcPr>
          <w:p w14:paraId="398BB790"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2820" w:type="dxa"/>
            <w:tcBorders>
              <w:top w:val="nil"/>
              <w:left w:val="nil"/>
              <w:bottom w:val="nil"/>
              <w:right w:val="nil"/>
            </w:tcBorders>
            <w:shd w:val="clear" w:color="auto" w:fill="auto"/>
            <w:noWrap/>
            <w:vAlign w:val="bottom"/>
            <w:hideMark/>
          </w:tcPr>
          <w:p w14:paraId="400DE3D5"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FEA3805"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2820" w:type="dxa"/>
            <w:tcBorders>
              <w:top w:val="nil"/>
              <w:left w:val="nil"/>
              <w:bottom w:val="nil"/>
              <w:right w:val="nil"/>
            </w:tcBorders>
            <w:shd w:val="clear" w:color="auto" w:fill="auto"/>
            <w:noWrap/>
            <w:vAlign w:val="bottom"/>
            <w:hideMark/>
          </w:tcPr>
          <w:p w14:paraId="07740943"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r>
    </w:tbl>
    <w:p w14:paraId="62053640" w14:textId="7963FA8E" w:rsidR="0030173B" w:rsidRDefault="00200286">
      <w:r>
        <w:t>Information sourced from student.</w:t>
      </w:r>
      <w:r w:rsidR="0030173B">
        <w:br w:type="page"/>
      </w:r>
    </w:p>
    <w:p w14:paraId="5ABE7B84" w14:textId="77777777" w:rsidR="0030173B" w:rsidRDefault="0030173B" w:rsidP="003F69D6"/>
    <w:p w14:paraId="7766DD1E" w14:textId="69BCB4A8" w:rsidR="002049FE" w:rsidRDefault="002049FE" w:rsidP="002049FE">
      <w:pPr>
        <w:pStyle w:val="Heading2"/>
      </w:pPr>
      <w:bookmarkStart w:id="19" w:name="_Toc72700800"/>
      <w:r>
        <w:t xml:space="preserve">Appendix </w:t>
      </w:r>
      <w:r w:rsidR="00720F42">
        <w:t>B</w:t>
      </w:r>
      <w:bookmarkEnd w:id="19"/>
    </w:p>
    <w:p w14:paraId="0349AFA5" w14:textId="65DC878D" w:rsidR="000C3B34" w:rsidRPr="000C3B34" w:rsidRDefault="001631FD" w:rsidP="000C3B34">
      <w:r>
        <w:t>E</w:t>
      </w:r>
      <w:r w:rsidR="000C3B34">
        <w:t xml:space="preserve">xample </w:t>
      </w:r>
      <w:r>
        <w:t>of</w:t>
      </w:r>
      <w:r w:rsidR="000C3B34">
        <w:t xml:space="preserve"> Student’s Business </w:t>
      </w:r>
      <w:r>
        <w:t xml:space="preserve">Flow Process - </w:t>
      </w:r>
      <w:r w:rsidR="000C3B34">
        <w:t>Answering the phone</w:t>
      </w:r>
      <w:r>
        <w:t xml:space="preserve"> </w:t>
      </w:r>
    </w:p>
    <w:p w14:paraId="3952FD73" w14:textId="0C9F059C" w:rsidR="000C3B34" w:rsidRPr="000C3B34" w:rsidRDefault="000C3B34" w:rsidP="000C3B34">
      <w:r>
        <w:rPr>
          <w:noProof/>
        </w:rPr>
        <w:drawing>
          <wp:inline distT="0" distB="0" distL="0" distR="0" wp14:anchorId="3448E512" wp14:editId="55ED533C">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sectPr w:rsidR="000C3B34" w:rsidRPr="000C3B34" w:rsidSect="00FF592F">
      <w:headerReference w:type="default" r:id="rId21"/>
      <w:footerReference w:type="default" r:id="rId22"/>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9A05C" w14:textId="77777777" w:rsidR="00FF592F" w:rsidRDefault="00FF592F" w:rsidP="00FF592F">
      <w:pPr>
        <w:spacing w:after="0" w:line="240" w:lineRule="auto"/>
      </w:pPr>
      <w:r>
        <w:separator/>
      </w:r>
    </w:p>
  </w:endnote>
  <w:endnote w:type="continuationSeparator" w:id="0">
    <w:p w14:paraId="141F7192" w14:textId="77777777" w:rsidR="00FF592F" w:rsidRDefault="00FF592F" w:rsidP="00FF59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Roboto">
    <w:altName w:val="Roboto"/>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3021829"/>
      <w:docPartObj>
        <w:docPartGallery w:val="Page Numbers (Bottom of Page)"/>
        <w:docPartUnique/>
      </w:docPartObj>
    </w:sdtPr>
    <w:sdtEndPr>
      <w:rPr>
        <w:noProof/>
      </w:rPr>
    </w:sdtEndPr>
    <w:sdtContent>
      <w:p w14:paraId="0053DBE8" w14:textId="1852BE3D" w:rsidR="00FF592F" w:rsidRDefault="00FF592F">
        <w:pPr>
          <w:pStyle w:val="Footer"/>
        </w:pPr>
        <w:r>
          <w:fldChar w:fldCharType="begin"/>
        </w:r>
        <w:r>
          <w:instrText xml:space="preserve"> PAGE   \* MERGEFORMAT </w:instrText>
        </w:r>
        <w:r>
          <w:fldChar w:fldCharType="separate"/>
        </w:r>
        <w:r>
          <w:rPr>
            <w:noProof/>
          </w:rPr>
          <w:t>2</w:t>
        </w:r>
        <w:r>
          <w:rPr>
            <w:noProof/>
          </w:rPr>
          <w:fldChar w:fldCharType="end"/>
        </w:r>
      </w:p>
    </w:sdtContent>
  </w:sdt>
  <w:p w14:paraId="2A8181D9" w14:textId="77777777" w:rsidR="00FF592F" w:rsidRDefault="00FF59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9392E4" w14:textId="77777777" w:rsidR="00FF592F" w:rsidRDefault="00FF592F" w:rsidP="00FF592F">
      <w:pPr>
        <w:spacing w:after="0" w:line="240" w:lineRule="auto"/>
      </w:pPr>
      <w:r>
        <w:separator/>
      </w:r>
    </w:p>
  </w:footnote>
  <w:footnote w:type="continuationSeparator" w:id="0">
    <w:p w14:paraId="550007E3" w14:textId="77777777" w:rsidR="00FF592F" w:rsidRDefault="00FF592F" w:rsidP="00FF59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5C4333" w14:textId="171DF872" w:rsidR="00FF592F" w:rsidRDefault="00A51BFF">
    <w:pPr>
      <w:pStyle w:val="Header"/>
    </w:pPr>
    <w:r>
      <w:t>Lianne Davies</w:t>
    </w:r>
    <w:r>
      <w:ptab w:relativeTo="margin" w:alignment="center" w:leader="none"/>
    </w:r>
    <w:r>
      <w:tab/>
      <w:t>BMSK5006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77025A2"/>
    <w:multiLevelType w:val="hybridMultilevel"/>
    <w:tmpl w:val="A8684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A56BB6"/>
    <w:multiLevelType w:val="multilevel"/>
    <w:tmpl w:val="D1AEAFE2"/>
    <w:lvl w:ilvl="0">
      <w:start w:val="1"/>
      <w:numFmt w:val="decimal"/>
      <w:lvlText w:val="%1"/>
      <w:lvlJc w:val="left"/>
      <w:pPr>
        <w:ind w:left="360" w:hanging="360"/>
      </w:pPr>
      <w:rPr>
        <w:rFonts w:hint="default"/>
      </w:rPr>
    </w:lvl>
    <w:lvl w:ilvl="1">
      <w:start w:val="1"/>
      <w:numFmt w:val="decimal"/>
      <w:lvlText w:val="%1.%2"/>
      <w:lvlJc w:val="left"/>
      <w:pPr>
        <w:ind w:left="410" w:hanging="360"/>
      </w:pPr>
      <w:rPr>
        <w:rFonts w:hint="default"/>
      </w:rPr>
    </w:lvl>
    <w:lvl w:ilvl="2">
      <w:start w:val="1"/>
      <w:numFmt w:val="decimal"/>
      <w:lvlText w:val="%1.%2.%3"/>
      <w:lvlJc w:val="left"/>
      <w:pPr>
        <w:ind w:left="820" w:hanging="720"/>
      </w:pPr>
      <w:rPr>
        <w:rFonts w:hint="default"/>
      </w:rPr>
    </w:lvl>
    <w:lvl w:ilvl="3">
      <w:start w:val="1"/>
      <w:numFmt w:val="decimal"/>
      <w:lvlText w:val="%1.%2.%3.%4"/>
      <w:lvlJc w:val="left"/>
      <w:pPr>
        <w:ind w:left="870" w:hanging="720"/>
      </w:pPr>
      <w:rPr>
        <w:rFonts w:hint="default"/>
      </w:rPr>
    </w:lvl>
    <w:lvl w:ilvl="4">
      <w:start w:val="1"/>
      <w:numFmt w:val="decimal"/>
      <w:lvlText w:val="%1.%2.%3.%4.%5"/>
      <w:lvlJc w:val="left"/>
      <w:pPr>
        <w:ind w:left="1280" w:hanging="1080"/>
      </w:pPr>
      <w:rPr>
        <w:rFonts w:hint="default"/>
      </w:rPr>
    </w:lvl>
    <w:lvl w:ilvl="5">
      <w:start w:val="1"/>
      <w:numFmt w:val="decimal"/>
      <w:lvlText w:val="%1.%2.%3.%4.%5.%6"/>
      <w:lvlJc w:val="left"/>
      <w:pPr>
        <w:ind w:left="1330" w:hanging="1080"/>
      </w:pPr>
      <w:rPr>
        <w:rFonts w:hint="default"/>
      </w:rPr>
    </w:lvl>
    <w:lvl w:ilvl="6">
      <w:start w:val="1"/>
      <w:numFmt w:val="decimal"/>
      <w:lvlText w:val="%1.%2.%3.%4.%5.%6.%7"/>
      <w:lvlJc w:val="left"/>
      <w:pPr>
        <w:ind w:left="1740" w:hanging="1440"/>
      </w:pPr>
      <w:rPr>
        <w:rFonts w:hint="default"/>
      </w:rPr>
    </w:lvl>
    <w:lvl w:ilvl="7">
      <w:start w:val="1"/>
      <w:numFmt w:val="decimal"/>
      <w:lvlText w:val="%1.%2.%3.%4.%5.%6.%7.%8"/>
      <w:lvlJc w:val="left"/>
      <w:pPr>
        <w:ind w:left="1790" w:hanging="1440"/>
      </w:pPr>
      <w:rPr>
        <w:rFonts w:hint="default"/>
      </w:rPr>
    </w:lvl>
    <w:lvl w:ilvl="8">
      <w:start w:val="1"/>
      <w:numFmt w:val="decimal"/>
      <w:lvlText w:val="%1.%2.%3.%4.%5.%6.%7.%8.%9"/>
      <w:lvlJc w:val="left"/>
      <w:pPr>
        <w:ind w:left="1840" w:hanging="1440"/>
      </w:pPr>
      <w:rPr>
        <w:rFonts w:hint="default"/>
      </w:r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1"/>
  </w:num>
  <w:num w:numId="3">
    <w:abstractNumId w:val="3"/>
  </w:num>
  <w:num w:numId="4">
    <w:abstractNumId w:val="9"/>
  </w:num>
  <w:num w:numId="5">
    <w:abstractNumId w:val="1"/>
  </w:num>
  <w:num w:numId="6">
    <w:abstractNumId w:val="4"/>
  </w:num>
  <w:num w:numId="7">
    <w:abstractNumId w:val="0"/>
  </w:num>
  <w:num w:numId="8">
    <w:abstractNumId w:val="13"/>
  </w:num>
  <w:num w:numId="9">
    <w:abstractNumId w:val="8"/>
  </w:num>
  <w:num w:numId="10">
    <w:abstractNumId w:val="12"/>
  </w:num>
  <w:num w:numId="11">
    <w:abstractNumId w:val="10"/>
  </w:num>
  <w:num w:numId="12">
    <w:abstractNumId w:val="2"/>
  </w:num>
  <w:num w:numId="13">
    <w:abstractNumId w:val="7"/>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AUAucBabywAAAA="/>
  </w:docVars>
  <w:rsids>
    <w:rsidRoot w:val="00A930CB"/>
    <w:rsid w:val="0000274A"/>
    <w:rsid w:val="00016992"/>
    <w:rsid w:val="000178FF"/>
    <w:rsid w:val="000231BC"/>
    <w:rsid w:val="00026D94"/>
    <w:rsid w:val="00045C47"/>
    <w:rsid w:val="00051270"/>
    <w:rsid w:val="000578CE"/>
    <w:rsid w:val="0006008A"/>
    <w:rsid w:val="000A61C9"/>
    <w:rsid w:val="000C063E"/>
    <w:rsid w:val="000C3B34"/>
    <w:rsid w:val="000C4F16"/>
    <w:rsid w:val="000C5E1B"/>
    <w:rsid w:val="000D2086"/>
    <w:rsid w:val="000E53D7"/>
    <w:rsid w:val="00112AF0"/>
    <w:rsid w:val="001130F2"/>
    <w:rsid w:val="0013086D"/>
    <w:rsid w:val="00133E0C"/>
    <w:rsid w:val="0015027C"/>
    <w:rsid w:val="00153A2F"/>
    <w:rsid w:val="001631FD"/>
    <w:rsid w:val="001828EE"/>
    <w:rsid w:val="001836B1"/>
    <w:rsid w:val="0019397D"/>
    <w:rsid w:val="001A6369"/>
    <w:rsid w:val="001B6549"/>
    <w:rsid w:val="001F2E5B"/>
    <w:rsid w:val="001F5437"/>
    <w:rsid w:val="00200286"/>
    <w:rsid w:val="002009A4"/>
    <w:rsid w:val="002049FE"/>
    <w:rsid w:val="0021380A"/>
    <w:rsid w:val="002234ED"/>
    <w:rsid w:val="0024040B"/>
    <w:rsid w:val="00243AC1"/>
    <w:rsid w:val="00244030"/>
    <w:rsid w:val="00252E68"/>
    <w:rsid w:val="002538B7"/>
    <w:rsid w:val="00255FC4"/>
    <w:rsid w:val="002709BF"/>
    <w:rsid w:val="00276A31"/>
    <w:rsid w:val="002807B2"/>
    <w:rsid w:val="002831A4"/>
    <w:rsid w:val="00284720"/>
    <w:rsid w:val="00284A89"/>
    <w:rsid w:val="002852E4"/>
    <w:rsid w:val="00285D09"/>
    <w:rsid w:val="00296FAF"/>
    <w:rsid w:val="002B5ABE"/>
    <w:rsid w:val="002B7210"/>
    <w:rsid w:val="002C2F74"/>
    <w:rsid w:val="002C4CAC"/>
    <w:rsid w:val="002E5A84"/>
    <w:rsid w:val="002F349F"/>
    <w:rsid w:val="002F4F84"/>
    <w:rsid w:val="0030173B"/>
    <w:rsid w:val="0030202B"/>
    <w:rsid w:val="0030470C"/>
    <w:rsid w:val="003053F4"/>
    <w:rsid w:val="003223DE"/>
    <w:rsid w:val="00322C2E"/>
    <w:rsid w:val="00331B7F"/>
    <w:rsid w:val="00334EC6"/>
    <w:rsid w:val="00344ED5"/>
    <w:rsid w:val="00384493"/>
    <w:rsid w:val="003860FB"/>
    <w:rsid w:val="00391011"/>
    <w:rsid w:val="003A5536"/>
    <w:rsid w:val="003B3C44"/>
    <w:rsid w:val="003B429F"/>
    <w:rsid w:val="003B602D"/>
    <w:rsid w:val="003C1241"/>
    <w:rsid w:val="003C3B33"/>
    <w:rsid w:val="003C4A80"/>
    <w:rsid w:val="003D34E8"/>
    <w:rsid w:val="003F64EA"/>
    <w:rsid w:val="003F69D6"/>
    <w:rsid w:val="00450525"/>
    <w:rsid w:val="0045726B"/>
    <w:rsid w:val="0046229B"/>
    <w:rsid w:val="004726E8"/>
    <w:rsid w:val="00473F91"/>
    <w:rsid w:val="00481CB5"/>
    <w:rsid w:val="004856AC"/>
    <w:rsid w:val="00493636"/>
    <w:rsid w:val="00493988"/>
    <w:rsid w:val="004956F2"/>
    <w:rsid w:val="004A1B99"/>
    <w:rsid w:val="004D46AD"/>
    <w:rsid w:val="004F03CD"/>
    <w:rsid w:val="004F2BB9"/>
    <w:rsid w:val="004F2C66"/>
    <w:rsid w:val="0051013F"/>
    <w:rsid w:val="00513050"/>
    <w:rsid w:val="005225BF"/>
    <w:rsid w:val="0053007B"/>
    <w:rsid w:val="0053209B"/>
    <w:rsid w:val="00533A83"/>
    <w:rsid w:val="00586056"/>
    <w:rsid w:val="0059562E"/>
    <w:rsid w:val="005B1730"/>
    <w:rsid w:val="005B33A9"/>
    <w:rsid w:val="005D0DBF"/>
    <w:rsid w:val="005D37B0"/>
    <w:rsid w:val="005D6711"/>
    <w:rsid w:val="005E4572"/>
    <w:rsid w:val="005F0233"/>
    <w:rsid w:val="005F2A4E"/>
    <w:rsid w:val="005F360F"/>
    <w:rsid w:val="0062657F"/>
    <w:rsid w:val="00634AE8"/>
    <w:rsid w:val="00670D2E"/>
    <w:rsid w:val="00671CBC"/>
    <w:rsid w:val="006725A7"/>
    <w:rsid w:val="00682022"/>
    <w:rsid w:val="00683764"/>
    <w:rsid w:val="006B2157"/>
    <w:rsid w:val="006B23FE"/>
    <w:rsid w:val="006C3FBC"/>
    <w:rsid w:val="006C51EC"/>
    <w:rsid w:val="006D089C"/>
    <w:rsid w:val="006E334C"/>
    <w:rsid w:val="007123BE"/>
    <w:rsid w:val="00715A8B"/>
    <w:rsid w:val="00720F42"/>
    <w:rsid w:val="00747420"/>
    <w:rsid w:val="0075131B"/>
    <w:rsid w:val="00755693"/>
    <w:rsid w:val="0079414D"/>
    <w:rsid w:val="007A0F0B"/>
    <w:rsid w:val="007A3284"/>
    <w:rsid w:val="007A7DB8"/>
    <w:rsid w:val="007B4DF2"/>
    <w:rsid w:val="007D3DAE"/>
    <w:rsid w:val="007E0009"/>
    <w:rsid w:val="007E2672"/>
    <w:rsid w:val="007E5C06"/>
    <w:rsid w:val="007E734B"/>
    <w:rsid w:val="007F6D91"/>
    <w:rsid w:val="00804FFA"/>
    <w:rsid w:val="008050D2"/>
    <w:rsid w:val="008108C2"/>
    <w:rsid w:val="0081131C"/>
    <w:rsid w:val="008138EC"/>
    <w:rsid w:val="00827664"/>
    <w:rsid w:val="008327AE"/>
    <w:rsid w:val="008346D5"/>
    <w:rsid w:val="00837389"/>
    <w:rsid w:val="00854B92"/>
    <w:rsid w:val="008579A2"/>
    <w:rsid w:val="00871922"/>
    <w:rsid w:val="00882D36"/>
    <w:rsid w:val="00885114"/>
    <w:rsid w:val="008A1155"/>
    <w:rsid w:val="008A6F49"/>
    <w:rsid w:val="008B498D"/>
    <w:rsid w:val="008C11D2"/>
    <w:rsid w:val="008C2930"/>
    <w:rsid w:val="008C2B0C"/>
    <w:rsid w:val="008C6FAA"/>
    <w:rsid w:val="008D2F67"/>
    <w:rsid w:val="008D6212"/>
    <w:rsid w:val="008E29F3"/>
    <w:rsid w:val="008E7833"/>
    <w:rsid w:val="008F2B5B"/>
    <w:rsid w:val="009272D6"/>
    <w:rsid w:val="00936881"/>
    <w:rsid w:val="00937F5F"/>
    <w:rsid w:val="0095546D"/>
    <w:rsid w:val="009556EE"/>
    <w:rsid w:val="00964538"/>
    <w:rsid w:val="00971A6F"/>
    <w:rsid w:val="009A25B1"/>
    <w:rsid w:val="009B1B4E"/>
    <w:rsid w:val="009B641F"/>
    <w:rsid w:val="009D0524"/>
    <w:rsid w:val="00A15B41"/>
    <w:rsid w:val="00A16D8F"/>
    <w:rsid w:val="00A245A9"/>
    <w:rsid w:val="00A3471E"/>
    <w:rsid w:val="00A3765D"/>
    <w:rsid w:val="00A4397C"/>
    <w:rsid w:val="00A43CC0"/>
    <w:rsid w:val="00A45277"/>
    <w:rsid w:val="00A51BFF"/>
    <w:rsid w:val="00A51F56"/>
    <w:rsid w:val="00A53875"/>
    <w:rsid w:val="00A54DC8"/>
    <w:rsid w:val="00A56D0A"/>
    <w:rsid w:val="00A606CC"/>
    <w:rsid w:val="00A7735D"/>
    <w:rsid w:val="00A81A60"/>
    <w:rsid w:val="00A82F0A"/>
    <w:rsid w:val="00A90A1F"/>
    <w:rsid w:val="00A91384"/>
    <w:rsid w:val="00A930CB"/>
    <w:rsid w:val="00A93B57"/>
    <w:rsid w:val="00A976D8"/>
    <w:rsid w:val="00AA1C89"/>
    <w:rsid w:val="00AA7308"/>
    <w:rsid w:val="00AB4149"/>
    <w:rsid w:val="00AD3619"/>
    <w:rsid w:val="00AE79EE"/>
    <w:rsid w:val="00B02818"/>
    <w:rsid w:val="00B220CB"/>
    <w:rsid w:val="00B23AC7"/>
    <w:rsid w:val="00B23F18"/>
    <w:rsid w:val="00B26C7E"/>
    <w:rsid w:val="00B3360D"/>
    <w:rsid w:val="00B33944"/>
    <w:rsid w:val="00B457AC"/>
    <w:rsid w:val="00B53785"/>
    <w:rsid w:val="00B60883"/>
    <w:rsid w:val="00B6443F"/>
    <w:rsid w:val="00B6475F"/>
    <w:rsid w:val="00B766C4"/>
    <w:rsid w:val="00B870BE"/>
    <w:rsid w:val="00B9462C"/>
    <w:rsid w:val="00B9618F"/>
    <w:rsid w:val="00BB07BE"/>
    <w:rsid w:val="00BC0878"/>
    <w:rsid w:val="00BD3AA5"/>
    <w:rsid w:val="00BD6A36"/>
    <w:rsid w:val="00BF2C08"/>
    <w:rsid w:val="00BF38D3"/>
    <w:rsid w:val="00C002EE"/>
    <w:rsid w:val="00C160F4"/>
    <w:rsid w:val="00C3029B"/>
    <w:rsid w:val="00C35271"/>
    <w:rsid w:val="00C46D09"/>
    <w:rsid w:val="00C51B29"/>
    <w:rsid w:val="00C53B1A"/>
    <w:rsid w:val="00C56369"/>
    <w:rsid w:val="00C74EB7"/>
    <w:rsid w:val="00C75DF4"/>
    <w:rsid w:val="00C80AF8"/>
    <w:rsid w:val="00C82059"/>
    <w:rsid w:val="00C95D8A"/>
    <w:rsid w:val="00CA01FD"/>
    <w:rsid w:val="00CC06A4"/>
    <w:rsid w:val="00CC6920"/>
    <w:rsid w:val="00CC7F6A"/>
    <w:rsid w:val="00CD3196"/>
    <w:rsid w:val="00CF0100"/>
    <w:rsid w:val="00CF644C"/>
    <w:rsid w:val="00D01FF9"/>
    <w:rsid w:val="00D15FF5"/>
    <w:rsid w:val="00D2291D"/>
    <w:rsid w:val="00D423D2"/>
    <w:rsid w:val="00D44DE2"/>
    <w:rsid w:val="00D450BB"/>
    <w:rsid w:val="00D62B28"/>
    <w:rsid w:val="00D67E1F"/>
    <w:rsid w:val="00D67FEB"/>
    <w:rsid w:val="00D85FA8"/>
    <w:rsid w:val="00D8727B"/>
    <w:rsid w:val="00D90DF3"/>
    <w:rsid w:val="00DA3853"/>
    <w:rsid w:val="00DB1A7D"/>
    <w:rsid w:val="00DB4296"/>
    <w:rsid w:val="00DC09E2"/>
    <w:rsid w:val="00DC1BA3"/>
    <w:rsid w:val="00DC67C9"/>
    <w:rsid w:val="00DD3304"/>
    <w:rsid w:val="00DF09AD"/>
    <w:rsid w:val="00DF21D0"/>
    <w:rsid w:val="00DF2FCD"/>
    <w:rsid w:val="00DF2FE8"/>
    <w:rsid w:val="00DF5466"/>
    <w:rsid w:val="00DF5C03"/>
    <w:rsid w:val="00E151CF"/>
    <w:rsid w:val="00E24560"/>
    <w:rsid w:val="00E33DC8"/>
    <w:rsid w:val="00E642D3"/>
    <w:rsid w:val="00E750E6"/>
    <w:rsid w:val="00E81BE9"/>
    <w:rsid w:val="00E82EAC"/>
    <w:rsid w:val="00E9394F"/>
    <w:rsid w:val="00EB1FDF"/>
    <w:rsid w:val="00EC64A7"/>
    <w:rsid w:val="00EC674C"/>
    <w:rsid w:val="00ED4803"/>
    <w:rsid w:val="00EE4CAB"/>
    <w:rsid w:val="00EE6281"/>
    <w:rsid w:val="00EF2302"/>
    <w:rsid w:val="00EF3129"/>
    <w:rsid w:val="00EF3ED4"/>
    <w:rsid w:val="00EF60A0"/>
    <w:rsid w:val="00F10CE2"/>
    <w:rsid w:val="00F3072F"/>
    <w:rsid w:val="00F334D8"/>
    <w:rsid w:val="00F505FD"/>
    <w:rsid w:val="00F5367F"/>
    <w:rsid w:val="00F53EF8"/>
    <w:rsid w:val="00F54A40"/>
    <w:rsid w:val="00F67B49"/>
    <w:rsid w:val="00F75D71"/>
    <w:rsid w:val="00F805BB"/>
    <w:rsid w:val="00FA3DD1"/>
    <w:rsid w:val="00FA3F78"/>
    <w:rsid w:val="00FB42C7"/>
    <w:rsid w:val="00FB7074"/>
    <w:rsid w:val="00FC4F27"/>
    <w:rsid w:val="00FC6EA6"/>
    <w:rsid w:val="00FD2156"/>
    <w:rsid w:val="00FD61F0"/>
    <w:rsid w:val="00FE6F0A"/>
    <w:rsid w:val="00FF5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46AD"/>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Footer">
    <w:name w:val="footer"/>
    <w:basedOn w:val="Normal"/>
    <w:link w:val="FooterChar"/>
    <w:uiPriority w:val="99"/>
    <w:unhideWhenUsed/>
    <w:rsid w:val="00FF59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92F"/>
  </w:style>
  <w:style w:type="paragraph" w:customStyle="1" w:styleId="ydp78d26ee5msonormal">
    <w:name w:val="ydp78d26ee5msonormal"/>
    <w:basedOn w:val="Normal"/>
    <w:rsid w:val="004A1B99"/>
    <w:pPr>
      <w:spacing w:before="100" w:beforeAutospacing="1" w:after="100" w:afterAutospacing="1" w:line="240" w:lineRule="auto"/>
    </w:pPr>
    <w:rPr>
      <w:rFonts w:ascii="Calibri" w:eastAsiaTheme="minorEastAsia" w:hAnsi="Calibri" w:cs="Calibri"/>
      <w:lang w:eastAsia="en-GB"/>
    </w:rPr>
  </w:style>
  <w:style w:type="paragraph" w:styleId="NormalWeb">
    <w:name w:val="Normal (Web)"/>
    <w:basedOn w:val="Normal"/>
    <w:uiPriority w:val="99"/>
    <w:semiHidden/>
    <w:unhideWhenUsed/>
    <w:rsid w:val="00937F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dpf7f1cc8bmsonormal">
    <w:name w:val="ydpf7f1cc8bmsonormal"/>
    <w:basedOn w:val="Normal"/>
    <w:rsid w:val="00B53785"/>
    <w:pPr>
      <w:spacing w:before="100" w:beforeAutospacing="1" w:after="100" w:afterAutospacing="1" w:line="240" w:lineRule="auto"/>
    </w:pPr>
    <w:rPr>
      <w:rFonts w:ascii="Calibri" w:eastAsiaTheme="minorEastAsia" w:hAnsi="Calibri" w:cs="Calibri"/>
      <w:lang w:eastAsia="en-GB"/>
    </w:rPr>
  </w:style>
  <w:style w:type="character" w:customStyle="1" w:styleId="emphasistypesmallcaps">
    <w:name w:val="emphasistypesmallcaps"/>
    <w:basedOn w:val="DefaultParagraphFont"/>
    <w:rsid w:val="00BC0878"/>
  </w:style>
  <w:style w:type="character" w:styleId="Emphasis">
    <w:name w:val="Emphasis"/>
    <w:basedOn w:val="DefaultParagraphFont"/>
    <w:uiPriority w:val="20"/>
    <w:qFormat/>
    <w:rsid w:val="00BC0878"/>
    <w:rPr>
      <w:i/>
      <w:iCs/>
    </w:rPr>
  </w:style>
  <w:style w:type="character" w:styleId="Strong">
    <w:name w:val="Strong"/>
    <w:basedOn w:val="DefaultParagraphFont"/>
    <w:uiPriority w:val="22"/>
    <w:qFormat/>
    <w:rsid w:val="00BC087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51989">
      <w:bodyDiv w:val="1"/>
      <w:marLeft w:val="0"/>
      <w:marRight w:val="0"/>
      <w:marTop w:val="0"/>
      <w:marBottom w:val="0"/>
      <w:divBdr>
        <w:top w:val="none" w:sz="0" w:space="0" w:color="auto"/>
        <w:left w:val="none" w:sz="0" w:space="0" w:color="auto"/>
        <w:bottom w:val="none" w:sz="0" w:space="0" w:color="auto"/>
        <w:right w:val="none" w:sz="0" w:space="0" w:color="auto"/>
      </w:divBdr>
      <w:divsChild>
        <w:div w:id="408426751">
          <w:marLeft w:val="0"/>
          <w:marRight w:val="0"/>
          <w:marTop w:val="0"/>
          <w:marBottom w:val="0"/>
          <w:divBdr>
            <w:top w:val="none" w:sz="0" w:space="0" w:color="auto"/>
            <w:left w:val="none" w:sz="0" w:space="0" w:color="auto"/>
            <w:bottom w:val="none" w:sz="0" w:space="0" w:color="auto"/>
            <w:right w:val="none" w:sz="0" w:space="0" w:color="auto"/>
          </w:divBdr>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730999">
      <w:bodyDiv w:val="1"/>
      <w:marLeft w:val="0"/>
      <w:marRight w:val="0"/>
      <w:marTop w:val="0"/>
      <w:marBottom w:val="0"/>
      <w:divBdr>
        <w:top w:val="none" w:sz="0" w:space="0" w:color="auto"/>
        <w:left w:val="none" w:sz="0" w:space="0" w:color="auto"/>
        <w:bottom w:val="none" w:sz="0" w:space="0" w:color="auto"/>
        <w:right w:val="none" w:sz="0" w:space="0" w:color="auto"/>
      </w:divBdr>
      <w:divsChild>
        <w:div w:id="1908568249">
          <w:marLeft w:val="0"/>
          <w:marRight w:val="0"/>
          <w:marTop w:val="0"/>
          <w:marBottom w:val="0"/>
          <w:divBdr>
            <w:top w:val="none" w:sz="0" w:space="0" w:color="auto"/>
            <w:left w:val="none" w:sz="0" w:space="0" w:color="auto"/>
            <w:bottom w:val="none" w:sz="0" w:space="0" w:color="auto"/>
            <w:right w:val="none" w:sz="0" w:space="0" w:color="auto"/>
          </w:divBdr>
        </w:div>
      </w:divsChild>
    </w:div>
    <w:div w:id="323364028">
      <w:bodyDiv w:val="1"/>
      <w:marLeft w:val="0"/>
      <w:marRight w:val="0"/>
      <w:marTop w:val="0"/>
      <w:marBottom w:val="0"/>
      <w:divBdr>
        <w:top w:val="none" w:sz="0" w:space="0" w:color="auto"/>
        <w:left w:val="none" w:sz="0" w:space="0" w:color="auto"/>
        <w:bottom w:val="none" w:sz="0" w:space="0" w:color="auto"/>
        <w:right w:val="none" w:sz="0" w:space="0" w:color="auto"/>
      </w:divBdr>
    </w:div>
    <w:div w:id="494540128">
      <w:bodyDiv w:val="1"/>
      <w:marLeft w:val="0"/>
      <w:marRight w:val="0"/>
      <w:marTop w:val="0"/>
      <w:marBottom w:val="0"/>
      <w:divBdr>
        <w:top w:val="none" w:sz="0" w:space="0" w:color="auto"/>
        <w:left w:val="none" w:sz="0" w:space="0" w:color="auto"/>
        <w:bottom w:val="none" w:sz="0" w:space="0" w:color="auto"/>
        <w:right w:val="none" w:sz="0" w:space="0" w:color="auto"/>
      </w:divBdr>
      <w:divsChild>
        <w:div w:id="454834681">
          <w:marLeft w:val="0"/>
          <w:marRight w:val="0"/>
          <w:marTop w:val="0"/>
          <w:marBottom w:val="0"/>
          <w:divBdr>
            <w:top w:val="none" w:sz="0" w:space="0" w:color="auto"/>
            <w:left w:val="none" w:sz="0" w:space="0" w:color="auto"/>
            <w:bottom w:val="none" w:sz="0" w:space="0" w:color="auto"/>
            <w:right w:val="none" w:sz="0" w:space="0" w:color="auto"/>
          </w:divBdr>
        </w:div>
      </w:divsChild>
    </w:div>
    <w:div w:id="543837503">
      <w:bodyDiv w:val="1"/>
      <w:marLeft w:val="0"/>
      <w:marRight w:val="0"/>
      <w:marTop w:val="0"/>
      <w:marBottom w:val="0"/>
      <w:divBdr>
        <w:top w:val="none" w:sz="0" w:space="0" w:color="auto"/>
        <w:left w:val="none" w:sz="0" w:space="0" w:color="auto"/>
        <w:bottom w:val="none" w:sz="0" w:space="0" w:color="auto"/>
        <w:right w:val="none" w:sz="0" w:space="0" w:color="auto"/>
      </w:divBdr>
      <w:divsChild>
        <w:div w:id="1017537934">
          <w:marLeft w:val="0"/>
          <w:marRight w:val="0"/>
          <w:marTop w:val="0"/>
          <w:marBottom w:val="0"/>
          <w:divBdr>
            <w:top w:val="none" w:sz="0" w:space="0" w:color="auto"/>
            <w:left w:val="none" w:sz="0" w:space="0" w:color="auto"/>
            <w:bottom w:val="none" w:sz="0" w:space="0" w:color="auto"/>
            <w:right w:val="none" w:sz="0" w:space="0" w:color="auto"/>
          </w:divBdr>
        </w:div>
      </w:divsChild>
    </w:div>
    <w:div w:id="727723316">
      <w:bodyDiv w:val="1"/>
      <w:marLeft w:val="0"/>
      <w:marRight w:val="0"/>
      <w:marTop w:val="0"/>
      <w:marBottom w:val="0"/>
      <w:divBdr>
        <w:top w:val="none" w:sz="0" w:space="0" w:color="auto"/>
        <w:left w:val="none" w:sz="0" w:space="0" w:color="auto"/>
        <w:bottom w:val="none" w:sz="0" w:space="0" w:color="auto"/>
        <w:right w:val="none" w:sz="0" w:space="0" w:color="auto"/>
      </w:divBdr>
      <w:divsChild>
        <w:div w:id="1405686069">
          <w:marLeft w:val="0"/>
          <w:marRight w:val="0"/>
          <w:marTop w:val="0"/>
          <w:marBottom w:val="0"/>
          <w:divBdr>
            <w:top w:val="none" w:sz="0" w:space="0" w:color="auto"/>
            <w:left w:val="none" w:sz="0" w:space="0" w:color="auto"/>
            <w:bottom w:val="none" w:sz="0" w:space="0" w:color="auto"/>
            <w:right w:val="none" w:sz="0" w:space="0" w:color="auto"/>
          </w:divBdr>
        </w:div>
      </w:divsChild>
    </w:div>
    <w:div w:id="828711073">
      <w:bodyDiv w:val="1"/>
      <w:marLeft w:val="0"/>
      <w:marRight w:val="0"/>
      <w:marTop w:val="0"/>
      <w:marBottom w:val="0"/>
      <w:divBdr>
        <w:top w:val="none" w:sz="0" w:space="0" w:color="auto"/>
        <w:left w:val="none" w:sz="0" w:space="0" w:color="auto"/>
        <w:bottom w:val="none" w:sz="0" w:space="0" w:color="auto"/>
        <w:right w:val="none" w:sz="0" w:space="0" w:color="auto"/>
      </w:divBdr>
      <w:divsChild>
        <w:div w:id="95055190">
          <w:marLeft w:val="0"/>
          <w:marRight w:val="0"/>
          <w:marTop w:val="0"/>
          <w:marBottom w:val="0"/>
          <w:divBdr>
            <w:top w:val="none" w:sz="0" w:space="0" w:color="auto"/>
            <w:left w:val="none" w:sz="0" w:space="0" w:color="auto"/>
            <w:bottom w:val="none" w:sz="0" w:space="0" w:color="auto"/>
            <w:right w:val="none" w:sz="0" w:space="0" w:color="auto"/>
          </w:divBdr>
        </w:div>
      </w:divsChild>
    </w:div>
    <w:div w:id="934478106">
      <w:bodyDiv w:val="1"/>
      <w:marLeft w:val="0"/>
      <w:marRight w:val="0"/>
      <w:marTop w:val="0"/>
      <w:marBottom w:val="0"/>
      <w:divBdr>
        <w:top w:val="none" w:sz="0" w:space="0" w:color="auto"/>
        <w:left w:val="none" w:sz="0" w:space="0" w:color="auto"/>
        <w:bottom w:val="none" w:sz="0" w:space="0" w:color="auto"/>
        <w:right w:val="none" w:sz="0" w:space="0" w:color="auto"/>
      </w:divBdr>
      <w:divsChild>
        <w:div w:id="1897470856">
          <w:marLeft w:val="0"/>
          <w:marRight w:val="0"/>
          <w:marTop w:val="0"/>
          <w:marBottom w:val="0"/>
          <w:divBdr>
            <w:top w:val="none" w:sz="0" w:space="0" w:color="auto"/>
            <w:left w:val="none" w:sz="0" w:space="0" w:color="auto"/>
            <w:bottom w:val="none" w:sz="0" w:space="0" w:color="auto"/>
            <w:right w:val="none" w:sz="0" w:space="0" w:color="auto"/>
          </w:divBdr>
        </w:div>
      </w:divsChild>
    </w:div>
    <w:div w:id="984242039">
      <w:bodyDiv w:val="1"/>
      <w:marLeft w:val="0"/>
      <w:marRight w:val="0"/>
      <w:marTop w:val="0"/>
      <w:marBottom w:val="0"/>
      <w:divBdr>
        <w:top w:val="none" w:sz="0" w:space="0" w:color="auto"/>
        <w:left w:val="none" w:sz="0" w:space="0" w:color="auto"/>
        <w:bottom w:val="none" w:sz="0" w:space="0" w:color="auto"/>
        <w:right w:val="none" w:sz="0" w:space="0" w:color="auto"/>
      </w:divBdr>
      <w:divsChild>
        <w:div w:id="1679843920">
          <w:marLeft w:val="0"/>
          <w:marRight w:val="0"/>
          <w:marTop w:val="0"/>
          <w:marBottom w:val="0"/>
          <w:divBdr>
            <w:top w:val="none" w:sz="0" w:space="0" w:color="auto"/>
            <w:left w:val="none" w:sz="0" w:space="0" w:color="auto"/>
            <w:bottom w:val="none" w:sz="0" w:space="0" w:color="auto"/>
            <w:right w:val="none" w:sz="0" w:space="0" w:color="auto"/>
          </w:divBdr>
        </w:div>
      </w:divsChild>
    </w:div>
    <w:div w:id="1108894945">
      <w:bodyDiv w:val="1"/>
      <w:marLeft w:val="0"/>
      <w:marRight w:val="0"/>
      <w:marTop w:val="0"/>
      <w:marBottom w:val="0"/>
      <w:divBdr>
        <w:top w:val="none" w:sz="0" w:space="0" w:color="auto"/>
        <w:left w:val="none" w:sz="0" w:space="0" w:color="auto"/>
        <w:bottom w:val="none" w:sz="0" w:space="0" w:color="auto"/>
        <w:right w:val="none" w:sz="0" w:space="0" w:color="auto"/>
      </w:divBdr>
      <w:divsChild>
        <w:div w:id="1073814585">
          <w:marLeft w:val="0"/>
          <w:marRight w:val="0"/>
          <w:marTop w:val="0"/>
          <w:marBottom w:val="0"/>
          <w:divBdr>
            <w:top w:val="none" w:sz="0" w:space="0" w:color="auto"/>
            <w:left w:val="none" w:sz="0" w:space="0" w:color="auto"/>
            <w:bottom w:val="none" w:sz="0" w:space="0" w:color="auto"/>
            <w:right w:val="none" w:sz="0" w:space="0" w:color="auto"/>
          </w:divBdr>
        </w:div>
      </w:divsChild>
    </w:div>
    <w:div w:id="1154377941">
      <w:bodyDiv w:val="1"/>
      <w:marLeft w:val="0"/>
      <w:marRight w:val="0"/>
      <w:marTop w:val="0"/>
      <w:marBottom w:val="0"/>
      <w:divBdr>
        <w:top w:val="none" w:sz="0" w:space="0" w:color="auto"/>
        <w:left w:val="none" w:sz="0" w:space="0" w:color="auto"/>
        <w:bottom w:val="none" w:sz="0" w:space="0" w:color="auto"/>
        <w:right w:val="none" w:sz="0" w:space="0" w:color="auto"/>
      </w:divBdr>
      <w:divsChild>
        <w:div w:id="1076510419">
          <w:marLeft w:val="0"/>
          <w:marRight w:val="0"/>
          <w:marTop w:val="0"/>
          <w:marBottom w:val="0"/>
          <w:divBdr>
            <w:top w:val="none" w:sz="0" w:space="0" w:color="auto"/>
            <w:left w:val="none" w:sz="0" w:space="0" w:color="auto"/>
            <w:bottom w:val="none" w:sz="0" w:space="0" w:color="auto"/>
            <w:right w:val="none" w:sz="0" w:space="0" w:color="auto"/>
          </w:divBdr>
        </w:div>
      </w:divsChild>
    </w:div>
    <w:div w:id="1196507909">
      <w:bodyDiv w:val="1"/>
      <w:marLeft w:val="0"/>
      <w:marRight w:val="0"/>
      <w:marTop w:val="0"/>
      <w:marBottom w:val="0"/>
      <w:divBdr>
        <w:top w:val="none" w:sz="0" w:space="0" w:color="auto"/>
        <w:left w:val="none" w:sz="0" w:space="0" w:color="auto"/>
        <w:bottom w:val="none" w:sz="0" w:space="0" w:color="auto"/>
        <w:right w:val="none" w:sz="0" w:space="0" w:color="auto"/>
      </w:divBdr>
      <w:divsChild>
        <w:div w:id="1818106720">
          <w:marLeft w:val="0"/>
          <w:marRight w:val="0"/>
          <w:marTop w:val="0"/>
          <w:marBottom w:val="0"/>
          <w:divBdr>
            <w:top w:val="none" w:sz="0" w:space="0" w:color="auto"/>
            <w:left w:val="none" w:sz="0" w:space="0" w:color="auto"/>
            <w:bottom w:val="none" w:sz="0" w:space="0" w:color="auto"/>
            <w:right w:val="none" w:sz="0" w:space="0" w:color="auto"/>
          </w:divBdr>
        </w:div>
      </w:divsChild>
    </w:div>
    <w:div w:id="1222668266">
      <w:bodyDiv w:val="1"/>
      <w:marLeft w:val="0"/>
      <w:marRight w:val="0"/>
      <w:marTop w:val="0"/>
      <w:marBottom w:val="0"/>
      <w:divBdr>
        <w:top w:val="none" w:sz="0" w:space="0" w:color="auto"/>
        <w:left w:val="none" w:sz="0" w:space="0" w:color="auto"/>
        <w:bottom w:val="none" w:sz="0" w:space="0" w:color="auto"/>
        <w:right w:val="none" w:sz="0" w:space="0" w:color="auto"/>
      </w:divBdr>
      <w:divsChild>
        <w:div w:id="545028473">
          <w:marLeft w:val="0"/>
          <w:marRight w:val="0"/>
          <w:marTop w:val="0"/>
          <w:marBottom w:val="0"/>
          <w:divBdr>
            <w:top w:val="none" w:sz="0" w:space="0" w:color="auto"/>
            <w:left w:val="none" w:sz="0" w:space="0" w:color="auto"/>
            <w:bottom w:val="none" w:sz="0" w:space="0" w:color="auto"/>
            <w:right w:val="none" w:sz="0" w:space="0" w:color="auto"/>
          </w:divBdr>
        </w:div>
      </w:divsChild>
    </w:div>
    <w:div w:id="1294629629">
      <w:bodyDiv w:val="1"/>
      <w:marLeft w:val="0"/>
      <w:marRight w:val="0"/>
      <w:marTop w:val="0"/>
      <w:marBottom w:val="0"/>
      <w:divBdr>
        <w:top w:val="none" w:sz="0" w:space="0" w:color="auto"/>
        <w:left w:val="none" w:sz="0" w:space="0" w:color="auto"/>
        <w:bottom w:val="none" w:sz="0" w:space="0" w:color="auto"/>
        <w:right w:val="none" w:sz="0" w:space="0" w:color="auto"/>
      </w:divBdr>
      <w:divsChild>
        <w:div w:id="394546347">
          <w:marLeft w:val="0"/>
          <w:marRight w:val="0"/>
          <w:marTop w:val="0"/>
          <w:marBottom w:val="0"/>
          <w:divBdr>
            <w:top w:val="none" w:sz="0" w:space="0" w:color="auto"/>
            <w:left w:val="none" w:sz="0" w:space="0" w:color="auto"/>
            <w:bottom w:val="none" w:sz="0" w:space="0" w:color="auto"/>
            <w:right w:val="none" w:sz="0" w:space="0" w:color="auto"/>
          </w:divBdr>
        </w:div>
      </w:divsChild>
    </w:div>
    <w:div w:id="1303150016">
      <w:bodyDiv w:val="1"/>
      <w:marLeft w:val="0"/>
      <w:marRight w:val="0"/>
      <w:marTop w:val="0"/>
      <w:marBottom w:val="0"/>
      <w:divBdr>
        <w:top w:val="none" w:sz="0" w:space="0" w:color="auto"/>
        <w:left w:val="none" w:sz="0" w:space="0" w:color="auto"/>
        <w:bottom w:val="none" w:sz="0" w:space="0" w:color="auto"/>
        <w:right w:val="none" w:sz="0" w:space="0" w:color="auto"/>
      </w:divBdr>
    </w:div>
    <w:div w:id="1371105572">
      <w:bodyDiv w:val="1"/>
      <w:marLeft w:val="0"/>
      <w:marRight w:val="0"/>
      <w:marTop w:val="0"/>
      <w:marBottom w:val="0"/>
      <w:divBdr>
        <w:top w:val="none" w:sz="0" w:space="0" w:color="auto"/>
        <w:left w:val="none" w:sz="0" w:space="0" w:color="auto"/>
        <w:bottom w:val="none" w:sz="0" w:space="0" w:color="auto"/>
        <w:right w:val="none" w:sz="0" w:space="0" w:color="auto"/>
      </w:divBdr>
      <w:divsChild>
        <w:div w:id="351106242">
          <w:marLeft w:val="0"/>
          <w:marRight w:val="0"/>
          <w:marTop w:val="0"/>
          <w:marBottom w:val="0"/>
          <w:divBdr>
            <w:top w:val="none" w:sz="0" w:space="0" w:color="auto"/>
            <w:left w:val="none" w:sz="0" w:space="0" w:color="auto"/>
            <w:bottom w:val="none" w:sz="0" w:space="0" w:color="auto"/>
            <w:right w:val="none" w:sz="0" w:space="0" w:color="auto"/>
          </w:divBdr>
        </w:div>
      </w:divsChild>
    </w:div>
    <w:div w:id="1386026363">
      <w:bodyDiv w:val="1"/>
      <w:marLeft w:val="0"/>
      <w:marRight w:val="0"/>
      <w:marTop w:val="0"/>
      <w:marBottom w:val="0"/>
      <w:divBdr>
        <w:top w:val="none" w:sz="0" w:space="0" w:color="auto"/>
        <w:left w:val="none" w:sz="0" w:space="0" w:color="auto"/>
        <w:bottom w:val="none" w:sz="0" w:space="0" w:color="auto"/>
        <w:right w:val="none" w:sz="0" w:space="0" w:color="auto"/>
      </w:divBdr>
      <w:divsChild>
        <w:div w:id="1884515838">
          <w:marLeft w:val="0"/>
          <w:marRight w:val="0"/>
          <w:marTop w:val="0"/>
          <w:marBottom w:val="0"/>
          <w:divBdr>
            <w:top w:val="none" w:sz="0" w:space="0" w:color="auto"/>
            <w:left w:val="none" w:sz="0" w:space="0" w:color="auto"/>
            <w:bottom w:val="none" w:sz="0" w:space="0" w:color="auto"/>
            <w:right w:val="none" w:sz="0" w:space="0" w:color="auto"/>
          </w:divBdr>
        </w:div>
      </w:divsChild>
    </w:div>
    <w:div w:id="1531644590">
      <w:bodyDiv w:val="1"/>
      <w:marLeft w:val="0"/>
      <w:marRight w:val="0"/>
      <w:marTop w:val="0"/>
      <w:marBottom w:val="0"/>
      <w:divBdr>
        <w:top w:val="none" w:sz="0" w:space="0" w:color="auto"/>
        <w:left w:val="none" w:sz="0" w:space="0" w:color="auto"/>
        <w:bottom w:val="none" w:sz="0" w:space="0" w:color="auto"/>
        <w:right w:val="none" w:sz="0" w:space="0" w:color="auto"/>
      </w:divBdr>
      <w:divsChild>
        <w:div w:id="379861752">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4986172">
      <w:bodyDiv w:val="1"/>
      <w:marLeft w:val="0"/>
      <w:marRight w:val="0"/>
      <w:marTop w:val="0"/>
      <w:marBottom w:val="0"/>
      <w:divBdr>
        <w:top w:val="none" w:sz="0" w:space="0" w:color="auto"/>
        <w:left w:val="none" w:sz="0" w:space="0" w:color="auto"/>
        <w:bottom w:val="none" w:sz="0" w:space="0" w:color="auto"/>
        <w:right w:val="none" w:sz="0" w:space="0" w:color="auto"/>
      </w:divBdr>
      <w:divsChild>
        <w:div w:id="142091866">
          <w:marLeft w:val="0"/>
          <w:marRight w:val="0"/>
          <w:marTop w:val="0"/>
          <w:marBottom w:val="0"/>
          <w:divBdr>
            <w:top w:val="none" w:sz="0" w:space="0" w:color="auto"/>
            <w:left w:val="none" w:sz="0" w:space="0" w:color="auto"/>
            <w:bottom w:val="none" w:sz="0" w:space="0" w:color="auto"/>
            <w:right w:val="none" w:sz="0" w:space="0" w:color="auto"/>
          </w:divBdr>
        </w:div>
      </w:divsChild>
    </w:div>
    <w:div w:id="1836989583">
      <w:bodyDiv w:val="1"/>
      <w:marLeft w:val="0"/>
      <w:marRight w:val="0"/>
      <w:marTop w:val="0"/>
      <w:marBottom w:val="0"/>
      <w:divBdr>
        <w:top w:val="none" w:sz="0" w:space="0" w:color="auto"/>
        <w:left w:val="none" w:sz="0" w:space="0" w:color="auto"/>
        <w:bottom w:val="none" w:sz="0" w:space="0" w:color="auto"/>
        <w:right w:val="none" w:sz="0" w:space="0" w:color="auto"/>
      </w:divBdr>
      <w:divsChild>
        <w:div w:id="52166882">
          <w:marLeft w:val="0"/>
          <w:marRight w:val="0"/>
          <w:marTop w:val="0"/>
          <w:marBottom w:val="0"/>
          <w:divBdr>
            <w:top w:val="none" w:sz="0" w:space="0" w:color="auto"/>
            <w:left w:val="none" w:sz="0" w:space="0" w:color="auto"/>
            <w:bottom w:val="none" w:sz="0" w:space="0" w:color="auto"/>
            <w:right w:val="none" w:sz="0" w:space="0" w:color="auto"/>
          </w:divBdr>
        </w:div>
      </w:divsChild>
    </w:div>
    <w:div w:id="1863126732">
      <w:bodyDiv w:val="1"/>
      <w:marLeft w:val="0"/>
      <w:marRight w:val="0"/>
      <w:marTop w:val="0"/>
      <w:marBottom w:val="0"/>
      <w:divBdr>
        <w:top w:val="none" w:sz="0" w:space="0" w:color="auto"/>
        <w:left w:val="none" w:sz="0" w:space="0" w:color="auto"/>
        <w:bottom w:val="none" w:sz="0" w:space="0" w:color="auto"/>
        <w:right w:val="none" w:sz="0" w:space="0" w:color="auto"/>
      </w:divBdr>
      <w:divsChild>
        <w:div w:id="189730730">
          <w:marLeft w:val="0"/>
          <w:marRight w:val="0"/>
          <w:marTop w:val="0"/>
          <w:marBottom w:val="0"/>
          <w:divBdr>
            <w:top w:val="none" w:sz="0" w:space="0" w:color="auto"/>
            <w:left w:val="none" w:sz="0" w:space="0" w:color="auto"/>
            <w:bottom w:val="none" w:sz="0" w:space="0" w:color="auto"/>
            <w:right w:val="none" w:sz="0" w:space="0" w:color="auto"/>
          </w:divBdr>
        </w:div>
      </w:divsChild>
    </w:div>
    <w:div w:id="2009018984">
      <w:bodyDiv w:val="1"/>
      <w:marLeft w:val="0"/>
      <w:marRight w:val="0"/>
      <w:marTop w:val="0"/>
      <w:marBottom w:val="0"/>
      <w:divBdr>
        <w:top w:val="none" w:sz="0" w:space="0" w:color="auto"/>
        <w:left w:val="none" w:sz="0" w:space="0" w:color="auto"/>
        <w:bottom w:val="none" w:sz="0" w:space="0" w:color="auto"/>
        <w:right w:val="none" w:sz="0" w:space="0" w:color="auto"/>
      </w:divBdr>
    </w:div>
    <w:div w:id="2043091775">
      <w:bodyDiv w:val="1"/>
      <w:marLeft w:val="0"/>
      <w:marRight w:val="0"/>
      <w:marTop w:val="0"/>
      <w:marBottom w:val="0"/>
      <w:divBdr>
        <w:top w:val="none" w:sz="0" w:space="0" w:color="auto"/>
        <w:left w:val="none" w:sz="0" w:space="0" w:color="auto"/>
        <w:bottom w:val="none" w:sz="0" w:space="0" w:color="auto"/>
        <w:right w:val="none" w:sz="0" w:space="0" w:color="auto"/>
      </w:divBdr>
      <w:divsChild>
        <w:div w:id="1508132041">
          <w:marLeft w:val="0"/>
          <w:marRight w:val="0"/>
          <w:marTop w:val="0"/>
          <w:marBottom w:val="0"/>
          <w:divBdr>
            <w:top w:val="none" w:sz="0" w:space="0" w:color="auto"/>
            <w:left w:val="none" w:sz="0" w:space="0" w:color="auto"/>
            <w:bottom w:val="none" w:sz="0" w:space="0" w:color="auto"/>
            <w:right w:val="none" w:sz="0" w:space="0" w:color="auto"/>
          </w:divBdr>
        </w:div>
      </w:divsChild>
    </w:div>
    <w:div w:id="2077624387">
      <w:bodyDiv w:val="1"/>
      <w:marLeft w:val="0"/>
      <w:marRight w:val="0"/>
      <w:marTop w:val="0"/>
      <w:marBottom w:val="0"/>
      <w:divBdr>
        <w:top w:val="none" w:sz="0" w:space="0" w:color="auto"/>
        <w:left w:val="none" w:sz="0" w:space="0" w:color="auto"/>
        <w:bottom w:val="none" w:sz="0" w:space="0" w:color="auto"/>
        <w:right w:val="none" w:sz="0" w:space="0" w:color="auto"/>
      </w:divBdr>
    </w:div>
    <w:div w:id="2129005017">
      <w:bodyDiv w:val="1"/>
      <w:marLeft w:val="0"/>
      <w:marRight w:val="0"/>
      <w:marTop w:val="0"/>
      <w:marBottom w:val="0"/>
      <w:divBdr>
        <w:top w:val="none" w:sz="0" w:space="0" w:color="auto"/>
        <w:left w:val="none" w:sz="0" w:space="0" w:color="auto"/>
        <w:bottom w:val="none" w:sz="0" w:space="0" w:color="auto"/>
        <w:right w:val="none" w:sz="0" w:space="0" w:color="auto"/>
      </w:divBdr>
      <w:divsChild>
        <w:div w:id="210769264">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sv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sv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documentManagement/types"/>
    <ds:schemaRef ds:uri="http://purl.org/dc/elements/1.1/"/>
    <ds:schemaRef ds:uri="http://schemas.microsoft.com/office/2006/metadata/properties"/>
    <ds:schemaRef ds:uri="http://purl.org/dc/terms/"/>
    <ds:schemaRef ds:uri="http://schemas.microsoft.com/office/infopath/2007/PartnerControls"/>
    <ds:schemaRef ds:uri="http://schemas.openxmlformats.org/package/2006/metadata/core-properties"/>
    <ds:schemaRef ds:uri="a908d394-d138-480e-87a3-ff44c37f991a"/>
    <ds:schemaRef ds:uri="f66716c4-314f-46c1-b01e-5a44c61897d8"/>
    <ds:schemaRef ds:uri="http://www.w3.org/XML/1998/namespace"/>
    <ds:schemaRef ds:uri="http://purl.org/dc/dcmitype/"/>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4632</Words>
  <Characters>26408</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30979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SFWP Generic Assignment template</dc:subject>
  <dc:creator>Julia Ault</dc:creator>
  <cp:keywords/>
  <dc:description/>
  <cp:lastModifiedBy>Lianne Davies</cp:lastModifiedBy>
  <cp:revision>2</cp:revision>
  <dcterms:created xsi:type="dcterms:W3CDTF">2021-05-23T21:21:00Z</dcterms:created>
  <dcterms:modified xsi:type="dcterms:W3CDTF">2021-05-23T21:21:00Z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