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F839278" wp14:paraId="3CEEA45E" wp14:textId="6BDEA7BF">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r w:rsidRPr="2F839278" w:rsidR="327AA41D">
        <w:rPr>
          <w:rFonts w:ascii="Segoe UI" w:hAnsi="Segoe UI" w:eastAsia="Segoe UI" w:cs="Segoe UI"/>
          <w:b w:val="1"/>
          <w:bCs w:val="1"/>
          <w:i w:val="0"/>
          <w:iCs w:val="0"/>
          <w:noProof w:val="0"/>
          <w:sz w:val="42"/>
          <w:szCs w:val="42"/>
          <w:lang w:val="en-US"/>
        </w:rPr>
        <w:t>LCLM5001: Understanding and En</w:t>
      </w:r>
      <w:r w:rsidRPr="2F839278" w:rsidR="391D38A0">
        <w:rPr>
          <w:rFonts w:ascii="Segoe UI" w:hAnsi="Segoe UI" w:eastAsia="Segoe UI" w:cs="Segoe UI"/>
          <w:b w:val="1"/>
          <w:bCs w:val="1"/>
          <w:i w:val="0"/>
          <w:iCs w:val="0"/>
          <w:noProof w:val="0"/>
          <w:sz w:val="42"/>
          <w:szCs w:val="42"/>
          <w:lang w:val="en-US"/>
        </w:rPr>
        <w:t xml:space="preserve">gaging </w:t>
      </w:r>
      <w:r w:rsidRPr="2F839278" w:rsidR="327AA41D">
        <w:rPr>
          <w:rFonts w:ascii="Segoe UI" w:hAnsi="Segoe UI" w:eastAsia="Segoe UI" w:cs="Segoe UI"/>
          <w:b w:val="1"/>
          <w:bCs w:val="1"/>
          <w:i w:val="0"/>
          <w:iCs w:val="0"/>
          <w:noProof w:val="0"/>
          <w:sz w:val="42"/>
          <w:szCs w:val="42"/>
          <w:lang w:val="en-US"/>
        </w:rPr>
        <w:t>Stakeholders</w:t>
      </w:r>
    </w:p>
    <w:p xmlns:wp14="http://schemas.microsoft.com/office/word/2010/wordml" w:rsidP="2F839278" wp14:paraId="6F032F07" wp14:textId="2D9FBC84">
      <w:pPr>
        <w:pStyle w:val="Normal"/>
      </w:pPr>
      <w:r w:rsidRPr="2F839278" w:rsidR="327AA41D">
        <w:rPr>
          <w:noProof w:val="0"/>
          <w:lang w:val="en-US"/>
        </w:rPr>
        <w:t>By Darius Brown-Hamilton – 2433379</w:t>
      </w:r>
    </w:p>
    <w:p xmlns:wp14="http://schemas.microsoft.com/office/word/2010/wordml" w:rsidP="2F839278" wp14:paraId="3DBD4CD8" wp14:textId="183C4011">
      <w:pPr>
        <w:pStyle w:val="Normal"/>
      </w:pPr>
      <w:r w:rsidRPr="2F839278" w:rsidR="327AA41D">
        <w:rPr>
          <w:noProof w:val="0"/>
          <w:lang w:val="en-US"/>
        </w:rPr>
        <w:t xml:space="preserve">Tutor – Aso </w:t>
      </w:r>
    </w:p>
    <w:p xmlns:wp14="http://schemas.microsoft.com/office/word/2010/wordml" w:rsidP="2F839278" wp14:paraId="494C9789" wp14:textId="30A4DC38">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613B70D7" wp14:textId="7631B104">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71A2D6F6" wp14:textId="3F0C320F">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5E2496BA" wp14:textId="78C29A68">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45B9E654" wp14:textId="677A67B8">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4F65FD7A" wp14:textId="2C82FFBE">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175C25F2" wp14:textId="1CB5FF22">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65585C16" wp14:textId="14F20C4C">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70CB04AC" wp14:textId="0EECF296">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20A21C6B" wp14:textId="52DAB489">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71915E44" wp14:textId="446CB41B">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21303BDD" wp14:textId="7A10A28A">
      <w:pPr>
        <w:pStyle w:val="Heading1"/>
        <w:spacing w:before="281" w:beforeAutospacing="off" w:after="281" w:afterAutospacing="off" w:line="300" w:lineRule="auto"/>
        <w:rPr>
          <w:rFonts w:ascii="Segoe UI" w:hAnsi="Segoe UI" w:eastAsia="Segoe UI" w:cs="Segoe UI"/>
          <w:b w:val="1"/>
          <w:bCs w:val="1"/>
          <w:i w:val="0"/>
          <w:iCs w:val="0"/>
          <w:noProof w:val="0"/>
          <w:sz w:val="42"/>
          <w:szCs w:val="42"/>
          <w:lang w:val="en-US"/>
        </w:rPr>
      </w:pPr>
    </w:p>
    <w:p xmlns:wp14="http://schemas.microsoft.com/office/word/2010/wordml" w:rsidP="2F839278" wp14:paraId="3AD2A51D" wp14:textId="5E53F555">
      <w:pPr>
        <w:pStyle w:val="Heading1"/>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Stakeholder Engagement Report for the Launch of ConnectPlus at Trapstar Clothing</w:t>
      </w:r>
    </w:p>
    <w:p xmlns:wp14="http://schemas.microsoft.com/office/word/2010/wordml" w:rsidP="2F839278" wp14:paraId="756EE679" wp14:textId="1F28B169">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Executive Summary</w:t>
      </w:r>
    </w:p>
    <w:p xmlns:wp14="http://schemas.microsoft.com/office/word/2010/wordml" w:rsidP="2F839278" wp14:paraId="7508F0A1" wp14:textId="4B958AC2">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This report evaluates the stakeholder management requirements associated with the launch of </w:t>
      </w:r>
      <w:r w:rsidRPr="2F839278" w:rsidR="78B2FB56">
        <w:rPr>
          <w:rFonts w:ascii="Segoe UI" w:hAnsi="Segoe UI" w:eastAsia="Segoe UI" w:cs="Segoe UI"/>
          <w:b w:val="1"/>
          <w:bCs w:val="1"/>
          <w:i w:val="0"/>
          <w:iCs w:val="0"/>
          <w:noProof w:val="0"/>
          <w:sz w:val="21"/>
          <w:szCs w:val="21"/>
          <w:lang w:val="en-US"/>
        </w:rPr>
        <w:t>ConnectPlus</w:t>
      </w:r>
      <w:r w:rsidRPr="2F839278" w:rsidR="78B2FB56">
        <w:rPr>
          <w:rFonts w:ascii="Segoe UI" w:hAnsi="Segoe UI" w:eastAsia="Segoe UI" w:cs="Segoe UI"/>
          <w:b w:val="0"/>
          <w:bCs w:val="0"/>
          <w:i w:val="0"/>
          <w:iCs w:val="0"/>
          <w:noProof w:val="0"/>
          <w:sz w:val="21"/>
          <w:szCs w:val="21"/>
          <w:lang w:val="en-US"/>
        </w:rPr>
        <w:t>, Trapstar Clothing's new AI-enabled customer loyalty and engagement platform. The platform integrates artificial intelligence, mobile rewards systems and customer analytics to improve customer retention, support data-driven decision-making and strengthen brand differentiation across local and international markets. As Project Manager, effective stakeholder identification, analysis and engagement are critical to achieving successful implementation within the planned six-month rollout period.</w:t>
      </w:r>
    </w:p>
    <w:p xmlns:wp14="http://schemas.microsoft.com/office/word/2010/wordml" w:rsidP="2F839278" wp14:paraId="046A79A4" wp14:textId="771E5191">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Drawing upon stakeholder theory, strategic management literature and project management frameworks, the report identifies key internal and external stakeholders using the </w:t>
      </w:r>
      <w:r w:rsidRPr="2F839278" w:rsidR="78B2FB56">
        <w:rPr>
          <w:rFonts w:ascii="Segoe UI" w:hAnsi="Segoe UI" w:eastAsia="Segoe UI" w:cs="Segoe UI"/>
          <w:b w:val="1"/>
          <w:bCs w:val="1"/>
          <w:i w:val="0"/>
          <w:iCs w:val="0"/>
          <w:noProof w:val="0"/>
          <w:sz w:val="21"/>
          <w:szCs w:val="21"/>
          <w:lang w:val="en-US"/>
        </w:rPr>
        <w:t>Power-Interest Matrix</w:t>
      </w:r>
      <w:r w:rsidRPr="2F839278" w:rsidR="78B2FB56">
        <w:rPr>
          <w:rFonts w:ascii="Segoe UI" w:hAnsi="Segoe UI" w:eastAsia="Segoe UI" w:cs="Segoe UI"/>
          <w:b w:val="0"/>
          <w:bCs w:val="0"/>
          <w:i w:val="0"/>
          <w:iCs w:val="0"/>
          <w:noProof w:val="0"/>
          <w:sz w:val="21"/>
          <w:szCs w:val="21"/>
          <w:lang w:val="en-US"/>
        </w:rPr>
        <w:t xml:space="preserve"> and </w:t>
      </w:r>
      <w:r w:rsidRPr="2F839278" w:rsidR="78B2FB56">
        <w:rPr>
          <w:rFonts w:ascii="Segoe UI" w:hAnsi="Segoe UI" w:eastAsia="Segoe UI" w:cs="Segoe UI"/>
          <w:b w:val="1"/>
          <w:bCs w:val="1"/>
          <w:i w:val="0"/>
          <w:iCs w:val="0"/>
          <w:noProof w:val="0"/>
          <w:sz w:val="21"/>
          <w:szCs w:val="21"/>
          <w:lang w:val="en-US"/>
        </w:rPr>
        <w:t>Stakeholder Salience Model</w:t>
      </w:r>
      <w:r w:rsidRPr="2F839278" w:rsidR="78B2FB56">
        <w:rPr>
          <w:rFonts w:ascii="Segoe UI" w:hAnsi="Segoe UI" w:eastAsia="Segoe UI" w:cs="Segoe UI"/>
          <w:b w:val="0"/>
          <w:bCs w:val="0"/>
          <w:i w:val="0"/>
          <w:iCs w:val="0"/>
          <w:noProof w:val="0"/>
          <w:sz w:val="21"/>
          <w:szCs w:val="21"/>
          <w:lang w:val="en-US"/>
        </w:rPr>
        <w:t>. The analysis demonstrates that executives, project teams, customers, technology partners and regulatory authorities are the most influential stakeholders whose support is essential for project success.</w:t>
      </w:r>
    </w:p>
    <w:p xmlns:wp14="http://schemas.microsoft.com/office/word/2010/wordml" w:rsidP="2F839278" wp14:paraId="0B3E9D0A" wp14:textId="7DDBB458">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report further examines stakeholder roles, responsibilities, benefits and challenges during implementation. The 4Cs model (Communication, Consultation, Collaboration and Commitment), RACI Matrix, stakeholder engagement plans and conflict management approaches are critically assessed as mechanisms for enhancing stakeholder participation, trust and alignment across culturally diverse markets.</w:t>
      </w:r>
    </w:p>
    <w:p xmlns:wp14="http://schemas.microsoft.com/office/word/2010/wordml" w:rsidP="2F839278" wp14:paraId="211EB034" wp14:textId="3ED9B9A4">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findings indicate that sustainable stakeholder engagement contributes significantly to customer loyalty, operational efficiency, innovation, risk mitigation and long-term competitive advantage. However, challenges relating to privacy concerns, cultural differences, conflicting stakeholder interests and ethical use of artificial intelligence require careful management.</w:t>
      </w:r>
    </w:p>
    <w:p xmlns:wp14="http://schemas.microsoft.com/office/word/2010/wordml" w:rsidP="2F839278" wp14:paraId="167503B7" wp14:textId="2E909B96">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report concludes that stakeholder-centred project governance, transparent communication and ethical data management are fundamental to ensuring the successful launch and adoption of ConnectPlus throughout Trapstar's international operations.</w:t>
      </w:r>
    </w:p>
    <w:p xmlns:wp14="http://schemas.microsoft.com/office/word/2010/wordml" w:rsidP="2F839278" wp14:paraId="0D2D1033" wp14:textId="09AB3B69">
      <w:pPr>
        <w:spacing w:before="0" w:beforeAutospacing="off" w:after="0" w:afterAutospacing="off" w:line="300" w:lineRule="auto"/>
      </w:pPr>
    </w:p>
    <w:p xmlns:wp14="http://schemas.microsoft.com/office/word/2010/wordml" w:rsidP="2F839278" wp14:paraId="21CC8507" wp14:textId="0AC95DD7">
      <w:pPr>
        <w:pStyle w:val="Heading1"/>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 xml:space="preserve">1. Introduction </w:t>
      </w:r>
    </w:p>
    <w:p xmlns:wp14="http://schemas.microsoft.com/office/word/2010/wordml" w:rsidP="2F839278" wp14:paraId="5B2F9F37" wp14:textId="786CDBA9">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Trapstar Clothing is a British streetwear fashion brand founded in London and recognised internationally for its distinctive urban fashion identity. Through collaborations with celebrities, sports figures and global entertainment brands, Trapstar has expanded from a local streetwear label into an internationally recognised fashion retailer operating through both physical and digital channels.</w:t>
      </w:r>
    </w:p>
    <w:p xmlns:wp14="http://schemas.microsoft.com/office/word/2010/wordml" w:rsidP="2F839278" wp14:paraId="7E0E9059" wp14:textId="6DE8BEC5">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global fashion retail industry has undergone significant digital transformation in recent years. Advances in artificial intelligence, data analytics and mobile commerce have changed consumer expectations, requiring brands to provide personalised experiences, seamless engagement and value-added loyalty programmes. Customers increasingly expect retailers to anticipate their preferences, provide tailored recommendations and reward loyalty through digital platforms.</w:t>
      </w:r>
    </w:p>
    <w:p xmlns:wp14="http://schemas.microsoft.com/office/word/2010/wordml" w:rsidP="2F839278" wp14:paraId="3928ECEA" wp14:textId="01D3797C">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To address these market demands, Trapstar plans to launch </w:t>
      </w:r>
      <w:r w:rsidRPr="2F839278" w:rsidR="78B2FB56">
        <w:rPr>
          <w:rFonts w:ascii="Segoe UI" w:hAnsi="Segoe UI" w:eastAsia="Segoe UI" w:cs="Segoe UI"/>
          <w:b w:val="1"/>
          <w:bCs w:val="1"/>
          <w:i w:val="0"/>
          <w:iCs w:val="0"/>
          <w:noProof w:val="0"/>
          <w:sz w:val="21"/>
          <w:szCs w:val="21"/>
          <w:lang w:val="en-US"/>
        </w:rPr>
        <w:t>ConnectPlus</w:t>
      </w:r>
      <w:r w:rsidRPr="2F839278" w:rsidR="78B2FB56">
        <w:rPr>
          <w:rFonts w:ascii="Segoe UI" w:hAnsi="Segoe UI" w:eastAsia="Segoe UI" w:cs="Segoe UI"/>
          <w:b w:val="0"/>
          <w:bCs w:val="0"/>
          <w:i w:val="0"/>
          <w:iCs w:val="0"/>
          <w:noProof w:val="0"/>
          <w:sz w:val="21"/>
          <w:szCs w:val="21"/>
          <w:lang w:val="en-US"/>
        </w:rPr>
        <w:t>, an innovative customer loyalty and engagement platform. ConnectPlus combines AI-driven product recommendations, mobile-based rewards programmes and customer analytics capabilities to strengthen customer engagement and improve organisational decision-making. The initiative aims to increase customer retention, enhance customer lifetime value, support international market expansion and create competitive differentiation within the highly competitive fashion retail industry.</w:t>
      </w:r>
    </w:p>
    <w:p xmlns:wp14="http://schemas.microsoft.com/office/word/2010/wordml" w:rsidP="2F839278" wp14:paraId="54B6EEAB" wp14:textId="54455182">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proposed rollout will occur across selected domestic and international markets within six months. As a result, successful implementation requires effective coordination among a diverse range of stakeholders, including internal departments, customers, technology vendors, regulators and international market partners.</w:t>
      </w:r>
    </w:p>
    <w:p xmlns:wp14="http://schemas.microsoft.com/office/word/2010/wordml" w:rsidP="2F839278" wp14:paraId="38478D79" wp14:textId="2272A9F1">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Stakeholder theory suggests that organisational success depends upon recognising and balancing the interests of all groups affected by organisational activities (Freeman, 1984). According to Freeman's stakeholder approach, organisations create value through managing relationships with multiple stakeholder groups rather than focusing exclusively on shareholders. Therefore, stakeholder engagement becomes a critical project success factor during large-scale digital transformation initiatives such as ConnectPlus. </w:t>
      </w:r>
      <w:hyperlink r:id="R383ec434ddce41eb">
        <w:r w:rsidRPr="2F839278" w:rsidR="78B2FB56">
          <w:rPr>
            <w:rStyle w:val="Hyperlink"/>
            <w:b w:val="0"/>
            <w:bCs w:val="0"/>
            <w:i w:val="0"/>
            <w:iCs w:val="0"/>
            <w:strike w:val="0"/>
            <w:dstrike w:val="0"/>
            <w:noProof w:val="0"/>
            <w:color w:val="464FEB"/>
            <w:u w:val="none"/>
            <w:lang w:val="en-US"/>
          </w:rPr>
          <w:t>[darden.virginia.edu]</w:t>
        </w:r>
      </w:hyperlink>
      <w:r w:rsidRPr="2F839278" w:rsidR="78B2FB56">
        <w:rPr>
          <w:rFonts w:ascii="Segoe UI" w:hAnsi="Segoe UI" w:eastAsia="Segoe UI" w:cs="Segoe UI"/>
          <w:b w:val="0"/>
          <w:bCs w:val="0"/>
          <w:i w:val="0"/>
          <w:iCs w:val="0"/>
          <w:noProof w:val="0"/>
          <w:sz w:val="21"/>
          <w:szCs w:val="21"/>
          <w:lang w:val="en-US"/>
        </w:rPr>
        <w:t xml:space="preserve">, </w:t>
      </w:r>
      <w:hyperlink r:id="R2d57ae6a2fb6412d">
        <w:r w:rsidRPr="2F839278" w:rsidR="78B2FB56">
          <w:rPr>
            <w:rStyle w:val="Hyperlink"/>
            <w:b w:val="0"/>
            <w:bCs w:val="0"/>
            <w:i w:val="0"/>
            <w:iCs w:val="0"/>
            <w:strike w:val="0"/>
            <w:dstrike w:val="0"/>
            <w:noProof w:val="0"/>
            <w:color w:val="464FEB"/>
            <w:u w:val="none"/>
            <w:lang w:val="en-US"/>
          </w:rPr>
          <w:t>[books.google.com]</w:t>
        </w:r>
      </w:hyperlink>
    </w:p>
    <w:p xmlns:wp14="http://schemas.microsoft.com/office/word/2010/wordml" w:rsidP="2F839278" wp14:paraId="7FD834BF" wp14:textId="60A7F46C">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This report examines stakeholder identification, analysis and engagement strategies that can support the successful development, launch and adoption of ConnectPlus across local and international markets.</w:t>
      </w:r>
    </w:p>
    <w:p xmlns:wp14="http://schemas.microsoft.com/office/word/2010/wordml" w:rsidP="2F839278" wp14:paraId="3A02D6CC" wp14:textId="2F1F3A73">
      <w:pPr>
        <w:spacing w:before="0" w:beforeAutospacing="off" w:after="0" w:afterAutospacing="off" w:line="300" w:lineRule="auto"/>
      </w:pPr>
    </w:p>
    <w:p xmlns:wp14="http://schemas.microsoft.com/office/word/2010/wordml" w:rsidP="2F839278" wp14:paraId="255D5EA4" wp14:textId="69F585CC">
      <w:pPr>
        <w:pStyle w:val="Heading1"/>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2. SMART Objectives (Approx. 100 Words)</w:t>
      </w:r>
    </w:p>
    <w:p xmlns:wp14="http://schemas.microsoft.com/office/word/2010/wordml" w:rsidP="2F839278" wp14:paraId="55DADF98" wp14:textId="6813DF25">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ConnectPlus project aims to achieve the following SMART objectives:</w:t>
      </w:r>
    </w:p>
    <w:p xmlns:wp14="http://schemas.microsoft.com/office/word/2010/wordml" w:rsidP="2F839278" wp14:paraId="0DF3381B" wp14:textId="462C3EEB">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1"/>
          <w:bCs w:val="1"/>
          <w:i w:val="0"/>
          <w:iCs w:val="0"/>
          <w:noProof w:val="0"/>
          <w:sz w:val="21"/>
          <w:szCs w:val="21"/>
          <w:lang w:val="en-US"/>
        </w:rPr>
        <w:t>Specific:</w:t>
      </w:r>
      <w:r w:rsidRPr="2F839278" w:rsidR="78B2FB56">
        <w:rPr>
          <w:rFonts w:ascii="Segoe UI" w:hAnsi="Segoe UI" w:eastAsia="Segoe UI" w:cs="Segoe UI"/>
          <w:b w:val="0"/>
          <w:bCs w:val="0"/>
          <w:i w:val="0"/>
          <w:iCs w:val="0"/>
          <w:noProof w:val="0"/>
          <w:sz w:val="21"/>
          <w:szCs w:val="21"/>
          <w:lang w:val="en-US"/>
        </w:rPr>
        <w:t xml:space="preserve"> Launch the ConnectPlus loyalty platform across selected local and international markets within six months.</w:t>
      </w:r>
    </w:p>
    <w:p xmlns:wp14="http://schemas.microsoft.com/office/word/2010/wordml" w:rsidP="2F839278" wp14:paraId="6236F3AE" wp14:textId="578B084B">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1"/>
          <w:bCs w:val="1"/>
          <w:i w:val="0"/>
          <w:iCs w:val="0"/>
          <w:noProof w:val="0"/>
          <w:sz w:val="21"/>
          <w:szCs w:val="21"/>
          <w:lang w:val="en-US"/>
        </w:rPr>
        <w:t>Measurable:</w:t>
      </w:r>
      <w:r w:rsidRPr="2F839278" w:rsidR="78B2FB56">
        <w:rPr>
          <w:rFonts w:ascii="Segoe UI" w:hAnsi="Segoe UI" w:eastAsia="Segoe UI" w:cs="Segoe UI"/>
          <w:b w:val="0"/>
          <w:bCs w:val="0"/>
          <w:i w:val="0"/>
          <w:iCs w:val="0"/>
          <w:noProof w:val="0"/>
          <w:sz w:val="21"/>
          <w:szCs w:val="21"/>
          <w:lang w:val="en-US"/>
        </w:rPr>
        <w:t xml:space="preserve"> Increase customer retention by 20% within twelve months of implementation.</w:t>
      </w:r>
    </w:p>
    <w:p xmlns:wp14="http://schemas.microsoft.com/office/word/2010/wordml" w:rsidP="2F839278" wp14:paraId="39C2E1BC" wp14:textId="089471A5">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1"/>
          <w:bCs w:val="1"/>
          <w:i w:val="0"/>
          <w:iCs w:val="0"/>
          <w:noProof w:val="0"/>
          <w:sz w:val="21"/>
          <w:szCs w:val="21"/>
          <w:lang w:val="en-US"/>
        </w:rPr>
        <w:t>Achievable:</w:t>
      </w:r>
      <w:r w:rsidRPr="2F839278" w:rsidR="78B2FB56">
        <w:rPr>
          <w:rFonts w:ascii="Segoe UI" w:hAnsi="Segoe UI" w:eastAsia="Segoe UI" w:cs="Segoe UI"/>
          <w:b w:val="0"/>
          <w:bCs w:val="0"/>
          <w:i w:val="0"/>
          <w:iCs w:val="0"/>
          <w:noProof w:val="0"/>
          <w:sz w:val="21"/>
          <w:szCs w:val="21"/>
          <w:lang w:val="en-US"/>
        </w:rPr>
        <w:t xml:space="preserve"> Achieve 70% customer registration among existing loyalty programme users during the first year.</w:t>
      </w:r>
    </w:p>
    <w:p xmlns:wp14="http://schemas.microsoft.com/office/word/2010/wordml" w:rsidP="2F839278" wp14:paraId="7752A89A" wp14:textId="6318FFE8">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1"/>
          <w:bCs w:val="1"/>
          <w:i w:val="0"/>
          <w:iCs w:val="0"/>
          <w:noProof w:val="0"/>
          <w:sz w:val="21"/>
          <w:szCs w:val="21"/>
          <w:lang w:val="en-US"/>
        </w:rPr>
        <w:t>Relevant:</w:t>
      </w:r>
      <w:r w:rsidRPr="2F839278" w:rsidR="78B2FB56">
        <w:rPr>
          <w:rFonts w:ascii="Segoe UI" w:hAnsi="Segoe UI" w:eastAsia="Segoe UI" w:cs="Segoe UI"/>
          <w:b w:val="0"/>
          <w:bCs w:val="0"/>
          <w:i w:val="0"/>
          <w:iCs w:val="0"/>
          <w:noProof w:val="0"/>
          <w:sz w:val="21"/>
          <w:szCs w:val="21"/>
          <w:lang w:val="en-US"/>
        </w:rPr>
        <w:t xml:space="preserve"> Improve customer engagement through AI-driven personalised recommendations and rewards.</w:t>
      </w:r>
    </w:p>
    <w:p xmlns:wp14="http://schemas.microsoft.com/office/word/2010/wordml" w:rsidP="2F839278" wp14:paraId="373F2A9A" wp14:textId="51B6C5E4">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1"/>
          <w:bCs w:val="1"/>
          <w:i w:val="0"/>
          <w:iCs w:val="0"/>
          <w:noProof w:val="0"/>
          <w:sz w:val="21"/>
          <w:szCs w:val="21"/>
          <w:lang w:val="en-US"/>
        </w:rPr>
        <w:t>Time-Bound:</w:t>
      </w:r>
      <w:r w:rsidRPr="2F839278" w:rsidR="78B2FB56">
        <w:rPr>
          <w:rFonts w:ascii="Segoe UI" w:hAnsi="Segoe UI" w:eastAsia="Segoe UI" w:cs="Segoe UI"/>
          <w:b w:val="0"/>
          <w:bCs w:val="0"/>
          <w:i w:val="0"/>
          <w:iCs w:val="0"/>
          <w:noProof w:val="0"/>
          <w:sz w:val="21"/>
          <w:szCs w:val="21"/>
          <w:lang w:val="en-US"/>
        </w:rPr>
        <w:t xml:space="preserve"> Complete development, testing, staff training and market deployment by the end of the six-month project period.</w:t>
      </w:r>
    </w:p>
    <w:p xmlns:wp14="http://schemas.microsoft.com/office/word/2010/wordml" w:rsidP="2F839278" wp14:paraId="708E249C" wp14:textId="36E0E952">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Increase customer data utilisation for marketing decisions by 30% within the first year after implementation.</w:t>
      </w:r>
    </w:p>
    <w:p xmlns:wp14="http://schemas.microsoft.com/office/word/2010/wordml" w:rsidP="2F839278" wp14:paraId="7B62D756" wp14:textId="2E5C06E1">
      <w:pPr>
        <w:spacing w:before="0" w:beforeAutospacing="off" w:after="0" w:afterAutospacing="off" w:line="300" w:lineRule="auto"/>
      </w:pPr>
    </w:p>
    <w:p xmlns:wp14="http://schemas.microsoft.com/office/word/2010/wordml" w:rsidP="2F839278" wp14:paraId="51E3BCB9" wp14:textId="31B4752F">
      <w:pPr>
        <w:pStyle w:val="Heading1"/>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3. Identification and Categorisation of Key Stakeholders (Approx. 800 Words)</w:t>
      </w:r>
    </w:p>
    <w:p xmlns:wp14="http://schemas.microsoft.com/office/word/2010/wordml" w:rsidP="2F839278" wp14:paraId="4E34DFED" wp14:textId="3E89593B">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3.1 Stakeholder Theory</w:t>
      </w:r>
    </w:p>
    <w:p xmlns:wp14="http://schemas.microsoft.com/office/word/2010/wordml" w:rsidP="2F839278" wp14:paraId="50F10A1C" wp14:textId="7EF8966F">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Stakeholder theory argues that organisations must consider the interests of all individuals and groups that can affect or be affected by organisational objectives (Freeman, 1984). </w:t>
      </w:r>
      <w:hyperlink r:id="R345ba92402ec4c82">
        <w:r w:rsidRPr="2F839278" w:rsidR="78B2FB56">
          <w:rPr>
            <w:rStyle w:val="Hyperlink"/>
            <w:b w:val="0"/>
            <w:bCs w:val="0"/>
            <w:i w:val="0"/>
            <w:iCs w:val="0"/>
            <w:strike w:val="0"/>
            <w:dstrike w:val="0"/>
            <w:noProof w:val="0"/>
            <w:color w:val="464FEB"/>
            <w:u w:val="none"/>
            <w:lang w:val="en-US"/>
          </w:rPr>
          <w:t>[darden.virginia.edu]</w:t>
        </w:r>
      </w:hyperlink>
      <w:r w:rsidRPr="2F839278" w:rsidR="78B2FB56">
        <w:rPr>
          <w:rFonts w:ascii="Segoe UI" w:hAnsi="Segoe UI" w:eastAsia="Segoe UI" w:cs="Segoe UI"/>
          <w:b w:val="0"/>
          <w:bCs w:val="0"/>
          <w:i w:val="0"/>
          <w:iCs w:val="0"/>
          <w:noProof w:val="0"/>
          <w:sz w:val="21"/>
          <w:szCs w:val="21"/>
          <w:lang w:val="en-US"/>
        </w:rPr>
        <w:t xml:space="preserve">, </w:t>
      </w:r>
      <w:hyperlink r:id="R976c5d48537c4fc2">
        <w:r w:rsidRPr="2F839278" w:rsidR="78B2FB56">
          <w:rPr>
            <w:rStyle w:val="Hyperlink"/>
            <w:b w:val="0"/>
            <w:bCs w:val="0"/>
            <w:i w:val="0"/>
            <w:iCs w:val="0"/>
            <w:strike w:val="0"/>
            <w:dstrike w:val="0"/>
            <w:noProof w:val="0"/>
            <w:color w:val="464FEB"/>
            <w:u w:val="none"/>
            <w:lang w:val="en-US"/>
          </w:rPr>
          <w:t>[books.google.com]</w:t>
        </w:r>
      </w:hyperlink>
    </w:p>
    <w:p xmlns:wp14="http://schemas.microsoft.com/office/word/2010/wordml" w:rsidP="2F839278" wp14:paraId="771A7603" wp14:textId="6C1F1874">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For ConnectPlus, stakeholders can be classified as internal and external stakeholders.</w:t>
      </w:r>
    </w:p>
    <w:p xmlns:wp14="http://schemas.microsoft.com/office/word/2010/wordml" w:rsidP="2F839278" wp14:paraId="35B02EA4" wp14:textId="3159A2BF">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Internal Stakeholders</w:t>
      </w:r>
    </w:p>
    <w:p xmlns:wp14="http://schemas.microsoft.com/office/word/2010/wordml" w:rsidP="2F839278" wp14:paraId="1D1C8482" wp14:textId="09DECE30">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Executive leadership team</w:t>
      </w:r>
    </w:p>
    <w:p xmlns:wp14="http://schemas.microsoft.com/office/word/2010/wordml" w:rsidP="2F839278" wp14:paraId="5187FB8E" wp14:textId="72C77526">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Project manager</w:t>
      </w:r>
    </w:p>
    <w:p xmlns:wp14="http://schemas.microsoft.com/office/word/2010/wordml" w:rsidP="2F839278" wp14:paraId="1C76DDF6" wp14:textId="5844C5BD">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Product development team</w:t>
      </w:r>
    </w:p>
    <w:p xmlns:wp14="http://schemas.microsoft.com/office/word/2010/wordml" w:rsidP="2F839278" wp14:paraId="0DCEE21E" wp14:textId="66869994">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IT department</w:t>
      </w:r>
    </w:p>
    <w:p xmlns:wp14="http://schemas.microsoft.com/office/word/2010/wordml" w:rsidP="2F839278" wp14:paraId="6BE8D7A7" wp14:textId="3F199D95">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Marketing department</w:t>
      </w:r>
    </w:p>
    <w:p xmlns:wp14="http://schemas.microsoft.com/office/word/2010/wordml" w:rsidP="2F839278" wp14:paraId="2450370F" wp14:textId="4DD64159">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Sales department</w:t>
      </w:r>
    </w:p>
    <w:p xmlns:wp14="http://schemas.microsoft.com/office/word/2010/wordml" w:rsidP="2F839278" wp14:paraId="39FCD50D" wp14:textId="76E5141A">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 service teams</w:t>
      </w:r>
    </w:p>
    <w:p xmlns:wp14="http://schemas.microsoft.com/office/word/2010/wordml" w:rsidP="2F839278" wp14:paraId="044A3809" wp14:textId="45E7D849">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Data analytics teams</w:t>
      </w:r>
    </w:p>
    <w:p xmlns:wp14="http://schemas.microsoft.com/office/word/2010/wordml" w:rsidP="2F839278" wp14:paraId="3FA00011" wp14:textId="6F8432AD">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Finance department</w:t>
      </w:r>
    </w:p>
    <w:p xmlns:wp14="http://schemas.microsoft.com/office/word/2010/wordml" w:rsidP="2F839278" wp14:paraId="2071AD91" wp14:textId="2953C592">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Human resources department</w:t>
      </w:r>
    </w:p>
    <w:p xmlns:wp14="http://schemas.microsoft.com/office/word/2010/wordml" w:rsidP="2F839278" wp14:paraId="3452001E" wp14:textId="238CDBED">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Retail store managers</w:t>
      </w:r>
    </w:p>
    <w:p xmlns:wp14="http://schemas.microsoft.com/office/word/2010/wordml" w:rsidP="2F839278" wp14:paraId="20461CEF" wp14:textId="0CDEB212">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Employees</w:t>
      </w:r>
    </w:p>
    <w:p xmlns:wp14="http://schemas.microsoft.com/office/word/2010/wordml" w:rsidP="2F839278" wp14:paraId="429519B6" wp14:textId="166FB389">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External Stakeholders</w:t>
      </w:r>
    </w:p>
    <w:p xmlns:wp14="http://schemas.microsoft.com/office/word/2010/wordml" w:rsidP="2F839278" wp14:paraId="5F091215" wp14:textId="643C3AB3">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Customers</w:t>
      </w:r>
    </w:p>
    <w:p xmlns:wp14="http://schemas.microsoft.com/office/word/2010/wordml" w:rsidP="2F839278" wp14:paraId="4B37F3B3" wp14:textId="519FB6E9">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Loyalty programme members</w:t>
      </w:r>
    </w:p>
    <w:p xmlns:wp14="http://schemas.microsoft.com/office/word/2010/wordml" w:rsidP="2F839278" wp14:paraId="3CCA5CB1" wp14:textId="59BEB91C">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Technology vendors</w:t>
      </w:r>
    </w:p>
    <w:p xmlns:wp14="http://schemas.microsoft.com/office/word/2010/wordml" w:rsidP="2F839278" wp14:paraId="2A75DA5E" wp14:textId="2D9B3AC2">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Cloud service providers</w:t>
      </w:r>
    </w:p>
    <w:p xmlns:wp14="http://schemas.microsoft.com/office/word/2010/wordml" w:rsidP="2F839278" wp14:paraId="31C41BCF" wp14:textId="3CD77576">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AI software partners</w:t>
      </w:r>
    </w:p>
    <w:p xmlns:wp14="http://schemas.microsoft.com/office/word/2010/wordml" w:rsidP="2F839278" wp14:paraId="33114B46" wp14:textId="1F187504">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Payment providers</w:t>
      </w:r>
    </w:p>
    <w:p xmlns:wp14="http://schemas.microsoft.com/office/word/2010/wordml" w:rsidP="2F839278" wp14:paraId="06759876" wp14:textId="26AC54A9">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Government regulators</w:t>
      </w:r>
    </w:p>
    <w:p xmlns:wp14="http://schemas.microsoft.com/office/word/2010/wordml" w:rsidP="2F839278" wp14:paraId="0C1354AE" wp14:textId="0297DD0F">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Data protection authorities</w:t>
      </w:r>
    </w:p>
    <w:p xmlns:wp14="http://schemas.microsoft.com/office/word/2010/wordml" w:rsidP="2F839278" wp14:paraId="263627FB" wp14:textId="44690149">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Shareholders</w:t>
      </w:r>
    </w:p>
    <w:p xmlns:wp14="http://schemas.microsoft.com/office/word/2010/wordml" w:rsidP="2F839278" wp14:paraId="416CB816" wp14:textId="166E017D">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Investors</w:t>
      </w:r>
    </w:p>
    <w:p xmlns:wp14="http://schemas.microsoft.com/office/word/2010/wordml" w:rsidP="2F839278" wp14:paraId="735CD5C6" wp14:textId="551F38D8">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International business partners</w:t>
      </w:r>
    </w:p>
    <w:p xmlns:wp14="http://schemas.microsoft.com/office/word/2010/wordml" w:rsidP="2F839278" wp14:paraId="0BDD7DFF" wp14:textId="69A8DE95">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Fashion influencers</w:t>
      </w:r>
    </w:p>
    <w:p xmlns:wp14="http://schemas.microsoft.com/office/word/2010/wordml" w:rsidP="2F839278" wp14:paraId="3A29D96C" wp14:textId="79D4DBA9">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Social media partners</w:t>
      </w:r>
    </w:p>
    <w:p xmlns:wp14="http://schemas.microsoft.com/office/word/2010/wordml" w:rsidP="2F839278" wp14:paraId="5E9E4D0A" wp14:textId="492D30FA">
      <w:pPr>
        <w:spacing w:before="0" w:beforeAutospacing="off" w:after="0" w:afterAutospacing="off" w:line="300" w:lineRule="auto"/>
      </w:pPr>
    </w:p>
    <w:p xmlns:wp14="http://schemas.microsoft.com/office/word/2010/wordml" w:rsidP="2F839278" wp14:paraId="07BF2100" wp14:textId="08AE608F">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3.2 Power-Interest Matrix</w:t>
      </w:r>
    </w:p>
    <w:p xmlns:wp14="http://schemas.microsoft.com/office/word/2010/wordml" w:rsidP="2F839278" wp14:paraId="0E61C92B" wp14:textId="642B5875">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Power-Interest Matrix helps prioritise stakeholders according to their influence and interest levels.</w:t>
      </w:r>
    </w:p>
    <w:p xmlns:wp14="http://schemas.microsoft.com/office/word/2010/wordml" w:rsidP="2F839278" wp14:paraId="7C57A351" wp14:textId="31C39F41">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High Power, High Interest (Manage Closely)</w:t>
      </w:r>
    </w:p>
    <w:p xmlns:wp14="http://schemas.microsoft.com/office/word/2010/wordml" w:rsidP="2F839278" wp14:paraId="7C74084C" wp14:textId="65164DF8">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CEO and Executive Team</w:t>
      </w:r>
    </w:p>
    <w:p xmlns:wp14="http://schemas.microsoft.com/office/word/2010/wordml" w:rsidP="2F839278" wp14:paraId="48CAD50B" wp14:textId="378C2BB3">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Project Sponsor</w:t>
      </w:r>
    </w:p>
    <w:p xmlns:wp14="http://schemas.microsoft.com/office/word/2010/wordml" w:rsidP="2F839278" wp14:paraId="368C2731" wp14:textId="06630C05">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Project Manager</w:t>
      </w:r>
    </w:p>
    <w:p xmlns:wp14="http://schemas.microsoft.com/office/word/2010/wordml" w:rsidP="2F839278" wp14:paraId="15C899F8" wp14:textId="4793F723">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Product Development Team</w:t>
      </w:r>
    </w:p>
    <w:p xmlns:wp14="http://schemas.microsoft.com/office/word/2010/wordml" w:rsidP="2F839278" wp14:paraId="3BB1A7E3" wp14:textId="03D6817B">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IT Department</w:t>
      </w:r>
    </w:p>
    <w:p xmlns:wp14="http://schemas.microsoft.com/office/word/2010/wordml" w:rsidP="2F839278" wp14:paraId="781F255A" wp14:textId="356E5BF2">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Major Technology Vendors</w:t>
      </w:r>
    </w:p>
    <w:p xmlns:wp14="http://schemas.microsoft.com/office/word/2010/wordml" w:rsidP="2F839278" wp14:paraId="22DF637E" wp14:textId="16156440">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Data Protection Authorities</w:t>
      </w:r>
    </w:p>
    <w:p xmlns:wp14="http://schemas.microsoft.com/office/word/2010/wordml" w:rsidP="2F839278" wp14:paraId="4D522EFC" wp14:textId="588993C2">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These stakeholders possess substantial influence over the project's success and require frequent engagement.</w:t>
      </w:r>
    </w:p>
    <w:p xmlns:wp14="http://schemas.microsoft.com/office/word/2010/wordml" w:rsidP="2F839278" wp14:paraId="404F2CB2" wp14:textId="38CAA205">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High Power, Low Interest (Keep Satisfied)</w:t>
      </w:r>
    </w:p>
    <w:p xmlns:wp14="http://schemas.microsoft.com/office/word/2010/wordml" w:rsidP="2F839278" wp14:paraId="544111AC" wp14:textId="7D32AA70">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Shareholders</w:t>
      </w:r>
    </w:p>
    <w:p xmlns:wp14="http://schemas.microsoft.com/office/word/2010/wordml" w:rsidP="2F839278" wp14:paraId="4803F772" wp14:textId="532B5056">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Investors</w:t>
      </w:r>
    </w:p>
    <w:p xmlns:wp14="http://schemas.microsoft.com/office/word/2010/wordml" w:rsidP="2F839278" wp14:paraId="22D85F3D" wp14:textId="7E982997">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Government Agencies</w:t>
      </w:r>
    </w:p>
    <w:p xmlns:wp14="http://schemas.microsoft.com/office/word/2010/wordml" w:rsidP="2F839278" wp14:paraId="7201742A" wp14:textId="7946F91C">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Financial Partners</w:t>
      </w:r>
    </w:p>
    <w:p xmlns:wp14="http://schemas.microsoft.com/office/word/2010/wordml" w:rsidP="2F839278" wp14:paraId="29C73147" wp14:textId="481682CC">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These groups may not participate actively in daily project activities but have considerable decision-making authority.</w:t>
      </w:r>
    </w:p>
    <w:p xmlns:wp14="http://schemas.microsoft.com/office/word/2010/wordml" w:rsidP="2F839278" wp14:paraId="468BCC57" wp14:textId="0D7F7499">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Low Power, High Interest (Keep Informed)</w:t>
      </w:r>
    </w:p>
    <w:p xmlns:wp14="http://schemas.microsoft.com/office/word/2010/wordml" w:rsidP="2F839278" wp14:paraId="195C9FD6" wp14:textId="3BBC879F">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Customers</w:t>
      </w:r>
    </w:p>
    <w:p xmlns:wp14="http://schemas.microsoft.com/office/word/2010/wordml" w:rsidP="2F839278" wp14:paraId="26608E98" wp14:textId="34BBCAF1">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Store Employees</w:t>
      </w:r>
    </w:p>
    <w:p xmlns:wp14="http://schemas.microsoft.com/office/word/2010/wordml" w:rsidP="2F839278" wp14:paraId="1CC31698" wp14:textId="6CC83801">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 Service Teams</w:t>
      </w:r>
    </w:p>
    <w:p xmlns:wp14="http://schemas.microsoft.com/office/word/2010/wordml" w:rsidP="2F839278" wp14:paraId="69DE0CA8" wp14:textId="50CA49CA">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Marketing Staff</w:t>
      </w:r>
    </w:p>
    <w:p xmlns:wp14="http://schemas.microsoft.com/office/word/2010/wordml" w:rsidP="2F839278" wp14:paraId="432EAA33" wp14:textId="6407153A">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Loyalty Members</w:t>
      </w:r>
    </w:p>
    <w:p xmlns:wp14="http://schemas.microsoft.com/office/word/2010/wordml" w:rsidP="2F839278" wp14:paraId="3910A8A9" wp14:textId="16F4F62A">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These stakeholders have a significant interest in project outcomes but limited strategic control.</w:t>
      </w:r>
    </w:p>
    <w:p xmlns:wp14="http://schemas.microsoft.com/office/word/2010/wordml" w:rsidP="2F839278" wp14:paraId="43A225A4" wp14:textId="11ED6A29">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Low Power, Low Interest (Monitor)</w:t>
      </w:r>
    </w:p>
    <w:p xmlns:wp14="http://schemas.microsoft.com/office/word/2010/wordml" w:rsidP="2F839278" wp14:paraId="7E009AD6" wp14:textId="25DCA960">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General Public</w:t>
      </w:r>
    </w:p>
    <w:p xmlns:wp14="http://schemas.microsoft.com/office/word/2010/wordml" w:rsidP="2F839278" wp14:paraId="42A51A30" wp14:textId="06EA6786">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Minor Suppliers</w:t>
      </w:r>
    </w:p>
    <w:p xmlns:wp14="http://schemas.microsoft.com/office/word/2010/wordml" w:rsidP="2F839278" wp14:paraId="3DFC8B11" wp14:textId="1B22B23C">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Casual Customers</w:t>
      </w:r>
    </w:p>
    <w:p xmlns:wp14="http://schemas.microsoft.com/office/word/2010/wordml" w:rsidP="2F839278" wp14:paraId="6CE82506" wp14:textId="0CC7797E">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Minimal engagement is required unless stakeholder influence increases during implementation.</w:t>
      </w:r>
    </w:p>
    <w:p xmlns:wp14="http://schemas.microsoft.com/office/word/2010/wordml" w:rsidP="2F839278" wp14:paraId="581D3E04" wp14:textId="0CE5B4BA">
      <w:pPr>
        <w:spacing w:before="0" w:beforeAutospacing="off" w:after="0" w:afterAutospacing="off" w:line="300" w:lineRule="auto"/>
      </w:pPr>
    </w:p>
    <w:p xmlns:wp14="http://schemas.microsoft.com/office/word/2010/wordml" w:rsidP="2F839278" wp14:paraId="133065E6" wp14:textId="61DEE0DA">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3.3 Stakeholder Salience Model</w:t>
      </w:r>
    </w:p>
    <w:p xmlns:wp14="http://schemas.microsoft.com/office/word/2010/wordml" w:rsidP="2F839278" wp14:paraId="3623833D" wp14:textId="5CFE4F11">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Mitchell, Agle and Wood (1997) propose that stakeholder importance depends on power, legitimacy and urgency. </w:t>
      </w:r>
      <w:hyperlink r:id="Rb2cf7add34ac4340">
        <w:r w:rsidRPr="2F839278" w:rsidR="78B2FB56">
          <w:rPr>
            <w:rStyle w:val="Hyperlink"/>
            <w:b w:val="0"/>
            <w:bCs w:val="0"/>
            <w:i w:val="0"/>
            <w:iCs w:val="0"/>
            <w:strike w:val="0"/>
            <w:dstrike w:val="0"/>
            <w:noProof w:val="0"/>
            <w:color w:val="464FEB"/>
            <w:u w:val="none"/>
            <w:lang w:val="en-US"/>
          </w:rPr>
          <w:t>[jstor.org]</w:t>
        </w:r>
      </w:hyperlink>
      <w:r w:rsidRPr="2F839278" w:rsidR="78B2FB56">
        <w:rPr>
          <w:rFonts w:ascii="Segoe UI" w:hAnsi="Segoe UI" w:eastAsia="Segoe UI" w:cs="Segoe UI"/>
          <w:b w:val="0"/>
          <w:bCs w:val="0"/>
          <w:i w:val="0"/>
          <w:iCs w:val="0"/>
          <w:noProof w:val="0"/>
          <w:sz w:val="21"/>
          <w:szCs w:val="21"/>
          <w:lang w:val="en-US"/>
        </w:rPr>
        <w:t xml:space="preserve">, </w:t>
      </w:r>
      <w:hyperlink r:id="R5d53570b71bb4bab">
        <w:r w:rsidRPr="2F839278" w:rsidR="78B2FB56">
          <w:rPr>
            <w:rStyle w:val="Hyperlink"/>
            <w:b w:val="0"/>
            <w:bCs w:val="0"/>
            <w:i w:val="0"/>
            <w:iCs w:val="0"/>
            <w:strike w:val="0"/>
            <w:dstrike w:val="0"/>
            <w:noProof w:val="0"/>
            <w:color w:val="464FEB"/>
            <w:u w:val="none"/>
            <w:lang w:val="en-US"/>
          </w:rPr>
          <w:t>[umbrex.com]</w:t>
        </w:r>
      </w:hyperlink>
    </w:p>
    <w:p xmlns:wp14="http://schemas.microsoft.com/office/word/2010/wordml" w:rsidP="2F839278" wp14:paraId="36CEAC46" wp14:textId="62F87F05">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Definitive Stakeholders</w:t>
      </w:r>
    </w:p>
    <w:p xmlns:wp14="http://schemas.microsoft.com/office/word/2010/wordml" w:rsidP="2F839278" wp14:paraId="4E1592C0" wp14:textId="6DE0F0AC">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Possess power, legitimacy and urgency.</w:t>
      </w:r>
    </w:p>
    <w:p xmlns:wp14="http://schemas.microsoft.com/office/word/2010/wordml" w:rsidP="2F839278" wp14:paraId="7FD0ABEB" wp14:textId="57A87B07">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Examples</w:t>
      </w:r>
      <w:r w:rsidRPr="2F839278" w:rsidR="0263BC16">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CEO</w:t>
      </w:r>
      <w:r w:rsidRPr="2F839278" w:rsidR="0FEC1D49">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Executive Board</w:t>
      </w:r>
      <w:r w:rsidRPr="2F839278" w:rsidR="10723480">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Project Sponsor</w:t>
      </w:r>
      <w:r w:rsidRPr="2F839278" w:rsidR="26FF3F44">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Data Regulators</w:t>
      </w:r>
      <w:r w:rsidRPr="2F839278" w:rsidR="57A1B1CF">
        <w:rPr>
          <w:rFonts w:ascii="Segoe UI" w:hAnsi="Segoe UI" w:eastAsia="Segoe UI" w:cs="Segoe UI"/>
          <w:b w:val="0"/>
          <w:bCs w:val="0"/>
          <w:i w:val="0"/>
          <w:iCs w:val="0"/>
          <w:noProof w:val="0"/>
          <w:sz w:val="21"/>
          <w:szCs w:val="21"/>
          <w:lang w:val="en-US"/>
        </w:rPr>
        <w:t xml:space="preserve"> and </w:t>
      </w:r>
      <w:r w:rsidRPr="2F839278" w:rsidR="78B2FB56">
        <w:rPr>
          <w:rFonts w:ascii="Segoe UI" w:hAnsi="Segoe UI" w:eastAsia="Segoe UI" w:cs="Segoe UI"/>
          <w:b w:val="0"/>
          <w:bCs w:val="0"/>
          <w:i w:val="0"/>
          <w:iCs w:val="0"/>
          <w:noProof w:val="0"/>
          <w:sz w:val="21"/>
          <w:szCs w:val="21"/>
          <w:lang w:val="en-US"/>
        </w:rPr>
        <w:t>Major Customers</w:t>
      </w:r>
    </w:p>
    <w:p xmlns:wp14="http://schemas.microsoft.com/office/word/2010/wordml" w:rsidP="2F839278" wp14:paraId="55B8E7E3" wp14:textId="4AF1F54F">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These stakeholders should receive </w:t>
      </w:r>
      <w:r w:rsidRPr="2F839278" w:rsidR="27A66691">
        <w:rPr>
          <w:rFonts w:ascii="Segoe UI" w:hAnsi="Segoe UI" w:eastAsia="Segoe UI" w:cs="Segoe UI"/>
          <w:b w:val="0"/>
          <w:bCs w:val="0"/>
          <w:i w:val="0"/>
          <w:iCs w:val="0"/>
          <w:noProof w:val="0"/>
          <w:sz w:val="21"/>
          <w:szCs w:val="21"/>
          <w:lang w:val="en-US"/>
        </w:rPr>
        <w:t>the highest</w:t>
      </w:r>
      <w:r w:rsidRPr="2F839278" w:rsidR="78B2FB56">
        <w:rPr>
          <w:rFonts w:ascii="Segoe UI" w:hAnsi="Segoe UI" w:eastAsia="Segoe UI" w:cs="Segoe UI"/>
          <w:b w:val="0"/>
          <w:bCs w:val="0"/>
          <w:i w:val="0"/>
          <w:iCs w:val="0"/>
          <w:noProof w:val="0"/>
          <w:sz w:val="21"/>
          <w:szCs w:val="21"/>
          <w:lang w:val="en-US"/>
        </w:rPr>
        <w:t xml:space="preserve"> engagement priority.</w:t>
      </w:r>
    </w:p>
    <w:p xmlns:wp14="http://schemas.microsoft.com/office/word/2010/wordml" w:rsidP="2F839278" wp14:paraId="369CEDAA" wp14:textId="60B4DF3B">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Dominant Stakeholders</w:t>
      </w:r>
    </w:p>
    <w:p xmlns:wp14="http://schemas.microsoft.com/office/word/2010/wordml" w:rsidP="2F839278" wp14:paraId="0190ECF0" wp14:textId="37DEA586">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Possess power and legitimacy.</w:t>
      </w:r>
    </w:p>
    <w:p xmlns:wp14="http://schemas.microsoft.com/office/word/2010/wordml" w:rsidP="2F839278" wp14:paraId="77CD8AF1" wp14:textId="5E4E9611">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03E121A6">
        <w:rPr>
          <w:rFonts w:ascii="Segoe UI" w:hAnsi="Segoe UI" w:eastAsia="Segoe UI" w:cs="Segoe UI"/>
          <w:b w:val="0"/>
          <w:bCs w:val="0"/>
          <w:i w:val="0"/>
          <w:iCs w:val="0"/>
          <w:noProof w:val="0"/>
          <w:sz w:val="21"/>
          <w:szCs w:val="21"/>
          <w:lang w:val="en-US"/>
        </w:rPr>
        <w:t>Some e</w:t>
      </w:r>
      <w:r w:rsidRPr="2F839278" w:rsidR="78B2FB56">
        <w:rPr>
          <w:rFonts w:ascii="Segoe UI" w:hAnsi="Segoe UI" w:eastAsia="Segoe UI" w:cs="Segoe UI"/>
          <w:b w:val="0"/>
          <w:bCs w:val="0"/>
          <w:i w:val="0"/>
          <w:iCs w:val="0"/>
          <w:noProof w:val="0"/>
          <w:sz w:val="21"/>
          <w:szCs w:val="21"/>
          <w:lang w:val="en-US"/>
        </w:rPr>
        <w:t>xamples</w:t>
      </w:r>
      <w:r w:rsidRPr="2F839278" w:rsidR="2494CDFD">
        <w:rPr>
          <w:rFonts w:ascii="Segoe UI" w:hAnsi="Segoe UI" w:eastAsia="Segoe UI" w:cs="Segoe UI"/>
          <w:b w:val="0"/>
          <w:bCs w:val="0"/>
          <w:i w:val="0"/>
          <w:iCs w:val="0"/>
          <w:noProof w:val="0"/>
          <w:sz w:val="21"/>
          <w:szCs w:val="21"/>
          <w:lang w:val="en-US"/>
        </w:rPr>
        <w:t xml:space="preserve"> to mention</w:t>
      </w:r>
      <w:r w:rsidRPr="2F839278" w:rsidR="78B2FB56">
        <w:rPr>
          <w:rFonts w:ascii="Segoe UI" w:hAnsi="Segoe UI" w:eastAsia="Segoe UI" w:cs="Segoe UI"/>
          <w:b w:val="0"/>
          <w:bCs w:val="0"/>
          <w:i w:val="0"/>
          <w:iCs w:val="0"/>
          <w:noProof w:val="0"/>
          <w:sz w:val="21"/>
          <w:szCs w:val="21"/>
          <w:lang w:val="en-US"/>
        </w:rPr>
        <w:t>:</w:t>
      </w:r>
      <w:r w:rsidRPr="2F839278" w:rsidR="73BF7D75">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Investors</w:t>
      </w:r>
      <w:r w:rsidRPr="2F839278" w:rsidR="674AE76C">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Technology Vendors</w:t>
      </w:r>
      <w:r w:rsidRPr="2F839278" w:rsidR="07D97E8E">
        <w:rPr>
          <w:rFonts w:ascii="Segoe UI" w:hAnsi="Segoe UI" w:eastAsia="Segoe UI" w:cs="Segoe UI"/>
          <w:b w:val="0"/>
          <w:bCs w:val="0"/>
          <w:i w:val="0"/>
          <w:iCs w:val="0"/>
          <w:noProof w:val="0"/>
          <w:sz w:val="21"/>
          <w:szCs w:val="21"/>
          <w:lang w:val="en-US"/>
        </w:rPr>
        <w:t xml:space="preserve"> and </w:t>
      </w:r>
      <w:r w:rsidRPr="2F839278" w:rsidR="78B2FB56">
        <w:rPr>
          <w:rFonts w:ascii="Segoe UI" w:hAnsi="Segoe UI" w:eastAsia="Segoe UI" w:cs="Segoe UI"/>
          <w:b w:val="0"/>
          <w:bCs w:val="0"/>
          <w:i w:val="0"/>
          <w:iCs w:val="0"/>
          <w:noProof w:val="0"/>
          <w:sz w:val="21"/>
          <w:szCs w:val="21"/>
          <w:lang w:val="en-US"/>
        </w:rPr>
        <w:t>Business Partners</w:t>
      </w:r>
    </w:p>
    <w:p xmlns:wp14="http://schemas.microsoft.com/office/word/2010/wordml" w:rsidP="2F839278" wp14:paraId="51AFEBD5" wp14:textId="7F69151B">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Dependent Stakeholders</w:t>
      </w:r>
    </w:p>
    <w:p xmlns:wp14="http://schemas.microsoft.com/office/word/2010/wordml" w:rsidP="2F839278" wp14:paraId="4E5A23DC" wp14:textId="10537FD8">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Possess legitimacy and urgency.</w:t>
      </w:r>
    </w:p>
    <w:p xmlns:wp14="http://schemas.microsoft.com/office/word/2010/wordml" w:rsidP="2F839278" wp14:paraId="2AFF4D42" wp14:textId="4E71042A">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Examples:</w:t>
      </w:r>
      <w:r w:rsidRPr="2F839278" w:rsidR="3B00A1E8">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End Users</w:t>
      </w:r>
      <w:r w:rsidRPr="2F839278" w:rsidR="566C9218">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Store Employees</w:t>
      </w:r>
      <w:r w:rsidRPr="2F839278" w:rsidR="200799C7">
        <w:rPr>
          <w:rFonts w:ascii="Segoe UI" w:hAnsi="Segoe UI" w:eastAsia="Segoe UI" w:cs="Segoe UI"/>
          <w:b w:val="0"/>
          <w:bCs w:val="0"/>
          <w:i w:val="0"/>
          <w:iCs w:val="0"/>
          <w:noProof w:val="0"/>
          <w:sz w:val="21"/>
          <w:szCs w:val="21"/>
          <w:lang w:val="en-US"/>
        </w:rPr>
        <w:t xml:space="preserve"> and </w:t>
      </w:r>
      <w:r w:rsidRPr="2F839278" w:rsidR="78B2FB56">
        <w:rPr>
          <w:rFonts w:ascii="Segoe UI" w:hAnsi="Segoe UI" w:eastAsia="Segoe UI" w:cs="Segoe UI"/>
          <w:b w:val="0"/>
          <w:bCs w:val="0"/>
          <w:i w:val="0"/>
          <w:iCs w:val="0"/>
          <w:noProof w:val="0"/>
          <w:sz w:val="21"/>
          <w:szCs w:val="21"/>
          <w:lang w:val="en-US"/>
        </w:rPr>
        <w:t>Customer Service Teams</w:t>
      </w:r>
    </w:p>
    <w:p xmlns:wp14="http://schemas.microsoft.com/office/word/2010/wordml" w:rsidP="2F839278" wp14:paraId="6E9E03A8" wp14:textId="29C6FD1D">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Dangerous Stakeholders</w:t>
      </w:r>
    </w:p>
    <w:p xmlns:wp14="http://schemas.microsoft.com/office/word/2010/wordml" w:rsidP="2F839278" wp14:paraId="365FA3FA" wp14:textId="5315FB59">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Possess urgency and power without legitimacy.</w:t>
      </w:r>
    </w:p>
    <w:p xmlns:wp14="http://schemas.microsoft.com/office/word/2010/wordml" w:rsidP="2F839278" wp14:paraId="70853680" wp14:textId="75385949">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The Salience Model provides greater depth than traditional stakeholder mapping because stakeholder priority can change during implementation phases. </w:t>
      </w:r>
      <w:hyperlink r:id="Ra3ae40b914d94dc3">
        <w:r w:rsidRPr="2F839278" w:rsidR="78B2FB56">
          <w:rPr>
            <w:rStyle w:val="Hyperlink"/>
            <w:b w:val="0"/>
            <w:bCs w:val="0"/>
            <w:i w:val="0"/>
            <w:iCs w:val="0"/>
            <w:strike w:val="0"/>
            <w:dstrike w:val="0"/>
            <w:noProof w:val="0"/>
            <w:color w:val="464FEB"/>
            <w:u w:val="none"/>
            <w:lang w:val="en-US"/>
          </w:rPr>
          <w:t>[jstor.org]</w:t>
        </w:r>
      </w:hyperlink>
      <w:r w:rsidRPr="2F839278" w:rsidR="78B2FB56">
        <w:rPr>
          <w:rFonts w:ascii="Segoe UI" w:hAnsi="Segoe UI" w:eastAsia="Segoe UI" w:cs="Segoe UI"/>
          <w:b w:val="0"/>
          <w:bCs w:val="0"/>
          <w:i w:val="0"/>
          <w:iCs w:val="0"/>
          <w:noProof w:val="0"/>
          <w:sz w:val="21"/>
          <w:szCs w:val="21"/>
          <w:lang w:val="en-US"/>
        </w:rPr>
        <w:t xml:space="preserve">, </w:t>
      </w:r>
      <w:hyperlink r:id="R2ca386d62d034bea">
        <w:r w:rsidRPr="2F839278" w:rsidR="78B2FB56">
          <w:rPr>
            <w:rStyle w:val="Hyperlink"/>
            <w:b w:val="0"/>
            <w:bCs w:val="0"/>
            <w:i w:val="0"/>
            <w:iCs w:val="0"/>
            <w:strike w:val="0"/>
            <w:dstrike w:val="0"/>
            <w:noProof w:val="0"/>
            <w:color w:val="464FEB"/>
            <w:u w:val="none"/>
            <w:lang w:val="en-US"/>
          </w:rPr>
          <w:t>[umbrex.com]</w:t>
        </w:r>
      </w:hyperlink>
    </w:p>
    <w:p xmlns:wp14="http://schemas.microsoft.com/office/word/2010/wordml" w:rsidP="2F839278" wp14:paraId="17063152" wp14:textId="3EBD7D72">
      <w:pPr>
        <w:spacing w:before="0" w:beforeAutospacing="off" w:after="0" w:afterAutospacing="off" w:line="300" w:lineRule="auto"/>
      </w:pPr>
    </w:p>
    <w:p xmlns:wp14="http://schemas.microsoft.com/office/word/2010/wordml" w:rsidP="2F839278" wp14:paraId="0B432ED5" wp14:textId="5D39B832">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3.4 International Stakeholder Considerations</w:t>
      </w:r>
    </w:p>
    <w:p xmlns:wp14="http://schemas.microsoft.com/office/word/2010/wordml" w:rsidP="2F839278" wp14:paraId="739766BD" wp14:textId="0B834BF3">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 xml:space="preserve">Global deployment introduces </w:t>
      </w:r>
      <w:r w:rsidRPr="2F839278" w:rsidR="78B2FB56">
        <w:rPr>
          <w:rFonts w:ascii="Segoe UI" w:hAnsi="Segoe UI" w:eastAsia="Segoe UI" w:cs="Segoe UI"/>
          <w:b w:val="0"/>
          <w:bCs w:val="0"/>
          <w:i w:val="0"/>
          <w:iCs w:val="0"/>
          <w:noProof w:val="0"/>
          <w:sz w:val="21"/>
          <w:szCs w:val="21"/>
          <w:lang w:val="en-US"/>
        </w:rPr>
        <w:t>additional</w:t>
      </w:r>
      <w:r w:rsidRPr="2F839278" w:rsidR="78B2FB56">
        <w:rPr>
          <w:rFonts w:ascii="Segoe UI" w:hAnsi="Segoe UI" w:eastAsia="Segoe UI" w:cs="Segoe UI"/>
          <w:b w:val="0"/>
          <w:bCs w:val="0"/>
          <w:i w:val="0"/>
          <w:iCs w:val="0"/>
          <w:noProof w:val="0"/>
          <w:sz w:val="21"/>
          <w:szCs w:val="21"/>
          <w:lang w:val="en-US"/>
        </w:rPr>
        <w:t xml:space="preserve"> stakeholder complexities, </w:t>
      </w:r>
      <w:r w:rsidRPr="2F839278" w:rsidR="6E76BDF5">
        <w:rPr>
          <w:rFonts w:ascii="Segoe UI" w:hAnsi="Segoe UI" w:eastAsia="Segoe UI" w:cs="Segoe UI"/>
          <w:b w:val="0"/>
          <w:bCs w:val="0"/>
          <w:i w:val="0"/>
          <w:iCs w:val="0"/>
          <w:noProof w:val="0"/>
          <w:sz w:val="21"/>
          <w:szCs w:val="21"/>
          <w:lang w:val="en-US"/>
        </w:rPr>
        <w:t>including</w:t>
      </w:r>
      <w:r w:rsidRPr="2F839278" w:rsidR="75D6C0DF">
        <w:rPr>
          <w:rFonts w:ascii="Segoe UI" w:hAnsi="Segoe UI" w:eastAsia="Segoe UI" w:cs="Segoe UI"/>
          <w:b w:val="0"/>
          <w:bCs w:val="0"/>
          <w:i w:val="0"/>
          <w:iCs w:val="0"/>
          <w:noProof w:val="0"/>
          <w:sz w:val="21"/>
          <w:szCs w:val="21"/>
          <w:lang w:val="en-US"/>
        </w:rPr>
        <w:t xml:space="preserve"> </w:t>
      </w:r>
      <w:r w:rsidRPr="2F839278" w:rsidR="24A2E183">
        <w:rPr>
          <w:rFonts w:ascii="Segoe UI" w:hAnsi="Segoe UI" w:eastAsia="Segoe UI" w:cs="Segoe UI"/>
          <w:b w:val="0"/>
          <w:bCs w:val="0"/>
          <w:i w:val="0"/>
          <w:iCs w:val="0"/>
          <w:noProof w:val="0"/>
          <w:sz w:val="21"/>
          <w:szCs w:val="21"/>
          <w:lang w:val="en-US"/>
        </w:rPr>
        <w:t>d</w:t>
      </w:r>
      <w:r w:rsidRPr="2F839278" w:rsidR="78B2FB56">
        <w:rPr>
          <w:rFonts w:ascii="Segoe UI" w:hAnsi="Segoe UI" w:eastAsia="Segoe UI" w:cs="Segoe UI"/>
          <w:b w:val="0"/>
          <w:bCs w:val="0"/>
          <w:i w:val="0"/>
          <w:iCs w:val="0"/>
          <w:noProof w:val="0"/>
          <w:sz w:val="21"/>
          <w:szCs w:val="21"/>
          <w:lang w:val="en-US"/>
        </w:rPr>
        <w:t>iverse consumer preferences</w:t>
      </w:r>
      <w:r w:rsidRPr="2F839278" w:rsidR="20E2266E">
        <w:rPr>
          <w:rFonts w:ascii="Segoe UI" w:hAnsi="Segoe UI" w:eastAsia="Segoe UI" w:cs="Segoe UI"/>
          <w:b w:val="0"/>
          <w:bCs w:val="0"/>
          <w:i w:val="0"/>
          <w:iCs w:val="0"/>
          <w:noProof w:val="0"/>
          <w:sz w:val="21"/>
          <w:szCs w:val="21"/>
          <w:lang w:val="en-US"/>
        </w:rPr>
        <w:t>, d</w:t>
      </w:r>
      <w:r w:rsidRPr="2F839278" w:rsidR="78B2FB56">
        <w:rPr>
          <w:rFonts w:ascii="Segoe UI" w:hAnsi="Segoe UI" w:eastAsia="Segoe UI" w:cs="Segoe UI"/>
          <w:b w:val="0"/>
          <w:bCs w:val="0"/>
          <w:i w:val="0"/>
          <w:iCs w:val="0"/>
          <w:noProof w:val="0"/>
          <w:sz w:val="21"/>
          <w:szCs w:val="21"/>
          <w:lang w:val="en-US"/>
        </w:rPr>
        <w:t>ifferent regulatory environments</w:t>
      </w:r>
      <w:r w:rsidRPr="2F839278" w:rsidR="67EA9A46">
        <w:rPr>
          <w:rFonts w:ascii="Segoe UI" w:hAnsi="Segoe UI" w:eastAsia="Segoe UI" w:cs="Segoe UI"/>
          <w:b w:val="0"/>
          <w:bCs w:val="0"/>
          <w:i w:val="0"/>
          <w:iCs w:val="0"/>
          <w:noProof w:val="0"/>
          <w:sz w:val="21"/>
          <w:szCs w:val="21"/>
          <w:lang w:val="en-US"/>
        </w:rPr>
        <w:t>, l</w:t>
      </w:r>
      <w:r w:rsidRPr="2F839278" w:rsidR="78B2FB56">
        <w:rPr>
          <w:rFonts w:ascii="Segoe UI" w:hAnsi="Segoe UI" w:eastAsia="Segoe UI" w:cs="Segoe UI"/>
          <w:b w:val="0"/>
          <w:bCs w:val="0"/>
          <w:i w:val="0"/>
          <w:iCs w:val="0"/>
          <w:noProof w:val="0"/>
          <w:sz w:val="21"/>
          <w:szCs w:val="21"/>
          <w:lang w:val="en-US"/>
        </w:rPr>
        <w:t>anguage barriers</w:t>
      </w:r>
      <w:r w:rsidRPr="2F839278" w:rsidR="685DD9BC">
        <w:rPr>
          <w:rFonts w:ascii="Segoe UI" w:hAnsi="Segoe UI" w:eastAsia="Segoe UI" w:cs="Segoe UI"/>
          <w:b w:val="0"/>
          <w:bCs w:val="0"/>
          <w:i w:val="0"/>
          <w:iCs w:val="0"/>
          <w:noProof w:val="0"/>
          <w:sz w:val="21"/>
          <w:szCs w:val="21"/>
          <w:lang w:val="en-US"/>
        </w:rPr>
        <w:t>, c</w:t>
      </w:r>
      <w:r w:rsidRPr="2F839278" w:rsidR="78B2FB56">
        <w:rPr>
          <w:rFonts w:ascii="Segoe UI" w:hAnsi="Segoe UI" w:eastAsia="Segoe UI" w:cs="Segoe UI"/>
          <w:b w:val="0"/>
          <w:bCs w:val="0"/>
          <w:i w:val="0"/>
          <w:iCs w:val="0"/>
          <w:noProof w:val="0"/>
          <w:sz w:val="21"/>
          <w:szCs w:val="21"/>
          <w:lang w:val="en-US"/>
        </w:rPr>
        <w:t>ultural expectations</w:t>
      </w:r>
      <w:r w:rsidRPr="2F839278" w:rsidR="381079A0">
        <w:rPr>
          <w:rFonts w:ascii="Segoe UI" w:hAnsi="Segoe UI" w:eastAsia="Segoe UI" w:cs="Segoe UI"/>
          <w:b w:val="0"/>
          <w:bCs w:val="0"/>
          <w:i w:val="0"/>
          <w:iCs w:val="0"/>
          <w:noProof w:val="0"/>
          <w:sz w:val="21"/>
          <w:szCs w:val="21"/>
          <w:lang w:val="en-US"/>
        </w:rPr>
        <w:t xml:space="preserve"> and </w:t>
      </w:r>
      <w:r w:rsidRPr="2F839278" w:rsidR="381079A0">
        <w:rPr>
          <w:rFonts w:ascii="Segoe UI" w:hAnsi="Segoe UI" w:eastAsia="Segoe UI" w:cs="Segoe UI"/>
          <w:b w:val="0"/>
          <w:bCs w:val="0"/>
          <w:i w:val="0"/>
          <w:iCs w:val="0"/>
          <w:noProof w:val="0"/>
          <w:sz w:val="21"/>
          <w:szCs w:val="21"/>
          <w:lang w:val="en-US"/>
        </w:rPr>
        <w:t>d</w:t>
      </w:r>
      <w:r w:rsidRPr="2F839278" w:rsidR="78B2FB56">
        <w:rPr>
          <w:rFonts w:ascii="Segoe UI" w:hAnsi="Segoe UI" w:eastAsia="Segoe UI" w:cs="Segoe UI"/>
          <w:b w:val="0"/>
          <w:bCs w:val="0"/>
          <w:i w:val="0"/>
          <w:iCs w:val="0"/>
          <w:noProof w:val="0"/>
          <w:sz w:val="21"/>
          <w:szCs w:val="21"/>
          <w:lang w:val="en-US"/>
        </w:rPr>
        <w:t>ata privacy legislation</w:t>
      </w:r>
    </w:p>
    <w:p xmlns:wp14="http://schemas.microsoft.com/office/word/2010/wordml" w:rsidP="2F839278" wp14:paraId="14C4F419" wp14:textId="51C89CD1">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For example, UK and European customers </w:t>
      </w:r>
      <w:r w:rsidRPr="2F839278" w:rsidR="78B2FB56">
        <w:rPr>
          <w:rFonts w:ascii="Segoe UI" w:hAnsi="Segoe UI" w:eastAsia="Segoe UI" w:cs="Segoe UI"/>
          <w:b w:val="0"/>
          <w:bCs w:val="0"/>
          <w:i w:val="0"/>
          <w:iCs w:val="0"/>
          <w:noProof w:val="0"/>
          <w:sz w:val="21"/>
          <w:szCs w:val="21"/>
          <w:lang w:val="en-US"/>
        </w:rPr>
        <w:t>operate</w:t>
      </w:r>
      <w:r w:rsidRPr="2F839278" w:rsidR="78B2FB56">
        <w:rPr>
          <w:rFonts w:ascii="Segoe UI" w:hAnsi="Segoe UI" w:eastAsia="Segoe UI" w:cs="Segoe UI"/>
          <w:b w:val="0"/>
          <w:bCs w:val="0"/>
          <w:i w:val="0"/>
          <w:iCs w:val="0"/>
          <w:noProof w:val="0"/>
          <w:sz w:val="21"/>
          <w:szCs w:val="21"/>
          <w:lang w:val="en-US"/>
        </w:rPr>
        <w:t xml:space="preserve"> under GDPR requirements, while other regions may have different regulations. Consequently, international stakeholder management requires </w:t>
      </w:r>
      <w:r w:rsidRPr="2F839278" w:rsidR="2C9910D7">
        <w:rPr>
          <w:rFonts w:ascii="Segoe UI" w:hAnsi="Segoe UI" w:eastAsia="Segoe UI" w:cs="Segoe UI"/>
          <w:b w:val="0"/>
          <w:bCs w:val="0"/>
          <w:i w:val="0"/>
          <w:iCs w:val="0"/>
          <w:noProof w:val="0"/>
          <w:sz w:val="21"/>
          <w:szCs w:val="21"/>
          <w:lang w:val="en-US"/>
        </w:rPr>
        <w:t>localization</w:t>
      </w:r>
      <w:r w:rsidRPr="2F839278" w:rsidR="78B2FB56">
        <w:rPr>
          <w:rFonts w:ascii="Segoe UI" w:hAnsi="Segoe UI" w:eastAsia="Segoe UI" w:cs="Segoe UI"/>
          <w:b w:val="0"/>
          <w:bCs w:val="0"/>
          <w:i w:val="0"/>
          <w:iCs w:val="0"/>
          <w:noProof w:val="0"/>
          <w:sz w:val="21"/>
          <w:szCs w:val="21"/>
          <w:lang w:val="en-US"/>
        </w:rPr>
        <w:t xml:space="preserve"> and culturally sensitive engagement strategies.</w:t>
      </w:r>
    </w:p>
    <w:p xmlns:wp14="http://schemas.microsoft.com/office/word/2010/wordml" w:rsidP="2F839278" wp14:paraId="6A9750F1" wp14:textId="11A87B31">
      <w:pPr>
        <w:spacing w:before="0" w:beforeAutospacing="off" w:after="0" w:afterAutospacing="off" w:line="300" w:lineRule="auto"/>
      </w:pPr>
    </w:p>
    <w:p xmlns:wp14="http://schemas.microsoft.com/office/word/2010/wordml" w:rsidP="2F839278" wp14:paraId="32B8B314" wp14:textId="1F4ADD7C">
      <w:pPr>
        <w:pStyle w:val="Heading1"/>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4. Roles, Responsibilities, Benefits and Challenges of Key Stakeholders (Approx. 500 Words)</w:t>
      </w:r>
    </w:p>
    <w:p xmlns:wp14="http://schemas.microsoft.com/office/word/2010/wordml" w:rsidP="2F839278" wp14:paraId="0A3172D7" wp14:textId="5872CB7A">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Executive Leadership</w:t>
      </w:r>
    </w:p>
    <w:p xmlns:wp14="http://schemas.microsoft.com/office/word/2010/wordml" w:rsidP="2F839278" wp14:paraId="488A79D0" wp14:textId="59232497">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Responsibilities</w:t>
      </w:r>
    </w:p>
    <w:p xmlns:wp14="http://schemas.microsoft.com/office/word/2010/wordml" w:rsidP="2F839278" wp14:paraId="0C9292C1" wp14:textId="3DCD5100">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Strategic direction</w:t>
      </w:r>
    </w:p>
    <w:p xmlns:wp14="http://schemas.microsoft.com/office/word/2010/wordml" w:rsidP="2F839278" wp14:paraId="594F32C3" wp14:textId="4FCF437B">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Resource allocation</w:t>
      </w:r>
    </w:p>
    <w:p xmlns:wp14="http://schemas.microsoft.com/office/word/2010/wordml" w:rsidP="2F839278" wp14:paraId="20E09559" wp14:textId="5804CAD7">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Project approval</w:t>
      </w:r>
    </w:p>
    <w:p xmlns:wp14="http://schemas.microsoft.com/office/word/2010/wordml" w:rsidP="2F839278" wp14:paraId="4EFBC993" wp14:textId="4FA1D77D">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Governance oversight</w:t>
      </w:r>
    </w:p>
    <w:p xmlns:wp14="http://schemas.microsoft.com/office/word/2010/wordml" w:rsidP="2F839278" wp14:paraId="379B56AA" wp14:textId="560A0E49">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Benefits</w:t>
      </w:r>
    </w:p>
    <w:p xmlns:wp14="http://schemas.microsoft.com/office/word/2010/wordml" w:rsidP="2F839278" wp14:paraId="0C24CBCF" wp14:textId="7D8CBFBB">
      <w:pPr>
        <w:pStyle w:val="ListParagraph"/>
        <w:numPr>
          <w:ilvl w:val="0"/>
          <w:numId w:val="1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Increased profitability</w:t>
      </w:r>
    </w:p>
    <w:p xmlns:wp14="http://schemas.microsoft.com/office/word/2010/wordml" w:rsidP="2F839278" wp14:paraId="5241AAC7" wp14:textId="4CFAB758">
      <w:pPr>
        <w:pStyle w:val="ListParagraph"/>
        <w:numPr>
          <w:ilvl w:val="0"/>
          <w:numId w:val="1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Enhanced brand competitiveness</w:t>
      </w:r>
    </w:p>
    <w:p xmlns:wp14="http://schemas.microsoft.com/office/word/2010/wordml" w:rsidP="2F839278" wp14:paraId="7DBF3F92" wp14:textId="6254065B">
      <w:pPr>
        <w:pStyle w:val="ListParagraph"/>
        <w:numPr>
          <w:ilvl w:val="0"/>
          <w:numId w:val="1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Improved customer retention</w:t>
      </w:r>
    </w:p>
    <w:p xmlns:wp14="http://schemas.microsoft.com/office/word/2010/wordml" w:rsidP="2F839278" wp14:paraId="13BAF2FD" wp14:textId="3CDF1F9D">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Challenges</w:t>
      </w:r>
    </w:p>
    <w:p xmlns:wp14="http://schemas.microsoft.com/office/word/2010/wordml" w:rsidP="2F839278" wp14:paraId="56CE80B8" wp14:textId="06E0C21F">
      <w:pPr>
        <w:pStyle w:val="ListParagraph"/>
        <w:numPr>
          <w:ilvl w:val="0"/>
          <w:numId w:val="1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Budget constraints</w:t>
      </w:r>
    </w:p>
    <w:p xmlns:wp14="http://schemas.microsoft.com/office/word/2010/wordml" w:rsidP="2F839278" wp14:paraId="14F6AB38" wp14:textId="4653B0C9">
      <w:pPr>
        <w:pStyle w:val="ListParagraph"/>
        <w:numPr>
          <w:ilvl w:val="0"/>
          <w:numId w:val="1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Risk management concerns</w:t>
      </w:r>
    </w:p>
    <w:p xmlns:wp14="http://schemas.microsoft.com/office/word/2010/wordml" w:rsidP="2F839278" wp14:paraId="7891B7AA" wp14:textId="0E2EAF77">
      <w:pPr>
        <w:spacing w:before="0" w:beforeAutospacing="off" w:after="0" w:afterAutospacing="off" w:line="300" w:lineRule="auto"/>
      </w:pPr>
    </w:p>
    <w:p xmlns:wp14="http://schemas.microsoft.com/office/word/2010/wordml" w:rsidP="2F839278" wp14:paraId="6A064A0E" wp14:textId="3A066D0B">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Project Manager</w:t>
      </w:r>
    </w:p>
    <w:p xmlns:wp14="http://schemas.microsoft.com/office/word/2010/wordml" w:rsidP="2F839278" wp14:paraId="36E4C4E1" wp14:textId="1CA2F109">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Responsibilities</w:t>
      </w:r>
    </w:p>
    <w:p xmlns:wp14="http://schemas.microsoft.com/office/word/2010/wordml" w:rsidP="2F839278" wp14:paraId="12D4B9B7" wp14:textId="3EE0ACFD">
      <w:pPr>
        <w:pStyle w:val="ListParagraph"/>
        <w:numPr>
          <w:ilvl w:val="0"/>
          <w:numId w:val="1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Project planning</w:t>
      </w:r>
    </w:p>
    <w:p xmlns:wp14="http://schemas.microsoft.com/office/word/2010/wordml" w:rsidP="2F839278" wp14:paraId="49437170" wp14:textId="656697A4">
      <w:pPr>
        <w:pStyle w:val="ListParagraph"/>
        <w:numPr>
          <w:ilvl w:val="0"/>
          <w:numId w:val="1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Stakeholder coordination</w:t>
      </w:r>
    </w:p>
    <w:p xmlns:wp14="http://schemas.microsoft.com/office/word/2010/wordml" w:rsidP="2F839278" wp14:paraId="06B0C097" wp14:textId="008FB78A">
      <w:pPr>
        <w:pStyle w:val="ListParagraph"/>
        <w:numPr>
          <w:ilvl w:val="0"/>
          <w:numId w:val="1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Risk management</w:t>
      </w:r>
    </w:p>
    <w:p xmlns:wp14="http://schemas.microsoft.com/office/word/2010/wordml" w:rsidP="2F839278" wp14:paraId="69374410" wp14:textId="74A50821">
      <w:pPr>
        <w:pStyle w:val="ListParagraph"/>
        <w:numPr>
          <w:ilvl w:val="0"/>
          <w:numId w:val="1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Communication management</w:t>
      </w:r>
    </w:p>
    <w:p xmlns:wp14="http://schemas.microsoft.com/office/word/2010/wordml" w:rsidP="2F839278" wp14:paraId="39A9B1BF" wp14:textId="4DF8F497">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Benefits</w:t>
      </w:r>
    </w:p>
    <w:p xmlns:wp14="http://schemas.microsoft.com/office/word/2010/wordml" w:rsidP="2F839278" wp14:paraId="53BC830D" wp14:textId="4DF0B846">
      <w:pPr>
        <w:pStyle w:val="ListParagraph"/>
        <w:numPr>
          <w:ilvl w:val="0"/>
          <w:numId w:val="17"/>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Successful project delivery</w:t>
      </w:r>
    </w:p>
    <w:p xmlns:wp14="http://schemas.microsoft.com/office/word/2010/wordml" w:rsidP="2F839278" wp14:paraId="0FA1999E" wp14:textId="74820F3F">
      <w:pPr>
        <w:pStyle w:val="ListParagraph"/>
        <w:numPr>
          <w:ilvl w:val="0"/>
          <w:numId w:val="17"/>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Enhanced organisational reputation</w:t>
      </w:r>
    </w:p>
    <w:p xmlns:wp14="http://schemas.microsoft.com/office/word/2010/wordml" w:rsidP="2F839278" wp14:paraId="78F334E4" wp14:textId="438806D5">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Challenges</w:t>
      </w:r>
    </w:p>
    <w:p xmlns:wp14="http://schemas.microsoft.com/office/word/2010/wordml" w:rsidP="2F839278" wp14:paraId="061A0363" wp14:textId="1A6B962A">
      <w:pPr>
        <w:pStyle w:val="ListParagraph"/>
        <w:numPr>
          <w:ilvl w:val="0"/>
          <w:numId w:val="18"/>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Managing conflicting stakeholder expectations</w:t>
      </w:r>
    </w:p>
    <w:p xmlns:wp14="http://schemas.microsoft.com/office/word/2010/wordml" w:rsidP="2F839278" wp14:paraId="2613D4CC" wp14:textId="14091CD4">
      <w:pPr>
        <w:pStyle w:val="ListParagraph"/>
        <w:numPr>
          <w:ilvl w:val="0"/>
          <w:numId w:val="18"/>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Meeting deadlines</w:t>
      </w:r>
    </w:p>
    <w:p xmlns:wp14="http://schemas.microsoft.com/office/word/2010/wordml" w:rsidP="2F839278" wp14:paraId="65705ED4" wp14:textId="2B852B42">
      <w:pPr>
        <w:spacing w:before="0" w:beforeAutospacing="off" w:after="0" w:afterAutospacing="off" w:line="300" w:lineRule="auto"/>
      </w:pPr>
    </w:p>
    <w:p xmlns:wp14="http://schemas.microsoft.com/office/word/2010/wordml" w:rsidP="2F839278" wp14:paraId="2F870EA5" wp14:textId="1D84E2CF">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Product Development and IT Teams</w:t>
      </w:r>
    </w:p>
    <w:p xmlns:wp14="http://schemas.microsoft.com/office/word/2010/wordml" w:rsidP="2F839278" wp14:paraId="1C83B742" wp14:textId="260E6C28">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Responsibilities</w:t>
      </w:r>
    </w:p>
    <w:p xmlns:wp14="http://schemas.microsoft.com/office/word/2010/wordml" w:rsidP="2F839278" wp14:paraId="124EC42D" wp14:textId="49F54A09">
      <w:pPr>
        <w:pStyle w:val="ListParagraph"/>
        <w:numPr>
          <w:ilvl w:val="0"/>
          <w:numId w:val="19"/>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Platform design</w:t>
      </w:r>
    </w:p>
    <w:p xmlns:wp14="http://schemas.microsoft.com/office/word/2010/wordml" w:rsidP="2F839278" wp14:paraId="2F93BCB7" wp14:textId="6EDE7D7B">
      <w:pPr>
        <w:pStyle w:val="ListParagraph"/>
        <w:numPr>
          <w:ilvl w:val="0"/>
          <w:numId w:val="19"/>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Software development</w:t>
      </w:r>
    </w:p>
    <w:p xmlns:wp14="http://schemas.microsoft.com/office/word/2010/wordml" w:rsidP="2F839278" wp14:paraId="6F50C510" wp14:textId="2C9EF797">
      <w:pPr>
        <w:pStyle w:val="ListParagraph"/>
        <w:numPr>
          <w:ilvl w:val="0"/>
          <w:numId w:val="19"/>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System integration</w:t>
      </w:r>
    </w:p>
    <w:p xmlns:wp14="http://schemas.microsoft.com/office/word/2010/wordml" w:rsidP="2F839278" wp14:paraId="3005F244" wp14:textId="7DFE9FB0">
      <w:pPr>
        <w:pStyle w:val="ListParagraph"/>
        <w:numPr>
          <w:ilvl w:val="0"/>
          <w:numId w:val="19"/>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Cybersecurity implementation</w:t>
      </w:r>
    </w:p>
    <w:p xmlns:wp14="http://schemas.microsoft.com/office/word/2010/wordml" w:rsidP="2F839278" wp14:paraId="23942E45" wp14:textId="30A2BD0D">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Benefits</w:t>
      </w:r>
    </w:p>
    <w:p xmlns:wp14="http://schemas.microsoft.com/office/word/2010/wordml" w:rsidP="2F839278" wp14:paraId="0F09CBB9" wp14:textId="0FABC764">
      <w:pPr>
        <w:pStyle w:val="ListParagraph"/>
        <w:numPr>
          <w:ilvl w:val="0"/>
          <w:numId w:val="20"/>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Innovation opportunities</w:t>
      </w:r>
    </w:p>
    <w:p xmlns:wp14="http://schemas.microsoft.com/office/word/2010/wordml" w:rsidP="2F839278" wp14:paraId="24EE70AA" wp14:textId="58931E1B">
      <w:pPr>
        <w:pStyle w:val="ListParagraph"/>
        <w:numPr>
          <w:ilvl w:val="0"/>
          <w:numId w:val="20"/>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Technical capability enhancement</w:t>
      </w:r>
    </w:p>
    <w:p xmlns:wp14="http://schemas.microsoft.com/office/word/2010/wordml" w:rsidP="2F839278" wp14:paraId="35FA7028" wp14:textId="17A5D9D5">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Challenges</w:t>
      </w:r>
    </w:p>
    <w:p xmlns:wp14="http://schemas.microsoft.com/office/word/2010/wordml" w:rsidP="2F839278" wp14:paraId="5E0756F2" wp14:textId="10504F7D">
      <w:pPr>
        <w:pStyle w:val="ListParagraph"/>
        <w:numPr>
          <w:ilvl w:val="0"/>
          <w:numId w:val="2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Technical complexity</w:t>
      </w:r>
    </w:p>
    <w:p xmlns:wp14="http://schemas.microsoft.com/office/word/2010/wordml" w:rsidP="2F839278" wp14:paraId="2EC63AD6" wp14:textId="78427014">
      <w:pPr>
        <w:pStyle w:val="ListParagraph"/>
        <w:numPr>
          <w:ilvl w:val="0"/>
          <w:numId w:val="2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Integration risks</w:t>
      </w:r>
    </w:p>
    <w:p xmlns:wp14="http://schemas.microsoft.com/office/word/2010/wordml" w:rsidP="2F839278" wp14:paraId="05CD311D" wp14:textId="0FA97A4B">
      <w:pPr>
        <w:spacing w:before="0" w:beforeAutospacing="off" w:after="0" w:afterAutospacing="off" w:line="300" w:lineRule="auto"/>
      </w:pPr>
    </w:p>
    <w:p xmlns:wp14="http://schemas.microsoft.com/office/word/2010/wordml" w:rsidP="2F839278" wp14:paraId="730FA1F7" wp14:textId="0EEC368C">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Marketing Department</w:t>
      </w:r>
    </w:p>
    <w:p xmlns:wp14="http://schemas.microsoft.com/office/word/2010/wordml" w:rsidP="2F839278" wp14:paraId="749D779C" wp14:textId="4E7AA435">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Responsibilities</w:t>
      </w:r>
    </w:p>
    <w:p xmlns:wp14="http://schemas.microsoft.com/office/word/2010/wordml" w:rsidP="2F839278" wp14:paraId="044A41F4" wp14:textId="68D84766">
      <w:pPr>
        <w:pStyle w:val="ListParagraph"/>
        <w:numPr>
          <w:ilvl w:val="0"/>
          <w:numId w:val="2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Platform promotion</w:t>
      </w:r>
    </w:p>
    <w:p xmlns:wp14="http://schemas.microsoft.com/office/word/2010/wordml" w:rsidP="2F839278" wp14:paraId="30116B1B" wp14:textId="4DCCF007">
      <w:pPr>
        <w:pStyle w:val="ListParagraph"/>
        <w:numPr>
          <w:ilvl w:val="0"/>
          <w:numId w:val="2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 engagement campaigns</w:t>
      </w:r>
    </w:p>
    <w:p xmlns:wp14="http://schemas.microsoft.com/office/word/2010/wordml" w:rsidP="2F839278" wp14:paraId="33E470D7" wp14:textId="7F80AC5F">
      <w:pPr>
        <w:pStyle w:val="ListParagraph"/>
        <w:numPr>
          <w:ilvl w:val="0"/>
          <w:numId w:val="2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Market adoption strategies</w:t>
      </w:r>
    </w:p>
    <w:p xmlns:wp14="http://schemas.microsoft.com/office/word/2010/wordml" w:rsidP="2F839278" wp14:paraId="52F8A976" wp14:textId="38E6A9BA">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Benefits</w:t>
      </w:r>
    </w:p>
    <w:p xmlns:wp14="http://schemas.microsoft.com/office/word/2010/wordml" w:rsidP="2F839278" wp14:paraId="5FB7E181" wp14:textId="3E1E052E">
      <w:pPr>
        <w:pStyle w:val="ListParagraph"/>
        <w:numPr>
          <w:ilvl w:val="0"/>
          <w:numId w:val="2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Stronger customer relationships</w:t>
      </w:r>
    </w:p>
    <w:p xmlns:wp14="http://schemas.microsoft.com/office/word/2010/wordml" w:rsidP="2F839278" wp14:paraId="3421C6BD" wp14:textId="53BE87E5">
      <w:pPr>
        <w:pStyle w:val="ListParagraph"/>
        <w:numPr>
          <w:ilvl w:val="0"/>
          <w:numId w:val="2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Improved campaign effectiveness</w:t>
      </w:r>
    </w:p>
    <w:p xmlns:wp14="http://schemas.microsoft.com/office/word/2010/wordml" w:rsidP="2F839278" wp14:paraId="5C455F5C" wp14:textId="691354ED">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Challenges</w:t>
      </w:r>
    </w:p>
    <w:p xmlns:wp14="http://schemas.microsoft.com/office/word/2010/wordml" w:rsidP="2F839278" wp14:paraId="4DEC560E" wp14:textId="64AD8CFF">
      <w:pPr>
        <w:pStyle w:val="ListParagraph"/>
        <w:numPr>
          <w:ilvl w:val="0"/>
          <w:numId w:val="2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 adoption uncertainty</w:t>
      </w:r>
    </w:p>
    <w:p xmlns:wp14="http://schemas.microsoft.com/office/word/2010/wordml" w:rsidP="2F839278" wp14:paraId="4AE4A5FD" wp14:textId="64CD09AD">
      <w:pPr>
        <w:spacing w:before="0" w:beforeAutospacing="off" w:after="0" w:afterAutospacing="off" w:line="300" w:lineRule="auto"/>
      </w:pPr>
    </w:p>
    <w:p xmlns:wp14="http://schemas.microsoft.com/office/word/2010/wordml" w:rsidP="2F839278" wp14:paraId="0A466BD8" wp14:textId="0EED5568">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Customers</w:t>
      </w:r>
    </w:p>
    <w:p xmlns:wp14="http://schemas.microsoft.com/office/word/2010/wordml" w:rsidP="2F839278" wp14:paraId="0673A2B9" wp14:textId="311E2DDD">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Responsibilities</w:t>
      </w:r>
    </w:p>
    <w:p xmlns:wp14="http://schemas.microsoft.com/office/word/2010/wordml" w:rsidP="2F839278" wp14:paraId="76F10FE6" wp14:textId="6F20D8F5">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Platform usage</w:t>
      </w:r>
    </w:p>
    <w:p xmlns:wp14="http://schemas.microsoft.com/office/word/2010/wordml" w:rsidP="2F839278" wp14:paraId="28BA90E4" wp14:textId="37652E98">
      <w:pPr>
        <w:pStyle w:val="ListParagraph"/>
        <w:numPr>
          <w:ilvl w:val="0"/>
          <w:numId w:val="25"/>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Feedback provision</w:t>
      </w:r>
    </w:p>
    <w:p xmlns:wp14="http://schemas.microsoft.com/office/word/2010/wordml" w:rsidP="2F839278" wp14:paraId="0629034B" wp14:textId="4CED9062">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Benefits</w:t>
      </w:r>
    </w:p>
    <w:p xmlns:wp14="http://schemas.microsoft.com/office/word/2010/wordml" w:rsidP="2F839278" wp14:paraId="4BC51DF7" wp14:textId="7F34FCFF">
      <w:pPr>
        <w:pStyle w:val="ListParagraph"/>
        <w:numPr>
          <w:ilvl w:val="0"/>
          <w:numId w:val="2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Personalised recommendations</w:t>
      </w:r>
    </w:p>
    <w:p xmlns:wp14="http://schemas.microsoft.com/office/word/2010/wordml" w:rsidP="2F839278" wp14:paraId="5319F5B5" wp14:textId="5888DC07">
      <w:pPr>
        <w:pStyle w:val="ListParagraph"/>
        <w:numPr>
          <w:ilvl w:val="0"/>
          <w:numId w:val="2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Loyalty rewards</w:t>
      </w:r>
    </w:p>
    <w:p xmlns:wp14="http://schemas.microsoft.com/office/word/2010/wordml" w:rsidP="2F839278" wp14:paraId="777C1CBC" wp14:textId="5049D458">
      <w:pPr>
        <w:pStyle w:val="ListParagraph"/>
        <w:numPr>
          <w:ilvl w:val="0"/>
          <w:numId w:val="26"/>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Enhanced shopping experiences</w:t>
      </w:r>
    </w:p>
    <w:p xmlns:wp14="http://schemas.microsoft.com/office/word/2010/wordml" w:rsidP="2F839278" wp14:paraId="4F630B51" wp14:textId="67D3D46F">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Challenges</w:t>
      </w:r>
    </w:p>
    <w:p xmlns:wp14="http://schemas.microsoft.com/office/word/2010/wordml" w:rsidP="2F839278" wp14:paraId="2094657E" wp14:textId="44EF4A61">
      <w:pPr>
        <w:pStyle w:val="ListParagraph"/>
        <w:numPr>
          <w:ilvl w:val="0"/>
          <w:numId w:val="27"/>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Privacy concerns</w:t>
      </w:r>
    </w:p>
    <w:p xmlns:wp14="http://schemas.microsoft.com/office/word/2010/wordml" w:rsidP="2F839278" wp14:paraId="293572AD" wp14:textId="3F46C864">
      <w:pPr>
        <w:pStyle w:val="ListParagraph"/>
        <w:numPr>
          <w:ilvl w:val="0"/>
          <w:numId w:val="27"/>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Trust in AI recommendations</w:t>
      </w:r>
    </w:p>
    <w:p xmlns:wp14="http://schemas.microsoft.com/office/word/2010/wordml" w:rsidP="2F839278" wp14:paraId="4D7699BA" wp14:textId="3FED8036">
      <w:pPr>
        <w:spacing w:before="0" w:beforeAutospacing="off" w:after="0" w:afterAutospacing="off" w:line="300" w:lineRule="auto"/>
      </w:pPr>
    </w:p>
    <w:p xmlns:wp14="http://schemas.microsoft.com/office/word/2010/wordml" w:rsidP="2F839278" wp14:paraId="3128EAAC" wp14:textId="3BA46F69">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Regulators</w:t>
      </w:r>
    </w:p>
    <w:p xmlns:wp14="http://schemas.microsoft.com/office/word/2010/wordml" w:rsidP="2F839278" wp14:paraId="5FEC0D3A" wp14:textId="17662A05">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Responsibilities</w:t>
      </w:r>
    </w:p>
    <w:p xmlns:wp14="http://schemas.microsoft.com/office/word/2010/wordml" w:rsidP="2F839278" wp14:paraId="46FE1EE4" wp14:textId="7C3E1CF9">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Compliance monitoring</w:t>
      </w:r>
    </w:p>
    <w:p xmlns:wp14="http://schemas.microsoft.com/office/word/2010/wordml" w:rsidP="2F839278" wp14:paraId="4CD879B5" wp14:textId="542274A7">
      <w:pPr>
        <w:pStyle w:val="ListParagraph"/>
        <w:numPr>
          <w:ilvl w:val="0"/>
          <w:numId w:val="28"/>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Data protection oversight</w:t>
      </w:r>
    </w:p>
    <w:p xmlns:wp14="http://schemas.microsoft.com/office/word/2010/wordml" w:rsidP="2F839278" wp14:paraId="2EF75A4D" wp14:textId="503ABFA9">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Benefits</w:t>
      </w:r>
    </w:p>
    <w:p xmlns:wp14="http://schemas.microsoft.com/office/word/2010/wordml" w:rsidP="2F839278" wp14:paraId="672FFDE5" wp14:textId="61C1B404">
      <w:pPr>
        <w:pStyle w:val="ListParagraph"/>
        <w:numPr>
          <w:ilvl w:val="0"/>
          <w:numId w:val="29"/>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Consumer protection</w:t>
      </w:r>
    </w:p>
    <w:p xmlns:wp14="http://schemas.microsoft.com/office/word/2010/wordml" w:rsidP="2F839278" wp14:paraId="266EE79D" wp14:textId="2A3FFC5E">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Challenges</w:t>
      </w:r>
    </w:p>
    <w:p xmlns:wp14="http://schemas.microsoft.com/office/word/2010/wordml" w:rsidP="2F839278" wp14:paraId="60645972" wp14:textId="3E9A7FC2">
      <w:pPr>
        <w:pStyle w:val="ListParagraph"/>
        <w:numPr>
          <w:ilvl w:val="0"/>
          <w:numId w:val="30"/>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Regulatory complexity across countries</w:t>
      </w:r>
    </w:p>
    <w:p xmlns:wp14="http://schemas.microsoft.com/office/word/2010/wordml" w:rsidP="2F839278" wp14:paraId="4E1CED77" wp14:textId="2E3E1E86">
      <w:pPr>
        <w:spacing w:before="0" w:beforeAutospacing="off" w:after="0" w:afterAutospacing="off" w:line="300" w:lineRule="auto"/>
      </w:pPr>
    </w:p>
    <w:p xmlns:wp14="http://schemas.microsoft.com/office/word/2010/wordml" w:rsidP="2F839278" wp14:paraId="52A22C9A" wp14:textId="4515A4AF">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Technology Vendors</w:t>
      </w:r>
    </w:p>
    <w:p xmlns:wp14="http://schemas.microsoft.com/office/word/2010/wordml" w:rsidP="2F839278" wp14:paraId="11107BE8" wp14:textId="188AA195">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Responsibilities</w:t>
      </w:r>
    </w:p>
    <w:p xmlns:wp14="http://schemas.microsoft.com/office/word/2010/wordml" w:rsidP="2F839278" wp14:paraId="6BCBD3D1" wp14:textId="1C61FC3E">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Infrastructure provision</w:t>
      </w:r>
    </w:p>
    <w:p xmlns:wp14="http://schemas.microsoft.com/office/word/2010/wordml" w:rsidP="2F839278" wp14:paraId="59A7ED95" wp14:textId="0DD749E5">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Platform support</w:t>
      </w:r>
    </w:p>
    <w:p xmlns:wp14="http://schemas.microsoft.com/office/word/2010/wordml" w:rsidP="2F839278" wp14:paraId="6E1AEA48" wp14:textId="41540506">
      <w:pPr>
        <w:pStyle w:val="ListParagraph"/>
        <w:numPr>
          <w:ilvl w:val="0"/>
          <w:numId w:val="3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Software maintenance</w:t>
      </w:r>
    </w:p>
    <w:p xmlns:wp14="http://schemas.microsoft.com/office/word/2010/wordml" w:rsidP="2F839278" wp14:paraId="1CA6AD20" wp14:textId="0E1B2FC6">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Benefits</w:t>
      </w:r>
    </w:p>
    <w:p xmlns:wp14="http://schemas.microsoft.com/office/word/2010/wordml" w:rsidP="2F839278" wp14:paraId="5D3E3905" wp14:textId="58DF46A0">
      <w:pPr>
        <w:pStyle w:val="ListParagraph"/>
        <w:numPr>
          <w:ilvl w:val="0"/>
          <w:numId w:val="32"/>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Long-term business partnerships</w:t>
      </w:r>
    </w:p>
    <w:p xmlns:wp14="http://schemas.microsoft.com/office/word/2010/wordml" w:rsidP="2F839278" wp14:paraId="2341A2E2" wp14:textId="5D73E886">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Challenges</w:t>
      </w:r>
    </w:p>
    <w:p xmlns:wp14="http://schemas.microsoft.com/office/word/2010/wordml" w:rsidP="2F839278" wp14:paraId="5FEC0EEA" wp14:textId="624CD763">
      <w:pPr>
        <w:pStyle w:val="ListParagraph"/>
        <w:numPr>
          <w:ilvl w:val="0"/>
          <w:numId w:val="3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Meeting service level agreements</w:t>
      </w:r>
    </w:p>
    <w:p xmlns:wp14="http://schemas.microsoft.com/office/word/2010/wordml" w:rsidP="2F839278" wp14:paraId="750DEB3E" wp14:textId="53B45911">
      <w:pPr>
        <w:pStyle w:val="ListParagraph"/>
        <w:numPr>
          <w:ilvl w:val="0"/>
          <w:numId w:val="33"/>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Security obligations</w:t>
      </w:r>
    </w:p>
    <w:p xmlns:wp14="http://schemas.microsoft.com/office/word/2010/wordml" w:rsidP="2F839278" wp14:paraId="4BC1AB6C" wp14:textId="6E7F7E41">
      <w:pPr>
        <w:spacing w:before="0" w:beforeAutospacing="off" w:after="0" w:afterAutospacing="off" w:line="300" w:lineRule="auto"/>
      </w:pPr>
    </w:p>
    <w:p xmlns:wp14="http://schemas.microsoft.com/office/word/2010/wordml" w:rsidP="2F839278" wp14:paraId="7D72BA9B" wp14:textId="09EF96D7">
      <w:pPr>
        <w:pStyle w:val="Heading1"/>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5. Stakeholder Engagement Process and Conflict Management (Approx. 1200 Words)</w:t>
      </w:r>
    </w:p>
    <w:p xmlns:wp14="http://schemas.microsoft.com/office/word/2010/wordml" w:rsidP="2F839278" wp14:paraId="5C7DB0D8" wp14:textId="6A0DD50D">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5.1 Stakeholder Engagement Approach</w:t>
      </w:r>
    </w:p>
    <w:p xmlns:wp14="http://schemas.microsoft.com/office/word/2010/wordml" w:rsidP="2F839278" wp14:paraId="2F97DC31" wp14:textId="0B75CE27">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PMI emphasises stakeholder identification, analysis, prioritisation, engagement and monitoring as continuous project management activities. </w:t>
      </w:r>
      <w:hyperlink r:id="Ra0b0942734ae4280">
        <w:r w:rsidRPr="2F839278" w:rsidR="78B2FB56">
          <w:rPr>
            <w:rStyle w:val="Hyperlink"/>
            <w:b w:val="0"/>
            <w:bCs w:val="0"/>
            <w:i w:val="0"/>
            <w:iCs w:val="0"/>
            <w:strike w:val="0"/>
            <w:dstrike w:val="0"/>
            <w:noProof w:val="0"/>
            <w:color w:val="464FEB"/>
            <w:u w:val="none"/>
            <w:lang w:val="en-US"/>
          </w:rPr>
          <w:t>[projectengineer.net]</w:t>
        </w:r>
      </w:hyperlink>
      <w:r w:rsidRPr="2F839278" w:rsidR="78B2FB56">
        <w:rPr>
          <w:rFonts w:ascii="Segoe UI" w:hAnsi="Segoe UI" w:eastAsia="Segoe UI" w:cs="Segoe UI"/>
          <w:b w:val="0"/>
          <w:bCs w:val="0"/>
          <w:i w:val="0"/>
          <w:iCs w:val="0"/>
          <w:noProof w:val="0"/>
          <w:sz w:val="21"/>
          <w:szCs w:val="21"/>
          <w:lang w:val="en-US"/>
        </w:rPr>
        <w:t xml:space="preserve">, </w:t>
      </w:r>
      <w:hyperlink r:id="R4b625b3e8e604a1a">
        <w:r w:rsidRPr="2F839278" w:rsidR="78B2FB56">
          <w:rPr>
            <w:rStyle w:val="Hyperlink"/>
            <w:b w:val="0"/>
            <w:bCs w:val="0"/>
            <w:i w:val="0"/>
            <w:iCs w:val="0"/>
            <w:strike w:val="0"/>
            <w:dstrike w:val="0"/>
            <w:noProof w:val="0"/>
            <w:color w:val="464FEB"/>
            <w:u w:val="none"/>
            <w:lang w:val="en-US"/>
          </w:rPr>
          <w:t>[pmbok.guide]</w:t>
        </w:r>
      </w:hyperlink>
    </w:p>
    <w:p xmlns:wp14="http://schemas.microsoft.com/office/word/2010/wordml" w:rsidP="2F839278" wp14:paraId="00C40C05" wp14:textId="66F3FDC8">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ConnectPlus engagement strategy will follow five stages:</w:t>
      </w:r>
    </w:p>
    <w:p xmlns:wp14="http://schemas.microsoft.com/office/word/2010/wordml" w:rsidP="2F839278" wp14:paraId="39E8697C" wp14:textId="23088151">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Stage 1: Identify Stakeholders</w:t>
      </w:r>
    </w:p>
    <w:p xmlns:wp14="http://schemas.microsoft.com/office/word/2010/wordml" w:rsidP="2F839278" wp14:paraId="3486AC47" wp14:textId="18F24F28">
      <w:pPr>
        <w:pStyle w:val="ListParagraph"/>
        <w:numPr>
          <w:ilvl w:val="0"/>
          <w:numId w:val="3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Stakeholder register creation</w:t>
      </w:r>
    </w:p>
    <w:p xmlns:wp14="http://schemas.microsoft.com/office/word/2010/wordml" w:rsidP="2F839278" wp14:paraId="2C80BDA5" wp14:textId="1BE21AFD">
      <w:pPr>
        <w:pStyle w:val="ListParagraph"/>
        <w:numPr>
          <w:ilvl w:val="0"/>
          <w:numId w:val="3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Stakeholder mapping</w:t>
      </w:r>
    </w:p>
    <w:p xmlns:wp14="http://schemas.microsoft.com/office/word/2010/wordml" w:rsidP="2F839278" wp14:paraId="3A193A2E" wp14:textId="4DC6A49B">
      <w:pPr>
        <w:pStyle w:val="ListParagraph"/>
        <w:numPr>
          <w:ilvl w:val="0"/>
          <w:numId w:val="3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Salience assessment</w:t>
      </w:r>
    </w:p>
    <w:p xmlns:wp14="http://schemas.microsoft.com/office/word/2010/wordml" w:rsidP="2F839278" wp14:paraId="6B17ABA1" wp14:textId="437DE5CA">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Stage 2: Analyse Stakeholders</w:t>
      </w:r>
    </w:p>
    <w:p xmlns:wp14="http://schemas.microsoft.com/office/word/2010/wordml" w:rsidP="2F839278" wp14:paraId="5C82F5F8" wp14:textId="6AC4F7D9">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Assessment criteria include</w:t>
      </w:r>
      <w:r w:rsidRPr="2F839278" w:rsidR="18034C4B">
        <w:rPr>
          <w:rFonts w:ascii="Segoe UI" w:hAnsi="Segoe UI" w:eastAsia="Segoe UI" w:cs="Segoe UI"/>
          <w:b w:val="0"/>
          <w:bCs w:val="0"/>
          <w:i w:val="0"/>
          <w:iCs w:val="0"/>
          <w:noProof w:val="0"/>
          <w:sz w:val="21"/>
          <w:szCs w:val="21"/>
          <w:lang w:val="en-US"/>
        </w:rPr>
        <w:t xml:space="preserve"> </w:t>
      </w:r>
      <w:r w:rsidRPr="2F839278" w:rsidR="6556B1E4">
        <w:rPr>
          <w:rFonts w:ascii="Segoe UI" w:hAnsi="Segoe UI" w:eastAsia="Segoe UI" w:cs="Segoe UI"/>
          <w:b w:val="0"/>
          <w:bCs w:val="0"/>
          <w:i w:val="0"/>
          <w:iCs w:val="0"/>
          <w:noProof w:val="0"/>
          <w:sz w:val="21"/>
          <w:szCs w:val="21"/>
          <w:lang w:val="en-US"/>
        </w:rPr>
        <w:t>interests, influence</w:t>
      </w:r>
      <w:r w:rsidRPr="2F839278" w:rsidR="3C432F80">
        <w:rPr>
          <w:rFonts w:ascii="Segoe UI" w:hAnsi="Segoe UI" w:eastAsia="Segoe UI" w:cs="Segoe UI"/>
          <w:b w:val="0"/>
          <w:bCs w:val="0"/>
          <w:i w:val="0"/>
          <w:iCs w:val="0"/>
          <w:noProof w:val="0"/>
          <w:sz w:val="21"/>
          <w:szCs w:val="21"/>
          <w:lang w:val="en-US"/>
        </w:rPr>
        <w:t xml:space="preserve"> e</w:t>
      </w:r>
      <w:r w:rsidRPr="2F839278" w:rsidR="78B2FB56">
        <w:rPr>
          <w:rFonts w:ascii="Segoe UI" w:hAnsi="Segoe UI" w:eastAsia="Segoe UI" w:cs="Segoe UI"/>
          <w:b w:val="0"/>
          <w:bCs w:val="0"/>
          <w:i w:val="0"/>
          <w:iCs w:val="0"/>
          <w:noProof w:val="0"/>
          <w:sz w:val="21"/>
          <w:szCs w:val="21"/>
          <w:lang w:val="en-US"/>
        </w:rPr>
        <w:t>xpectations</w:t>
      </w:r>
      <w:r w:rsidRPr="2F839278" w:rsidR="35283479">
        <w:rPr>
          <w:rFonts w:ascii="Segoe UI" w:hAnsi="Segoe UI" w:eastAsia="Segoe UI" w:cs="Segoe UI"/>
          <w:b w:val="0"/>
          <w:bCs w:val="0"/>
          <w:i w:val="0"/>
          <w:iCs w:val="0"/>
          <w:noProof w:val="0"/>
          <w:sz w:val="21"/>
          <w:szCs w:val="21"/>
          <w:lang w:val="en-US"/>
        </w:rPr>
        <w:t>,</w:t>
      </w:r>
      <w:r w:rsidRPr="2F839278" w:rsidR="394FD634">
        <w:rPr>
          <w:rFonts w:ascii="Segoe UI" w:hAnsi="Segoe UI" w:eastAsia="Segoe UI" w:cs="Segoe UI"/>
          <w:b w:val="0"/>
          <w:bCs w:val="0"/>
          <w:i w:val="0"/>
          <w:iCs w:val="0"/>
          <w:noProof w:val="0"/>
          <w:sz w:val="21"/>
          <w:szCs w:val="21"/>
          <w:lang w:val="en-US"/>
        </w:rPr>
        <w:t xml:space="preserve"> risk </w:t>
      </w:r>
      <w:r w:rsidRPr="2F839278" w:rsidR="394FD634">
        <w:rPr>
          <w:rFonts w:ascii="Segoe UI" w:hAnsi="Segoe UI" w:eastAsia="Segoe UI" w:cs="Segoe UI"/>
          <w:b w:val="0"/>
          <w:bCs w:val="0"/>
          <w:i w:val="0"/>
          <w:iCs w:val="0"/>
          <w:noProof w:val="0"/>
          <w:sz w:val="21"/>
          <w:szCs w:val="21"/>
          <w:lang w:val="en-US"/>
        </w:rPr>
        <w:t>exposure</w:t>
      </w:r>
      <w:r w:rsidRPr="2F839278" w:rsidR="394FD634">
        <w:rPr>
          <w:rFonts w:ascii="Segoe UI" w:hAnsi="Segoe UI" w:eastAsia="Segoe UI" w:cs="Segoe UI"/>
          <w:b w:val="0"/>
          <w:bCs w:val="0"/>
          <w:i w:val="0"/>
          <w:iCs w:val="0"/>
          <w:noProof w:val="0"/>
          <w:sz w:val="21"/>
          <w:szCs w:val="21"/>
          <w:lang w:val="en-US"/>
        </w:rPr>
        <w:t xml:space="preserve"> and cultural considerations.</w:t>
      </w:r>
    </w:p>
    <w:p xmlns:wp14="http://schemas.microsoft.com/office/word/2010/wordml" w:rsidP="2F839278" wp14:paraId="30814E9F" wp14:textId="1CFECD27">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Stage 3: Plan Engagement</w:t>
      </w:r>
    </w:p>
    <w:p xmlns:wp14="http://schemas.microsoft.com/office/word/2010/wordml" w:rsidP="2F839278" wp14:paraId="192596D5" wp14:textId="7E9C5083">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Create engagement plans specifying</w:t>
      </w:r>
      <w:r w:rsidRPr="2F839278" w:rsidR="18F295AD">
        <w:rPr>
          <w:rFonts w:ascii="Segoe UI" w:hAnsi="Segoe UI" w:eastAsia="Segoe UI" w:cs="Segoe UI"/>
          <w:b w:val="0"/>
          <w:bCs w:val="0"/>
          <w:i w:val="0"/>
          <w:iCs w:val="0"/>
          <w:noProof w:val="0"/>
          <w:sz w:val="21"/>
          <w:szCs w:val="21"/>
          <w:lang w:val="en-US"/>
        </w:rPr>
        <w:t xml:space="preserve"> c</w:t>
      </w:r>
      <w:r w:rsidRPr="2F839278" w:rsidR="78B2FB56">
        <w:rPr>
          <w:rFonts w:ascii="Segoe UI" w:hAnsi="Segoe UI" w:eastAsia="Segoe UI" w:cs="Segoe UI"/>
          <w:b w:val="0"/>
          <w:bCs w:val="0"/>
          <w:i w:val="0"/>
          <w:iCs w:val="0"/>
          <w:noProof w:val="0"/>
          <w:sz w:val="21"/>
          <w:szCs w:val="21"/>
          <w:lang w:val="en-US"/>
        </w:rPr>
        <w:t>ommunication channels</w:t>
      </w:r>
      <w:r w:rsidRPr="2F839278" w:rsidR="17415442">
        <w:rPr>
          <w:rFonts w:ascii="Segoe UI" w:hAnsi="Segoe UI" w:eastAsia="Segoe UI" w:cs="Segoe UI"/>
          <w:b w:val="0"/>
          <w:bCs w:val="0"/>
          <w:i w:val="0"/>
          <w:iCs w:val="0"/>
          <w:noProof w:val="0"/>
          <w:sz w:val="21"/>
          <w:szCs w:val="21"/>
          <w:lang w:val="en-US"/>
        </w:rPr>
        <w:t>, f</w:t>
      </w:r>
      <w:r w:rsidRPr="2F839278" w:rsidR="78B2FB56">
        <w:rPr>
          <w:rFonts w:ascii="Segoe UI" w:hAnsi="Segoe UI" w:eastAsia="Segoe UI" w:cs="Segoe UI"/>
          <w:b w:val="0"/>
          <w:bCs w:val="0"/>
          <w:i w:val="0"/>
          <w:iCs w:val="0"/>
          <w:noProof w:val="0"/>
          <w:sz w:val="21"/>
          <w:szCs w:val="21"/>
          <w:lang w:val="en-US"/>
        </w:rPr>
        <w:t>requency</w:t>
      </w:r>
      <w:r w:rsidRPr="2F839278" w:rsidR="51A1BF47">
        <w:rPr>
          <w:rFonts w:ascii="Segoe UI" w:hAnsi="Segoe UI" w:eastAsia="Segoe UI" w:cs="Segoe UI"/>
          <w:b w:val="0"/>
          <w:bCs w:val="0"/>
          <w:i w:val="0"/>
          <w:iCs w:val="0"/>
          <w:noProof w:val="0"/>
          <w:sz w:val="21"/>
          <w:szCs w:val="21"/>
          <w:lang w:val="en-US"/>
        </w:rPr>
        <w:t>, r</w:t>
      </w:r>
      <w:r w:rsidRPr="2F839278" w:rsidR="78B2FB56">
        <w:rPr>
          <w:rFonts w:ascii="Segoe UI" w:hAnsi="Segoe UI" w:eastAsia="Segoe UI" w:cs="Segoe UI"/>
          <w:b w:val="0"/>
          <w:bCs w:val="0"/>
          <w:i w:val="0"/>
          <w:iCs w:val="0"/>
          <w:noProof w:val="0"/>
          <w:sz w:val="21"/>
          <w:szCs w:val="21"/>
          <w:lang w:val="en-US"/>
        </w:rPr>
        <w:t>esponsibilities</w:t>
      </w:r>
      <w:r w:rsidRPr="2F839278" w:rsidR="37323C11">
        <w:rPr>
          <w:rFonts w:ascii="Segoe UI" w:hAnsi="Segoe UI" w:eastAsia="Segoe UI" w:cs="Segoe UI"/>
          <w:b w:val="0"/>
          <w:bCs w:val="0"/>
          <w:i w:val="0"/>
          <w:iCs w:val="0"/>
          <w:noProof w:val="0"/>
          <w:sz w:val="21"/>
          <w:szCs w:val="21"/>
          <w:lang w:val="en-US"/>
        </w:rPr>
        <w:t xml:space="preserve"> and s</w:t>
      </w:r>
      <w:r w:rsidRPr="2F839278" w:rsidR="78B2FB56">
        <w:rPr>
          <w:rFonts w:ascii="Segoe UI" w:hAnsi="Segoe UI" w:eastAsia="Segoe UI" w:cs="Segoe UI"/>
          <w:b w:val="0"/>
          <w:bCs w:val="0"/>
          <w:i w:val="0"/>
          <w:iCs w:val="0"/>
          <w:noProof w:val="0"/>
          <w:sz w:val="21"/>
          <w:szCs w:val="21"/>
          <w:lang w:val="en-US"/>
        </w:rPr>
        <w:t>uccess metrics</w:t>
      </w:r>
    </w:p>
    <w:p xmlns:wp14="http://schemas.microsoft.com/office/word/2010/wordml" w:rsidP="2F839278" wp14:paraId="37A5A28F" wp14:textId="5AFD2E44">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Stage 4: Execute Engagement</w:t>
      </w:r>
    </w:p>
    <w:p xmlns:wp14="http://schemas.microsoft.com/office/word/2010/wordml" w:rsidP="2F839278" wp14:paraId="588663C3" wp14:textId="35A5E79F">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 xml:space="preserve">Regular interaction </w:t>
      </w:r>
      <w:r w:rsidRPr="2F839278" w:rsidR="14120DAA">
        <w:rPr>
          <w:rFonts w:ascii="Segoe UI" w:hAnsi="Segoe UI" w:eastAsia="Segoe UI" w:cs="Segoe UI"/>
          <w:b w:val="0"/>
          <w:bCs w:val="0"/>
          <w:i w:val="0"/>
          <w:iCs w:val="0"/>
          <w:noProof w:val="0"/>
          <w:sz w:val="21"/>
          <w:szCs w:val="21"/>
          <w:lang w:val="en-US"/>
        </w:rPr>
        <w:t>through w</w:t>
      </w:r>
      <w:r w:rsidRPr="2F839278" w:rsidR="78B2FB56">
        <w:rPr>
          <w:rFonts w:ascii="Segoe UI" w:hAnsi="Segoe UI" w:eastAsia="Segoe UI" w:cs="Segoe UI"/>
          <w:b w:val="0"/>
          <w:bCs w:val="0"/>
          <w:i w:val="0"/>
          <w:iCs w:val="0"/>
          <w:noProof w:val="0"/>
          <w:sz w:val="21"/>
          <w:szCs w:val="21"/>
          <w:lang w:val="en-US"/>
        </w:rPr>
        <w:t>orkshops</w:t>
      </w:r>
      <w:r w:rsidRPr="2F839278" w:rsidR="75C2937A">
        <w:rPr>
          <w:rFonts w:ascii="Segoe UI" w:hAnsi="Segoe UI" w:eastAsia="Segoe UI" w:cs="Segoe UI"/>
          <w:b w:val="0"/>
          <w:bCs w:val="0"/>
          <w:i w:val="0"/>
          <w:iCs w:val="0"/>
          <w:noProof w:val="0"/>
          <w:sz w:val="21"/>
          <w:szCs w:val="21"/>
          <w:lang w:val="en-US"/>
        </w:rPr>
        <w:t>, m</w:t>
      </w:r>
      <w:r w:rsidRPr="2F839278" w:rsidR="78B2FB56">
        <w:rPr>
          <w:rFonts w:ascii="Segoe UI" w:hAnsi="Segoe UI" w:eastAsia="Segoe UI" w:cs="Segoe UI"/>
          <w:b w:val="0"/>
          <w:bCs w:val="0"/>
          <w:i w:val="0"/>
          <w:iCs w:val="0"/>
          <w:noProof w:val="0"/>
          <w:sz w:val="21"/>
          <w:szCs w:val="21"/>
          <w:lang w:val="en-US"/>
        </w:rPr>
        <w:t>eetings</w:t>
      </w:r>
      <w:r w:rsidRPr="2F839278" w:rsidR="3C1D9B5E">
        <w:rPr>
          <w:rFonts w:ascii="Segoe UI" w:hAnsi="Segoe UI" w:eastAsia="Segoe UI" w:cs="Segoe UI"/>
          <w:b w:val="0"/>
          <w:bCs w:val="0"/>
          <w:i w:val="0"/>
          <w:iCs w:val="0"/>
          <w:noProof w:val="0"/>
          <w:sz w:val="21"/>
          <w:szCs w:val="21"/>
          <w:lang w:val="en-US"/>
        </w:rPr>
        <w:t>, s</w:t>
      </w:r>
      <w:r w:rsidRPr="2F839278" w:rsidR="78B2FB56">
        <w:rPr>
          <w:rFonts w:ascii="Segoe UI" w:hAnsi="Segoe UI" w:eastAsia="Segoe UI" w:cs="Segoe UI"/>
          <w:b w:val="0"/>
          <w:bCs w:val="0"/>
          <w:i w:val="0"/>
          <w:iCs w:val="0"/>
          <w:noProof w:val="0"/>
          <w:sz w:val="21"/>
          <w:szCs w:val="21"/>
          <w:lang w:val="en-US"/>
        </w:rPr>
        <w:t>urveys</w:t>
      </w:r>
      <w:r w:rsidRPr="2F839278" w:rsidR="59F191C7">
        <w:rPr>
          <w:rFonts w:ascii="Segoe UI" w:hAnsi="Segoe UI" w:eastAsia="Segoe UI" w:cs="Segoe UI"/>
          <w:b w:val="0"/>
          <w:bCs w:val="0"/>
          <w:i w:val="0"/>
          <w:iCs w:val="0"/>
          <w:noProof w:val="0"/>
          <w:sz w:val="21"/>
          <w:szCs w:val="21"/>
          <w:lang w:val="en-US"/>
        </w:rPr>
        <w:t>, t</w:t>
      </w:r>
      <w:r w:rsidRPr="2F839278" w:rsidR="78B2FB56">
        <w:rPr>
          <w:rFonts w:ascii="Segoe UI" w:hAnsi="Segoe UI" w:eastAsia="Segoe UI" w:cs="Segoe UI"/>
          <w:b w:val="0"/>
          <w:bCs w:val="0"/>
          <w:i w:val="0"/>
          <w:iCs w:val="0"/>
          <w:noProof w:val="0"/>
          <w:sz w:val="21"/>
          <w:szCs w:val="21"/>
          <w:lang w:val="en-US"/>
        </w:rPr>
        <w:t>raining sessions</w:t>
      </w:r>
      <w:r w:rsidRPr="2F839278" w:rsidR="3D566788">
        <w:rPr>
          <w:rFonts w:ascii="Segoe UI" w:hAnsi="Segoe UI" w:eastAsia="Segoe UI" w:cs="Segoe UI"/>
          <w:b w:val="0"/>
          <w:bCs w:val="0"/>
          <w:i w:val="0"/>
          <w:iCs w:val="0"/>
          <w:noProof w:val="0"/>
          <w:sz w:val="21"/>
          <w:szCs w:val="21"/>
          <w:lang w:val="en-US"/>
        </w:rPr>
        <w:t xml:space="preserve"> and p</w:t>
      </w:r>
      <w:r w:rsidRPr="2F839278" w:rsidR="78B2FB56">
        <w:rPr>
          <w:rFonts w:ascii="Segoe UI" w:hAnsi="Segoe UI" w:eastAsia="Segoe UI" w:cs="Segoe UI"/>
          <w:b w:val="0"/>
          <w:bCs w:val="0"/>
          <w:i w:val="0"/>
          <w:iCs w:val="0"/>
          <w:noProof w:val="0"/>
          <w:sz w:val="21"/>
          <w:szCs w:val="21"/>
          <w:lang w:val="en-US"/>
        </w:rPr>
        <w:t xml:space="preserve">ilot </w:t>
      </w:r>
      <w:r w:rsidRPr="2F839278" w:rsidR="78B2FB56">
        <w:rPr>
          <w:rFonts w:ascii="Segoe UI" w:hAnsi="Segoe UI" w:eastAsia="Segoe UI" w:cs="Segoe UI"/>
          <w:b w:val="0"/>
          <w:bCs w:val="0"/>
          <w:i w:val="0"/>
          <w:iCs w:val="0"/>
          <w:noProof w:val="0"/>
          <w:sz w:val="21"/>
          <w:szCs w:val="21"/>
          <w:lang w:val="en-US"/>
        </w:rPr>
        <w:t>programmes</w:t>
      </w:r>
    </w:p>
    <w:p xmlns:wp14="http://schemas.microsoft.com/office/word/2010/wordml" w:rsidP="2F839278" wp14:paraId="5A3CAA7F" wp14:textId="363A795C">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Stage 5: Monitor and Review</w:t>
      </w:r>
    </w:p>
    <w:p xmlns:wp14="http://schemas.microsoft.com/office/word/2010/wordml" w:rsidP="2F839278" wp14:paraId="00A51221" wp14:textId="1C59C04F">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Continuous stakeholder assessment allows engagement strategies to evolve. </w:t>
      </w:r>
      <w:hyperlink r:id="R2fe6153b9136432e">
        <w:r w:rsidRPr="2F839278" w:rsidR="78B2FB56">
          <w:rPr>
            <w:rStyle w:val="Hyperlink"/>
            <w:b w:val="0"/>
            <w:bCs w:val="0"/>
            <w:i w:val="0"/>
            <w:iCs w:val="0"/>
            <w:strike w:val="0"/>
            <w:dstrike w:val="0"/>
            <w:noProof w:val="0"/>
            <w:color w:val="464FEB"/>
            <w:u w:val="none"/>
            <w:lang w:val="en-US"/>
          </w:rPr>
          <w:t>[projectengineer.net]</w:t>
        </w:r>
      </w:hyperlink>
      <w:r w:rsidRPr="2F839278" w:rsidR="78B2FB56">
        <w:rPr>
          <w:rFonts w:ascii="Segoe UI" w:hAnsi="Segoe UI" w:eastAsia="Segoe UI" w:cs="Segoe UI"/>
          <w:b w:val="0"/>
          <w:bCs w:val="0"/>
          <w:i w:val="0"/>
          <w:iCs w:val="0"/>
          <w:noProof w:val="0"/>
          <w:sz w:val="21"/>
          <w:szCs w:val="21"/>
          <w:lang w:val="en-US"/>
        </w:rPr>
        <w:t xml:space="preserve">, </w:t>
      </w:r>
      <w:hyperlink r:id="R0620be31755040af">
        <w:r w:rsidRPr="2F839278" w:rsidR="78B2FB56">
          <w:rPr>
            <w:rStyle w:val="Hyperlink"/>
            <w:b w:val="0"/>
            <w:bCs w:val="0"/>
            <w:i w:val="0"/>
            <w:iCs w:val="0"/>
            <w:strike w:val="0"/>
            <w:dstrike w:val="0"/>
            <w:noProof w:val="0"/>
            <w:color w:val="464FEB"/>
            <w:u w:val="none"/>
            <w:lang w:val="en-US"/>
          </w:rPr>
          <w:t>[pmi.org]</w:t>
        </w:r>
      </w:hyperlink>
    </w:p>
    <w:p xmlns:wp14="http://schemas.microsoft.com/office/word/2010/wordml" w:rsidP="2F839278" wp14:paraId="533655E0" wp14:textId="7549211C">
      <w:pPr>
        <w:pStyle w:val="Heading2"/>
        <w:spacing w:before="261" w:beforeAutospacing="off" w:after="261" w:afterAutospacing="off" w:line="300" w:lineRule="auto"/>
      </w:pPr>
      <w:r w:rsidRPr="2F839278" w:rsidR="4B912D9E">
        <w:rPr>
          <w:rFonts w:ascii="Segoe UI" w:hAnsi="Segoe UI" w:eastAsia="Segoe UI" w:cs="Segoe UI"/>
          <w:b w:val="1"/>
          <w:bCs w:val="1"/>
          <w:i w:val="0"/>
          <w:iCs w:val="0"/>
          <w:noProof w:val="0"/>
          <w:sz w:val="31"/>
          <w:szCs w:val="31"/>
          <w:lang w:val="en-US"/>
        </w:rPr>
        <w:t>5.4 Application of the RACI Matrix in Stakeholder Engagement and Governance</w:t>
      </w:r>
    </w:p>
    <w:p xmlns:wp14="http://schemas.microsoft.com/office/word/2010/wordml" w:rsidP="2F839278" wp14:paraId="6B1C4832" wp14:textId="507AE5AD">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The successful implementation of ConnectPlus requires clear accountability and decision-making structures because multiple departments and external stakeholders are involved throughout the project lifecycle. One of the most effective tools for preventing confusion and reducing stakeholder conflict is the RACI matrix. The RACI framework identifies who is Responsible, Accountable, Consulted and Informed for each activity, thereby ensuring clarity of roles and improving collaboration across functional boundaries.</w:t>
      </w:r>
    </w:p>
    <w:p xmlns:wp14="http://schemas.microsoft.com/office/word/2010/wordml" w:rsidP="2F839278" wp14:paraId="0776EB1D" wp14:textId="09B3CB6F">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 xml:space="preserve">In the context of the </w:t>
      </w:r>
      <w:r w:rsidRPr="2F839278" w:rsidR="4B912D9E">
        <w:rPr>
          <w:rFonts w:ascii="Segoe UI" w:hAnsi="Segoe UI" w:eastAsia="Segoe UI" w:cs="Segoe UI"/>
          <w:b w:val="0"/>
          <w:bCs w:val="0"/>
          <w:i w:val="0"/>
          <w:iCs w:val="0"/>
          <w:noProof w:val="0"/>
          <w:sz w:val="21"/>
          <w:szCs w:val="21"/>
          <w:lang w:val="en-US"/>
        </w:rPr>
        <w:t>ConnectPlus</w:t>
      </w:r>
      <w:r w:rsidRPr="2F839278" w:rsidR="4B912D9E">
        <w:rPr>
          <w:rFonts w:ascii="Segoe UI" w:hAnsi="Segoe UI" w:eastAsia="Segoe UI" w:cs="Segoe UI"/>
          <w:b w:val="0"/>
          <w:bCs w:val="0"/>
          <w:i w:val="0"/>
          <w:iCs w:val="0"/>
          <w:noProof w:val="0"/>
          <w:sz w:val="21"/>
          <w:szCs w:val="21"/>
          <w:lang w:val="en-US"/>
        </w:rPr>
        <w:t xml:space="preserve"> project, the Project Manager is accountable for coordinating stakeholders and ensuring that project </w:t>
      </w:r>
      <w:r w:rsidRPr="2F839278" w:rsidR="4B912D9E">
        <w:rPr>
          <w:rFonts w:ascii="Segoe UI" w:hAnsi="Segoe UI" w:eastAsia="Segoe UI" w:cs="Segoe UI"/>
          <w:b w:val="0"/>
          <w:bCs w:val="0"/>
          <w:i w:val="0"/>
          <w:iCs w:val="0"/>
          <w:noProof w:val="0"/>
          <w:sz w:val="21"/>
          <w:szCs w:val="21"/>
          <w:lang w:val="en-US"/>
        </w:rPr>
        <w:t>objectives</w:t>
      </w:r>
      <w:r w:rsidRPr="2F839278" w:rsidR="4B912D9E">
        <w:rPr>
          <w:rFonts w:ascii="Segoe UI" w:hAnsi="Segoe UI" w:eastAsia="Segoe UI" w:cs="Segoe UI"/>
          <w:b w:val="0"/>
          <w:bCs w:val="0"/>
          <w:i w:val="0"/>
          <w:iCs w:val="0"/>
          <w:noProof w:val="0"/>
          <w:sz w:val="21"/>
          <w:szCs w:val="21"/>
          <w:lang w:val="en-US"/>
        </w:rPr>
        <w:t xml:space="preserve"> are achieved within schedule, </w:t>
      </w:r>
      <w:r w:rsidRPr="2F839278" w:rsidR="670E514A">
        <w:rPr>
          <w:rFonts w:ascii="Segoe UI" w:hAnsi="Segoe UI" w:eastAsia="Segoe UI" w:cs="Segoe UI"/>
          <w:b w:val="0"/>
          <w:bCs w:val="0"/>
          <w:i w:val="0"/>
          <w:iCs w:val="0"/>
          <w:noProof w:val="0"/>
          <w:sz w:val="21"/>
          <w:szCs w:val="21"/>
          <w:lang w:val="en-US"/>
        </w:rPr>
        <w:t>budget,</w:t>
      </w:r>
      <w:r w:rsidRPr="2F839278" w:rsidR="4B912D9E">
        <w:rPr>
          <w:rFonts w:ascii="Segoe UI" w:hAnsi="Segoe UI" w:eastAsia="Segoe UI" w:cs="Segoe UI"/>
          <w:b w:val="0"/>
          <w:bCs w:val="0"/>
          <w:i w:val="0"/>
          <w:iCs w:val="0"/>
          <w:noProof w:val="0"/>
          <w:sz w:val="21"/>
          <w:szCs w:val="21"/>
          <w:lang w:val="en-US"/>
        </w:rPr>
        <w:t xml:space="preserve"> and quality requirements. The IT and Product Development teams are </w:t>
      </w:r>
      <w:r w:rsidRPr="2F839278" w:rsidR="4B912D9E">
        <w:rPr>
          <w:rFonts w:ascii="Segoe UI" w:hAnsi="Segoe UI" w:eastAsia="Segoe UI" w:cs="Segoe UI"/>
          <w:b w:val="0"/>
          <w:bCs w:val="0"/>
          <w:i w:val="0"/>
          <w:iCs w:val="0"/>
          <w:noProof w:val="0"/>
          <w:sz w:val="21"/>
          <w:szCs w:val="21"/>
          <w:lang w:val="en-US"/>
        </w:rPr>
        <w:t>generally responsible</w:t>
      </w:r>
      <w:r w:rsidRPr="2F839278" w:rsidR="4B912D9E">
        <w:rPr>
          <w:rFonts w:ascii="Segoe UI" w:hAnsi="Segoe UI" w:eastAsia="Segoe UI" w:cs="Segoe UI"/>
          <w:b w:val="0"/>
          <w:bCs w:val="0"/>
          <w:i w:val="0"/>
          <w:iCs w:val="0"/>
          <w:noProof w:val="0"/>
          <w:sz w:val="21"/>
          <w:szCs w:val="21"/>
          <w:lang w:val="en-US"/>
        </w:rPr>
        <w:t xml:space="preserve"> for designing, </w:t>
      </w:r>
      <w:r w:rsidRPr="2F839278" w:rsidR="4B912D9E">
        <w:rPr>
          <w:rFonts w:ascii="Segoe UI" w:hAnsi="Segoe UI" w:eastAsia="Segoe UI" w:cs="Segoe UI"/>
          <w:b w:val="0"/>
          <w:bCs w:val="0"/>
          <w:i w:val="0"/>
          <w:iCs w:val="0"/>
          <w:noProof w:val="0"/>
          <w:sz w:val="21"/>
          <w:szCs w:val="21"/>
          <w:lang w:val="en-US"/>
        </w:rPr>
        <w:t>developing</w:t>
      </w:r>
      <w:r w:rsidRPr="2F839278" w:rsidR="4B912D9E">
        <w:rPr>
          <w:rFonts w:ascii="Segoe UI" w:hAnsi="Segoe UI" w:eastAsia="Segoe UI" w:cs="Segoe UI"/>
          <w:b w:val="0"/>
          <w:bCs w:val="0"/>
          <w:i w:val="0"/>
          <w:iCs w:val="0"/>
          <w:noProof w:val="0"/>
          <w:sz w:val="21"/>
          <w:szCs w:val="21"/>
          <w:lang w:val="en-US"/>
        </w:rPr>
        <w:t xml:space="preserve"> and testing the platform, while the Executive Leadership Team </w:t>
      </w:r>
      <w:r w:rsidRPr="2F839278" w:rsidR="4B912D9E">
        <w:rPr>
          <w:rFonts w:ascii="Segoe UI" w:hAnsi="Segoe UI" w:eastAsia="Segoe UI" w:cs="Segoe UI"/>
          <w:b w:val="0"/>
          <w:bCs w:val="0"/>
          <w:i w:val="0"/>
          <w:iCs w:val="0"/>
          <w:noProof w:val="0"/>
          <w:sz w:val="21"/>
          <w:szCs w:val="21"/>
          <w:lang w:val="en-US"/>
        </w:rPr>
        <w:t>remains</w:t>
      </w:r>
      <w:r w:rsidRPr="2F839278" w:rsidR="4B912D9E">
        <w:rPr>
          <w:rFonts w:ascii="Segoe UI" w:hAnsi="Segoe UI" w:eastAsia="Segoe UI" w:cs="Segoe UI"/>
          <w:b w:val="0"/>
          <w:bCs w:val="0"/>
          <w:i w:val="0"/>
          <w:iCs w:val="0"/>
          <w:noProof w:val="0"/>
          <w:sz w:val="21"/>
          <w:szCs w:val="21"/>
          <w:lang w:val="en-US"/>
        </w:rPr>
        <w:t xml:space="preserve"> accountable for strategic approvals and major investment decisions. Marketing teams </w:t>
      </w:r>
      <w:r w:rsidRPr="2F839278" w:rsidR="4B912D9E">
        <w:rPr>
          <w:rFonts w:ascii="Segoe UI" w:hAnsi="Segoe UI" w:eastAsia="Segoe UI" w:cs="Segoe UI"/>
          <w:b w:val="0"/>
          <w:bCs w:val="0"/>
          <w:i w:val="0"/>
          <w:iCs w:val="0"/>
          <w:noProof w:val="0"/>
          <w:sz w:val="21"/>
          <w:szCs w:val="21"/>
          <w:lang w:val="en-US"/>
        </w:rPr>
        <w:t>are responsible for</w:t>
      </w:r>
      <w:r w:rsidRPr="2F839278" w:rsidR="4B912D9E">
        <w:rPr>
          <w:rFonts w:ascii="Segoe UI" w:hAnsi="Segoe UI" w:eastAsia="Segoe UI" w:cs="Segoe UI"/>
          <w:b w:val="0"/>
          <w:bCs w:val="0"/>
          <w:i w:val="0"/>
          <w:iCs w:val="0"/>
          <w:noProof w:val="0"/>
          <w:sz w:val="21"/>
          <w:szCs w:val="21"/>
          <w:lang w:val="en-US"/>
        </w:rPr>
        <w:t xml:space="preserve"> communication campaigns and customer adoption initiatives, </w:t>
      </w:r>
      <w:r w:rsidRPr="2F839278" w:rsidR="4B912D9E">
        <w:rPr>
          <w:rFonts w:ascii="Segoe UI" w:hAnsi="Segoe UI" w:eastAsia="Segoe UI" w:cs="Segoe UI"/>
          <w:b w:val="0"/>
          <w:bCs w:val="0"/>
          <w:i w:val="0"/>
          <w:iCs w:val="0"/>
          <w:noProof w:val="0"/>
          <w:sz w:val="21"/>
          <w:szCs w:val="21"/>
          <w:lang w:val="en-US"/>
        </w:rPr>
        <w:t>whereas</w:t>
      </w:r>
      <w:r w:rsidRPr="2F839278" w:rsidR="4B912D9E">
        <w:rPr>
          <w:rFonts w:ascii="Segoe UI" w:hAnsi="Segoe UI" w:eastAsia="Segoe UI" w:cs="Segoe UI"/>
          <w:b w:val="0"/>
          <w:bCs w:val="0"/>
          <w:i w:val="0"/>
          <w:iCs w:val="0"/>
          <w:noProof w:val="0"/>
          <w:sz w:val="21"/>
          <w:szCs w:val="21"/>
          <w:lang w:val="en-US"/>
        </w:rPr>
        <w:t xml:space="preserve"> legal and compliance functions are consulted </w:t>
      </w:r>
      <w:r w:rsidRPr="2F839278" w:rsidR="4B912D9E">
        <w:rPr>
          <w:rFonts w:ascii="Segoe UI" w:hAnsi="Segoe UI" w:eastAsia="Segoe UI" w:cs="Segoe UI"/>
          <w:b w:val="0"/>
          <w:bCs w:val="0"/>
          <w:i w:val="0"/>
          <w:iCs w:val="0"/>
          <w:noProof w:val="0"/>
          <w:sz w:val="21"/>
          <w:szCs w:val="21"/>
          <w:lang w:val="en-US"/>
        </w:rPr>
        <w:t>regarding</w:t>
      </w:r>
      <w:r w:rsidRPr="2F839278" w:rsidR="4B912D9E">
        <w:rPr>
          <w:rFonts w:ascii="Segoe UI" w:hAnsi="Segoe UI" w:eastAsia="Segoe UI" w:cs="Segoe UI"/>
          <w:b w:val="0"/>
          <w:bCs w:val="0"/>
          <w:i w:val="0"/>
          <w:iCs w:val="0"/>
          <w:noProof w:val="0"/>
          <w:sz w:val="21"/>
          <w:szCs w:val="21"/>
          <w:lang w:val="en-US"/>
        </w:rPr>
        <w:t xml:space="preserve"> regulatory requirements and data privacy obligations.</w:t>
      </w:r>
    </w:p>
    <w:p xmlns:wp14="http://schemas.microsoft.com/office/word/2010/wordml" w:rsidP="2F839278" wp14:paraId="25C868EA" wp14:textId="4F59137F">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 xml:space="preserve">The importance of the RACI framework lies in its ability to reduce duplication of effort, </w:t>
      </w:r>
      <w:r w:rsidRPr="2F839278" w:rsidR="4B912D9E">
        <w:rPr>
          <w:rFonts w:ascii="Segoe UI" w:hAnsi="Segoe UI" w:eastAsia="Segoe UI" w:cs="Segoe UI"/>
          <w:b w:val="0"/>
          <w:bCs w:val="0"/>
          <w:i w:val="0"/>
          <w:iCs w:val="0"/>
          <w:noProof w:val="0"/>
          <w:sz w:val="21"/>
          <w:szCs w:val="21"/>
          <w:lang w:val="en-US"/>
        </w:rPr>
        <w:t>minimise</w:t>
      </w:r>
      <w:r w:rsidRPr="2F839278" w:rsidR="4B912D9E">
        <w:rPr>
          <w:rFonts w:ascii="Segoe UI" w:hAnsi="Segoe UI" w:eastAsia="Segoe UI" w:cs="Segoe UI"/>
          <w:b w:val="0"/>
          <w:bCs w:val="0"/>
          <w:i w:val="0"/>
          <w:iCs w:val="0"/>
          <w:noProof w:val="0"/>
          <w:sz w:val="21"/>
          <w:szCs w:val="21"/>
          <w:lang w:val="en-US"/>
        </w:rPr>
        <w:t xml:space="preserve"> </w:t>
      </w:r>
      <w:r w:rsidRPr="2F839278" w:rsidR="48F9F1AC">
        <w:rPr>
          <w:rFonts w:ascii="Segoe UI" w:hAnsi="Segoe UI" w:eastAsia="Segoe UI" w:cs="Segoe UI"/>
          <w:b w:val="0"/>
          <w:bCs w:val="0"/>
          <w:i w:val="0"/>
          <w:iCs w:val="0"/>
          <w:noProof w:val="0"/>
          <w:sz w:val="21"/>
          <w:szCs w:val="21"/>
          <w:lang w:val="en-US"/>
        </w:rPr>
        <w:t>uncertainty,</w:t>
      </w:r>
      <w:r w:rsidRPr="2F839278" w:rsidR="4B912D9E">
        <w:rPr>
          <w:rFonts w:ascii="Segoe UI" w:hAnsi="Segoe UI" w:eastAsia="Segoe UI" w:cs="Segoe UI"/>
          <w:b w:val="0"/>
          <w:bCs w:val="0"/>
          <w:i w:val="0"/>
          <w:iCs w:val="0"/>
          <w:noProof w:val="0"/>
          <w:sz w:val="21"/>
          <w:szCs w:val="21"/>
          <w:lang w:val="en-US"/>
        </w:rPr>
        <w:t xml:space="preserve"> and improve stakeholder engagement. Without clearly defined responsibilities, there is a risk that multiple departments may assume ownership of the same task while other activities </w:t>
      </w:r>
      <w:r w:rsidRPr="2F839278" w:rsidR="4B912D9E">
        <w:rPr>
          <w:rFonts w:ascii="Segoe UI" w:hAnsi="Segoe UI" w:eastAsia="Segoe UI" w:cs="Segoe UI"/>
          <w:b w:val="0"/>
          <w:bCs w:val="0"/>
          <w:i w:val="0"/>
          <w:iCs w:val="0"/>
          <w:noProof w:val="0"/>
          <w:sz w:val="21"/>
          <w:szCs w:val="21"/>
          <w:lang w:val="en-US"/>
        </w:rPr>
        <w:t>remain</w:t>
      </w:r>
      <w:r w:rsidRPr="2F839278" w:rsidR="4B912D9E">
        <w:rPr>
          <w:rFonts w:ascii="Segoe UI" w:hAnsi="Segoe UI" w:eastAsia="Segoe UI" w:cs="Segoe UI"/>
          <w:b w:val="0"/>
          <w:bCs w:val="0"/>
          <w:i w:val="0"/>
          <w:iCs w:val="0"/>
          <w:noProof w:val="0"/>
          <w:sz w:val="21"/>
          <w:szCs w:val="21"/>
          <w:lang w:val="en-US"/>
        </w:rPr>
        <w:t xml:space="preserve"> overlooked. Such ambiguity frequently causes delays, communication </w:t>
      </w:r>
      <w:r w:rsidRPr="2F839278" w:rsidR="2F8F6AD5">
        <w:rPr>
          <w:rFonts w:ascii="Segoe UI" w:hAnsi="Segoe UI" w:eastAsia="Segoe UI" w:cs="Segoe UI"/>
          <w:b w:val="0"/>
          <w:bCs w:val="0"/>
          <w:i w:val="0"/>
          <w:iCs w:val="0"/>
          <w:noProof w:val="0"/>
          <w:sz w:val="21"/>
          <w:szCs w:val="21"/>
          <w:lang w:val="en-US"/>
        </w:rPr>
        <w:t>breakdowns,</w:t>
      </w:r>
      <w:r w:rsidRPr="2F839278" w:rsidR="4B912D9E">
        <w:rPr>
          <w:rFonts w:ascii="Segoe UI" w:hAnsi="Segoe UI" w:eastAsia="Segoe UI" w:cs="Segoe UI"/>
          <w:b w:val="0"/>
          <w:bCs w:val="0"/>
          <w:i w:val="0"/>
          <w:iCs w:val="0"/>
          <w:noProof w:val="0"/>
          <w:sz w:val="21"/>
          <w:szCs w:val="21"/>
          <w:lang w:val="en-US"/>
        </w:rPr>
        <w:t xml:space="preserve"> and interpersonal conflict. By defining specific responsibilities from the beginning of the project, the RACI matrix promotes transparency and accountability, which are essential components of effective stakeholder management.</w:t>
      </w:r>
    </w:p>
    <w:p xmlns:wp14="http://schemas.microsoft.com/office/word/2010/wordml" w:rsidP="2F839278" wp14:paraId="1594B228" wp14:textId="42CEAD8E">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Furthermore, the RACI model is particularly valuable in international projects such as ConnectPlus because stakeholders operate across different geographical locations, cultures and time zones. The matrix enables all participants to understand their roles regardless of location, creating consistency in governance processes. For example, regional market managers may be consulted on cultural adaptation requirements, while local marketing teams may be informed of launch decisions without being directly involved in strategic approval processes.</w:t>
      </w:r>
    </w:p>
    <w:p xmlns:wp14="http://schemas.microsoft.com/office/word/2010/wordml" w:rsidP="2F839278" wp14:paraId="15579533" wp14:textId="4A57CF9B">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A further advantage of the RACI matrix is that it supports stakeholder engagement by clarifying communication pathways. Stakeholders often become disengaged when they are uncertain about their level of influence or involvement. Through the RACI model, individuals understand how their contributions support project objectives, thereby strengthening commitment and reducing resistance to change. This is particularly important for employees and customer-facing staff who will play a critical role in encouraging customer adoption of the ConnectPlus platform.</w:t>
      </w:r>
    </w:p>
    <w:p xmlns:wp14="http://schemas.microsoft.com/office/word/2010/wordml" w:rsidP="2F839278" wp14:paraId="62B267CA" wp14:textId="27F16F62">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However, the RACI framework is not without limitations. In highly complex projects, some stakeholders may perform multiple roles simultaneously, making role allocation more complicated than the model initially suggests. Similarly, stakeholder interests may change throughout implementation, requiring periodic review and adaptation of the RACI structure. Consequently, the Project Manager should treat the matrix as a dynamic management tool that is continually updated throughout the project lifecycle rather than a static document created only during project planning.</w:t>
      </w:r>
    </w:p>
    <w:p xmlns:wp14="http://schemas.microsoft.com/office/word/2010/wordml" w:rsidP="2F839278" wp14:paraId="308AA307" wp14:textId="7743AA10">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Overall, the RACI matrix provides a valuable governance mechanism that improves accountability, clarifies stakeholder expectations and promotes effective collaboration among the diverse stakeholder groups involved in the ConnectPlus launch. Its application helps ensure that decision-making responsibilities are clearly allocated, thereby reducing confusion, increasing stakeholder confidence and contributing to successful project delivery.</w:t>
      </w:r>
    </w:p>
    <w:p xmlns:wp14="http://schemas.microsoft.com/office/word/2010/wordml" w:rsidP="2F839278" wp14:paraId="57163D58" wp14:textId="67A873D8">
      <w:pPr>
        <w:spacing w:before="0" w:beforeAutospacing="off" w:after="0" w:afterAutospacing="off" w:line="300" w:lineRule="auto"/>
      </w:pPr>
    </w:p>
    <w:p xmlns:wp14="http://schemas.microsoft.com/office/word/2010/wordml" w:rsidP="2F839278" wp14:paraId="78A9AACE" wp14:textId="05049CF9">
      <w:pPr>
        <w:pStyle w:val="Heading2"/>
        <w:spacing w:before="261" w:beforeAutospacing="off" w:after="261" w:afterAutospacing="off" w:line="300" w:lineRule="auto"/>
      </w:pPr>
      <w:r w:rsidRPr="2F839278" w:rsidR="4B912D9E">
        <w:rPr>
          <w:rFonts w:ascii="Segoe UI" w:hAnsi="Segoe UI" w:eastAsia="Segoe UI" w:cs="Segoe UI"/>
          <w:b w:val="1"/>
          <w:bCs w:val="1"/>
          <w:i w:val="0"/>
          <w:iCs w:val="0"/>
          <w:noProof w:val="0"/>
          <w:sz w:val="31"/>
          <w:szCs w:val="31"/>
          <w:lang w:val="en-US"/>
        </w:rPr>
        <w:t>5.6 Conflict Management and Stakeholder Resolution Strategies</w:t>
      </w:r>
    </w:p>
    <w:p xmlns:wp14="http://schemas.microsoft.com/office/word/2010/wordml" w:rsidP="2F839278" wp14:paraId="4FB82A63" wp14:textId="4C78203D">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Stakeholder conflict is an inevitable feature of complex projects because stakeholder groups possess different objectives, expectations and priorities. According to project management literature, conflict should not always be viewed negatively. When managed effectively, conflict can stimulate innovation, improve decision-making and encourage constructive dialogue between stakeholders. However, unmanaged conflict may result in project delays, reduced stakeholder commitment and failure to achieve project objectives. Consequently, the Project Manager must adopt proactive conflict management strategies throughout the implementation of ConnectPlus.</w:t>
      </w:r>
    </w:p>
    <w:p xmlns:wp14="http://schemas.microsoft.com/office/word/2010/wordml" w:rsidP="2F839278" wp14:paraId="0B00F872" wp14:textId="5DE4699D">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One potential source of conflict involves competing departmental priorities. The Information Technology team may prioritise platform functionality and technical excellence, whereas the Marketing department may focus on speed of deployment and user experience. Similarly, finance managers may seek tighter cost controls while development teams request additional resources to improve platform features. Without effective management, these competing priorities could lead to disagreements regarding budgets, resource allocation and project timelines.</w:t>
      </w:r>
    </w:p>
    <w:p xmlns:wp14="http://schemas.microsoft.com/office/word/2010/wordml" w:rsidP="2F839278" wp14:paraId="21681C8B" wp14:textId="24501A06">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Another significant source of conflict relates to customer data collection and privacy concerns. ConnectPlus relies heavily on artificial intelligence and customer analytics to provide personalised recommendations. While marketing teams may seek to maximise customer data collection to improve targeting accuracy, legal and regulatory stakeholders may prioritise compliance with GDPR and other privacy regulations. Customers themselves may also express concerns regarding data security, transparency and consent. These differing perspectives may create tensions that require careful negotiation and stakeholder engagement.</w:t>
      </w:r>
    </w:p>
    <w:p xmlns:wp14="http://schemas.microsoft.com/office/word/2010/wordml" w:rsidP="2F839278" wp14:paraId="5DD58D3F" wp14:textId="63638C75">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International expansion introduces additional challenges because stakeholders from different cultural backgrounds may possess varying communication styles, values and expectations. In some countries, decision-making processes are highly centralised, whereas other cultures encourage participative decision-making. Language barriers and differing interpretations of project objectives may increase the likelihood of misunderstandings. Consequently, project leaders must demonstrate cultural intelligence and adapt engagement approaches to local contexts.</w:t>
      </w:r>
    </w:p>
    <w:p xmlns:wp14="http://schemas.microsoft.com/office/word/2010/wordml" w:rsidP="2F839278" wp14:paraId="3C549636" wp14:textId="457EF80A">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To manage such conflicts effectively, the Project Manager should adopt a collaborative conflict resolution strategy whenever possible. Collaboration seeks to identify solutions that satisfy the interests of all parties involved. Rather than focusing on winning an argument, stakeholders work together to develop mutually beneficial outcomes. Within the ConnectPlus project, collaborative workshops involving marketing teams, IT specialists and customer service representatives could be used to design platform features that address technical requirements while simultaneously supporting customer experience objectives. This approach strengthens stakeholder commitment because participants are actively involved in decision-making processes.</w:t>
      </w:r>
    </w:p>
    <w:p xmlns:wp14="http://schemas.microsoft.com/office/word/2010/wordml" w:rsidP="2F839278" wp14:paraId="58375EF6" wp14:textId="5696FE99">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Compromise represents a second conflict resolution strategy that may be appropriate when stakeholder interests cannot be fully satisfied. Through compromise, each stakeholder group makes concessions in order to achieve an acceptable solution. For example, if budget limitations prevent the implementation of all requested platform features, stakeholders may agree to introduce high-priority functions during the initial launch while postponing less critical features until later development phases. Although compromise may not produce optimal outcomes for every stakeholder, it often enables projects to maintain momentum and avoid prolonged disputes.</w:t>
      </w:r>
    </w:p>
    <w:p xmlns:wp14="http://schemas.microsoft.com/office/word/2010/wordml" w:rsidP="2F839278" wp14:paraId="491B6A90" wp14:textId="11240C19">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A third strategy involves mediation. Mediation requires the intervention of a neutral party who facilitates constructive dialogue between conflicting stakeholders. In most project environments, the Project Manager performs this role. Effective mediation focuses on identifying the underlying causes of disagreement, encouraging open communication and helping stakeholders develop solutions collaboratively. For example, if there is disagreement between technology vendors and internal development teams regarding system integration responsibilities, the Project Manager can facilitate discussions that clarify expectations and establish mutually agreed performance standards.</w:t>
      </w:r>
    </w:p>
    <w:p xmlns:wp14="http://schemas.microsoft.com/office/word/2010/wordml" w:rsidP="2F839278" wp14:paraId="4028C99D" wp14:textId="7421F4D5">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Negotiation also plays a vital role in stakeholder conflict management. Negotiation enables stakeholders to reconcile competing interests through structured discussion and bargaining. During the ConnectPlus rollout, negotiation may be required when allocating resources across international markets or determining timelines for platform deployment. Successful negotiation requires strong communication skills, active listening and a willingness to consider alternative perspectives. By focusing on shared project objectives rather than individual departmental interests, stakeholders are more likely to reach sustainable agreements.</w:t>
      </w:r>
    </w:p>
    <w:p xmlns:wp14="http://schemas.microsoft.com/office/word/2010/wordml" w:rsidP="2F839278" wp14:paraId="36E9250B" wp14:textId="6D2B1514">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In addition to resolving conflict after it occurs, proactive conflict prevention measures should be implemented. Regular communication, stakeholder consultations and transparent decision-making processes significantly reduce the likelihood of misunderstandings. The use of stakeholder engagement plans, communication plans and RACI matrices provides stakeholders with clear information regarding project progress, decision-making authority and individual responsibilities. When expectations are clearly communicated, stakeholders are less likely to develop unrealistic assumptions that contribute to conflict.</w:t>
      </w:r>
    </w:p>
    <w:p xmlns:wp14="http://schemas.microsoft.com/office/word/2010/wordml" w:rsidP="2F839278" wp14:paraId="3EBE839D" wp14:textId="7A1C44EB">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Furthermore, conflict management should be supported by continuous stakeholder monitoring. Stakeholder attitudes and interests change throughout the project lifecycle, particularly during periods of organisational change. Frequent stakeholder surveys, feedback sessions and engagement reviews enable the Project Manager to identify emerging concerns before they escalate into serious disputes. Early intervention is generally more effective and less costly than attempting to resolve conflicts after relationships have deteriorated.</w:t>
      </w:r>
    </w:p>
    <w:p xmlns:wp14="http://schemas.microsoft.com/office/word/2010/wordml" w:rsidP="2F839278" wp14:paraId="7A33A66B" wp14:textId="1F45AED9">
      <w:pPr>
        <w:spacing w:before="210" w:beforeAutospacing="off" w:after="210" w:afterAutospacing="off" w:line="300" w:lineRule="auto"/>
      </w:pPr>
      <w:r w:rsidRPr="2F839278" w:rsidR="4B912D9E">
        <w:rPr>
          <w:rFonts w:ascii="Segoe UI" w:hAnsi="Segoe UI" w:eastAsia="Segoe UI" w:cs="Segoe UI"/>
          <w:b w:val="0"/>
          <w:bCs w:val="0"/>
          <w:i w:val="0"/>
          <w:iCs w:val="0"/>
          <w:noProof w:val="0"/>
          <w:sz w:val="21"/>
          <w:szCs w:val="21"/>
          <w:lang w:val="en-US"/>
        </w:rPr>
        <w:t>Ultimately, effective conflict management is essential to the success of the ConnectPlus project. By adopting collaborative, consultative and proactive approaches, the Project Manager can transform conflict from a potential threat into a source of innovation and organisational learning. Strong conflict resolution mechanisms strengthen stakeholder trust, improve communication and support the successful implementation of ConnectPlus across local and international markets. These outcomes directly contribute to higher levels of stakeholder commitment, stronger customer adoption and improved overall business performance.</w:t>
      </w:r>
    </w:p>
    <w:p xmlns:wp14="http://schemas.microsoft.com/office/word/2010/wordml" w:rsidP="2F839278" wp14:paraId="145D9287" wp14:textId="76EB2426">
      <w:pPr>
        <w:spacing w:before="210" w:beforeAutospacing="off" w:after="210" w:afterAutospacing="off" w:line="300" w:lineRule="auto"/>
        <w:rPr>
          <w:b w:val="0"/>
          <w:bCs w:val="0"/>
          <w:i w:val="0"/>
          <w:iCs w:val="0"/>
          <w:strike w:val="0"/>
          <w:dstrike w:val="0"/>
          <w:noProof w:val="0"/>
          <w:color w:val="464FEB"/>
          <w:u w:val="none"/>
          <w:lang w:val="en-US"/>
        </w:rPr>
      </w:pPr>
    </w:p>
    <w:p xmlns:wp14="http://schemas.microsoft.com/office/word/2010/wordml" w:rsidP="2F839278" wp14:paraId="274A9FFF" wp14:textId="7245E8B0">
      <w:pPr>
        <w:spacing w:before="0" w:beforeAutospacing="off" w:after="0" w:afterAutospacing="off" w:line="300" w:lineRule="auto"/>
      </w:pPr>
    </w:p>
    <w:p xmlns:wp14="http://schemas.microsoft.com/office/word/2010/wordml" w:rsidP="2F839278" wp14:paraId="71F40D48" wp14:textId="30B6CF24">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5.2 Application of the 4Cs Model</w:t>
      </w:r>
    </w:p>
    <w:p xmlns:wp14="http://schemas.microsoft.com/office/word/2010/wordml" w:rsidP="2F839278" wp14:paraId="13BA3774" wp14:textId="34956F30">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Communication</w:t>
      </w:r>
    </w:p>
    <w:p xmlns:wp14="http://schemas.microsoft.com/office/word/2010/wordml" w:rsidP="2F839278" wp14:paraId="6BD4A31E" wp14:textId="7314393C">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Communication establishes transparency and trust.</w:t>
      </w:r>
    </w:p>
    <w:p xmlns:wp14="http://schemas.microsoft.com/office/word/2010/wordml" w:rsidP="2F839278" wp14:paraId="31E7B096" wp14:textId="635A276B">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Methods include</w:t>
      </w:r>
      <w:r w:rsidRPr="2F839278" w:rsidR="56D9CB8D">
        <w:rPr>
          <w:rFonts w:ascii="Segoe UI" w:hAnsi="Segoe UI" w:eastAsia="Segoe UI" w:cs="Segoe UI"/>
          <w:b w:val="0"/>
          <w:bCs w:val="0"/>
          <w:i w:val="0"/>
          <w:iCs w:val="0"/>
          <w:noProof w:val="0"/>
          <w:sz w:val="21"/>
          <w:szCs w:val="21"/>
          <w:lang w:val="en-US"/>
        </w:rPr>
        <w:t xml:space="preserve"> w</w:t>
      </w:r>
      <w:r w:rsidRPr="2F839278" w:rsidR="78B2FB56">
        <w:rPr>
          <w:rFonts w:ascii="Segoe UI" w:hAnsi="Segoe UI" w:eastAsia="Segoe UI" w:cs="Segoe UI"/>
          <w:b w:val="0"/>
          <w:bCs w:val="0"/>
          <w:i w:val="0"/>
          <w:iCs w:val="0"/>
          <w:noProof w:val="0"/>
          <w:sz w:val="21"/>
          <w:szCs w:val="21"/>
          <w:lang w:val="en-US"/>
        </w:rPr>
        <w:t>eekly project updates</w:t>
      </w:r>
      <w:r w:rsidRPr="2F839278" w:rsidR="217CFF17">
        <w:rPr>
          <w:rFonts w:ascii="Segoe UI" w:hAnsi="Segoe UI" w:eastAsia="Segoe UI" w:cs="Segoe UI"/>
          <w:b w:val="0"/>
          <w:bCs w:val="0"/>
          <w:i w:val="0"/>
          <w:iCs w:val="0"/>
          <w:noProof w:val="0"/>
          <w:sz w:val="21"/>
          <w:szCs w:val="21"/>
          <w:lang w:val="en-US"/>
        </w:rPr>
        <w:t>, e</w:t>
      </w:r>
      <w:r w:rsidRPr="2F839278" w:rsidR="78B2FB56">
        <w:rPr>
          <w:rFonts w:ascii="Segoe UI" w:hAnsi="Segoe UI" w:eastAsia="Segoe UI" w:cs="Segoe UI"/>
          <w:b w:val="0"/>
          <w:bCs w:val="0"/>
          <w:i w:val="0"/>
          <w:iCs w:val="0"/>
          <w:noProof w:val="0"/>
          <w:sz w:val="21"/>
          <w:szCs w:val="21"/>
          <w:lang w:val="en-US"/>
        </w:rPr>
        <w:t>xecutive briefings</w:t>
      </w:r>
      <w:r w:rsidRPr="2F839278" w:rsidR="28D5D558">
        <w:rPr>
          <w:rFonts w:ascii="Segoe UI" w:hAnsi="Segoe UI" w:eastAsia="Segoe UI" w:cs="Segoe UI"/>
          <w:b w:val="0"/>
          <w:bCs w:val="0"/>
          <w:i w:val="0"/>
          <w:iCs w:val="0"/>
          <w:noProof w:val="0"/>
          <w:sz w:val="21"/>
          <w:szCs w:val="21"/>
          <w:lang w:val="en-US"/>
        </w:rPr>
        <w:t>, c</w:t>
      </w:r>
      <w:r w:rsidRPr="2F839278" w:rsidR="78B2FB56">
        <w:rPr>
          <w:rFonts w:ascii="Segoe UI" w:hAnsi="Segoe UI" w:eastAsia="Segoe UI" w:cs="Segoe UI"/>
          <w:b w:val="0"/>
          <w:bCs w:val="0"/>
          <w:i w:val="0"/>
          <w:iCs w:val="0"/>
          <w:noProof w:val="0"/>
          <w:sz w:val="21"/>
          <w:szCs w:val="21"/>
          <w:lang w:val="en-US"/>
        </w:rPr>
        <w:t>ustomer newsletters</w:t>
      </w:r>
      <w:r w:rsidRPr="2F839278" w:rsidR="761A1D92">
        <w:rPr>
          <w:rFonts w:ascii="Segoe UI" w:hAnsi="Segoe UI" w:eastAsia="Segoe UI" w:cs="Segoe UI"/>
          <w:b w:val="0"/>
          <w:bCs w:val="0"/>
          <w:i w:val="0"/>
          <w:iCs w:val="0"/>
          <w:noProof w:val="0"/>
          <w:sz w:val="21"/>
          <w:szCs w:val="21"/>
          <w:lang w:val="en-US"/>
        </w:rPr>
        <w:t xml:space="preserve"> and i</w:t>
      </w:r>
      <w:r w:rsidRPr="2F839278" w:rsidR="78B2FB56">
        <w:rPr>
          <w:rFonts w:ascii="Segoe UI" w:hAnsi="Segoe UI" w:eastAsia="Segoe UI" w:cs="Segoe UI"/>
          <w:b w:val="0"/>
          <w:bCs w:val="0"/>
          <w:i w:val="0"/>
          <w:iCs w:val="0"/>
          <w:noProof w:val="0"/>
          <w:sz w:val="21"/>
          <w:szCs w:val="21"/>
          <w:lang w:val="en-US"/>
        </w:rPr>
        <w:t>nternal dashboards</w:t>
      </w:r>
    </w:p>
    <w:p xmlns:wp14="http://schemas.microsoft.com/office/word/2010/wordml" w:rsidP="2F839278" wp14:paraId="24B8DD5D" wp14:textId="49C35CA3">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Benefits:</w:t>
      </w:r>
      <w:r w:rsidRPr="2F839278" w:rsidR="0D2C7BF6">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Reduced uncertainty</w:t>
      </w:r>
      <w:r w:rsidRPr="2F839278" w:rsidR="40DA06EE">
        <w:rPr>
          <w:rFonts w:ascii="Segoe UI" w:hAnsi="Segoe UI" w:eastAsia="Segoe UI" w:cs="Segoe UI"/>
          <w:b w:val="0"/>
          <w:bCs w:val="0"/>
          <w:i w:val="0"/>
          <w:iCs w:val="0"/>
          <w:noProof w:val="0"/>
          <w:sz w:val="21"/>
          <w:szCs w:val="21"/>
          <w:lang w:val="en-US"/>
        </w:rPr>
        <w:t xml:space="preserve"> and i</w:t>
      </w:r>
      <w:r w:rsidRPr="2F839278" w:rsidR="78B2FB56">
        <w:rPr>
          <w:rFonts w:ascii="Segoe UI" w:hAnsi="Segoe UI" w:eastAsia="Segoe UI" w:cs="Segoe UI"/>
          <w:b w:val="0"/>
          <w:bCs w:val="0"/>
          <w:i w:val="0"/>
          <w:iCs w:val="0"/>
          <w:noProof w:val="0"/>
          <w:sz w:val="21"/>
          <w:szCs w:val="21"/>
          <w:lang w:val="en-US"/>
        </w:rPr>
        <w:t>mproved project awareness</w:t>
      </w:r>
    </w:p>
    <w:p xmlns:wp14="http://schemas.microsoft.com/office/word/2010/wordml" w:rsidP="2F839278" wp14:paraId="0F13ACCB" wp14:textId="71FD036D">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Challenges:</w:t>
      </w:r>
      <w:r w:rsidRPr="2F839278" w:rsidR="58E117AB">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Information overload</w:t>
      </w:r>
      <w:r w:rsidRPr="2F839278" w:rsidR="6EA51C22">
        <w:rPr>
          <w:rFonts w:ascii="Segoe UI" w:hAnsi="Segoe UI" w:eastAsia="Segoe UI" w:cs="Segoe UI"/>
          <w:b w:val="0"/>
          <w:bCs w:val="0"/>
          <w:i w:val="0"/>
          <w:iCs w:val="0"/>
          <w:noProof w:val="0"/>
          <w:sz w:val="21"/>
          <w:szCs w:val="21"/>
          <w:lang w:val="en-US"/>
        </w:rPr>
        <w:t xml:space="preserve"> and c</w:t>
      </w:r>
      <w:r w:rsidRPr="2F839278" w:rsidR="78B2FB56">
        <w:rPr>
          <w:rFonts w:ascii="Segoe UI" w:hAnsi="Segoe UI" w:eastAsia="Segoe UI" w:cs="Segoe UI"/>
          <w:b w:val="0"/>
          <w:bCs w:val="0"/>
          <w:i w:val="0"/>
          <w:iCs w:val="0"/>
          <w:noProof w:val="0"/>
          <w:sz w:val="21"/>
          <w:szCs w:val="21"/>
          <w:lang w:val="en-US"/>
        </w:rPr>
        <w:t>ross-cultural communication barriers</w:t>
      </w:r>
    </w:p>
    <w:p xmlns:wp14="http://schemas.microsoft.com/office/word/2010/wordml" w:rsidP="2F839278" wp14:paraId="45C05F3C" wp14:textId="66EC235B">
      <w:pPr>
        <w:spacing w:before="0" w:beforeAutospacing="off" w:after="0" w:afterAutospacing="off" w:line="300" w:lineRule="auto"/>
      </w:pPr>
    </w:p>
    <w:p xmlns:wp14="http://schemas.microsoft.com/office/word/2010/wordml" w:rsidP="2F839278" wp14:paraId="27C6A2FB" wp14:textId="1FE9D2E0">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Consultation</w:t>
      </w:r>
    </w:p>
    <w:p xmlns:wp14="http://schemas.microsoft.com/office/word/2010/wordml" w:rsidP="2F839278" wp14:paraId="0FD707B1" wp14:textId="475CEA02">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Stakeholders participate in decision-making.</w:t>
      </w:r>
    </w:p>
    <w:p xmlns:wp14="http://schemas.microsoft.com/office/word/2010/wordml" w:rsidP="2F839278" wp14:paraId="45EC9195" wp14:textId="572CC0B8">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Examples:</w:t>
      </w:r>
    </w:p>
    <w:p xmlns:wp14="http://schemas.microsoft.com/office/word/2010/wordml" w:rsidP="2F839278" wp14:paraId="5532384B" wp14:textId="5DC79A7D">
      <w:pPr>
        <w:pStyle w:val="ListParagraph"/>
        <w:numPr>
          <w:ilvl w:val="0"/>
          <w:numId w:val="4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 focus groups</w:t>
      </w:r>
    </w:p>
    <w:p xmlns:wp14="http://schemas.microsoft.com/office/word/2010/wordml" w:rsidP="2F839278" wp14:paraId="119AB669" wp14:textId="61A8084F">
      <w:pPr>
        <w:pStyle w:val="ListParagraph"/>
        <w:numPr>
          <w:ilvl w:val="0"/>
          <w:numId w:val="4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Employee feedback sessions</w:t>
      </w:r>
    </w:p>
    <w:p xmlns:wp14="http://schemas.microsoft.com/office/word/2010/wordml" w:rsidP="2F839278" wp14:paraId="08A11395" wp14:textId="54511F09">
      <w:pPr>
        <w:pStyle w:val="ListParagraph"/>
        <w:numPr>
          <w:ilvl w:val="0"/>
          <w:numId w:val="41"/>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Vendor workshops</w:t>
      </w:r>
    </w:p>
    <w:p xmlns:wp14="http://schemas.microsoft.com/office/word/2010/wordml" w:rsidP="2F839278" wp14:paraId="3417CAE5" wp14:textId="2DF4570C">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Benefits:</w:t>
      </w:r>
      <w:r w:rsidRPr="2F839278" w:rsidR="1AB8D295">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Better project design</w:t>
      </w:r>
      <w:r w:rsidRPr="2F839278" w:rsidR="29D15BCE">
        <w:rPr>
          <w:rFonts w:ascii="Segoe UI" w:hAnsi="Segoe UI" w:eastAsia="Segoe UI" w:cs="Segoe UI"/>
          <w:b w:val="0"/>
          <w:bCs w:val="0"/>
          <w:i w:val="0"/>
          <w:iCs w:val="0"/>
          <w:noProof w:val="0"/>
          <w:sz w:val="21"/>
          <w:szCs w:val="21"/>
          <w:lang w:val="en-US"/>
        </w:rPr>
        <w:t xml:space="preserve"> and h</w:t>
      </w:r>
      <w:r w:rsidRPr="2F839278" w:rsidR="78B2FB56">
        <w:rPr>
          <w:rFonts w:ascii="Segoe UI" w:hAnsi="Segoe UI" w:eastAsia="Segoe UI" w:cs="Segoe UI"/>
          <w:b w:val="0"/>
          <w:bCs w:val="0"/>
          <w:i w:val="0"/>
          <w:iCs w:val="0"/>
          <w:noProof w:val="0"/>
          <w:sz w:val="21"/>
          <w:szCs w:val="21"/>
          <w:lang w:val="en-US"/>
        </w:rPr>
        <w:t>igher acceptance levels</w:t>
      </w:r>
    </w:p>
    <w:p xmlns:wp14="http://schemas.microsoft.com/office/word/2010/wordml" w:rsidP="2F839278" wp14:paraId="14EC7A5C" wp14:textId="00DB6AD7">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Challenges:</w:t>
      </w:r>
      <w:r w:rsidRPr="2F839278" w:rsidR="34EE9088">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Conflicting opinions</w:t>
      </w:r>
      <w:r w:rsidRPr="2F839278" w:rsidR="55BCF12B">
        <w:rPr>
          <w:rFonts w:ascii="Segoe UI" w:hAnsi="Segoe UI" w:eastAsia="Segoe UI" w:cs="Segoe UI"/>
          <w:b w:val="0"/>
          <w:bCs w:val="0"/>
          <w:i w:val="0"/>
          <w:iCs w:val="0"/>
          <w:noProof w:val="0"/>
          <w:sz w:val="21"/>
          <w:szCs w:val="21"/>
          <w:lang w:val="en-US"/>
        </w:rPr>
        <w:t xml:space="preserve"> and </w:t>
      </w:r>
      <w:r w:rsidRPr="2F839278" w:rsidR="78B2FB56">
        <w:rPr>
          <w:rFonts w:ascii="Segoe UI" w:hAnsi="Segoe UI" w:eastAsia="Segoe UI" w:cs="Segoe UI"/>
          <w:b w:val="0"/>
          <w:bCs w:val="0"/>
          <w:i w:val="0"/>
          <w:iCs w:val="0"/>
          <w:noProof w:val="0"/>
          <w:sz w:val="21"/>
          <w:szCs w:val="21"/>
          <w:lang w:val="en-US"/>
        </w:rPr>
        <w:t>Slower decision-making</w:t>
      </w:r>
    </w:p>
    <w:p xmlns:wp14="http://schemas.microsoft.com/office/word/2010/wordml" w:rsidP="2F839278" wp14:paraId="3C0D4F5E" wp14:textId="3EE111B7">
      <w:pPr>
        <w:spacing w:before="0" w:beforeAutospacing="off" w:after="0" w:afterAutospacing="off" w:line="300" w:lineRule="auto"/>
      </w:pPr>
    </w:p>
    <w:p xmlns:wp14="http://schemas.microsoft.com/office/word/2010/wordml" w:rsidP="2F839278" wp14:paraId="375DBFF0" wp14:textId="7781571A">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Collaboration</w:t>
      </w:r>
    </w:p>
    <w:p xmlns:wp14="http://schemas.microsoft.com/office/word/2010/wordml" w:rsidP="2F839278" wp14:paraId="2B8122EA" wp14:textId="2F94CCC2">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Active partnership across stakeholders.</w:t>
      </w:r>
    </w:p>
    <w:p xmlns:wp14="http://schemas.microsoft.com/office/word/2010/wordml" w:rsidP="2F839278" wp14:paraId="45DF17DD" wp14:textId="55DD3EA0">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Examples:</w:t>
      </w:r>
    </w:p>
    <w:p xmlns:wp14="http://schemas.microsoft.com/office/word/2010/wordml" w:rsidP="2F839278" wp14:paraId="60FFC159" wp14:textId="23CC96F1">
      <w:pPr>
        <w:pStyle w:val="ListParagraph"/>
        <w:numPr>
          <w:ilvl w:val="0"/>
          <w:numId w:val="4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Cross-functional teams</w:t>
      </w:r>
    </w:p>
    <w:p xmlns:wp14="http://schemas.microsoft.com/office/word/2010/wordml" w:rsidP="2F839278" wp14:paraId="6258A09E" wp14:textId="76DA5DC4">
      <w:pPr>
        <w:pStyle w:val="ListParagraph"/>
        <w:numPr>
          <w:ilvl w:val="0"/>
          <w:numId w:val="4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Agile development workshops</w:t>
      </w:r>
    </w:p>
    <w:p xmlns:wp14="http://schemas.microsoft.com/office/word/2010/wordml" w:rsidP="2F839278" wp14:paraId="4D86D7C4" wp14:textId="39DCEBE8">
      <w:pPr>
        <w:pStyle w:val="ListParagraph"/>
        <w:numPr>
          <w:ilvl w:val="0"/>
          <w:numId w:val="44"/>
        </w:numPr>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International market working groups</w:t>
      </w:r>
    </w:p>
    <w:p xmlns:wp14="http://schemas.microsoft.com/office/word/2010/wordml" w:rsidP="2F839278" wp14:paraId="50654B45" wp14:textId="3FCE9D50">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5AEAB153">
        <w:rPr>
          <w:rFonts w:ascii="Segoe UI" w:hAnsi="Segoe UI" w:eastAsia="Segoe UI" w:cs="Segoe UI"/>
          <w:b w:val="0"/>
          <w:bCs w:val="0"/>
          <w:i w:val="0"/>
          <w:iCs w:val="0"/>
          <w:noProof w:val="0"/>
          <w:sz w:val="21"/>
          <w:szCs w:val="21"/>
          <w:lang w:val="en-US"/>
        </w:rPr>
        <w:t xml:space="preserve">The </w:t>
      </w:r>
      <w:r w:rsidRPr="2F839278" w:rsidR="716D7BED">
        <w:rPr>
          <w:rFonts w:ascii="Segoe UI" w:hAnsi="Segoe UI" w:eastAsia="Segoe UI" w:cs="Segoe UI"/>
          <w:b w:val="0"/>
          <w:bCs w:val="0"/>
          <w:i w:val="0"/>
          <w:iCs w:val="0"/>
          <w:noProof w:val="0"/>
          <w:sz w:val="21"/>
          <w:szCs w:val="21"/>
          <w:lang w:val="en-US"/>
        </w:rPr>
        <w:t>b</w:t>
      </w:r>
      <w:r w:rsidRPr="2F839278" w:rsidR="78B2FB56">
        <w:rPr>
          <w:rFonts w:ascii="Segoe UI" w:hAnsi="Segoe UI" w:eastAsia="Segoe UI" w:cs="Segoe UI"/>
          <w:b w:val="0"/>
          <w:bCs w:val="0"/>
          <w:i w:val="0"/>
          <w:iCs w:val="0"/>
          <w:noProof w:val="0"/>
          <w:sz w:val="21"/>
          <w:szCs w:val="21"/>
          <w:lang w:val="en-US"/>
        </w:rPr>
        <w:t>enefits</w:t>
      </w:r>
      <w:r w:rsidRPr="2F839278" w:rsidR="579E7F5C">
        <w:rPr>
          <w:rFonts w:ascii="Segoe UI" w:hAnsi="Segoe UI" w:eastAsia="Segoe UI" w:cs="Segoe UI"/>
          <w:b w:val="0"/>
          <w:bCs w:val="0"/>
          <w:i w:val="0"/>
          <w:iCs w:val="0"/>
          <w:noProof w:val="0"/>
          <w:sz w:val="21"/>
          <w:szCs w:val="21"/>
          <w:lang w:val="en-US"/>
        </w:rPr>
        <w:t xml:space="preserve"> are</w:t>
      </w:r>
      <w:r w:rsidRPr="2F839278" w:rsidR="16C88CEB">
        <w:rPr>
          <w:rFonts w:ascii="Segoe UI" w:hAnsi="Segoe UI" w:eastAsia="Segoe UI" w:cs="Segoe UI"/>
          <w:b w:val="0"/>
          <w:bCs w:val="0"/>
          <w:i w:val="0"/>
          <w:iCs w:val="0"/>
          <w:noProof w:val="0"/>
          <w:sz w:val="21"/>
          <w:szCs w:val="21"/>
          <w:lang w:val="en-US"/>
        </w:rPr>
        <w:t xml:space="preserve"> i</w:t>
      </w:r>
      <w:r w:rsidRPr="2F839278" w:rsidR="78B2FB56">
        <w:rPr>
          <w:rFonts w:ascii="Segoe UI" w:hAnsi="Segoe UI" w:eastAsia="Segoe UI" w:cs="Segoe UI"/>
          <w:b w:val="0"/>
          <w:bCs w:val="0"/>
          <w:i w:val="0"/>
          <w:iCs w:val="0"/>
          <w:noProof w:val="0"/>
          <w:sz w:val="21"/>
          <w:szCs w:val="21"/>
          <w:lang w:val="en-US"/>
        </w:rPr>
        <w:t>ncreased innovation</w:t>
      </w:r>
      <w:r w:rsidRPr="2F839278" w:rsidR="03C91A2F">
        <w:rPr>
          <w:rFonts w:ascii="Segoe UI" w:hAnsi="Segoe UI" w:eastAsia="Segoe UI" w:cs="Segoe UI"/>
          <w:b w:val="0"/>
          <w:bCs w:val="0"/>
          <w:i w:val="0"/>
          <w:iCs w:val="0"/>
          <w:noProof w:val="0"/>
          <w:sz w:val="21"/>
          <w:szCs w:val="21"/>
          <w:lang w:val="en-US"/>
        </w:rPr>
        <w:t xml:space="preserve"> and </w:t>
      </w:r>
      <w:r w:rsidRPr="2F839278" w:rsidR="1FCFA44D">
        <w:rPr>
          <w:rFonts w:ascii="Segoe UI" w:hAnsi="Segoe UI" w:eastAsia="Segoe UI" w:cs="Segoe UI"/>
          <w:b w:val="0"/>
          <w:bCs w:val="0"/>
          <w:i w:val="0"/>
          <w:iCs w:val="0"/>
          <w:noProof w:val="0"/>
          <w:sz w:val="21"/>
          <w:szCs w:val="21"/>
          <w:lang w:val="en-US"/>
        </w:rPr>
        <w:t>s</w:t>
      </w:r>
      <w:r w:rsidRPr="2F839278" w:rsidR="78B2FB56">
        <w:rPr>
          <w:rFonts w:ascii="Segoe UI" w:hAnsi="Segoe UI" w:eastAsia="Segoe UI" w:cs="Segoe UI"/>
          <w:b w:val="0"/>
          <w:bCs w:val="0"/>
          <w:i w:val="0"/>
          <w:iCs w:val="0"/>
          <w:noProof w:val="0"/>
          <w:sz w:val="21"/>
          <w:szCs w:val="21"/>
          <w:lang w:val="en-US"/>
        </w:rPr>
        <w:t>hared ownership</w:t>
      </w:r>
    </w:p>
    <w:p xmlns:wp14="http://schemas.microsoft.com/office/word/2010/wordml" w:rsidP="2F839278" wp14:paraId="34593ED4" wp14:textId="61220015">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9ED6181">
        <w:rPr>
          <w:rFonts w:ascii="Segoe UI" w:hAnsi="Segoe UI" w:eastAsia="Segoe UI" w:cs="Segoe UI"/>
          <w:b w:val="0"/>
          <w:bCs w:val="0"/>
          <w:i w:val="0"/>
          <w:iCs w:val="0"/>
          <w:noProof w:val="0"/>
          <w:sz w:val="21"/>
          <w:szCs w:val="21"/>
          <w:lang w:val="en-US"/>
        </w:rPr>
        <w:t xml:space="preserve">The only </w:t>
      </w:r>
      <w:r w:rsidRPr="2F839278" w:rsidR="049738DC">
        <w:rPr>
          <w:rFonts w:ascii="Segoe UI" w:hAnsi="Segoe UI" w:eastAsia="Segoe UI" w:cs="Segoe UI"/>
          <w:b w:val="0"/>
          <w:bCs w:val="0"/>
          <w:i w:val="0"/>
          <w:iCs w:val="0"/>
          <w:noProof w:val="0"/>
          <w:sz w:val="21"/>
          <w:szCs w:val="21"/>
          <w:lang w:val="en-US"/>
        </w:rPr>
        <w:t>c</w:t>
      </w:r>
      <w:r w:rsidRPr="2F839278" w:rsidR="78B2FB56">
        <w:rPr>
          <w:rFonts w:ascii="Segoe UI" w:hAnsi="Segoe UI" w:eastAsia="Segoe UI" w:cs="Segoe UI"/>
          <w:b w:val="0"/>
          <w:bCs w:val="0"/>
          <w:i w:val="0"/>
          <w:iCs w:val="0"/>
          <w:noProof w:val="0"/>
          <w:sz w:val="21"/>
          <w:szCs w:val="21"/>
          <w:lang w:val="en-US"/>
        </w:rPr>
        <w:t>hallenge</w:t>
      </w:r>
      <w:r w:rsidRPr="2F839278" w:rsidR="4B081CA1">
        <w:rPr>
          <w:rFonts w:ascii="Segoe UI" w:hAnsi="Segoe UI" w:eastAsia="Segoe UI" w:cs="Segoe UI"/>
          <w:b w:val="0"/>
          <w:bCs w:val="0"/>
          <w:i w:val="0"/>
          <w:iCs w:val="0"/>
          <w:noProof w:val="0"/>
          <w:sz w:val="21"/>
          <w:szCs w:val="21"/>
          <w:lang w:val="en-US"/>
        </w:rPr>
        <w:t xml:space="preserve"> is</w:t>
      </w:r>
      <w:r w:rsidRPr="2F839278" w:rsidR="71D37AD1">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Coordination complexity</w:t>
      </w:r>
    </w:p>
    <w:p xmlns:wp14="http://schemas.microsoft.com/office/word/2010/wordml" w:rsidP="2F839278" wp14:paraId="3DE61056" wp14:textId="5493D820">
      <w:pPr>
        <w:spacing w:before="0" w:beforeAutospacing="off" w:after="0" w:afterAutospacing="off" w:line="300" w:lineRule="auto"/>
      </w:pPr>
    </w:p>
    <w:p xmlns:wp14="http://schemas.microsoft.com/office/word/2010/wordml" w:rsidP="2F839278" wp14:paraId="60834D28" wp14:textId="23AE68D2">
      <w:pPr>
        <w:pStyle w:val="Heading3"/>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Commitment</w:t>
      </w:r>
    </w:p>
    <w:p xmlns:wp14="http://schemas.microsoft.com/office/word/2010/wordml" w:rsidP="2F839278" wp14:paraId="26605243" wp14:textId="0E00734B">
      <w:pPr>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Creating long-term stakeholder support.</w:t>
      </w:r>
    </w:p>
    <w:p xmlns:wp14="http://schemas.microsoft.com/office/word/2010/wordml" w:rsidP="2F839278" wp14:paraId="53833EBB" wp14:textId="40F277F1">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Methods include</w:t>
      </w:r>
      <w:r w:rsidRPr="2F839278" w:rsidR="1DFCB795">
        <w:rPr>
          <w:rFonts w:ascii="Segoe UI" w:hAnsi="Segoe UI" w:eastAsia="Segoe UI" w:cs="Segoe UI"/>
          <w:b w:val="0"/>
          <w:bCs w:val="0"/>
          <w:i w:val="0"/>
          <w:iCs w:val="0"/>
          <w:noProof w:val="0"/>
          <w:sz w:val="21"/>
          <w:szCs w:val="21"/>
          <w:lang w:val="en-US"/>
        </w:rPr>
        <w:t xml:space="preserve"> i</w:t>
      </w:r>
      <w:r w:rsidRPr="2F839278" w:rsidR="78B2FB56">
        <w:rPr>
          <w:rFonts w:ascii="Segoe UI" w:hAnsi="Segoe UI" w:eastAsia="Segoe UI" w:cs="Segoe UI"/>
          <w:b w:val="0"/>
          <w:bCs w:val="0"/>
          <w:i w:val="0"/>
          <w:iCs w:val="0"/>
          <w:noProof w:val="0"/>
          <w:sz w:val="21"/>
          <w:szCs w:val="21"/>
          <w:lang w:val="en-US"/>
        </w:rPr>
        <w:t>ncentives</w:t>
      </w:r>
      <w:r w:rsidRPr="2F839278" w:rsidR="7E172253">
        <w:rPr>
          <w:rFonts w:ascii="Segoe UI" w:hAnsi="Segoe UI" w:eastAsia="Segoe UI" w:cs="Segoe UI"/>
          <w:b w:val="0"/>
          <w:bCs w:val="0"/>
          <w:i w:val="0"/>
          <w:iCs w:val="0"/>
          <w:noProof w:val="0"/>
          <w:sz w:val="21"/>
          <w:szCs w:val="21"/>
          <w:lang w:val="en-US"/>
        </w:rPr>
        <w:t>, r</w:t>
      </w:r>
      <w:r w:rsidRPr="2F839278" w:rsidR="78B2FB56">
        <w:rPr>
          <w:rFonts w:ascii="Segoe UI" w:hAnsi="Segoe UI" w:eastAsia="Segoe UI" w:cs="Segoe UI"/>
          <w:b w:val="0"/>
          <w:bCs w:val="0"/>
          <w:i w:val="0"/>
          <w:iCs w:val="0"/>
          <w:noProof w:val="0"/>
          <w:sz w:val="21"/>
          <w:szCs w:val="21"/>
          <w:lang w:val="en-US"/>
        </w:rPr>
        <w:t xml:space="preserve">ecognition </w:t>
      </w:r>
      <w:r w:rsidRPr="2F839278" w:rsidR="78B2FB56">
        <w:rPr>
          <w:rFonts w:ascii="Segoe UI" w:hAnsi="Segoe UI" w:eastAsia="Segoe UI" w:cs="Segoe UI"/>
          <w:b w:val="0"/>
          <w:bCs w:val="0"/>
          <w:i w:val="0"/>
          <w:iCs w:val="0"/>
          <w:noProof w:val="0"/>
          <w:sz w:val="21"/>
          <w:szCs w:val="21"/>
          <w:lang w:val="en-US"/>
        </w:rPr>
        <w:t>programmes</w:t>
      </w:r>
      <w:r w:rsidRPr="2F839278" w:rsidR="2867028B">
        <w:rPr>
          <w:rFonts w:ascii="Segoe UI" w:hAnsi="Segoe UI" w:eastAsia="Segoe UI" w:cs="Segoe UI"/>
          <w:b w:val="0"/>
          <w:bCs w:val="0"/>
          <w:i w:val="0"/>
          <w:iCs w:val="0"/>
          <w:noProof w:val="0"/>
          <w:sz w:val="21"/>
          <w:szCs w:val="21"/>
          <w:lang w:val="en-US"/>
        </w:rPr>
        <w:t xml:space="preserve"> and s</w:t>
      </w:r>
      <w:r w:rsidRPr="2F839278" w:rsidR="78B2FB56">
        <w:rPr>
          <w:rFonts w:ascii="Segoe UI" w:hAnsi="Segoe UI" w:eastAsia="Segoe UI" w:cs="Segoe UI"/>
          <w:b w:val="0"/>
          <w:bCs w:val="0"/>
          <w:i w:val="0"/>
          <w:iCs w:val="0"/>
          <w:noProof w:val="0"/>
          <w:sz w:val="21"/>
          <w:szCs w:val="21"/>
          <w:lang w:val="en-US"/>
        </w:rPr>
        <w:t>hared KPI achievement</w:t>
      </w:r>
    </w:p>
    <w:p xmlns:wp14="http://schemas.microsoft.com/office/word/2010/wordml" w:rsidP="2F839278" wp14:paraId="43C65E6B" wp14:textId="3CFA695A">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F9281F9">
        <w:rPr>
          <w:rFonts w:ascii="Segoe UI" w:hAnsi="Segoe UI" w:eastAsia="Segoe UI" w:cs="Segoe UI"/>
          <w:b w:val="0"/>
          <w:bCs w:val="0"/>
          <w:i w:val="0"/>
          <w:iCs w:val="0"/>
          <w:noProof w:val="0"/>
          <w:sz w:val="21"/>
          <w:szCs w:val="21"/>
          <w:lang w:val="en-US"/>
        </w:rPr>
        <w:t>The b</w:t>
      </w:r>
      <w:r w:rsidRPr="2F839278" w:rsidR="78B2FB56">
        <w:rPr>
          <w:rFonts w:ascii="Segoe UI" w:hAnsi="Segoe UI" w:eastAsia="Segoe UI" w:cs="Segoe UI"/>
          <w:b w:val="0"/>
          <w:bCs w:val="0"/>
          <w:i w:val="0"/>
          <w:iCs w:val="0"/>
          <w:noProof w:val="0"/>
          <w:sz w:val="21"/>
          <w:szCs w:val="21"/>
          <w:lang w:val="en-US"/>
        </w:rPr>
        <w:t>enefits</w:t>
      </w:r>
      <w:r w:rsidRPr="2F839278" w:rsidR="68366CEB">
        <w:rPr>
          <w:rFonts w:ascii="Segoe UI" w:hAnsi="Segoe UI" w:eastAsia="Segoe UI" w:cs="Segoe UI"/>
          <w:b w:val="0"/>
          <w:bCs w:val="0"/>
          <w:i w:val="0"/>
          <w:iCs w:val="0"/>
          <w:noProof w:val="0"/>
          <w:sz w:val="21"/>
          <w:szCs w:val="21"/>
          <w:lang w:val="en-US"/>
        </w:rPr>
        <w:t xml:space="preserve"> are </w:t>
      </w:r>
      <w:r w:rsidRPr="2F839278" w:rsidR="4A9FA6B1">
        <w:rPr>
          <w:rFonts w:ascii="Segoe UI" w:hAnsi="Segoe UI" w:eastAsia="Segoe UI" w:cs="Segoe UI"/>
          <w:b w:val="0"/>
          <w:bCs w:val="0"/>
          <w:i w:val="0"/>
          <w:iCs w:val="0"/>
          <w:noProof w:val="0"/>
          <w:sz w:val="21"/>
          <w:szCs w:val="21"/>
          <w:lang w:val="en-US"/>
        </w:rPr>
        <w:t>s</w:t>
      </w:r>
      <w:r w:rsidRPr="2F839278" w:rsidR="78B2FB56">
        <w:rPr>
          <w:rFonts w:ascii="Segoe UI" w:hAnsi="Segoe UI" w:eastAsia="Segoe UI" w:cs="Segoe UI"/>
          <w:b w:val="0"/>
          <w:bCs w:val="0"/>
          <w:i w:val="0"/>
          <w:iCs w:val="0"/>
          <w:noProof w:val="0"/>
          <w:sz w:val="21"/>
          <w:szCs w:val="21"/>
          <w:lang w:val="en-US"/>
        </w:rPr>
        <w:t xml:space="preserve">tronger </w:t>
      </w:r>
      <w:r w:rsidRPr="2F839278" w:rsidR="78B2FB56">
        <w:rPr>
          <w:rFonts w:ascii="Segoe UI" w:hAnsi="Segoe UI" w:eastAsia="Segoe UI" w:cs="Segoe UI"/>
          <w:b w:val="0"/>
          <w:bCs w:val="0"/>
          <w:i w:val="0"/>
          <w:iCs w:val="0"/>
          <w:noProof w:val="0"/>
          <w:sz w:val="21"/>
          <w:szCs w:val="21"/>
          <w:lang w:val="en-US"/>
        </w:rPr>
        <w:t>stakeholder</w:t>
      </w:r>
      <w:r w:rsidRPr="2F839278" w:rsidR="78B2FB56">
        <w:rPr>
          <w:rFonts w:ascii="Segoe UI" w:hAnsi="Segoe UI" w:eastAsia="Segoe UI" w:cs="Segoe UI"/>
          <w:b w:val="0"/>
          <w:bCs w:val="0"/>
          <w:i w:val="0"/>
          <w:iCs w:val="0"/>
          <w:noProof w:val="0"/>
          <w:sz w:val="21"/>
          <w:szCs w:val="21"/>
          <w:lang w:val="en-US"/>
        </w:rPr>
        <w:t xml:space="preserve"> buy-in</w:t>
      </w:r>
      <w:r w:rsidRPr="2F839278" w:rsidR="51A2BBD1">
        <w:rPr>
          <w:rFonts w:ascii="Segoe UI" w:hAnsi="Segoe UI" w:eastAsia="Segoe UI" w:cs="Segoe UI"/>
          <w:b w:val="0"/>
          <w:bCs w:val="0"/>
          <w:i w:val="0"/>
          <w:iCs w:val="0"/>
          <w:noProof w:val="0"/>
          <w:sz w:val="21"/>
          <w:szCs w:val="21"/>
          <w:lang w:val="en-US"/>
        </w:rPr>
        <w:t xml:space="preserve"> and r</w:t>
      </w:r>
      <w:r w:rsidRPr="2F839278" w:rsidR="78B2FB56">
        <w:rPr>
          <w:rFonts w:ascii="Segoe UI" w:hAnsi="Segoe UI" w:eastAsia="Segoe UI" w:cs="Segoe UI"/>
          <w:b w:val="0"/>
          <w:bCs w:val="0"/>
          <w:i w:val="0"/>
          <w:iCs w:val="0"/>
          <w:noProof w:val="0"/>
          <w:sz w:val="21"/>
          <w:szCs w:val="21"/>
          <w:lang w:val="en-US"/>
        </w:rPr>
        <w:t>educed resistance</w:t>
      </w:r>
    </w:p>
    <w:p xmlns:wp14="http://schemas.microsoft.com/office/word/2010/wordml" w:rsidP="2F839278" wp14:paraId="47BA2A48" wp14:textId="79E21187">
      <w:pPr>
        <w:spacing w:before="0" w:beforeAutospacing="off" w:after="0" w:afterAutospacing="off" w:line="300" w:lineRule="auto"/>
      </w:pPr>
    </w:p>
    <w:p xmlns:wp14="http://schemas.microsoft.com/office/word/2010/wordml" w:rsidP="2F839278" wp14:paraId="28829656" wp14:textId="24657AA5">
      <w:pPr>
        <w:pStyle w:val="Heading2"/>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5.3 Stakeholder Engagement Plan</w:t>
      </w:r>
    </w:p>
    <w:tbl>
      <w:tblPr>
        <w:tblStyle w:val="TableNormal"/>
        <w:bidiVisual w:val="0"/>
        <w:tblW w:w="0" w:type="auto"/>
        <w:tblLook w:val="06A0" w:firstRow="1" w:lastRow="0" w:firstColumn="1" w:lastColumn="0" w:noHBand="1" w:noVBand="1"/>
      </w:tblPr>
      <w:tblGrid>
        <w:gridCol w:w="2005"/>
        <w:gridCol w:w="2897"/>
        <w:gridCol w:w="1517"/>
      </w:tblGrid>
      <w:tr w:rsidR="2F839278" w:rsidTr="2F839278" w14:paraId="22970ED6">
        <w:trPr>
          <w:trHeight w:val="300"/>
        </w:trPr>
        <w:tc>
          <w:tcPr>
            <w:tcW w:w="2005"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4DC8A90C" w14:textId="6EC5AFB7">
            <w:pPr>
              <w:spacing w:before="0" w:beforeAutospacing="off" w:after="0" w:afterAutospacing="off" w:line="300" w:lineRule="auto"/>
              <w:jc w:val="center"/>
            </w:pPr>
            <w:r w:rsidRPr="2F839278" w:rsidR="2F839278">
              <w:rPr>
                <w:b w:val="1"/>
                <w:bCs w:val="1"/>
              </w:rPr>
              <w:t>Stakeholder</w:t>
            </w:r>
          </w:p>
        </w:tc>
        <w:tc>
          <w:tcPr>
            <w:tcW w:w="2897"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1F65A6AD" w14:textId="60B32251">
            <w:pPr>
              <w:spacing w:before="0" w:beforeAutospacing="off" w:after="0" w:afterAutospacing="off" w:line="300" w:lineRule="auto"/>
              <w:jc w:val="center"/>
            </w:pPr>
            <w:r w:rsidRPr="2F839278" w:rsidR="2F839278">
              <w:rPr>
                <w:b w:val="1"/>
                <w:bCs w:val="1"/>
              </w:rPr>
              <w:t>Engagement Method</w:t>
            </w:r>
          </w:p>
        </w:tc>
        <w:tc>
          <w:tcPr>
            <w:tcW w:w="1517"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13D3224A" w14:textId="530B99BC">
            <w:pPr>
              <w:spacing w:before="0" w:beforeAutospacing="off" w:after="0" w:afterAutospacing="off" w:line="300" w:lineRule="auto"/>
              <w:jc w:val="center"/>
            </w:pPr>
            <w:r w:rsidRPr="2F839278" w:rsidR="2F839278">
              <w:rPr>
                <w:b w:val="1"/>
                <w:bCs w:val="1"/>
              </w:rPr>
              <w:t>Frequency</w:t>
            </w:r>
          </w:p>
        </w:tc>
      </w:tr>
      <w:tr w:rsidR="2F839278" w:rsidTr="2F839278" w14:paraId="68BA78B1">
        <w:trPr>
          <w:trHeight w:val="300"/>
        </w:trPr>
        <w:tc>
          <w:tcPr>
            <w:tcW w:w="2005" w:type="dxa"/>
            <w:tcBorders>
              <w:top w:val="single" w:color="E6E6E6" w:sz="6"/>
              <w:left w:val="single" w:color="E6E6E6" w:sz="6"/>
              <w:bottom w:val="single" w:color="E6E6E6" w:sz="6"/>
              <w:right w:val="single" w:color="E6E6E6" w:sz="6"/>
            </w:tcBorders>
            <w:tcMar/>
            <w:vAlign w:val="center"/>
          </w:tcPr>
          <w:p w:rsidR="2F839278" w:rsidP="2F839278" w:rsidRDefault="2F839278" w14:paraId="75F643BD" w14:textId="106F8B5D">
            <w:pPr>
              <w:spacing w:before="0" w:beforeAutospacing="off" w:after="0" w:afterAutospacing="off" w:line="300" w:lineRule="auto"/>
            </w:pPr>
            <w:r w:rsidR="2F839278">
              <w:rPr/>
              <w:t>Executive Team</w:t>
            </w:r>
          </w:p>
        </w:tc>
        <w:tc>
          <w:tcPr>
            <w:tcW w:w="2897" w:type="dxa"/>
            <w:tcBorders>
              <w:top w:val="single" w:color="E6E6E6" w:sz="6"/>
              <w:left w:val="single" w:color="E6E6E6" w:sz="6"/>
              <w:bottom w:val="single" w:color="E6E6E6" w:sz="6"/>
              <w:right w:val="single" w:color="E6E6E6" w:sz="6"/>
            </w:tcBorders>
            <w:tcMar/>
            <w:vAlign w:val="center"/>
          </w:tcPr>
          <w:p w:rsidR="2F839278" w:rsidP="2F839278" w:rsidRDefault="2F839278" w14:paraId="25150BDB" w14:textId="215D4B1B">
            <w:pPr>
              <w:spacing w:before="0" w:beforeAutospacing="off" w:after="0" w:afterAutospacing="off" w:line="300" w:lineRule="auto"/>
            </w:pPr>
            <w:r w:rsidR="2F839278">
              <w:rPr/>
              <w:t>Strategic reviews</w:t>
            </w:r>
          </w:p>
        </w:tc>
        <w:tc>
          <w:tcPr>
            <w:tcW w:w="1517" w:type="dxa"/>
            <w:tcBorders>
              <w:top w:val="single" w:color="E6E6E6" w:sz="6"/>
              <w:left w:val="single" w:color="E6E6E6" w:sz="6"/>
              <w:bottom w:val="single" w:color="E6E6E6" w:sz="6"/>
              <w:right w:val="single" w:color="E6E6E6" w:sz="6"/>
            </w:tcBorders>
            <w:tcMar/>
            <w:vAlign w:val="center"/>
          </w:tcPr>
          <w:p w:rsidR="2F839278" w:rsidP="2F839278" w:rsidRDefault="2F839278" w14:paraId="68374403" w14:textId="7CED7C0C">
            <w:pPr>
              <w:spacing w:before="0" w:beforeAutospacing="off" w:after="0" w:afterAutospacing="off" w:line="300" w:lineRule="auto"/>
            </w:pPr>
            <w:r w:rsidR="2F839278">
              <w:rPr/>
              <w:t>Monthly</w:t>
            </w:r>
          </w:p>
        </w:tc>
      </w:tr>
      <w:tr w:rsidR="2F839278" w:rsidTr="2F839278" w14:paraId="1CD31431">
        <w:trPr>
          <w:trHeight w:val="300"/>
        </w:trPr>
        <w:tc>
          <w:tcPr>
            <w:tcW w:w="2005" w:type="dxa"/>
            <w:tcBorders>
              <w:top w:val="single" w:color="E6E6E6" w:sz="6"/>
              <w:left w:val="single" w:color="E6E6E6" w:sz="6"/>
              <w:bottom w:val="single" w:color="E6E6E6" w:sz="6"/>
              <w:right w:val="single" w:color="E6E6E6" w:sz="6"/>
            </w:tcBorders>
            <w:tcMar/>
            <w:vAlign w:val="center"/>
          </w:tcPr>
          <w:p w:rsidR="2F839278" w:rsidP="2F839278" w:rsidRDefault="2F839278" w14:paraId="7F861F12" w14:textId="39045E05">
            <w:pPr>
              <w:spacing w:before="0" w:beforeAutospacing="off" w:after="0" w:afterAutospacing="off" w:line="300" w:lineRule="auto"/>
            </w:pPr>
            <w:r w:rsidR="2F839278">
              <w:rPr/>
              <w:t>Project Team</w:t>
            </w:r>
          </w:p>
        </w:tc>
        <w:tc>
          <w:tcPr>
            <w:tcW w:w="2897" w:type="dxa"/>
            <w:tcBorders>
              <w:top w:val="single" w:color="E6E6E6" w:sz="6"/>
              <w:left w:val="single" w:color="E6E6E6" w:sz="6"/>
              <w:bottom w:val="single" w:color="E6E6E6" w:sz="6"/>
              <w:right w:val="single" w:color="E6E6E6" w:sz="6"/>
            </w:tcBorders>
            <w:tcMar/>
            <w:vAlign w:val="center"/>
          </w:tcPr>
          <w:p w:rsidR="2F839278" w:rsidP="2F839278" w:rsidRDefault="2F839278" w14:paraId="20CA821C" w14:textId="2C64828B">
            <w:pPr>
              <w:spacing w:before="0" w:beforeAutospacing="off" w:after="0" w:afterAutospacing="off" w:line="300" w:lineRule="auto"/>
            </w:pPr>
            <w:r w:rsidR="2F839278">
              <w:rPr/>
              <w:t>Team meetings</w:t>
            </w:r>
          </w:p>
        </w:tc>
        <w:tc>
          <w:tcPr>
            <w:tcW w:w="1517" w:type="dxa"/>
            <w:tcBorders>
              <w:top w:val="single" w:color="E6E6E6" w:sz="6"/>
              <w:left w:val="single" w:color="E6E6E6" w:sz="6"/>
              <w:bottom w:val="single" w:color="E6E6E6" w:sz="6"/>
              <w:right w:val="single" w:color="E6E6E6" w:sz="6"/>
            </w:tcBorders>
            <w:tcMar/>
            <w:vAlign w:val="center"/>
          </w:tcPr>
          <w:p w:rsidR="2F839278" w:rsidP="2F839278" w:rsidRDefault="2F839278" w14:paraId="68A48FAC" w14:textId="0C939600">
            <w:pPr>
              <w:spacing w:before="0" w:beforeAutospacing="off" w:after="0" w:afterAutospacing="off" w:line="300" w:lineRule="auto"/>
            </w:pPr>
            <w:r w:rsidR="2F839278">
              <w:rPr/>
              <w:t>Weekly</w:t>
            </w:r>
          </w:p>
        </w:tc>
      </w:tr>
      <w:tr w:rsidR="2F839278" w:rsidTr="2F839278" w14:paraId="0C8C0B6C">
        <w:trPr>
          <w:trHeight w:val="300"/>
        </w:trPr>
        <w:tc>
          <w:tcPr>
            <w:tcW w:w="2005" w:type="dxa"/>
            <w:tcBorders>
              <w:top w:val="single" w:color="E6E6E6" w:sz="6"/>
              <w:left w:val="single" w:color="E6E6E6" w:sz="6"/>
              <w:bottom w:val="single" w:color="E6E6E6" w:sz="6"/>
              <w:right w:val="single" w:color="E6E6E6" w:sz="6"/>
            </w:tcBorders>
            <w:tcMar/>
            <w:vAlign w:val="center"/>
          </w:tcPr>
          <w:p w:rsidR="2F839278" w:rsidP="2F839278" w:rsidRDefault="2F839278" w14:paraId="78D0915D" w14:textId="1498CBBE">
            <w:pPr>
              <w:spacing w:before="0" w:beforeAutospacing="off" w:after="0" w:afterAutospacing="off" w:line="300" w:lineRule="auto"/>
            </w:pPr>
            <w:r w:rsidR="2F839278">
              <w:rPr/>
              <w:t>Customers</w:t>
            </w:r>
          </w:p>
        </w:tc>
        <w:tc>
          <w:tcPr>
            <w:tcW w:w="2897" w:type="dxa"/>
            <w:tcBorders>
              <w:top w:val="single" w:color="E6E6E6" w:sz="6"/>
              <w:left w:val="single" w:color="E6E6E6" w:sz="6"/>
              <w:bottom w:val="single" w:color="E6E6E6" w:sz="6"/>
              <w:right w:val="single" w:color="E6E6E6" w:sz="6"/>
            </w:tcBorders>
            <w:tcMar/>
            <w:vAlign w:val="center"/>
          </w:tcPr>
          <w:p w:rsidR="2F839278" w:rsidP="2F839278" w:rsidRDefault="2F839278" w14:paraId="09DF30F6" w14:textId="612E263F">
            <w:pPr>
              <w:spacing w:before="0" w:beforeAutospacing="off" w:after="0" w:afterAutospacing="off" w:line="300" w:lineRule="auto"/>
            </w:pPr>
            <w:r w:rsidR="2F839278">
              <w:rPr/>
              <w:t>Surveys and beta testing</w:t>
            </w:r>
          </w:p>
        </w:tc>
        <w:tc>
          <w:tcPr>
            <w:tcW w:w="1517" w:type="dxa"/>
            <w:tcBorders>
              <w:top w:val="single" w:color="E6E6E6" w:sz="6"/>
              <w:left w:val="single" w:color="E6E6E6" w:sz="6"/>
              <w:bottom w:val="single" w:color="E6E6E6" w:sz="6"/>
              <w:right w:val="single" w:color="E6E6E6" w:sz="6"/>
            </w:tcBorders>
            <w:tcMar/>
            <w:vAlign w:val="center"/>
          </w:tcPr>
          <w:p w:rsidR="2F839278" w:rsidP="2F839278" w:rsidRDefault="2F839278" w14:paraId="11E822A1" w14:textId="5C34ED73">
            <w:pPr>
              <w:spacing w:before="0" w:beforeAutospacing="off" w:after="0" w:afterAutospacing="off" w:line="300" w:lineRule="auto"/>
            </w:pPr>
            <w:r w:rsidR="2F839278">
              <w:rPr/>
              <w:t>Monthly</w:t>
            </w:r>
          </w:p>
        </w:tc>
      </w:tr>
      <w:tr w:rsidR="2F839278" w:rsidTr="2F839278" w14:paraId="6838945D">
        <w:trPr>
          <w:trHeight w:val="300"/>
        </w:trPr>
        <w:tc>
          <w:tcPr>
            <w:tcW w:w="2005" w:type="dxa"/>
            <w:tcBorders>
              <w:top w:val="single" w:color="E6E6E6" w:sz="6"/>
              <w:left w:val="single" w:color="E6E6E6" w:sz="6"/>
              <w:bottom w:val="single" w:color="E6E6E6" w:sz="6"/>
              <w:right w:val="single" w:color="E6E6E6" w:sz="6"/>
            </w:tcBorders>
            <w:tcMar/>
            <w:vAlign w:val="center"/>
          </w:tcPr>
          <w:p w:rsidR="2F839278" w:rsidP="2F839278" w:rsidRDefault="2F839278" w14:paraId="7AABCCAC" w14:textId="409AFF81">
            <w:pPr>
              <w:spacing w:before="0" w:beforeAutospacing="off" w:after="0" w:afterAutospacing="off" w:line="300" w:lineRule="auto"/>
            </w:pPr>
            <w:r w:rsidR="2F839278">
              <w:rPr/>
              <w:t>Marketing Team</w:t>
            </w:r>
          </w:p>
        </w:tc>
        <w:tc>
          <w:tcPr>
            <w:tcW w:w="2897" w:type="dxa"/>
            <w:tcBorders>
              <w:top w:val="single" w:color="E6E6E6" w:sz="6"/>
              <w:left w:val="single" w:color="E6E6E6" w:sz="6"/>
              <w:bottom w:val="single" w:color="E6E6E6" w:sz="6"/>
              <w:right w:val="single" w:color="E6E6E6" w:sz="6"/>
            </w:tcBorders>
            <w:tcMar/>
            <w:vAlign w:val="center"/>
          </w:tcPr>
          <w:p w:rsidR="2F839278" w:rsidP="2F839278" w:rsidRDefault="2F839278" w14:paraId="507A41EE" w14:textId="10958FEB">
            <w:pPr>
              <w:spacing w:before="0" w:beforeAutospacing="off" w:after="0" w:afterAutospacing="off" w:line="300" w:lineRule="auto"/>
            </w:pPr>
            <w:r w:rsidR="2F839278">
              <w:rPr/>
              <w:t>Workshops</w:t>
            </w:r>
          </w:p>
        </w:tc>
        <w:tc>
          <w:tcPr>
            <w:tcW w:w="1517" w:type="dxa"/>
            <w:tcBorders>
              <w:top w:val="single" w:color="E6E6E6" w:sz="6"/>
              <w:left w:val="single" w:color="E6E6E6" w:sz="6"/>
              <w:bottom w:val="single" w:color="E6E6E6" w:sz="6"/>
              <w:right w:val="single" w:color="E6E6E6" w:sz="6"/>
            </w:tcBorders>
            <w:tcMar/>
            <w:vAlign w:val="center"/>
          </w:tcPr>
          <w:p w:rsidR="2F839278" w:rsidP="2F839278" w:rsidRDefault="2F839278" w14:paraId="3CF67864" w14:textId="78698B0F">
            <w:pPr>
              <w:spacing w:before="0" w:beforeAutospacing="off" w:after="0" w:afterAutospacing="off" w:line="300" w:lineRule="auto"/>
            </w:pPr>
            <w:r w:rsidR="2F839278">
              <w:rPr/>
              <w:t>Bi-weekly</w:t>
            </w:r>
          </w:p>
        </w:tc>
      </w:tr>
      <w:tr w:rsidR="2F839278" w:rsidTr="2F839278" w14:paraId="75D66736">
        <w:trPr>
          <w:trHeight w:val="300"/>
        </w:trPr>
        <w:tc>
          <w:tcPr>
            <w:tcW w:w="2005" w:type="dxa"/>
            <w:tcBorders>
              <w:top w:val="single" w:color="E6E6E6" w:sz="6"/>
              <w:left w:val="single" w:color="E6E6E6" w:sz="6"/>
              <w:bottom w:val="single" w:color="E6E6E6" w:sz="6"/>
              <w:right w:val="single" w:color="E6E6E6" w:sz="6"/>
            </w:tcBorders>
            <w:tcMar/>
            <w:vAlign w:val="center"/>
          </w:tcPr>
          <w:p w:rsidR="2F839278" w:rsidP="2F839278" w:rsidRDefault="2F839278" w14:paraId="7292FDE1" w14:textId="73FC1C63">
            <w:pPr>
              <w:spacing w:before="0" w:beforeAutospacing="off" w:after="0" w:afterAutospacing="off" w:line="300" w:lineRule="auto"/>
            </w:pPr>
            <w:r w:rsidR="2F839278">
              <w:rPr/>
              <w:t>Vendors</w:t>
            </w:r>
          </w:p>
        </w:tc>
        <w:tc>
          <w:tcPr>
            <w:tcW w:w="2897" w:type="dxa"/>
            <w:tcBorders>
              <w:top w:val="single" w:color="E6E6E6" w:sz="6"/>
              <w:left w:val="single" w:color="E6E6E6" w:sz="6"/>
              <w:bottom w:val="single" w:color="E6E6E6" w:sz="6"/>
              <w:right w:val="single" w:color="E6E6E6" w:sz="6"/>
            </w:tcBorders>
            <w:tcMar/>
            <w:vAlign w:val="center"/>
          </w:tcPr>
          <w:p w:rsidR="2F839278" w:rsidP="2F839278" w:rsidRDefault="2F839278" w14:paraId="6B7FE35E" w14:textId="35D1F095">
            <w:pPr>
              <w:spacing w:before="0" w:beforeAutospacing="off" w:after="0" w:afterAutospacing="off" w:line="300" w:lineRule="auto"/>
            </w:pPr>
            <w:r w:rsidR="2F839278">
              <w:rPr/>
              <w:t>Performance reviews</w:t>
            </w:r>
          </w:p>
        </w:tc>
        <w:tc>
          <w:tcPr>
            <w:tcW w:w="1517" w:type="dxa"/>
            <w:tcBorders>
              <w:top w:val="single" w:color="E6E6E6" w:sz="6"/>
              <w:left w:val="single" w:color="E6E6E6" w:sz="6"/>
              <w:bottom w:val="single" w:color="E6E6E6" w:sz="6"/>
              <w:right w:val="single" w:color="E6E6E6" w:sz="6"/>
            </w:tcBorders>
            <w:tcMar/>
            <w:vAlign w:val="center"/>
          </w:tcPr>
          <w:p w:rsidR="2F839278" w:rsidP="2F839278" w:rsidRDefault="2F839278" w14:paraId="4024F11E" w14:textId="3A14D758">
            <w:pPr>
              <w:spacing w:before="0" w:beforeAutospacing="off" w:after="0" w:afterAutospacing="off" w:line="300" w:lineRule="auto"/>
            </w:pPr>
            <w:r w:rsidR="2F839278">
              <w:rPr/>
              <w:t>Monthly</w:t>
            </w:r>
          </w:p>
        </w:tc>
      </w:tr>
      <w:tr w:rsidR="2F839278" w:rsidTr="2F839278" w14:paraId="7F348237">
        <w:trPr>
          <w:trHeight w:val="300"/>
        </w:trPr>
        <w:tc>
          <w:tcPr>
            <w:tcW w:w="2005" w:type="dxa"/>
            <w:tcBorders>
              <w:top w:val="single" w:color="E6E6E6" w:sz="6"/>
              <w:left w:val="single" w:color="E6E6E6" w:sz="6"/>
              <w:bottom w:val="single" w:color="E6E6E6" w:sz="6"/>
              <w:right w:val="single" w:color="E6E6E6" w:sz="6"/>
            </w:tcBorders>
            <w:tcMar/>
            <w:vAlign w:val="center"/>
          </w:tcPr>
          <w:p w:rsidR="2F839278" w:rsidP="2F839278" w:rsidRDefault="2F839278" w14:paraId="088E3A06" w14:textId="59D731EB">
            <w:pPr>
              <w:spacing w:before="0" w:beforeAutospacing="off" w:after="0" w:afterAutospacing="off" w:line="300" w:lineRule="auto"/>
            </w:pPr>
            <w:r w:rsidR="2F839278">
              <w:rPr/>
              <w:t>Regulators</w:t>
            </w:r>
          </w:p>
        </w:tc>
        <w:tc>
          <w:tcPr>
            <w:tcW w:w="2897" w:type="dxa"/>
            <w:tcBorders>
              <w:top w:val="single" w:color="E6E6E6" w:sz="6"/>
              <w:left w:val="single" w:color="E6E6E6" w:sz="6"/>
              <w:bottom w:val="single" w:color="E6E6E6" w:sz="6"/>
              <w:right w:val="single" w:color="E6E6E6" w:sz="6"/>
            </w:tcBorders>
            <w:tcMar/>
            <w:vAlign w:val="center"/>
          </w:tcPr>
          <w:p w:rsidR="2F839278" w:rsidP="2F839278" w:rsidRDefault="2F839278" w14:paraId="715B99E8" w14:textId="48952301">
            <w:pPr>
              <w:spacing w:before="0" w:beforeAutospacing="off" w:after="0" w:afterAutospacing="off" w:line="300" w:lineRule="auto"/>
            </w:pPr>
            <w:r w:rsidR="2F839278">
              <w:rPr/>
              <w:t>Compliance reporting</w:t>
            </w:r>
          </w:p>
        </w:tc>
        <w:tc>
          <w:tcPr>
            <w:tcW w:w="1517" w:type="dxa"/>
            <w:tcBorders>
              <w:top w:val="single" w:color="E6E6E6" w:sz="6"/>
              <w:left w:val="single" w:color="E6E6E6" w:sz="6"/>
              <w:bottom w:val="single" w:color="E6E6E6" w:sz="6"/>
              <w:right w:val="single" w:color="E6E6E6" w:sz="6"/>
            </w:tcBorders>
            <w:tcMar/>
            <w:vAlign w:val="center"/>
          </w:tcPr>
          <w:p w:rsidR="2F839278" w:rsidP="2F839278" w:rsidRDefault="2F839278" w14:paraId="404C5784" w14:textId="5E6BE983">
            <w:pPr>
              <w:spacing w:before="0" w:beforeAutospacing="off" w:after="0" w:afterAutospacing="off" w:line="300" w:lineRule="auto"/>
            </w:pPr>
            <w:r w:rsidR="2F839278">
              <w:rPr/>
              <w:t>As required</w:t>
            </w:r>
          </w:p>
        </w:tc>
      </w:tr>
    </w:tbl>
    <w:p xmlns:wp14="http://schemas.microsoft.com/office/word/2010/wordml" w:rsidP="2F839278" wp14:paraId="5DF7E154" wp14:textId="4C0886F9">
      <w:pPr>
        <w:bidi w:val="0"/>
        <w:spacing w:before="0" w:beforeAutospacing="off" w:after="0" w:afterAutospacing="off" w:line="300" w:lineRule="auto"/>
      </w:pPr>
    </w:p>
    <w:p xmlns:wp14="http://schemas.microsoft.com/office/word/2010/wordml" w:rsidP="2F839278" wp14:paraId="52CF6B61" wp14:textId="39E749B4">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5.4 Application of RACI Matrix</w:t>
      </w:r>
    </w:p>
    <w:p xmlns:wp14="http://schemas.microsoft.com/office/word/2010/wordml" w:rsidP="2F839278" wp14:paraId="2EA7B4CC" wp14:textId="738147DA">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RACI model clarifies decision-making responsibilities.</w:t>
      </w:r>
    </w:p>
    <w:tbl>
      <w:tblPr>
        <w:tblStyle w:val="TableNormal"/>
        <w:bidiVisual w:val="0"/>
        <w:tblW w:w="0" w:type="auto"/>
        <w:tblLook w:val="06A0" w:firstRow="1" w:lastRow="0" w:firstColumn="1" w:lastColumn="0" w:noHBand="1" w:noVBand="1"/>
      </w:tblPr>
      <w:tblGrid>
        <w:gridCol w:w="2224"/>
        <w:gridCol w:w="1868"/>
        <w:gridCol w:w="881"/>
        <w:gridCol w:w="1170"/>
        <w:gridCol w:w="1730"/>
      </w:tblGrid>
      <w:tr w:rsidR="2F839278" w:rsidTr="2F839278" w14:paraId="2492D285">
        <w:trPr>
          <w:trHeight w:val="300"/>
        </w:trPr>
        <w:tc>
          <w:tcPr>
            <w:tcW w:w="2224"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3E218B8E" w14:textId="7A740174">
            <w:pPr>
              <w:bidi w:val="0"/>
              <w:spacing w:before="0" w:beforeAutospacing="off" w:after="0" w:afterAutospacing="off" w:line="300" w:lineRule="auto"/>
              <w:jc w:val="center"/>
            </w:pPr>
            <w:r w:rsidRPr="2F839278" w:rsidR="2F839278">
              <w:rPr>
                <w:b w:val="1"/>
                <w:bCs w:val="1"/>
              </w:rPr>
              <w:t>Activity</w:t>
            </w:r>
          </w:p>
        </w:tc>
        <w:tc>
          <w:tcPr>
            <w:tcW w:w="1868"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3B528BC8" w14:textId="6973F48A">
            <w:pPr>
              <w:bidi w:val="0"/>
              <w:spacing w:before="0" w:beforeAutospacing="off" w:after="0" w:afterAutospacing="off" w:line="300" w:lineRule="auto"/>
              <w:jc w:val="center"/>
            </w:pPr>
            <w:r w:rsidRPr="2F839278" w:rsidR="2F839278">
              <w:rPr>
                <w:b w:val="1"/>
                <w:bCs w:val="1"/>
              </w:rPr>
              <w:t>Project Manager</w:t>
            </w:r>
          </w:p>
        </w:tc>
        <w:tc>
          <w:tcPr>
            <w:tcW w:w="881"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4284EE81" w14:textId="2A62370C">
            <w:pPr>
              <w:bidi w:val="0"/>
              <w:spacing w:before="0" w:beforeAutospacing="off" w:after="0" w:afterAutospacing="off" w:line="300" w:lineRule="auto"/>
              <w:jc w:val="center"/>
            </w:pPr>
            <w:r w:rsidRPr="2F839278" w:rsidR="2F839278">
              <w:rPr>
                <w:b w:val="1"/>
                <w:bCs w:val="1"/>
              </w:rPr>
              <w:t>IT Team</w:t>
            </w:r>
          </w:p>
        </w:tc>
        <w:tc>
          <w:tcPr>
            <w:tcW w:w="1170"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4B436EAF" w14:textId="4182C209">
            <w:pPr>
              <w:bidi w:val="0"/>
              <w:spacing w:before="0" w:beforeAutospacing="off" w:after="0" w:afterAutospacing="off" w:line="300" w:lineRule="auto"/>
              <w:jc w:val="center"/>
            </w:pPr>
            <w:r w:rsidRPr="2F839278" w:rsidR="2F839278">
              <w:rPr>
                <w:b w:val="1"/>
                <w:bCs w:val="1"/>
              </w:rPr>
              <w:t>Marketing</w:t>
            </w:r>
          </w:p>
        </w:tc>
        <w:tc>
          <w:tcPr>
            <w:tcW w:w="1730" w:type="dxa"/>
            <w:tcBorders>
              <w:top w:val="single" w:color="E6E6E6" w:sz="6"/>
              <w:left w:val="single" w:color="E6E6E6" w:sz="6"/>
              <w:bottom w:val="single" w:color="E6E6E6" w:sz="6"/>
              <w:right w:val="single" w:color="E6E6E6" w:sz="6"/>
            </w:tcBorders>
            <w:shd w:val="clear" w:color="auto" w:fill="F5F5F5"/>
            <w:tcMar/>
            <w:vAlign w:val="center"/>
          </w:tcPr>
          <w:p w:rsidR="2F839278" w:rsidP="2F839278" w:rsidRDefault="2F839278" w14:paraId="54941F30" w14:textId="0BDC7C8C">
            <w:pPr>
              <w:bidi w:val="0"/>
              <w:spacing w:before="0" w:beforeAutospacing="off" w:after="0" w:afterAutospacing="off" w:line="300" w:lineRule="auto"/>
              <w:jc w:val="center"/>
            </w:pPr>
            <w:r w:rsidRPr="2F839278" w:rsidR="2F839278">
              <w:rPr>
                <w:b w:val="1"/>
                <w:bCs w:val="1"/>
              </w:rPr>
              <w:t>Executive Team</w:t>
            </w:r>
          </w:p>
        </w:tc>
      </w:tr>
      <w:tr w:rsidR="2F839278" w:rsidTr="2F839278" w14:paraId="16166E25">
        <w:trPr>
          <w:trHeight w:val="300"/>
        </w:trPr>
        <w:tc>
          <w:tcPr>
            <w:tcW w:w="2224" w:type="dxa"/>
            <w:tcBorders>
              <w:top w:val="single" w:color="E6E6E6" w:sz="6"/>
              <w:left w:val="single" w:color="E6E6E6" w:sz="6"/>
              <w:bottom w:val="single" w:color="E6E6E6" w:sz="6"/>
              <w:right w:val="single" w:color="E6E6E6" w:sz="6"/>
            </w:tcBorders>
            <w:tcMar/>
            <w:vAlign w:val="center"/>
          </w:tcPr>
          <w:p w:rsidR="2F839278" w:rsidP="2F839278" w:rsidRDefault="2F839278" w14:paraId="2D6C6BEB" w14:textId="68F113AA">
            <w:pPr>
              <w:bidi w:val="0"/>
              <w:spacing w:before="0" w:beforeAutospacing="off" w:after="0" w:afterAutospacing="off" w:line="300" w:lineRule="auto"/>
            </w:pPr>
            <w:r w:rsidR="2F839278">
              <w:rPr/>
              <w:t>Platform Design</w:t>
            </w:r>
          </w:p>
        </w:tc>
        <w:tc>
          <w:tcPr>
            <w:tcW w:w="1868" w:type="dxa"/>
            <w:tcBorders>
              <w:top w:val="single" w:color="E6E6E6" w:sz="6"/>
              <w:left w:val="single" w:color="E6E6E6" w:sz="6"/>
              <w:bottom w:val="single" w:color="E6E6E6" w:sz="6"/>
              <w:right w:val="single" w:color="E6E6E6" w:sz="6"/>
            </w:tcBorders>
            <w:tcMar/>
            <w:vAlign w:val="center"/>
          </w:tcPr>
          <w:p w:rsidR="2F839278" w:rsidP="2F839278" w:rsidRDefault="2F839278" w14:paraId="2199F6A8" w14:textId="0A862415">
            <w:pPr>
              <w:bidi w:val="0"/>
              <w:spacing w:before="0" w:beforeAutospacing="off" w:after="0" w:afterAutospacing="off" w:line="300" w:lineRule="auto"/>
            </w:pPr>
            <w:r w:rsidR="2F839278">
              <w:rPr/>
              <w:t>A</w:t>
            </w:r>
          </w:p>
        </w:tc>
        <w:tc>
          <w:tcPr>
            <w:tcW w:w="881" w:type="dxa"/>
            <w:tcBorders>
              <w:top w:val="single" w:color="E6E6E6" w:sz="6"/>
              <w:left w:val="single" w:color="E6E6E6" w:sz="6"/>
              <w:bottom w:val="single" w:color="E6E6E6" w:sz="6"/>
              <w:right w:val="single" w:color="E6E6E6" w:sz="6"/>
            </w:tcBorders>
            <w:tcMar/>
            <w:vAlign w:val="center"/>
          </w:tcPr>
          <w:p w:rsidR="2F839278" w:rsidP="2F839278" w:rsidRDefault="2F839278" w14:paraId="5014E998" w14:textId="4543875D">
            <w:pPr>
              <w:bidi w:val="0"/>
              <w:spacing w:before="0" w:beforeAutospacing="off" w:after="0" w:afterAutospacing="off" w:line="300" w:lineRule="auto"/>
            </w:pPr>
            <w:r w:rsidR="2F839278">
              <w:rPr/>
              <w:t>R</w:t>
            </w:r>
          </w:p>
        </w:tc>
        <w:tc>
          <w:tcPr>
            <w:tcW w:w="1170" w:type="dxa"/>
            <w:tcBorders>
              <w:top w:val="single" w:color="E6E6E6" w:sz="6"/>
              <w:left w:val="single" w:color="E6E6E6" w:sz="6"/>
              <w:bottom w:val="single" w:color="E6E6E6" w:sz="6"/>
              <w:right w:val="single" w:color="E6E6E6" w:sz="6"/>
            </w:tcBorders>
            <w:tcMar/>
            <w:vAlign w:val="center"/>
          </w:tcPr>
          <w:p w:rsidR="2F839278" w:rsidP="2F839278" w:rsidRDefault="2F839278" w14:paraId="714A1BDC" w14:textId="77D2DA9D">
            <w:pPr>
              <w:bidi w:val="0"/>
              <w:spacing w:before="0" w:beforeAutospacing="off" w:after="0" w:afterAutospacing="off" w:line="300" w:lineRule="auto"/>
            </w:pPr>
            <w:r w:rsidR="2F839278">
              <w:rPr/>
              <w:t>C</w:t>
            </w:r>
          </w:p>
        </w:tc>
        <w:tc>
          <w:tcPr>
            <w:tcW w:w="1730" w:type="dxa"/>
            <w:tcBorders>
              <w:top w:val="single" w:color="E6E6E6" w:sz="6"/>
              <w:left w:val="single" w:color="E6E6E6" w:sz="6"/>
              <w:bottom w:val="single" w:color="E6E6E6" w:sz="6"/>
              <w:right w:val="single" w:color="E6E6E6" w:sz="6"/>
            </w:tcBorders>
            <w:tcMar/>
            <w:vAlign w:val="center"/>
          </w:tcPr>
          <w:p w:rsidR="2F839278" w:rsidP="2F839278" w:rsidRDefault="2F839278" w14:paraId="7328E6A0" w14:textId="046CF991">
            <w:pPr>
              <w:bidi w:val="0"/>
              <w:spacing w:before="0" w:beforeAutospacing="off" w:after="0" w:afterAutospacing="off" w:line="300" w:lineRule="auto"/>
            </w:pPr>
            <w:r w:rsidR="2F839278">
              <w:rPr/>
              <w:t>I</w:t>
            </w:r>
          </w:p>
        </w:tc>
      </w:tr>
      <w:tr w:rsidR="2F839278" w:rsidTr="2F839278" w14:paraId="2B524B1D">
        <w:trPr>
          <w:trHeight w:val="300"/>
        </w:trPr>
        <w:tc>
          <w:tcPr>
            <w:tcW w:w="2224" w:type="dxa"/>
            <w:tcBorders>
              <w:top w:val="single" w:color="E6E6E6" w:sz="6"/>
              <w:left w:val="single" w:color="E6E6E6" w:sz="6"/>
              <w:bottom w:val="single" w:color="E6E6E6" w:sz="6"/>
              <w:right w:val="single" w:color="E6E6E6" w:sz="6"/>
            </w:tcBorders>
            <w:tcMar/>
            <w:vAlign w:val="center"/>
          </w:tcPr>
          <w:p w:rsidR="2F839278" w:rsidP="2F839278" w:rsidRDefault="2F839278" w14:paraId="77F4F52A" w14:textId="6DD6E9DF">
            <w:pPr>
              <w:bidi w:val="0"/>
              <w:spacing w:before="0" w:beforeAutospacing="off" w:after="0" w:afterAutospacing="off" w:line="300" w:lineRule="auto"/>
            </w:pPr>
            <w:r w:rsidR="2F839278">
              <w:rPr/>
              <w:t>Development</w:t>
            </w:r>
          </w:p>
        </w:tc>
        <w:tc>
          <w:tcPr>
            <w:tcW w:w="1868" w:type="dxa"/>
            <w:tcBorders>
              <w:top w:val="single" w:color="E6E6E6" w:sz="6"/>
              <w:left w:val="single" w:color="E6E6E6" w:sz="6"/>
              <w:bottom w:val="single" w:color="E6E6E6" w:sz="6"/>
              <w:right w:val="single" w:color="E6E6E6" w:sz="6"/>
            </w:tcBorders>
            <w:tcMar/>
            <w:vAlign w:val="center"/>
          </w:tcPr>
          <w:p w:rsidR="2F839278" w:rsidP="2F839278" w:rsidRDefault="2F839278" w14:paraId="25C4C3A4" w14:textId="1BDE3708">
            <w:pPr>
              <w:bidi w:val="0"/>
              <w:spacing w:before="0" w:beforeAutospacing="off" w:after="0" w:afterAutospacing="off" w:line="300" w:lineRule="auto"/>
            </w:pPr>
            <w:r w:rsidR="2F839278">
              <w:rPr/>
              <w:t>A</w:t>
            </w:r>
          </w:p>
        </w:tc>
        <w:tc>
          <w:tcPr>
            <w:tcW w:w="881" w:type="dxa"/>
            <w:tcBorders>
              <w:top w:val="single" w:color="E6E6E6" w:sz="6"/>
              <w:left w:val="single" w:color="E6E6E6" w:sz="6"/>
              <w:bottom w:val="single" w:color="E6E6E6" w:sz="6"/>
              <w:right w:val="single" w:color="E6E6E6" w:sz="6"/>
            </w:tcBorders>
            <w:tcMar/>
            <w:vAlign w:val="center"/>
          </w:tcPr>
          <w:p w:rsidR="2F839278" w:rsidP="2F839278" w:rsidRDefault="2F839278" w14:paraId="648113B6" w14:textId="138B8142">
            <w:pPr>
              <w:bidi w:val="0"/>
              <w:spacing w:before="0" w:beforeAutospacing="off" w:after="0" w:afterAutospacing="off" w:line="300" w:lineRule="auto"/>
            </w:pPr>
            <w:r w:rsidR="2F839278">
              <w:rPr/>
              <w:t>R</w:t>
            </w:r>
          </w:p>
        </w:tc>
        <w:tc>
          <w:tcPr>
            <w:tcW w:w="1170" w:type="dxa"/>
            <w:tcBorders>
              <w:top w:val="single" w:color="E6E6E6" w:sz="6"/>
              <w:left w:val="single" w:color="E6E6E6" w:sz="6"/>
              <w:bottom w:val="single" w:color="E6E6E6" w:sz="6"/>
              <w:right w:val="single" w:color="E6E6E6" w:sz="6"/>
            </w:tcBorders>
            <w:tcMar/>
            <w:vAlign w:val="center"/>
          </w:tcPr>
          <w:p w:rsidR="2F839278" w:rsidP="2F839278" w:rsidRDefault="2F839278" w14:paraId="2871BA96" w14:textId="0DC3911C">
            <w:pPr>
              <w:bidi w:val="0"/>
              <w:spacing w:before="0" w:beforeAutospacing="off" w:after="0" w:afterAutospacing="off" w:line="300" w:lineRule="auto"/>
            </w:pPr>
            <w:r w:rsidR="2F839278">
              <w:rPr/>
              <w:t>I</w:t>
            </w:r>
          </w:p>
        </w:tc>
        <w:tc>
          <w:tcPr>
            <w:tcW w:w="1730" w:type="dxa"/>
            <w:tcBorders>
              <w:top w:val="single" w:color="E6E6E6" w:sz="6"/>
              <w:left w:val="single" w:color="E6E6E6" w:sz="6"/>
              <w:bottom w:val="single" w:color="E6E6E6" w:sz="6"/>
              <w:right w:val="single" w:color="E6E6E6" w:sz="6"/>
            </w:tcBorders>
            <w:tcMar/>
            <w:vAlign w:val="center"/>
          </w:tcPr>
          <w:p w:rsidR="2F839278" w:rsidP="2F839278" w:rsidRDefault="2F839278" w14:paraId="0BE4DCCD" w14:textId="43497A75">
            <w:pPr>
              <w:bidi w:val="0"/>
              <w:spacing w:before="0" w:beforeAutospacing="off" w:after="0" w:afterAutospacing="off" w:line="300" w:lineRule="auto"/>
            </w:pPr>
            <w:r w:rsidR="2F839278">
              <w:rPr/>
              <w:t>I</w:t>
            </w:r>
          </w:p>
        </w:tc>
      </w:tr>
      <w:tr w:rsidR="2F839278" w:rsidTr="2F839278" w14:paraId="675A5B4E">
        <w:trPr>
          <w:trHeight w:val="300"/>
        </w:trPr>
        <w:tc>
          <w:tcPr>
            <w:tcW w:w="2224" w:type="dxa"/>
            <w:tcBorders>
              <w:top w:val="single" w:color="E6E6E6" w:sz="6"/>
              <w:left w:val="single" w:color="E6E6E6" w:sz="6"/>
              <w:bottom w:val="single" w:color="E6E6E6" w:sz="6"/>
              <w:right w:val="single" w:color="E6E6E6" w:sz="6"/>
            </w:tcBorders>
            <w:tcMar/>
            <w:vAlign w:val="center"/>
          </w:tcPr>
          <w:p w:rsidR="2F839278" w:rsidP="2F839278" w:rsidRDefault="2F839278" w14:paraId="351A7D72" w14:textId="07A845D1">
            <w:pPr>
              <w:bidi w:val="0"/>
              <w:spacing w:before="0" w:beforeAutospacing="off" w:after="0" w:afterAutospacing="off" w:line="300" w:lineRule="auto"/>
            </w:pPr>
            <w:r w:rsidR="2F839278">
              <w:rPr/>
              <w:t>Marketing Campaign</w:t>
            </w:r>
          </w:p>
        </w:tc>
        <w:tc>
          <w:tcPr>
            <w:tcW w:w="1868" w:type="dxa"/>
            <w:tcBorders>
              <w:top w:val="single" w:color="E6E6E6" w:sz="6"/>
              <w:left w:val="single" w:color="E6E6E6" w:sz="6"/>
              <w:bottom w:val="single" w:color="E6E6E6" w:sz="6"/>
              <w:right w:val="single" w:color="E6E6E6" w:sz="6"/>
            </w:tcBorders>
            <w:tcMar/>
            <w:vAlign w:val="center"/>
          </w:tcPr>
          <w:p w:rsidR="2F839278" w:rsidP="2F839278" w:rsidRDefault="2F839278" w14:paraId="72F9C561" w14:textId="0D23C6D9">
            <w:pPr>
              <w:bidi w:val="0"/>
              <w:spacing w:before="0" w:beforeAutospacing="off" w:after="0" w:afterAutospacing="off" w:line="300" w:lineRule="auto"/>
            </w:pPr>
            <w:r w:rsidR="2F839278">
              <w:rPr/>
              <w:t>C</w:t>
            </w:r>
          </w:p>
        </w:tc>
        <w:tc>
          <w:tcPr>
            <w:tcW w:w="881" w:type="dxa"/>
            <w:tcBorders>
              <w:top w:val="single" w:color="E6E6E6" w:sz="6"/>
              <w:left w:val="single" w:color="E6E6E6" w:sz="6"/>
              <w:bottom w:val="single" w:color="E6E6E6" w:sz="6"/>
              <w:right w:val="single" w:color="E6E6E6" w:sz="6"/>
            </w:tcBorders>
            <w:tcMar/>
            <w:vAlign w:val="center"/>
          </w:tcPr>
          <w:p w:rsidR="2F839278" w:rsidP="2F839278" w:rsidRDefault="2F839278" w14:paraId="74214AD0" w14:textId="3D3B0D55">
            <w:pPr>
              <w:bidi w:val="0"/>
              <w:spacing w:before="0" w:beforeAutospacing="off" w:after="0" w:afterAutospacing="off" w:line="300" w:lineRule="auto"/>
            </w:pPr>
            <w:r w:rsidR="2F839278">
              <w:rPr/>
              <w:t>I</w:t>
            </w:r>
          </w:p>
        </w:tc>
        <w:tc>
          <w:tcPr>
            <w:tcW w:w="1170" w:type="dxa"/>
            <w:tcBorders>
              <w:top w:val="single" w:color="E6E6E6" w:sz="6"/>
              <w:left w:val="single" w:color="E6E6E6" w:sz="6"/>
              <w:bottom w:val="single" w:color="E6E6E6" w:sz="6"/>
              <w:right w:val="single" w:color="E6E6E6" w:sz="6"/>
            </w:tcBorders>
            <w:tcMar/>
            <w:vAlign w:val="center"/>
          </w:tcPr>
          <w:p w:rsidR="2F839278" w:rsidP="2F839278" w:rsidRDefault="2F839278" w14:paraId="4866C83C" w14:textId="02487FC9">
            <w:pPr>
              <w:bidi w:val="0"/>
              <w:spacing w:before="0" w:beforeAutospacing="off" w:after="0" w:afterAutospacing="off" w:line="300" w:lineRule="auto"/>
            </w:pPr>
            <w:r w:rsidR="2F839278">
              <w:rPr/>
              <w:t>R</w:t>
            </w:r>
          </w:p>
        </w:tc>
        <w:tc>
          <w:tcPr>
            <w:tcW w:w="1730" w:type="dxa"/>
            <w:tcBorders>
              <w:top w:val="single" w:color="E6E6E6" w:sz="6"/>
              <w:left w:val="single" w:color="E6E6E6" w:sz="6"/>
              <w:bottom w:val="single" w:color="E6E6E6" w:sz="6"/>
              <w:right w:val="single" w:color="E6E6E6" w:sz="6"/>
            </w:tcBorders>
            <w:tcMar/>
            <w:vAlign w:val="center"/>
          </w:tcPr>
          <w:p w:rsidR="2F839278" w:rsidP="2F839278" w:rsidRDefault="2F839278" w14:paraId="48B3B538" w14:textId="00356C21">
            <w:pPr>
              <w:bidi w:val="0"/>
              <w:spacing w:before="0" w:beforeAutospacing="off" w:after="0" w:afterAutospacing="off" w:line="300" w:lineRule="auto"/>
            </w:pPr>
            <w:r w:rsidR="2F839278">
              <w:rPr/>
              <w:t>A</w:t>
            </w:r>
          </w:p>
        </w:tc>
      </w:tr>
      <w:tr w:rsidR="2F839278" w:rsidTr="2F839278" w14:paraId="0A88C827">
        <w:trPr>
          <w:trHeight w:val="300"/>
        </w:trPr>
        <w:tc>
          <w:tcPr>
            <w:tcW w:w="2224" w:type="dxa"/>
            <w:tcBorders>
              <w:top w:val="single" w:color="E6E6E6" w:sz="6"/>
              <w:left w:val="single" w:color="E6E6E6" w:sz="6"/>
              <w:bottom w:val="single" w:color="E6E6E6" w:sz="6"/>
              <w:right w:val="single" w:color="E6E6E6" w:sz="6"/>
            </w:tcBorders>
            <w:tcMar/>
            <w:vAlign w:val="center"/>
          </w:tcPr>
          <w:p w:rsidR="2F839278" w:rsidP="2F839278" w:rsidRDefault="2F839278" w14:paraId="31781790" w14:textId="3CB5A68C">
            <w:pPr>
              <w:bidi w:val="0"/>
              <w:spacing w:before="0" w:beforeAutospacing="off" w:after="0" w:afterAutospacing="off" w:line="300" w:lineRule="auto"/>
            </w:pPr>
            <w:r w:rsidR="2F839278">
              <w:rPr/>
              <w:t>Launch Approval</w:t>
            </w:r>
          </w:p>
        </w:tc>
        <w:tc>
          <w:tcPr>
            <w:tcW w:w="1868" w:type="dxa"/>
            <w:tcBorders>
              <w:top w:val="single" w:color="E6E6E6" w:sz="6"/>
              <w:left w:val="single" w:color="E6E6E6" w:sz="6"/>
              <w:bottom w:val="single" w:color="E6E6E6" w:sz="6"/>
              <w:right w:val="single" w:color="E6E6E6" w:sz="6"/>
            </w:tcBorders>
            <w:tcMar/>
            <w:vAlign w:val="center"/>
          </w:tcPr>
          <w:p w:rsidR="2F839278" w:rsidP="2F839278" w:rsidRDefault="2F839278" w14:paraId="73DA8062" w14:textId="029B29EF">
            <w:pPr>
              <w:bidi w:val="0"/>
              <w:spacing w:before="0" w:beforeAutospacing="off" w:after="0" w:afterAutospacing="off" w:line="300" w:lineRule="auto"/>
            </w:pPr>
            <w:r w:rsidR="2F839278">
              <w:rPr/>
              <w:t>C</w:t>
            </w:r>
          </w:p>
        </w:tc>
        <w:tc>
          <w:tcPr>
            <w:tcW w:w="881" w:type="dxa"/>
            <w:tcBorders>
              <w:top w:val="single" w:color="E6E6E6" w:sz="6"/>
              <w:left w:val="single" w:color="E6E6E6" w:sz="6"/>
              <w:bottom w:val="single" w:color="E6E6E6" w:sz="6"/>
              <w:right w:val="single" w:color="E6E6E6" w:sz="6"/>
            </w:tcBorders>
            <w:tcMar/>
            <w:vAlign w:val="center"/>
          </w:tcPr>
          <w:p w:rsidR="2F839278" w:rsidP="2F839278" w:rsidRDefault="2F839278" w14:paraId="656FAB07" w14:textId="0C5D9BEC">
            <w:pPr>
              <w:bidi w:val="0"/>
              <w:spacing w:before="0" w:beforeAutospacing="off" w:after="0" w:afterAutospacing="off" w:line="300" w:lineRule="auto"/>
            </w:pPr>
            <w:r w:rsidR="2F839278">
              <w:rPr/>
              <w:t>I</w:t>
            </w:r>
          </w:p>
        </w:tc>
        <w:tc>
          <w:tcPr>
            <w:tcW w:w="1170" w:type="dxa"/>
            <w:tcBorders>
              <w:top w:val="single" w:color="E6E6E6" w:sz="6"/>
              <w:left w:val="single" w:color="E6E6E6" w:sz="6"/>
              <w:bottom w:val="single" w:color="E6E6E6" w:sz="6"/>
              <w:right w:val="single" w:color="E6E6E6" w:sz="6"/>
            </w:tcBorders>
            <w:tcMar/>
            <w:vAlign w:val="center"/>
          </w:tcPr>
          <w:p w:rsidR="2F839278" w:rsidP="2F839278" w:rsidRDefault="2F839278" w14:paraId="4F2B5154" w14:textId="110BB4EB">
            <w:pPr>
              <w:bidi w:val="0"/>
              <w:spacing w:before="0" w:beforeAutospacing="off" w:after="0" w:afterAutospacing="off" w:line="300" w:lineRule="auto"/>
            </w:pPr>
            <w:r w:rsidR="2F839278">
              <w:rPr/>
              <w:t>I</w:t>
            </w:r>
          </w:p>
        </w:tc>
        <w:tc>
          <w:tcPr>
            <w:tcW w:w="1730" w:type="dxa"/>
            <w:tcBorders>
              <w:top w:val="single" w:color="E6E6E6" w:sz="6"/>
              <w:left w:val="single" w:color="E6E6E6" w:sz="6"/>
              <w:bottom w:val="single" w:color="E6E6E6" w:sz="6"/>
              <w:right w:val="single" w:color="E6E6E6" w:sz="6"/>
            </w:tcBorders>
            <w:tcMar/>
            <w:vAlign w:val="center"/>
          </w:tcPr>
          <w:p w:rsidR="2F839278" w:rsidP="2F839278" w:rsidRDefault="2F839278" w14:paraId="1FD0BD72" w14:textId="1E993239">
            <w:pPr>
              <w:bidi w:val="0"/>
              <w:spacing w:before="0" w:beforeAutospacing="off" w:after="0" w:afterAutospacing="off" w:line="300" w:lineRule="auto"/>
            </w:pPr>
            <w:r w:rsidR="2F839278">
              <w:rPr/>
              <w:t>A</w:t>
            </w:r>
          </w:p>
        </w:tc>
      </w:tr>
    </w:tbl>
    <w:p xmlns:wp14="http://schemas.microsoft.com/office/word/2010/wordml" w:rsidP="2F839278" wp14:paraId="15B377ED" wp14:textId="1DDF167E">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Key:</w:t>
      </w:r>
    </w:p>
    <w:p xmlns:wp14="http://schemas.microsoft.com/office/word/2010/wordml" w:rsidP="2F839278" wp14:paraId="01CF5001" wp14:textId="57E8D214">
      <w:pPr>
        <w:pStyle w:val="ListParagraph"/>
        <w:numPr>
          <w:ilvl w:val="0"/>
          <w:numId w:val="49"/>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 = Responsible</w:t>
      </w:r>
    </w:p>
    <w:p xmlns:wp14="http://schemas.microsoft.com/office/word/2010/wordml" w:rsidP="2F839278" wp14:paraId="538B4A7E" wp14:textId="33BCE490">
      <w:pPr>
        <w:pStyle w:val="ListParagraph"/>
        <w:numPr>
          <w:ilvl w:val="0"/>
          <w:numId w:val="49"/>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A = Accountable</w:t>
      </w:r>
    </w:p>
    <w:p xmlns:wp14="http://schemas.microsoft.com/office/word/2010/wordml" w:rsidP="2F839278" wp14:paraId="2F5BF92F" wp14:textId="228FE575">
      <w:pPr>
        <w:pStyle w:val="ListParagraph"/>
        <w:numPr>
          <w:ilvl w:val="0"/>
          <w:numId w:val="49"/>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 = Consulted</w:t>
      </w:r>
    </w:p>
    <w:p xmlns:wp14="http://schemas.microsoft.com/office/word/2010/wordml" w:rsidP="2F839278" wp14:paraId="1984BB94" wp14:textId="64B5F218">
      <w:pPr>
        <w:pStyle w:val="ListParagraph"/>
        <w:numPr>
          <w:ilvl w:val="0"/>
          <w:numId w:val="49"/>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 = Informed</w:t>
      </w:r>
    </w:p>
    <w:p xmlns:wp14="http://schemas.microsoft.com/office/word/2010/wordml" w:rsidP="2F839278" wp14:paraId="09B8AC22" wp14:textId="18EB3DD1">
      <w:pPr>
        <w:bidi w:val="0"/>
        <w:spacing w:before="0" w:beforeAutospacing="off" w:after="0" w:afterAutospacing="off" w:line="300" w:lineRule="auto"/>
      </w:pPr>
    </w:p>
    <w:p xmlns:wp14="http://schemas.microsoft.com/office/word/2010/wordml" w:rsidP="2F839278" wp14:paraId="600AA5FB" wp14:textId="14618969">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5.5 SWAN and OWAN Analysis</w:t>
      </w:r>
    </w:p>
    <w:p xmlns:wp14="http://schemas.microsoft.com/office/word/2010/wordml" w:rsidP="2F839278" wp14:paraId="377966E3" wp14:textId="514FAD5C">
      <w:pPr>
        <w:pStyle w:val="Heading3"/>
        <w:bidi w:val="0"/>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SWAN</w:t>
      </w:r>
    </w:p>
    <w:p xmlns:wp14="http://schemas.microsoft.com/office/word/2010/wordml" w:rsidP="2F839278" wp14:paraId="52C04595" wp14:textId="2D1FFD2F">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Strengths</w:t>
      </w:r>
    </w:p>
    <w:p xmlns:wp14="http://schemas.microsoft.com/office/word/2010/wordml" w:rsidP="2F839278" wp14:paraId="30EB4D65" wp14:textId="32277B50">
      <w:pPr>
        <w:pStyle w:val="ListParagraph"/>
        <w:numPr>
          <w:ilvl w:val="0"/>
          <w:numId w:val="50"/>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Strong brand recognition</w:t>
      </w:r>
    </w:p>
    <w:p xmlns:wp14="http://schemas.microsoft.com/office/word/2010/wordml" w:rsidP="2F839278" wp14:paraId="18A25C25" wp14:textId="78BA30BB">
      <w:pPr>
        <w:pStyle w:val="ListParagraph"/>
        <w:numPr>
          <w:ilvl w:val="0"/>
          <w:numId w:val="50"/>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Existing customer base</w:t>
      </w:r>
    </w:p>
    <w:p xmlns:wp14="http://schemas.microsoft.com/office/word/2010/wordml" w:rsidP="2F839278" wp14:paraId="0786D6AE" wp14:textId="7B730578">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Weaknesses</w:t>
      </w:r>
    </w:p>
    <w:p xmlns:wp14="http://schemas.microsoft.com/office/word/2010/wordml" w:rsidP="2F839278" wp14:paraId="05E7F3A1" wp14:textId="43752B83">
      <w:pPr>
        <w:pStyle w:val="ListParagraph"/>
        <w:numPr>
          <w:ilvl w:val="0"/>
          <w:numId w:val="51"/>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Limited international deployment experience</w:t>
      </w:r>
    </w:p>
    <w:p xmlns:wp14="http://schemas.microsoft.com/office/word/2010/wordml" w:rsidP="2F839278" wp14:paraId="764A112D" wp14:textId="3D7BF3E3">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Advantages</w:t>
      </w:r>
    </w:p>
    <w:p xmlns:wp14="http://schemas.microsoft.com/office/word/2010/wordml" w:rsidP="2F839278" wp14:paraId="764ED31F" wp14:textId="2FBBEE63">
      <w:pPr>
        <w:pStyle w:val="ListParagraph"/>
        <w:numPr>
          <w:ilvl w:val="0"/>
          <w:numId w:val="52"/>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AI-driven personalisation</w:t>
      </w:r>
    </w:p>
    <w:p xmlns:wp14="http://schemas.microsoft.com/office/word/2010/wordml" w:rsidP="2F839278" wp14:paraId="3FEB6BC9" wp14:textId="74D82B3F">
      <w:pPr>
        <w:pStyle w:val="ListParagraph"/>
        <w:numPr>
          <w:ilvl w:val="0"/>
          <w:numId w:val="52"/>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Enhanced customer engagement</w:t>
      </w:r>
    </w:p>
    <w:p xmlns:wp14="http://schemas.microsoft.com/office/word/2010/wordml" w:rsidP="2F839278" wp14:paraId="627E5A36" wp14:textId="50ABE4B3">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Needs</w:t>
      </w:r>
    </w:p>
    <w:p xmlns:wp14="http://schemas.microsoft.com/office/word/2010/wordml" w:rsidP="2F839278" wp14:paraId="230395DA" wp14:textId="771D5EDC">
      <w:pPr>
        <w:pStyle w:val="ListParagraph"/>
        <w:numPr>
          <w:ilvl w:val="0"/>
          <w:numId w:val="53"/>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Regulatory compliance</w:t>
      </w:r>
    </w:p>
    <w:p xmlns:wp14="http://schemas.microsoft.com/office/word/2010/wordml" w:rsidP="2F839278" wp14:paraId="7014224D" wp14:textId="02A7EA36">
      <w:pPr>
        <w:pStyle w:val="ListParagraph"/>
        <w:numPr>
          <w:ilvl w:val="0"/>
          <w:numId w:val="53"/>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Staff training</w:t>
      </w:r>
    </w:p>
    <w:p xmlns:wp14="http://schemas.microsoft.com/office/word/2010/wordml" w:rsidP="2F839278" wp14:paraId="32FA8FCE" wp14:textId="6D80E0D7">
      <w:pPr>
        <w:pStyle w:val="Heading3"/>
        <w:bidi w:val="0"/>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OWAN</w:t>
      </w:r>
    </w:p>
    <w:p xmlns:wp14="http://schemas.microsoft.com/office/word/2010/wordml" w:rsidP="2F839278" wp14:paraId="215B9832" wp14:textId="68FBCB80">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Opportunities</w:t>
      </w:r>
    </w:p>
    <w:p xmlns:wp14="http://schemas.microsoft.com/office/word/2010/wordml" w:rsidP="2F839278" wp14:paraId="4DC5B3E4" wp14:textId="6EEDB8B3">
      <w:pPr>
        <w:pStyle w:val="ListParagraph"/>
        <w:numPr>
          <w:ilvl w:val="0"/>
          <w:numId w:val="54"/>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Digital market expansion</w:t>
      </w:r>
    </w:p>
    <w:p xmlns:wp14="http://schemas.microsoft.com/office/word/2010/wordml" w:rsidP="2F839278" wp14:paraId="379CC113" wp14:textId="2B34D1AE">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Weaknesses</w:t>
      </w:r>
    </w:p>
    <w:p xmlns:wp14="http://schemas.microsoft.com/office/word/2010/wordml" w:rsidP="2F839278" wp14:paraId="44F7554A" wp14:textId="50DA28D4">
      <w:pPr>
        <w:pStyle w:val="ListParagraph"/>
        <w:numPr>
          <w:ilvl w:val="0"/>
          <w:numId w:val="55"/>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Data privacy risks</w:t>
      </w:r>
    </w:p>
    <w:p xmlns:wp14="http://schemas.microsoft.com/office/word/2010/wordml" w:rsidP="2F839278" wp14:paraId="617EB9CC" wp14:textId="63E513EB">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Aspirations</w:t>
      </w:r>
    </w:p>
    <w:p xmlns:wp14="http://schemas.microsoft.com/office/word/2010/wordml" w:rsidP="2F839278" wp14:paraId="318F0700" wp14:textId="1BC558EB">
      <w:pPr>
        <w:pStyle w:val="ListParagraph"/>
        <w:numPr>
          <w:ilvl w:val="0"/>
          <w:numId w:val="56"/>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Global market leadership</w:t>
      </w:r>
    </w:p>
    <w:p xmlns:wp14="http://schemas.microsoft.com/office/word/2010/wordml" w:rsidP="2F839278" wp14:paraId="52C241EB" wp14:textId="5CD83CB6">
      <w:pPr>
        <w:bidi w:val="0"/>
        <w:spacing w:before="210" w:beforeAutospacing="off" w:after="210" w:afterAutospacing="off" w:line="300" w:lineRule="auto"/>
      </w:pPr>
      <w:r w:rsidRPr="2F839278" w:rsidR="78B2FB56">
        <w:rPr>
          <w:rFonts w:ascii="Segoe UI" w:hAnsi="Segoe UI" w:eastAsia="Segoe UI" w:cs="Segoe UI"/>
          <w:b w:val="1"/>
          <w:bCs w:val="1"/>
          <w:i w:val="0"/>
          <w:iCs w:val="0"/>
          <w:noProof w:val="0"/>
          <w:sz w:val="21"/>
          <w:szCs w:val="21"/>
          <w:lang w:val="en-US"/>
        </w:rPr>
        <w:t>Needs</w:t>
      </w:r>
    </w:p>
    <w:p xmlns:wp14="http://schemas.microsoft.com/office/word/2010/wordml" w:rsidP="2F839278" wp14:paraId="6B361D45" wp14:textId="76E96801">
      <w:pPr>
        <w:pStyle w:val="ListParagraph"/>
        <w:numPr>
          <w:ilvl w:val="0"/>
          <w:numId w:val="57"/>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Technology partnerships</w:t>
      </w:r>
    </w:p>
    <w:p xmlns:wp14="http://schemas.microsoft.com/office/word/2010/wordml" w:rsidP="2F839278" wp14:paraId="2C137BFA" wp14:textId="34857988">
      <w:pPr>
        <w:bidi w:val="0"/>
        <w:spacing w:before="0" w:beforeAutospacing="off" w:after="0" w:afterAutospacing="off" w:line="300" w:lineRule="auto"/>
      </w:pPr>
    </w:p>
    <w:p xmlns:wp14="http://schemas.microsoft.com/office/word/2010/wordml" w:rsidP="2F839278" wp14:paraId="043F4022" wp14:textId="17E6454B">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5.6 Conflict Management</w:t>
      </w:r>
    </w:p>
    <w:p xmlns:wp14="http://schemas.microsoft.com/office/word/2010/wordml" w:rsidP="2F839278" wp14:paraId="5DA8CF23" wp14:textId="1E61A146">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Conflict is inevitable because stakeholders possess different interests.</w:t>
      </w:r>
    </w:p>
    <w:p xmlns:wp14="http://schemas.microsoft.com/office/word/2010/wordml" w:rsidP="2F839278" wp14:paraId="5F1EFE18" wp14:textId="7DA6EFE0">
      <w:pPr>
        <w:pStyle w:val="Heading3"/>
        <w:bidi w:val="0"/>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Sources of Conflict</w:t>
      </w:r>
    </w:p>
    <w:p xmlns:wp14="http://schemas.microsoft.com/office/word/2010/wordml" w:rsidP="2F839278" wp14:paraId="654C11B9" wp14:textId="1B9E0223">
      <w:pPr>
        <w:pStyle w:val="ListParagraph"/>
        <w:numPr>
          <w:ilvl w:val="0"/>
          <w:numId w:val="5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Budget allocation disputes</w:t>
      </w:r>
    </w:p>
    <w:p xmlns:wp14="http://schemas.microsoft.com/office/word/2010/wordml" w:rsidP="2F839278" wp14:paraId="63881AA3" wp14:textId="66B32731">
      <w:pPr>
        <w:pStyle w:val="ListParagraph"/>
        <w:numPr>
          <w:ilvl w:val="0"/>
          <w:numId w:val="5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Data privacy concerns</w:t>
      </w:r>
    </w:p>
    <w:p xmlns:wp14="http://schemas.microsoft.com/office/word/2010/wordml" w:rsidP="2F839278" wp14:paraId="3FBF3937" wp14:textId="773F0D55">
      <w:pPr>
        <w:pStyle w:val="ListParagraph"/>
        <w:numPr>
          <w:ilvl w:val="0"/>
          <w:numId w:val="5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Cultural differences</w:t>
      </w:r>
    </w:p>
    <w:p xmlns:wp14="http://schemas.microsoft.com/office/word/2010/wordml" w:rsidP="2F839278" wp14:paraId="0B744D09" wp14:textId="4828F563">
      <w:pPr>
        <w:pStyle w:val="ListParagraph"/>
        <w:numPr>
          <w:ilvl w:val="0"/>
          <w:numId w:val="5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Technology integration challenges</w:t>
      </w:r>
    </w:p>
    <w:p xmlns:wp14="http://schemas.microsoft.com/office/word/2010/wordml" w:rsidP="2F839278" wp14:paraId="4A1774B7" wp14:textId="58774B1B">
      <w:pPr>
        <w:pStyle w:val="ListParagraph"/>
        <w:numPr>
          <w:ilvl w:val="0"/>
          <w:numId w:val="5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Project timeline pressures</w:t>
      </w:r>
    </w:p>
    <w:p xmlns:wp14="http://schemas.microsoft.com/office/word/2010/wordml" w:rsidP="2F839278" wp14:paraId="49DFCD38" wp14:textId="33AFCA22">
      <w:pPr>
        <w:bidi w:val="0"/>
        <w:spacing w:before="0" w:beforeAutospacing="off" w:after="0" w:afterAutospacing="off" w:line="300" w:lineRule="auto"/>
      </w:pPr>
    </w:p>
    <w:p xmlns:wp14="http://schemas.microsoft.com/office/word/2010/wordml" w:rsidP="2F839278" wp14:paraId="2314EF49" wp14:textId="6CC2417E">
      <w:pPr>
        <w:pStyle w:val="Heading3"/>
        <w:bidi w:val="0"/>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Conflict Resolution Techniques</w:t>
      </w:r>
    </w:p>
    <w:p xmlns:wp14="http://schemas.microsoft.com/office/word/2010/wordml" w:rsidP="2F839278" wp14:paraId="19DE11DC" wp14:textId="4035E79B">
      <w:pPr>
        <w:pStyle w:val="Heading4"/>
        <w:bidi w:val="0"/>
        <w:spacing w:before="279" w:beforeAutospacing="off" w:after="279" w:afterAutospacing="off" w:line="300" w:lineRule="auto"/>
      </w:pPr>
      <w:r w:rsidRPr="2F839278" w:rsidR="78B2FB56">
        <w:rPr>
          <w:rFonts w:ascii="Segoe UI" w:hAnsi="Segoe UI" w:eastAsia="Segoe UI" w:cs="Segoe UI"/>
          <w:b w:val="1"/>
          <w:bCs w:val="1"/>
          <w:i w:val="0"/>
          <w:iCs w:val="0"/>
          <w:noProof w:val="0"/>
          <w:sz w:val="21"/>
          <w:szCs w:val="21"/>
          <w:lang w:val="en-US"/>
        </w:rPr>
        <w:t>Collaboration</w:t>
      </w:r>
    </w:p>
    <w:p xmlns:wp14="http://schemas.microsoft.com/office/word/2010/wordml" w:rsidP="2F839278" wp14:paraId="5D559741" wp14:textId="27A032DC">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Encourages win-win outcomes.</w:t>
      </w:r>
    </w:p>
    <w:p xmlns:wp14="http://schemas.microsoft.com/office/word/2010/wordml" w:rsidP="2F839278" wp14:paraId="59CF13BB" wp14:textId="62D75A29">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Best for</w:t>
      </w:r>
      <w:r w:rsidRPr="2F839278" w:rsidR="3AF42040">
        <w:rPr>
          <w:rFonts w:ascii="Segoe UI" w:hAnsi="Segoe UI" w:eastAsia="Segoe UI" w:cs="Segoe UI"/>
          <w:b w:val="0"/>
          <w:bCs w:val="0"/>
          <w:i w:val="0"/>
          <w:iCs w:val="0"/>
          <w:noProof w:val="0"/>
          <w:sz w:val="21"/>
          <w:szCs w:val="21"/>
          <w:lang w:val="en-US"/>
        </w:rPr>
        <w:t xml:space="preserve"> e</w:t>
      </w:r>
      <w:r w:rsidRPr="2F839278" w:rsidR="78B2FB56">
        <w:rPr>
          <w:rFonts w:ascii="Segoe UI" w:hAnsi="Segoe UI" w:eastAsia="Segoe UI" w:cs="Segoe UI"/>
          <w:b w:val="0"/>
          <w:bCs w:val="0"/>
          <w:i w:val="0"/>
          <w:iCs w:val="0"/>
          <w:noProof w:val="0"/>
          <w:sz w:val="21"/>
          <w:szCs w:val="21"/>
          <w:lang w:val="en-US"/>
        </w:rPr>
        <w:t>xecutive disagreements</w:t>
      </w:r>
      <w:r w:rsidRPr="2F839278" w:rsidR="3075C42B">
        <w:rPr>
          <w:rFonts w:ascii="Segoe UI" w:hAnsi="Segoe UI" w:eastAsia="Segoe UI" w:cs="Segoe UI"/>
          <w:b w:val="0"/>
          <w:bCs w:val="0"/>
          <w:i w:val="0"/>
          <w:iCs w:val="0"/>
          <w:noProof w:val="0"/>
          <w:sz w:val="21"/>
          <w:szCs w:val="21"/>
          <w:lang w:val="en-US"/>
        </w:rPr>
        <w:t xml:space="preserve"> and c</w:t>
      </w:r>
      <w:r w:rsidRPr="2F839278" w:rsidR="78B2FB56">
        <w:rPr>
          <w:rFonts w:ascii="Segoe UI" w:hAnsi="Segoe UI" w:eastAsia="Segoe UI" w:cs="Segoe UI"/>
          <w:b w:val="0"/>
          <w:bCs w:val="0"/>
          <w:i w:val="0"/>
          <w:iCs w:val="0"/>
          <w:noProof w:val="0"/>
          <w:sz w:val="21"/>
          <w:szCs w:val="21"/>
          <w:lang w:val="en-US"/>
        </w:rPr>
        <w:t>ross-functional conflicts</w:t>
      </w:r>
    </w:p>
    <w:p xmlns:wp14="http://schemas.microsoft.com/office/word/2010/wordml" w:rsidP="2F839278" wp14:paraId="74657A8D" wp14:textId="0C643D87">
      <w:pPr>
        <w:pStyle w:val="Heading4"/>
        <w:bidi w:val="0"/>
        <w:spacing w:before="279" w:beforeAutospacing="off" w:after="279" w:afterAutospacing="off" w:line="300" w:lineRule="auto"/>
      </w:pPr>
      <w:r w:rsidRPr="2F839278" w:rsidR="78B2FB56">
        <w:rPr>
          <w:rFonts w:ascii="Segoe UI" w:hAnsi="Segoe UI" w:eastAsia="Segoe UI" w:cs="Segoe UI"/>
          <w:b w:val="1"/>
          <w:bCs w:val="1"/>
          <w:i w:val="0"/>
          <w:iCs w:val="0"/>
          <w:noProof w:val="0"/>
          <w:sz w:val="21"/>
          <w:szCs w:val="21"/>
          <w:lang w:val="en-US"/>
        </w:rPr>
        <w:t>Compromise</w:t>
      </w:r>
    </w:p>
    <w:p xmlns:wp14="http://schemas.microsoft.com/office/word/2010/wordml" w:rsidP="2F839278" wp14:paraId="57FEBDD6" wp14:textId="48A11616">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Stakeholders share concessions.</w:t>
      </w:r>
    </w:p>
    <w:p xmlns:wp14="http://schemas.microsoft.com/office/word/2010/wordml" w:rsidP="2F839278" wp14:paraId="20696888" wp14:textId="23E2D0DA">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Best for</w:t>
      </w:r>
      <w:r w:rsidRPr="2F839278" w:rsidR="384ACC77">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Deadline negotiations</w:t>
      </w:r>
    </w:p>
    <w:p xmlns:wp14="http://schemas.microsoft.com/office/word/2010/wordml" w:rsidP="2F839278" wp14:paraId="369CD9E9" wp14:textId="66BF2D43">
      <w:pPr>
        <w:pStyle w:val="Heading4"/>
        <w:bidi w:val="0"/>
        <w:spacing w:before="279" w:beforeAutospacing="off" w:after="279" w:afterAutospacing="off" w:line="300" w:lineRule="auto"/>
      </w:pPr>
      <w:r w:rsidRPr="2F839278" w:rsidR="78B2FB56">
        <w:rPr>
          <w:rFonts w:ascii="Segoe UI" w:hAnsi="Segoe UI" w:eastAsia="Segoe UI" w:cs="Segoe UI"/>
          <w:b w:val="1"/>
          <w:bCs w:val="1"/>
          <w:i w:val="0"/>
          <w:iCs w:val="0"/>
          <w:noProof w:val="0"/>
          <w:sz w:val="21"/>
          <w:szCs w:val="21"/>
          <w:lang w:val="en-US"/>
        </w:rPr>
        <w:t>Mediation</w:t>
      </w:r>
    </w:p>
    <w:p xmlns:wp14="http://schemas.microsoft.com/office/word/2010/wordml" w:rsidP="2F839278" wp14:paraId="225902E1" wp14:textId="2BB73012">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Neutral facilitation by project manager.</w:t>
      </w:r>
    </w:p>
    <w:p xmlns:wp14="http://schemas.microsoft.com/office/word/2010/wordml" w:rsidP="2F839278" wp14:paraId="1B964737" wp14:textId="567F003B">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Best for</w:t>
      </w:r>
      <w:r w:rsidRPr="2F839278" w:rsidR="307B0F4A">
        <w:rPr>
          <w:rFonts w:ascii="Segoe UI" w:hAnsi="Segoe UI" w:eastAsia="Segoe UI" w:cs="Segoe UI"/>
          <w:b w:val="0"/>
          <w:bCs w:val="0"/>
          <w:i w:val="0"/>
          <w:iCs w:val="0"/>
          <w:noProof w:val="0"/>
          <w:sz w:val="21"/>
          <w:szCs w:val="21"/>
          <w:lang w:val="en-US"/>
        </w:rPr>
        <w:t xml:space="preserve"> </w:t>
      </w:r>
      <w:r w:rsidRPr="2F839278" w:rsidR="78B2FB56">
        <w:rPr>
          <w:rFonts w:ascii="Segoe UI" w:hAnsi="Segoe UI" w:eastAsia="Segoe UI" w:cs="Segoe UI"/>
          <w:b w:val="0"/>
          <w:bCs w:val="0"/>
          <w:i w:val="0"/>
          <w:iCs w:val="0"/>
          <w:noProof w:val="0"/>
          <w:sz w:val="21"/>
          <w:szCs w:val="21"/>
          <w:lang w:val="en-US"/>
        </w:rPr>
        <w:t>Vendor disputes</w:t>
      </w:r>
    </w:p>
    <w:p xmlns:wp14="http://schemas.microsoft.com/office/word/2010/wordml" w:rsidP="2F839278" wp14:paraId="0AA71A67" wp14:textId="41C5AB86">
      <w:pPr>
        <w:pStyle w:val="Heading4"/>
        <w:bidi w:val="0"/>
        <w:spacing w:before="279" w:beforeAutospacing="off" w:after="279" w:afterAutospacing="off" w:line="300" w:lineRule="auto"/>
      </w:pPr>
      <w:r w:rsidRPr="2F839278" w:rsidR="78B2FB56">
        <w:rPr>
          <w:rFonts w:ascii="Segoe UI" w:hAnsi="Segoe UI" w:eastAsia="Segoe UI" w:cs="Segoe UI"/>
          <w:b w:val="1"/>
          <w:bCs w:val="1"/>
          <w:i w:val="0"/>
          <w:iCs w:val="0"/>
          <w:noProof w:val="0"/>
          <w:sz w:val="21"/>
          <w:szCs w:val="21"/>
          <w:lang w:val="en-US"/>
        </w:rPr>
        <w:t>Negotiation</w:t>
      </w:r>
    </w:p>
    <w:p xmlns:wp14="http://schemas.microsoft.com/office/word/2010/wordml" w:rsidP="2F839278" wp14:paraId="4D3A75B5" wp14:textId="1B9E6B5C">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Balances competing interests.</w:t>
      </w:r>
    </w:p>
    <w:p xmlns:wp14="http://schemas.microsoft.com/office/word/2010/wordml" w:rsidP="2F839278" wp14:paraId="2E2581AA" wp14:textId="0E540678">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Best for</w:t>
      </w:r>
      <w:r w:rsidRPr="2F839278" w:rsidR="0C49F2E1">
        <w:rPr>
          <w:rFonts w:ascii="Segoe UI" w:hAnsi="Segoe UI" w:eastAsia="Segoe UI" w:cs="Segoe UI"/>
          <w:b w:val="0"/>
          <w:bCs w:val="0"/>
          <w:i w:val="0"/>
          <w:iCs w:val="0"/>
          <w:noProof w:val="0"/>
          <w:sz w:val="21"/>
          <w:szCs w:val="21"/>
          <w:lang w:val="en-US"/>
        </w:rPr>
        <w:t xml:space="preserve"> r</w:t>
      </w:r>
      <w:r w:rsidRPr="2F839278" w:rsidR="78B2FB56">
        <w:rPr>
          <w:rFonts w:ascii="Segoe UI" w:hAnsi="Segoe UI" w:eastAsia="Segoe UI" w:cs="Segoe UI"/>
          <w:b w:val="0"/>
          <w:bCs w:val="0"/>
          <w:i w:val="0"/>
          <w:iCs w:val="0"/>
          <w:noProof w:val="0"/>
          <w:sz w:val="21"/>
          <w:szCs w:val="21"/>
          <w:lang w:val="en-US"/>
        </w:rPr>
        <w:t>esource allocation disagreements</w:t>
      </w:r>
    </w:p>
    <w:p xmlns:wp14="http://schemas.microsoft.com/office/word/2010/wordml" w:rsidP="2F839278" wp14:paraId="6E920C9B" wp14:textId="1CE56AB5">
      <w:pPr>
        <w:bidi w:val="0"/>
        <w:spacing w:before="0" w:beforeAutospacing="off" w:after="0" w:afterAutospacing="off" w:line="300" w:lineRule="auto"/>
      </w:pPr>
    </w:p>
    <w:p xmlns:wp14="http://schemas.microsoft.com/office/word/2010/wordml" w:rsidP="2F839278" wp14:paraId="2B86D0BA" wp14:textId="31FC0A30">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5.7 Cross-Cultural Stakeholder Management</w:t>
      </w:r>
    </w:p>
    <w:p xmlns:wp14="http://schemas.microsoft.com/office/word/2010/wordml" w:rsidP="2F839278" wp14:paraId="3D2090D6" wp14:textId="58EB4AA9">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International deployment requires culturally sensitive engagement.</w:t>
      </w:r>
    </w:p>
    <w:p xmlns:wp14="http://schemas.microsoft.com/office/word/2010/wordml" w:rsidP="2F839278" wp14:paraId="5857136F" wp14:textId="0CC32A55">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Methods include</w:t>
      </w:r>
      <w:r w:rsidRPr="2F839278" w:rsidR="71664D3C">
        <w:rPr>
          <w:rFonts w:ascii="Segoe UI" w:hAnsi="Segoe UI" w:eastAsia="Segoe UI" w:cs="Segoe UI"/>
          <w:b w:val="0"/>
          <w:bCs w:val="0"/>
          <w:i w:val="0"/>
          <w:iCs w:val="0"/>
          <w:noProof w:val="0"/>
          <w:sz w:val="21"/>
          <w:szCs w:val="21"/>
          <w:lang w:val="en-US"/>
        </w:rPr>
        <w:t xml:space="preserve"> m</w:t>
      </w:r>
      <w:r w:rsidRPr="2F839278" w:rsidR="78B2FB56">
        <w:rPr>
          <w:rFonts w:ascii="Segoe UI" w:hAnsi="Segoe UI" w:eastAsia="Segoe UI" w:cs="Segoe UI"/>
          <w:b w:val="0"/>
          <w:bCs w:val="0"/>
          <w:i w:val="0"/>
          <w:iCs w:val="0"/>
          <w:noProof w:val="0"/>
          <w:sz w:val="21"/>
          <w:szCs w:val="21"/>
          <w:lang w:val="en-US"/>
        </w:rPr>
        <w:t>ultilingual communications</w:t>
      </w:r>
      <w:r w:rsidRPr="2F839278" w:rsidR="16038A53">
        <w:rPr>
          <w:rFonts w:ascii="Segoe UI" w:hAnsi="Segoe UI" w:eastAsia="Segoe UI" w:cs="Segoe UI"/>
          <w:b w:val="0"/>
          <w:bCs w:val="0"/>
          <w:i w:val="0"/>
          <w:iCs w:val="0"/>
          <w:noProof w:val="0"/>
          <w:sz w:val="21"/>
          <w:szCs w:val="21"/>
          <w:lang w:val="en-US"/>
        </w:rPr>
        <w:t>, l</w:t>
      </w:r>
      <w:r w:rsidRPr="2F839278" w:rsidR="78B2FB56">
        <w:rPr>
          <w:rFonts w:ascii="Segoe UI" w:hAnsi="Segoe UI" w:eastAsia="Segoe UI" w:cs="Segoe UI"/>
          <w:b w:val="0"/>
          <w:bCs w:val="0"/>
          <w:i w:val="0"/>
          <w:iCs w:val="0"/>
          <w:noProof w:val="0"/>
          <w:sz w:val="21"/>
          <w:szCs w:val="21"/>
          <w:lang w:val="en-US"/>
        </w:rPr>
        <w:t>ocal market representatives</w:t>
      </w:r>
      <w:r w:rsidRPr="2F839278" w:rsidR="74D7512D">
        <w:rPr>
          <w:rFonts w:ascii="Segoe UI" w:hAnsi="Segoe UI" w:eastAsia="Segoe UI" w:cs="Segoe UI"/>
          <w:b w:val="0"/>
          <w:bCs w:val="0"/>
          <w:i w:val="0"/>
          <w:iCs w:val="0"/>
          <w:noProof w:val="0"/>
          <w:sz w:val="21"/>
          <w:szCs w:val="21"/>
          <w:lang w:val="en-US"/>
        </w:rPr>
        <w:t>, r</w:t>
      </w:r>
      <w:r w:rsidRPr="2F839278" w:rsidR="78B2FB56">
        <w:rPr>
          <w:rFonts w:ascii="Segoe UI" w:hAnsi="Segoe UI" w:eastAsia="Segoe UI" w:cs="Segoe UI"/>
          <w:b w:val="0"/>
          <w:bCs w:val="0"/>
          <w:i w:val="0"/>
          <w:iCs w:val="0"/>
          <w:noProof w:val="0"/>
          <w:sz w:val="21"/>
          <w:szCs w:val="21"/>
          <w:lang w:val="en-US"/>
        </w:rPr>
        <w:t>egional stakeholder advisory groups</w:t>
      </w:r>
      <w:r w:rsidRPr="2F839278" w:rsidR="29593BB1">
        <w:rPr>
          <w:rFonts w:ascii="Segoe UI" w:hAnsi="Segoe UI" w:eastAsia="Segoe UI" w:cs="Segoe UI"/>
          <w:b w:val="0"/>
          <w:bCs w:val="0"/>
          <w:i w:val="0"/>
          <w:iCs w:val="0"/>
          <w:noProof w:val="0"/>
          <w:sz w:val="21"/>
          <w:szCs w:val="21"/>
          <w:lang w:val="en-US"/>
        </w:rPr>
        <w:t xml:space="preserve"> and c</w:t>
      </w:r>
      <w:r w:rsidRPr="2F839278" w:rsidR="78B2FB56">
        <w:rPr>
          <w:rFonts w:ascii="Segoe UI" w:hAnsi="Segoe UI" w:eastAsia="Segoe UI" w:cs="Segoe UI"/>
          <w:b w:val="0"/>
          <w:bCs w:val="0"/>
          <w:i w:val="0"/>
          <w:iCs w:val="0"/>
          <w:noProof w:val="0"/>
          <w:sz w:val="21"/>
          <w:szCs w:val="21"/>
          <w:lang w:val="en-US"/>
        </w:rPr>
        <w:t>ultural awareness training</w:t>
      </w:r>
    </w:p>
    <w:p xmlns:wp14="http://schemas.microsoft.com/office/word/2010/wordml" w:rsidP="2F839278" wp14:paraId="7A8A638C" wp14:textId="23FE3598">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These approaches reduce resistance and improve acceptance across diverse markets.</w:t>
      </w:r>
    </w:p>
    <w:p xmlns:wp14="http://schemas.microsoft.com/office/word/2010/wordml" w:rsidP="2F839278" wp14:paraId="52657182" wp14:textId="0269460D">
      <w:pPr>
        <w:bidi w:val="0"/>
        <w:spacing w:before="0" w:beforeAutospacing="off" w:after="0" w:afterAutospacing="off" w:line="300" w:lineRule="auto"/>
      </w:pPr>
    </w:p>
    <w:p xmlns:wp14="http://schemas.microsoft.com/office/word/2010/wordml" w:rsidP="2F839278" wp14:paraId="07CFFF38" wp14:textId="3975CB66">
      <w:pPr>
        <w:pStyle w:val="Heading1"/>
        <w:bidi w:val="0"/>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6. Evaluation of the Impact of Sustainable Stakeholder Engagement on Business Performance (Approx. 800 Words)</w:t>
      </w:r>
    </w:p>
    <w:p xmlns:wp14="http://schemas.microsoft.com/office/word/2010/wordml" w:rsidP="2F839278" wp14:paraId="4FD71C34" wp14:textId="2469E6F4">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Sustainable stakeholder engagement creates long-term value for organisations by strengthening relationships, increasing trust and improving organisational performance.</w:t>
      </w:r>
    </w:p>
    <w:p xmlns:wp14="http://schemas.microsoft.com/office/word/2010/wordml" w:rsidP="2F839278" wp14:paraId="47B87D00" wp14:textId="77A9F571">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Improved Customer Retention</w:t>
      </w:r>
    </w:p>
    <w:p xmlns:wp14="http://schemas.microsoft.com/office/word/2010/wordml" w:rsidP="2F839278" wp14:paraId="18C6375B" wp14:textId="0E67D704">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Customers represent the most important stakeholder group for ConnectPlus. Continuous engagement enables organisations to understand customer needs and deliver personalised experiences.</w:t>
      </w:r>
    </w:p>
    <w:p xmlns:wp14="http://schemas.microsoft.com/office/word/2010/wordml" w:rsidP="2F839278" wp14:paraId="660F9747" wp14:textId="708E2F3D">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AI-powered recommendations combined with loyalty rewards increase customer satisfaction and repeat purchasing behaviour.</w:t>
      </w:r>
    </w:p>
    <w:p xmlns:wp14="http://schemas.microsoft.com/office/word/2010/wordml" w:rsidP="2F839278" wp14:paraId="7C45146A" wp14:textId="71A799F5">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This leads to:</w:t>
      </w:r>
    </w:p>
    <w:p xmlns:wp14="http://schemas.microsoft.com/office/word/2010/wordml" w:rsidP="2F839278" wp14:paraId="49D8080D" wp14:textId="48D33678">
      <w:pPr>
        <w:pStyle w:val="ListParagraph"/>
        <w:numPr>
          <w:ilvl w:val="0"/>
          <w:numId w:val="64"/>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Higher customer retention</w:t>
      </w:r>
    </w:p>
    <w:p xmlns:wp14="http://schemas.microsoft.com/office/word/2010/wordml" w:rsidP="2F839278" wp14:paraId="1F76734B" wp14:textId="1089DB1E">
      <w:pPr>
        <w:pStyle w:val="ListParagraph"/>
        <w:numPr>
          <w:ilvl w:val="0"/>
          <w:numId w:val="64"/>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Increased customer lifetime value</w:t>
      </w:r>
    </w:p>
    <w:p xmlns:wp14="http://schemas.microsoft.com/office/word/2010/wordml" w:rsidP="2F839278" wp14:paraId="50B568DA" wp14:textId="332576B5">
      <w:pPr>
        <w:pStyle w:val="ListParagraph"/>
        <w:numPr>
          <w:ilvl w:val="0"/>
          <w:numId w:val="64"/>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Stronger brand loyalty</w:t>
      </w:r>
    </w:p>
    <w:p xmlns:wp14="http://schemas.microsoft.com/office/word/2010/wordml" w:rsidP="2F839278" wp14:paraId="5166DB11" wp14:textId="77673CC7">
      <w:pPr>
        <w:bidi w:val="0"/>
        <w:spacing w:before="0" w:beforeAutospacing="off" w:after="0" w:afterAutospacing="off" w:line="300" w:lineRule="auto"/>
      </w:pPr>
    </w:p>
    <w:p xmlns:wp14="http://schemas.microsoft.com/office/word/2010/wordml" w:rsidP="2F839278" wp14:paraId="7A3776EA" wp14:textId="40C77FEB">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Enhanced Decision-Making</w:t>
      </w:r>
    </w:p>
    <w:p xmlns:wp14="http://schemas.microsoft.com/office/word/2010/wordml" w:rsidP="2F839278" wp14:paraId="07498224" wp14:textId="2214FB7C">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Stakeholder feedback provides valuable insights that improve strategic decisions.</w:t>
      </w:r>
    </w:p>
    <w:p xmlns:wp14="http://schemas.microsoft.com/office/word/2010/wordml" w:rsidP="2F839278" wp14:paraId="05DDE810" wp14:textId="62960A8E">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Examples include:</w:t>
      </w:r>
    </w:p>
    <w:p xmlns:wp14="http://schemas.microsoft.com/office/word/2010/wordml" w:rsidP="2F839278" wp14:paraId="65C54C84" wp14:textId="03FBAE91">
      <w:pPr>
        <w:pStyle w:val="ListParagraph"/>
        <w:numPr>
          <w:ilvl w:val="0"/>
          <w:numId w:val="65"/>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 behaviour analytics</w:t>
      </w:r>
    </w:p>
    <w:p xmlns:wp14="http://schemas.microsoft.com/office/word/2010/wordml" w:rsidP="2F839278" wp14:paraId="1439E100" wp14:textId="0E87C970">
      <w:pPr>
        <w:pStyle w:val="ListParagraph"/>
        <w:numPr>
          <w:ilvl w:val="0"/>
          <w:numId w:val="65"/>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Employee operational insights</w:t>
      </w:r>
    </w:p>
    <w:p xmlns:wp14="http://schemas.microsoft.com/office/word/2010/wordml" w:rsidP="2F839278" wp14:paraId="61173530" wp14:textId="7634766E">
      <w:pPr>
        <w:pStyle w:val="ListParagraph"/>
        <w:numPr>
          <w:ilvl w:val="0"/>
          <w:numId w:val="65"/>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Vendor technological expertise</w:t>
      </w:r>
    </w:p>
    <w:p xmlns:wp14="http://schemas.microsoft.com/office/word/2010/wordml" w:rsidP="2F839278" wp14:paraId="0192CF18" wp14:textId="2F2D1C5E">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Consequently, management decisions become more evidence-based and effective.</w:t>
      </w:r>
    </w:p>
    <w:p xmlns:wp14="http://schemas.microsoft.com/office/word/2010/wordml" w:rsidP="2F839278" wp14:paraId="71B7806B" wp14:textId="734C9D0A">
      <w:pPr>
        <w:bidi w:val="0"/>
        <w:spacing w:before="0" w:beforeAutospacing="off" w:after="0" w:afterAutospacing="off" w:line="300" w:lineRule="auto"/>
      </w:pPr>
    </w:p>
    <w:p xmlns:wp14="http://schemas.microsoft.com/office/word/2010/wordml" w:rsidP="2F839278" wp14:paraId="406C9320" wp14:textId="2DE1E8AF">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Increased Innovation</w:t>
      </w:r>
    </w:p>
    <w:p xmlns:wp14="http://schemas.microsoft.com/office/word/2010/wordml" w:rsidP="2F839278" wp14:paraId="4056537E" wp14:textId="6A49D484">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Collaboration among customers, employees and technology partners encourages innovation.</w:t>
      </w:r>
    </w:p>
    <w:p xmlns:wp14="http://schemas.microsoft.com/office/word/2010/wordml" w:rsidP="2F839278" wp14:paraId="610E3BE4" wp14:textId="0C2891AA">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Benefits include:</w:t>
      </w:r>
    </w:p>
    <w:p xmlns:wp14="http://schemas.microsoft.com/office/word/2010/wordml" w:rsidP="2F839278" wp14:paraId="2DCA657D" wp14:textId="15E276E4">
      <w:pPr>
        <w:pStyle w:val="ListParagraph"/>
        <w:numPr>
          <w:ilvl w:val="0"/>
          <w:numId w:val="66"/>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New product ideas</w:t>
      </w:r>
    </w:p>
    <w:p xmlns:wp14="http://schemas.microsoft.com/office/word/2010/wordml" w:rsidP="2F839278" wp14:paraId="05CC4C06" wp14:textId="3741DF3C">
      <w:pPr>
        <w:pStyle w:val="ListParagraph"/>
        <w:numPr>
          <w:ilvl w:val="0"/>
          <w:numId w:val="66"/>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Improved platform functionality</w:t>
      </w:r>
    </w:p>
    <w:p xmlns:wp14="http://schemas.microsoft.com/office/word/2010/wordml" w:rsidP="2F839278" wp14:paraId="433B1F65" wp14:textId="71ED5A50">
      <w:pPr>
        <w:pStyle w:val="ListParagraph"/>
        <w:numPr>
          <w:ilvl w:val="0"/>
          <w:numId w:val="66"/>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Faster market responsiveness</w:t>
      </w:r>
    </w:p>
    <w:p xmlns:wp14="http://schemas.microsoft.com/office/word/2010/wordml" w:rsidP="2F839278" wp14:paraId="3FC585B6" wp14:textId="5D055F07">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Sustainable engagement transforms stakeholders into co-creators rather than passive participants.</w:t>
      </w:r>
    </w:p>
    <w:p xmlns:wp14="http://schemas.microsoft.com/office/word/2010/wordml" w:rsidP="2F839278" wp14:paraId="3536D868" wp14:textId="54482ACC">
      <w:pPr>
        <w:bidi w:val="0"/>
        <w:spacing w:before="0" w:beforeAutospacing="off" w:after="0" w:afterAutospacing="off" w:line="300" w:lineRule="auto"/>
      </w:pPr>
    </w:p>
    <w:p xmlns:wp14="http://schemas.microsoft.com/office/word/2010/wordml" w:rsidP="2F839278" wp14:paraId="752790C6" wp14:textId="7B95AFE7">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Risk Reduction</w:t>
      </w:r>
    </w:p>
    <w:p xmlns:wp14="http://schemas.microsoft.com/office/word/2010/wordml" w:rsidP="2F839278" wp14:paraId="32F7B03D" wp14:textId="21F6DA47">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Stakeholder engagement identifies risks earlier.</w:t>
      </w:r>
    </w:p>
    <w:p xmlns:wp14="http://schemas.microsoft.com/office/word/2010/wordml" w:rsidP="2F839278" wp14:paraId="5C5E215B" wp14:textId="14F87EAF">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Examples:</w:t>
      </w:r>
    </w:p>
    <w:p xmlns:wp14="http://schemas.microsoft.com/office/word/2010/wordml" w:rsidP="2F839278" wp14:paraId="0834D660" wp14:textId="142C6AE1">
      <w:pPr>
        <w:pStyle w:val="ListParagraph"/>
        <w:numPr>
          <w:ilvl w:val="0"/>
          <w:numId w:val="67"/>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Regulatory non-compliance</w:t>
      </w:r>
    </w:p>
    <w:p xmlns:wp14="http://schemas.microsoft.com/office/word/2010/wordml" w:rsidP="2F839278" wp14:paraId="111BBAE9" wp14:textId="70136BD5">
      <w:pPr>
        <w:pStyle w:val="ListParagraph"/>
        <w:numPr>
          <w:ilvl w:val="0"/>
          <w:numId w:val="67"/>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Customer dissatisfaction</w:t>
      </w:r>
    </w:p>
    <w:p xmlns:wp14="http://schemas.microsoft.com/office/word/2010/wordml" w:rsidP="2F839278" wp14:paraId="74C03804" wp14:textId="53E300DB">
      <w:pPr>
        <w:pStyle w:val="ListParagraph"/>
        <w:numPr>
          <w:ilvl w:val="0"/>
          <w:numId w:val="67"/>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Security vulnerabilities</w:t>
      </w:r>
    </w:p>
    <w:p xmlns:wp14="http://schemas.microsoft.com/office/word/2010/wordml" w:rsidP="2F839278" wp14:paraId="23FA36D0" wp14:textId="06693CD6">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Early identification enables proactive mitigation strategies.</w:t>
      </w:r>
    </w:p>
    <w:p xmlns:wp14="http://schemas.microsoft.com/office/word/2010/wordml" w:rsidP="2F839278" wp14:paraId="00EE42B3" wp14:textId="7129E0F3">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PMI research indicates stakeholder engagement plays a critical role in project success and change adoption. </w:t>
      </w:r>
      <w:hyperlink r:id="R35f26ffdfcd64652">
        <w:r w:rsidRPr="2F839278" w:rsidR="78B2FB56">
          <w:rPr>
            <w:rStyle w:val="Hyperlink"/>
            <w:b w:val="0"/>
            <w:bCs w:val="0"/>
            <w:i w:val="0"/>
            <w:iCs w:val="0"/>
            <w:strike w:val="0"/>
            <w:dstrike w:val="0"/>
            <w:noProof w:val="0"/>
            <w:color w:val="464FEB"/>
            <w:u w:val="none"/>
            <w:lang w:val="en-US"/>
          </w:rPr>
          <w:t>[pmi.org]</w:t>
        </w:r>
      </w:hyperlink>
      <w:r w:rsidRPr="2F839278" w:rsidR="78B2FB56">
        <w:rPr>
          <w:rFonts w:ascii="Segoe UI" w:hAnsi="Segoe UI" w:eastAsia="Segoe UI" w:cs="Segoe UI"/>
          <w:b w:val="0"/>
          <w:bCs w:val="0"/>
          <w:i w:val="0"/>
          <w:iCs w:val="0"/>
          <w:noProof w:val="0"/>
          <w:sz w:val="21"/>
          <w:szCs w:val="21"/>
          <w:lang w:val="en-US"/>
        </w:rPr>
        <w:t xml:space="preserve">, </w:t>
      </w:r>
      <w:hyperlink r:id="R23cc6e171d0940d5">
        <w:r w:rsidRPr="2F839278" w:rsidR="78B2FB56">
          <w:rPr>
            <w:rStyle w:val="Hyperlink"/>
            <w:b w:val="0"/>
            <w:bCs w:val="0"/>
            <w:i w:val="0"/>
            <w:iCs w:val="0"/>
            <w:strike w:val="0"/>
            <w:dstrike w:val="0"/>
            <w:noProof w:val="0"/>
            <w:color w:val="464FEB"/>
            <w:u w:val="none"/>
            <w:lang w:val="en-US"/>
          </w:rPr>
          <w:t>[pmi.org]</w:t>
        </w:r>
      </w:hyperlink>
    </w:p>
    <w:p xmlns:wp14="http://schemas.microsoft.com/office/word/2010/wordml" w:rsidP="2F839278" wp14:paraId="5B7EBE72" wp14:textId="01AD6CD9">
      <w:pPr>
        <w:bidi w:val="0"/>
        <w:spacing w:before="0" w:beforeAutospacing="off" w:after="0" w:afterAutospacing="off" w:line="300" w:lineRule="auto"/>
      </w:pPr>
    </w:p>
    <w:p xmlns:wp14="http://schemas.microsoft.com/office/word/2010/wordml" w:rsidP="2F839278" wp14:paraId="6386BB1D" wp14:textId="47B4A267">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Stronger Organisational Reputation</w:t>
      </w:r>
    </w:p>
    <w:p xmlns:wp14="http://schemas.microsoft.com/office/word/2010/wordml" w:rsidP="2F839278" wp14:paraId="7E0003BD" wp14:textId="4CA8E07C">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Transparent communication and ethical stakeholder treatment enhance organisational legitimacy.</w:t>
      </w:r>
    </w:p>
    <w:p xmlns:wp14="http://schemas.microsoft.com/office/word/2010/wordml" w:rsidP="2F839278" wp14:paraId="4D3B0B51" wp14:textId="46C52B34">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Positive outcomes include:</w:t>
      </w:r>
    </w:p>
    <w:p xmlns:wp14="http://schemas.microsoft.com/office/word/2010/wordml" w:rsidP="2F839278" wp14:paraId="66568DA2" wp14:textId="2D465DF4">
      <w:pPr>
        <w:pStyle w:val="ListParagraph"/>
        <w:numPr>
          <w:ilvl w:val="0"/>
          <w:numId w:val="6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Improved brand image</w:t>
      </w:r>
    </w:p>
    <w:p xmlns:wp14="http://schemas.microsoft.com/office/word/2010/wordml" w:rsidP="2F839278" wp14:paraId="61EBDF13" wp14:textId="68F902CA">
      <w:pPr>
        <w:pStyle w:val="ListParagraph"/>
        <w:numPr>
          <w:ilvl w:val="0"/>
          <w:numId w:val="6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Increased investor confidence</w:t>
      </w:r>
    </w:p>
    <w:p xmlns:wp14="http://schemas.microsoft.com/office/word/2010/wordml" w:rsidP="2F839278" wp14:paraId="71787468" wp14:textId="7DE22721">
      <w:pPr>
        <w:pStyle w:val="ListParagraph"/>
        <w:numPr>
          <w:ilvl w:val="0"/>
          <w:numId w:val="68"/>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Greater customer trust</w:t>
      </w:r>
    </w:p>
    <w:p xmlns:wp14="http://schemas.microsoft.com/office/word/2010/wordml" w:rsidP="2F839278" wp14:paraId="0E153DA0" wp14:textId="799D20E6">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For a fashion brand such as Trapstar, reputation directly influences customer purchasing behaviours and long-term market success.</w:t>
      </w:r>
    </w:p>
    <w:p xmlns:wp14="http://schemas.microsoft.com/office/word/2010/wordml" w:rsidP="2F839278" wp14:paraId="3073DCD3" wp14:textId="62845542">
      <w:pPr>
        <w:bidi w:val="0"/>
        <w:spacing w:before="0" w:beforeAutospacing="off" w:after="0" w:afterAutospacing="off" w:line="300" w:lineRule="auto"/>
      </w:pPr>
    </w:p>
    <w:p xmlns:wp14="http://schemas.microsoft.com/office/word/2010/wordml" w:rsidP="2F839278" wp14:paraId="7798075F" wp14:textId="58AC9A4C">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Employee Engagement and Productivity</w:t>
      </w:r>
    </w:p>
    <w:p xmlns:wp14="http://schemas.microsoft.com/office/word/2010/wordml" w:rsidP="2F839278" wp14:paraId="2AEC7625" wp14:textId="03640E00">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Employees who feel involved in organisational initiatives are more committed to project success.</w:t>
      </w:r>
    </w:p>
    <w:p xmlns:wp14="http://schemas.microsoft.com/office/word/2010/wordml" w:rsidP="2F839278" wp14:paraId="4327F028" wp14:textId="72A75476">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Benefits include:</w:t>
      </w:r>
    </w:p>
    <w:p xmlns:wp14="http://schemas.microsoft.com/office/word/2010/wordml" w:rsidP="2F839278" wp14:paraId="0A0D23BC" wp14:textId="6408E3A5">
      <w:pPr>
        <w:pStyle w:val="ListParagraph"/>
        <w:numPr>
          <w:ilvl w:val="0"/>
          <w:numId w:val="69"/>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Improved morale</w:t>
      </w:r>
    </w:p>
    <w:p xmlns:wp14="http://schemas.microsoft.com/office/word/2010/wordml" w:rsidP="2F839278" wp14:paraId="4A1B7BB7" wp14:textId="73E4D2C6">
      <w:pPr>
        <w:pStyle w:val="ListParagraph"/>
        <w:numPr>
          <w:ilvl w:val="0"/>
          <w:numId w:val="69"/>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Reduced resistance</w:t>
      </w:r>
    </w:p>
    <w:p xmlns:wp14="http://schemas.microsoft.com/office/word/2010/wordml" w:rsidP="2F839278" wp14:paraId="23F286B2" wp14:textId="27D78C10">
      <w:pPr>
        <w:pStyle w:val="ListParagraph"/>
        <w:numPr>
          <w:ilvl w:val="0"/>
          <w:numId w:val="69"/>
        </w:numPr>
        <w:bidi w:val="0"/>
        <w:spacing w:before="0" w:beforeAutospacing="off" w:after="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Higher productivity</w:t>
      </w:r>
    </w:p>
    <w:p xmlns:wp14="http://schemas.microsoft.com/office/word/2010/wordml" w:rsidP="2F839278" wp14:paraId="4AEE19A4" wp14:textId="58EB7DE3">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Store staff and customer service teams become ambassadors for ConnectPlus adoption.</w:t>
      </w:r>
    </w:p>
    <w:p xmlns:wp14="http://schemas.microsoft.com/office/word/2010/wordml" w:rsidP="2F839278" wp14:paraId="32A971E6" wp14:textId="0893D2F9">
      <w:pPr>
        <w:bidi w:val="0"/>
        <w:spacing w:before="0" w:beforeAutospacing="off" w:after="0" w:afterAutospacing="off" w:line="300" w:lineRule="auto"/>
      </w:pPr>
    </w:p>
    <w:p xmlns:wp14="http://schemas.microsoft.com/office/word/2010/wordml" w:rsidP="2F839278" wp14:paraId="7CF364CD" wp14:textId="1652653E">
      <w:pPr>
        <w:bidi w:val="0"/>
        <w:spacing w:before="0" w:beforeAutospacing="off" w:after="0" w:afterAutospacing="off" w:line="300" w:lineRule="auto"/>
      </w:pPr>
    </w:p>
    <w:p xmlns:wp14="http://schemas.microsoft.com/office/word/2010/wordml" w:rsidP="2F839278" wp14:paraId="44D7BB27" wp14:textId="27DAD2E0">
      <w:pPr>
        <w:pStyle w:val="Heading3"/>
        <w:bidi w:val="0"/>
        <w:spacing w:before="246" w:beforeAutospacing="off" w:after="246" w:afterAutospacing="off" w:line="300" w:lineRule="auto"/>
      </w:pPr>
      <w:r w:rsidRPr="2F839278" w:rsidR="78B2FB56">
        <w:rPr>
          <w:rFonts w:ascii="Segoe UI" w:hAnsi="Segoe UI" w:eastAsia="Segoe UI" w:cs="Segoe UI"/>
          <w:b w:val="1"/>
          <w:bCs w:val="1"/>
          <w:i w:val="0"/>
          <w:iCs w:val="0"/>
          <w:noProof w:val="0"/>
          <w:sz w:val="24"/>
          <w:szCs w:val="24"/>
          <w:lang w:val="en-US"/>
        </w:rPr>
        <w:t>Transparency and Trust</w:t>
      </w:r>
    </w:p>
    <w:p xmlns:wp14="http://schemas.microsoft.com/office/word/2010/wordml" w:rsidP="2F839278" wp14:paraId="620D6CA8" wp14:textId="507B08BC">
      <w:pPr>
        <w:bidi w:val="0"/>
        <w:spacing w:before="210" w:beforeAutospacing="off" w:after="210" w:afterAutospacing="off" w:line="300" w:lineRule="auto"/>
      </w:pPr>
      <w:r w:rsidRPr="2F839278" w:rsidR="0326E280">
        <w:rPr>
          <w:rFonts w:ascii="Segoe UI" w:hAnsi="Segoe UI" w:eastAsia="Segoe UI" w:cs="Segoe UI"/>
          <w:b w:val="0"/>
          <w:bCs w:val="0"/>
          <w:i w:val="0"/>
          <w:iCs w:val="0"/>
          <w:noProof w:val="0"/>
          <w:sz w:val="21"/>
          <w:szCs w:val="21"/>
          <w:lang w:val="en-US"/>
        </w:rPr>
        <w:t xml:space="preserve">Transparency is a critical </w:t>
      </w:r>
      <w:r w:rsidRPr="2F839278" w:rsidR="0326E280">
        <w:rPr>
          <w:rFonts w:ascii="Segoe UI" w:hAnsi="Segoe UI" w:eastAsia="Segoe UI" w:cs="Segoe UI"/>
          <w:b w:val="0"/>
          <w:bCs w:val="0"/>
          <w:i w:val="0"/>
          <w:iCs w:val="0"/>
          <w:noProof w:val="0"/>
          <w:sz w:val="21"/>
          <w:szCs w:val="21"/>
          <w:lang w:val="en-US"/>
        </w:rPr>
        <w:t>component</w:t>
      </w:r>
      <w:r w:rsidRPr="2F839278" w:rsidR="0326E280">
        <w:rPr>
          <w:rFonts w:ascii="Segoe UI" w:hAnsi="Segoe UI" w:eastAsia="Segoe UI" w:cs="Segoe UI"/>
          <w:b w:val="0"/>
          <w:bCs w:val="0"/>
          <w:i w:val="0"/>
          <w:iCs w:val="0"/>
          <w:noProof w:val="0"/>
          <w:sz w:val="21"/>
          <w:szCs w:val="21"/>
          <w:lang w:val="en-US"/>
        </w:rPr>
        <w:t xml:space="preserve"> of sustainable stakeholder engagement because it strengthens trust between </w:t>
      </w:r>
      <w:r w:rsidRPr="2F839278" w:rsidR="4D1DE35B">
        <w:rPr>
          <w:rFonts w:ascii="Segoe UI" w:hAnsi="Segoe UI" w:eastAsia="Segoe UI" w:cs="Segoe UI"/>
          <w:b w:val="0"/>
          <w:bCs w:val="0"/>
          <w:i w:val="0"/>
          <w:iCs w:val="0"/>
          <w:noProof w:val="0"/>
          <w:sz w:val="21"/>
          <w:szCs w:val="21"/>
          <w:lang w:val="en-US"/>
        </w:rPr>
        <w:t>organizations</w:t>
      </w:r>
      <w:r w:rsidRPr="2F839278" w:rsidR="0326E280">
        <w:rPr>
          <w:rFonts w:ascii="Segoe UI" w:hAnsi="Segoe UI" w:eastAsia="Segoe UI" w:cs="Segoe UI"/>
          <w:b w:val="0"/>
          <w:bCs w:val="0"/>
          <w:i w:val="0"/>
          <w:iCs w:val="0"/>
          <w:noProof w:val="0"/>
          <w:sz w:val="21"/>
          <w:szCs w:val="21"/>
          <w:lang w:val="en-US"/>
        </w:rPr>
        <w:t xml:space="preserve"> and their stakeholders. In the context of the </w:t>
      </w:r>
      <w:r w:rsidRPr="2F839278" w:rsidR="448C0070">
        <w:rPr>
          <w:rFonts w:ascii="Segoe UI" w:hAnsi="Segoe UI" w:eastAsia="Segoe UI" w:cs="Segoe UI"/>
          <w:b w:val="0"/>
          <w:bCs w:val="0"/>
          <w:i w:val="0"/>
          <w:iCs w:val="0"/>
          <w:noProof w:val="0"/>
          <w:sz w:val="21"/>
          <w:szCs w:val="21"/>
          <w:lang w:val="en-US"/>
        </w:rPr>
        <w:t>Connect Plus</w:t>
      </w:r>
      <w:r w:rsidRPr="2F839278" w:rsidR="0326E280">
        <w:rPr>
          <w:rFonts w:ascii="Segoe UI" w:hAnsi="Segoe UI" w:eastAsia="Segoe UI" w:cs="Segoe UI"/>
          <w:b w:val="0"/>
          <w:bCs w:val="0"/>
          <w:i w:val="0"/>
          <w:iCs w:val="0"/>
          <w:noProof w:val="0"/>
          <w:sz w:val="21"/>
          <w:szCs w:val="21"/>
          <w:lang w:val="en-US"/>
        </w:rPr>
        <w:t xml:space="preserve"> platform, customers should clearly understand how their personal data is collected, </w:t>
      </w:r>
      <w:r w:rsidRPr="2F839278" w:rsidR="41473353">
        <w:rPr>
          <w:rFonts w:ascii="Segoe UI" w:hAnsi="Segoe UI" w:eastAsia="Segoe UI" w:cs="Segoe UI"/>
          <w:b w:val="0"/>
          <w:bCs w:val="0"/>
          <w:i w:val="0"/>
          <w:iCs w:val="0"/>
          <w:noProof w:val="0"/>
          <w:sz w:val="21"/>
          <w:szCs w:val="21"/>
          <w:lang w:val="en-US"/>
        </w:rPr>
        <w:t>stored,</w:t>
      </w:r>
      <w:r w:rsidRPr="2F839278" w:rsidR="0326E280">
        <w:rPr>
          <w:rFonts w:ascii="Segoe UI" w:hAnsi="Segoe UI" w:eastAsia="Segoe UI" w:cs="Segoe UI"/>
          <w:b w:val="0"/>
          <w:bCs w:val="0"/>
          <w:i w:val="0"/>
          <w:iCs w:val="0"/>
          <w:noProof w:val="0"/>
          <w:sz w:val="21"/>
          <w:szCs w:val="21"/>
          <w:lang w:val="en-US"/>
        </w:rPr>
        <w:t xml:space="preserve"> and processed. They should also be informed about how artificial intelligence algorithms generate </w:t>
      </w:r>
      <w:r w:rsidRPr="2F839278" w:rsidR="037AAC08">
        <w:rPr>
          <w:rFonts w:ascii="Segoe UI" w:hAnsi="Segoe UI" w:eastAsia="Segoe UI" w:cs="Segoe UI"/>
          <w:b w:val="0"/>
          <w:bCs w:val="0"/>
          <w:i w:val="0"/>
          <w:iCs w:val="0"/>
          <w:noProof w:val="0"/>
          <w:sz w:val="21"/>
          <w:szCs w:val="21"/>
          <w:lang w:val="en-US"/>
        </w:rPr>
        <w:t>personalized</w:t>
      </w:r>
      <w:r w:rsidRPr="2F839278" w:rsidR="0326E280">
        <w:rPr>
          <w:rFonts w:ascii="Segoe UI" w:hAnsi="Segoe UI" w:eastAsia="Segoe UI" w:cs="Segoe UI"/>
          <w:b w:val="0"/>
          <w:bCs w:val="0"/>
          <w:i w:val="0"/>
          <w:iCs w:val="0"/>
          <w:noProof w:val="0"/>
          <w:sz w:val="21"/>
          <w:szCs w:val="21"/>
          <w:lang w:val="en-US"/>
        </w:rPr>
        <w:t xml:space="preserve"> product recommendations and how rewards are calculated and distributed within the loyalty </w:t>
      </w:r>
      <w:r w:rsidRPr="2F839278" w:rsidR="0326E280">
        <w:rPr>
          <w:rFonts w:ascii="Segoe UI" w:hAnsi="Segoe UI" w:eastAsia="Segoe UI" w:cs="Segoe UI"/>
          <w:b w:val="0"/>
          <w:bCs w:val="0"/>
          <w:i w:val="0"/>
          <w:iCs w:val="0"/>
          <w:noProof w:val="0"/>
          <w:sz w:val="21"/>
          <w:szCs w:val="21"/>
          <w:lang w:val="en-US"/>
        </w:rPr>
        <w:t>programme</w:t>
      </w:r>
      <w:r w:rsidRPr="2F839278" w:rsidR="0326E280">
        <w:rPr>
          <w:rFonts w:ascii="Segoe UI" w:hAnsi="Segoe UI" w:eastAsia="Segoe UI" w:cs="Segoe UI"/>
          <w:b w:val="0"/>
          <w:bCs w:val="0"/>
          <w:i w:val="0"/>
          <w:iCs w:val="0"/>
          <w:noProof w:val="0"/>
          <w:sz w:val="21"/>
          <w:szCs w:val="21"/>
          <w:lang w:val="en-US"/>
        </w:rPr>
        <w:t xml:space="preserve">. Providing clear explanations of these processes helps reduce uncertainty and concerns </w:t>
      </w:r>
      <w:r w:rsidRPr="2F839278" w:rsidR="0326E280">
        <w:rPr>
          <w:rFonts w:ascii="Segoe UI" w:hAnsi="Segoe UI" w:eastAsia="Segoe UI" w:cs="Segoe UI"/>
          <w:b w:val="0"/>
          <w:bCs w:val="0"/>
          <w:i w:val="0"/>
          <w:iCs w:val="0"/>
          <w:noProof w:val="0"/>
          <w:sz w:val="21"/>
          <w:szCs w:val="21"/>
          <w:lang w:val="en-US"/>
        </w:rPr>
        <w:t>regarding</w:t>
      </w:r>
      <w:r w:rsidRPr="2F839278" w:rsidR="0326E280">
        <w:rPr>
          <w:rFonts w:ascii="Segoe UI" w:hAnsi="Segoe UI" w:eastAsia="Segoe UI" w:cs="Segoe UI"/>
          <w:b w:val="0"/>
          <w:bCs w:val="0"/>
          <w:i w:val="0"/>
          <w:iCs w:val="0"/>
          <w:noProof w:val="0"/>
          <w:sz w:val="21"/>
          <w:szCs w:val="21"/>
          <w:lang w:val="en-US"/>
        </w:rPr>
        <w:t xml:space="preserve"> data privacy, algorithmic </w:t>
      </w:r>
      <w:r w:rsidRPr="2F839278" w:rsidR="08EEDB86">
        <w:rPr>
          <w:rFonts w:ascii="Segoe UI" w:hAnsi="Segoe UI" w:eastAsia="Segoe UI" w:cs="Segoe UI"/>
          <w:b w:val="0"/>
          <w:bCs w:val="0"/>
          <w:i w:val="0"/>
          <w:iCs w:val="0"/>
          <w:noProof w:val="0"/>
          <w:sz w:val="21"/>
          <w:szCs w:val="21"/>
          <w:lang w:val="en-US"/>
        </w:rPr>
        <w:t>bias,</w:t>
      </w:r>
      <w:r w:rsidRPr="2F839278" w:rsidR="0326E280">
        <w:rPr>
          <w:rFonts w:ascii="Segoe UI" w:hAnsi="Segoe UI" w:eastAsia="Segoe UI" w:cs="Segoe UI"/>
          <w:b w:val="0"/>
          <w:bCs w:val="0"/>
          <w:i w:val="0"/>
          <w:iCs w:val="0"/>
          <w:noProof w:val="0"/>
          <w:sz w:val="21"/>
          <w:szCs w:val="21"/>
          <w:lang w:val="en-US"/>
        </w:rPr>
        <w:t xml:space="preserve"> and fairness. When customers perceive that an </w:t>
      </w:r>
      <w:r w:rsidRPr="2F839278" w:rsidR="0326E280">
        <w:rPr>
          <w:rFonts w:ascii="Segoe UI" w:hAnsi="Segoe UI" w:eastAsia="Segoe UI" w:cs="Segoe UI"/>
          <w:b w:val="0"/>
          <w:bCs w:val="0"/>
          <w:i w:val="0"/>
          <w:iCs w:val="0"/>
          <w:noProof w:val="0"/>
          <w:sz w:val="21"/>
          <w:szCs w:val="21"/>
          <w:lang w:val="en-US"/>
        </w:rPr>
        <w:t>organisation</w:t>
      </w:r>
      <w:r w:rsidRPr="2F839278" w:rsidR="0326E280">
        <w:rPr>
          <w:rFonts w:ascii="Segoe UI" w:hAnsi="Segoe UI" w:eastAsia="Segoe UI" w:cs="Segoe UI"/>
          <w:b w:val="0"/>
          <w:bCs w:val="0"/>
          <w:i w:val="0"/>
          <w:iCs w:val="0"/>
          <w:noProof w:val="0"/>
          <w:sz w:val="21"/>
          <w:szCs w:val="21"/>
          <w:lang w:val="en-US"/>
        </w:rPr>
        <w:t xml:space="preserve"> is honest and accountable in its use of data, they are more likely to trust the platform and engage with it on a long-term basis.</w:t>
      </w:r>
    </w:p>
    <w:p xmlns:wp14="http://schemas.microsoft.com/office/word/2010/wordml" w:rsidP="2F839278" wp14:paraId="26AAFB9A" wp14:textId="72905070">
      <w:pPr>
        <w:bidi w:val="0"/>
        <w:spacing w:before="210" w:beforeAutospacing="off" w:after="210" w:afterAutospacing="off" w:line="300" w:lineRule="auto"/>
      </w:pPr>
      <w:r w:rsidRPr="2F839278" w:rsidR="0326E280">
        <w:rPr>
          <w:rFonts w:ascii="Segoe UI" w:hAnsi="Segoe UI" w:eastAsia="Segoe UI" w:cs="Segoe UI"/>
          <w:b w:val="0"/>
          <w:bCs w:val="0"/>
          <w:i w:val="0"/>
          <w:iCs w:val="0"/>
          <w:noProof w:val="0"/>
          <w:sz w:val="21"/>
          <w:szCs w:val="21"/>
          <w:lang w:val="en-US"/>
        </w:rPr>
        <w:t xml:space="preserve">Trust generated through transparent communication has significant implications for </w:t>
      </w:r>
      <w:r w:rsidRPr="2F839278" w:rsidR="67A4DE7A">
        <w:rPr>
          <w:rFonts w:ascii="Segoe UI" w:hAnsi="Segoe UI" w:eastAsia="Segoe UI" w:cs="Segoe UI"/>
          <w:b w:val="0"/>
          <w:bCs w:val="0"/>
          <w:i w:val="0"/>
          <w:iCs w:val="0"/>
          <w:noProof w:val="0"/>
          <w:sz w:val="21"/>
          <w:szCs w:val="21"/>
          <w:lang w:val="en-US"/>
        </w:rPr>
        <w:t>organizational</w:t>
      </w:r>
      <w:r w:rsidRPr="2F839278" w:rsidR="0326E280">
        <w:rPr>
          <w:rFonts w:ascii="Segoe UI" w:hAnsi="Segoe UI" w:eastAsia="Segoe UI" w:cs="Segoe UI"/>
          <w:b w:val="0"/>
          <w:bCs w:val="0"/>
          <w:i w:val="0"/>
          <w:iCs w:val="0"/>
          <w:noProof w:val="0"/>
          <w:sz w:val="21"/>
          <w:szCs w:val="21"/>
          <w:lang w:val="en-US"/>
        </w:rPr>
        <w:t xml:space="preserve"> performance. Customers who understand the value exchange between themselves and the company are more likely to share </w:t>
      </w:r>
      <w:r w:rsidRPr="2F839278" w:rsidR="0326E280">
        <w:rPr>
          <w:rFonts w:ascii="Segoe UI" w:hAnsi="Segoe UI" w:eastAsia="Segoe UI" w:cs="Segoe UI"/>
          <w:b w:val="0"/>
          <w:bCs w:val="0"/>
          <w:i w:val="0"/>
          <w:iCs w:val="0"/>
          <w:noProof w:val="0"/>
          <w:sz w:val="21"/>
          <w:szCs w:val="21"/>
          <w:lang w:val="en-US"/>
        </w:rPr>
        <w:t>accurate</w:t>
      </w:r>
      <w:r w:rsidRPr="2F839278" w:rsidR="0326E280">
        <w:rPr>
          <w:rFonts w:ascii="Segoe UI" w:hAnsi="Segoe UI" w:eastAsia="Segoe UI" w:cs="Segoe UI"/>
          <w:b w:val="0"/>
          <w:bCs w:val="0"/>
          <w:i w:val="0"/>
          <w:iCs w:val="0"/>
          <w:noProof w:val="0"/>
          <w:sz w:val="21"/>
          <w:szCs w:val="21"/>
          <w:lang w:val="en-US"/>
        </w:rPr>
        <w:t xml:space="preserve"> information, </w:t>
      </w:r>
      <w:r w:rsidRPr="2F839278" w:rsidR="0326E280">
        <w:rPr>
          <w:rFonts w:ascii="Segoe UI" w:hAnsi="Segoe UI" w:eastAsia="Segoe UI" w:cs="Segoe UI"/>
          <w:b w:val="0"/>
          <w:bCs w:val="0"/>
          <w:i w:val="0"/>
          <w:iCs w:val="0"/>
          <w:noProof w:val="0"/>
          <w:sz w:val="21"/>
          <w:szCs w:val="21"/>
          <w:lang w:val="en-US"/>
        </w:rPr>
        <w:t>participate</w:t>
      </w:r>
      <w:r w:rsidRPr="2F839278" w:rsidR="0326E280">
        <w:rPr>
          <w:rFonts w:ascii="Segoe UI" w:hAnsi="Segoe UI" w:eastAsia="Segoe UI" w:cs="Segoe UI"/>
          <w:b w:val="0"/>
          <w:bCs w:val="0"/>
          <w:i w:val="0"/>
          <w:iCs w:val="0"/>
          <w:noProof w:val="0"/>
          <w:sz w:val="21"/>
          <w:szCs w:val="21"/>
          <w:lang w:val="en-US"/>
        </w:rPr>
        <w:t xml:space="preserve"> in loyalty </w:t>
      </w:r>
      <w:r w:rsidRPr="2F839278" w:rsidR="0326E280">
        <w:rPr>
          <w:rFonts w:ascii="Segoe UI" w:hAnsi="Segoe UI" w:eastAsia="Segoe UI" w:cs="Segoe UI"/>
          <w:b w:val="0"/>
          <w:bCs w:val="0"/>
          <w:i w:val="0"/>
          <w:iCs w:val="0"/>
          <w:noProof w:val="0"/>
          <w:sz w:val="21"/>
          <w:szCs w:val="21"/>
          <w:lang w:val="en-US"/>
        </w:rPr>
        <w:t>programmes</w:t>
      </w:r>
      <w:r w:rsidRPr="2F839278" w:rsidR="0326E280">
        <w:rPr>
          <w:rFonts w:ascii="Segoe UI" w:hAnsi="Segoe UI" w:eastAsia="Segoe UI" w:cs="Segoe UI"/>
          <w:b w:val="0"/>
          <w:bCs w:val="0"/>
          <w:i w:val="0"/>
          <w:iCs w:val="0"/>
          <w:noProof w:val="0"/>
          <w:sz w:val="21"/>
          <w:szCs w:val="21"/>
          <w:lang w:val="en-US"/>
        </w:rPr>
        <w:t xml:space="preserve"> and remain active users of the platform. Similarly, transparent communication reassures regulators, </w:t>
      </w:r>
      <w:r w:rsidRPr="2F839278" w:rsidR="0326E280">
        <w:rPr>
          <w:rFonts w:ascii="Segoe UI" w:hAnsi="Segoe UI" w:eastAsia="Segoe UI" w:cs="Segoe UI"/>
          <w:b w:val="0"/>
          <w:bCs w:val="0"/>
          <w:i w:val="0"/>
          <w:iCs w:val="0"/>
          <w:noProof w:val="0"/>
          <w:sz w:val="21"/>
          <w:szCs w:val="21"/>
          <w:lang w:val="en-US"/>
        </w:rPr>
        <w:t>investors</w:t>
      </w:r>
      <w:r w:rsidRPr="2F839278" w:rsidR="0326E280">
        <w:rPr>
          <w:rFonts w:ascii="Segoe UI" w:hAnsi="Segoe UI" w:eastAsia="Segoe UI" w:cs="Segoe UI"/>
          <w:b w:val="0"/>
          <w:bCs w:val="0"/>
          <w:i w:val="0"/>
          <w:iCs w:val="0"/>
          <w:noProof w:val="0"/>
          <w:sz w:val="21"/>
          <w:szCs w:val="21"/>
          <w:lang w:val="en-US"/>
        </w:rPr>
        <w:t xml:space="preserve"> and business partners that </w:t>
      </w:r>
      <w:r w:rsidRPr="2F839278" w:rsidR="0326E280">
        <w:rPr>
          <w:rFonts w:ascii="Segoe UI" w:hAnsi="Segoe UI" w:eastAsia="Segoe UI" w:cs="Segoe UI"/>
          <w:b w:val="0"/>
          <w:bCs w:val="0"/>
          <w:i w:val="0"/>
          <w:iCs w:val="0"/>
          <w:noProof w:val="0"/>
          <w:sz w:val="21"/>
          <w:szCs w:val="21"/>
          <w:lang w:val="en-US"/>
        </w:rPr>
        <w:t>Trapstar</w:t>
      </w:r>
      <w:r w:rsidRPr="2F839278" w:rsidR="0326E280">
        <w:rPr>
          <w:rFonts w:ascii="Segoe UI" w:hAnsi="Segoe UI" w:eastAsia="Segoe UI" w:cs="Segoe UI"/>
          <w:b w:val="0"/>
          <w:bCs w:val="0"/>
          <w:i w:val="0"/>
          <w:iCs w:val="0"/>
          <w:noProof w:val="0"/>
          <w:sz w:val="21"/>
          <w:szCs w:val="21"/>
          <w:lang w:val="en-US"/>
        </w:rPr>
        <w:t xml:space="preserve"> is committed to ethical business practices and compliance with data protection regulations. This strengthens stakeholder confidence and reduces the likelihood of reputational damage arising from misunderstandings or perceived unethical </w:t>
      </w:r>
      <w:r w:rsidRPr="2F839278" w:rsidR="653CE2EE">
        <w:rPr>
          <w:rFonts w:ascii="Segoe UI" w:hAnsi="Segoe UI" w:eastAsia="Segoe UI" w:cs="Segoe UI"/>
          <w:b w:val="0"/>
          <w:bCs w:val="0"/>
          <w:i w:val="0"/>
          <w:iCs w:val="0"/>
          <w:noProof w:val="0"/>
          <w:sz w:val="21"/>
          <w:szCs w:val="21"/>
          <w:lang w:val="en-US"/>
        </w:rPr>
        <w:t>behavior</w:t>
      </w:r>
      <w:r w:rsidRPr="2F839278" w:rsidR="0326E280">
        <w:rPr>
          <w:rFonts w:ascii="Segoe UI" w:hAnsi="Segoe UI" w:eastAsia="Segoe UI" w:cs="Segoe UI"/>
          <w:b w:val="0"/>
          <w:bCs w:val="0"/>
          <w:i w:val="0"/>
          <w:iCs w:val="0"/>
          <w:noProof w:val="0"/>
          <w:sz w:val="21"/>
          <w:szCs w:val="21"/>
          <w:lang w:val="en-US"/>
        </w:rPr>
        <w:t>.</w:t>
      </w:r>
    </w:p>
    <w:p xmlns:wp14="http://schemas.microsoft.com/office/word/2010/wordml" w:rsidP="2F839278" wp14:paraId="759929F6" wp14:textId="2566BBB3">
      <w:pPr>
        <w:bidi w:val="0"/>
        <w:spacing w:before="210" w:beforeAutospacing="off" w:after="210" w:afterAutospacing="off" w:line="300" w:lineRule="auto"/>
      </w:pPr>
      <w:r w:rsidRPr="2F839278" w:rsidR="0326E280">
        <w:rPr>
          <w:rFonts w:ascii="Segoe UI" w:hAnsi="Segoe UI" w:eastAsia="Segoe UI" w:cs="Segoe UI"/>
          <w:b w:val="0"/>
          <w:bCs w:val="0"/>
          <w:i w:val="0"/>
          <w:iCs w:val="0"/>
          <w:noProof w:val="0"/>
          <w:sz w:val="21"/>
          <w:szCs w:val="21"/>
          <w:lang w:val="en-US"/>
        </w:rPr>
        <w:t xml:space="preserve">Furthermore, sustainable stakeholder engagement contributes directly to long-term competitive advantage. Strong engagement practices enable </w:t>
      </w:r>
      <w:r w:rsidRPr="2F839278" w:rsidR="6CF99A90">
        <w:rPr>
          <w:rFonts w:ascii="Segoe UI" w:hAnsi="Segoe UI" w:eastAsia="Segoe UI" w:cs="Segoe UI"/>
          <w:b w:val="0"/>
          <w:bCs w:val="0"/>
          <w:i w:val="0"/>
          <w:iCs w:val="0"/>
          <w:noProof w:val="0"/>
          <w:sz w:val="21"/>
          <w:szCs w:val="21"/>
          <w:lang w:val="en-US"/>
        </w:rPr>
        <w:t>organizations</w:t>
      </w:r>
      <w:r w:rsidRPr="2F839278" w:rsidR="0326E280">
        <w:rPr>
          <w:rFonts w:ascii="Segoe UI" w:hAnsi="Segoe UI" w:eastAsia="Segoe UI" w:cs="Segoe UI"/>
          <w:b w:val="0"/>
          <w:bCs w:val="0"/>
          <w:i w:val="0"/>
          <w:iCs w:val="0"/>
          <w:noProof w:val="0"/>
          <w:sz w:val="21"/>
          <w:szCs w:val="21"/>
          <w:lang w:val="en-US"/>
        </w:rPr>
        <w:t xml:space="preserve"> to develop valuable relationships that competitors may find difficult to replicate. For </w:t>
      </w:r>
      <w:r w:rsidRPr="2F839278" w:rsidR="0326E280">
        <w:rPr>
          <w:rFonts w:ascii="Segoe UI" w:hAnsi="Segoe UI" w:eastAsia="Segoe UI" w:cs="Segoe UI"/>
          <w:b w:val="0"/>
          <w:bCs w:val="0"/>
          <w:i w:val="0"/>
          <w:iCs w:val="0"/>
          <w:noProof w:val="0"/>
          <w:sz w:val="21"/>
          <w:szCs w:val="21"/>
          <w:lang w:val="en-US"/>
        </w:rPr>
        <w:t>Trapstar</w:t>
      </w:r>
      <w:r w:rsidRPr="2F839278" w:rsidR="0326E280">
        <w:rPr>
          <w:rFonts w:ascii="Segoe UI" w:hAnsi="Segoe UI" w:eastAsia="Segoe UI" w:cs="Segoe UI"/>
          <w:b w:val="0"/>
          <w:bCs w:val="0"/>
          <w:i w:val="0"/>
          <w:iCs w:val="0"/>
          <w:noProof w:val="0"/>
          <w:sz w:val="21"/>
          <w:szCs w:val="21"/>
          <w:lang w:val="en-US"/>
        </w:rPr>
        <w:t xml:space="preserve">, the successful implementation of </w:t>
      </w:r>
      <w:r w:rsidRPr="2F839278" w:rsidR="199881CA">
        <w:rPr>
          <w:rFonts w:ascii="Segoe UI" w:hAnsi="Segoe UI" w:eastAsia="Segoe UI" w:cs="Segoe UI"/>
          <w:b w:val="0"/>
          <w:bCs w:val="0"/>
          <w:i w:val="0"/>
          <w:iCs w:val="0"/>
          <w:noProof w:val="0"/>
          <w:sz w:val="21"/>
          <w:szCs w:val="21"/>
          <w:lang w:val="en-US"/>
        </w:rPr>
        <w:t>Connect Plus</w:t>
      </w:r>
      <w:r w:rsidRPr="2F839278" w:rsidR="0326E280">
        <w:rPr>
          <w:rFonts w:ascii="Segoe UI" w:hAnsi="Segoe UI" w:eastAsia="Segoe UI" w:cs="Segoe UI"/>
          <w:b w:val="0"/>
          <w:bCs w:val="0"/>
          <w:i w:val="0"/>
          <w:iCs w:val="0"/>
          <w:noProof w:val="0"/>
          <w:sz w:val="21"/>
          <w:szCs w:val="21"/>
          <w:lang w:val="en-US"/>
        </w:rPr>
        <w:t xml:space="preserve"> can generate several competitive benefits. First, effective engagement can create a loyal customer base that repeatedly </w:t>
      </w:r>
      <w:r w:rsidRPr="2F839278" w:rsidR="0326E280">
        <w:rPr>
          <w:rFonts w:ascii="Segoe UI" w:hAnsi="Segoe UI" w:eastAsia="Segoe UI" w:cs="Segoe UI"/>
          <w:b w:val="0"/>
          <w:bCs w:val="0"/>
          <w:i w:val="0"/>
          <w:iCs w:val="0"/>
          <w:noProof w:val="0"/>
          <w:sz w:val="21"/>
          <w:szCs w:val="21"/>
          <w:lang w:val="en-US"/>
        </w:rPr>
        <w:t>purchases</w:t>
      </w:r>
      <w:r w:rsidRPr="2F839278" w:rsidR="0326E280">
        <w:rPr>
          <w:rFonts w:ascii="Segoe UI" w:hAnsi="Segoe UI" w:eastAsia="Segoe UI" w:cs="Segoe UI"/>
          <w:b w:val="0"/>
          <w:bCs w:val="0"/>
          <w:i w:val="0"/>
          <w:iCs w:val="0"/>
          <w:noProof w:val="0"/>
          <w:sz w:val="21"/>
          <w:szCs w:val="21"/>
          <w:lang w:val="en-US"/>
        </w:rPr>
        <w:t xml:space="preserve"> products and advocates for the brand. Second, collaboration with technology vendors, strategic </w:t>
      </w:r>
      <w:r w:rsidRPr="2F839278" w:rsidR="5FC92075">
        <w:rPr>
          <w:rFonts w:ascii="Segoe UI" w:hAnsi="Segoe UI" w:eastAsia="Segoe UI" w:cs="Segoe UI"/>
          <w:b w:val="0"/>
          <w:bCs w:val="0"/>
          <w:i w:val="0"/>
          <w:iCs w:val="0"/>
          <w:noProof w:val="0"/>
          <w:sz w:val="21"/>
          <w:szCs w:val="21"/>
          <w:lang w:val="en-US"/>
        </w:rPr>
        <w:t>partners,</w:t>
      </w:r>
      <w:r w:rsidRPr="2F839278" w:rsidR="0326E280">
        <w:rPr>
          <w:rFonts w:ascii="Segoe UI" w:hAnsi="Segoe UI" w:eastAsia="Segoe UI" w:cs="Segoe UI"/>
          <w:b w:val="0"/>
          <w:bCs w:val="0"/>
          <w:i w:val="0"/>
          <w:iCs w:val="0"/>
          <w:noProof w:val="0"/>
          <w:sz w:val="21"/>
          <w:szCs w:val="21"/>
          <w:lang w:val="en-US"/>
        </w:rPr>
        <w:t xml:space="preserve"> and influencers can result in stronger partnerships that support innovation and market growth. Third, positive stakeholder relationships improve </w:t>
      </w:r>
      <w:r w:rsidRPr="2F839278" w:rsidR="716B6BF1">
        <w:rPr>
          <w:rFonts w:ascii="Segoe UI" w:hAnsi="Segoe UI" w:eastAsia="Segoe UI" w:cs="Segoe UI"/>
          <w:b w:val="0"/>
          <w:bCs w:val="0"/>
          <w:i w:val="0"/>
          <w:iCs w:val="0"/>
          <w:noProof w:val="0"/>
          <w:sz w:val="21"/>
          <w:szCs w:val="21"/>
          <w:lang w:val="en-US"/>
        </w:rPr>
        <w:t>organizational</w:t>
      </w:r>
      <w:r w:rsidRPr="2F839278" w:rsidR="0326E280">
        <w:rPr>
          <w:rFonts w:ascii="Segoe UI" w:hAnsi="Segoe UI" w:eastAsia="Segoe UI" w:cs="Segoe UI"/>
          <w:b w:val="0"/>
          <w:bCs w:val="0"/>
          <w:i w:val="0"/>
          <w:iCs w:val="0"/>
          <w:noProof w:val="0"/>
          <w:sz w:val="21"/>
          <w:szCs w:val="21"/>
          <w:lang w:val="en-US"/>
        </w:rPr>
        <w:t xml:space="preserve"> reputation, increase levels of </w:t>
      </w:r>
      <w:r w:rsidRPr="2F839278" w:rsidR="3DAEC605">
        <w:rPr>
          <w:rFonts w:ascii="Segoe UI" w:hAnsi="Segoe UI" w:eastAsia="Segoe UI" w:cs="Segoe UI"/>
          <w:b w:val="0"/>
          <w:bCs w:val="0"/>
          <w:i w:val="0"/>
          <w:iCs w:val="0"/>
          <w:noProof w:val="0"/>
          <w:sz w:val="21"/>
          <w:szCs w:val="21"/>
          <w:lang w:val="en-US"/>
        </w:rPr>
        <w:t>trust,</w:t>
      </w:r>
      <w:r w:rsidRPr="2F839278" w:rsidR="0326E280">
        <w:rPr>
          <w:rFonts w:ascii="Segoe UI" w:hAnsi="Segoe UI" w:eastAsia="Segoe UI" w:cs="Segoe UI"/>
          <w:b w:val="0"/>
          <w:bCs w:val="0"/>
          <w:i w:val="0"/>
          <w:iCs w:val="0"/>
          <w:noProof w:val="0"/>
          <w:sz w:val="21"/>
          <w:szCs w:val="21"/>
          <w:lang w:val="en-US"/>
        </w:rPr>
        <w:t xml:space="preserve"> and strengthen stakeholder commitment to future initiatives. Finally, ongoing engagement with customers and employees can enhance innovation capability by generating feedback, </w:t>
      </w:r>
      <w:r w:rsidRPr="2F839278" w:rsidR="0326E280">
        <w:rPr>
          <w:rFonts w:ascii="Segoe UI" w:hAnsi="Segoe UI" w:eastAsia="Segoe UI" w:cs="Segoe UI"/>
          <w:b w:val="0"/>
          <w:bCs w:val="0"/>
          <w:i w:val="0"/>
          <w:iCs w:val="0"/>
          <w:noProof w:val="0"/>
          <w:sz w:val="21"/>
          <w:szCs w:val="21"/>
          <w:lang w:val="en-US"/>
        </w:rPr>
        <w:t xml:space="preserve">new </w:t>
      </w:r>
      <w:r w:rsidRPr="2F839278" w:rsidR="165AA723">
        <w:rPr>
          <w:rFonts w:ascii="Segoe UI" w:hAnsi="Segoe UI" w:eastAsia="Segoe UI" w:cs="Segoe UI"/>
          <w:b w:val="0"/>
          <w:bCs w:val="0"/>
          <w:i w:val="0"/>
          <w:iCs w:val="0"/>
          <w:noProof w:val="0"/>
          <w:sz w:val="21"/>
          <w:szCs w:val="21"/>
          <w:lang w:val="en-US"/>
        </w:rPr>
        <w:t>ideas</w:t>
      </w:r>
      <w:r w:rsidRPr="2F839278" w:rsidR="165AA723">
        <w:rPr>
          <w:rFonts w:ascii="Segoe UI" w:hAnsi="Segoe UI" w:eastAsia="Segoe UI" w:cs="Segoe UI"/>
          <w:b w:val="0"/>
          <w:bCs w:val="0"/>
          <w:i w:val="0"/>
          <w:iCs w:val="0"/>
          <w:noProof w:val="0"/>
          <w:sz w:val="21"/>
          <w:szCs w:val="21"/>
          <w:lang w:val="en-US"/>
        </w:rPr>
        <w:t>,</w:t>
      </w:r>
      <w:r w:rsidRPr="2F839278" w:rsidR="0326E280">
        <w:rPr>
          <w:rFonts w:ascii="Segoe UI" w:hAnsi="Segoe UI" w:eastAsia="Segoe UI" w:cs="Segoe UI"/>
          <w:b w:val="0"/>
          <w:bCs w:val="0"/>
          <w:i w:val="0"/>
          <w:iCs w:val="0"/>
          <w:noProof w:val="0"/>
          <w:sz w:val="21"/>
          <w:szCs w:val="21"/>
          <w:lang w:val="en-US"/>
        </w:rPr>
        <w:t xml:space="preserve"> and valuable insights that contribute to continuous improvement. As a result, stakeholder engagement should not be viewed solely as a project management activity but as a strategic resource that supports sustainable growth, customer </w:t>
      </w:r>
      <w:r w:rsidRPr="2F839278" w:rsidR="29219DC6">
        <w:rPr>
          <w:rFonts w:ascii="Segoe UI" w:hAnsi="Segoe UI" w:eastAsia="Segoe UI" w:cs="Segoe UI"/>
          <w:b w:val="0"/>
          <w:bCs w:val="0"/>
          <w:i w:val="0"/>
          <w:iCs w:val="0"/>
          <w:noProof w:val="0"/>
          <w:sz w:val="21"/>
          <w:szCs w:val="21"/>
          <w:lang w:val="en-US"/>
        </w:rPr>
        <w:t>retention,</w:t>
      </w:r>
      <w:r w:rsidRPr="2F839278" w:rsidR="0326E280">
        <w:rPr>
          <w:rFonts w:ascii="Segoe UI" w:hAnsi="Segoe UI" w:eastAsia="Segoe UI" w:cs="Segoe UI"/>
          <w:b w:val="0"/>
          <w:bCs w:val="0"/>
          <w:i w:val="0"/>
          <w:iCs w:val="0"/>
          <w:noProof w:val="0"/>
          <w:sz w:val="21"/>
          <w:szCs w:val="21"/>
          <w:lang w:val="en-US"/>
        </w:rPr>
        <w:t xml:space="preserve"> and long-term business success.</w:t>
      </w:r>
    </w:p>
    <w:p xmlns:wp14="http://schemas.microsoft.com/office/word/2010/wordml" w:rsidP="2F839278" wp14:paraId="2F5AA448" wp14:textId="0DF3E9E8">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0326E280">
        <w:rPr>
          <w:rFonts w:ascii="Segoe UI" w:hAnsi="Segoe UI" w:eastAsia="Segoe UI" w:cs="Segoe UI"/>
          <w:b w:val="1"/>
          <w:bCs w:val="1"/>
          <w:i w:val="0"/>
          <w:iCs w:val="0"/>
          <w:noProof w:val="0"/>
          <w:sz w:val="21"/>
          <w:szCs w:val="21"/>
          <w:lang w:val="en-US"/>
        </w:rPr>
        <w:t xml:space="preserve">Key competitive benefits include </w:t>
      </w:r>
      <w:r w:rsidRPr="2F839278" w:rsidR="0326E280">
        <w:rPr>
          <w:rFonts w:ascii="Segoe UI" w:hAnsi="Segoe UI" w:eastAsia="Segoe UI" w:cs="Segoe UI"/>
          <w:b w:val="0"/>
          <w:bCs w:val="0"/>
          <w:i w:val="0"/>
          <w:iCs w:val="0"/>
          <w:noProof w:val="0"/>
          <w:sz w:val="21"/>
          <w:szCs w:val="21"/>
          <w:lang w:val="en-US"/>
        </w:rPr>
        <w:t xml:space="preserve">loyal customers who contribute to repeat purchases and increased customer lifetime value. Strong partnerships with technology providers, </w:t>
      </w:r>
      <w:r w:rsidRPr="2F839278" w:rsidR="189D2060">
        <w:rPr>
          <w:rFonts w:ascii="Segoe UI" w:hAnsi="Segoe UI" w:eastAsia="Segoe UI" w:cs="Segoe UI"/>
          <w:b w:val="0"/>
          <w:bCs w:val="0"/>
          <w:i w:val="0"/>
          <w:iCs w:val="0"/>
          <w:noProof w:val="0"/>
          <w:sz w:val="21"/>
          <w:szCs w:val="21"/>
          <w:lang w:val="en-US"/>
        </w:rPr>
        <w:t xml:space="preserve">suppliers, </w:t>
      </w:r>
      <w:r w:rsidRPr="2F839278" w:rsidR="0326E280">
        <w:rPr>
          <w:rFonts w:ascii="Segoe UI" w:hAnsi="Segoe UI" w:eastAsia="Segoe UI" w:cs="Segoe UI"/>
          <w:b w:val="0"/>
          <w:bCs w:val="0"/>
          <w:i w:val="0"/>
          <w:iCs w:val="0"/>
          <w:noProof w:val="0"/>
          <w:sz w:val="21"/>
          <w:szCs w:val="21"/>
          <w:lang w:val="en-US"/>
        </w:rPr>
        <w:t xml:space="preserve">and business collaborators. Positive stakeholder relationships that enhance trust, </w:t>
      </w:r>
      <w:r w:rsidRPr="2F839278" w:rsidR="22BADD30">
        <w:rPr>
          <w:rFonts w:ascii="Segoe UI" w:hAnsi="Segoe UI" w:eastAsia="Segoe UI" w:cs="Segoe UI"/>
          <w:b w:val="0"/>
          <w:bCs w:val="0"/>
          <w:i w:val="0"/>
          <w:iCs w:val="0"/>
          <w:noProof w:val="0"/>
          <w:sz w:val="21"/>
          <w:szCs w:val="21"/>
          <w:lang w:val="en-US"/>
        </w:rPr>
        <w:t>reputation,</w:t>
      </w:r>
      <w:r w:rsidRPr="2F839278" w:rsidR="0326E280">
        <w:rPr>
          <w:rFonts w:ascii="Segoe UI" w:hAnsi="Segoe UI" w:eastAsia="Segoe UI" w:cs="Segoe UI"/>
          <w:b w:val="0"/>
          <w:bCs w:val="0"/>
          <w:i w:val="0"/>
          <w:iCs w:val="0"/>
          <w:noProof w:val="0"/>
          <w:sz w:val="21"/>
          <w:szCs w:val="21"/>
          <w:lang w:val="en-US"/>
        </w:rPr>
        <w:t xml:space="preserve"> and </w:t>
      </w:r>
      <w:r w:rsidRPr="2F839278" w:rsidR="483A67E8">
        <w:rPr>
          <w:rFonts w:ascii="Segoe UI" w:hAnsi="Segoe UI" w:eastAsia="Segoe UI" w:cs="Segoe UI"/>
          <w:b w:val="0"/>
          <w:bCs w:val="0"/>
          <w:i w:val="0"/>
          <w:iCs w:val="0"/>
          <w:noProof w:val="0"/>
          <w:sz w:val="21"/>
          <w:szCs w:val="21"/>
          <w:lang w:val="en-US"/>
        </w:rPr>
        <w:t>organizational</w:t>
      </w:r>
      <w:r w:rsidRPr="2F839278" w:rsidR="0326E280">
        <w:rPr>
          <w:rFonts w:ascii="Segoe UI" w:hAnsi="Segoe UI" w:eastAsia="Segoe UI" w:cs="Segoe UI"/>
          <w:b w:val="0"/>
          <w:bCs w:val="0"/>
          <w:i w:val="0"/>
          <w:iCs w:val="0"/>
          <w:noProof w:val="0"/>
          <w:sz w:val="21"/>
          <w:szCs w:val="21"/>
          <w:lang w:val="en-US"/>
        </w:rPr>
        <w:t xml:space="preserve"> </w:t>
      </w:r>
      <w:r w:rsidRPr="2F839278" w:rsidR="216E6E17">
        <w:rPr>
          <w:rFonts w:ascii="Segoe UI" w:hAnsi="Segoe UI" w:eastAsia="Segoe UI" w:cs="Segoe UI"/>
          <w:b w:val="0"/>
          <w:bCs w:val="0"/>
          <w:i w:val="0"/>
          <w:iCs w:val="0"/>
          <w:noProof w:val="0"/>
          <w:sz w:val="21"/>
          <w:szCs w:val="21"/>
          <w:lang w:val="en-US"/>
        </w:rPr>
        <w:t>legitimacy. Improved</w:t>
      </w:r>
      <w:r w:rsidRPr="2F839278" w:rsidR="0326E280">
        <w:rPr>
          <w:rFonts w:ascii="Segoe UI" w:hAnsi="Segoe UI" w:eastAsia="Segoe UI" w:cs="Segoe UI"/>
          <w:b w:val="0"/>
          <w:bCs w:val="0"/>
          <w:i w:val="0"/>
          <w:iCs w:val="0"/>
          <w:noProof w:val="0"/>
          <w:sz w:val="21"/>
          <w:szCs w:val="21"/>
          <w:lang w:val="en-US"/>
        </w:rPr>
        <w:t xml:space="preserve"> innovation capability through continuous stakeholder feedback, </w:t>
      </w:r>
      <w:r w:rsidRPr="2F839278" w:rsidR="61C5AD2C">
        <w:rPr>
          <w:rFonts w:ascii="Segoe UI" w:hAnsi="Segoe UI" w:eastAsia="Segoe UI" w:cs="Segoe UI"/>
          <w:b w:val="0"/>
          <w:bCs w:val="0"/>
          <w:i w:val="0"/>
          <w:iCs w:val="0"/>
          <w:noProof w:val="0"/>
          <w:sz w:val="21"/>
          <w:szCs w:val="21"/>
          <w:lang w:val="en-US"/>
        </w:rPr>
        <w:t>collaboration,</w:t>
      </w:r>
      <w:r w:rsidRPr="2F839278" w:rsidR="0326E280">
        <w:rPr>
          <w:rFonts w:ascii="Segoe UI" w:hAnsi="Segoe UI" w:eastAsia="Segoe UI" w:cs="Segoe UI"/>
          <w:b w:val="0"/>
          <w:bCs w:val="0"/>
          <w:i w:val="0"/>
          <w:iCs w:val="0"/>
          <w:noProof w:val="0"/>
          <w:sz w:val="21"/>
          <w:szCs w:val="21"/>
          <w:lang w:val="en-US"/>
        </w:rPr>
        <w:t xml:space="preserve"> and knowledge sharing.</w:t>
      </w:r>
    </w:p>
    <w:p xmlns:wp14="http://schemas.microsoft.com/office/word/2010/wordml" w:rsidP="2F839278" wp14:paraId="4A8563A5" wp14:textId="419D93DA">
      <w:pPr>
        <w:bidi w:val="0"/>
        <w:spacing w:before="210" w:beforeAutospacing="off" w:after="210" w:afterAutospacing="off" w:line="300" w:lineRule="auto"/>
      </w:pPr>
      <w:r w:rsidRPr="2F839278" w:rsidR="0326E280">
        <w:rPr>
          <w:rFonts w:ascii="Segoe UI" w:hAnsi="Segoe UI" w:eastAsia="Segoe UI" w:cs="Segoe UI"/>
          <w:b w:val="0"/>
          <w:bCs w:val="0"/>
          <w:i w:val="0"/>
          <w:iCs w:val="0"/>
          <w:noProof w:val="0"/>
          <w:sz w:val="21"/>
          <w:szCs w:val="21"/>
          <w:lang w:val="en-US"/>
        </w:rPr>
        <w:t xml:space="preserve">Therefore, by </w:t>
      </w:r>
      <w:r w:rsidRPr="2F839278" w:rsidR="64812BD8">
        <w:rPr>
          <w:rFonts w:ascii="Segoe UI" w:hAnsi="Segoe UI" w:eastAsia="Segoe UI" w:cs="Segoe UI"/>
          <w:b w:val="0"/>
          <w:bCs w:val="0"/>
          <w:i w:val="0"/>
          <w:iCs w:val="0"/>
          <w:noProof w:val="0"/>
          <w:sz w:val="21"/>
          <w:szCs w:val="21"/>
          <w:lang w:val="en-US"/>
        </w:rPr>
        <w:t>prioritizing</w:t>
      </w:r>
      <w:r w:rsidRPr="2F839278" w:rsidR="0326E280">
        <w:rPr>
          <w:rFonts w:ascii="Segoe UI" w:hAnsi="Segoe UI" w:eastAsia="Segoe UI" w:cs="Segoe UI"/>
          <w:b w:val="0"/>
          <w:bCs w:val="0"/>
          <w:i w:val="0"/>
          <w:iCs w:val="0"/>
          <w:noProof w:val="0"/>
          <w:sz w:val="21"/>
          <w:szCs w:val="21"/>
          <w:lang w:val="en-US"/>
        </w:rPr>
        <w:t xml:space="preserve"> transparency, ethical data </w:t>
      </w:r>
      <w:r w:rsidRPr="2F839278" w:rsidR="0326E280">
        <w:rPr>
          <w:rFonts w:ascii="Segoe UI" w:hAnsi="Segoe UI" w:eastAsia="Segoe UI" w:cs="Segoe UI"/>
          <w:b w:val="0"/>
          <w:bCs w:val="0"/>
          <w:i w:val="0"/>
          <w:iCs w:val="0"/>
          <w:noProof w:val="0"/>
          <w:sz w:val="21"/>
          <w:szCs w:val="21"/>
          <w:lang w:val="en-US"/>
        </w:rPr>
        <w:t>management</w:t>
      </w:r>
      <w:r w:rsidRPr="2F839278" w:rsidR="0326E280">
        <w:rPr>
          <w:rFonts w:ascii="Segoe UI" w:hAnsi="Segoe UI" w:eastAsia="Segoe UI" w:cs="Segoe UI"/>
          <w:b w:val="0"/>
          <w:bCs w:val="0"/>
          <w:i w:val="0"/>
          <w:iCs w:val="0"/>
          <w:noProof w:val="0"/>
          <w:sz w:val="21"/>
          <w:szCs w:val="21"/>
          <w:lang w:val="en-US"/>
        </w:rPr>
        <w:t xml:space="preserve"> and meaningful stakeholder engagement, </w:t>
      </w:r>
      <w:r w:rsidRPr="2F839278" w:rsidR="0326E280">
        <w:rPr>
          <w:rFonts w:ascii="Segoe UI" w:hAnsi="Segoe UI" w:eastAsia="Segoe UI" w:cs="Segoe UI"/>
          <w:b w:val="0"/>
          <w:bCs w:val="0"/>
          <w:i w:val="0"/>
          <w:iCs w:val="0"/>
          <w:noProof w:val="0"/>
          <w:sz w:val="21"/>
          <w:szCs w:val="21"/>
          <w:lang w:val="en-US"/>
        </w:rPr>
        <w:t>Trapstar</w:t>
      </w:r>
      <w:r w:rsidRPr="2F839278" w:rsidR="0326E280">
        <w:rPr>
          <w:rFonts w:ascii="Segoe UI" w:hAnsi="Segoe UI" w:eastAsia="Segoe UI" w:cs="Segoe UI"/>
          <w:b w:val="0"/>
          <w:bCs w:val="0"/>
          <w:i w:val="0"/>
          <w:iCs w:val="0"/>
          <w:noProof w:val="0"/>
          <w:sz w:val="21"/>
          <w:szCs w:val="21"/>
          <w:lang w:val="en-US"/>
        </w:rPr>
        <w:t xml:space="preserve"> can strengthen stakeholder trust, enhance business </w:t>
      </w:r>
      <w:r w:rsidRPr="2F839278" w:rsidR="0326E280">
        <w:rPr>
          <w:rFonts w:ascii="Segoe UI" w:hAnsi="Segoe UI" w:eastAsia="Segoe UI" w:cs="Segoe UI"/>
          <w:b w:val="0"/>
          <w:bCs w:val="0"/>
          <w:i w:val="0"/>
          <w:iCs w:val="0"/>
          <w:noProof w:val="0"/>
          <w:sz w:val="21"/>
          <w:szCs w:val="21"/>
          <w:lang w:val="en-US"/>
        </w:rPr>
        <w:t>performance</w:t>
      </w:r>
      <w:r w:rsidRPr="2F839278" w:rsidR="0326E280">
        <w:rPr>
          <w:rFonts w:ascii="Segoe UI" w:hAnsi="Segoe UI" w:eastAsia="Segoe UI" w:cs="Segoe UI"/>
          <w:b w:val="0"/>
          <w:bCs w:val="0"/>
          <w:i w:val="0"/>
          <w:iCs w:val="0"/>
          <w:noProof w:val="0"/>
          <w:sz w:val="21"/>
          <w:szCs w:val="21"/>
          <w:lang w:val="en-US"/>
        </w:rPr>
        <w:t xml:space="preserve"> and </w:t>
      </w:r>
      <w:r w:rsidRPr="2F839278" w:rsidR="0326E280">
        <w:rPr>
          <w:rFonts w:ascii="Segoe UI" w:hAnsi="Segoe UI" w:eastAsia="Segoe UI" w:cs="Segoe UI"/>
          <w:b w:val="0"/>
          <w:bCs w:val="0"/>
          <w:i w:val="0"/>
          <w:iCs w:val="0"/>
          <w:noProof w:val="0"/>
          <w:sz w:val="21"/>
          <w:szCs w:val="21"/>
          <w:lang w:val="en-US"/>
        </w:rPr>
        <w:t>establish</w:t>
      </w:r>
      <w:r w:rsidRPr="2F839278" w:rsidR="0326E280">
        <w:rPr>
          <w:rFonts w:ascii="Segoe UI" w:hAnsi="Segoe UI" w:eastAsia="Segoe UI" w:cs="Segoe UI"/>
          <w:b w:val="0"/>
          <w:bCs w:val="0"/>
          <w:i w:val="0"/>
          <w:iCs w:val="0"/>
          <w:noProof w:val="0"/>
          <w:sz w:val="21"/>
          <w:szCs w:val="21"/>
          <w:lang w:val="en-US"/>
        </w:rPr>
        <w:t xml:space="preserve"> a sustainable competitive advantage through the successful deployment of </w:t>
      </w:r>
      <w:r w:rsidRPr="2F839278" w:rsidR="42C3D48B">
        <w:rPr>
          <w:rFonts w:ascii="Segoe UI" w:hAnsi="Segoe UI" w:eastAsia="Segoe UI" w:cs="Segoe UI"/>
          <w:b w:val="0"/>
          <w:bCs w:val="0"/>
          <w:i w:val="0"/>
          <w:iCs w:val="0"/>
          <w:noProof w:val="0"/>
          <w:sz w:val="21"/>
          <w:szCs w:val="21"/>
          <w:lang w:val="en-US"/>
        </w:rPr>
        <w:t>Connect Plus</w:t>
      </w:r>
      <w:r w:rsidRPr="2F839278" w:rsidR="0326E280">
        <w:rPr>
          <w:rFonts w:ascii="Segoe UI" w:hAnsi="Segoe UI" w:eastAsia="Segoe UI" w:cs="Segoe UI"/>
          <w:b w:val="0"/>
          <w:bCs w:val="0"/>
          <w:i w:val="0"/>
          <w:iCs w:val="0"/>
          <w:noProof w:val="0"/>
          <w:sz w:val="21"/>
          <w:szCs w:val="21"/>
          <w:lang w:val="en-US"/>
        </w:rPr>
        <w:t>.</w:t>
      </w:r>
    </w:p>
    <w:p xmlns:wp14="http://schemas.microsoft.com/office/word/2010/wordml" w:rsidP="2F839278" wp14:paraId="651DE482" wp14:textId="7DF89684">
      <w:p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xmlns:wp14="http://schemas.microsoft.com/office/word/2010/wordml" w:rsidP="2F839278" wp14:paraId="32CE4D20" wp14:textId="76326518">
      <w:pPr>
        <w:bidi w:val="0"/>
        <w:spacing w:before="0" w:beforeAutospacing="off" w:after="0" w:afterAutospacing="off" w:line="300" w:lineRule="auto"/>
      </w:pPr>
    </w:p>
    <w:p xmlns:wp14="http://schemas.microsoft.com/office/word/2010/wordml" w:rsidP="2F839278" wp14:paraId="708FCEC8" wp14:textId="78543BB5">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Therefore, stakeholder engagement contributes directly to both </w:t>
      </w:r>
      <w:r w:rsidRPr="2F839278" w:rsidR="22E8FF40">
        <w:rPr>
          <w:rFonts w:ascii="Segoe UI" w:hAnsi="Segoe UI" w:eastAsia="Segoe UI" w:cs="Segoe UI"/>
          <w:b w:val="0"/>
          <w:bCs w:val="0"/>
          <w:i w:val="0"/>
          <w:iCs w:val="0"/>
          <w:noProof w:val="0"/>
          <w:sz w:val="21"/>
          <w:szCs w:val="21"/>
          <w:lang w:val="en-US"/>
        </w:rPr>
        <w:t>organizational</w:t>
      </w:r>
      <w:r w:rsidRPr="2F839278" w:rsidR="78B2FB56">
        <w:rPr>
          <w:rFonts w:ascii="Segoe UI" w:hAnsi="Segoe UI" w:eastAsia="Segoe UI" w:cs="Segoe UI"/>
          <w:b w:val="0"/>
          <w:bCs w:val="0"/>
          <w:i w:val="0"/>
          <w:iCs w:val="0"/>
          <w:noProof w:val="0"/>
          <w:sz w:val="21"/>
          <w:szCs w:val="21"/>
          <w:lang w:val="en-US"/>
        </w:rPr>
        <w:t xml:space="preserve"> sustainability and long-term profitability.</w:t>
      </w:r>
    </w:p>
    <w:p xmlns:wp14="http://schemas.microsoft.com/office/word/2010/wordml" w:rsidP="2F839278" wp14:paraId="3F5E2A00" wp14:textId="204B946E">
      <w:pPr>
        <w:bidi w:val="0"/>
        <w:spacing w:before="0" w:beforeAutospacing="off" w:after="0" w:afterAutospacing="off" w:line="300" w:lineRule="auto"/>
      </w:pPr>
    </w:p>
    <w:p xmlns:wp14="http://schemas.microsoft.com/office/word/2010/wordml" w:rsidP="2F839278" wp14:paraId="09D0D208" wp14:textId="69ED48BE">
      <w:pPr>
        <w:pStyle w:val="Heading1"/>
        <w:bidi w:val="0"/>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7. Recommendations and Conclusion</w:t>
      </w:r>
    </w:p>
    <w:p xmlns:wp14="http://schemas.microsoft.com/office/word/2010/wordml" w:rsidP="2F839278" wp14:paraId="6FE8D0C7" wp14:textId="7A0B3FE4">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Recommendations</w:t>
      </w:r>
    </w:p>
    <w:p xmlns:wp14="http://schemas.microsoft.com/office/word/2010/wordml" w:rsidP="2F839278" wp14:paraId="0435906B" wp14:textId="68DE75B0">
      <w:pPr>
        <w:pStyle w:val="ListParagraph"/>
        <w:numPr>
          <w:ilvl w:val="0"/>
          <w:numId w:val="7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Adopt a formal stakeholder engagement framework combining the Power-Interest Matrix and Salience Model to prioritise stakeholder management activities.</w:t>
      </w:r>
    </w:p>
    <w:p xmlns:wp14="http://schemas.microsoft.com/office/word/2010/wordml" w:rsidP="2F839278" wp14:paraId="533CD941" wp14:textId="0EEF5D8E">
      <w:pPr>
        <w:pStyle w:val="ListParagraph"/>
        <w:numPr>
          <w:ilvl w:val="0"/>
          <w:numId w:val="7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Establish regular communication channels tailored to different stakeholder groups, including executive briefings, employee workshops and customer feedback systems.</w:t>
      </w:r>
    </w:p>
    <w:p xmlns:wp14="http://schemas.microsoft.com/office/word/2010/wordml" w:rsidP="2F839278" wp14:paraId="659044C0" wp14:textId="07016125">
      <w:pPr>
        <w:pStyle w:val="ListParagraph"/>
        <w:numPr>
          <w:ilvl w:val="0"/>
          <w:numId w:val="7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Implement a comprehensive RACI framework to improve accountability and role clarity.</w:t>
      </w:r>
    </w:p>
    <w:p xmlns:wp14="http://schemas.microsoft.com/office/word/2010/wordml" w:rsidP="2F839278" wp14:paraId="1B847A6D" wp14:textId="5694E6EB">
      <w:pPr>
        <w:pStyle w:val="ListParagraph"/>
        <w:numPr>
          <w:ilvl w:val="0"/>
          <w:numId w:val="7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Develop localised engagement strategies for international markets, including multilingual communication and regional stakeholder representatives.</w:t>
      </w:r>
    </w:p>
    <w:p xmlns:wp14="http://schemas.microsoft.com/office/word/2010/wordml" w:rsidP="2F839278" wp14:paraId="41884997" wp14:textId="25FAC05C">
      <w:pPr>
        <w:pStyle w:val="ListParagraph"/>
        <w:numPr>
          <w:ilvl w:val="0"/>
          <w:numId w:val="7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Maintain strict compliance with GDPR and global privacy regulations while ensuring ethical AI governance.</w:t>
      </w:r>
    </w:p>
    <w:p xmlns:wp14="http://schemas.microsoft.com/office/word/2010/wordml" w:rsidP="2F839278" wp14:paraId="0752D700" wp14:textId="290A3B01">
      <w:pPr>
        <w:pStyle w:val="ListParagraph"/>
        <w:numPr>
          <w:ilvl w:val="0"/>
          <w:numId w:val="7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Create continuous stakeholder feedback loops to support platform improvement after launch.</w:t>
      </w:r>
    </w:p>
    <w:p xmlns:wp14="http://schemas.microsoft.com/office/word/2010/wordml" w:rsidP="2F839278" wp14:paraId="5C96A1F2" wp14:textId="73C2E190">
      <w:pPr>
        <w:pStyle w:val="ListParagraph"/>
        <w:numPr>
          <w:ilvl w:val="0"/>
          <w:numId w:val="74"/>
        </w:numPr>
        <w:bidi w:val="0"/>
        <w:spacing w:before="210" w:beforeAutospacing="off" w:after="210" w:afterAutospacing="off" w:line="300" w:lineRule="auto"/>
        <w:rPr>
          <w:rFonts w:ascii="Segoe UI" w:hAnsi="Segoe UI" w:eastAsia="Segoe UI" w:cs="Segoe UI"/>
          <w:b w:val="0"/>
          <w:bCs w:val="0"/>
          <w:i w:val="0"/>
          <w:iCs w:val="0"/>
          <w:noProof w:val="0"/>
          <w:sz w:val="21"/>
          <w:szCs w:val="21"/>
          <w:lang w:val="en-US"/>
        </w:rPr>
      </w:pPr>
      <w:r w:rsidRPr="2F839278" w:rsidR="78B2FB56">
        <w:rPr>
          <w:rFonts w:ascii="Segoe UI" w:hAnsi="Segoe UI" w:eastAsia="Segoe UI" w:cs="Segoe UI"/>
          <w:b w:val="0"/>
          <w:bCs w:val="0"/>
          <w:i w:val="0"/>
          <w:iCs w:val="0"/>
          <w:noProof w:val="0"/>
          <w:sz w:val="21"/>
          <w:szCs w:val="21"/>
          <w:lang w:val="en-US"/>
        </w:rPr>
        <w:t>Conduct regular stakeholder satisfaction assessments to measure engagement effectiveness.</w:t>
      </w:r>
    </w:p>
    <w:p xmlns:wp14="http://schemas.microsoft.com/office/word/2010/wordml" w:rsidP="2F839278" wp14:paraId="5E425D92" wp14:textId="2BAE58EB">
      <w:pPr>
        <w:pStyle w:val="Heading2"/>
        <w:bidi w:val="0"/>
        <w:spacing w:before="261" w:beforeAutospacing="off" w:after="261" w:afterAutospacing="off" w:line="300" w:lineRule="auto"/>
      </w:pPr>
      <w:r w:rsidRPr="2F839278" w:rsidR="78B2FB56">
        <w:rPr>
          <w:rFonts w:ascii="Segoe UI" w:hAnsi="Segoe UI" w:eastAsia="Segoe UI" w:cs="Segoe UI"/>
          <w:b w:val="1"/>
          <w:bCs w:val="1"/>
          <w:i w:val="0"/>
          <w:iCs w:val="0"/>
          <w:noProof w:val="0"/>
          <w:sz w:val="31"/>
          <w:szCs w:val="31"/>
          <w:lang w:val="en-US"/>
        </w:rPr>
        <w:t>Conclusion</w:t>
      </w:r>
    </w:p>
    <w:p xmlns:wp14="http://schemas.microsoft.com/office/word/2010/wordml" w:rsidP="2F839278" wp14:paraId="496F7B35" wp14:textId="3DCA41DE">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The successful launch of ConnectPlus depends heavily on effective stakeholder identification, analysis, engagement and management. Applying stakeholder theory and engagement frameworks demonstrates that executives, employees, customers, technology partners and regulators all play critical roles in project outcomes. Through the use of stakeholder mapping, Salience Models, RACI frameworks and the 4Cs engagement approach, Trapstar can foster collaboration, trust and commitment across diverse international markets.</w:t>
      </w:r>
    </w:p>
    <w:p xmlns:wp14="http://schemas.microsoft.com/office/word/2010/wordml" w:rsidP="2F839278" wp14:paraId="35750700" wp14:textId="4A2C239E">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While challenges relating to stakeholder conflict, cultural differences, privacy concerns and AI ethics remain significant, proactive stakeholder management can reduce risks and improve implementation success. Sustainable stakeholder engagement delivers substantial business benefits including enhanced customer loyalty, better decision-making, innovation, risk reduction and competitive advantage. Consequently, stakeholder engagement should be regarded not merely as a project management activity but as a strategic capability that supports the successful adoption and long-term performance of the ConnectPlus platform.</w:t>
      </w:r>
    </w:p>
    <w:p xmlns:wp14="http://schemas.microsoft.com/office/word/2010/wordml" w:rsidP="2F839278" wp14:paraId="7016C611" wp14:textId="36F27260">
      <w:pPr>
        <w:bidi w:val="0"/>
        <w:spacing w:before="0" w:beforeAutospacing="off" w:after="0" w:afterAutospacing="off" w:line="300" w:lineRule="auto"/>
      </w:pPr>
    </w:p>
    <w:p xmlns:wp14="http://schemas.microsoft.com/office/word/2010/wordml" w:rsidP="2F839278" wp14:paraId="08CAD849" wp14:textId="6B2E11FD">
      <w:pPr>
        <w:pStyle w:val="Heading1"/>
        <w:bidi w:val="0"/>
        <w:spacing w:before="281" w:beforeAutospacing="off" w:after="281" w:afterAutospacing="off" w:line="300" w:lineRule="auto"/>
      </w:pPr>
      <w:r w:rsidRPr="2F839278" w:rsidR="78B2FB56">
        <w:rPr>
          <w:rFonts w:ascii="Segoe UI" w:hAnsi="Segoe UI" w:eastAsia="Segoe UI" w:cs="Segoe UI"/>
          <w:b w:val="1"/>
          <w:bCs w:val="1"/>
          <w:i w:val="0"/>
          <w:iCs w:val="0"/>
          <w:noProof w:val="0"/>
          <w:sz w:val="42"/>
          <w:szCs w:val="42"/>
          <w:lang w:val="en-US"/>
        </w:rPr>
        <w:t>References (Harvard Style)</w:t>
      </w:r>
    </w:p>
    <w:p xmlns:wp14="http://schemas.microsoft.com/office/word/2010/wordml" w:rsidP="2F839278" wp14:paraId="033046CC" wp14:textId="717999C5">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Bourne, L. (2016) </w:t>
      </w:r>
      <w:r w:rsidRPr="2F839278" w:rsidR="78B2FB56">
        <w:rPr>
          <w:rFonts w:ascii="Segoe UI" w:hAnsi="Segoe UI" w:eastAsia="Segoe UI" w:cs="Segoe UI"/>
          <w:b w:val="0"/>
          <w:bCs w:val="0"/>
          <w:i w:val="1"/>
          <w:iCs w:val="1"/>
          <w:noProof w:val="0"/>
          <w:sz w:val="21"/>
          <w:szCs w:val="21"/>
          <w:lang w:val="en-US"/>
        </w:rPr>
        <w:t>Stakeholder Relationship Management</w:t>
      </w:r>
      <w:r w:rsidRPr="2F839278" w:rsidR="78B2FB56">
        <w:rPr>
          <w:rFonts w:ascii="Segoe UI" w:hAnsi="Segoe UI" w:eastAsia="Segoe UI" w:cs="Segoe UI"/>
          <w:b w:val="0"/>
          <w:bCs w:val="0"/>
          <w:i w:val="0"/>
          <w:iCs w:val="0"/>
          <w:noProof w:val="0"/>
          <w:sz w:val="21"/>
          <w:szCs w:val="21"/>
          <w:lang w:val="en-US"/>
        </w:rPr>
        <w:t>. 2nd ed. London: Routledge.</w:t>
      </w:r>
    </w:p>
    <w:p xmlns:wp14="http://schemas.microsoft.com/office/word/2010/wordml" w:rsidP="2F839278" wp14:paraId="14DB3280" wp14:textId="2BE3618F">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Bryson, J.M. (2018) </w:t>
      </w:r>
      <w:r w:rsidRPr="2F839278" w:rsidR="78B2FB56">
        <w:rPr>
          <w:rFonts w:ascii="Segoe UI" w:hAnsi="Segoe UI" w:eastAsia="Segoe UI" w:cs="Segoe UI"/>
          <w:b w:val="0"/>
          <w:bCs w:val="0"/>
          <w:i w:val="1"/>
          <w:iCs w:val="1"/>
          <w:noProof w:val="0"/>
          <w:sz w:val="21"/>
          <w:szCs w:val="21"/>
          <w:lang w:val="en-US"/>
        </w:rPr>
        <w:t>Strategic Planning for Public and Nonprofit Organizations</w:t>
      </w:r>
      <w:r w:rsidRPr="2F839278" w:rsidR="78B2FB56">
        <w:rPr>
          <w:rFonts w:ascii="Segoe UI" w:hAnsi="Segoe UI" w:eastAsia="Segoe UI" w:cs="Segoe UI"/>
          <w:b w:val="0"/>
          <w:bCs w:val="0"/>
          <w:i w:val="0"/>
          <w:iCs w:val="0"/>
          <w:noProof w:val="0"/>
          <w:sz w:val="21"/>
          <w:szCs w:val="21"/>
          <w:lang w:val="en-US"/>
        </w:rPr>
        <w:t>. 5th ed. Hoboken: Wiley.</w:t>
      </w:r>
    </w:p>
    <w:p xmlns:wp14="http://schemas.microsoft.com/office/word/2010/wordml" w:rsidP="2F839278" wp14:paraId="23E447D3" wp14:textId="12A64182">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Freeman, R.E. (1984) </w:t>
      </w:r>
      <w:r w:rsidRPr="2F839278" w:rsidR="78B2FB56">
        <w:rPr>
          <w:rFonts w:ascii="Segoe UI" w:hAnsi="Segoe UI" w:eastAsia="Segoe UI" w:cs="Segoe UI"/>
          <w:b w:val="0"/>
          <w:bCs w:val="0"/>
          <w:i w:val="1"/>
          <w:iCs w:val="1"/>
          <w:noProof w:val="0"/>
          <w:sz w:val="21"/>
          <w:szCs w:val="21"/>
          <w:lang w:val="en-US"/>
        </w:rPr>
        <w:t>Strategic Management: A Stakeholder Approach</w:t>
      </w:r>
      <w:r w:rsidRPr="2F839278" w:rsidR="78B2FB56">
        <w:rPr>
          <w:rFonts w:ascii="Segoe UI" w:hAnsi="Segoe UI" w:eastAsia="Segoe UI" w:cs="Segoe UI"/>
          <w:b w:val="0"/>
          <w:bCs w:val="0"/>
          <w:i w:val="0"/>
          <w:iCs w:val="0"/>
          <w:noProof w:val="0"/>
          <w:sz w:val="21"/>
          <w:szCs w:val="21"/>
          <w:lang w:val="en-US"/>
        </w:rPr>
        <w:t xml:space="preserve">. Boston: Pitman. </w:t>
      </w:r>
      <w:hyperlink r:id="R9055dbe7e0f14e67">
        <w:r w:rsidRPr="2F839278" w:rsidR="78B2FB56">
          <w:rPr>
            <w:rStyle w:val="Hyperlink"/>
            <w:b w:val="0"/>
            <w:bCs w:val="0"/>
            <w:i w:val="0"/>
            <w:iCs w:val="0"/>
            <w:strike w:val="0"/>
            <w:dstrike w:val="0"/>
            <w:noProof w:val="0"/>
            <w:color w:val="464FEB"/>
            <w:u w:val="none"/>
            <w:lang w:val="en-US"/>
          </w:rPr>
          <w:t>[books.google.com]</w:t>
        </w:r>
      </w:hyperlink>
      <w:r w:rsidRPr="2F839278" w:rsidR="78B2FB56">
        <w:rPr>
          <w:rFonts w:ascii="Segoe UI" w:hAnsi="Segoe UI" w:eastAsia="Segoe UI" w:cs="Segoe UI"/>
          <w:b w:val="0"/>
          <w:bCs w:val="0"/>
          <w:i w:val="0"/>
          <w:iCs w:val="0"/>
          <w:noProof w:val="0"/>
          <w:sz w:val="21"/>
          <w:szCs w:val="21"/>
          <w:lang w:val="en-US"/>
        </w:rPr>
        <w:t xml:space="preserve">, </w:t>
      </w:r>
      <w:hyperlink r:id="R325bc18233954fc4">
        <w:r w:rsidRPr="2F839278" w:rsidR="78B2FB56">
          <w:rPr>
            <w:rStyle w:val="Hyperlink"/>
            <w:b w:val="0"/>
            <w:bCs w:val="0"/>
            <w:i w:val="0"/>
            <w:iCs w:val="0"/>
            <w:strike w:val="0"/>
            <w:dstrike w:val="0"/>
            <w:noProof w:val="0"/>
            <w:color w:val="464FEB"/>
            <w:u w:val="none"/>
            <w:lang w:val="en-US"/>
          </w:rPr>
          <w:t>[darden.virginia.edu]</w:t>
        </w:r>
      </w:hyperlink>
    </w:p>
    <w:p xmlns:wp14="http://schemas.microsoft.com/office/word/2010/wordml" w:rsidP="2F839278" wp14:paraId="1FFAE54D" wp14:textId="0A862561">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Freeman, R.E., Harrison, J., Wicks, A., Parmar, B. and De Colle, S. (2010) </w:t>
      </w:r>
      <w:r w:rsidRPr="2F839278" w:rsidR="78B2FB56">
        <w:rPr>
          <w:rFonts w:ascii="Segoe UI" w:hAnsi="Segoe UI" w:eastAsia="Segoe UI" w:cs="Segoe UI"/>
          <w:b w:val="0"/>
          <w:bCs w:val="0"/>
          <w:i w:val="1"/>
          <w:iCs w:val="1"/>
          <w:noProof w:val="0"/>
          <w:sz w:val="21"/>
          <w:szCs w:val="21"/>
          <w:lang w:val="en-US"/>
        </w:rPr>
        <w:t>Stakeholder Theory: The State of the Art</w:t>
      </w:r>
      <w:r w:rsidRPr="2F839278" w:rsidR="78B2FB56">
        <w:rPr>
          <w:rFonts w:ascii="Segoe UI" w:hAnsi="Segoe UI" w:eastAsia="Segoe UI" w:cs="Segoe UI"/>
          <w:b w:val="0"/>
          <w:bCs w:val="0"/>
          <w:i w:val="0"/>
          <w:iCs w:val="0"/>
          <w:noProof w:val="0"/>
          <w:sz w:val="21"/>
          <w:szCs w:val="21"/>
          <w:lang w:val="en-US"/>
        </w:rPr>
        <w:t xml:space="preserve">. Cambridge: Cambridge University Press. </w:t>
      </w:r>
      <w:hyperlink r:id="Ree4cb378ccb740c0">
        <w:r w:rsidRPr="2F839278" w:rsidR="78B2FB56">
          <w:rPr>
            <w:rStyle w:val="Hyperlink"/>
            <w:b w:val="0"/>
            <w:bCs w:val="0"/>
            <w:i w:val="0"/>
            <w:iCs w:val="0"/>
            <w:strike w:val="0"/>
            <w:dstrike w:val="0"/>
            <w:noProof w:val="0"/>
            <w:color w:val="464FEB"/>
            <w:u w:val="none"/>
            <w:lang w:val="en-US"/>
          </w:rPr>
          <w:t>[library.iimk.ac.in]</w:t>
        </w:r>
      </w:hyperlink>
    </w:p>
    <w:p xmlns:wp14="http://schemas.microsoft.com/office/word/2010/wordml" w:rsidP="2F839278" wp14:paraId="128B1B45" wp14:textId="295BE871">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Johnson, G., Whittington, R., Scholes, K., Angwin, D. and Regnér, P. (2023) </w:t>
      </w:r>
      <w:r w:rsidRPr="2F839278" w:rsidR="78B2FB56">
        <w:rPr>
          <w:rFonts w:ascii="Segoe UI" w:hAnsi="Segoe UI" w:eastAsia="Segoe UI" w:cs="Segoe UI"/>
          <w:b w:val="0"/>
          <w:bCs w:val="0"/>
          <w:i w:val="1"/>
          <w:iCs w:val="1"/>
          <w:noProof w:val="0"/>
          <w:sz w:val="21"/>
          <w:szCs w:val="21"/>
          <w:lang w:val="en-US"/>
        </w:rPr>
        <w:t>Exploring Strategy</w:t>
      </w:r>
      <w:r w:rsidRPr="2F839278" w:rsidR="78B2FB56">
        <w:rPr>
          <w:rFonts w:ascii="Segoe UI" w:hAnsi="Segoe UI" w:eastAsia="Segoe UI" w:cs="Segoe UI"/>
          <w:b w:val="0"/>
          <w:bCs w:val="0"/>
          <w:i w:val="0"/>
          <w:iCs w:val="0"/>
          <w:noProof w:val="0"/>
          <w:sz w:val="21"/>
          <w:szCs w:val="21"/>
          <w:lang w:val="en-US"/>
        </w:rPr>
        <w:t>. 13th ed. Harlow: Pearson.</w:t>
      </w:r>
    </w:p>
    <w:p xmlns:wp14="http://schemas.microsoft.com/office/word/2010/wordml" w:rsidP="2F839278" wp14:paraId="79E42272" wp14:textId="23B9C930">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Kerzner, H. (2022) </w:t>
      </w:r>
      <w:r w:rsidRPr="2F839278" w:rsidR="78B2FB56">
        <w:rPr>
          <w:rFonts w:ascii="Segoe UI" w:hAnsi="Segoe UI" w:eastAsia="Segoe UI" w:cs="Segoe UI"/>
          <w:b w:val="0"/>
          <w:bCs w:val="0"/>
          <w:i w:val="1"/>
          <w:iCs w:val="1"/>
          <w:noProof w:val="0"/>
          <w:sz w:val="21"/>
          <w:szCs w:val="21"/>
          <w:lang w:val="en-US"/>
        </w:rPr>
        <w:t>Project Management: A Systems Approach to Planning, Scheduling and Controlling</w:t>
      </w:r>
      <w:r w:rsidRPr="2F839278" w:rsidR="78B2FB56">
        <w:rPr>
          <w:rFonts w:ascii="Segoe UI" w:hAnsi="Segoe UI" w:eastAsia="Segoe UI" w:cs="Segoe UI"/>
          <w:b w:val="0"/>
          <w:bCs w:val="0"/>
          <w:i w:val="0"/>
          <w:iCs w:val="0"/>
          <w:noProof w:val="0"/>
          <w:sz w:val="21"/>
          <w:szCs w:val="21"/>
          <w:lang w:val="en-US"/>
        </w:rPr>
        <w:t>. 13th ed. Hoboken: Wiley.</w:t>
      </w:r>
    </w:p>
    <w:p xmlns:wp14="http://schemas.microsoft.com/office/word/2010/wordml" w:rsidP="2F839278" wp14:paraId="2DA1EF57" wp14:textId="7354D3B4">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Kotter, J.P. (2012) </w:t>
      </w:r>
      <w:r w:rsidRPr="2F839278" w:rsidR="78B2FB56">
        <w:rPr>
          <w:rFonts w:ascii="Segoe UI" w:hAnsi="Segoe UI" w:eastAsia="Segoe UI" w:cs="Segoe UI"/>
          <w:b w:val="0"/>
          <w:bCs w:val="0"/>
          <w:i w:val="1"/>
          <w:iCs w:val="1"/>
          <w:noProof w:val="0"/>
          <w:sz w:val="21"/>
          <w:szCs w:val="21"/>
          <w:lang w:val="en-US"/>
        </w:rPr>
        <w:t>Leading Change</w:t>
      </w:r>
      <w:r w:rsidRPr="2F839278" w:rsidR="78B2FB56">
        <w:rPr>
          <w:rFonts w:ascii="Segoe UI" w:hAnsi="Segoe UI" w:eastAsia="Segoe UI" w:cs="Segoe UI"/>
          <w:b w:val="0"/>
          <w:bCs w:val="0"/>
          <w:i w:val="0"/>
          <w:iCs w:val="0"/>
          <w:noProof w:val="0"/>
          <w:sz w:val="21"/>
          <w:szCs w:val="21"/>
          <w:lang w:val="en-US"/>
        </w:rPr>
        <w:t>. Boston: Harvard Business Review Press.</w:t>
      </w:r>
    </w:p>
    <w:p xmlns:wp14="http://schemas.microsoft.com/office/word/2010/wordml" w:rsidP="2F839278" wp14:paraId="35A4D12C" wp14:textId="0BDF7C35">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Mendelow, A. (1991) ‘Stakeholder Mapping’, Proceedings of the International Conference on Information Systems.</w:t>
      </w:r>
    </w:p>
    <w:p xmlns:wp14="http://schemas.microsoft.com/office/word/2010/wordml" w:rsidP="2F839278" wp14:paraId="05CF2B92" wp14:textId="62592092">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Mitchell, R.K., Agle, B.R. and Wood, D.J. (1997) ‘Toward a Theory of Stakeholder Identification and Salience’, </w:t>
      </w:r>
      <w:r w:rsidRPr="2F839278" w:rsidR="78B2FB56">
        <w:rPr>
          <w:rFonts w:ascii="Segoe UI" w:hAnsi="Segoe UI" w:eastAsia="Segoe UI" w:cs="Segoe UI"/>
          <w:b w:val="0"/>
          <w:bCs w:val="0"/>
          <w:i w:val="1"/>
          <w:iCs w:val="1"/>
          <w:noProof w:val="0"/>
          <w:sz w:val="21"/>
          <w:szCs w:val="21"/>
          <w:lang w:val="en-US"/>
        </w:rPr>
        <w:t>Academy of Management Review</w:t>
      </w:r>
      <w:r w:rsidRPr="2F839278" w:rsidR="78B2FB56">
        <w:rPr>
          <w:rFonts w:ascii="Segoe UI" w:hAnsi="Segoe UI" w:eastAsia="Segoe UI" w:cs="Segoe UI"/>
          <w:b w:val="0"/>
          <w:bCs w:val="0"/>
          <w:i w:val="0"/>
          <w:iCs w:val="0"/>
          <w:noProof w:val="0"/>
          <w:sz w:val="21"/>
          <w:szCs w:val="21"/>
          <w:lang w:val="en-US"/>
        </w:rPr>
        <w:t xml:space="preserve">, 22(4), pp. 853-886. </w:t>
      </w:r>
      <w:hyperlink r:id="Raa3d5fad919c4265">
        <w:r w:rsidRPr="2F839278" w:rsidR="78B2FB56">
          <w:rPr>
            <w:rStyle w:val="Hyperlink"/>
            <w:b w:val="0"/>
            <w:bCs w:val="0"/>
            <w:i w:val="0"/>
            <w:iCs w:val="0"/>
            <w:strike w:val="0"/>
            <w:dstrike w:val="0"/>
            <w:noProof w:val="0"/>
            <w:color w:val="464FEB"/>
            <w:u w:val="none"/>
            <w:lang w:val="en-US"/>
          </w:rPr>
          <w:t>[jstor.org]</w:t>
        </w:r>
      </w:hyperlink>
      <w:r w:rsidRPr="2F839278" w:rsidR="78B2FB56">
        <w:rPr>
          <w:rFonts w:ascii="Segoe UI" w:hAnsi="Segoe UI" w:eastAsia="Segoe UI" w:cs="Segoe UI"/>
          <w:b w:val="0"/>
          <w:bCs w:val="0"/>
          <w:i w:val="0"/>
          <w:iCs w:val="0"/>
          <w:noProof w:val="0"/>
          <w:sz w:val="21"/>
          <w:szCs w:val="21"/>
          <w:lang w:val="en-US"/>
        </w:rPr>
        <w:t xml:space="preserve">, </w:t>
      </w:r>
      <w:hyperlink r:id="R091c3366bd5844e6">
        <w:r w:rsidRPr="2F839278" w:rsidR="78B2FB56">
          <w:rPr>
            <w:rStyle w:val="Hyperlink"/>
            <w:b w:val="0"/>
            <w:bCs w:val="0"/>
            <w:i w:val="0"/>
            <w:iCs w:val="0"/>
            <w:strike w:val="0"/>
            <w:dstrike w:val="0"/>
            <w:noProof w:val="0"/>
            <w:color w:val="464FEB"/>
            <w:u w:val="none"/>
            <w:lang w:val="en-US"/>
          </w:rPr>
          <w:t>[umbrex.com]</w:t>
        </w:r>
      </w:hyperlink>
    </w:p>
    <w:p xmlns:wp14="http://schemas.microsoft.com/office/word/2010/wordml" w:rsidP="2F839278" wp14:paraId="7F1B5CE0" wp14:textId="29C00948">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PMI (2021) </w:t>
      </w:r>
      <w:r w:rsidRPr="2F839278" w:rsidR="78B2FB56">
        <w:rPr>
          <w:rFonts w:ascii="Segoe UI" w:hAnsi="Segoe UI" w:eastAsia="Segoe UI" w:cs="Segoe UI"/>
          <w:b w:val="0"/>
          <w:bCs w:val="0"/>
          <w:i w:val="1"/>
          <w:iCs w:val="1"/>
          <w:noProof w:val="0"/>
          <w:sz w:val="21"/>
          <w:szCs w:val="21"/>
          <w:lang w:val="en-US"/>
        </w:rPr>
        <w:t>A Guide to the Project Management Body of Knowledge (PMBOK Guide)</w:t>
      </w:r>
      <w:r w:rsidRPr="2F839278" w:rsidR="78B2FB56">
        <w:rPr>
          <w:rFonts w:ascii="Segoe UI" w:hAnsi="Segoe UI" w:eastAsia="Segoe UI" w:cs="Segoe UI"/>
          <w:b w:val="0"/>
          <w:bCs w:val="0"/>
          <w:i w:val="0"/>
          <w:iCs w:val="0"/>
          <w:noProof w:val="0"/>
          <w:sz w:val="21"/>
          <w:szCs w:val="21"/>
          <w:lang w:val="en-US"/>
        </w:rPr>
        <w:t xml:space="preserve">. 7th ed. Newtown Square: Project Management Institute. </w:t>
      </w:r>
      <w:hyperlink r:id="R5a1371f1e4834599">
        <w:r w:rsidRPr="2F839278" w:rsidR="78B2FB56">
          <w:rPr>
            <w:rStyle w:val="Hyperlink"/>
            <w:b w:val="0"/>
            <w:bCs w:val="0"/>
            <w:i w:val="0"/>
            <w:iCs w:val="0"/>
            <w:strike w:val="0"/>
            <w:dstrike w:val="0"/>
            <w:noProof w:val="0"/>
            <w:color w:val="464FEB"/>
            <w:u w:val="none"/>
            <w:lang w:val="en-US"/>
          </w:rPr>
          <w:t>[pmbok.guide]</w:t>
        </w:r>
      </w:hyperlink>
      <w:r w:rsidRPr="2F839278" w:rsidR="78B2FB56">
        <w:rPr>
          <w:rFonts w:ascii="Segoe UI" w:hAnsi="Segoe UI" w:eastAsia="Segoe UI" w:cs="Segoe UI"/>
          <w:b w:val="0"/>
          <w:bCs w:val="0"/>
          <w:i w:val="0"/>
          <w:iCs w:val="0"/>
          <w:noProof w:val="0"/>
          <w:sz w:val="21"/>
          <w:szCs w:val="21"/>
          <w:lang w:val="en-US"/>
        </w:rPr>
        <w:t xml:space="preserve">, </w:t>
      </w:r>
      <w:hyperlink r:id="Rf88c2424a61940fa">
        <w:r w:rsidRPr="2F839278" w:rsidR="78B2FB56">
          <w:rPr>
            <w:rStyle w:val="Hyperlink"/>
            <w:b w:val="0"/>
            <w:bCs w:val="0"/>
            <w:i w:val="0"/>
            <w:iCs w:val="0"/>
            <w:strike w:val="0"/>
            <w:dstrike w:val="0"/>
            <w:noProof w:val="0"/>
            <w:color w:val="464FEB"/>
            <w:u w:val="none"/>
            <w:lang w:val="en-US"/>
          </w:rPr>
          <w:t>[pmi.org]</w:t>
        </w:r>
      </w:hyperlink>
    </w:p>
    <w:p xmlns:wp14="http://schemas.microsoft.com/office/word/2010/wordml" w:rsidP="2F839278" wp14:paraId="14FA2A27" wp14:textId="6240C498">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Schwalbe, K. (2021) </w:t>
      </w:r>
      <w:r w:rsidRPr="2F839278" w:rsidR="78B2FB56">
        <w:rPr>
          <w:rFonts w:ascii="Segoe UI" w:hAnsi="Segoe UI" w:eastAsia="Segoe UI" w:cs="Segoe UI"/>
          <w:b w:val="0"/>
          <w:bCs w:val="0"/>
          <w:i w:val="1"/>
          <w:iCs w:val="1"/>
          <w:noProof w:val="0"/>
          <w:sz w:val="21"/>
          <w:szCs w:val="21"/>
          <w:lang w:val="en-US"/>
        </w:rPr>
        <w:t>Information Technology Project Management</w:t>
      </w:r>
      <w:r w:rsidRPr="2F839278" w:rsidR="78B2FB56">
        <w:rPr>
          <w:rFonts w:ascii="Segoe UI" w:hAnsi="Segoe UI" w:eastAsia="Segoe UI" w:cs="Segoe UI"/>
          <w:b w:val="0"/>
          <w:bCs w:val="0"/>
          <w:i w:val="0"/>
          <w:iCs w:val="0"/>
          <w:noProof w:val="0"/>
          <w:sz w:val="21"/>
          <w:szCs w:val="21"/>
          <w:lang w:val="en-US"/>
        </w:rPr>
        <w:t>. 10th ed. Boston: Cengage.</w:t>
      </w:r>
    </w:p>
    <w:p xmlns:wp14="http://schemas.microsoft.com/office/word/2010/wordml" w:rsidP="2F839278" wp14:paraId="4A93DF2C" wp14:textId="12D4F814">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Eskerod, P. and Jepsen, A.L. (2016) </w:t>
      </w:r>
      <w:r w:rsidRPr="2F839278" w:rsidR="78B2FB56">
        <w:rPr>
          <w:rFonts w:ascii="Segoe UI" w:hAnsi="Segoe UI" w:eastAsia="Segoe UI" w:cs="Segoe UI"/>
          <w:b w:val="0"/>
          <w:bCs w:val="0"/>
          <w:i w:val="1"/>
          <w:iCs w:val="1"/>
          <w:noProof w:val="0"/>
          <w:sz w:val="21"/>
          <w:szCs w:val="21"/>
          <w:lang w:val="en-US"/>
        </w:rPr>
        <w:t>Project Stakeholder Management</w:t>
      </w:r>
      <w:r w:rsidRPr="2F839278" w:rsidR="78B2FB56">
        <w:rPr>
          <w:rFonts w:ascii="Segoe UI" w:hAnsi="Segoe UI" w:eastAsia="Segoe UI" w:cs="Segoe UI"/>
          <w:b w:val="0"/>
          <w:bCs w:val="0"/>
          <w:i w:val="0"/>
          <w:iCs w:val="0"/>
          <w:noProof w:val="0"/>
          <w:sz w:val="21"/>
          <w:szCs w:val="21"/>
          <w:lang w:val="en-US"/>
        </w:rPr>
        <w:t>. London: Routledge.</w:t>
      </w:r>
    </w:p>
    <w:p xmlns:wp14="http://schemas.microsoft.com/office/word/2010/wordml" w:rsidP="2F839278" wp14:paraId="17C93B63" wp14:textId="2560A960">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Crane, A. and Matten, D. (2019) </w:t>
      </w:r>
      <w:r w:rsidRPr="2F839278" w:rsidR="78B2FB56">
        <w:rPr>
          <w:rFonts w:ascii="Segoe UI" w:hAnsi="Segoe UI" w:eastAsia="Segoe UI" w:cs="Segoe UI"/>
          <w:b w:val="0"/>
          <w:bCs w:val="0"/>
          <w:i w:val="1"/>
          <w:iCs w:val="1"/>
          <w:noProof w:val="0"/>
          <w:sz w:val="21"/>
          <w:szCs w:val="21"/>
          <w:lang w:val="en-US"/>
        </w:rPr>
        <w:t>Business Ethics</w:t>
      </w:r>
      <w:r w:rsidRPr="2F839278" w:rsidR="78B2FB56">
        <w:rPr>
          <w:rFonts w:ascii="Segoe UI" w:hAnsi="Segoe UI" w:eastAsia="Segoe UI" w:cs="Segoe UI"/>
          <w:b w:val="0"/>
          <w:bCs w:val="0"/>
          <w:i w:val="0"/>
          <w:iCs w:val="0"/>
          <w:noProof w:val="0"/>
          <w:sz w:val="21"/>
          <w:szCs w:val="21"/>
          <w:lang w:val="en-US"/>
        </w:rPr>
        <w:t>. 5th ed. Oxford: Oxford University Press.</w:t>
      </w:r>
    </w:p>
    <w:p xmlns:wp14="http://schemas.microsoft.com/office/word/2010/wordml" w:rsidP="2F839278" wp14:paraId="20855E39" wp14:textId="590211EE">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Hillson, D. (2017) </w:t>
      </w:r>
      <w:r w:rsidRPr="2F839278" w:rsidR="78B2FB56">
        <w:rPr>
          <w:rFonts w:ascii="Segoe UI" w:hAnsi="Segoe UI" w:eastAsia="Segoe UI" w:cs="Segoe UI"/>
          <w:b w:val="0"/>
          <w:bCs w:val="0"/>
          <w:i w:val="1"/>
          <w:iCs w:val="1"/>
          <w:noProof w:val="0"/>
          <w:sz w:val="21"/>
          <w:szCs w:val="21"/>
          <w:lang w:val="en-US"/>
        </w:rPr>
        <w:t>Managing Risk in Projects</w:t>
      </w:r>
      <w:r w:rsidRPr="2F839278" w:rsidR="78B2FB56">
        <w:rPr>
          <w:rFonts w:ascii="Segoe UI" w:hAnsi="Segoe UI" w:eastAsia="Segoe UI" w:cs="Segoe UI"/>
          <w:b w:val="0"/>
          <w:bCs w:val="0"/>
          <w:i w:val="0"/>
          <w:iCs w:val="0"/>
          <w:noProof w:val="0"/>
          <w:sz w:val="21"/>
          <w:szCs w:val="21"/>
          <w:lang w:val="en-US"/>
        </w:rPr>
        <w:t>. 4th ed. London: Routledge.</w:t>
      </w:r>
    </w:p>
    <w:p xmlns:wp14="http://schemas.microsoft.com/office/word/2010/wordml" w:rsidP="2F839278" wp14:paraId="53AF2125" wp14:textId="3D0E7937">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Velinov, E., Djakov, A. and Petrova, E. (2020) ‘Cross-Cultural Stakeholder Management in International Business’, </w:t>
      </w:r>
      <w:r w:rsidRPr="2F839278" w:rsidR="78B2FB56">
        <w:rPr>
          <w:rFonts w:ascii="Segoe UI" w:hAnsi="Segoe UI" w:eastAsia="Segoe UI" w:cs="Segoe UI"/>
          <w:b w:val="0"/>
          <w:bCs w:val="0"/>
          <w:i w:val="1"/>
          <w:iCs w:val="1"/>
          <w:noProof w:val="0"/>
          <w:sz w:val="21"/>
          <w:szCs w:val="21"/>
          <w:lang w:val="en-US"/>
        </w:rPr>
        <w:t>Journal of International Studies</w:t>
      </w:r>
      <w:r w:rsidRPr="2F839278" w:rsidR="78B2FB56">
        <w:rPr>
          <w:rFonts w:ascii="Segoe UI" w:hAnsi="Segoe UI" w:eastAsia="Segoe UI" w:cs="Segoe UI"/>
          <w:b w:val="0"/>
          <w:bCs w:val="0"/>
          <w:i w:val="0"/>
          <w:iCs w:val="0"/>
          <w:noProof w:val="0"/>
          <w:sz w:val="21"/>
          <w:szCs w:val="21"/>
          <w:lang w:val="en-US"/>
        </w:rPr>
        <w:t>, 13(4), pp. 121-136.</w:t>
      </w:r>
    </w:p>
    <w:p xmlns:wp14="http://schemas.microsoft.com/office/word/2010/wordml" w:rsidP="2F839278" wp14:paraId="09169CAC" wp14:textId="52359E40">
      <w:pPr>
        <w:bidi w:val="0"/>
        <w:spacing w:before="210" w:beforeAutospacing="off" w:after="210" w:afterAutospacing="off" w:line="300" w:lineRule="auto"/>
      </w:pPr>
      <w:r w:rsidRPr="2F839278" w:rsidR="78B2FB56">
        <w:rPr>
          <w:rFonts w:ascii="Segoe UI" w:hAnsi="Segoe UI" w:eastAsia="Segoe UI" w:cs="Segoe UI"/>
          <w:b w:val="0"/>
          <w:bCs w:val="0"/>
          <w:i w:val="0"/>
          <w:iCs w:val="0"/>
          <w:noProof w:val="0"/>
          <w:sz w:val="21"/>
          <w:szCs w:val="21"/>
          <w:lang w:val="en-US"/>
        </w:rPr>
        <w:t xml:space="preserve">Miller, D. and Oliver, M. (2014) ‘Engaging Stakeholders for Project Success’, Project Management Institute White Paper. </w:t>
      </w:r>
      <w:hyperlink r:id="R9a2919a6a0954ff3">
        <w:r w:rsidRPr="2F839278" w:rsidR="78B2FB56">
          <w:rPr>
            <w:rStyle w:val="Hyperlink"/>
            <w:b w:val="0"/>
            <w:bCs w:val="0"/>
            <w:i w:val="0"/>
            <w:iCs w:val="0"/>
            <w:strike w:val="0"/>
            <w:dstrike w:val="0"/>
            <w:noProof w:val="0"/>
            <w:color w:val="464FEB"/>
            <w:u w:val="none"/>
            <w:lang w:val="en-US"/>
          </w:rPr>
          <w:t>[pmi.org]</w:t>
        </w:r>
      </w:hyperlink>
    </w:p>
    <w:p xmlns:wp14="http://schemas.microsoft.com/office/word/2010/wordml" wp14:paraId="2C078E63" wp14:textId="72E986A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5">
    <w:nsid w:val="53acb4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447eec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3b1cc1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50313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1bab9b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8ca65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51bf7e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781848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fcc41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6d86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77e9c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149f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442b8e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ce691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e929a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64d66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bb5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7ebd7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9e02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6286b5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3108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e8d11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019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3367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9540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1c111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c48b8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a124f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4cdd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ec70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1b6c3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d250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2cf1e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dc45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7182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e1e6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fe43f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f51c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922d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f3f6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6efd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535a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ad576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a2175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c1bbe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1209c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0f0e5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4660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206a5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900c9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6c531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633da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7b5c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f516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5ed2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e672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a9e6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c03a4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2703c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e8947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d603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346d0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253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71ba3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bfdd8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318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8875a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4e9ce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d492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01fba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c634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c4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2f8c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3f21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5a58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67BB4B"/>
    <w:rsid w:val="00E48BCF"/>
    <w:rsid w:val="0263BC16"/>
    <w:rsid w:val="0326E280"/>
    <w:rsid w:val="037AAC08"/>
    <w:rsid w:val="03C91A2F"/>
    <w:rsid w:val="03E121A6"/>
    <w:rsid w:val="0402ACB0"/>
    <w:rsid w:val="049738DC"/>
    <w:rsid w:val="06F0B0FA"/>
    <w:rsid w:val="074AA12C"/>
    <w:rsid w:val="07532E58"/>
    <w:rsid w:val="07532E58"/>
    <w:rsid w:val="07D97E8E"/>
    <w:rsid w:val="08EEDB86"/>
    <w:rsid w:val="0A8BA6D7"/>
    <w:rsid w:val="0AD75031"/>
    <w:rsid w:val="0BB257E1"/>
    <w:rsid w:val="0BB34211"/>
    <w:rsid w:val="0C49F2E1"/>
    <w:rsid w:val="0D2C7BF6"/>
    <w:rsid w:val="0FEC1D49"/>
    <w:rsid w:val="10723480"/>
    <w:rsid w:val="108636C8"/>
    <w:rsid w:val="10C2E4BC"/>
    <w:rsid w:val="11E8CD0B"/>
    <w:rsid w:val="14120DAA"/>
    <w:rsid w:val="16038A53"/>
    <w:rsid w:val="165AA723"/>
    <w:rsid w:val="16C88CEB"/>
    <w:rsid w:val="17415442"/>
    <w:rsid w:val="17F8E272"/>
    <w:rsid w:val="18034C4B"/>
    <w:rsid w:val="1813E030"/>
    <w:rsid w:val="189D2060"/>
    <w:rsid w:val="18F295AD"/>
    <w:rsid w:val="190F08A6"/>
    <w:rsid w:val="199881CA"/>
    <w:rsid w:val="1AB8D295"/>
    <w:rsid w:val="1AD49BDA"/>
    <w:rsid w:val="1DFCB795"/>
    <w:rsid w:val="1FCFA44D"/>
    <w:rsid w:val="200799C7"/>
    <w:rsid w:val="2019B6FB"/>
    <w:rsid w:val="20E2266E"/>
    <w:rsid w:val="2140B8AB"/>
    <w:rsid w:val="216E6E17"/>
    <w:rsid w:val="217CFF17"/>
    <w:rsid w:val="21E4A006"/>
    <w:rsid w:val="22BADD30"/>
    <w:rsid w:val="22E8FF40"/>
    <w:rsid w:val="236CC971"/>
    <w:rsid w:val="2494CDFD"/>
    <w:rsid w:val="2496FD16"/>
    <w:rsid w:val="24A2E183"/>
    <w:rsid w:val="26FF3F44"/>
    <w:rsid w:val="270DA7B1"/>
    <w:rsid w:val="275814BA"/>
    <w:rsid w:val="27A66691"/>
    <w:rsid w:val="2867028B"/>
    <w:rsid w:val="28D5D558"/>
    <w:rsid w:val="29219DC6"/>
    <w:rsid w:val="29593BB1"/>
    <w:rsid w:val="2978C7D9"/>
    <w:rsid w:val="29ABB811"/>
    <w:rsid w:val="29D15BCE"/>
    <w:rsid w:val="2BB03782"/>
    <w:rsid w:val="2C9910D7"/>
    <w:rsid w:val="2DADCACB"/>
    <w:rsid w:val="2EDFBF6C"/>
    <w:rsid w:val="2F839278"/>
    <w:rsid w:val="2F8F6AD5"/>
    <w:rsid w:val="3075C42B"/>
    <w:rsid w:val="307B0F4A"/>
    <w:rsid w:val="3259FADD"/>
    <w:rsid w:val="327AA41D"/>
    <w:rsid w:val="34CF2DDD"/>
    <w:rsid w:val="34EE9088"/>
    <w:rsid w:val="35283479"/>
    <w:rsid w:val="37323C11"/>
    <w:rsid w:val="381079A0"/>
    <w:rsid w:val="384ACC77"/>
    <w:rsid w:val="391D38A0"/>
    <w:rsid w:val="394FD634"/>
    <w:rsid w:val="39CF8177"/>
    <w:rsid w:val="3AF20C00"/>
    <w:rsid w:val="3AF42040"/>
    <w:rsid w:val="3B00A1E8"/>
    <w:rsid w:val="3BBE4A5A"/>
    <w:rsid w:val="3BBE4A5A"/>
    <w:rsid w:val="3C1D9B5E"/>
    <w:rsid w:val="3C432F80"/>
    <w:rsid w:val="3D566788"/>
    <w:rsid w:val="3DAEC605"/>
    <w:rsid w:val="3E6BC200"/>
    <w:rsid w:val="3E6BC200"/>
    <w:rsid w:val="404461DC"/>
    <w:rsid w:val="40C69EF3"/>
    <w:rsid w:val="40DA06EE"/>
    <w:rsid w:val="41473353"/>
    <w:rsid w:val="42C3D48B"/>
    <w:rsid w:val="437995D8"/>
    <w:rsid w:val="448C0070"/>
    <w:rsid w:val="4569FD64"/>
    <w:rsid w:val="473CD649"/>
    <w:rsid w:val="483A67E8"/>
    <w:rsid w:val="48F9F1AC"/>
    <w:rsid w:val="49741527"/>
    <w:rsid w:val="49E121B6"/>
    <w:rsid w:val="4A5481CD"/>
    <w:rsid w:val="4A9FA6B1"/>
    <w:rsid w:val="4B081CA1"/>
    <w:rsid w:val="4B44B2C4"/>
    <w:rsid w:val="4B912D9E"/>
    <w:rsid w:val="4D1DE35B"/>
    <w:rsid w:val="51A1BF47"/>
    <w:rsid w:val="51A2BBD1"/>
    <w:rsid w:val="55BCF12B"/>
    <w:rsid w:val="566C9218"/>
    <w:rsid w:val="56D9CB8D"/>
    <w:rsid w:val="579E7F5C"/>
    <w:rsid w:val="57A1B1CF"/>
    <w:rsid w:val="58789FD8"/>
    <w:rsid w:val="58E117AB"/>
    <w:rsid w:val="59CCFA95"/>
    <w:rsid w:val="59F191C7"/>
    <w:rsid w:val="5A5712BF"/>
    <w:rsid w:val="5AEAB153"/>
    <w:rsid w:val="5F620C70"/>
    <w:rsid w:val="5FC92075"/>
    <w:rsid w:val="61543B13"/>
    <w:rsid w:val="61C5AD2C"/>
    <w:rsid w:val="630CD0D5"/>
    <w:rsid w:val="63A4815D"/>
    <w:rsid w:val="64812BD8"/>
    <w:rsid w:val="653CE2EE"/>
    <w:rsid w:val="6556B1E4"/>
    <w:rsid w:val="670E514A"/>
    <w:rsid w:val="674AE76C"/>
    <w:rsid w:val="67A4DE7A"/>
    <w:rsid w:val="67EA9A46"/>
    <w:rsid w:val="68366CEB"/>
    <w:rsid w:val="685DD9BC"/>
    <w:rsid w:val="6CF99A90"/>
    <w:rsid w:val="6DCAEDFF"/>
    <w:rsid w:val="6E02F9CB"/>
    <w:rsid w:val="6E76BDF5"/>
    <w:rsid w:val="6EA51C22"/>
    <w:rsid w:val="71664D3C"/>
    <w:rsid w:val="716B6BF1"/>
    <w:rsid w:val="716D7BED"/>
    <w:rsid w:val="71D37AD1"/>
    <w:rsid w:val="73285399"/>
    <w:rsid w:val="73BF7D75"/>
    <w:rsid w:val="73D54819"/>
    <w:rsid w:val="74BFF1C6"/>
    <w:rsid w:val="74D7512D"/>
    <w:rsid w:val="75C2937A"/>
    <w:rsid w:val="75D6C0DF"/>
    <w:rsid w:val="761A1D92"/>
    <w:rsid w:val="78B2FB56"/>
    <w:rsid w:val="79EC5E18"/>
    <w:rsid w:val="79ED6181"/>
    <w:rsid w:val="7A58A4D5"/>
    <w:rsid w:val="7A6803EE"/>
    <w:rsid w:val="7C1F7540"/>
    <w:rsid w:val="7C67BB4B"/>
    <w:rsid w:val="7CF0DB59"/>
    <w:rsid w:val="7E172253"/>
    <w:rsid w:val="7E94DF28"/>
    <w:rsid w:val="7F64BBE6"/>
    <w:rsid w:val="7F64BBE6"/>
    <w:rsid w:val="7F928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3A075"/>
  <w15:chartTrackingRefBased/>
  <w15:docId w15:val="{5372F1B8-06F1-4E3E-9848-290FBBBD9E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F83927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F83927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F83927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2F839278"/>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2F839278"/>
    <w:pPr>
      <w:spacing/>
      <w:ind w:left="720"/>
      <w:contextualSpacing/>
    </w:pPr>
  </w:style>
  <w:style w:type="character" w:styleId="Hyperlink">
    <w:uiPriority w:val="99"/>
    <w:name w:val="Hyperlink"/>
    <w:basedOn w:val="DefaultParagraphFont"/>
    <w:unhideWhenUsed/>
    <w:rsid w:val="2F83927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arden.virginia.edu/stakeholder-theory" TargetMode="External" Id="R383ec434ddce41eb" /><Relationship Type="http://schemas.openxmlformats.org/officeDocument/2006/relationships/hyperlink" Target="https://books.google.com/books/about/Strategic_Management.html?id=4PUJAQAAMAAJ" TargetMode="External" Id="R2d57ae6a2fb6412d" /><Relationship Type="http://schemas.openxmlformats.org/officeDocument/2006/relationships/hyperlink" Target="https://www.darden.virginia.edu/stakeholder-theory" TargetMode="External" Id="R345ba92402ec4c82" /><Relationship Type="http://schemas.openxmlformats.org/officeDocument/2006/relationships/hyperlink" Target="https://books.google.com/books/about/Strategic_Management.html?id=4PUJAQAAMAAJ" TargetMode="External" Id="R976c5d48537c4fc2" /><Relationship Type="http://schemas.openxmlformats.org/officeDocument/2006/relationships/hyperlink" Target="https://www.jstor.org/stable/259247" TargetMode="External" Id="Rb2cf7add34ac4340" /><Relationship Type="http://schemas.openxmlformats.org/officeDocument/2006/relationships/hyperlink" Target="https://umbrex.com/resources/frameworks/organization-frameworks/stakeholder-salience-model-mitchell-agle-wood/" TargetMode="External" Id="R5d53570b71bb4bab" /><Relationship Type="http://schemas.openxmlformats.org/officeDocument/2006/relationships/hyperlink" Target="https://www.jstor.org/stable/259247" TargetMode="External" Id="Ra3ae40b914d94dc3" /><Relationship Type="http://schemas.openxmlformats.org/officeDocument/2006/relationships/hyperlink" Target="https://umbrex.com/resources/frameworks/organization-frameworks/stakeholder-salience-model-mitchell-agle-wood/" TargetMode="External" Id="R2ca386d62d034bea" /><Relationship Type="http://schemas.openxmlformats.org/officeDocument/2006/relationships/hyperlink" Target="https://www.projectengineer.net/project-stakeholder-management-according-to-the-pmbok/" TargetMode="External" Id="Ra0b0942734ae4280" /><Relationship Type="http://schemas.openxmlformats.org/officeDocument/2006/relationships/hyperlink" Target="https://pmbok.guide/s4-enriching-the-methodology/s1-stakeholders/" TargetMode="External" Id="R4b625b3e8e604a1a" /><Relationship Type="http://schemas.openxmlformats.org/officeDocument/2006/relationships/hyperlink" Target="https://www.projectengineer.net/project-stakeholder-management-according-to-the-pmbok/" TargetMode="External" Id="R2fe6153b9136432e" /><Relationship Type="http://schemas.openxmlformats.org/officeDocument/2006/relationships/hyperlink" Target="https://www.pmi.org/learning/library/engaging-stakeholders-project-success-11199" TargetMode="External" Id="R0620be31755040af" /><Relationship Type="http://schemas.openxmlformats.org/officeDocument/2006/relationships/hyperlink" Target="https://www.pmi.org/learning/library/engaging-stakeholders-project-success-11199" TargetMode="External" Id="R35f26ffdfcd64652" /><Relationship Type="http://schemas.openxmlformats.org/officeDocument/2006/relationships/hyperlink" Target="https://www.pmi.org/learning/library/stakeholder-management-task-project-success-7736" TargetMode="External" Id="R23cc6e171d0940d5" /><Relationship Type="http://schemas.openxmlformats.org/officeDocument/2006/relationships/hyperlink" Target="https://books.google.com/books/about/Strategic_Management.html?id=4PUJAQAAMAAJ" TargetMode="External" Id="R9055dbe7e0f14e67" /><Relationship Type="http://schemas.openxmlformats.org/officeDocument/2006/relationships/hyperlink" Target="https://www.darden.virginia.edu/stakeholder-theory" TargetMode="External" Id="R325bc18233954fc4" /><Relationship Type="http://schemas.openxmlformats.org/officeDocument/2006/relationships/hyperlink" Target="https://library.iimk.ac.in/downloadebook/1/eyJpdiI6IjgvMU9leTZTNGRwV1hxVFU3Rk1VV3c9PSIsInZhbHVlIjoiNzR6bU56UTJKSW1pRGZPcHZZT1ozMmc4Y3FBaFFMS2VyZFNYckg0L0NOWT0iLCJtYWMiOiIwZTQzYjhhYTVmMjBlZDg3YWUyMWY0MWZkYWRkNjcwOTY4MjFkYzE4NzczYWI0MWUyZjMxY2JmMDg0ZDdjNDc1IiwidGFnIjoiIn0=" TargetMode="External" Id="Ree4cb378ccb740c0" /><Relationship Type="http://schemas.openxmlformats.org/officeDocument/2006/relationships/hyperlink" Target="https://www.jstor.org/stable/259247" TargetMode="External" Id="Raa3d5fad919c4265" /><Relationship Type="http://schemas.openxmlformats.org/officeDocument/2006/relationships/hyperlink" Target="https://umbrex.com/resources/frameworks/organization-frameworks/stakeholder-salience-model-mitchell-agle-wood/" TargetMode="External" Id="R091c3366bd5844e6" /><Relationship Type="http://schemas.openxmlformats.org/officeDocument/2006/relationships/hyperlink" Target="https://pmbok.guide/s4-enriching-the-methodology/s1-stakeholders/" TargetMode="External" Id="R5a1371f1e4834599" /><Relationship Type="http://schemas.openxmlformats.org/officeDocument/2006/relationships/hyperlink" Target="https://www.pmi.org/learning/library/engaging-stakeholders-project-success-11199" TargetMode="External" Id="Rf88c2424a61940fa" /><Relationship Type="http://schemas.openxmlformats.org/officeDocument/2006/relationships/hyperlink" Target="https://www.pmi.org/learning/library/engaging-stakeholders-project-success-11199" TargetMode="External" Id="R9a2919a6a0954ff3" /><Relationship Type="http://schemas.openxmlformats.org/officeDocument/2006/relationships/numbering" Target="numbering.xml" Id="Ra5f7e0d47f4042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2026-07-16T09:14:42.9085796Z</dcterms:created>
  <dcterms:modified xsi:type="dcterms:W3CDTF">2026-07-16T10:06:55.9846959Z</dcterms:modified>
  <dc:creator>Darius Brown Hamilton (2433379)</dc:creator>
  <lastModifiedBy>Darius Brown Hamilton (2433379)</lastModifiedBy>
</coreProperties>
</file>