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621B" w:rsidRDefault="00B9621B" w:rsidP="00B6191B">
      <w:pPr>
        <w:jc w:val="center"/>
        <w:rPr>
          <w:b/>
          <w:color w:val="000000" w:themeColor="text1"/>
          <w:sz w:val="36"/>
        </w:rPr>
      </w:pPr>
      <w:r w:rsidRPr="00B9621B">
        <w:rPr>
          <w:b/>
          <w:color w:val="000000" w:themeColor="text1"/>
          <w:sz w:val="36"/>
        </w:rPr>
        <w:t>Evidence of Learning (E-Portfolio)</w:t>
      </w:r>
    </w:p>
    <w:p w:rsidR="00B6191B" w:rsidRDefault="00B6191B">
      <w:pPr>
        <w:rPr>
          <w:b/>
          <w:color w:val="000000" w:themeColor="text1"/>
          <w:sz w:val="36"/>
        </w:rPr>
      </w:pPr>
    </w:p>
    <w:p w:rsidR="00B6191B" w:rsidRDefault="00B6191B">
      <w:pPr>
        <w:rPr>
          <w:b/>
          <w:color w:val="000000" w:themeColor="text1"/>
          <w:sz w:val="36"/>
        </w:rPr>
      </w:pPr>
    </w:p>
    <w:p w:rsidR="00B6191B" w:rsidRDefault="00B6191B">
      <w:pPr>
        <w:rPr>
          <w:b/>
          <w:color w:val="000000" w:themeColor="text1"/>
          <w:sz w:val="36"/>
        </w:rPr>
      </w:pPr>
    </w:p>
    <w:p w:rsidR="00B6191B" w:rsidRDefault="00B6191B">
      <w:pPr>
        <w:rPr>
          <w:b/>
          <w:color w:val="000000" w:themeColor="text1"/>
          <w:sz w:val="36"/>
        </w:rPr>
      </w:pPr>
    </w:p>
    <w:p w:rsidR="00B6191B" w:rsidRDefault="00B6191B">
      <w:pPr>
        <w:rPr>
          <w:b/>
          <w:color w:val="000000" w:themeColor="text1"/>
          <w:sz w:val="36"/>
        </w:rPr>
      </w:pPr>
    </w:p>
    <w:p w:rsidR="00B6191B" w:rsidRDefault="00B6191B">
      <w:pPr>
        <w:rPr>
          <w:b/>
          <w:color w:val="000000" w:themeColor="text1"/>
          <w:sz w:val="36"/>
        </w:rPr>
      </w:pPr>
    </w:p>
    <w:p w:rsidR="00B6191B" w:rsidRDefault="00B6191B">
      <w:pPr>
        <w:rPr>
          <w:b/>
          <w:color w:val="000000" w:themeColor="text1"/>
          <w:sz w:val="36"/>
        </w:rPr>
      </w:pPr>
    </w:p>
    <w:p w:rsidR="00B6191B" w:rsidRDefault="00B6191B">
      <w:pPr>
        <w:rPr>
          <w:b/>
          <w:color w:val="000000" w:themeColor="text1"/>
          <w:sz w:val="36"/>
        </w:rPr>
      </w:pPr>
    </w:p>
    <w:p w:rsidR="00B6191B" w:rsidRDefault="00B6191B">
      <w:pPr>
        <w:rPr>
          <w:b/>
          <w:color w:val="000000" w:themeColor="text1"/>
          <w:sz w:val="36"/>
        </w:rPr>
      </w:pPr>
    </w:p>
    <w:p w:rsidR="00B6191B" w:rsidRDefault="00B6191B">
      <w:pPr>
        <w:rPr>
          <w:b/>
          <w:color w:val="000000" w:themeColor="text1"/>
          <w:sz w:val="36"/>
        </w:rPr>
      </w:pPr>
    </w:p>
    <w:p w:rsidR="00B6191B" w:rsidRDefault="00B6191B">
      <w:pPr>
        <w:rPr>
          <w:b/>
          <w:color w:val="000000" w:themeColor="text1"/>
          <w:sz w:val="36"/>
        </w:rPr>
      </w:pPr>
    </w:p>
    <w:p w:rsidR="00B6191B" w:rsidRDefault="00B6191B">
      <w:pPr>
        <w:rPr>
          <w:b/>
          <w:color w:val="000000" w:themeColor="text1"/>
          <w:sz w:val="36"/>
        </w:rPr>
      </w:pPr>
    </w:p>
    <w:p w:rsidR="00B6191B" w:rsidRDefault="00B6191B" w:rsidP="00B6191B">
      <w:pPr>
        <w:jc w:val="center"/>
        <w:rPr>
          <w:b/>
          <w:color w:val="000000" w:themeColor="text1"/>
          <w:sz w:val="36"/>
        </w:rPr>
      </w:pPr>
    </w:p>
    <w:p w:rsidR="000B06F9" w:rsidRPr="00B6191B" w:rsidRDefault="00B9621B" w:rsidP="00B6191B">
      <w:pPr>
        <w:jc w:val="center"/>
        <w:rPr>
          <w:b/>
          <w:color w:val="000000" w:themeColor="text1"/>
          <w:sz w:val="28"/>
        </w:rPr>
      </w:pPr>
      <w:proofErr w:type="spellStart"/>
      <w:r w:rsidRPr="00B6191B">
        <w:rPr>
          <w:b/>
          <w:color w:val="000000" w:themeColor="text1"/>
          <w:sz w:val="28"/>
        </w:rPr>
        <w:t>Programme</w:t>
      </w:r>
      <w:proofErr w:type="spellEnd"/>
      <w:r w:rsidRPr="00B6191B">
        <w:rPr>
          <w:b/>
          <w:color w:val="000000" w:themeColor="text1"/>
          <w:sz w:val="28"/>
        </w:rPr>
        <w:t>: Public Service Portfolio</w:t>
      </w:r>
    </w:p>
    <w:p w:rsidR="000B06F9" w:rsidRPr="00B6191B" w:rsidRDefault="00B9621B" w:rsidP="00B6191B">
      <w:pPr>
        <w:jc w:val="center"/>
        <w:rPr>
          <w:b/>
          <w:color w:val="000000" w:themeColor="text1"/>
          <w:sz w:val="28"/>
        </w:rPr>
      </w:pPr>
      <w:r w:rsidRPr="00B6191B">
        <w:rPr>
          <w:b/>
          <w:color w:val="000000" w:themeColor="text1"/>
          <w:sz w:val="28"/>
        </w:rPr>
        <w:t>Module: Learning in the Digital Era</w:t>
      </w:r>
    </w:p>
    <w:p w:rsidR="00851220" w:rsidRDefault="00B9621B" w:rsidP="00B6191B">
      <w:pPr>
        <w:jc w:val="center"/>
        <w:rPr>
          <w:b/>
          <w:color w:val="000000" w:themeColor="text1"/>
          <w:sz w:val="36"/>
        </w:rPr>
      </w:pPr>
      <w:r w:rsidRPr="00B6191B">
        <w:rPr>
          <w:b/>
          <w:color w:val="000000" w:themeColor="text1"/>
          <w:sz w:val="28"/>
        </w:rPr>
        <w:t>Module code: BMPS4009 &amp; BMPL4007</w:t>
      </w:r>
      <w:r w:rsidR="00851220">
        <w:rPr>
          <w:b/>
          <w:color w:val="000000" w:themeColor="text1"/>
          <w:sz w:val="36"/>
        </w:rPr>
        <w:br w:type="page"/>
      </w:r>
    </w:p>
    <w:sdt>
      <w:sdtPr>
        <w:id w:val="2049944120"/>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9823CE" w:rsidRPr="009823CE" w:rsidRDefault="009823CE" w:rsidP="009823CE">
          <w:pPr>
            <w:pStyle w:val="TOCHeading"/>
            <w:jc w:val="center"/>
            <w:rPr>
              <w:b/>
              <w:color w:val="000000" w:themeColor="text1"/>
              <w:sz w:val="28"/>
            </w:rPr>
          </w:pPr>
          <w:r>
            <w:rPr>
              <w:b/>
              <w:color w:val="000000" w:themeColor="text1"/>
              <w:sz w:val="28"/>
            </w:rPr>
            <w:t>Table of Contents</w:t>
          </w:r>
        </w:p>
        <w:p w:rsidR="00D6021B" w:rsidRDefault="009823CE">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w:anchor="_Toc105514884" w:history="1">
            <w:r w:rsidR="00D6021B" w:rsidRPr="00C03360">
              <w:rPr>
                <w:rStyle w:val="Hyperlink"/>
                <w:rFonts w:cstheme="minorHAnsi"/>
                <w:b/>
                <w:noProof/>
              </w:rPr>
              <w:t>1.</w:t>
            </w:r>
            <w:r w:rsidR="00D6021B">
              <w:rPr>
                <w:rFonts w:eastAsiaTheme="minorEastAsia"/>
                <w:noProof/>
              </w:rPr>
              <w:tab/>
            </w:r>
            <w:r w:rsidR="00D6021B" w:rsidRPr="00C03360">
              <w:rPr>
                <w:rStyle w:val="Hyperlink"/>
                <w:rFonts w:cstheme="minorHAnsi"/>
                <w:b/>
                <w:noProof/>
              </w:rPr>
              <w:t>Summary</w:t>
            </w:r>
            <w:r w:rsidR="00D6021B">
              <w:rPr>
                <w:noProof/>
                <w:webHidden/>
              </w:rPr>
              <w:tab/>
            </w:r>
            <w:r w:rsidR="00D6021B">
              <w:rPr>
                <w:noProof/>
                <w:webHidden/>
              </w:rPr>
              <w:fldChar w:fldCharType="begin"/>
            </w:r>
            <w:r w:rsidR="00D6021B">
              <w:rPr>
                <w:noProof/>
                <w:webHidden/>
              </w:rPr>
              <w:instrText xml:space="preserve"> PAGEREF _Toc105514884 \h </w:instrText>
            </w:r>
            <w:r w:rsidR="00D6021B">
              <w:rPr>
                <w:noProof/>
                <w:webHidden/>
              </w:rPr>
            </w:r>
            <w:r w:rsidR="00D6021B">
              <w:rPr>
                <w:noProof/>
                <w:webHidden/>
              </w:rPr>
              <w:fldChar w:fldCharType="separate"/>
            </w:r>
            <w:r w:rsidR="00D6021B">
              <w:rPr>
                <w:noProof/>
                <w:webHidden/>
              </w:rPr>
              <w:t>3</w:t>
            </w:r>
            <w:r w:rsidR="00D6021B">
              <w:rPr>
                <w:noProof/>
                <w:webHidden/>
              </w:rPr>
              <w:fldChar w:fldCharType="end"/>
            </w:r>
          </w:hyperlink>
        </w:p>
        <w:p w:rsidR="00D6021B" w:rsidRDefault="00D6021B">
          <w:pPr>
            <w:pStyle w:val="TOC2"/>
            <w:tabs>
              <w:tab w:val="right" w:leader="dot" w:pos="9350"/>
            </w:tabs>
            <w:rPr>
              <w:rFonts w:eastAsiaTheme="minorEastAsia"/>
              <w:noProof/>
            </w:rPr>
          </w:pPr>
          <w:hyperlink w:anchor="_Toc105514885" w:history="1">
            <w:r w:rsidRPr="00C03360">
              <w:rPr>
                <w:rStyle w:val="Hyperlink"/>
                <w:rFonts w:cstheme="minorHAnsi"/>
                <w:b/>
                <w:noProof/>
              </w:rPr>
              <w:t>References</w:t>
            </w:r>
            <w:r>
              <w:rPr>
                <w:noProof/>
                <w:webHidden/>
              </w:rPr>
              <w:tab/>
            </w:r>
            <w:r>
              <w:rPr>
                <w:noProof/>
                <w:webHidden/>
              </w:rPr>
              <w:fldChar w:fldCharType="begin"/>
            </w:r>
            <w:r>
              <w:rPr>
                <w:noProof/>
                <w:webHidden/>
              </w:rPr>
              <w:instrText xml:space="preserve"> PAGEREF _Toc105514885 \h </w:instrText>
            </w:r>
            <w:r>
              <w:rPr>
                <w:noProof/>
                <w:webHidden/>
              </w:rPr>
            </w:r>
            <w:r>
              <w:rPr>
                <w:noProof/>
                <w:webHidden/>
              </w:rPr>
              <w:fldChar w:fldCharType="separate"/>
            </w:r>
            <w:r>
              <w:rPr>
                <w:noProof/>
                <w:webHidden/>
              </w:rPr>
              <w:t>4</w:t>
            </w:r>
            <w:r>
              <w:rPr>
                <w:noProof/>
                <w:webHidden/>
              </w:rPr>
              <w:fldChar w:fldCharType="end"/>
            </w:r>
          </w:hyperlink>
        </w:p>
        <w:p w:rsidR="00D6021B" w:rsidRDefault="00D6021B">
          <w:pPr>
            <w:pStyle w:val="TOC1"/>
            <w:tabs>
              <w:tab w:val="left" w:pos="440"/>
              <w:tab w:val="right" w:leader="dot" w:pos="9350"/>
            </w:tabs>
            <w:rPr>
              <w:rFonts w:eastAsiaTheme="minorEastAsia"/>
              <w:noProof/>
            </w:rPr>
          </w:pPr>
          <w:hyperlink w:anchor="_Toc105514886" w:history="1">
            <w:r w:rsidRPr="00C03360">
              <w:rPr>
                <w:rStyle w:val="Hyperlink"/>
                <w:rFonts w:cstheme="minorHAnsi"/>
                <w:b/>
                <w:noProof/>
              </w:rPr>
              <w:t>2.</w:t>
            </w:r>
            <w:r>
              <w:rPr>
                <w:rFonts w:eastAsiaTheme="minorEastAsia"/>
                <w:noProof/>
              </w:rPr>
              <w:tab/>
            </w:r>
            <w:r w:rsidRPr="00C03360">
              <w:rPr>
                <w:rStyle w:val="Hyperlink"/>
                <w:rFonts w:cstheme="minorHAnsi"/>
                <w:b/>
                <w:noProof/>
              </w:rPr>
              <w:t>Mind Map</w:t>
            </w:r>
            <w:r>
              <w:rPr>
                <w:noProof/>
                <w:webHidden/>
              </w:rPr>
              <w:tab/>
            </w:r>
            <w:r>
              <w:rPr>
                <w:noProof/>
                <w:webHidden/>
              </w:rPr>
              <w:fldChar w:fldCharType="begin"/>
            </w:r>
            <w:r>
              <w:rPr>
                <w:noProof/>
                <w:webHidden/>
              </w:rPr>
              <w:instrText xml:space="preserve"> PAGEREF _Toc105514886 \h </w:instrText>
            </w:r>
            <w:r>
              <w:rPr>
                <w:noProof/>
                <w:webHidden/>
              </w:rPr>
            </w:r>
            <w:r>
              <w:rPr>
                <w:noProof/>
                <w:webHidden/>
              </w:rPr>
              <w:fldChar w:fldCharType="separate"/>
            </w:r>
            <w:r>
              <w:rPr>
                <w:noProof/>
                <w:webHidden/>
              </w:rPr>
              <w:t>4</w:t>
            </w:r>
            <w:r>
              <w:rPr>
                <w:noProof/>
                <w:webHidden/>
              </w:rPr>
              <w:fldChar w:fldCharType="end"/>
            </w:r>
          </w:hyperlink>
        </w:p>
        <w:p w:rsidR="00D6021B" w:rsidRDefault="00D6021B">
          <w:pPr>
            <w:pStyle w:val="TOC2"/>
            <w:tabs>
              <w:tab w:val="right" w:leader="dot" w:pos="9350"/>
            </w:tabs>
            <w:rPr>
              <w:rFonts w:eastAsiaTheme="minorEastAsia"/>
              <w:noProof/>
            </w:rPr>
          </w:pPr>
          <w:hyperlink w:anchor="_Toc105514887" w:history="1">
            <w:r w:rsidRPr="00C03360">
              <w:rPr>
                <w:rStyle w:val="Hyperlink"/>
                <w:rFonts w:cstheme="minorHAnsi"/>
                <w:b/>
                <w:noProof/>
              </w:rPr>
              <w:t>References</w:t>
            </w:r>
            <w:r>
              <w:rPr>
                <w:noProof/>
                <w:webHidden/>
              </w:rPr>
              <w:tab/>
            </w:r>
            <w:r>
              <w:rPr>
                <w:noProof/>
                <w:webHidden/>
              </w:rPr>
              <w:fldChar w:fldCharType="begin"/>
            </w:r>
            <w:r>
              <w:rPr>
                <w:noProof/>
                <w:webHidden/>
              </w:rPr>
              <w:instrText xml:space="preserve"> PAGEREF _Toc105514887 \h </w:instrText>
            </w:r>
            <w:r>
              <w:rPr>
                <w:noProof/>
                <w:webHidden/>
              </w:rPr>
            </w:r>
            <w:r>
              <w:rPr>
                <w:noProof/>
                <w:webHidden/>
              </w:rPr>
              <w:fldChar w:fldCharType="separate"/>
            </w:r>
            <w:r>
              <w:rPr>
                <w:noProof/>
                <w:webHidden/>
              </w:rPr>
              <w:t>5</w:t>
            </w:r>
            <w:r>
              <w:rPr>
                <w:noProof/>
                <w:webHidden/>
              </w:rPr>
              <w:fldChar w:fldCharType="end"/>
            </w:r>
          </w:hyperlink>
        </w:p>
        <w:p w:rsidR="00D6021B" w:rsidRDefault="00D6021B">
          <w:pPr>
            <w:pStyle w:val="TOC1"/>
            <w:tabs>
              <w:tab w:val="left" w:pos="440"/>
              <w:tab w:val="right" w:leader="dot" w:pos="9350"/>
            </w:tabs>
            <w:rPr>
              <w:rFonts w:eastAsiaTheme="minorEastAsia"/>
              <w:noProof/>
            </w:rPr>
          </w:pPr>
          <w:hyperlink w:anchor="_Toc105514888" w:history="1">
            <w:r w:rsidRPr="00C03360">
              <w:rPr>
                <w:rStyle w:val="Hyperlink"/>
                <w:rFonts w:cstheme="minorHAnsi"/>
                <w:b/>
                <w:noProof/>
              </w:rPr>
              <w:t>3.</w:t>
            </w:r>
            <w:r>
              <w:rPr>
                <w:rFonts w:eastAsiaTheme="minorEastAsia"/>
                <w:noProof/>
              </w:rPr>
              <w:tab/>
            </w:r>
            <w:r w:rsidRPr="00C03360">
              <w:rPr>
                <w:rStyle w:val="Hyperlink"/>
                <w:rFonts w:cstheme="minorHAnsi"/>
                <w:b/>
                <w:noProof/>
              </w:rPr>
              <w:t>Key Concept</w:t>
            </w:r>
            <w:r>
              <w:rPr>
                <w:noProof/>
                <w:webHidden/>
              </w:rPr>
              <w:tab/>
            </w:r>
            <w:r>
              <w:rPr>
                <w:noProof/>
                <w:webHidden/>
              </w:rPr>
              <w:fldChar w:fldCharType="begin"/>
            </w:r>
            <w:r>
              <w:rPr>
                <w:noProof/>
                <w:webHidden/>
              </w:rPr>
              <w:instrText xml:space="preserve"> PAGEREF _Toc105514888 \h </w:instrText>
            </w:r>
            <w:r>
              <w:rPr>
                <w:noProof/>
                <w:webHidden/>
              </w:rPr>
            </w:r>
            <w:r>
              <w:rPr>
                <w:noProof/>
                <w:webHidden/>
              </w:rPr>
              <w:fldChar w:fldCharType="separate"/>
            </w:r>
            <w:r>
              <w:rPr>
                <w:noProof/>
                <w:webHidden/>
              </w:rPr>
              <w:t>6</w:t>
            </w:r>
            <w:r>
              <w:rPr>
                <w:noProof/>
                <w:webHidden/>
              </w:rPr>
              <w:fldChar w:fldCharType="end"/>
            </w:r>
          </w:hyperlink>
        </w:p>
        <w:p w:rsidR="00D6021B" w:rsidRDefault="00D6021B">
          <w:pPr>
            <w:pStyle w:val="TOC2"/>
            <w:tabs>
              <w:tab w:val="right" w:leader="dot" w:pos="9350"/>
            </w:tabs>
            <w:rPr>
              <w:rFonts w:eastAsiaTheme="minorEastAsia"/>
              <w:noProof/>
            </w:rPr>
          </w:pPr>
          <w:hyperlink w:anchor="_Toc105514889" w:history="1">
            <w:r w:rsidRPr="00C03360">
              <w:rPr>
                <w:rStyle w:val="Hyperlink"/>
                <w:rFonts w:cstheme="minorHAnsi"/>
                <w:b/>
                <w:noProof/>
              </w:rPr>
              <w:t>References</w:t>
            </w:r>
            <w:r>
              <w:rPr>
                <w:noProof/>
                <w:webHidden/>
              </w:rPr>
              <w:tab/>
            </w:r>
            <w:r>
              <w:rPr>
                <w:noProof/>
                <w:webHidden/>
              </w:rPr>
              <w:fldChar w:fldCharType="begin"/>
            </w:r>
            <w:r>
              <w:rPr>
                <w:noProof/>
                <w:webHidden/>
              </w:rPr>
              <w:instrText xml:space="preserve"> PAGEREF _Toc105514889 \h </w:instrText>
            </w:r>
            <w:r>
              <w:rPr>
                <w:noProof/>
                <w:webHidden/>
              </w:rPr>
            </w:r>
            <w:r>
              <w:rPr>
                <w:noProof/>
                <w:webHidden/>
              </w:rPr>
              <w:fldChar w:fldCharType="separate"/>
            </w:r>
            <w:r>
              <w:rPr>
                <w:noProof/>
                <w:webHidden/>
              </w:rPr>
              <w:t>7</w:t>
            </w:r>
            <w:r>
              <w:rPr>
                <w:noProof/>
                <w:webHidden/>
              </w:rPr>
              <w:fldChar w:fldCharType="end"/>
            </w:r>
          </w:hyperlink>
        </w:p>
        <w:p w:rsidR="009823CE" w:rsidRDefault="009823CE">
          <w:r>
            <w:rPr>
              <w:b/>
              <w:bCs/>
              <w:noProof/>
            </w:rPr>
            <w:fldChar w:fldCharType="end"/>
          </w:r>
        </w:p>
      </w:sdtContent>
    </w:sdt>
    <w:p w:rsidR="00851220" w:rsidRDefault="00851220" w:rsidP="001634FD">
      <w:pPr>
        <w:rPr>
          <w:sz w:val="28"/>
        </w:rPr>
      </w:pPr>
      <w:r>
        <w:rPr>
          <w:sz w:val="28"/>
        </w:rPr>
        <w:br w:type="page"/>
      </w:r>
      <w:bookmarkStart w:id="0" w:name="_GoBack"/>
      <w:bookmarkEnd w:id="0"/>
    </w:p>
    <w:p w:rsidR="00196618" w:rsidRPr="00642F12" w:rsidRDefault="001670BE" w:rsidP="001670BE">
      <w:pPr>
        <w:pStyle w:val="Heading1"/>
        <w:numPr>
          <w:ilvl w:val="0"/>
          <w:numId w:val="3"/>
        </w:numPr>
        <w:rPr>
          <w:rFonts w:asciiTheme="minorHAnsi" w:hAnsiTheme="minorHAnsi" w:cstheme="minorHAnsi"/>
          <w:b/>
          <w:color w:val="000000" w:themeColor="text1"/>
          <w:sz w:val="28"/>
        </w:rPr>
      </w:pPr>
      <w:bookmarkStart w:id="1" w:name="_Toc105514884"/>
      <w:r>
        <w:rPr>
          <w:rFonts w:asciiTheme="minorHAnsi" w:hAnsiTheme="minorHAnsi" w:cstheme="minorHAnsi"/>
          <w:b/>
          <w:color w:val="000000" w:themeColor="text1"/>
          <w:sz w:val="28"/>
        </w:rPr>
        <w:lastRenderedPageBreak/>
        <w:t>Summary</w:t>
      </w:r>
      <w:bookmarkEnd w:id="1"/>
      <w:r>
        <w:rPr>
          <w:rFonts w:asciiTheme="minorHAnsi" w:hAnsiTheme="minorHAnsi" w:cstheme="minorHAnsi"/>
          <w:b/>
          <w:color w:val="000000" w:themeColor="text1"/>
          <w:sz w:val="28"/>
        </w:rPr>
        <w:t xml:space="preserve"> </w:t>
      </w:r>
    </w:p>
    <w:p w:rsidR="000F6BFE" w:rsidRDefault="005D11E0" w:rsidP="001F5FA5">
      <w:pPr>
        <w:spacing w:line="360" w:lineRule="auto"/>
        <w:jc w:val="both"/>
        <w:rPr>
          <w:sz w:val="24"/>
        </w:rPr>
      </w:pPr>
      <w:r w:rsidRPr="00E71161">
        <w:rPr>
          <w:sz w:val="24"/>
        </w:rPr>
        <w:t>Higher education is the third and last degree of education following high school. Undergraduate and postgraduate studies are often offered in universities or colleges of further education.</w:t>
      </w:r>
      <w:r w:rsidR="004439A4">
        <w:rPr>
          <w:sz w:val="24"/>
        </w:rPr>
        <w:t xml:space="preserve"> </w:t>
      </w:r>
      <w:r w:rsidR="00EA1902" w:rsidRPr="00EA1902">
        <w:rPr>
          <w:sz w:val="24"/>
        </w:rPr>
        <w:t>The requirements of the people have evolved throughout time. When it comes to professional competition, the regulations are basic. People skills are more important than grades in the workplace</w:t>
      </w:r>
      <w:r w:rsidR="004E106C">
        <w:rPr>
          <w:sz w:val="24"/>
        </w:rPr>
        <w:t xml:space="preserve"> </w:t>
      </w:r>
      <w:r w:rsidR="004E106C" w:rsidRPr="004E106C">
        <w:rPr>
          <w:sz w:val="24"/>
        </w:rPr>
        <w:t>(</w:t>
      </w:r>
      <w:proofErr w:type="spellStart"/>
      <w:r w:rsidR="004E106C" w:rsidRPr="004E106C">
        <w:rPr>
          <w:sz w:val="24"/>
        </w:rPr>
        <w:t>Ngang</w:t>
      </w:r>
      <w:proofErr w:type="spellEnd"/>
      <w:r w:rsidR="004E106C">
        <w:rPr>
          <w:sz w:val="24"/>
        </w:rPr>
        <w:t xml:space="preserve"> et al., </w:t>
      </w:r>
      <w:r w:rsidR="004E106C" w:rsidRPr="004E106C">
        <w:rPr>
          <w:sz w:val="24"/>
        </w:rPr>
        <w:t>2015)</w:t>
      </w:r>
      <w:r w:rsidR="00EA1902" w:rsidRPr="00EA1902">
        <w:rPr>
          <w:sz w:val="24"/>
        </w:rPr>
        <w:t>. In order to climb the corporate ladder at incredible speeds, it is vital for a student to hone their communication abilities, creativity, critical thinking, and emotional intelligence.</w:t>
      </w:r>
      <w:r w:rsidR="00A46345">
        <w:rPr>
          <w:sz w:val="24"/>
        </w:rPr>
        <w:t xml:space="preserve"> </w:t>
      </w:r>
      <w:r w:rsidR="00B827CE" w:rsidRPr="00B827CE">
        <w:rPr>
          <w:sz w:val="24"/>
        </w:rPr>
        <w:t>Some of the most sought-after abilities in new recruits include the ability to communicate verbally, the ability to use technology, and the ability to manage one's time effectively</w:t>
      </w:r>
      <w:r w:rsidR="003F3418">
        <w:rPr>
          <w:sz w:val="24"/>
        </w:rPr>
        <w:t xml:space="preserve"> </w:t>
      </w:r>
      <w:r w:rsidR="003F3418" w:rsidRPr="003F3418">
        <w:rPr>
          <w:sz w:val="24"/>
        </w:rPr>
        <w:t>(Ritter</w:t>
      </w:r>
      <w:r w:rsidR="003F3418">
        <w:rPr>
          <w:sz w:val="24"/>
        </w:rPr>
        <w:t xml:space="preserve"> et al., </w:t>
      </w:r>
      <w:r w:rsidR="003F3418" w:rsidRPr="003F3418">
        <w:rPr>
          <w:sz w:val="24"/>
        </w:rPr>
        <w:t>2017)</w:t>
      </w:r>
      <w:r w:rsidR="00B827CE" w:rsidRPr="00B827CE">
        <w:rPr>
          <w:sz w:val="24"/>
        </w:rPr>
        <w:t>. Studying abroad, participating in joint projects, and joining campus organizations are just a few of the numerous ways that college students may gain useful work experience.</w:t>
      </w:r>
      <w:r w:rsidR="001C7C7A">
        <w:rPr>
          <w:sz w:val="24"/>
        </w:rPr>
        <w:t xml:space="preserve"> </w:t>
      </w:r>
      <w:r w:rsidR="00051724">
        <w:rPr>
          <w:sz w:val="24"/>
        </w:rPr>
        <w:t xml:space="preserve">It is essential to learn these skills before committing to higher level of education. </w:t>
      </w:r>
    </w:p>
    <w:p w:rsidR="008079B9" w:rsidRDefault="000F6BFE" w:rsidP="008079B9">
      <w:pPr>
        <w:spacing w:line="360" w:lineRule="auto"/>
        <w:jc w:val="both"/>
        <w:rPr>
          <w:sz w:val="24"/>
        </w:rPr>
      </w:pPr>
      <w:r w:rsidRPr="000F6BFE">
        <w:rPr>
          <w:sz w:val="24"/>
        </w:rPr>
        <w:t>In a wide range of professions, teamwork is essential. Teams may stimulate creativity and productivity while yet enabling individuals to focus on their particular strengths. To become a team player, one might attend communication lessons or participate in a group activity</w:t>
      </w:r>
      <w:r w:rsidR="006B1A53">
        <w:rPr>
          <w:sz w:val="24"/>
        </w:rPr>
        <w:t xml:space="preserve"> </w:t>
      </w:r>
      <w:r w:rsidR="006B1A53" w:rsidRPr="006B1A53">
        <w:rPr>
          <w:sz w:val="24"/>
        </w:rPr>
        <w:t>(Brock</w:t>
      </w:r>
      <w:r w:rsidR="006B1A53">
        <w:rPr>
          <w:sz w:val="24"/>
        </w:rPr>
        <w:t xml:space="preserve"> et </w:t>
      </w:r>
      <w:r w:rsidR="00BE178B">
        <w:rPr>
          <w:sz w:val="24"/>
        </w:rPr>
        <w:t>al.</w:t>
      </w:r>
      <w:r w:rsidR="006B1A53">
        <w:rPr>
          <w:sz w:val="24"/>
        </w:rPr>
        <w:t>,</w:t>
      </w:r>
      <w:r w:rsidR="00FA4F26">
        <w:rPr>
          <w:sz w:val="24"/>
        </w:rPr>
        <w:t xml:space="preserve"> 2017</w:t>
      </w:r>
      <w:r w:rsidR="006B1A53" w:rsidRPr="006B1A53">
        <w:rPr>
          <w:sz w:val="24"/>
        </w:rPr>
        <w:t>)</w:t>
      </w:r>
      <w:r w:rsidRPr="000F6BFE">
        <w:rPr>
          <w:sz w:val="24"/>
        </w:rPr>
        <w:t>.</w:t>
      </w:r>
      <w:r w:rsidR="00906560">
        <w:rPr>
          <w:sz w:val="24"/>
        </w:rPr>
        <w:t xml:space="preserve"> </w:t>
      </w:r>
      <w:r w:rsidR="006124CD" w:rsidRPr="006124CD">
        <w:rPr>
          <w:sz w:val="24"/>
        </w:rPr>
        <w:t>Responsibility and aspirations should be clearly defined for all members of the community. This method ensures that there will be no voids. It's important for those in a team to know what they're expected to do.</w:t>
      </w:r>
      <w:r w:rsidR="006124CD">
        <w:rPr>
          <w:sz w:val="24"/>
        </w:rPr>
        <w:t xml:space="preserve"> </w:t>
      </w:r>
      <w:r w:rsidR="003D4410" w:rsidRPr="003D4410">
        <w:rPr>
          <w:sz w:val="24"/>
        </w:rPr>
        <w:t>You may assist keep others from overstepping limits by gaining a knowledge of them.</w:t>
      </w:r>
      <w:r w:rsidR="00A651A6">
        <w:rPr>
          <w:sz w:val="24"/>
        </w:rPr>
        <w:t xml:space="preserve"> </w:t>
      </w:r>
      <w:r w:rsidR="00FF0E35" w:rsidRPr="00FF0E35">
        <w:rPr>
          <w:sz w:val="24"/>
        </w:rPr>
        <w:t>A loving and supportive atmosphere might assist to build good thinking. In the event of a problem, individuals should be encouraged to take action.</w:t>
      </w:r>
      <w:r w:rsidR="00B15519">
        <w:rPr>
          <w:sz w:val="24"/>
        </w:rPr>
        <w:t xml:space="preserve"> </w:t>
      </w:r>
      <w:r w:rsidR="00A31919" w:rsidRPr="00A31919">
        <w:rPr>
          <w:sz w:val="24"/>
        </w:rPr>
        <w:t>It is possible for one person's job to depend on another's when working in a team. This necessitates good time management and clear communication of the deadlines. Getting complimented is uplifting. It's vital that we show one another encouragement and recognize one another's accomplishments.</w:t>
      </w:r>
      <w:r w:rsidR="00A31919">
        <w:rPr>
          <w:sz w:val="24"/>
        </w:rPr>
        <w:t xml:space="preserve"> </w:t>
      </w:r>
      <w:r w:rsidR="0082267A">
        <w:rPr>
          <w:sz w:val="24"/>
        </w:rPr>
        <w:t xml:space="preserve">Thus, to be prepared for higher education one should </w:t>
      </w:r>
      <w:r w:rsidR="00CF782C">
        <w:rPr>
          <w:sz w:val="24"/>
        </w:rPr>
        <w:t>improve their communication skills, t</w:t>
      </w:r>
      <w:r w:rsidR="005A6670">
        <w:rPr>
          <w:sz w:val="24"/>
        </w:rPr>
        <w:t xml:space="preserve">ime management skills and learn to be an excellent </w:t>
      </w:r>
      <w:r w:rsidR="00B9625C">
        <w:rPr>
          <w:sz w:val="24"/>
        </w:rPr>
        <w:t>team player</w:t>
      </w:r>
      <w:r w:rsidR="009C5E89">
        <w:rPr>
          <w:sz w:val="24"/>
        </w:rPr>
        <w:t xml:space="preserve"> </w:t>
      </w:r>
      <w:r w:rsidR="009C5E89" w:rsidRPr="009C5E89">
        <w:rPr>
          <w:sz w:val="24"/>
        </w:rPr>
        <w:t>(De Prada</w:t>
      </w:r>
      <w:r w:rsidR="009C5E89">
        <w:rPr>
          <w:sz w:val="24"/>
        </w:rPr>
        <w:t xml:space="preserve"> et al., </w:t>
      </w:r>
      <w:r w:rsidR="009C5E89" w:rsidRPr="009C5E89">
        <w:rPr>
          <w:sz w:val="24"/>
        </w:rPr>
        <w:t>2022)</w:t>
      </w:r>
      <w:r w:rsidR="005A6670">
        <w:rPr>
          <w:sz w:val="24"/>
        </w:rPr>
        <w:t>. Because learning these skills will help a person in every turn of his life.</w:t>
      </w:r>
    </w:p>
    <w:p w:rsidR="00863908" w:rsidRPr="00E8430A" w:rsidRDefault="000D5B5F" w:rsidP="00E8430A">
      <w:pPr>
        <w:pStyle w:val="Heading2"/>
        <w:rPr>
          <w:rFonts w:asciiTheme="minorHAnsi" w:hAnsiTheme="minorHAnsi" w:cstheme="minorHAnsi"/>
          <w:b/>
          <w:color w:val="000000" w:themeColor="text1"/>
          <w:sz w:val="24"/>
        </w:rPr>
      </w:pPr>
      <w:bookmarkStart w:id="2" w:name="_Toc105514885"/>
      <w:r w:rsidRPr="00E8430A">
        <w:rPr>
          <w:rFonts w:asciiTheme="minorHAnsi" w:hAnsiTheme="minorHAnsi" w:cstheme="minorHAnsi"/>
          <w:b/>
          <w:color w:val="000000" w:themeColor="text1"/>
          <w:sz w:val="24"/>
        </w:rPr>
        <w:lastRenderedPageBreak/>
        <w:t>References</w:t>
      </w:r>
      <w:bookmarkEnd w:id="2"/>
    </w:p>
    <w:p w:rsidR="000D5B5F" w:rsidRDefault="000D7259" w:rsidP="008079B9">
      <w:pPr>
        <w:spacing w:line="360" w:lineRule="auto"/>
        <w:jc w:val="both"/>
        <w:rPr>
          <w:sz w:val="24"/>
        </w:rPr>
      </w:pPr>
      <w:r w:rsidRPr="000D7259">
        <w:rPr>
          <w:sz w:val="24"/>
        </w:rPr>
        <w:t xml:space="preserve">Brock, S., </w:t>
      </w:r>
      <w:proofErr w:type="spellStart"/>
      <w:r w:rsidRPr="000D7259">
        <w:rPr>
          <w:sz w:val="24"/>
        </w:rPr>
        <w:t>McAliney</w:t>
      </w:r>
      <w:proofErr w:type="spellEnd"/>
      <w:r w:rsidRPr="000D7259">
        <w:rPr>
          <w:sz w:val="24"/>
        </w:rPr>
        <w:t>, P., Ma, C. and Sen, A., 2017. Toward more practical measurement of teamwork skills. Journal of Workplace Learning, 29(2), pp.124-133.</w:t>
      </w:r>
    </w:p>
    <w:p w:rsidR="000D7259" w:rsidRDefault="000D7259" w:rsidP="008079B9">
      <w:pPr>
        <w:spacing w:line="360" w:lineRule="auto"/>
        <w:jc w:val="both"/>
        <w:rPr>
          <w:sz w:val="24"/>
        </w:rPr>
      </w:pPr>
      <w:r w:rsidRPr="000D7259">
        <w:rPr>
          <w:sz w:val="24"/>
        </w:rPr>
        <w:t xml:space="preserve">De Prada, E., </w:t>
      </w:r>
      <w:proofErr w:type="spellStart"/>
      <w:r w:rsidRPr="000D7259">
        <w:rPr>
          <w:sz w:val="24"/>
        </w:rPr>
        <w:t>Mareque</w:t>
      </w:r>
      <w:proofErr w:type="spellEnd"/>
      <w:r w:rsidRPr="000D7259">
        <w:rPr>
          <w:sz w:val="24"/>
        </w:rPr>
        <w:t xml:space="preserve">, M. and </w:t>
      </w:r>
      <w:proofErr w:type="spellStart"/>
      <w:r w:rsidRPr="000D7259">
        <w:rPr>
          <w:sz w:val="24"/>
        </w:rPr>
        <w:t>Pino-Juste</w:t>
      </w:r>
      <w:proofErr w:type="spellEnd"/>
      <w:r w:rsidRPr="000D7259">
        <w:rPr>
          <w:sz w:val="24"/>
        </w:rPr>
        <w:t xml:space="preserve">, M., 2022. Teamwork skills in higher education: is university training contributing to their </w:t>
      </w:r>
      <w:proofErr w:type="gramStart"/>
      <w:r w:rsidRPr="000D7259">
        <w:rPr>
          <w:sz w:val="24"/>
        </w:rPr>
        <w:t>mastery?.</w:t>
      </w:r>
      <w:proofErr w:type="gramEnd"/>
      <w:r w:rsidRPr="000D7259">
        <w:rPr>
          <w:sz w:val="24"/>
        </w:rPr>
        <w:t xml:space="preserve"> </w:t>
      </w:r>
      <w:proofErr w:type="spellStart"/>
      <w:r w:rsidRPr="000D7259">
        <w:rPr>
          <w:sz w:val="24"/>
        </w:rPr>
        <w:t>Psicologia</w:t>
      </w:r>
      <w:proofErr w:type="spellEnd"/>
      <w:r w:rsidRPr="000D7259">
        <w:rPr>
          <w:sz w:val="24"/>
        </w:rPr>
        <w:t xml:space="preserve">: </w:t>
      </w:r>
      <w:proofErr w:type="spellStart"/>
      <w:r w:rsidRPr="000D7259">
        <w:rPr>
          <w:sz w:val="24"/>
        </w:rPr>
        <w:t>Reflexão</w:t>
      </w:r>
      <w:proofErr w:type="spellEnd"/>
      <w:r w:rsidRPr="000D7259">
        <w:rPr>
          <w:sz w:val="24"/>
        </w:rPr>
        <w:t xml:space="preserve"> e </w:t>
      </w:r>
      <w:proofErr w:type="spellStart"/>
      <w:r w:rsidRPr="000D7259">
        <w:rPr>
          <w:sz w:val="24"/>
        </w:rPr>
        <w:t>Crítica</w:t>
      </w:r>
      <w:proofErr w:type="spellEnd"/>
      <w:r w:rsidRPr="000D7259">
        <w:rPr>
          <w:sz w:val="24"/>
        </w:rPr>
        <w:t>, 35(1).</w:t>
      </w:r>
    </w:p>
    <w:p w:rsidR="000D7259" w:rsidRDefault="000D7259" w:rsidP="008079B9">
      <w:pPr>
        <w:spacing w:line="360" w:lineRule="auto"/>
        <w:jc w:val="both"/>
        <w:rPr>
          <w:sz w:val="24"/>
        </w:rPr>
      </w:pPr>
      <w:proofErr w:type="spellStart"/>
      <w:r w:rsidRPr="000D7259">
        <w:rPr>
          <w:sz w:val="24"/>
        </w:rPr>
        <w:t>Ngang</w:t>
      </w:r>
      <w:proofErr w:type="spellEnd"/>
      <w:r w:rsidRPr="000D7259">
        <w:rPr>
          <w:sz w:val="24"/>
        </w:rPr>
        <w:t xml:space="preserve">, T., </w:t>
      </w:r>
      <w:proofErr w:type="spellStart"/>
      <w:r w:rsidRPr="000D7259">
        <w:rPr>
          <w:sz w:val="24"/>
        </w:rPr>
        <w:t>Hashim</w:t>
      </w:r>
      <w:proofErr w:type="spellEnd"/>
      <w:r w:rsidRPr="000D7259">
        <w:rPr>
          <w:sz w:val="24"/>
        </w:rPr>
        <w:t xml:space="preserve">, N. and </w:t>
      </w:r>
      <w:proofErr w:type="spellStart"/>
      <w:r w:rsidRPr="000D7259">
        <w:rPr>
          <w:sz w:val="24"/>
        </w:rPr>
        <w:t>Yunus</w:t>
      </w:r>
      <w:proofErr w:type="spellEnd"/>
      <w:r w:rsidRPr="000D7259">
        <w:rPr>
          <w:sz w:val="24"/>
        </w:rPr>
        <w:t>, H., 2015. Novice Teacher Perceptions of the Soft Skills Needed in Today's Workplace. Procedia - Social and Behavioral Sciences, 177, pp.284-288.</w:t>
      </w:r>
    </w:p>
    <w:p w:rsidR="000D7259" w:rsidRDefault="000D7259" w:rsidP="008079B9">
      <w:pPr>
        <w:spacing w:line="360" w:lineRule="auto"/>
        <w:jc w:val="both"/>
        <w:rPr>
          <w:sz w:val="24"/>
        </w:rPr>
      </w:pPr>
      <w:r w:rsidRPr="000D7259">
        <w:rPr>
          <w:sz w:val="24"/>
        </w:rPr>
        <w:t>Ritter, B., Small, E., Mortimer, J. and Doll, J., 2017. Designing Management Curriculum for Workplace Readiness: Developing Students’ Soft Skills. Journal of Management Education, 42(1), pp.80-103.</w:t>
      </w:r>
    </w:p>
    <w:p w:rsidR="006819C7" w:rsidRPr="00642F12" w:rsidRDefault="001670BE" w:rsidP="001670BE">
      <w:pPr>
        <w:pStyle w:val="Heading1"/>
        <w:numPr>
          <w:ilvl w:val="0"/>
          <w:numId w:val="3"/>
        </w:numPr>
        <w:rPr>
          <w:rFonts w:asciiTheme="minorHAnsi" w:hAnsiTheme="minorHAnsi" w:cstheme="minorHAnsi"/>
          <w:b/>
          <w:color w:val="000000" w:themeColor="text1"/>
          <w:sz w:val="28"/>
        </w:rPr>
      </w:pPr>
      <w:bookmarkStart w:id="3" w:name="_Toc105514886"/>
      <w:r>
        <w:rPr>
          <w:rFonts w:asciiTheme="minorHAnsi" w:hAnsiTheme="minorHAnsi" w:cstheme="minorHAnsi"/>
          <w:b/>
          <w:color w:val="000000" w:themeColor="text1"/>
          <w:sz w:val="28"/>
        </w:rPr>
        <w:t>Mind Map</w:t>
      </w:r>
      <w:bookmarkEnd w:id="3"/>
    </w:p>
    <w:p w:rsidR="00981CD4" w:rsidRDefault="00C83888" w:rsidP="00FD6185">
      <w:pPr>
        <w:spacing w:line="360" w:lineRule="auto"/>
        <w:jc w:val="both"/>
        <w:rPr>
          <w:sz w:val="24"/>
        </w:rPr>
      </w:pPr>
      <w:r>
        <w:rPr>
          <w:sz w:val="24"/>
        </w:rPr>
        <w:t xml:space="preserve">In unit two of the module, we were taught about being a digital learner in today’s world. </w:t>
      </w:r>
      <w:r w:rsidR="005A4C9B" w:rsidRPr="005A4C9B">
        <w:rPr>
          <w:sz w:val="24"/>
        </w:rPr>
        <w:t>Digital learn</w:t>
      </w:r>
      <w:r w:rsidR="008561C8">
        <w:rPr>
          <w:sz w:val="24"/>
        </w:rPr>
        <w:t>ing is</w:t>
      </w:r>
      <w:r w:rsidR="005A4C9B" w:rsidRPr="005A4C9B">
        <w:rPr>
          <w:sz w:val="24"/>
        </w:rPr>
        <w:t xml:space="preserve"> more mobile than ever before and more diversified. Learning on numerous devices is </w:t>
      </w:r>
      <w:r w:rsidR="008561C8">
        <w:rPr>
          <w:sz w:val="24"/>
        </w:rPr>
        <w:t xml:space="preserve">now </w:t>
      </w:r>
      <w:r w:rsidR="005A4C9B" w:rsidRPr="005A4C9B">
        <w:rPr>
          <w:sz w:val="24"/>
        </w:rPr>
        <w:t xml:space="preserve">a big part of </w:t>
      </w:r>
      <w:r w:rsidR="008561C8">
        <w:rPr>
          <w:sz w:val="24"/>
        </w:rPr>
        <w:t>our</w:t>
      </w:r>
      <w:r w:rsidR="005A4C9B" w:rsidRPr="005A4C9B">
        <w:rPr>
          <w:sz w:val="24"/>
        </w:rPr>
        <w:t xml:space="preserve"> daily lives, and </w:t>
      </w:r>
      <w:r w:rsidR="007F5199">
        <w:rPr>
          <w:sz w:val="24"/>
        </w:rPr>
        <w:t xml:space="preserve">we </w:t>
      </w:r>
      <w:r w:rsidR="005A4C9B" w:rsidRPr="005A4C9B">
        <w:rPr>
          <w:sz w:val="24"/>
        </w:rPr>
        <w:t>desire high-quality course materials and assistance that can be accessed at any time</w:t>
      </w:r>
      <w:r w:rsidR="00C032B4">
        <w:rPr>
          <w:sz w:val="24"/>
        </w:rPr>
        <w:t xml:space="preserve"> </w:t>
      </w:r>
      <w:r w:rsidR="00C032B4" w:rsidRPr="00C032B4">
        <w:rPr>
          <w:sz w:val="24"/>
        </w:rPr>
        <w:t>(Gregory and Bannister-Tyrrell, 2017)</w:t>
      </w:r>
      <w:r w:rsidR="001F375B">
        <w:rPr>
          <w:sz w:val="24"/>
        </w:rPr>
        <w:tab/>
      </w:r>
      <w:r w:rsidR="005A4C9B" w:rsidRPr="005A4C9B">
        <w:rPr>
          <w:sz w:val="24"/>
        </w:rPr>
        <w:t>.</w:t>
      </w:r>
      <w:r w:rsidR="0096283A">
        <w:rPr>
          <w:sz w:val="24"/>
        </w:rPr>
        <w:t xml:space="preserve"> </w:t>
      </w:r>
      <w:r w:rsidR="00043C91" w:rsidRPr="00043C91">
        <w:rPr>
          <w:sz w:val="24"/>
        </w:rPr>
        <w:t>In Unit 2, we were exposed to a wide range of topics, two of which were Theory-informed learning design and Evaluating digital learning resources.</w:t>
      </w:r>
      <w:r w:rsidR="00B76D78">
        <w:rPr>
          <w:sz w:val="24"/>
        </w:rPr>
        <w:t xml:space="preserve"> </w:t>
      </w:r>
    </w:p>
    <w:p w:rsidR="00045DC7" w:rsidRDefault="0006482A" w:rsidP="00FD6185">
      <w:pPr>
        <w:spacing w:line="360" w:lineRule="auto"/>
        <w:jc w:val="both"/>
        <w:rPr>
          <w:sz w:val="24"/>
        </w:rPr>
      </w:pPr>
      <w:r w:rsidRPr="0006482A">
        <w:rPr>
          <w:sz w:val="24"/>
        </w:rPr>
        <w:t>It is important to explore a wide range of learning theories and instructional design principles before making any judgments about how to execute ideas and which digital technologies to utilize for your digital learning resource. Using digital technology to teach and learn is based on learning theories and instructional design principles. These principles can impact the digital tools used and the strategy adopted when building digital learning resources</w:t>
      </w:r>
      <w:r w:rsidR="00334091">
        <w:rPr>
          <w:sz w:val="24"/>
        </w:rPr>
        <w:t xml:space="preserve"> </w:t>
      </w:r>
      <w:r w:rsidR="00334091" w:rsidRPr="00334091">
        <w:rPr>
          <w:sz w:val="24"/>
        </w:rPr>
        <w:t>(</w:t>
      </w:r>
      <w:proofErr w:type="spellStart"/>
      <w:r w:rsidR="00334091" w:rsidRPr="00334091">
        <w:rPr>
          <w:sz w:val="24"/>
        </w:rPr>
        <w:t>Hashim</w:t>
      </w:r>
      <w:proofErr w:type="spellEnd"/>
      <w:r w:rsidR="00334091" w:rsidRPr="00334091">
        <w:rPr>
          <w:sz w:val="24"/>
        </w:rPr>
        <w:t>, 2018)</w:t>
      </w:r>
      <w:r w:rsidRPr="0006482A">
        <w:rPr>
          <w:sz w:val="24"/>
        </w:rPr>
        <w:t>.</w:t>
      </w:r>
      <w:r w:rsidR="00B82E5F">
        <w:rPr>
          <w:sz w:val="24"/>
        </w:rPr>
        <w:t xml:space="preserve"> </w:t>
      </w:r>
      <w:r w:rsidR="00FA6901">
        <w:rPr>
          <w:sz w:val="24"/>
        </w:rPr>
        <w:t xml:space="preserve">We were introduced to such concept. </w:t>
      </w:r>
      <w:r w:rsidR="00FA6901" w:rsidRPr="00FA6901">
        <w:rPr>
          <w:sz w:val="24"/>
        </w:rPr>
        <w:t>Throughout the course, I'm sure I came up with a slew of resource suggestions and discovered a few digital technologies that may be put to good use in the creation of digital learning resources.</w:t>
      </w:r>
      <w:r w:rsidR="00045DC7">
        <w:rPr>
          <w:sz w:val="24"/>
        </w:rPr>
        <w:t xml:space="preserve"> </w:t>
      </w:r>
      <w:r w:rsidR="004F125D" w:rsidRPr="004F125D">
        <w:rPr>
          <w:sz w:val="24"/>
        </w:rPr>
        <w:t xml:space="preserve">Additionally, Mind Maps helps </w:t>
      </w:r>
      <w:r w:rsidR="004747CC" w:rsidRPr="004F125D">
        <w:rPr>
          <w:sz w:val="24"/>
        </w:rPr>
        <w:t>me</w:t>
      </w:r>
      <w:r w:rsidR="004F125D" w:rsidRPr="004F125D">
        <w:rPr>
          <w:sz w:val="24"/>
        </w:rPr>
        <w:t xml:space="preserve"> to see the structure and relevance of a subject, as well as emphasize specific facts</w:t>
      </w:r>
      <w:r w:rsidR="0037316A">
        <w:rPr>
          <w:sz w:val="24"/>
        </w:rPr>
        <w:t xml:space="preserve"> </w:t>
      </w:r>
      <w:r w:rsidR="0037316A" w:rsidRPr="0037316A">
        <w:rPr>
          <w:sz w:val="24"/>
        </w:rPr>
        <w:t>(</w:t>
      </w:r>
      <w:proofErr w:type="spellStart"/>
      <w:r w:rsidR="0037316A" w:rsidRPr="0037316A">
        <w:rPr>
          <w:sz w:val="24"/>
        </w:rPr>
        <w:t>Hidayati</w:t>
      </w:r>
      <w:proofErr w:type="spellEnd"/>
      <w:r w:rsidR="0037316A">
        <w:rPr>
          <w:sz w:val="24"/>
        </w:rPr>
        <w:t xml:space="preserve"> et al., </w:t>
      </w:r>
      <w:r w:rsidR="0037316A" w:rsidRPr="0037316A">
        <w:rPr>
          <w:sz w:val="24"/>
        </w:rPr>
        <w:t>2019)</w:t>
      </w:r>
      <w:r w:rsidR="004F125D" w:rsidRPr="004F125D">
        <w:rPr>
          <w:sz w:val="24"/>
        </w:rPr>
        <w:t xml:space="preserve">. When I needed to look beyond the box, these helped me link concepts in new ways. When I'm stuck on a </w:t>
      </w:r>
      <w:r w:rsidR="004F125D" w:rsidRPr="004F125D">
        <w:rPr>
          <w:sz w:val="24"/>
        </w:rPr>
        <w:lastRenderedPageBreak/>
        <w:t>problem, this comes in handy.</w:t>
      </w:r>
      <w:r w:rsidR="00045DC7">
        <w:rPr>
          <w:noProof/>
        </w:rPr>
        <w:drawing>
          <wp:inline distT="0" distB="0" distL="0" distR="0" wp14:anchorId="6C68F250" wp14:editId="1124E52C">
            <wp:extent cx="5943600" cy="4076501"/>
            <wp:effectExtent l="0" t="0" r="0" b="635"/>
            <wp:docPr id="1" name="Picture 1" descr="Mind map of the ideas for the cognitive functions of digital learning mater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d map of the ideas for the cognitive functions of digital learning material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4076501"/>
                    </a:xfrm>
                    <a:prstGeom prst="rect">
                      <a:avLst/>
                    </a:prstGeom>
                    <a:noFill/>
                    <a:ln>
                      <a:noFill/>
                    </a:ln>
                  </pic:spPr>
                </pic:pic>
              </a:graphicData>
            </a:graphic>
          </wp:inline>
        </w:drawing>
      </w:r>
    </w:p>
    <w:p w:rsidR="00045DC7" w:rsidRDefault="00D008A6" w:rsidP="00CE4A91">
      <w:pPr>
        <w:spacing w:line="360" w:lineRule="auto"/>
        <w:jc w:val="center"/>
        <w:rPr>
          <w:sz w:val="24"/>
        </w:rPr>
      </w:pPr>
      <w:r>
        <w:rPr>
          <w:sz w:val="24"/>
        </w:rPr>
        <w:t xml:space="preserve">Fig: </w:t>
      </w:r>
      <w:r w:rsidRPr="00D008A6">
        <w:rPr>
          <w:sz w:val="24"/>
        </w:rPr>
        <w:t>Mind map of the ideas for the cognitive function</w:t>
      </w:r>
      <w:r>
        <w:rPr>
          <w:sz w:val="24"/>
        </w:rPr>
        <w:t>s of digital learning materials</w:t>
      </w:r>
    </w:p>
    <w:p w:rsidR="00D008A6" w:rsidRDefault="00D008A6" w:rsidP="00CE4A91">
      <w:pPr>
        <w:spacing w:line="360" w:lineRule="auto"/>
        <w:jc w:val="center"/>
        <w:rPr>
          <w:sz w:val="24"/>
        </w:rPr>
      </w:pPr>
      <w:r>
        <w:rPr>
          <w:sz w:val="24"/>
        </w:rPr>
        <w:t xml:space="preserve">Source: </w:t>
      </w:r>
      <w:hyperlink r:id="rId7" w:history="1">
        <w:r w:rsidR="00917D84" w:rsidRPr="00572D8F">
          <w:rPr>
            <w:rStyle w:val="Hyperlink"/>
            <w:sz w:val="24"/>
          </w:rPr>
          <w:t>https://www.researchgate.net/figure/Mind-map-of-the-ideas-for-the-cognitive-functions-of-digital-learning-materials_fig1_327754892</w:t>
        </w:r>
      </w:hyperlink>
    </w:p>
    <w:p w:rsidR="00E01F8C" w:rsidRPr="00E8430A" w:rsidRDefault="00E01F8C" w:rsidP="00E8430A">
      <w:pPr>
        <w:pStyle w:val="Heading2"/>
        <w:rPr>
          <w:rFonts w:asciiTheme="minorHAnsi" w:hAnsiTheme="minorHAnsi" w:cstheme="minorHAnsi"/>
          <w:b/>
          <w:color w:val="000000" w:themeColor="text1"/>
          <w:sz w:val="24"/>
        </w:rPr>
      </w:pPr>
      <w:bookmarkStart w:id="4" w:name="_Toc105514887"/>
      <w:r w:rsidRPr="00E8430A">
        <w:rPr>
          <w:rFonts w:asciiTheme="minorHAnsi" w:hAnsiTheme="minorHAnsi" w:cstheme="minorHAnsi"/>
          <w:b/>
          <w:color w:val="000000" w:themeColor="text1"/>
          <w:sz w:val="24"/>
        </w:rPr>
        <w:t>References</w:t>
      </w:r>
      <w:bookmarkEnd w:id="4"/>
    </w:p>
    <w:p w:rsidR="00917D84" w:rsidRDefault="00473F12" w:rsidP="0035687B">
      <w:pPr>
        <w:spacing w:line="360" w:lineRule="auto"/>
        <w:jc w:val="both"/>
        <w:rPr>
          <w:sz w:val="24"/>
        </w:rPr>
      </w:pPr>
      <w:r w:rsidRPr="00473F12">
        <w:rPr>
          <w:sz w:val="24"/>
        </w:rPr>
        <w:t>Gregory, S. and Bannister-Tyrrell, M., 2017. Digital learner presence and online teaching tools: higher cognitive requirements of online learners for effective learning. Research and Practice in Technology Enhanced Learning, 12(1).</w:t>
      </w:r>
    </w:p>
    <w:p w:rsidR="00473F12" w:rsidRDefault="00473F12" w:rsidP="0035687B">
      <w:pPr>
        <w:spacing w:line="360" w:lineRule="auto"/>
        <w:jc w:val="both"/>
        <w:rPr>
          <w:sz w:val="24"/>
        </w:rPr>
      </w:pPr>
      <w:proofErr w:type="spellStart"/>
      <w:r w:rsidRPr="00473F12">
        <w:rPr>
          <w:sz w:val="24"/>
        </w:rPr>
        <w:t>Hashim</w:t>
      </w:r>
      <w:proofErr w:type="spellEnd"/>
      <w:r w:rsidRPr="00473F12">
        <w:rPr>
          <w:sz w:val="24"/>
        </w:rPr>
        <w:t>, H., 2018. Application of Technology in the Digital Era Education. International Journal of Research in Counseling and Education, 1(2), p.1.</w:t>
      </w:r>
    </w:p>
    <w:p w:rsidR="00473F12" w:rsidRDefault="00473F12" w:rsidP="0035687B">
      <w:pPr>
        <w:spacing w:line="360" w:lineRule="auto"/>
        <w:jc w:val="both"/>
        <w:rPr>
          <w:sz w:val="24"/>
        </w:rPr>
      </w:pPr>
      <w:proofErr w:type="spellStart"/>
      <w:r w:rsidRPr="00473F12">
        <w:rPr>
          <w:sz w:val="24"/>
        </w:rPr>
        <w:t>Hidayati</w:t>
      </w:r>
      <w:proofErr w:type="spellEnd"/>
      <w:r w:rsidRPr="00473F12">
        <w:rPr>
          <w:sz w:val="24"/>
        </w:rPr>
        <w:t xml:space="preserve">, N., </w:t>
      </w:r>
      <w:proofErr w:type="spellStart"/>
      <w:r w:rsidRPr="00473F12">
        <w:rPr>
          <w:sz w:val="24"/>
        </w:rPr>
        <w:t>Zubaidah</w:t>
      </w:r>
      <w:proofErr w:type="spellEnd"/>
      <w:r w:rsidRPr="00473F12">
        <w:rPr>
          <w:sz w:val="24"/>
        </w:rPr>
        <w:t xml:space="preserve">, S., </w:t>
      </w:r>
      <w:proofErr w:type="spellStart"/>
      <w:r w:rsidRPr="00473F12">
        <w:rPr>
          <w:sz w:val="24"/>
        </w:rPr>
        <w:t>Suarsini</w:t>
      </w:r>
      <w:proofErr w:type="spellEnd"/>
      <w:r w:rsidRPr="00473F12">
        <w:rPr>
          <w:sz w:val="24"/>
        </w:rPr>
        <w:t xml:space="preserve">, E. and </w:t>
      </w:r>
      <w:proofErr w:type="spellStart"/>
      <w:r w:rsidRPr="00473F12">
        <w:rPr>
          <w:sz w:val="24"/>
        </w:rPr>
        <w:t>Praherdhiono</w:t>
      </w:r>
      <w:proofErr w:type="spellEnd"/>
      <w:r w:rsidRPr="00473F12">
        <w:rPr>
          <w:sz w:val="24"/>
        </w:rPr>
        <w:t>, H., 2019. Examining the Relationship between Creativity and Critical Thinking through Integrated Problem-based Learning and Digital Mind Maps. Universal Journal of Educational Research, 7(9A), pp.171-179.</w:t>
      </w:r>
    </w:p>
    <w:p w:rsidR="00B70192" w:rsidRPr="00642F12" w:rsidRDefault="00D428A6" w:rsidP="00D428A6">
      <w:pPr>
        <w:pStyle w:val="Heading1"/>
        <w:numPr>
          <w:ilvl w:val="0"/>
          <w:numId w:val="3"/>
        </w:numPr>
        <w:rPr>
          <w:rFonts w:asciiTheme="minorHAnsi" w:hAnsiTheme="minorHAnsi" w:cstheme="minorHAnsi"/>
          <w:b/>
          <w:color w:val="000000" w:themeColor="text1"/>
          <w:sz w:val="28"/>
        </w:rPr>
      </w:pPr>
      <w:bookmarkStart w:id="5" w:name="_Toc105514888"/>
      <w:r>
        <w:rPr>
          <w:rFonts w:asciiTheme="minorHAnsi" w:hAnsiTheme="minorHAnsi" w:cstheme="minorHAnsi"/>
          <w:b/>
          <w:color w:val="000000" w:themeColor="text1"/>
          <w:sz w:val="28"/>
        </w:rPr>
        <w:lastRenderedPageBreak/>
        <w:t>Key Concept</w:t>
      </w:r>
      <w:bookmarkEnd w:id="5"/>
    </w:p>
    <w:p w:rsidR="007A08A2" w:rsidRDefault="00FA5727" w:rsidP="002C443A">
      <w:pPr>
        <w:spacing w:line="480" w:lineRule="auto"/>
        <w:jc w:val="both"/>
        <w:rPr>
          <w:color w:val="000000" w:themeColor="text1"/>
          <w:sz w:val="24"/>
        </w:rPr>
      </w:pPr>
      <w:r w:rsidRPr="00FA5727">
        <w:rPr>
          <w:color w:val="000000" w:themeColor="text1"/>
          <w:sz w:val="24"/>
        </w:rPr>
        <w:t>Learning theories and ideas, and how to design successful digital learning resources, have helped us set the foundation for our present use of digit</w:t>
      </w:r>
      <w:r w:rsidR="002C443A">
        <w:rPr>
          <w:color w:val="000000" w:themeColor="text1"/>
          <w:sz w:val="24"/>
        </w:rPr>
        <w:t>al technology in the classroom.</w:t>
      </w:r>
      <w:r w:rsidR="00450731">
        <w:rPr>
          <w:color w:val="000000" w:themeColor="text1"/>
          <w:sz w:val="24"/>
        </w:rPr>
        <w:t xml:space="preserve"> </w:t>
      </w:r>
      <w:r w:rsidR="00724413">
        <w:rPr>
          <w:color w:val="000000" w:themeColor="text1"/>
          <w:sz w:val="24"/>
        </w:rPr>
        <w:t xml:space="preserve">During our module of Becoming a Digital Learner, we were introduced to </w:t>
      </w:r>
      <w:r w:rsidR="006B11FB">
        <w:rPr>
          <w:color w:val="000000" w:themeColor="text1"/>
          <w:sz w:val="24"/>
        </w:rPr>
        <w:t>the constructivist learning theory.</w:t>
      </w:r>
      <w:r w:rsidR="00D66AD3">
        <w:rPr>
          <w:color w:val="000000" w:themeColor="text1"/>
          <w:sz w:val="24"/>
        </w:rPr>
        <w:t xml:space="preserve"> </w:t>
      </w:r>
      <w:r w:rsidR="00D66AD3" w:rsidRPr="00D66AD3">
        <w:rPr>
          <w:color w:val="000000" w:themeColor="text1"/>
          <w:sz w:val="24"/>
        </w:rPr>
        <w:t>Constructivism is a school of thought that holds that students actively engage in the process of creating their own knowledge, as opposed to simply passively absorbing it</w:t>
      </w:r>
      <w:r w:rsidR="00BE4FE3">
        <w:rPr>
          <w:color w:val="000000" w:themeColor="text1"/>
          <w:sz w:val="24"/>
        </w:rPr>
        <w:t xml:space="preserve"> </w:t>
      </w:r>
      <w:r w:rsidR="00BE4FE3" w:rsidRPr="00BE4FE3">
        <w:rPr>
          <w:color w:val="000000" w:themeColor="text1"/>
          <w:sz w:val="24"/>
        </w:rPr>
        <w:t>(</w:t>
      </w:r>
      <w:proofErr w:type="spellStart"/>
      <w:r w:rsidR="00BE4FE3" w:rsidRPr="00BE4FE3">
        <w:rPr>
          <w:color w:val="000000" w:themeColor="text1"/>
          <w:sz w:val="24"/>
        </w:rPr>
        <w:t>Banihashem</w:t>
      </w:r>
      <w:proofErr w:type="spellEnd"/>
      <w:r w:rsidR="00C4696D">
        <w:rPr>
          <w:color w:val="000000" w:themeColor="text1"/>
          <w:sz w:val="24"/>
        </w:rPr>
        <w:t xml:space="preserve"> e al., </w:t>
      </w:r>
      <w:r w:rsidR="00BE4FE3" w:rsidRPr="00BE4FE3">
        <w:rPr>
          <w:color w:val="000000" w:themeColor="text1"/>
          <w:sz w:val="24"/>
        </w:rPr>
        <w:t>2021)</w:t>
      </w:r>
      <w:r w:rsidR="00D66AD3" w:rsidRPr="00D66AD3">
        <w:rPr>
          <w:color w:val="000000" w:themeColor="text1"/>
          <w:sz w:val="24"/>
        </w:rPr>
        <w:t>. People develop their own representations and incorporate new information into their own knowledge as the</w:t>
      </w:r>
      <w:r w:rsidR="00B36F8B">
        <w:rPr>
          <w:color w:val="000000" w:themeColor="text1"/>
          <w:sz w:val="24"/>
        </w:rPr>
        <w:t>y encounter the world (schemas)</w:t>
      </w:r>
      <w:r w:rsidR="0068574D">
        <w:rPr>
          <w:color w:val="000000" w:themeColor="text1"/>
          <w:sz w:val="24"/>
        </w:rPr>
        <w:t>.</w:t>
      </w:r>
      <w:r w:rsidR="00B36F8B">
        <w:rPr>
          <w:color w:val="000000" w:themeColor="text1"/>
          <w:sz w:val="24"/>
        </w:rPr>
        <w:t xml:space="preserve"> </w:t>
      </w:r>
      <w:r w:rsidR="00964477" w:rsidRPr="00964477">
        <w:rPr>
          <w:color w:val="000000" w:themeColor="text1"/>
          <w:sz w:val="24"/>
        </w:rPr>
        <w:t xml:space="preserve">Assumptions </w:t>
      </w:r>
      <w:r w:rsidR="00822C46">
        <w:rPr>
          <w:color w:val="000000" w:themeColor="text1"/>
          <w:sz w:val="24"/>
        </w:rPr>
        <w:t>were</w:t>
      </w:r>
      <w:r w:rsidR="00964477" w:rsidRPr="00964477">
        <w:rPr>
          <w:color w:val="000000" w:themeColor="text1"/>
          <w:sz w:val="24"/>
        </w:rPr>
        <w:t xml:space="preserve"> questioned in </w:t>
      </w:r>
      <w:r w:rsidR="007663E5">
        <w:rPr>
          <w:color w:val="000000" w:themeColor="text1"/>
          <w:sz w:val="24"/>
        </w:rPr>
        <w:t>this</w:t>
      </w:r>
      <w:r w:rsidR="00964477" w:rsidRPr="00964477">
        <w:rPr>
          <w:color w:val="000000" w:themeColor="text1"/>
          <w:sz w:val="24"/>
        </w:rPr>
        <w:t xml:space="preserve"> constructivist classroom, where teachers encourage </w:t>
      </w:r>
      <w:r w:rsidR="001531C4">
        <w:rPr>
          <w:color w:val="000000" w:themeColor="text1"/>
          <w:sz w:val="24"/>
        </w:rPr>
        <w:t>us</w:t>
      </w:r>
      <w:r w:rsidR="00964477" w:rsidRPr="00964477">
        <w:rPr>
          <w:color w:val="000000" w:themeColor="text1"/>
          <w:sz w:val="24"/>
        </w:rPr>
        <w:t xml:space="preserve"> to examine own and each other's</w:t>
      </w:r>
      <w:r w:rsidR="007E7CB0">
        <w:rPr>
          <w:color w:val="000000" w:themeColor="text1"/>
          <w:sz w:val="24"/>
        </w:rPr>
        <w:t xml:space="preserve"> skills</w:t>
      </w:r>
      <w:r w:rsidR="00964477" w:rsidRPr="00964477">
        <w:rPr>
          <w:color w:val="000000" w:themeColor="text1"/>
          <w:sz w:val="24"/>
        </w:rPr>
        <w:t>. This is analogous to how a constructivist teacher challenges the assumptions of traditional teaching and learning by creating settings where he or she is allowed to do so.</w:t>
      </w:r>
      <w:r w:rsidR="00AB5B90">
        <w:rPr>
          <w:color w:val="000000" w:themeColor="text1"/>
          <w:sz w:val="24"/>
        </w:rPr>
        <w:t xml:space="preserve"> </w:t>
      </w:r>
    </w:p>
    <w:p w:rsidR="009E1502" w:rsidRDefault="009E1502" w:rsidP="002C443A">
      <w:pPr>
        <w:spacing w:line="480" w:lineRule="auto"/>
        <w:jc w:val="both"/>
        <w:rPr>
          <w:color w:val="000000" w:themeColor="text1"/>
          <w:sz w:val="24"/>
        </w:rPr>
      </w:pPr>
      <w:r w:rsidRPr="009E1502">
        <w:rPr>
          <w:color w:val="000000" w:themeColor="text1"/>
          <w:sz w:val="24"/>
        </w:rPr>
        <w:t>A central tenet of constructivism is the concept that knowledge is created by the learners themselves, and that the world is shaped by their personal learning journeys. When it comes to learning new topics, students take what they already know as a foundation and then add to it.</w:t>
      </w:r>
      <w:r w:rsidR="00A64DA5">
        <w:rPr>
          <w:color w:val="000000" w:themeColor="text1"/>
          <w:sz w:val="24"/>
        </w:rPr>
        <w:t xml:space="preserve"> </w:t>
      </w:r>
      <w:r w:rsidR="009E1BA4">
        <w:rPr>
          <w:color w:val="000000" w:themeColor="text1"/>
          <w:sz w:val="24"/>
        </w:rPr>
        <w:t xml:space="preserve">We were provided with a variety of </w:t>
      </w:r>
      <w:r w:rsidR="006B1466">
        <w:rPr>
          <w:color w:val="000000" w:themeColor="text1"/>
          <w:sz w:val="24"/>
        </w:rPr>
        <w:t>tools;</w:t>
      </w:r>
      <w:r w:rsidR="005B41CB">
        <w:rPr>
          <w:color w:val="000000" w:themeColor="text1"/>
          <w:sz w:val="24"/>
        </w:rPr>
        <w:t xml:space="preserve"> Google Classroom was one of it. </w:t>
      </w:r>
      <w:r w:rsidR="006B1466" w:rsidRPr="006B1466">
        <w:rPr>
          <w:color w:val="000000" w:themeColor="text1"/>
          <w:sz w:val="24"/>
        </w:rPr>
        <w:t>A Learning Management System (LMS) provided by Google for instructors is called Google classroom. Students may use this app to post messages, ask questions, and create assignments all in one place. Google classroom is a helpful tool for today's digital learners who live in an increasingly digital environment</w:t>
      </w:r>
      <w:r w:rsidR="00EC784D">
        <w:rPr>
          <w:color w:val="000000" w:themeColor="text1"/>
          <w:sz w:val="24"/>
        </w:rPr>
        <w:t xml:space="preserve"> </w:t>
      </w:r>
      <w:r w:rsidR="00EC784D" w:rsidRPr="00EC784D">
        <w:rPr>
          <w:color w:val="000000" w:themeColor="text1"/>
          <w:sz w:val="24"/>
        </w:rPr>
        <w:t>(Kumar and Sharma, 2021)</w:t>
      </w:r>
      <w:r w:rsidR="006B1466" w:rsidRPr="006B1466">
        <w:rPr>
          <w:color w:val="000000" w:themeColor="text1"/>
          <w:sz w:val="24"/>
        </w:rPr>
        <w:t>.</w:t>
      </w:r>
      <w:r w:rsidR="00AB44A5">
        <w:rPr>
          <w:color w:val="000000" w:themeColor="text1"/>
          <w:sz w:val="24"/>
        </w:rPr>
        <w:t xml:space="preserve"> </w:t>
      </w:r>
      <w:r w:rsidR="00C56CEE" w:rsidRPr="00C56CEE">
        <w:rPr>
          <w:color w:val="000000" w:themeColor="text1"/>
          <w:sz w:val="24"/>
        </w:rPr>
        <w:t>These collaboration-friendly applications have altered the way we communicate, collaborate, and save information online. Google Classroom's paperless sharing, evaluation, and digital collaboration features help students and instructors alike.</w:t>
      </w:r>
      <w:r w:rsidR="0048218B">
        <w:rPr>
          <w:color w:val="000000" w:themeColor="text1"/>
          <w:sz w:val="24"/>
        </w:rPr>
        <w:t xml:space="preserve"> </w:t>
      </w:r>
    </w:p>
    <w:p w:rsidR="0080595C" w:rsidRDefault="0080595C" w:rsidP="002C443A">
      <w:pPr>
        <w:spacing w:line="480" w:lineRule="auto"/>
        <w:jc w:val="both"/>
        <w:rPr>
          <w:color w:val="000000" w:themeColor="text1"/>
          <w:sz w:val="24"/>
        </w:rPr>
      </w:pPr>
      <w:r w:rsidRPr="0080595C">
        <w:rPr>
          <w:color w:val="000000" w:themeColor="text1"/>
          <w:sz w:val="24"/>
        </w:rPr>
        <w:lastRenderedPageBreak/>
        <w:t>Students may use Google Classroom to post messages, ask questions, and create assignments all in one place. Google classroom is a helpful tool for today's digital learners who live in an increasingly digital environment. Google classroom, like many other innovative programs, has a distinctive design and feel.</w:t>
      </w:r>
      <w:r w:rsidR="008F0EEE">
        <w:rPr>
          <w:color w:val="000000" w:themeColor="text1"/>
          <w:sz w:val="24"/>
        </w:rPr>
        <w:t xml:space="preserve"> </w:t>
      </w:r>
      <w:r w:rsidR="00721C8B">
        <w:rPr>
          <w:color w:val="000000" w:themeColor="text1"/>
          <w:sz w:val="24"/>
        </w:rPr>
        <w:t xml:space="preserve"> </w:t>
      </w:r>
      <w:r w:rsidR="007A78FB">
        <w:rPr>
          <w:color w:val="000000" w:themeColor="text1"/>
          <w:sz w:val="24"/>
        </w:rPr>
        <w:t xml:space="preserve">One of the features of Google Classroom is that we can use Google Docs, and Google Docs </w:t>
      </w:r>
      <w:r w:rsidR="00790C86">
        <w:rPr>
          <w:color w:val="000000" w:themeColor="text1"/>
          <w:sz w:val="24"/>
        </w:rPr>
        <w:t xml:space="preserve">has been helpful </w:t>
      </w:r>
      <w:r w:rsidR="00C76C28">
        <w:rPr>
          <w:color w:val="000000" w:themeColor="text1"/>
          <w:sz w:val="24"/>
        </w:rPr>
        <w:t>in a constructive learning.</w:t>
      </w:r>
      <w:r w:rsidR="00C3078F">
        <w:rPr>
          <w:color w:val="000000" w:themeColor="text1"/>
          <w:sz w:val="24"/>
        </w:rPr>
        <w:t xml:space="preserve"> </w:t>
      </w:r>
      <w:r w:rsidR="00C3078F" w:rsidRPr="00C3078F">
        <w:rPr>
          <w:color w:val="000000" w:themeColor="text1"/>
          <w:sz w:val="24"/>
        </w:rPr>
        <w:t>Google Docs not only facilitates these aspects of social constructivism, but also actively encourages this sort of instruction. With the help of Google Docs, several people may collaborate on a single document, whether they're doing it in real time or asynchronously. There is a sense of shared responsibility and collaborative effort that helps students feel more motivated to learn</w:t>
      </w:r>
      <w:r w:rsidR="00EE730C">
        <w:rPr>
          <w:color w:val="000000" w:themeColor="text1"/>
          <w:sz w:val="24"/>
        </w:rPr>
        <w:t xml:space="preserve"> </w:t>
      </w:r>
      <w:r w:rsidR="00EE730C" w:rsidRPr="00EE730C">
        <w:rPr>
          <w:color w:val="000000" w:themeColor="text1"/>
          <w:sz w:val="24"/>
        </w:rPr>
        <w:t>(</w:t>
      </w:r>
      <w:proofErr w:type="spellStart"/>
      <w:r w:rsidR="00EE730C" w:rsidRPr="00EE730C">
        <w:rPr>
          <w:color w:val="000000" w:themeColor="text1"/>
          <w:sz w:val="24"/>
        </w:rPr>
        <w:t>Guswara</w:t>
      </w:r>
      <w:proofErr w:type="spellEnd"/>
      <w:r w:rsidR="00EE730C" w:rsidRPr="00EE730C">
        <w:rPr>
          <w:color w:val="000000" w:themeColor="text1"/>
          <w:sz w:val="24"/>
        </w:rPr>
        <w:t xml:space="preserve"> and </w:t>
      </w:r>
      <w:proofErr w:type="spellStart"/>
      <w:r w:rsidR="00EE730C" w:rsidRPr="00EE730C">
        <w:rPr>
          <w:color w:val="000000" w:themeColor="text1"/>
          <w:sz w:val="24"/>
        </w:rPr>
        <w:t>Purwanto</w:t>
      </w:r>
      <w:proofErr w:type="spellEnd"/>
      <w:r w:rsidR="00EE730C" w:rsidRPr="00EE730C">
        <w:rPr>
          <w:color w:val="000000" w:themeColor="text1"/>
          <w:sz w:val="24"/>
        </w:rPr>
        <w:t>, 2021)</w:t>
      </w:r>
      <w:r w:rsidR="00C3078F" w:rsidRPr="00C3078F">
        <w:rPr>
          <w:color w:val="000000" w:themeColor="text1"/>
          <w:sz w:val="24"/>
        </w:rPr>
        <w:t xml:space="preserve">. </w:t>
      </w:r>
      <w:r w:rsidR="007E4A72" w:rsidRPr="007E4A72">
        <w:rPr>
          <w:color w:val="000000" w:themeColor="text1"/>
          <w:sz w:val="24"/>
        </w:rPr>
        <w:t>Use of Google Docs lead to one of the most important pedagogical benefits - small group collaboration. Cooperation, teamwork, and reasoned debate may all be produced in small groups by creating the right conditions. Exploring and appreciating other people's contributions is a great way to prepare for a multicultural society.</w:t>
      </w:r>
    </w:p>
    <w:p w:rsidR="00714477" w:rsidRPr="00E8430A" w:rsidRDefault="00714477" w:rsidP="00E8430A">
      <w:pPr>
        <w:pStyle w:val="Heading2"/>
        <w:rPr>
          <w:rFonts w:asciiTheme="minorHAnsi" w:hAnsiTheme="minorHAnsi" w:cstheme="minorHAnsi"/>
          <w:b/>
          <w:color w:val="000000" w:themeColor="text1"/>
          <w:sz w:val="24"/>
        </w:rPr>
      </w:pPr>
      <w:bookmarkStart w:id="6" w:name="_Toc105514889"/>
      <w:r w:rsidRPr="00E8430A">
        <w:rPr>
          <w:rFonts w:asciiTheme="minorHAnsi" w:hAnsiTheme="minorHAnsi" w:cstheme="minorHAnsi"/>
          <w:b/>
          <w:color w:val="000000" w:themeColor="text1"/>
          <w:sz w:val="24"/>
        </w:rPr>
        <w:t>References</w:t>
      </w:r>
      <w:bookmarkEnd w:id="6"/>
    </w:p>
    <w:p w:rsidR="00714477" w:rsidRDefault="00E70CB2" w:rsidP="002C443A">
      <w:pPr>
        <w:spacing w:line="480" w:lineRule="auto"/>
        <w:jc w:val="both"/>
        <w:rPr>
          <w:color w:val="000000" w:themeColor="text1"/>
          <w:sz w:val="24"/>
        </w:rPr>
      </w:pPr>
      <w:proofErr w:type="spellStart"/>
      <w:r w:rsidRPr="00E70CB2">
        <w:rPr>
          <w:color w:val="000000" w:themeColor="text1"/>
          <w:sz w:val="24"/>
        </w:rPr>
        <w:t>Banihashem</w:t>
      </w:r>
      <w:proofErr w:type="spellEnd"/>
      <w:r w:rsidRPr="00E70CB2">
        <w:rPr>
          <w:color w:val="000000" w:themeColor="text1"/>
          <w:sz w:val="24"/>
        </w:rPr>
        <w:t xml:space="preserve">, S., </w:t>
      </w:r>
      <w:proofErr w:type="spellStart"/>
      <w:r w:rsidRPr="00E70CB2">
        <w:rPr>
          <w:color w:val="000000" w:themeColor="text1"/>
          <w:sz w:val="24"/>
        </w:rPr>
        <w:t>Farrokhnia</w:t>
      </w:r>
      <w:proofErr w:type="spellEnd"/>
      <w:r w:rsidRPr="00E70CB2">
        <w:rPr>
          <w:color w:val="000000" w:themeColor="text1"/>
          <w:sz w:val="24"/>
        </w:rPr>
        <w:t xml:space="preserve">, M., </w:t>
      </w:r>
      <w:proofErr w:type="spellStart"/>
      <w:r w:rsidRPr="00E70CB2">
        <w:rPr>
          <w:color w:val="000000" w:themeColor="text1"/>
          <w:sz w:val="24"/>
        </w:rPr>
        <w:t>Badali</w:t>
      </w:r>
      <w:proofErr w:type="spellEnd"/>
      <w:r w:rsidRPr="00E70CB2">
        <w:rPr>
          <w:color w:val="000000" w:themeColor="text1"/>
          <w:sz w:val="24"/>
        </w:rPr>
        <w:t xml:space="preserve">, M. and </w:t>
      </w:r>
      <w:proofErr w:type="spellStart"/>
      <w:r w:rsidRPr="00E70CB2">
        <w:rPr>
          <w:color w:val="000000" w:themeColor="text1"/>
          <w:sz w:val="24"/>
        </w:rPr>
        <w:t>Noroozi</w:t>
      </w:r>
      <w:proofErr w:type="spellEnd"/>
      <w:r w:rsidRPr="00E70CB2">
        <w:rPr>
          <w:color w:val="000000" w:themeColor="text1"/>
          <w:sz w:val="24"/>
        </w:rPr>
        <w:t>, O., 2021. The impacts of constructivist learning design and learning analytics on students’ engagement and self-regulation. Innovations in Education and Teaching International, pp.1-11.</w:t>
      </w:r>
    </w:p>
    <w:p w:rsidR="00E70CB2" w:rsidRPr="00ED6387" w:rsidRDefault="00E70CB2" w:rsidP="002C443A">
      <w:pPr>
        <w:spacing w:line="480" w:lineRule="auto"/>
        <w:jc w:val="both"/>
        <w:rPr>
          <w:rFonts w:cstheme="minorHAnsi"/>
          <w:color w:val="000000"/>
          <w:sz w:val="24"/>
          <w:szCs w:val="20"/>
          <w:shd w:val="clear" w:color="auto" w:fill="FFFFFF"/>
        </w:rPr>
      </w:pPr>
      <w:proofErr w:type="spellStart"/>
      <w:r w:rsidRPr="00ED6387">
        <w:rPr>
          <w:rFonts w:cstheme="minorHAnsi"/>
          <w:color w:val="000000"/>
          <w:sz w:val="24"/>
          <w:szCs w:val="20"/>
          <w:shd w:val="clear" w:color="auto" w:fill="FFFFFF"/>
        </w:rPr>
        <w:t>Guswara</w:t>
      </w:r>
      <w:proofErr w:type="spellEnd"/>
      <w:r w:rsidRPr="00ED6387">
        <w:rPr>
          <w:rFonts w:cstheme="minorHAnsi"/>
          <w:color w:val="000000"/>
          <w:sz w:val="24"/>
          <w:szCs w:val="20"/>
          <w:shd w:val="clear" w:color="auto" w:fill="FFFFFF"/>
        </w:rPr>
        <w:t xml:space="preserve">, A. and </w:t>
      </w:r>
      <w:proofErr w:type="spellStart"/>
      <w:r w:rsidRPr="00ED6387">
        <w:rPr>
          <w:rFonts w:cstheme="minorHAnsi"/>
          <w:color w:val="000000"/>
          <w:sz w:val="24"/>
          <w:szCs w:val="20"/>
          <w:shd w:val="clear" w:color="auto" w:fill="FFFFFF"/>
        </w:rPr>
        <w:t>Purwanto</w:t>
      </w:r>
      <w:proofErr w:type="spellEnd"/>
      <w:r w:rsidRPr="00ED6387">
        <w:rPr>
          <w:rFonts w:cstheme="minorHAnsi"/>
          <w:color w:val="000000"/>
          <w:sz w:val="24"/>
          <w:szCs w:val="20"/>
          <w:shd w:val="clear" w:color="auto" w:fill="FFFFFF"/>
        </w:rPr>
        <w:t>, W., 2021. The Contribution of Google Classroom Application and Motivation to The Learning Outcomes of Web Programming. </w:t>
      </w:r>
      <w:r w:rsidRPr="00ED6387">
        <w:rPr>
          <w:rFonts w:cstheme="minorHAnsi"/>
          <w:i/>
          <w:iCs/>
          <w:color w:val="000000"/>
          <w:sz w:val="24"/>
          <w:szCs w:val="20"/>
          <w:shd w:val="clear" w:color="auto" w:fill="FFFFFF"/>
        </w:rPr>
        <w:t>Journal of Education Technology</w:t>
      </w:r>
      <w:r w:rsidRPr="00ED6387">
        <w:rPr>
          <w:rFonts w:cstheme="minorHAnsi"/>
          <w:color w:val="000000"/>
          <w:sz w:val="24"/>
          <w:szCs w:val="20"/>
          <w:shd w:val="clear" w:color="auto" w:fill="FFFFFF"/>
        </w:rPr>
        <w:t>, 4(4), p.424.</w:t>
      </w:r>
    </w:p>
    <w:p w:rsidR="00CF50F1" w:rsidRPr="003F4B86" w:rsidRDefault="00E70CB2" w:rsidP="002C443A">
      <w:pPr>
        <w:spacing w:line="480" w:lineRule="auto"/>
        <w:jc w:val="both"/>
        <w:rPr>
          <w:color w:val="000000" w:themeColor="text1"/>
          <w:sz w:val="24"/>
        </w:rPr>
      </w:pPr>
      <w:r w:rsidRPr="00E70CB2">
        <w:rPr>
          <w:color w:val="000000" w:themeColor="text1"/>
          <w:sz w:val="24"/>
        </w:rPr>
        <w:lastRenderedPageBreak/>
        <w:t>Kumar, V. and Sharma, D., 2021. E-Learning Theories, Components, and Cloud Computing-Based Learning Platforms. International Journal of Web-Based Learning and Teaching Technologies, 16(3), pp.1-16.</w:t>
      </w:r>
    </w:p>
    <w:p w:rsidR="00E43D49" w:rsidRDefault="001F5FBB" w:rsidP="002C443A">
      <w:pPr>
        <w:spacing w:line="480" w:lineRule="auto"/>
        <w:jc w:val="both"/>
        <w:rPr>
          <w:color w:val="000000" w:themeColor="text1"/>
          <w:sz w:val="24"/>
        </w:rPr>
      </w:pPr>
      <w:r>
        <w:rPr>
          <w:color w:val="000000" w:themeColor="text1"/>
          <w:sz w:val="24"/>
        </w:rPr>
        <w:t xml:space="preserve"> </w:t>
      </w:r>
      <w:r w:rsidR="00F71146">
        <w:rPr>
          <w:color w:val="000000" w:themeColor="text1"/>
          <w:sz w:val="24"/>
        </w:rPr>
        <w:t xml:space="preserve">        </w:t>
      </w:r>
    </w:p>
    <w:p w:rsidR="001F5FBB" w:rsidRPr="00E43D49" w:rsidRDefault="001F5FBB" w:rsidP="002C443A">
      <w:pPr>
        <w:spacing w:line="480" w:lineRule="auto"/>
        <w:jc w:val="both"/>
        <w:rPr>
          <w:color w:val="000000" w:themeColor="text1"/>
          <w:sz w:val="24"/>
        </w:rPr>
      </w:pPr>
    </w:p>
    <w:sectPr w:rsidR="001F5FBB" w:rsidRPr="00E43D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D2006D"/>
    <w:multiLevelType w:val="hybridMultilevel"/>
    <w:tmpl w:val="36D88E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5F569A"/>
    <w:multiLevelType w:val="hybridMultilevel"/>
    <w:tmpl w:val="E8441B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67E0D9F"/>
    <w:multiLevelType w:val="hybridMultilevel"/>
    <w:tmpl w:val="0B7AC7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375F"/>
    <w:rsid w:val="00043C91"/>
    <w:rsid w:val="00045DC7"/>
    <w:rsid w:val="00051724"/>
    <w:rsid w:val="0006482A"/>
    <w:rsid w:val="000B06F9"/>
    <w:rsid w:val="000D5B5F"/>
    <w:rsid w:val="000D7259"/>
    <w:rsid w:val="000F6BFE"/>
    <w:rsid w:val="001531C4"/>
    <w:rsid w:val="00162702"/>
    <w:rsid w:val="001634FD"/>
    <w:rsid w:val="001670BE"/>
    <w:rsid w:val="001752A0"/>
    <w:rsid w:val="00181337"/>
    <w:rsid w:val="00196618"/>
    <w:rsid w:val="001C7C7A"/>
    <w:rsid w:val="001D5D14"/>
    <w:rsid w:val="001F375B"/>
    <w:rsid w:val="001F5FA5"/>
    <w:rsid w:val="001F5FBB"/>
    <w:rsid w:val="00205597"/>
    <w:rsid w:val="00213786"/>
    <w:rsid w:val="00214A26"/>
    <w:rsid w:val="00225C14"/>
    <w:rsid w:val="00237D14"/>
    <w:rsid w:val="002768AF"/>
    <w:rsid w:val="0029620F"/>
    <w:rsid w:val="002C443A"/>
    <w:rsid w:val="00333E6F"/>
    <w:rsid w:val="00334091"/>
    <w:rsid w:val="00353EF4"/>
    <w:rsid w:val="0035687B"/>
    <w:rsid w:val="00361620"/>
    <w:rsid w:val="00371377"/>
    <w:rsid w:val="00372511"/>
    <w:rsid w:val="0037316A"/>
    <w:rsid w:val="003D4410"/>
    <w:rsid w:val="003F3418"/>
    <w:rsid w:val="003F4B86"/>
    <w:rsid w:val="003F68E9"/>
    <w:rsid w:val="004439A4"/>
    <w:rsid w:val="00450731"/>
    <w:rsid w:val="00457508"/>
    <w:rsid w:val="00473F12"/>
    <w:rsid w:val="004747CC"/>
    <w:rsid w:val="0048218B"/>
    <w:rsid w:val="004B5756"/>
    <w:rsid w:val="004D0AFE"/>
    <w:rsid w:val="004D363F"/>
    <w:rsid w:val="004E106C"/>
    <w:rsid w:val="004F125D"/>
    <w:rsid w:val="00541B2E"/>
    <w:rsid w:val="0058506D"/>
    <w:rsid w:val="005A4C9B"/>
    <w:rsid w:val="005A6670"/>
    <w:rsid w:val="005B41CB"/>
    <w:rsid w:val="005D11E0"/>
    <w:rsid w:val="006124CD"/>
    <w:rsid w:val="00642F12"/>
    <w:rsid w:val="00665504"/>
    <w:rsid w:val="006819C7"/>
    <w:rsid w:val="0068574D"/>
    <w:rsid w:val="00685B98"/>
    <w:rsid w:val="00695D23"/>
    <w:rsid w:val="006A6E5D"/>
    <w:rsid w:val="006B11FB"/>
    <w:rsid w:val="006B1466"/>
    <w:rsid w:val="006B1A53"/>
    <w:rsid w:val="006D65C3"/>
    <w:rsid w:val="006D667D"/>
    <w:rsid w:val="00714477"/>
    <w:rsid w:val="007159F2"/>
    <w:rsid w:val="00721C8B"/>
    <w:rsid w:val="00723B9C"/>
    <w:rsid w:val="00724413"/>
    <w:rsid w:val="00743FDC"/>
    <w:rsid w:val="00745547"/>
    <w:rsid w:val="007663E5"/>
    <w:rsid w:val="0077375F"/>
    <w:rsid w:val="00790C86"/>
    <w:rsid w:val="007A08A2"/>
    <w:rsid w:val="007A5677"/>
    <w:rsid w:val="007A78FB"/>
    <w:rsid w:val="007E4A72"/>
    <w:rsid w:val="007E7CB0"/>
    <w:rsid w:val="007F5199"/>
    <w:rsid w:val="0080595C"/>
    <w:rsid w:val="008079B9"/>
    <w:rsid w:val="00811372"/>
    <w:rsid w:val="00814B8F"/>
    <w:rsid w:val="0082267A"/>
    <w:rsid w:val="00822C46"/>
    <w:rsid w:val="00851220"/>
    <w:rsid w:val="008561C8"/>
    <w:rsid w:val="00863908"/>
    <w:rsid w:val="008718FD"/>
    <w:rsid w:val="00885C13"/>
    <w:rsid w:val="0089298B"/>
    <w:rsid w:val="008C39AF"/>
    <w:rsid w:val="008F0EEE"/>
    <w:rsid w:val="00906560"/>
    <w:rsid w:val="00906802"/>
    <w:rsid w:val="00917D84"/>
    <w:rsid w:val="00952789"/>
    <w:rsid w:val="0096283A"/>
    <w:rsid w:val="00964477"/>
    <w:rsid w:val="00981CD4"/>
    <w:rsid w:val="009823CE"/>
    <w:rsid w:val="009970B8"/>
    <w:rsid w:val="009A478B"/>
    <w:rsid w:val="009C5E89"/>
    <w:rsid w:val="009D0892"/>
    <w:rsid w:val="009D4CAB"/>
    <w:rsid w:val="009E1502"/>
    <w:rsid w:val="009E1BA4"/>
    <w:rsid w:val="00A008ED"/>
    <w:rsid w:val="00A16136"/>
    <w:rsid w:val="00A31919"/>
    <w:rsid w:val="00A46345"/>
    <w:rsid w:val="00A61745"/>
    <w:rsid w:val="00A62D32"/>
    <w:rsid w:val="00A64DA5"/>
    <w:rsid w:val="00A651A6"/>
    <w:rsid w:val="00A70291"/>
    <w:rsid w:val="00AB44A5"/>
    <w:rsid w:val="00AB5B90"/>
    <w:rsid w:val="00B15519"/>
    <w:rsid w:val="00B23501"/>
    <w:rsid w:val="00B2522E"/>
    <w:rsid w:val="00B36F8B"/>
    <w:rsid w:val="00B552A3"/>
    <w:rsid w:val="00B60927"/>
    <w:rsid w:val="00B6191B"/>
    <w:rsid w:val="00B70192"/>
    <w:rsid w:val="00B76D78"/>
    <w:rsid w:val="00B827CE"/>
    <w:rsid w:val="00B82E5F"/>
    <w:rsid w:val="00B83276"/>
    <w:rsid w:val="00B9621B"/>
    <w:rsid w:val="00B9625C"/>
    <w:rsid w:val="00BA2C30"/>
    <w:rsid w:val="00BC10F5"/>
    <w:rsid w:val="00BC39A7"/>
    <w:rsid w:val="00BE178B"/>
    <w:rsid w:val="00BE4FE3"/>
    <w:rsid w:val="00C032B4"/>
    <w:rsid w:val="00C179CA"/>
    <w:rsid w:val="00C3078F"/>
    <w:rsid w:val="00C41C8E"/>
    <w:rsid w:val="00C4696D"/>
    <w:rsid w:val="00C569E8"/>
    <w:rsid w:val="00C56CEE"/>
    <w:rsid w:val="00C76C28"/>
    <w:rsid w:val="00C83888"/>
    <w:rsid w:val="00CE4A91"/>
    <w:rsid w:val="00CF50F1"/>
    <w:rsid w:val="00CF782C"/>
    <w:rsid w:val="00D008A6"/>
    <w:rsid w:val="00D22B39"/>
    <w:rsid w:val="00D428A6"/>
    <w:rsid w:val="00D6021B"/>
    <w:rsid w:val="00D6190E"/>
    <w:rsid w:val="00D66AD3"/>
    <w:rsid w:val="00DD6C5F"/>
    <w:rsid w:val="00E01F8C"/>
    <w:rsid w:val="00E1115A"/>
    <w:rsid w:val="00E43D49"/>
    <w:rsid w:val="00E509CF"/>
    <w:rsid w:val="00E56D14"/>
    <w:rsid w:val="00E70CB2"/>
    <w:rsid w:val="00E71161"/>
    <w:rsid w:val="00E74B02"/>
    <w:rsid w:val="00E7632F"/>
    <w:rsid w:val="00E8286B"/>
    <w:rsid w:val="00E8430A"/>
    <w:rsid w:val="00EA1902"/>
    <w:rsid w:val="00EB21E8"/>
    <w:rsid w:val="00EC3025"/>
    <w:rsid w:val="00EC784D"/>
    <w:rsid w:val="00ED4732"/>
    <w:rsid w:val="00ED6387"/>
    <w:rsid w:val="00EE1C0A"/>
    <w:rsid w:val="00EE730C"/>
    <w:rsid w:val="00F71146"/>
    <w:rsid w:val="00F83156"/>
    <w:rsid w:val="00F833E1"/>
    <w:rsid w:val="00F9180E"/>
    <w:rsid w:val="00FA4F26"/>
    <w:rsid w:val="00FA5727"/>
    <w:rsid w:val="00FA6901"/>
    <w:rsid w:val="00FB29FC"/>
    <w:rsid w:val="00FD6185"/>
    <w:rsid w:val="00FF0E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C2656"/>
  <w15:chartTrackingRefBased/>
  <w15:docId w15:val="{87917BB8-2833-43EE-A4BE-C41848AA4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823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8430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78B"/>
    <w:pPr>
      <w:ind w:left="720"/>
      <w:contextualSpacing/>
    </w:pPr>
  </w:style>
  <w:style w:type="character" w:styleId="Hyperlink">
    <w:name w:val="Hyperlink"/>
    <w:basedOn w:val="DefaultParagraphFont"/>
    <w:uiPriority w:val="99"/>
    <w:unhideWhenUsed/>
    <w:rsid w:val="00917D84"/>
    <w:rPr>
      <w:color w:val="0563C1" w:themeColor="hyperlink"/>
      <w:u w:val="single"/>
    </w:rPr>
  </w:style>
  <w:style w:type="character" w:customStyle="1" w:styleId="Heading1Char">
    <w:name w:val="Heading 1 Char"/>
    <w:basedOn w:val="DefaultParagraphFont"/>
    <w:link w:val="Heading1"/>
    <w:uiPriority w:val="9"/>
    <w:rsid w:val="009823C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823CE"/>
    <w:pPr>
      <w:outlineLvl w:val="9"/>
    </w:pPr>
  </w:style>
  <w:style w:type="character" w:customStyle="1" w:styleId="Heading2Char">
    <w:name w:val="Heading 2 Char"/>
    <w:basedOn w:val="DefaultParagraphFont"/>
    <w:link w:val="Heading2"/>
    <w:uiPriority w:val="9"/>
    <w:rsid w:val="00E8430A"/>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E7632F"/>
    <w:pPr>
      <w:spacing w:after="100"/>
    </w:pPr>
  </w:style>
  <w:style w:type="paragraph" w:styleId="TOC2">
    <w:name w:val="toc 2"/>
    <w:basedOn w:val="Normal"/>
    <w:next w:val="Normal"/>
    <w:autoRedefine/>
    <w:uiPriority w:val="39"/>
    <w:unhideWhenUsed/>
    <w:rsid w:val="00E7632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researchgate.net/figure/Mind-map-of-the-ideas-for-the-cognitive-functions-of-digital-learning-materials_fig1_32775489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42E04E-E216-4C06-9E55-AE1A2E60B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8</Pages>
  <Words>1489</Words>
  <Characters>8488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874</cp:revision>
  <dcterms:created xsi:type="dcterms:W3CDTF">2022-06-06T10:11:00Z</dcterms:created>
  <dcterms:modified xsi:type="dcterms:W3CDTF">2022-06-07T11:36:00Z</dcterms:modified>
</cp:coreProperties>
</file>