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C0184" w:rsidRPr="00486327" w:rsidRDefault="006C0184" w:rsidP="006C0184">
      <w:pPr>
        <w:jc w:val="center"/>
        <w:rPr>
          <w:rFonts w:ascii="Arial" w:hAnsi="Arial" w:cs="Arial"/>
          <w:b/>
          <w:color w:val="222A35" w:themeColor="text2" w:themeShade="80"/>
          <w:sz w:val="72"/>
          <w:szCs w:val="72"/>
          <w:u w:val="single"/>
        </w:rPr>
      </w:pPr>
      <w:r w:rsidRPr="00486327">
        <w:rPr>
          <w:rFonts w:ascii="Arial" w:hAnsi="Arial" w:cs="Arial"/>
          <w:b/>
          <w:color w:val="222A35" w:themeColor="text2" w:themeShade="80"/>
          <w:sz w:val="72"/>
          <w:szCs w:val="72"/>
          <w:u w:val="single"/>
        </w:rPr>
        <w:t>Debate Presentation</w:t>
      </w:r>
    </w:p>
    <w:p w:rsidR="006C0184" w:rsidRPr="006C0184" w:rsidRDefault="006C0184" w:rsidP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Pr="006C0184" w:rsidRDefault="006C0184" w:rsidP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Pr="006C0184" w:rsidRDefault="006C0184" w:rsidP="006C0184">
      <w:pPr>
        <w:rPr>
          <w:rFonts w:ascii="Arial" w:hAnsi="Arial" w:cs="Arial"/>
          <w:b/>
          <w:color w:val="222A35" w:themeColor="text2" w:themeShade="80"/>
          <w:sz w:val="32"/>
          <w:szCs w:val="32"/>
        </w:rPr>
      </w:pPr>
      <w:r w:rsidRPr="006C0184">
        <w:rPr>
          <w:rFonts w:ascii="Arial" w:hAnsi="Arial" w:cs="Arial"/>
          <w:b/>
          <w:sz w:val="32"/>
          <w:szCs w:val="32"/>
        </w:rPr>
        <w:t>Module</w:t>
      </w:r>
      <w:r w:rsidRPr="006C0184">
        <w:rPr>
          <w:rFonts w:ascii="Arial" w:hAnsi="Arial" w:cs="Arial"/>
          <w:b/>
          <w:sz w:val="32"/>
          <w:szCs w:val="32"/>
        </w:rPr>
        <w:t xml:space="preserve">: </w:t>
      </w:r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>Mental Disorders and Psychopathology</w:t>
      </w:r>
    </w:p>
    <w:p w:rsidR="006C0184" w:rsidRPr="006C0184" w:rsidRDefault="006C0184" w:rsidP="006C0184">
      <w:pPr>
        <w:rPr>
          <w:rFonts w:ascii="Arial" w:hAnsi="Arial" w:cs="Arial"/>
          <w:color w:val="222A35" w:themeColor="text2" w:themeShade="80"/>
          <w:sz w:val="32"/>
          <w:szCs w:val="32"/>
        </w:rPr>
      </w:pPr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Course Code: </w:t>
      </w:r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 xml:space="preserve">BMHP </w:t>
      </w:r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>6006</w:t>
      </w:r>
    </w:p>
    <w:p w:rsidR="006C0184" w:rsidRPr="006C0184" w:rsidRDefault="006C0184" w:rsidP="006C0184">
      <w:pPr>
        <w:rPr>
          <w:rFonts w:ascii="Arial" w:hAnsi="Arial" w:cs="Arial"/>
          <w:b/>
          <w:color w:val="222A35" w:themeColor="text2" w:themeShade="80"/>
          <w:sz w:val="32"/>
          <w:szCs w:val="32"/>
        </w:rPr>
      </w:pPr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Assignment title: </w:t>
      </w:r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>Component 1 – Debate Presentation</w:t>
      </w:r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  </w:t>
      </w:r>
    </w:p>
    <w:p w:rsidR="006C0184" w:rsidRPr="006C0184" w:rsidRDefault="006C0184" w:rsidP="006C0184">
      <w:pPr>
        <w:rPr>
          <w:rFonts w:ascii="Arial" w:hAnsi="Arial" w:cs="Arial"/>
          <w:b/>
          <w:color w:val="222A35" w:themeColor="text2" w:themeShade="80"/>
          <w:sz w:val="32"/>
          <w:szCs w:val="32"/>
        </w:rPr>
      </w:pPr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Lecturer: </w:t>
      </w:r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>Chloe Harries</w:t>
      </w:r>
    </w:p>
    <w:p w:rsidR="006C0184" w:rsidRPr="006C0184" w:rsidRDefault="006C0184" w:rsidP="006C0184">
      <w:pPr>
        <w:rPr>
          <w:rFonts w:ascii="Arial" w:hAnsi="Arial" w:cs="Arial"/>
          <w:color w:val="222A35" w:themeColor="text2" w:themeShade="80"/>
          <w:sz w:val="32"/>
          <w:szCs w:val="32"/>
        </w:rPr>
      </w:pPr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Student name: </w:t>
      </w:r>
      <w:proofErr w:type="spellStart"/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>Zainab</w:t>
      </w:r>
      <w:proofErr w:type="spellEnd"/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 xml:space="preserve"> Omer Hassan</w:t>
      </w:r>
    </w:p>
    <w:p w:rsidR="006C0184" w:rsidRPr="006C0184" w:rsidRDefault="006C0184" w:rsidP="006C0184">
      <w:pPr>
        <w:rPr>
          <w:rFonts w:ascii="Arial" w:hAnsi="Arial" w:cs="Arial"/>
          <w:b/>
          <w:color w:val="222A35" w:themeColor="text2" w:themeShade="80"/>
          <w:sz w:val="32"/>
          <w:szCs w:val="32"/>
        </w:rPr>
      </w:pPr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Student ID </w:t>
      </w:r>
      <w:proofErr w:type="gramStart"/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>Nr.:</w:t>
      </w:r>
      <w:proofErr w:type="gramEnd"/>
      <w:r w:rsidRPr="006C0184">
        <w:rPr>
          <w:rFonts w:ascii="Arial" w:hAnsi="Arial" w:cs="Arial"/>
          <w:b/>
          <w:color w:val="222A35" w:themeColor="text2" w:themeShade="80"/>
          <w:sz w:val="32"/>
          <w:szCs w:val="32"/>
        </w:rPr>
        <w:t xml:space="preserve"> </w:t>
      </w:r>
      <w:r w:rsidRPr="006C0184">
        <w:rPr>
          <w:rFonts w:ascii="Arial" w:hAnsi="Arial" w:cs="Arial"/>
          <w:color w:val="222A35" w:themeColor="text2" w:themeShade="80"/>
          <w:sz w:val="32"/>
          <w:szCs w:val="32"/>
        </w:rPr>
        <w:t>1921653</w:t>
      </w:r>
    </w:p>
    <w:p w:rsidR="006C0184" w:rsidRPr="006C0184" w:rsidRDefault="006C0184">
      <w:pPr>
        <w:rPr>
          <w:rFonts w:ascii="Arial" w:hAnsi="Arial" w:cs="Arial"/>
          <w:b/>
          <w:color w:val="222A35" w:themeColor="text2" w:themeShade="80"/>
          <w:sz w:val="32"/>
          <w:szCs w:val="32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6C0184" w:rsidRPr="006C0184" w:rsidRDefault="006C0184">
      <w:pPr>
        <w:rPr>
          <w:rFonts w:ascii="Arial" w:hAnsi="Arial" w:cs="Arial"/>
          <w:b/>
          <w:color w:val="222A35" w:themeColor="text2" w:themeShade="80"/>
          <w:sz w:val="24"/>
          <w:szCs w:val="24"/>
        </w:rPr>
      </w:pPr>
    </w:p>
    <w:p w:rsidR="00DA7A36" w:rsidRPr="006C0184" w:rsidRDefault="000C3094">
      <w:pPr>
        <w:rPr>
          <w:rFonts w:ascii="Arial" w:hAnsi="Arial" w:cs="Arial"/>
          <w:b/>
          <w:color w:val="1F3864" w:themeColor="accent1" w:themeShade="80"/>
          <w:sz w:val="36"/>
          <w:szCs w:val="36"/>
        </w:rPr>
      </w:pPr>
      <w:r w:rsidRPr="006C0184">
        <w:rPr>
          <w:rFonts w:ascii="Arial" w:hAnsi="Arial" w:cs="Arial"/>
          <w:b/>
          <w:color w:val="1F3864" w:themeColor="accent1" w:themeShade="80"/>
          <w:sz w:val="36"/>
          <w:szCs w:val="36"/>
        </w:rPr>
        <w:lastRenderedPageBreak/>
        <w:t>References:</w:t>
      </w:r>
    </w:p>
    <w:p w:rsidR="006C0184" w:rsidRDefault="006C0184" w:rsidP="006C0184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t>Antony, James T. "Mental health legislation: A journey back to “madhouses era?”." Indian Journal of Psychiatry 58.2 (2016): 114.</w:t>
      </w:r>
      <w:r w:rsidR="00574A60">
        <w:rPr>
          <w:rFonts w:ascii="Arial" w:hAnsi="Arial" w:cs="Arial"/>
          <w:sz w:val="24"/>
          <w:szCs w:val="24"/>
        </w:rPr>
        <w:t xml:space="preserve"> </w:t>
      </w:r>
    </w:p>
    <w:p w:rsidR="005F34F0" w:rsidRPr="00486327" w:rsidRDefault="005F34F0" w:rsidP="006C0184">
      <w:pPr>
        <w:rPr>
          <w:rFonts w:ascii="Arial" w:hAnsi="Arial" w:cs="Arial"/>
          <w:sz w:val="24"/>
          <w:szCs w:val="24"/>
        </w:rPr>
      </w:pPr>
      <w:proofErr w:type="spellStart"/>
      <w:r w:rsidRPr="00486327">
        <w:rPr>
          <w:rFonts w:ascii="Arial" w:hAnsi="Arial" w:cs="Arial"/>
          <w:sz w:val="24"/>
          <w:szCs w:val="24"/>
        </w:rPr>
        <w:t>Barch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D. M., </w:t>
      </w:r>
      <w:proofErr w:type="spellStart"/>
      <w:r w:rsidRPr="00486327">
        <w:rPr>
          <w:rFonts w:ascii="Arial" w:hAnsi="Arial" w:cs="Arial"/>
          <w:sz w:val="24"/>
          <w:szCs w:val="24"/>
        </w:rPr>
        <w:t>Bustillo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486327">
        <w:rPr>
          <w:rFonts w:ascii="Arial" w:hAnsi="Arial" w:cs="Arial"/>
          <w:sz w:val="24"/>
          <w:szCs w:val="24"/>
        </w:rPr>
        <w:t>Gaebel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W., </w:t>
      </w:r>
      <w:proofErr w:type="spellStart"/>
      <w:r w:rsidRPr="00486327">
        <w:rPr>
          <w:rFonts w:ascii="Arial" w:hAnsi="Arial" w:cs="Arial"/>
          <w:sz w:val="24"/>
          <w:szCs w:val="24"/>
        </w:rPr>
        <w:t>Gur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486327">
        <w:rPr>
          <w:rFonts w:ascii="Arial" w:hAnsi="Arial" w:cs="Arial"/>
          <w:sz w:val="24"/>
          <w:szCs w:val="24"/>
        </w:rPr>
        <w:t>Heckers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486327">
        <w:rPr>
          <w:rFonts w:ascii="Arial" w:hAnsi="Arial" w:cs="Arial"/>
          <w:sz w:val="24"/>
          <w:szCs w:val="24"/>
        </w:rPr>
        <w:t>Malaspina</w:t>
      </w:r>
      <w:proofErr w:type="spellEnd"/>
      <w:r w:rsidRPr="00486327">
        <w:rPr>
          <w:rFonts w:ascii="Arial" w:hAnsi="Arial" w:cs="Arial"/>
          <w:sz w:val="24"/>
          <w:szCs w:val="24"/>
        </w:rPr>
        <w:t>, D</w:t>
      </w:r>
      <w:proofErr w:type="gramStart"/>
      <w:r w:rsidRPr="00486327">
        <w:rPr>
          <w:rFonts w:ascii="Arial" w:hAnsi="Arial" w:cs="Arial"/>
          <w:sz w:val="24"/>
          <w:szCs w:val="24"/>
        </w:rPr>
        <w:t>., ...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&amp; Carpenter, W. (2013). Logic and justification for dimensional assessment of symptoms and related clinical phenomena in psychosis: relevance to DSM-5. Schizophrenia research, 150(1), 15-20.</w:t>
      </w:r>
      <w:r w:rsidR="00574A60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p w:rsidR="005F34F0" w:rsidRDefault="005F34F0" w:rsidP="006C0184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t xml:space="preserve">Barry, Margaret M., et al., eds. </w:t>
      </w:r>
      <w:proofErr w:type="gramStart"/>
      <w:r w:rsidRPr="00486327">
        <w:rPr>
          <w:rFonts w:ascii="Arial" w:hAnsi="Arial" w:cs="Arial"/>
          <w:sz w:val="24"/>
          <w:szCs w:val="24"/>
        </w:rPr>
        <w:t>Implementing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mental health promotion. </w:t>
      </w:r>
      <w:proofErr w:type="gramStart"/>
      <w:r w:rsidRPr="00486327">
        <w:rPr>
          <w:rFonts w:ascii="Arial" w:hAnsi="Arial" w:cs="Arial"/>
          <w:sz w:val="24"/>
          <w:szCs w:val="24"/>
        </w:rPr>
        <w:t>Springer Nature, 2019.</w:t>
      </w:r>
      <w:proofErr w:type="gramEnd"/>
    </w:p>
    <w:p w:rsidR="00486327" w:rsidRPr="00486327" w:rsidRDefault="00486327" w:rsidP="006C0184">
      <w:pPr>
        <w:rPr>
          <w:rFonts w:ascii="Arial" w:hAnsi="Arial" w:cs="Arial"/>
          <w:sz w:val="24"/>
          <w:szCs w:val="24"/>
        </w:rPr>
      </w:pPr>
      <w:proofErr w:type="gramStart"/>
      <w:r w:rsidRPr="00486327">
        <w:rPr>
          <w:rFonts w:ascii="Arial" w:hAnsi="Arial" w:cs="Arial"/>
          <w:sz w:val="24"/>
          <w:szCs w:val="24"/>
        </w:rPr>
        <w:t>Berg, Shannon L. "The advantages and disadvantages of the inclusion of students with disabilities into regular education classrooms."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(2005).</w:t>
      </w:r>
    </w:p>
    <w:p w:rsidR="005F34F0" w:rsidRPr="00486327" w:rsidRDefault="005F34F0" w:rsidP="006C0184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t xml:space="preserve">Bowen, P. (2007). </w:t>
      </w:r>
      <w:proofErr w:type="gramStart"/>
      <w:r w:rsidRPr="00486327">
        <w:rPr>
          <w:rFonts w:ascii="Arial" w:hAnsi="Arial" w:cs="Arial"/>
          <w:sz w:val="24"/>
          <w:szCs w:val="24"/>
        </w:rPr>
        <w:t>Blackstone's guide to the Mental Health Act 2007.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Oxford: Oxford University Press.</w:t>
      </w:r>
    </w:p>
    <w:p w:rsidR="005F34F0" w:rsidRPr="00486327" w:rsidRDefault="005F34F0" w:rsidP="006C0184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t>Coffman, Rivers. "Local Lunacy: A Legal, Political, and Spatial History of the Early British Psychiatric System and the Causes for the Lunacy and County Asylums Acts of 1845." (2022).</w:t>
      </w:r>
    </w:p>
    <w:p w:rsidR="005F34F0" w:rsidRPr="00486327" w:rsidRDefault="005F34F0" w:rsidP="006C0184">
      <w:pPr>
        <w:rPr>
          <w:rFonts w:ascii="Arial" w:hAnsi="Arial" w:cs="Arial"/>
          <w:sz w:val="24"/>
          <w:szCs w:val="24"/>
        </w:rPr>
      </w:pPr>
      <w:proofErr w:type="gramStart"/>
      <w:r w:rsidRPr="00486327">
        <w:rPr>
          <w:rFonts w:ascii="Arial" w:hAnsi="Arial" w:cs="Arial"/>
          <w:sz w:val="24"/>
          <w:szCs w:val="24"/>
        </w:rPr>
        <w:t>Davey, Steven, and Sarah Gordon.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"Definitions of social inclusion and social exclusion: the invisibility of mental illness and the social conditions of participation." International Journal of Culture and Mental Health 10.3 (2017): 229-237.</w:t>
      </w:r>
    </w:p>
    <w:p w:rsidR="005F34F0" w:rsidRPr="00486327" w:rsidRDefault="005F34F0" w:rsidP="006C0184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t xml:space="preserve">Glover-Thomas, Nicola. </w:t>
      </w:r>
      <w:proofErr w:type="gramStart"/>
      <w:r w:rsidRPr="00486327">
        <w:rPr>
          <w:rFonts w:ascii="Arial" w:hAnsi="Arial" w:cs="Arial"/>
          <w:sz w:val="24"/>
          <w:szCs w:val="24"/>
        </w:rPr>
        <w:t>Reconstructing mental health law and policy.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86327">
        <w:rPr>
          <w:rFonts w:ascii="Arial" w:hAnsi="Arial" w:cs="Arial"/>
          <w:sz w:val="24"/>
          <w:szCs w:val="24"/>
        </w:rPr>
        <w:t>Cambridge University Press, 2002.</w:t>
      </w:r>
      <w:proofErr w:type="gramEnd"/>
    </w:p>
    <w:p w:rsidR="005F34F0" w:rsidRPr="00486327" w:rsidRDefault="005F34F0" w:rsidP="005F34F0">
      <w:pPr>
        <w:rPr>
          <w:rFonts w:ascii="Arial" w:hAnsi="Arial" w:cs="Arial"/>
          <w:sz w:val="24"/>
          <w:szCs w:val="24"/>
        </w:rPr>
      </w:pPr>
      <w:proofErr w:type="spellStart"/>
      <w:r w:rsidRPr="00486327">
        <w:rPr>
          <w:rFonts w:ascii="Arial" w:hAnsi="Arial" w:cs="Arial"/>
          <w:sz w:val="24"/>
          <w:szCs w:val="24"/>
        </w:rPr>
        <w:t>Hendriks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A. (2007). </w:t>
      </w:r>
      <w:proofErr w:type="gramStart"/>
      <w:r w:rsidRPr="00486327">
        <w:rPr>
          <w:rFonts w:ascii="Arial" w:hAnsi="Arial" w:cs="Arial"/>
          <w:sz w:val="24"/>
          <w:szCs w:val="24"/>
        </w:rPr>
        <w:t>UN Convention on the Rights of Persons with Disabilities.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European Journal of Health Law, 14(3), 273-298.</w:t>
      </w:r>
    </w:p>
    <w:p w:rsidR="005F34F0" w:rsidRPr="00486327" w:rsidRDefault="005F34F0" w:rsidP="005F34F0">
      <w:pPr>
        <w:rPr>
          <w:rFonts w:ascii="Arial" w:hAnsi="Arial" w:cs="Arial"/>
          <w:sz w:val="24"/>
          <w:szCs w:val="24"/>
        </w:rPr>
      </w:pPr>
      <w:proofErr w:type="spellStart"/>
      <w:r w:rsidRPr="00486327">
        <w:rPr>
          <w:rFonts w:ascii="Arial" w:hAnsi="Arial" w:cs="Arial"/>
          <w:sz w:val="24"/>
          <w:szCs w:val="24"/>
        </w:rPr>
        <w:t>Heym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6327">
        <w:rPr>
          <w:rFonts w:ascii="Arial" w:hAnsi="Arial" w:cs="Arial"/>
          <w:sz w:val="24"/>
          <w:szCs w:val="24"/>
        </w:rPr>
        <w:t>Nadja</w:t>
      </w:r>
      <w:proofErr w:type="spellEnd"/>
      <w:r w:rsidRPr="00486327">
        <w:rPr>
          <w:rFonts w:ascii="Arial" w:hAnsi="Arial" w:cs="Arial"/>
          <w:sz w:val="24"/>
          <w:szCs w:val="24"/>
        </w:rPr>
        <w:t>, et al. "The Mental Health Act 1983 (as amended in 2007) reform–How proposed changes potentially impact personality disorder services." Forensic Science International: Mind and Law 2 (2021): 100062.</w:t>
      </w:r>
    </w:p>
    <w:p w:rsidR="005F34F0" w:rsidRPr="00486327" w:rsidRDefault="005F34F0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t>Lawson, Anna. "The United Nations Convention on the Rights of Persons with Disabilities: New era or false dawn." Syracuse J. Int'l L. &amp; Com. 34 (2006): 563.</w:t>
      </w:r>
    </w:p>
    <w:p w:rsidR="00486327" w:rsidRPr="00486327" w:rsidRDefault="00486327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color w:val="222222"/>
          <w:sz w:val="24"/>
          <w:szCs w:val="24"/>
          <w:shd w:val="clear" w:color="auto" w:fill="FFFFFF"/>
        </w:rPr>
        <w:t>Ryan, Tony, et al. "Long term care for serious mental illness outside the NHS: a study of out of area placements." </w:t>
      </w:r>
      <w:r w:rsidRPr="00486327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Journal of Mental Health</w:t>
      </w:r>
      <w:r w:rsidRPr="00486327">
        <w:rPr>
          <w:rFonts w:ascii="Arial" w:hAnsi="Arial" w:cs="Arial"/>
          <w:color w:val="222222"/>
          <w:sz w:val="24"/>
          <w:szCs w:val="24"/>
          <w:shd w:val="clear" w:color="auto" w:fill="FFFFFF"/>
        </w:rPr>
        <w:t> 13.4 (2004): 425-429.</w:t>
      </w:r>
    </w:p>
    <w:p w:rsidR="000C3094" w:rsidRPr="00486327" w:rsidRDefault="00C35913" w:rsidP="00C35913">
      <w:pPr>
        <w:rPr>
          <w:rFonts w:ascii="Arial" w:hAnsi="Arial" w:cs="Arial"/>
          <w:sz w:val="24"/>
          <w:szCs w:val="24"/>
        </w:rPr>
      </w:pPr>
      <w:proofErr w:type="spellStart"/>
      <w:r w:rsidRPr="00486327">
        <w:rPr>
          <w:rFonts w:ascii="Arial" w:hAnsi="Arial" w:cs="Arial"/>
          <w:sz w:val="24"/>
          <w:szCs w:val="24"/>
        </w:rPr>
        <w:t>Tandon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486327">
        <w:rPr>
          <w:rFonts w:ascii="Arial" w:hAnsi="Arial" w:cs="Arial"/>
          <w:sz w:val="24"/>
          <w:szCs w:val="24"/>
        </w:rPr>
        <w:t>Gaebel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W., </w:t>
      </w:r>
      <w:proofErr w:type="spellStart"/>
      <w:r w:rsidRPr="00486327">
        <w:rPr>
          <w:rFonts w:ascii="Arial" w:hAnsi="Arial" w:cs="Arial"/>
          <w:sz w:val="24"/>
          <w:szCs w:val="24"/>
        </w:rPr>
        <w:t>Barch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D. M., </w:t>
      </w:r>
      <w:proofErr w:type="spellStart"/>
      <w:r w:rsidRPr="00486327">
        <w:rPr>
          <w:rFonts w:ascii="Arial" w:hAnsi="Arial" w:cs="Arial"/>
          <w:sz w:val="24"/>
          <w:szCs w:val="24"/>
        </w:rPr>
        <w:t>Bustillo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486327">
        <w:rPr>
          <w:rFonts w:ascii="Arial" w:hAnsi="Arial" w:cs="Arial"/>
          <w:sz w:val="24"/>
          <w:szCs w:val="24"/>
        </w:rPr>
        <w:t>Gur</w:t>
      </w:r>
      <w:proofErr w:type="spellEnd"/>
      <w:r w:rsidRPr="00486327">
        <w:rPr>
          <w:rFonts w:ascii="Arial" w:hAnsi="Arial" w:cs="Arial"/>
          <w:sz w:val="24"/>
          <w:szCs w:val="24"/>
        </w:rPr>
        <w:t xml:space="preserve">, R. E., </w:t>
      </w:r>
      <w:proofErr w:type="spellStart"/>
      <w:r w:rsidRPr="00486327">
        <w:rPr>
          <w:rFonts w:ascii="Arial" w:hAnsi="Arial" w:cs="Arial"/>
          <w:sz w:val="24"/>
          <w:szCs w:val="24"/>
        </w:rPr>
        <w:t>Heckers</w:t>
      </w:r>
      <w:proofErr w:type="spellEnd"/>
      <w:r w:rsidRPr="00486327">
        <w:rPr>
          <w:rFonts w:ascii="Arial" w:hAnsi="Arial" w:cs="Arial"/>
          <w:sz w:val="24"/>
          <w:szCs w:val="24"/>
        </w:rPr>
        <w:t>, S</w:t>
      </w:r>
      <w:proofErr w:type="gramStart"/>
      <w:r w:rsidRPr="00486327">
        <w:rPr>
          <w:rFonts w:ascii="Arial" w:hAnsi="Arial" w:cs="Arial"/>
          <w:sz w:val="24"/>
          <w:szCs w:val="24"/>
        </w:rPr>
        <w:t>., ...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&amp; Carpenter, W. (2013). </w:t>
      </w:r>
      <w:proofErr w:type="gramStart"/>
      <w:r w:rsidRPr="00486327">
        <w:rPr>
          <w:rFonts w:ascii="Arial" w:hAnsi="Arial" w:cs="Arial"/>
          <w:sz w:val="24"/>
          <w:szCs w:val="24"/>
        </w:rPr>
        <w:t>Definition and description of schizophrenia in the DSM-5.</w:t>
      </w:r>
      <w:proofErr w:type="gramEnd"/>
      <w:r w:rsidRPr="00486327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86327">
        <w:rPr>
          <w:rFonts w:ascii="Arial" w:hAnsi="Arial" w:cs="Arial"/>
          <w:sz w:val="24"/>
          <w:szCs w:val="24"/>
        </w:rPr>
        <w:t>Schizophrenia research, 150(1), 3-10.</w:t>
      </w:r>
      <w:proofErr w:type="gramEnd"/>
    </w:p>
    <w:p w:rsidR="003A4DBD" w:rsidRPr="00486327" w:rsidRDefault="003A4DBD" w:rsidP="00C3591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8632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Taylor, John, et al. "Code of practice Mental Health Act 1983 (as amended by the Mental Health Act 2007): interim supplementary guidance for chartered psychologists seeking approval and acting as Approved Clinicians." </w:t>
      </w:r>
      <w:proofErr w:type="gramStart"/>
      <w:r w:rsidRPr="00486327">
        <w:rPr>
          <w:rFonts w:ascii="Arial" w:hAnsi="Arial" w:cs="Arial"/>
          <w:color w:val="222222"/>
          <w:sz w:val="24"/>
          <w:szCs w:val="24"/>
          <w:shd w:val="clear" w:color="auto" w:fill="FFFFFF"/>
        </w:rPr>
        <w:t>British Psychological Society, 2009.</w:t>
      </w:r>
      <w:proofErr w:type="gramEnd"/>
    </w:p>
    <w:p w:rsidR="003A4DBD" w:rsidRDefault="003A4DBD" w:rsidP="00C35913">
      <w:pPr>
        <w:rPr>
          <w:rFonts w:ascii="Arial" w:hAnsi="Arial" w:cs="Arial"/>
          <w:sz w:val="24"/>
          <w:szCs w:val="24"/>
        </w:rPr>
      </w:pPr>
      <w:r w:rsidRPr="00486327">
        <w:rPr>
          <w:rFonts w:ascii="Arial" w:hAnsi="Arial" w:cs="Arial"/>
          <w:sz w:val="24"/>
          <w:szCs w:val="24"/>
        </w:rPr>
        <w:lastRenderedPageBreak/>
        <w:t>Thomson, Lindsay DG. "Personality disorder and mental health legislation in the UK: Commentary on… Personality Disorder and the Mental Health Act 1983 (Amended)." Advances in psychiatric treatment 16.5 (2010): 336-338.</w:t>
      </w:r>
    </w:p>
    <w:p w:rsidR="00574A60" w:rsidRDefault="00574A60" w:rsidP="00C35913">
      <w:pPr>
        <w:rPr>
          <w:rFonts w:ascii="Arial" w:hAnsi="Arial" w:cs="Arial"/>
          <w:sz w:val="24"/>
          <w:szCs w:val="24"/>
        </w:rPr>
      </w:pPr>
    </w:p>
    <w:p w:rsidR="00486327" w:rsidRPr="00486327" w:rsidRDefault="00574A60" w:rsidP="00C359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Websites:</w:t>
      </w:r>
    </w:p>
    <w:p w:rsidR="00486327" w:rsidRDefault="0012292B" w:rsidP="00C35913">
      <w:pPr>
        <w:rPr>
          <w:rFonts w:ascii="Arial" w:hAnsi="Arial" w:cs="Arial"/>
          <w:sz w:val="24"/>
          <w:szCs w:val="24"/>
        </w:rPr>
      </w:pPr>
      <w:hyperlink r:id="rId6" w:history="1">
        <w:r w:rsidRPr="001B773E">
          <w:rPr>
            <w:rStyle w:val="Hyperlink"/>
            <w:rFonts w:ascii="Arial" w:hAnsi="Arial" w:cs="Arial"/>
            <w:sz w:val="24"/>
            <w:szCs w:val="24"/>
          </w:rPr>
          <w:t>https://www.england.nhs.uk/wp-content/uploads/2018/02/improving-physical-health-care-for-smi-in-primary-care.pdf</w:t>
        </w:r>
      </w:hyperlink>
    </w:p>
    <w:p w:rsidR="0012292B" w:rsidRDefault="0012292B" w:rsidP="00C35913">
      <w:pPr>
        <w:rPr>
          <w:rFonts w:ascii="Arial" w:hAnsi="Arial" w:cs="Arial"/>
          <w:sz w:val="24"/>
          <w:szCs w:val="24"/>
        </w:rPr>
      </w:pPr>
      <w:hyperlink r:id="rId7" w:history="1">
        <w:r w:rsidRPr="001B773E">
          <w:rPr>
            <w:rStyle w:val="Hyperlink"/>
            <w:rFonts w:ascii="Arial" w:hAnsi="Arial" w:cs="Arial"/>
            <w:sz w:val="24"/>
            <w:szCs w:val="24"/>
          </w:rPr>
          <w:t>https://www.nhs.uk/mental-health/social-care-and-your-rights/mental-health-and-the-law/mental-health-act/</w:t>
        </w:r>
      </w:hyperlink>
    </w:p>
    <w:p w:rsidR="0012292B" w:rsidRPr="00486327" w:rsidRDefault="0012292B" w:rsidP="00C35913">
      <w:pPr>
        <w:rPr>
          <w:rFonts w:ascii="Arial" w:hAnsi="Arial" w:cs="Arial"/>
          <w:sz w:val="24"/>
          <w:szCs w:val="24"/>
        </w:rPr>
      </w:pPr>
    </w:p>
    <w:sectPr w:rsidR="0012292B" w:rsidRPr="00486327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455576"/>
    <w:multiLevelType w:val="hybridMultilevel"/>
    <w:tmpl w:val="BEF672D4"/>
    <w:lvl w:ilvl="0" w:tplc="B84CB30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3094"/>
    <w:rsid w:val="000C3094"/>
    <w:rsid w:val="0012292B"/>
    <w:rsid w:val="00327F3F"/>
    <w:rsid w:val="003A4DBD"/>
    <w:rsid w:val="00486327"/>
    <w:rsid w:val="00574A60"/>
    <w:rsid w:val="005F34F0"/>
    <w:rsid w:val="006C0184"/>
    <w:rsid w:val="006D3254"/>
    <w:rsid w:val="00C35913"/>
    <w:rsid w:val="00DA7A36"/>
    <w:rsid w:val="00DE61FC"/>
    <w:rsid w:val="00E12115"/>
    <w:rsid w:val="00E37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1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292B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1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292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s://www.nhs.uk/mental-health/social-care-and-your-rights/mental-health-and-the-law/mental-health-ac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ngland.nhs.uk/wp-content/uploads/2018/02/improving-physical-health-care-for-smi-in-primary-care.pdf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1138</TotalTime>
  <Pages>3</Pages>
  <Words>498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Jainu</dc:creator>
  <cp:lastModifiedBy>Jainu</cp:lastModifiedBy>
  <cp:revision>10</cp:revision>
  <dcterms:created xsi:type="dcterms:W3CDTF">2022-10-26T23:00:00Z</dcterms:created>
  <dcterms:modified xsi:type="dcterms:W3CDTF">2022-10-27T20:12:00Z</dcterms:modified>
</cp:coreProperties>
</file>