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18D" w:rsidRDefault="007D733A">
      <w:pPr>
        <w:rPr>
          <w:rFonts w:ascii="Arial" w:hAnsi="Arial" w:cs="Arial"/>
          <w:sz w:val="24"/>
          <w:szCs w:val="24"/>
        </w:rPr>
      </w:pPr>
      <w:r>
        <w:rPr>
          <w:rFonts w:ascii="Arial" w:hAnsi="Arial" w:cs="Arial"/>
          <w:sz w:val="24"/>
          <w:szCs w:val="24"/>
        </w:rPr>
        <w:t>CLSC6014: Character Dossier</w:t>
      </w:r>
    </w:p>
    <w:p w:rsidR="007D733A" w:rsidRDefault="007D733A">
      <w:pPr>
        <w:rPr>
          <w:rFonts w:ascii="Arial" w:hAnsi="Arial" w:cs="Arial"/>
          <w:sz w:val="24"/>
          <w:szCs w:val="24"/>
        </w:rPr>
      </w:pPr>
    </w:p>
    <w:p w:rsidR="007701FA" w:rsidRDefault="00817CCC" w:rsidP="00817CCC">
      <w:pPr>
        <w:spacing w:line="480" w:lineRule="auto"/>
        <w:rPr>
          <w:rFonts w:ascii="Arial" w:hAnsi="Arial" w:cs="Arial"/>
          <w:sz w:val="24"/>
          <w:szCs w:val="24"/>
        </w:rPr>
      </w:pPr>
      <w:r>
        <w:rPr>
          <w:rFonts w:ascii="Arial" w:hAnsi="Arial" w:cs="Arial"/>
          <w:sz w:val="24"/>
          <w:szCs w:val="24"/>
        </w:rPr>
        <w:t>For this module I will be taking control of a character who is responsible for the well-being of the city of Alexandria, and the also the people within. My character will be in the form of an advisor for the Satrap, while also being the hea</w:t>
      </w:r>
      <w:r w:rsidR="00A9279C">
        <w:rPr>
          <w:rFonts w:ascii="Arial" w:hAnsi="Arial" w:cs="Arial"/>
          <w:sz w:val="24"/>
          <w:szCs w:val="24"/>
        </w:rPr>
        <w:t>d of the Alexandrian city guard.</w:t>
      </w:r>
      <w:r w:rsidR="00D736EA">
        <w:rPr>
          <w:rFonts w:ascii="Arial" w:hAnsi="Arial" w:cs="Arial"/>
          <w:sz w:val="24"/>
          <w:szCs w:val="24"/>
        </w:rPr>
        <w:t xml:space="preserve"> While this is the formal role, I will also be taking control of the Alexandrian Mob for my group. I believe that the role of the mob is a vital one to attaining the historical accuracy of the city of Alexandria, given the amount of riots that took place during the late Hellenistic period due to the poor decisions of the King and lack of interaction with the courts.</w:t>
      </w:r>
      <w:r w:rsidR="00D736EA">
        <w:rPr>
          <w:rStyle w:val="FootnoteReference"/>
          <w:rFonts w:ascii="Arial" w:hAnsi="Arial" w:cs="Arial"/>
          <w:sz w:val="24"/>
          <w:szCs w:val="24"/>
        </w:rPr>
        <w:footnoteReference w:id="1"/>
      </w:r>
      <w:r w:rsidR="00D736EA">
        <w:rPr>
          <w:rFonts w:ascii="Arial" w:hAnsi="Arial" w:cs="Arial"/>
          <w:sz w:val="24"/>
          <w:szCs w:val="24"/>
        </w:rPr>
        <w:t xml:space="preserve"> </w:t>
      </w:r>
    </w:p>
    <w:p w:rsidR="00817CCC" w:rsidRDefault="00D736EA" w:rsidP="00817CCC">
      <w:pPr>
        <w:spacing w:line="480" w:lineRule="auto"/>
        <w:rPr>
          <w:rFonts w:ascii="Arial" w:hAnsi="Arial" w:cs="Arial"/>
          <w:sz w:val="24"/>
          <w:szCs w:val="24"/>
        </w:rPr>
      </w:pPr>
      <w:r>
        <w:rPr>
          <w:rFonts w:ascii="Arial" w:hAnsi="Arial" w:cs="Arial"/>
          <w:sz w:val="24"/>
          <w:szCs w:val="24"/>
        </w:rPr>
        <w:t xml:space="preserve">The idea of this character appeals to </w:t>
      </w:r>
      <w:r w:rsidR="001D2CDF">
        <w:rPr>
          <w:rFonts w:ascii="Arial" w:hAnsi="Arial" w:cs="Arial"/>
          <w:sz w:val="24"/>
          <w:szCs w:val="24"/>
        </w:rPr>
        <w:t>me given that the influence of the individuals together in Alexandria is powerful.</w:t>
      </w:r>
      <w:r w:rsidR="00840A31">
        <w:rPr>
          <w:rStyle w:val="FootnoteReference"/>
          <w:rFonts w:ascii="Arial" w:hAnsi="Arial" w:cs="Arial"/>
          <w:sz w:val="24"/>
          <w:szCs w:val="24"/>
        </w:rPr>
        <w:footnoteReference w:id="2"/>
      </w:r>
      <w:r w:rsidR="001D2CDF">
        <w:rPr>
          <w:rFonts w:ascii="Arial" w:hAnsi="Arial" w:cs="Arial"/>
          <w:sz w:val="24"/>
          <w:szCs w:val="24"/>
        </w:rPr>
        <w:t xml:space="preserve"> This </w:t>
      </w:r>
      <w:r w:rsidR="007701FA">
        <w:rPr>
          <w:rFonts w:ascii="Arial" w:hAnsi="Arial" w:cs="Arial"/>
          <w:sz w:val="24"/>
          <w:szCs w:val="24"/>
        </w:rPr>
        <w:t>combined with the position of importance regarding both advising the Satrap and looking after the citizens of the city,</w:t>
      </w:r>
      <w:r w:rsidR="007058AD">
        <w:rPr>
          <w:rFonts w:ascii="Arial" w:hAnsi="Arial" w:cs="Arial"/>
          <w:sz w:val="24"/>
          <w:szCs w:val="24"/>
        </w:rPr>
        <w:t xml:space="preserve"> of whom often come into conflict with </w:t>
      </w:r>
      <w:r w:rsidR="00CA25C1">
        <w:rPr>
          <w:rFonts w:ascii="Arial" w:hAnsi="Arial" w:cs="Arial"/>
          <w:sz w:val="24"/>
          <w:szCs w:val="24"/>
        </w:rPr>
        <w:t>eachother</w:t>
      </w:r>
      <w:bookmarkStart w:id="0" w:name="_GoBack"/>
      <w:bookmarkEnd w:id="0"/>
      <w:r w:rsidR="007058AD">
        <w:rPr>
          <w:rFonts w:ascii="Arial" w:hAnsi="Arial" w:cs="Arial"/>
          <w:sz w:val="24"/>
          <w:szCs w:val="24"/>
        </w:rPr>
        <w:t>;</w:t>
      </w:r>
      <w:r w:rsidR="007701FA">
        <w:rPr>
          <w:rFonts w:ascii="Arial" w:hAnsi="Arial" w:cs="Arial"/>
          <w:sz w:val="24"/>
          <w:szCs w:val="24"/>
        </w:rPr>
        <w:t xml:space="preserve"> I believe this character to be incredibly interesting and engaging, which is a perfect combination for this Alexandrian based group project.</w:t>
      </w:r>
      <w:r w:rsidR="00840A31">
        <w:rPr>
          <w:rStyle w:val="FootnoteReference"/>
          <w:rFonts w:ascii="Arial" w:hAnsi="Arial" w:cs="Arial"/>
          <w:sz w:val="24"/>
          <w:szCs w:val="24"/>
        </w:rPr>
        <w:footnoteReference w:id="3"/>
      </w:r>
    </w:p>
    <w:p w:rsidR="00051362" w:rsidRDefault="007701FA" w:rsidP="00817CCC">
      <w:pPr>
        <w:spacing w:line="480" w:lineRule="auto"/>
        <w:rPr>
          <w:rFonts w:ascii="Arial" w:hAnsi="Arial" w:cs="Arial"/>
          <w:sz w:val="24"/>
          <w:szCs w:val="24"/>
        </w:rPr>
      </w:pPr>
      <w:r>
        <w:rPr>
          <w:rFonts w:ascii="Arial" w:hAnsi="Arial" w:cs="Arial"/>
          <w:sz w:val="24"/>
          <w:szCs w:val="24"/>
        </w:rPr>
        <w:t>I have thought of an appropriate description for my character: He is a fairly tall individual of Greco-Macedonian decent, given the historical considerations regarding the population of Alexandria since Ptolemaic control. Of wealthy decent given his position in the courts of Alexandria and powerful position. He has blue eyes, with black hair, and an olive skin complexion</w:t>
      </w:r>
      <w:r w:rsidR="00051362">
        <w:rPr>
          <w:rFonts w:ascii="Arial" w:hAnsi="Arial" w:cs="Arial"/>
          <w:sz w:val="24"/>
          <w:szCs w:val="24"/>
        </w:rPr>
        <w:t xml:space="preserve">. A middle-aged man with a strong physical prowess and a determined mind to match. He is passionate regarding his city, and </w:t>
      </w:r>
      <w:r w:rsidR="00051362">
        <w:rPr>
          <w:rFonts w:ascii="Arial" w:hAnsi="Arial" w:cs="Arial"/>
          <w:sz w:val="24"/>
          <w:szCs w:val="24"/>
        </w:rPr>
        <w:lastRenderedPageBreak/>
        <w:t>will do what he believes to be best for it, f</w:t>
      </w:r>
      <w:r w:rsidR="00012AE8">
        <w:rPr>
          <w:rFonts w:ascii="Arial" w:hAnsi="Arial" w:cs="Arial"/>
          <w:sz w:val="24"/>
          <w:szCs w:val="24"/>
        </w:rPr>
        <w:t xml:space="preserve">or better or worse. His name is </w:t>
      </w:r>
      <w:r w:rsidR="00012AE8" w:rsidRPr="00012AE8">
        <w:rPr>
          <w:rFonts w:ascii="Arial" w:hAnsi="Arial" w:cs="Arial"/>
          <w:i/>
          <w:sz w:val="24"/>
          <w:szCs w:val="24"/>
        </w:rPr>
        <w:t>Alcaeus Dion</w:t>
      </w:r>
      <w:r w:rsidR="00012AE8">
        <w:rPr>
          <w:rFonts w:ascii="Arial" w:hAnsi="Arial" w:cs="Arial"/>
          <w:sz w:val="24"/>
          <w:szCs w:val="24"/>
        </w:rPr>
        <w:t>.</w:t>
      </w:r>
    </w:p>
    <w:p w:rsidR="007058AD" w:rsidRDefault="00051362" w:rsidP="00817CCC">
      <w:pPr>
        <w:spacing w:line="480" w:lineRule="auto"/>
        <w:rPr>
          <w:rFonts w:ascii="Arial" w:hAnsi="Arial" w:cs="Arial"/>
          <w:sz w:val="24"/>
          <w:szCs w:val="24"/>
        </w:rPr>
      </w:pPr>
      <w:r>
        <w:rPr>
          <w:rFonts w:ascii="Arial" w:hAnsi="Arial" w:cs="Arial"/>
          <w:sz w:val="24"/>
          <w:szCs w:val="24"/>
        </w:rPr>
        <w:t>In the Hellenistic age, as with the majority of history, noble birth was often the determining factor of which an individual’s life would play out. My character is one of the few lucky enough to be born into wealth and position, with his father also playing a major role within the court before his untimely early death. With the main positive recipient being my character, with his new improved position. Family is important to consider when deciding how our characters would act. Life was obviously different in ancient Alexandria c</w:t>
      </w:r>
      <w:r w:rsidR="000E0D44">
        <w:rPr>
          <w:rFonts w:ascii="Arial" w:hAnsi="Arial" w:cs="Arial"/>
          <w:sz w:val="24"/>
          <w:szCs w:val="24"/>
        </w:rPr>
        <w:t>ompared to our modern day lives. Strabo proves information to add in our discussion and argument.</w:t>
      </w:r>
      <w:r w:rsidR="000E0D44">
        <w:rPr>
          <w:rStyle w:val="FootnoteReference"/>
          <w:rFonts w:ascii="Arial" w:hAnsi="Arial" w:cs="Arial"/>
          <w:sz w:val="24"/>
          <w:szCs w:val="24"/>
        </w:rPr>
        <w:footnoteReference w:id="4"/>
      </w:r>
    </w:p>
    <w:p w:rsidR="007701FA" w:rsidRDefault="00051362" w:rsidP="00817CCC">
      <w:pPr>
        <w:spacing w:line="480" w:lineRule="auto"/>
        <w:rPr>
          <w:rFonts w:ascii="Arial" w:hAnsi="Arial" w:cs="Arial"/>
          <w:sz w:val="24"/>
          <w:szCs w:val="24"/>
        </w:rPr>
      </w:pPr>
      <w:r>
        <w:rPr>
          <w:rFonts w:ascii="Arial" w:hAnsi="Arial" w:cs="Arial"/>
          <w:sz w:val="24"/>
          <w:szCs w:val="24"/>
        </w:rPr>
        <w:t xml:space="preserve"> Also, our time period is a challenging one in Ptolemaic Egypt, especially with the mix of different peoples within this vast city, including the native Egyptians, the Jews, and also the Greco-Macedonians. In our period of 225BCE and beyond, there was only a downhill trend for Alexandria under control of Ptolemy IV and beyond.</w:t>
      </w:r>
      <w:r>
        <w:rPr>
          <w:rStyle w:val="FootnoteReference"/>
          <w:rFonts w:ascii="Arial" w:hAnsi="Arial" w:cs="Arial"/>
          <w:sz w:val="24"/>
          <w:szCs w:val="24"/>
        </w:rPr>
        <w:footnoteReference w:id="5"/>
      </w:r>
      <w:r>
        <w:rPr>
          <w:rFonts w:ascii="Arial" w:hAnsi="Arial" w:cs="Arial"/>
          <w:sz w:val="24"/>
          <w:szCs w:val="24"/>
        </w:rPr>
        <w:t xml:space="preserve"> </w:t>
      </w:r>
      <w:r w:rsidR="007701FA">
        <w:rPr>
          <w:rFonts w:ascii="Arial" w:hAnsi="Arial" w:cs="Arial"/>
          <w:sz w:val="24"/>
          <w:szCs w:val="24"/>
        </w:rPr>
        <w:t xml:space="preserve"> </w:t>
      </w:r>
    </w:p>
    <w:p w:rsidR="007058AD" w:rsidRDefault="007058AD" w:rsidP="00817CCC">
      <w:pPr>
        <w:spacing w:line="480" w:lineRule="auto"/>
        <w:rPr>
          <w:rFonts w:ascii="Arial" w:hAnsi="Arial" w:cs="Arial"/>
          <w:sz w:val="24"/>
          <w:szCs w:val="24"/>
        </w:rPr>
      </w:pPr>
      <w:r>
        <w:rPr>
          <w:rFonts w:ascii="Arial" w:hAnsi="Arial" w:cs="Arial"/>
          <w:sz w:val="24"/>
          <w:szCs w:val="24"/>
        </w:rPr>
        <w:t>A key factor for my character being developed the way in which he has, and of which actions he will undertake is that of historical context. As our period begins with the last couple of years of Ptolemy III, and then into the reign of Ptolemy IV, the key changes and historical actions of which we have evidence for are vital.</w:t>
      </w:r>
      <w:r>
        <w:rPr>
          <w:rStyle w:val="FootnoteReference"/>
          <w:rFonts w:ascii="Arial" w:hAnsi="Arial" w:cs="Arial"/>
          <w:sz w:val="24"/>
          <w:szCs w:val="24"/>
        </w:rPr>
        <w:footnoteReference w:id="6"/>
      </w:r>
      <w:r>
        <w:rPr>
          <w:rFonts w:ascii="Arial" w:hAnsi="Arial" w:cs="Arial"/>
          <w:sz w:val="24"/>
          <w:szCs w:val="24"/>
        </w:rPr>
        <w:t xml:space="preserve"> As historians often note, the history of the Ptolemaic Empire is often split into two sections. The first being the successful period, ruled by the first three Kings, and then the decline, from Ptolemy IV and beyond.</w:t>
      </w:r>
      <w:r>
        <w:rPr>
          <w:rStyle w:val="FootnoteReference"/>
          <w:rFonts w:ascii="Arial" w:hAnsi="Arial" w:cs="Arial"/>
          <w:sz w:val="24"/>
          <w:szCs w:val="24"/>
        </w:rPr>
        <w:footnoteReference w:id="7"/>
      </w:r>
    </w:p>
    <w:p w:rsidR="008D05BF" w:rsidRDefault="008D05BF" w:rsidP="00817CCC">
      <w:pPr>
        <w:spacing w:line="480" w:lineRule="auto"/>
        <w:rPr>
          <w:rFonts w:ascii="Arial" w:hAnsi="Arial" w:cs="Arial"/>
          <w:sz w:val="24"/>
          <w:szCs w:val="24"/>
        </w:rPr>
      </w:pPr>
      <w:r>
        <w:rPr>
          <w:rFonts w:ascii="Arial" w:hAnsi="Arial" w:cs="Arial"/>
          <w:sz w:val="24"/>
          <w:szCs w:val="24"/>
        </w:rPr>
        <w:lastRenderedPageBreak/>
        <w:t>Given that our period will be mostly taking place in the argued decline of Ptolemaic Alexandria, my character’s position as adviser, and also with martial control would have been one of the individual around at the time who could have had an impact, being from the traditional roles of advising or from keeping order, but also using his influence to head the mob and allow the city of Alexandria itself to have a say regarding the ill-kept state under Ptolemy IV.</w:t>
      </w:r>
      <w:r>
        <w:rPr>
          <w:rStyle w:val="FootnoteReference"/>
          <w:rFonts w:ascii="Arial" w:hAnsi="Arial" w:cs="Arial"/>
          <w:sz w:val="24"/>
          <w:szCs w:val="24"/>
        </w:rPr>
        <w:footnoteReference w:id="8"/>
      </w:r>
      <w:r>
        <w:rPr>
          <w:rFonts w:ascii="Arial" w:hAnsi="Arial" w:cs="Arial"/>
          <w:sz w:val="24"/>
          <w:szCs w:val="24"/>
        </w:rPr>
        <w:t xml:space="preserve"> Ptolemy IV believed that his current position as ruled was secured after his succession and the following murder of his brother Magas and his followers left him in solo control of Egypt.</w:t>
      </w:r>
      <w:r>
        <w:rPr>
          <w:rStyle w:val="FootnoteReference"/>
          <w:rFonts w:ascii="Arial" w:hAnsi="Arial" w:cs="Arial"/>
          <w:sz w:val="24"/>
          <w:szCs w:val="24"/>
        </w:rPr>
        <w:footnoteReference w:id="9"/>
      </w:r>
      <w:r>
        <w:rPr>
          <w:rFonts w:ascii="Arial" w:hAnsi="Arial" w:cs="Arial"/>
          <w:sz w:val="24"/>
          <w:szCs w:val="24"/>
        </w:rPr>
        <w:t xml:space="preserve"> This lead to the reign of Ptolemy IV to be considered certainly in the eyes of my character to have been very distant from the pe</w:t>
      </w:r>
      <w:r w:rsidR="000E0D44">
        <w:rPr>
          <w:rFonts w:ascii="Arial" w:hAnsi="Arial" w:cs="Arial"/>
          <w:sz w:val="24"/>
          <w:szCs w:val="24"/>
        </w:rPr>
        <w:t>ople and generally poor overall. We consider this unacceptable given the resources Alexandria has at its disposal.</w:t>
      </w:r>
      <w:r w:rsidR="000E0D44">
        <w:rPr>
          <w:rStyle w:val="FootnoteReference"/>
          <w:rFonts w:ascii="Arial" w:hAnsi="Arial" w:cs="Arial"/>
          <w:sz w:val="24"/>
          <w:szCs w:val="24"/>
        </w:rPr>
        <w:footnoteReference w:id="10"/>
      </w:r>
    </w:p>
    <w:p w:rsidR="008D05BF" w:rsidRDefault="0063747A" w:rsidP="00817CCC">
      <w:pPr>
        <w:spacing w:line="480" w:lineRule="auto"/>
        <w:rPr>
          <w:rFonts w:ascii="Arial" w:hAnsi="Arial" w:cs="Arial"/>
          <w:sz w:val="24"/>
          <w:szCs w:val="24"/>
        </w:rPr>
      </w:pPr>
      <w:r>
        <w:rPr>
          <w:rFonts w:ascii="Arial" w:hAnsi="Arial" w:cs="Arial"/>
          <w:sz w:val="24"/>
          <w:szCs w:val="24"/>
        </w:rPr>
        <w:t>Alexandria as a city was very rich and powerful, my character’s actions will attempt to fulfil what our group believe Alexandria is capable of, and we will attempt to place ourselves in the position of power that we believe the people should be in.</w:t>
      </w:r>
      <w:r w:rsidR="000E0D44">
        <w:rPr>
          <w:rStyle w:val="FootnoteReference"/>
          <w:rFonts w:ascii="Arial" w:hAnsi="Arial" w:cs="Arial"/>
          <w:sz w:val="24"/>
          <w:szCs w:val="24"/>
        </w:rPr>
        <w:footnoteReference w:id="11"/>
      </w:r>
      <w:r>
        <w:rPr>
          <w:rFonts w:ascii="Arial" w:hAnsi="Arial" w:cs="Arial"/>
          <w:sz w:val="24"/>
          <w:szCs w:val="24"/>
        </w:rPr>
        <w:t xml:space="preserve"> This includes methods of both legal and illegal actions. Overall, my character will establish key relations with the Satrap and attempt to create an alliance with potential states we believe would result in our city benefiting from such actions. Our other group members, will be focusing on the vast and rich trading routes of which Alexandria is funded by, and of course the ever-present religious following within the city.</w:t>
      </w:r>
      <w:r w:rsidR="000E0D44">
        <w:rPr>
          <w:rStyle w:val="FootnoteReference"/>
          <w:rFonts w:ascii="Arial" w:hAnsi="Arial" w:cs="Arial"/>
          <w:sz w:val="24"/>
          <w:szCs w:val="24"/>
        </w:rPr>
        <w:footnoteReference w:id="12"/>
      </w:r>
    </w:p>
    <w:p w:rsidR="000E0D44" w:rsidRDefault="0063747A" w:rsidP="00817CCC">
      <w:pPr>
        <w:spacing w:line="480" w:lineRule="auto"/>
        <w:rPr>
          <w:rFonts w:ascii="Arial" w:hAnsi="Arial" w:cs="Arial"/>
          <w:sz w:val="24"/>
          <w:szCs w:val="24"/>
        </w:rPr>
      </w:pPr>
      <w:r>
        <w:rPr>
          <w:rFonts w:ascii="Arial" w:hAnsi="Arial" w:cs="Arial"/>
          <w:sz w:val="24"/>
          <w:szCs w:val="24"/>
        </w:rPr>
        <w:t xml:space="preserve">My character over the course of history will attempt to change the ways in which the city of Alexandria is controlled. This means that I will use my position as head of the </w:t>
      </w:r>
      <w:r>
        <w:rPr>
          <w:rFonts w:ascii="Arial" w:hAnsi="Arial" w:cs="Arial"/>
          <w:sz w:val="24"/>
          <w:szCs w:val="24"/>
        </w:rPr>
        <w:lastRenderedPageBreak/>
        <w:t>city guard to allow the people to be in control. The mob and city guard will not be in conflict when the situation arises, instead we will be able to achieve our goals as a city together, to prevent the decline under an ill-fit leader such as Ptolemy IV.</w:t>
      </w:r>
      <w:r w:rsidR="000E0D44">
        <w:rPr>
          <w:rStyle w:val="FootnoteReference"/>
          <w:rFonts w:ascii="Arial" w:hAnsi="Arial" w:cs="Arial"/>
          <w:sz w:val="24"/>
          <w:szCs w:val="24"/>
        </w:rPr>
        <w:footnoteReference w:id="13"/>
      </w:r>
      <w:r>
        <w:rPr>
          <w:rFonts w:ascii="Arial" w:hAnsi="Arial" w:cs="Arial"/>
          <w:sz w:val="24"/>
          <w:szCs w:val="24"/>
        </w:rPr>
        <w:t xml:space="preserve"> </w:t>
      </w:r>
    </w:p>
    <w:p w:rsidR="0063747A" w:rsidRDefault="0063747A" w:rsidP="00817CCC">
      <w:pPr>
        <w:spacing w:line="480" w:lineRule="auto"/>
        <w:rPr>
          <w:rFonts w:ascii="Arial" w:hAnsi="Arial" w:cs="Arial"/>
          <w:sz w:val="24"/>
          <w:szCs w:val="24"/>
        </w:rPr>
      </w:pPr>
      <w:r>
        <w:rPr>
          <w:rFonts w:ascii="Arial" w:hAnsi="Arial" w:cs="Arial"/>
          <w:sz w:val="24"/>
          <w:szCs w:val="24"/>
        </w:rPr>
        <w:t>This dossier serves as an initial plan for the following weeks of which my group will attempt to change Alexandria for the better. The primary objective for my character will be to take charge of the needs of the people and ensure we are successful internally, which my group provide our city with its other needs.</w:t>
      </w:r>
    </w:p>
    <w:p w:rsidR="007701FA" w:rsidRDefault="007701FA" w:rsidP="00817CCC">
      <w:pPr>
        <w:spacing w:line="480" w:lineRule="auto"/>
        <w:rPr>
          <w:rFonts w:ascii="Arial" w:hAnsi="Arial" w:cs="Arial"/>
          <w:sz w:val="24"/>
          <w:szCs w:val="24"/>
        </w:rPr>
      </w:pPr>
    </w:p>
    <w:p w:rsidR="007701FA" w:rsidRDefault="007701F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r>
        <w:rPr>
          <w:rFonts w:ascii="Arial" w:hAnsi="Arial" w:cs="Arial"/>
          <w:sz w:val="24"/>
          <w:szCs w:val="24"/>
        </w:rPr>
        <w:t>Bibliography:</w:t>
      </w:r>
    </w:p>
    <w:p w:rsidR="00D736EA" w:rsidRDefault="00D736EA" w:rsidP="00817CCC">
      <w:pPr>
        <w:spacing w:line="480" w:lineRule="auto"/>
        <w:rPr>
          <w:rFonts w:ascii="Arial" w:hAnsi="Arial" w:cs="Arial"/>
          <w:sz w:val="24"/>
          <w:szCs w:val="24"/>
        </w:rPr>
      </w:pPr>
      <w:r>
        <w:rPr>
          <w:rFonts w:ascii="Arial" w:hAnsi="Arial" w:cs="Arial"/>
          <w:sz w:val="24"/>
          <w:szCs w:val="24"/>
        </w:rPr>
        <w:t>Ancient:</w:t>
      </w:r>
    </w:p>
    <w:p w:rsidR="00D736EA" w:rsidRPr="000E0D44" w:rsidRDefault="000E0D44" w:rsidP="00817CCC">
      <w:pPr>
        <w:spacing w:line="480" w:lineRule="auto"/>
        <w:rPr>
          <w:rFonts w:ascii="Arial" w:hAnsi="Arial" w:cs="Arial"/>
          <w:sz w:val="24"/>
          <w:szCs w:val="24"/>
        </w:rPr>
      </w:pPr>
      <w:r>
        <w:rPr>
          <w:rFonts w:ascii="Arial" w:hAnsi="Arial" w:cs="Arial"/>
          <w:sz w:val="24"/>
          <w:szCs w:val="24"/>
        </w:rPr>
        <w:t xml:space="preserve">Strabo. </w:t>
      </w:r>
      <w:r>
        <w:rPr>
          <w:rFonts w:ascii="Arial" w:hAnsi="Arial" w:cs="Arial"/>
          <w:i/>
          <w:sz w:val="24"/>
          <w:szCs w:val="24"/>
        </w:rPr>
        <w:t xml:space="preserve">The Geography of Strabo. </w:t>
      </w:r>
      <w:r>
        <w:rPr>
          <w:rFonts w:ascii="Arial" w:hAnsi="Arial" w:cs="Arial"/>
          <w:sz w:val="24"/>
          <w:szCs w:val="24"/>
        </w:rPr>
        <w:t xml:space="preserve">(Trans.) </w:t>
      </w:r>
      <w:r w:rsidR="002B1099">
        <w:rPr>
          <w:rFonts w:ascii="Arial" w:hAnsi="Arial" w:cs="Arial"/>
          <w:sz w:val="24"/>
          <w:szCs w:val="24"/>
        </w:rPr>
        <w:t>Hamilton</w:t>
      </w:r>
      <w:r>
        <w:rPr>
          <w:rFonts w:ascii="Arial" w:hAnsi="Arial" w:cs="Arial"/>
          <w:sz w:val="24"/>
          <w:szCs w:val="24"/>
        </w:rPr>
        <w:t>, H.C. London. George Bell and Sons. 1903.</w:t>
      </w:r>
    </w:p>
    <w:p w:rsidR="000E0D44" w:rsidRDefault="000E0D44" w:rsidP="00817CCC">
      <w:pPr>
        <w:spacing w:line="480" w:lineRule="auto"/>
        <w:rPr>
          <w:rFonts w:ascii="Arial" w:hAnsi="Arial" w:cs="Arial"/>
          <w:sz w:val="24"/>
          <w:szCs w:val="24"/>
        </w:rPr>
      </w:pPr>
    </w:p>
    <w:p w:rsidR="00D736EA" w:rsidRDefault="00D736EA" w:rsidP="00817CCC">
      <w:pPr>
        <w:spacing w:line="480" w:lineRule="auto"/>
        <w:rPr>
          <w:rFonts w:ascii="Arial" w:hAnsi="Arial" w:cs="Arial"/>
          <w:sz w:val="24"/>
          <w:szCs w:val="24"/>
        </w:rPr>
      </w:pPr>
      <w:r>
        <w:rPr>
          <w:rFonts w:ascii="Arial" w:hAnsi="Arial" w:cs="Arial"/>
          <w:sz w:val="24"/>
          <w:szCs w:val="24"/>
        </w:rPr>
        <w:t>Modern:</w:t>
      </w:r>
    </w:p>
    <w:p w:rsidR="008D05BF" w:rsidRPr="008D05BF" w:rsidRDefault="008D05BF" w:rsidP="00817CCC">
      <w:pPr>
        <w:spacing w:line="480" w:lineRule="auto"/>
        <w:rPr>
          <w:rFonts w:ascii="Arial" w:hAnsi="Arial" w:cs="Arial"/>
          <w:sz w:val="24"/>
          <w:szCs w:val="24"/>
        </w:rPr>
      </w:pPr>
      <w:r>
        <w:rPr>
          <w:rFonts w:ascii="Arial" w:hAnsi="Arial" w:cs="Arial"/>
          <w:sz w:val="24"/>
          <w:szCs w:val="24"/>
        </w:rPr>
        <w:t xml:space="preserve">Austin, M.M. 1981. </w:t>
      </w:r>
      <w:r>
        <w:rPr>
          <w:rFonts w:ascii="Arial" w:hAnsi="Arial" w:cs="Arial"/>
          <w:i/>
          <w:sz w:val="24"/>
          <w:szCs w:val="24"/>
        </w:rPr>
        <w:t xml:space="preserve">The Hellenistic World from Alexander to the Roman conquest. </w:t>
      </w:r>
      <w:r>
        <w:rPr>
          <w:rFonts w:ascii="Arial" w:hAnsi="Arial" w:cs="Arial"/>
          <w:sz w:val="24"/>
          <w:szCs w:val="24"/>
        </w:rPr>
        <w:t>Cambridge: Cambridge University Press.</w:t>
      </w:r>
    </w:p>
    <w:p w:rsidR="00840A31" w:rsidRPr="00840A31" w:rsidRDefault="00840A31" w:rsidP="00817CCC">
      <w:pPr>
        <w:spacing w:line="480" w:lineRule="auto"/>
        <w:rPr>
          <w:rFonts w:ascii="Arial" w:hAnsi="Arial" w:cs="Arial"/>
          <w:sz w:val="24"/>
          <w:szCs w:val="24"/>
        </w:rPr>
      </w:pPr>
      <w:proofErr w:type="spellStart"/>
      <w:r>
        <w:rPr>
          <w:rFonts w:ascii="Arial" w:hAnsi="Arial" w:cs="Arial"/>
          <w:sz w:val="24"/>
          <w:szCs w:val="24"/>
        </w:rPr>
        <w:t>Errington</w:t>
      </w:r>
      <w:proofErr w:type="spellEnd"/>
      <w:r>
        <w:rPr>
          <w:rFonts w:ascii="Arial" w:hAnsi="Arial" w:cs="Arial"/>
          <w:sz w:val="24"/>
          <w:szCs w:val="24"/>
        </w:rPr>
        <w:t xml:space="preserve">, R.M. 2007. </w:t>
      </w:r>
      <w:r>
        <w:rPr>
          <w:rFonts w:ascii="Arial" w:hAnsi="Arial" w:cs="Arial"/>
          <w:i/>
          <w:sz w:val="24"/>
          <w:szCs w:val="24"/>
        </w:rPr>
        <w:t xml:space="preserve">A History of the Hellenistic World. </w:t>
      </w:r>
      <w:r>
        <w:rPr>
          <w:rFonts w:ascii="Arial" w:hAnsi="Arial" w:cs="Arial"/>
          <w:sz w:val="24"/>
          <w:szCs w:val="24"/>
        </w:rPr>
        <w:t xml:space="preserve">Malden, Mass. </w:t>
      </w:r>
      <w:proofErr w:type="spellStart"/>
      <w:r>
        <w:rPr>
          <w:rFonts w:ascii="Arial" w:hAnsi="Arial" w:cs="Arial"/>
          <w:sz w:val="24"/>
          <w:szCs w:val="24"/>
        </w:rPr>
        <w:t>U.a</w:t>
      </w:r>
      <w:proofErr w:type="spellEnd"/>
      <w:r>
        <w:rPr>
          <w:rFonts w:ascii="Arial" w:hAnsi="Arial" w:cs="Arial"/>
          <w:sz w:val="24"/>
          <w:szCs w:val="24"/>
        </w:rPr>
        <w:t>. Blackwell.</w:t>
      </w:r>
    </w:p>
    <w:p w:rsidR="00D736EA" w:rsidRDefault="00D736EA" w:rsidP="00817CCC">
      <w:pPr>
        <w:spacing w:line="480" w:lineRule="auto"/>
        <w:rPr>
          <w:rFonts w:ascii="Arial" w:hAnsi="Arial" w:cs="Arial"/>
          <w:sz w:val="24"/>
          <w:szCs w:val="24"/>
        </w:rPr>
      </w:pPr>
      <w:proofErr w:type="spellStart"/>
      <w:r>
        <w:rPr>
          <w:rFonts w:ascii="Arial" w:hAnsi="Arial" w:cs="Arial"/>
          <w:sz w:val="24"/>
          <w:szCs w:val="24"/>
        </w:rPr>
        <w:t>Mahaffy</w:t>
      </w:r>
      <w:proofErr w:type="spellEnd"/>
      <w:r>
        <w:rPr>
          <w:rFonts w:ascii="Arial" w:hAnsi="Arial" w:cs="Arial"/>
          <w:sz w:val="24"/>
          <w:szCs w:val="24"/>
        </w:rPr>
        <w:t xml:space="preserve">, J.P. 1895. </w:t>
      </w:r>
      <w:r>
        <w:rPr>
          <w:rFonts w:ascii="Arial" w:hAnsi="Arial" w:cs="Arial"/>
          <w:i/>
          <w:sz w:val="24"/>
          <w:szCs w:val="24"/>
        </w:rPr>
        <w:t xml:space="preserve">The Empire of the </w:t>
      </w:r>
      <w:proofErr w:type="spellStart"/>
      <w:r>
        <w:rPr>
          <w:rFonts w:ascii="Arial" w:hAnsi="Arial" w:cs="Arial"/>
          <w:i/>
          <w:sz w:val="24"/>
          <w:szCs w:val="24"/>
        </w:rPr>
        <w:t>Ptolemies</w:t>
      </w:r>
      <w:proofErr w:type="spellEnd"/>
      <w:r>
        <w:rPr>
          <w:rFonts w:ascii="Arial" w:hAnsi="Arial" w:cs="Arial"/>
          <w:i/>
          <w:sz w:val="24"/>
          <w:szCs w:val="24"/>
        </w:rPr>
        <w:t xml:space="preserve">. </w:t>
      </w:r>
      <w:r>
        <w:rPr>
          <w:rFonts w:ascii="Arial" w:hAnsi="Arial" w:cs="Arial"/>
          <w:sz w:val="24"/>
          <w:szCs w:val="24"/>
        </w:rPr>
        <w:t>Macmillan Publishing.</w:t>
      </w:r>
    </w:p>
    <w:p w:rsidR="00840A31" w:rsidRPr="00840A31" w:rsidRDefault="00840A31" w:rsidP="00817CCC">
      <w:pPr>
        <w:spacing w:line="480" w:lineRule="auto"/>
        <w:rPr>
          <w:rFonts w:ascii="Arial" w:hAnsi="Arial" w:cs="Arial"/>
          <w:sz w:val="24"/>
          <w:szCs w:val="24"/>
        </w:rPr>
      </w:pPr>
      <w:proofErr w:type="spellStart"/>
      <w:r>
        <w:rPr>
          <w:rFonts w:ascii="Arial" w:hAnsi="Arial" w:cs="Arial"/>
          <w:sz w:val="24"/>
          <w:szCs w:val="24"/>
        </w:rPr>
        <w:t>Walbank</w:t>
      </w:r>
      <w:proofErr w:type="spellEnd"/>
      <w:r>
        <w:rPr>
          <w:rFonts w:ascii="Arial" w:hAnsi="Arial" w:cs="Arial"/>
          <w:sz w:val="24"/>
          <w:szCs w:val="24"/>
        </w:rPr>
        <w:t xml:space="preserve">, F.W. 1992. </w:t>
      </w:r>
      <w:r>
        <w:rPr>
          <w:rFonts w:ascii="Arial" w:hAnsi="Arial" w:cs="Arial"/>
          <w:i/>
          <w:sz w:val="24"/>
          <w:szCs w:val="24"/>
        </w:rPr>
        <w:t xml:space="preserve">The Hellenistic World. </w:t>
      </w:r>
      <w:r>
        <w:rPr>
          <w:rFonts w:ascii="Arial" w:hAnsi="Arial" w:cs="Arial"/>
          <w:sz w:val="24"/>
          <w:szCs w:val="24"/>
        </w:rPr>
        <w:t xml:space="preserve">Rev. ed. </w:t>
      </w:r>
      <w:proofErr w:type="gramStart"/>
      <w:r>
        <w:rPr>
          <w:rFonts w:ascii="Arial" w:hAnsi="Arial" w:cs="Arial"/>
          <w:sz w:val="24"/>
          <w:szCs w:val="24"/>
        </w:rPr>
        <w:t>London :</w:t>
      </w:r>
      <w:proofErr w:type="gramEnd"/>
      <w:r>
        <w:rPr>
          <w:rFonts w:ascii="Arial" w:hAnsi="Arial" w:cs="Arial"/>
          <w:sz w:val="24"/>
          <w:szCs w:val="24"/>
        </w:rPr>
        <w:t xml:space="preserve"> Fontana 1992.</w:t>
      </w:r>
    </w:p>
    <w:sectPr w:rsidR="00840A31" w:rsidRPr="00840A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DDA" w:rsidRDefault="00516DDA" w:rsidP="00D736EA">
      <w:pPr>
        <w:spacing w:after="0" w:line="240" w:lineRule="auto"/>
      </w:pPr>
      <w:r>
        <w:separator/>
      </w:r>
    </w:p>
  </w:endnote>
  <w:endnote w:type="continuationSeparator" w:id="0">
    <w:p w:rsidR="00516DDA" w:rsidRDefault="00516DDA" w:rsidP="00D73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DDA" w:rsidRDefault="00516DDA" w:rsidP="00D736EA">
      <w:pPr>
        <w:spacing w:after="0" w:line="240" w:lineRule="auto"/>
      </w:pPr>
      <w:r>
        <w:separator/>
      </w:r>
    </w:p>
  </w:footnote>
  <w:footnote w:type="continuationSeparator" w:id="0">
    <w:p w:rsidR="00516DDA" w:rsidRDefault="00516DDA" w:rsidP="00D736EA">
      <w:pPr>
        <w:spacing w:after="0" w:line="240" w:lineRule="auto"/>
      </w:pPr>
      <w:r>
        <w:continuationSeparator/>
      </w:r>
    </w:p>
  </w:footnote>
  <w:footnote w:id="1">
    <w:p w:rsidR="00D736EA" w:rsidRDefault="00D736EA">
      <w:pPr>
        <w:pStyle w:val="FootnoteText"/>
      </w:pPr>
      <w:r>
        <w:rPr>
          <w:rStyle w:val="FootnoteReference"/>
        </w:rPr>
        <w:footnoteRef/>
      </w:r>
      <w:r>
        <w:t xml:space="preserve"> </w:t>
      </w:r>
      <w:proofErr w:type="spellStart"/>
      <w:r>
        <w:t>Mahaffy</w:t>
      </w:r>
      <w:proofErr w:type="spellEnd"/>
      <w:r>
        <w:t>. 1895: 244</w:t>
      </w:r>
      <w:r w:rsidR="000E0D44">
        <w:t xml:space="preserve"> Strabo 17.1.18</w:t>
      </w:r>
    </w:p>
  </w:footnote>
  <w:footnote w:id="2">
    <w:p w:rsidR="00840A31" w:rsidRDefault="00840A31">
      <w:pPr>
        <w:pStyle w:val="FootnoteText"/>
      </w:pPr>
      <w:r>
        <w:rPr>
          <w:rStyle w:val="FootnoteReference"/>
        </w:rPr>
        <w:footnoteRef/>
      </w:r>
      <w:r>
        <w:t xml:space="preserve"> </w:t>
      </w:r>
      <w:proofErr w:type="spellStart"/>
      <w:r>
        <w:t>Errington</w:t>
      </w:r>
      <w:proofErr w:type="spellEnd"/>
      <w:r>
        <w:t>. 2007: 152-153</w:t>
      </w:r>
    </w:p>
  </w:footnote>
  <w:footnote w:id="3">
    <w:p w:rsidR="00840A31" w:rsidRDefault="00840A31">
      <w:pPr>
        <w:pStyle w:val="FootnoteText"/>
      </w:pPr>
      <w:r>
        <w:rPr>
          <w:rStyle w:val="FootnoteReference"/>
        </w:rPr>
        <w:footnoteRef/>
      </w:r>
      <w:r>
        <w:t xml:space="preserve"> </w:t>
      </w:r>
      <w:proofErr w:type="spellStart"/>
      <w:r>
        <w:t>Mahaffy</w:t>
      </w:r>
      <w:proofErr w:type="spellEnd"/>
      <w:r>
        <w:t xml:space="preserve">. 1895: </w:t>
      </w:r>
      <w:r w:rsidR="007058AD">
        <w:t>115</w:t>
      </w:r>
    </w:p>
  </w:footnote>
  <w:footnote w:id="4">
    <w:p w:rsidR="000E0D44" w:rsidRDefault="000E0D44">
      <w:pPr>
        <w:pStyle w:val="FootnoteText"/>
      </w:pPr>
      <w:r>
        <w:rPr>
          <w:rStyle w:val="FootnoteReference"/>
        </w:rPr>
        <w:footnoteRef/>
      </w:r>
      <w:r>
        <w:t xml:space="preserve"> Strabo. 17</w:t>
      </w:r>
    </w:p>
  </w:footnote>
  <w:footnote w:id="5">
    <w:p w:rsidR="00051362" w:rsidRDefault="00051362">
      <w:pPr>
        <w:pStyle w:val="FootnoteText"/>
      </w:pPr>
      <w:r>
        <w:rPr>
          <w:rStyle w:val="FootnoteReference"/>
        </w:rPr>
        <w:footnoteRef/>
      </w:r>
      <w:r>
        <w:t xml:space="preserve"> </w:t>
      </w:r>
      <w:proofErr w:type="spellStart"/>
      <w:r w:rsidR="00840A31">
        <w:t>Walbank</w:t>
      </w:r>
      <w:proofErr w:type="spellEnd"/>
      <w:r w:rsidR="00840A31">
        <w:t>. 1992: 112.</w:t>
      </w:r>
    </w:p>
  </w:footnote>
  <w:footnote w:id="6">
    <w:p w:rsidR="007058AD" w:rsidRDefault="007058AD">
      <w:pPr>
        <w:pStyle w:val="FootnoteText"/>
      </w:pPr>
      <w:r>
        <w:rPr>
          <w:rStyle w:val="FootnoteReference"/>
        </w:rPr>
        <w:footnoteRef/>
      </w:r>
      <w:r>
        <w:t xml:space="preserve"> </w:t>
      </w:r>
      <w:proofErr w:type="spellStart"/>
      <w:r>
        <w:t>Mahaffy</w:t>
      </w:r>
      <w:proofErr w:type="spellEnd"/>
      <w:r>
        <w:t>. 1895: 244</w:t>
      </w:r>
    </w:p>
  </w:footnote>
  <w:footnote w:id="7">
    <w:p w:rsidR="007058AD" w:rsidRDefault="007058AD">
      <w:pPr>
        <w:pStyle w:val="FootnoteText"/>
      </w:pPr>
      <w:r>
        <w:rPr>
          <w:rStyle w:val="FootnoteReference"/>
        </w:rPr>
        <w:footnoteRef/>
      </w:r>
      <w:r>
        <w:t xml:space="preserve"> Austin. 1981: 478</w:t>
      </w:r>
    </w:p>
  </w:footnote>
  <w:footnote w:id="8">
    <w:p w:rsidR="008D05BF" w:rsidRDefault="008D05BF">
      <w:pPr>
        <w:pStyle w:val="FootnoteText"/>
      </w:pPr>
      <w:r>
        <w:rPr>
          <w:rStyle w:val="FootnoteReference"/>
        </w:rPr>
        <w:footnoteRef/>
      </w:r>
      <w:r>
        <w:t xml:space="preserve"> Austin. 1981: 479</w:t>
      </w:r>
    </w:p>
  </w:footnote>
  <w:footnote w:id="9">
    <w:p w:rsidR="008D05BF" w:rsidRDefault="008D05BF">
      <w:pPr>
        <w:pStyle w:val="FootnoteText"/>
      </w:pPr>
      <w:r>
        <w:rPr>
          <w:rStyle w:val="FootnoteReference"/>
        </w:rPr>
        <w:footnoteRef/>
      </w:r>
      <w:r>
        <w:t xml:space="preserve"> </w:t>
      </w:r>
      <w:proofErr w:type="spellStart"/>
      <w:r>
        <w:t>Mahaffy</w:t>
      </w:r>
      <w:proofErr w:type="spellEnd"/>
      <w:r>
        <w:t>. 1895: 244-245</w:t>
      </w:r>
    </w:p>
  </w:footnote>
  <w:footnote w:id="10">
    <w:p w:rsidR="000E0D44" w:rsidRDefault="000E0D44">
      <w:pPr>
        <w:pStyle w:val="FootnoteText"/>
      </w:pPr>
      <w:r>
        <w:rPr>
          <w:rStyle w:val="FootnoteReference"/>
        </w:rPr>
        <w:footnoteRef/>
      </w:r>
      <w:r>
        <w:t xml:space="preserve"> Strabo. 17.1.17</w:t>
      </w:r>
    </w:p>
  </w:footnote>
  <w:footnote w:id="11">
    <w:p w:rsidR="000E0D44" w:rsidRDefault="000E0D44">
      <w:pPr>
        <w:pStyle w:val="FootnoteText"/>
      </w:pPr>
      <w:r>
        <w:rPr>
          <w:rStyle w:val="FootnoteReference"/>
        </w:rPr>
        <w:footnoteRef/>
      </w:r>
      <w:r>
        <w:t xml:space="preserve"> Austin. 1981. 478-481</w:t>
      </w:r>
    </w:p>
  </w:footnote>
  <w:footnote w:id="12">
    <w:p w:rsidR="000E0D44" w:rsidRDefault="000E0D44">
      <w:pPr>
        <w:pStyle w:val="FootnoteText"/>
      </w:pPr>
      <w:r>
        <w:rPr>
          <w:rStyle w:val="FootnoteReference"/>
        </w:rPr>
        <w:footnoteRef/>
      </w:r>
      <w:r>
        <w:t xml:space="preserve"> Strabo. 17. </w:t>
      </w:r>
    </w:p>
  </w:footnote>
  <w:footnote w:id="13">
    <w:p w:rsidR="000E0D44" w:rsidRDefault="000E0D44">
      <w:pPr>
        <w:pStyle w:val="FootnoteText"/>
      </w:pPr>
      <w:r>
        <w:rPr>
          <w:rStyle w:val="FootnoteReference"/>
        </w:rPr>
        <w:footnoteRef/>
      </w:r>
      <w:r>
        <w:t xml:space="preserve"> </w:t>
      </w:r>
      <w:proofErr w:type="spellStart"/>
      <w:r>
        <w:t>Mahaffy</w:t>
      </w:r>
      <w:proofErr w:type="spellEnd"/>
      <w:r>
        <w:t>. 1895: 243-248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3A"/>
    <w:rsid w:val="00012AE8"/>
    <w:rsid w:val="00051362"/>
    <w:rsid w:val="000E0D44"/>
    <w:rsid w:val="001051EE"/>
    <w:rsid w:val="001D2CDF"/>
    <w:rsid w:val="002B1099"/>
    <w:rsid w:val="003415D8"/>
    <w:rsid w:val="00453F1C"/>
    <w:rsid w:val="00516DDA"/>
    <w:rsid w:val="0063747A"/>
    <w:rsid w:val="007058AD"/>
    <w:rsid w:val="007701FA"/>
    <w:rsid w:val="007D733A"/>
    <w:rsid w:val="00817CCC"/>
    <w:rsid w:val="00840A31"/>
    <w:rsid w:val="008D05BF"/>
    <w:rsid w:val="00A9279C"/>
    <w:rsid w:val="00CA25C1"/>
    <w:rsid w:val="00D7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15109"/>
  <w15:chartTrackingRefBased/>
  <w15:docId w15:val="{31599D9F-A442-4CA1-8AF1-3A0FCBCA6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36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36EA"/>
    <w:rPr>
      <w:sz w:val="20"/>
      <w:szCs w:val="20"/>
    </w:rPr>
  </w:style>
  <w:style w:type="character" w:styleId="FootnoteReference">
    <w:name w:val="footnote reference"/>
    <w:basedOn w:val="DefaultParagraphFont"/>
    <w:uiPriority w:val="99"/>
    <w:semiHidden/>
    <w:unhideWhenUsed/>
    <w:rsid w:val="00D73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E3B77-E134-45F1-9ABF-D6E46819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Barton (1501193)</dc:creator>
  <cp:keywords/>
  <dc:description/>
  <cp:lastModifiedBy>Liam Barton (1501193)</cp:lastModifiedBy>
  <cp:revision>5</cp:revision>
  <dcterms:created xsi:type="dcterms:W3CDTF">2018-02-13T16:03:00Z</dcterms:created>
  <dcterms:modified xsi:type="dcterms:W3CDTF">2018-02-13T20:12:00Z</dcterms:modified>
</cp:coreProperties>
</file>