
<file path=[Content_Types].xml><?xml version="1.0" encoding="utf-8"?>
<Types xmlns="http://schemas.openxmlformats.org/package/2006/content-types">
  <Default Extension="xml" ContentType="application/xml"/>
  <Default Extension="wmf" ContentType="image/x-wmf"/>
  <Default Extension="png" ContentType="image/png"/>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iagrams/colors1.xml" ContentType="application/vnd.openxmlformats-officedocument.drawingml.diagramColors+xml"/>
  <Override PartName="/word/diagrams/data1.xml" ContentType="application/vnd.openxmlformats-officedocument.drawingml.diagramData+xml"/>
  <Override PartName="/word/diagrams/drawing1.xml" ContentType="application/vnd.ms-office.drawingml.diagramDrawing+xml"/>
  <Override PartName="/word/diagrams/layout1.xml" ContentType="application/vnd.openxmlformats-officedocument.drawingml.diagramLayout+xml"/>
  <Override PartName="/word/diagrams/quickStyle1.xml" ContentType="application/vnd.openxmlformats-officedocument.drawingml.diagramStyl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5" Type="http://schemas.openxmlformats.org/officeDocument/2006/relationships/officeDocument" Target="word/document.xml"/><Relationship Id="rId1" Type="http://schemas.openxmlformats.org/package/2006/relationships/metadata/thumbnail" Target="docProps/thumbnail.wmf"/><Relationship Id="rId3" Type="http://schemas.openxmlformats.org/package/2006/relationships/metadata/core-properties" Target="docProps/core.xml"/><Relationship Id="rId2"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hd w:val="clear" w:color="auto" w:fill="FFFFFF"/>
        <w:spacing w:before="90" w:after="90" w:line="360" w:lineRule="auto"/>
        <w:jc w:val="center"/>
        <w:rPr>
          <w:rFonts w:ascii="Arial" w:hAnsi="Arial" w:eastAsia="Times New Roman" w:cs="Arial"/>
          <w:b/>
          <w:bCs/>
          <w:color w:val="222222"/>
          <w:sz w:val="40"/>
          <w:szCs w:val="40"/>
        </w:rPr>
      </w:pPr>
      <w:r>
        <w:rPr>
          <w:rFonts w:ascii="Arial" w:hAnsi="Arial" w:cs="Arial" w:eastAsiaTheme="minorHAnsi"/>
          <w:b/>
          <w:bCs/>
          <w:sz w:val="40"/>
          <w:szCs w:val="40"/>
        </w:rPr>
        <w:t>Marketing Essentials BMIH4005</w:t>
      </w:r>
    </w:p>
    <w:p>
      <w:pPr>
        <w:shd w:val="clear" w:color="auto" w:fill="FFFFFF"/>
        <w:spacing w:before="90" w:after="90" w:line="360" w:lineRule="auto"/>
        <w:rPr>
          <w:rFonts w:ascii="Arial" w:hAnsi="Arial" w:eastAsia="Times New Roman" w:cs="Arial"/>
          <w:b/>
          <w:bCs/>
          <w:color w:val="222222"/>
          <w:sz w:val="20"/>
          <w:szCs w:val="20"/>
        </w:rPr>
      </w:pPr>
    </w:p>
    <w:p>
      <w:pPr>
        <w:spacing w:after="0" w:line="360" w:lineRule="auto"/>
        <w:jc w:val="center"/>
        <w:rPr>
          <w:rFonts w:ascii="Arial" w:hAnsi="Arial" w:cs="Arial" w:eastAsiaTheme="minorHAnsi"/>
          <w:b/>
          <w:bCs/>
          <w:sz w:val="32"/>
          <w:szCs w:val="32"/>
        </w:rPr>
      </w:pPr>
      <w:r>
        <w:rPr>
          <w:rFonts w:ascii="Arial" w:hAnsi="Arial" w:cs="Arial" w:eastAsiaTheme="minorHAnsi"/>
          <w:b/>
          <w:bCs/>
          <w:sz w:val="32"/>
          <w:szCs w:val="32"/>
        </w:rPr>
        <w:t>Marketing plan written for</w:t>
      </w:r>
    </w:p>
    <w:p>
      <w:pPr>
        <w:spacing w:after="0" w:line="360" w:lineRule="auto"/>
        <w:jc w:val="center"/>
        <w:rPr>
          <w:rFonts w:ascii="Arial" w:hAnsi="Arial" w:cs="Arial" w:eastAsiaTheme="minorHAnsi"/>
          <w:b/>
          <w:bCs/>
          <w:sz w:val="32"/>
          <w:szCs w:val="32"/>
        </w:rPr>
      </w:pPr>
    </w:p>
    <w:p>
      <w:pPr>
        <w:spacing w:after="0" w:line="360" w:lineRule="auto"/>
        <w:jc w:val="center"/>
        <w:rPr>
          <w:rFonts w:ascii="Arial" w:hAnsi="Arial" w:cs="Arial" w:eastAsiaTheme="minorHAnsi"/>
          <w:b/>
          <w:bCs/>
          <w:sz w:val="32"/>
          <w:szCs w:val="32"/>
        </w:rPr>
      </w:pPr>
      <w:r>
        <w:rPr>
          <w:rFonts w:ascii="Arial" w:hAnsi="Arial" w:cs="Arial"/>
          <w:color w:val="222222"/>
          <w:sz w:val="32"/>
          <w:szCs w:val="32"/>
          <w:shd w:val="clear" w:color="auto" w:fill="FFFFFF"/>
        </w:rPr>
        <w:t>Travelodge Hotel</w:t>
      </w:r>
    </w:p>
    <w:p>
      <w:pPr>
        <w:spacing w:after="0" w:line="360" w:lineRule="auto"/>
        <w:jc w:val="center"/>
        <w:rPr>
          <w:rFonts w:ascii="Arial" w:hAnsi="Arial" w:cs="Arial" w:eastAsiaTheme="minorHAnsi"/>
          <w:b/>
          <w:bCs/>
          <w:sz w:val="32"/>
          <w:szCs w:val="32"/>
        </w:rPr>
      </w:pPr>
    </w:p>
    <w:p>
      <w:pPr>
        <w:spacing w:after="0" w:line="360" w:lineRule="auto"/>
        <w:jc w:val="center"/>
        <w:rPr>
          <w:rFonts w:ascii="Arial" w:hAnsi="Arial" w:cs="Arial" w:eastAsiaTheme="minorHAnsi"/>
          <w:b/>
          <w:bCs/>
          <w:sz w:val="32"/>
          <w:szCs w:val="32"/>
        </w:rPr>
      </w:pPr>
    </w:p>
    <w:p>
      <w:pPr>
        <w:spacing w:after="0" w:line="360" w:lineRule="auto"/>
        <w:jc w:val="center"/>
        <w:rPr>
          <w:rFonts w:hint="default" w:ascii="Arial" w:hAnsi="Arial" w:cs="Arial" w:eastAsiaTheme="minorHAnsi"/>
          <w:b/>
          <w:bCs/>
          <w:sz w:val="32"/>
          <w:szCs w:val="32"/>
          <w:lang w:val="en-GB"/>
        </w:rPr>
      </w:pPr>
      <w:r>
        <w:rPr>
          <w:rFonts w:ascii="Arial" w:hAnsi="Arial" w:cs="Arial" w:eastAsiaTheme="minorHAnsi"/>
          <w:b/>
          <w:bCs/>
          <w:sz w:val="32"/>
          <w:szCs w:val="32"/>
        </w:rPr>
        <w:t>Student Name:</w:t>
      </w:r>
      <w:r>
        <w:rPr>
          <w:rFonts w:hint="default" w:ascii="Arial" w:hAnsi="Arial" w:cs="Arial" w:eastAsiaTheme="minorHAnsi"/>
          <w:b/>
          <w:bCs/>
          <w:sz w:val="32"/>
          <w:szCs w:val="32"/>
          <w:lang w:val="en-GB"/>
        </w:rPr>
        <w:t>Diana Georgeta Ariton</w:t>
      </w:r>
    </w:p>
    <w:p>
      <w:pPr>
        <w:spacing w:after="0" w:line="360" w:lineRule="auto"/>
        <w:jc w:val="center"/>
        <w:rPr>
          <w:rFonts w:ascii="Arial" w:hAnsi="Arial" w:cs="Arial" w:eastAsiaTheme="minorHAnsi"/>
          <w:b/>
          <w:bCs/>
          <w:sz w:val="32"/>
          <w:szCs w:val="32"/>
        </w:rPr>
      </w:pPr>
    </w:p>
    <w:p>
      <w:pPr>
        <w:spacing w:after="0" w:line="360" w:lineRule="auto"/>
        <w:jc w:val="center"/>
        <w:rPr>
          <w:rFonts w:hint="default" w:ascii="Arial" w:hAnsi="Arial" w:cs="Arial" w:eastAsiaTheme="minorHAnsi"/>
          <w:b/>
          <w:bCs/>
          <w:sz w:val="32"/>
          <w:szCs w:val="32"/>
          <w:lang w:val="en-GB"/>
        </w:rPr>
      </w:pPr>
      <w:r>
        <w:rPr>
          <w:rFonts w:ascii="Arial" w:hAnsi="Arial" w:cs="Arial" w:eastAsiaTheme="minorHAnsi"/>
          <w:b/>
          <w:bCs/>
          <w:sz w:val="32"/>
          <w:szCs w:val="32"/>
        </w:rPr>
        <w:t>Student ID number:</w:t>
      </w:r>
      <w:r>
        <w:rPr>
          <w:rFonts w:hint="default" w:ascii="Arial" w:hAnsi="Arial" w:cs="Arial" w:eastAsiaTheme="minorHAnsi"/>
          <w:b/>
          <w:bCs/>
          <w:sz w:val="32"/>
          <w:szCs w:val="32"/>
          <w:lang w:val="en-GB"/>
        </w:rPr>
        <w:t>2222495</w:t>
      </w:r>
    </w:p>
    <w:p>
      <w:pPr>
        <w:spacing w:after="0" w:line="360" w:lineRule="auto"/>
        <w:jc w:val="center"/>
        <w:rPr>
          <w:rFonts w:hint="default" w:ascii="Arial" w:hAnsi="Arial" w:cs="Arial" w:eastAsiaTheme="minorHAnsi"/>
          <w:b/>
          <w:bCs/>
          <w:sz w:val="32"/>
          <w:szCs w:val="32"/>
          <w:lang w:val="en-GB"/>
        </w:rPr>
      </w:pPr>
    </w:p>
    <w:p>
      <w:pPr>
        <w:spacing w:after="0" w:line="360" w:lineRule="auto"/>
        <w:jc w:val="center"/>
        <w:rPr>
          <w:rFonts w:hint="default" w:ascii="Arial" w:hAnsi="Arial" w:cs="Arial" w:eastAsiaTheme="minorHAnsi"/>
          <w:b/>
          <w:bCs/>
          <w:sz w:val="32"/>
          <w:szCs w:val="32"/>
          <w:lang w:val="en-GB"/>
        </w:rPr>
      </w:pPr>
      <w:r>
        <w:rPr>
          <w:rFonts w:hint="default" w:ascii="Arial" w:hAnsi="Arial" w:cs="Arial" w:eastAsiaTheme="minorHAnsi"/>
          <w:b/>
          <w:bCs/>
          <w:sz w:val="32"/>
          <w:szCs w:val="32"/>
          <w:lang w:val="en-GB"/>
        </w:rPr>
        <w:t>Lectures  name :Luciana Suardi</w:t>
      </w:r>
    </w:p>
    <w:p>
      <w:pPr>
        <w:spacing w:after="0" w:line="360" w:lineRule="auto"/>
        <w:jc w:val="center"/>
        <w:rPr>
          <w:rFonts w:hint="default" w:ascii="Arial" w:hAnsi="Arial" w:cs="Arial" w:eastAsiaTheme="minorHAnsi"/>
          <w:b/>
          <w:bCs/>
          <w:sz w:val="32"/>
          <w:szCs w:val="32"/>
          <w:lang w:val="en-GB"/>
        </w:rPr>
      </w:pPr>
    </w:p>
    <w:p>
      <w:pPr>
        <w:spacing w:after="0" w:line="360" w:lineRule="auto"/>
        <w:rPr>
          <w:rFonts w:ascii="Arial" w:hAnsi="Arial" w:cs="Arial" w:eastAsiaTheme="minorHAnsi"/>
          <w:b/>
          <w:bCs/>
        </w:rPr>
      </w:pPr>
    </w:p>
    <w:p>
      <w:pPr>
        <w:spacing w:after="0" w:line="360" w:lineRule="auto"/>
        <w:jc w:val="center"/>
        <w:rPr>
          <w:rFonts w:ascii="Arial" w:hAnsi="Arial" w:cs="Arial" w:eastAsiaTheme="minorHAnsi"/>
          <w:b/>
          <w:bCs/>
        </w:rPr>
      </w:pPr>
    </w:p>
    <w:p>
      <w:pPr>
        <w:spacing w:after="0" w:line="360" w:lineRule="auto"/>
        <w:jc w:val="center"/>
        <w:rPr>
          <w:rFonts w:ascii="Arial" w:hAnsi="Arial" w:cs="Arial" w:eastAsiaTheme="minorHAnsi"/>
          <w:b/>
          <w:bCs/>
        </w:rPr>
      </w:pPr>
    </w:p>
    <w:p>
      <w:pPr>
        <w:spacing w:after="0" w:line="360" w:lineRule="auto"/>
        <w:jc w:val="center"/>
        <w:rPr>
          <w:rFonts w:ascii="Arial" w:hAnsi="Arial" w:cs="Arial" w:eastAsiaTheme="minorHAnsi"/>
          <w:b/>
          <w:bCs/>
        </w:rPr>
      </w:pPr>
    </w:p>
    <w:p>
      <w:pPr>
        <w:spacing w:after="0" w:line="360" w:lineRule="auto"/>
        <w:jc w:val="center"/>
        <w:rPr>
          <w:rFonts w:ascii="Arial" w:hAnsi="Arial" w:cs="Arial" w:eastAsiaTheme="minorHAnsi"/>
          <w:b/>
          <w:bCs/>
        </w:rPr>
      </w:pPr>
    </w:p>
    <w:p>
      <w:pPr>
        <w:spacing w:after="0" w:line="360" w:lineRule="auto"/>
        <w:jc w:val="center"/>
        <w:rPr>
          <w:rFonts w:ascii="Arial" w:hAnsi="Arial" w:cs="Arial" w:eastAsiaTheme="minorHAnsi"/>
          <w:b/>
          <w:bCs/>
        </w:rPr>
      </w:pPr>
    </w:p>
    <w:p>
      <w:pPr>
        <w:spacing w:after="0" w:line="360" w:lineRule="auto"/>
        <w:jc w:val="center"/>
        <w:rPr>
          <w:rFonts w:ascii="Arial" w:hAnsi="Arial" w:cs="Arial" w:eastAsiaTheme="minorHAnsi"/>
          <w:b/>
          <w:bCs/>
        </w:rPr>
      </w:pPr>
    </w:p>
    <w:p>
      <w:pPr>
        <w:spacing w:after="0" w:line="360" w:lineRule="auto"/>
        <w:jc w:val="center"/>
        <w:rPr>
          <w:rFonts w:ascii="Arial" w:hAnsi="Arial" w:cs="Arial" w:eastAsiaTheme="minorHAnsi"/>
          <w:b/>
          <w:bCs/>
        </w:rPr>
      </w:pPr>
    </w:p>
    <w:p>
      <w:pPr>
        <w:spacing w:after="0" w:line="360" w:lineRule="auto"/>
        <w:jc w:val="center"/>
        <w:rPr>
          <w:rFonts w:ascii="Arial" w:hAnsi="Arial" w:cs="Arial" w:eastAsiaTheme="minorHAnsi"/>
          <w:b/>
          <w:bCs/>
        </w:rPr>
      </w:pPr>
    </w:p>
    <w:p>
      <w:pPr>
        <w:spacing w:after="0" w:line="360" w:lineRule="auto"/>
        <w:jc w:val="center"/>
        <w:rPr>
          <w:rFonts w:ascii="Arial" w:hAnsi="Arial" w:cs="Arial" w:eastAsiaTheme="minorHAnsi"/>
          <w:b/>
          <w:bCs/>
        </w:rPr>
      </w:pPr>
    </w:p>
    <w:p>
      <w:pPr>
        <w:spacing w:after="0" w:line="360" w:lineRule="auto"/>
        <w:jc w:val="center"/>
        <w:rPr>
          <w:rFonts w:ascii="Arial" w:hAnsi="Arial" w:cs="Arial" w:eastAsiaTheme="minorHAnsi"/>
          <w:b/>
          <w:bCs/>
        </w:rPr>
      </w:pPr>
    </w:p>
    <w:p>
      <w:pPr>
        <w:spacing w:after="0" w:line="360" w:lineRule="auto"/>
        <w:jc w:val="center"/>
        <w:rPr>
          <w:rFonts w:ascii="Arial" w:hAnsi="Arial" w:cs="Arial" w:eastAsiaTheme="minorHAnsi"/>
          <w:b/>
          <w:bCs/>
        </w:rPr>
      </w:pPr>
    </w:p>
    <w:p>
      <w:pPr>
        <w:spacing w:after="0" w:line="360" w:lineRule="auto"/>
        <w:jc w:val="center"/>
        <w:rPr>
          <w:rFonts w:ascii="Arial" w:hAnsi="Arial" w:cs="Arial" w:eastAsiaTheme="minorHAnsi"/>
          <w:b/>
          <w:bCs/>
        </w:rPr>
      </w:pPr>
    </w:p>
    <w:p>
      <w:pPr>
        <w:spacing w:after="0" w:line="360" w:lineRule="auto"/>
        <w:jc w:val="center"/>
        <w:rPr>
          <w:rFonts w:ascii="Arial" w:hAnsi="Arial" w:cs="Arial" w:eastAsiaTheme="minorHAnsi"/>
          <w:b/>
          <w:bCs/>
        </w:rPr>
      </w:pPr>
    </w:p>
    <w:p>
      <w:pPr>
        <w:spacing w:after="0" w:line="360" w:lineRule="auto"/>
        <w:jc w:val="center"/>
        <w:rPr>
          <w:rFonts w:ascii="Arial" w:hAnsi="Arial" w:cs="Arial" w:eastAsiaTheme="minorHAnsi"/>
          <w:b/>
          <w:bCs/>
        </w:rPr>
      </w:pPr>
    </w:p>
    <w:p>
      <w:pPr>
        <w:spacing w:after="0" w:line="360" w:lineRule="auto"/>
        <w:jc w:val="center"/>
        <w:rPr>
          <w:rFonts w:ascii="Arial" w:hAnsi="Arial" w:cs="Arial" w:eastAsiaTheme="minorHAnsi"/>
          <w:b/>
          <w:bCs/>
        </w:rPr>
      </w:pPr>
    </w:p>
    <w:p>
      <w:pPr>
        <w:spacing w:after="0" w:line="360" w:lineRule="auto"/>
        <w:jc w:val="center"/>
        <w:rPr>
          <w:rFonts w:ascii="Arial" w:hAnsi="Arial" w:cs="Arial" w:eastAsiaTheme="minorHAnsi"/>
          <w:b/>
          <w:bCs/>
        </w:rPr>
      </w:pPr>
    </w:p>
    <w:p>
      <w:pPr>
        <w:shd w:val="clear" w:color="auto" w:fill="FFFFFF"/>
        <w:spacing w:before="90" w:after="90" w:line="360" w:lineRule="auto"/>
        <w:rPr>
          <w:rFonts w:ascii="Arial" w:hAnsi="Arial" w:eastAsia="Times New Roman" w:cs="Arial"/>
          <w:b/>
          <w:bCs/>
          <w:color w:val="222222"/>
          <w:sz w:val="20"/>
          <w:szCs w:val="20"/>
        </w:rPr>
      </w:pPr>
    </w:p>
    <w:sdt>
      <w:sdtPr>
        <w:rPr>
          <w:rFonts w:ascii="Arial" w:hAnsi="Arial" w:cs="Arial" w:eastAsiaTheme="minorEastAsia"/>
          <w:color w:val="auto"/>
          <w:sz w:val="22"/>
          <w:szCs w:val="22"/>
          <w:lang w:val="en-GB" w:eastAsia="zh-CN"/>
        </w:rPr>
        <w:id w:val="-1211960761"/>
        <w:docPartObj>
          <w:docPartGallery w:val="Table of Contents"/>
          <w:docPartUnique/>
        </w:docPartObj>
      </w:sdtPr>
      <w:sdtEndPr>
        <w:rPr>
          <w:rFonts w:ascii="Arial" w:hAnsi="Arial" w:cs="Arial" w:eastAsiaTheme="minorEastAsia"/>
          <w:b/>
          <w:bCs/>
          <w:color w:val="auto"/>
          <w:sz w:val="22"/>
          <w:szCs w:val="22"/>
          <w:lang w:val="en-GB" w:eastAsia="zh-CN"/>
        </w:rPr>
      </w:sdtEndPr>
      <w:sdtContent>
        <w:p>
          <w:pPr>
            <w:pStyle w:val="21"/>
            <w:spacing w:line="360" w:lineRule="auto"/>
            <w:rPr>
              <w:rFonts w:ascii="Arial" w:hAnsi="Arial" w:cs="Arial"/>
            </w:rPr>
          </w:pPr>
          <w:bookmarkStart w:id="0" w:name="_Toc128248541"/>
          <w:r>
            <w:rPr>
              <w:rFonts w:ascii="Arial" w:hAnsi="Arial" w:cs="Arial"/>
            </w:rPr>
            <w:t>Table of Contents</w:t>
          </w:r>
        </w:p>
        <w:p>
          <w:pPr>
            <w:pStyle w:val="14"/>
            <w:tabs>
              <w:tab w:val="right" w:leader="dot" w:pos="9016"/>
            </w:tabs>
            <w:spacing w:line="360" w:lineRule="auto"/>
            <w:rPr>
              <w:rFonts w:ascii="Arial" w:hAnsi="Arial" w:cs="Arial"/>
              <w:lang w:val="en-US" w:eastAsia="en-US"/>
            </w:rPr>
          </w:pPr>
          <w:r>
            <w:rPr>
              <w:rFonts w:ascii="Arial" w:hAnsi="Arial" w:cs="Arial"/>
              <w:b/>
              <w:bCs/>
            </w:rPr>
            <w:fldChar w:fldCharType="begin"/>
          </w:r>
          <w:r>
            <w:rPr>
              <w:rFonts w:ascii="Arial" w:hAnsi="Arial" w:cs="Arial"/>
              <w:b/>
              <w:bCs/>
            </w:rPr>
            <w:instrText xml:space="preserve"> TOC \o "1-3" \h \z \u </w:instrText>
          </w:r>
          <w:r>
            <w:rPr>
              <w:rFonts w:ascii="Arial" w:hAnsi="Arial" w:cs="Arial"/>
              <w:b/>
              <w:bCs/>
            </w:rPr>
            <w:fldChar w:fldCharType="separate"/>
          </w:r>
          <w:r>
            <w:fldChar w:fldCharType="begin"/>
          </w:r>
          <w:r>
            <w:instrText xml:space="preserve"> HYPERLINK \l "_Toc128255592" </w:instrText>
          </w:r>
          <w:r>
            <w:fldChar w:fldCharType="separate"/>
          </w:r>
          <w:r>
            <w:rPr>
              <w:rStyle w:val="10"/>
              <w:rFonts w:ascii="Arial" w:hAnsi="Arial" w:cs="Arial"/>
              <w:shd w:val="clear" w:color="auto" w:fill="FFFFFF"/>
            </w:rPr>
            <w:t>Introduction</w:t>
          </w:r>
          <w:r>
            <w:rPr>
              <w:rFonts w:ascii="Arial" w:hAnsi="Arial" w:cs="Arial"/>
            </w:rPr>
            <w:tab/>
          </w:r>
          <w:r>
            <w:rPr>
              <w:rFonts w:ascii="Arial" w:hAnsi="Arial" w:cs="Arial"/>
            </w:rPr>
            <w:fldChar w:fldCharType="begin"/>
          </w:r>
          <w:r>
            <w:rPr>
              <w:rFonts w:ascii="Arial" w:hAnsi="Arial" w:cs="Arial"/>
            </w:rPr>
            <w:instrText xml:space="preserve"> PAGEREF _Toc128255592 \h </w:instrText>
          </w:r>
          <w:r>
            <w:rPr>
              <w:rFonts w:ascii="Arial" w:hAnsi="Arial" w:cs="Arial"/>
            </w:rPr>
            <w:fldChar w:fldCharType="separate"/>
          </w:r>
          <w:r>
            <w:rPr>
              <w:rFonts w:ascii="Arial" w:hAnsi="Arial" w:cs="Arial"/>
            </w:rPr>
            <w:t>3</w:t>
          </w:r>
          <w:r>
            <w:rPr>
              <w:rFonts w:ascii="Arial" w:hAnsi="Arial" w:cs="Arial"/>
            </w:rPr>
            <w:fldChar w:fldCharType="end"/>
          </w:r>
          <w:r>
            <w:rPr>
              <w:rFonts w:ascii="Arial" w:hAnsi="Arial" w:cs="Arial"/>
            </w:rPr>
            <w:fldChar w:fldCharType="end"/>
          </w:r>
        </w:p>
        <w:p>
          <w:pPr>
            <w:pStyle w:val="14"/>
            <w:tabs>
              <w:tab w:val="right" w:leader="dot" w:pos="9016"/>
            </w:tabs>
            <w:spacing w:line="360" w:lineRule="auto"/>
            <w:rPr>
              <w:rFonts w:ascii="Arial" w:hAnsi="Arial" w:cs="Arial"/>
              <w:lang w:val="en-US" w:eastAsia="en-US"/>
            </w:rPr>
          </w:pPr>
          <w:r>
            <w:fldChar w:fldCharType="begin"/>
          </w:r>
          <w:r>
            <w:instrText xml:space="preserve"> HYPERLINK \l "_Toc128255593" </w:instrText>
          </w:r>
          <w:r>
            <w:fldChar w:fldCharType="separate"/>
          </w:r>
          <w:r>
            <w:rPr>
              <w:rStyle w:val="10"/>
              <w:rFonts w:ascii="Arial" w:hAnsi="Arial" w:cs="Arial"/>
              <w:shd w:val="clear" w:color="auto" w:fill="FFFFFF"/>
            </w:rPr>
            <w:t>Situation Analysis</w:t>
          </w:r>
          <w:r>
            <w:rPr>
              <w:rFonts w:ascii="Arial" w:hAnsi="Arial" w:cs="Arial"/>
            </w:rPr>
            <w:tab/>
          </w:r>
          <w:r>
            <w:rPr>
              <w:rFonts w:ascii="Arial" w:hAnsi="Arial" w:cs="Arial"/>
            </w:rPr>
            <w:fldChar w:fldCharType="begin"/>
          </w:r>
          <w:r>
            <w:rPr>
              <w:rFonts w:ascii="Arial" w:hAnsi="Arial" w:cs="Arial"/>
            </w:rPr>
            <w:instrText xml:space="preserve"> PAGEREF _Toc128255593 \h </w:instrText>
          </w:r>
          <w:r>
            <w:rPr>
              <w:rFonts w:ascii="Arial" w:hAnsi="Arial" w:cs="Arial"/>
            </w:rPr>
            <w:fldChar w:fldCharType="separate"/>
          </w:r>
          <w:r>
            <w:rPr>
              <w:rFonts w:ascii="Arial" w:hAnsi="Arial" w:cs="Arial"/>
            </w:rPr>
            <w:t>3</w:t>
          </w:r>
          <w:r>
            <w:rPr>
              <w:rFonts w:ascii="Arial" w:hAnsi="Arial" w:cs="Arial"/>
            </w:rPr>
            <w:fldChar w:fldCharType="end"/>
          </w:r>
          <w:r>
            <w:rPr>
              <w:rFonts w:ascii="Arial" w:hAnsi="Arial" w:cs="Arial"/>
            </w:rPr>
            <w:fldChar w:fldCharType="end"/>
          </w:r>
        </w:p>
        <w:p>
          <w:pPr>
            <w:pStyle w:val="15"/>
            <w:tabs>
              <w:tab w:val="right" w:leader="dot" w:pos="9016"/>
            </w:tabs>
            <w:spacing w:line="360" w:lineRule="auto"/>
            <w:rPr>
              <w:rFonts w:ascii="Arial" w:hAnsi="Arial" w:cs="Arial"/>
              <w:lang w:val="en-US" w:eastAsia="en-US"/>
            </w:rPr>
          </w:pPr>
          <w:r>
            <w:fldChar w:fldCharType="begin"/>
          </w:r>
          <w:r>
            <w:instrText xml:space="preserve"> HYPERLINK \l "_Toc128255594" </w:instrText>
          </w:r>
          <w:r>
            <w:fldChar w:fldCharType="separate"/>
          </w:r>
          <w:r>
            <w:rPr>
              <w:rStyle w:val="10"/>
              <w:rFonts w:ascii="Arial" w:hAnsi="Arial" w:cs="Arial"/>
            </w:rPr>
            <w:t>Company</w:t>
          </w:r>
          <w:r>
            <w:rPr>
              <w:rFonts w:ascii="Arial" w:hAnsi="Arial" w:cs="Arial"/>
            </w:rPr>
            <w:tab/>
          </w:r>
          <w:r>
            <w:rPr>
              <w:rFonts w:ascii="Arial" w:hAnsi="Arial" w:cs="Arial"/>
            </w:rPr>
            <w:fldChar w:fldCharType="begin"/>
          </w:r>
          <w:r>
            <w:rPr>
              <w:rFonts w:ascii="Arial" w:hAnsi="Arial" w:cs="Arial"/>
            </w:rPr>
            <w:instrText xml:space="preserve"> PAGEREF _Toc128255594 \h </w:instrText>
          </w:r>
          <w:r>
            <w:rPr>
              <w:rFonts w:ascii="Arial" w:hAnsi="Arial" w:cs="Arial"/>
            </w:rPr>
            <w:fldChar w:fldCharType="separate"/>
          </w:r>
          <w:r>
            <w:rPr>
              <w:rFonts w:ascii="Arial" w:hAnsi="Arial" w:cs="Arial"/>
            </w:rPr>
            <w:t>3</w:t>
          </w:r>
          <w:r>
            <w:rPr>
              <w:rFonts w:ascii="Arial" w:hAnsi="Arial" w:cs="Arial"/>
            </w:rPr>
            <w:fldChar w:fldCharType="end"/>
          </w:r>
          <w:r>
            <w:rPr>
              <w:rFonts w:ascii="Arial" w:hAnsi="Arial" w:cs="Arial"/>
            </w:rPr>
            <w:fldChar w:fldCharType="end"/>
          </w:r>
        </w:p>
        <w:p>
          <w:pPr>
            <w:pStyle w:val="15"/>
            <w:tabs>
              <w:tab w:val="right" w:leader="dot" w:pos="9016"/>
            </w:tabs>
            <w:spacing w:line="360" w:lineRule="auto"/>
            <w:rPr>
              <w:rFonts w:ascii="Arial" w:hAnsi="Arial" w:cs="Arial"/>
              <w:lang w:val="en-US" w:eastAsia="en-US"/>
            </w:rPr>
          </w:pPr>
          <w:r>
            <w:fldChar w:fldCharType="begin"/>
          </w:r>
          <w:r>
            <w:instrText xml:space="preserve"> HYPERLINK \l "_Toc128255595" </w:instrText>
          </w:r>
          <w:r>
            <w:fldChar w:fldCharType="separate"/>
          </w:r>
          <w:r>
            <w:rPr>
              <w:rStyle w:val="10"/>
              <w:rFonts w:ascii="Arial" w:hAnsi="Arial" w:cs="Arial"/>
            </w:rPr>
            <w:t>Customers</w:t>
          </w:r>
          <w:r>
            <w:rPr>
              <w:rFonts w:ascii="Arial" w:hAnsi="Arial" w:cs="Arial"/>
            </w:rPr>
            <w:tab/>
          </w:r>
          <w:r>
            <w:rPr>
              <w:rFonts w:ascii="Arial" w:hAnsi="Arial" w:cs="Arial"/>
            </w:rPr>
            <w:fldChar w:fldCharType="begin"/>
          </w:r>
          <w:r>
            <w:rPr>
              <w:rFonts w:ascii="Arial" w:hAnsi="Arial" w:cs="Arial"/>
            </w:rPr>
            <w:instrText xml:space="preserve"> PAGEREF _Toc128255595 \h </w:instrText>
          </w:r>
          <w:r>
            <w:rPr>
              <w:rFonts w:ascii="Arial" w:hAnsi="Arial" w:cs="Arial"/>
            </w:rPr>
            <w:fldChar w:fldCharType="separate"/>
          </w:r>
          <w:r>
            <w:rPr>
              <w:rFonts w:ascii="Arial" w:hAnsi="Arial" w:cs="Arial"/>
            </w:rPr>
            <w:t>3</w:t>
          </w:r>
          <w:r>
            <w:rPr>
              <w:rFonts w:ascii="Arial" w:hAnsi="Arial" w:cs="Arial"/>
            </w:rPr>
            <w:fldChar w:fldCharType="end"/>
          </w:r>
          <w:r>
            <w:rPr>
              <w:rFonts w:ascii="Arial" w:hAnsi="Arial" w:cs="Arial"/>
            </w:rPr>
            <w:fldChar w:fldCharType="end"/>
          </w:r>
        </w:p>
        <w:p>
          <w:pPr>
            <w:pStyle w:val="15"/>
            <w:tabs>
              <w:tab w:val="right" w:leader="dot" w:pos="9016"/>
            </w:tabs>
            <w:spacing w:line="360" w:lineRule="auto"/>
            <w:rPr>
              <w:rFonts w:ascii="Arial" w:hAnsi="Arial" w:cs="Arial"/>
              <w:lang w:val="en-US" w:eastAsia="en-US"/>
            </w:rPr>
          </w:pPr>
          <w:r>
            <w:fldChar w:fldCharType="begin"/>
          </w:r>
          <w:r>
            <w:instrText xml:space="preserve"> HYPERLINK \l "_Toc128255596" </w:instrText>
          </w:r>
          <w:r>
            <w:fldChar w:fldCharType="separate"/>
          </w:r>
          <w:r>
            <w:rPr>
              <w:rStyle w:val="10"/>
              <w:rFonts w:ascii="Arial" w:hAnsi="Arial" w:cs="Arial"/>
            </w:rPr>
            <w:t>Competitor analysis</w:t>
          </w:r>
          <w:r>
            <w:rPr>
              <w:rFonts w:ascii="Arial" w:hAnsi="Arial" w:cs="Arial"/>
            </w:rPr>
            <w:tab/>
          </w:r>
          <w:r>
            <w:rPr>
              <w:rFonts w:ascii="Arial" w:hAnsi="Arial" w:cs="Arial"/>
            </w:rPr>
            <w:fldChar w:fldCharType="begin"/>
          </w:r>
          <w:r>
            <w:rPr>
              <w:rFonts w:ascii="Arial" w:hAnsi="Arial" w:cs="Arial"/>
            </w:rPr>
            <w:instrText xml:space="preserve"> PAGEREF _Toc128255596 \h </w:instrText>
          </w:r>
          <w:r>
            <w:rPr>
              <w:rFonts w:ascii="Arial" w:hAnsi="Arial" w:cs="Arial"/>
            </w:rPr>
            <w:fldChar w:fldCharType="separate"/>
          </w:r>
          <w:r>
            <w:rPr>
              <w:rFonts w:ascii="Arial" w:hAnsi="Arial" w:cs="Arial"/>
            </w:rPr>
            <w:t>4</w:t>
          </w:r>
          <w:r>
            <w:rPr>
              <w:rFonts w:ascii="Arial" w:hAnsi="Arial" w:cs="Arial"/>
            </w:rPr>
            <w:fldChar w:fldCharType="end"/>
          </w:r>
          <w:r>
            <w:rPr>
              <w:rFonts w:ascii="Arial" w:hAnsi="Arial" w:cs="Arial"/>
            </w:rPr>
            <w:fldChar w:fldCharType="end"/>
          </w:r>
        </w:p>
        <w:p>
          <w:pPr>
            <w:pStyle w:val="15"/>
            <w:tabs>
              <w:tab w:val="right" w:leader="dot" w:pos="9016"/>
            </w:tabs>
            <w:spacing w:line="360" w:lineRule="auto"/>
            <w:rPr>
              <w:rFonts w:ascii="Arial" w:hAnsi="Arial" w:cs="Arial"/>
              <w:lang w:val="en-US" w:eastAsia="en-US"/>
            </w:rPr>
          </w:pPr>
          <w:r>
            <w:fldChar w:fldCharType="begin"/>
          </w:r>
          <w:r>
            <w:instrText xml:space="preserve"> HYPERLINK \l "_Toc128255597" </w:instrText>
          </w:r>
          <w:r>
            <w:fldChar w:fldCharType="separate"/>
          </w:r>
          <w:r>
            <w:rPr>
              <w:rStyle w:val="10"/>
              <w:rFonts w:ascii="Arial" w:hAnsi="Arial" w:cs="Arial"/>
            </w:rPr>
            <w:t>Collaborators</w:t>
          </w:r>
          <w:r>
            <w:rPr>
              <w:rFonts w:ascii="Arial" w:hAnsi="Arial" w:cs="Arial"/>
            </w:rPr>
            <w:tab/>
          </w:r>
          <w:r>
            <w:rPr>
              <w:rFonts w:ascii="Arial" w:hAnsi="Arial" w:cs="Arial"/>
            </w:rPr>
            <w:fldChar w:fldCharType="begin"/>
          </w:r>
          <w:r>
            <w:rPr>
              <w:rFonts w:ascii="Arial" w:hAnsi="Arial" w:cs="Arial"/>
            </w:rPr>
            <w:instrText xml:space="preserve"> PAGEREF _Toc128255597 \h </w:instrText>
          </w:r>
          <w:r>
            <w:rPr>
              <w:rFonts w:ascii="Arial" w:hAnsi="Arial" w:cs="Arial"/>
            </w:rPr>
            <w:fldChar w:fldCharType="separate"/>
          </w:r>
          <w:r>
            <w:rPr>
              <w:rFonts w:ascii="Arial" w:hAnsi="Arial" w:cs="Arial"/>
            </w:rPr>
            <w:t>4</w:t>
          </w:r>
          <w:r>
            <w:rPr>
              <w:rFonts w:ascii="Arial" w:hAnsi="Arial" w:cs="Arial"/>
            </w:rPr>
            <w:fldChar w:fldCharType="end"/>
          </w:r>
          <w:r>
            <w:rPr>
              <w:rFonts w:ascii="Arial" w:hAnsi="Arial" w:cs="Arial"/>
            </w:rPr>
            <w:fldChar w:fldCharType="end"/>
          </w:r>
        </w:p>
        <w:p>
          <w:pPr>
            <w:pStyle w:val="15"/>
            <w:tabs>
              <w:tab w:val="right" w:leader="dot" w:pos="9016"/>
            </w:tabs>
            <w:spacing w:line="360" w:lineRule="auto"/>
            <w:rPr>
              <w:rFonts w:ascii="Arial" w:hAnsi="Arial" w:cs="Arial"/>
              <w:lang w:val="en-US" w:eastAsia="en-US"/>
            </w:rPr>
          </w:pPr>
          <w:r>
            <w:fldChar w:fldCharType="begin"/>
          </w:r>
          <w:r>
            <w:instrText xml:space="preserve"> HYPERLINK \l "_Toc128255598" </w:instrText>
          </w:r>
          <w:r>
            <w:fldChar w:fldCharType="separate"/>
          </w:r>
          <w:r>
            <w:rPr>
              <w:rStyle w:val="10"/>
              <w:rFonts w:ascii="Arial" w:hAnsi="Arial" w:cs="Arial"/>
            </w:rPr>
            <w:t>Climate</w:t>
          </w:r>
          <w:r>
            <w:rPr>
              <w:rFonts w:ascii="Arial" w:hAnsi="Arial" w:cs="Arial"/>
            </w:rPr>
            <w:tab/>
          </w:r>
          <w:r>
            <w:rPr>
              <w:rFonts w:ascii="Arial" w:hAnsi="Arial" w:cs="Arial"/>
            </w:rPr>
            <w:fldChar w:fldCharType="begin"/>
          </w:r>
          <w:r>
            <w:rPr>
              <w:rFonts w:ascii="Arial" w:hAnsi="Arial" w:cs="Arial"/>
            </w:rPr>
            <w:instrText xml:space="preserve"> PAGEREF _Toc128255598 \h </w:instrText>
          </w:r>
          <w:r>
            <w:rPr>
              <w:rFonts w:ascii="Arial" w:hAnsi="Arial" w:cs="Arial"/>
            </w:rPr>
            <w:fldChar w:fldCharType="separate"/>
          </w:r>
          <w:r>
            <w:rPr>
              <w:rFonts w:ascii="Arial" w:hAnsi="Arial" w:cs="Arial"/>
            </w:rPr>
            <w:t>5</w:t>
          </w:r>
          <w:r>
            <w:rPr>
              <w:rFonts w:ascii="Arial" w:hAnsi="Arial" w:cs="Arial"/>
            </w:rPr>
            <w:fldChar w:fldCharType="end"/>
          </w:r>
          <w:r>
            <w:rPr>
              <w:rFonts w:ascii="Arial" w:hAnsi="Arial" w:cs="Arial"/>
            </w:rPr>
            <w:fldChar w:fldCharType="end"/>
          </w:r>
        </w:p>
        <w:p>
          <w:pPr>
            <w:pStyle w:val="14"/>
            <w:tabs>
              <w:tab w:val="right" w:leader="dot" w:pos="9016"/>
            </w:tabs>
            <w:spacing w:line="360" w:lineRule="auto"/>
            <w:rPr>
              <w:rFonts w:ascii="Arial" w:hAnsi="Arial" w:cs="Arial"/>
              <w:lang w:val="en-US" w:eastAsia="en-US"/>
            </w:rPr>
          </w:pPr>
          <w:r>
            <w:fldChar w:fldCharType="begin"/>
          </w:r>
          <w:r>
            <w:instrText xml:space="preserve"> HYPERLINK \l "_Toc128255599" </w:instrText>
          </w:r>
          <w:r>
            <w:fldChar w:fldCharType="separate"/>
          </w:r>
          <w:r>
            <w:rPr>
              <w:rStyle w:val="10"/>
              <w:rFonts w:ascii="Arial" w:hAnsi="Arial" w:cs="Arial"/>
              <w:shd w:val="clear" w:color="auto" w:fill="FFFFFF"/>
            </w:rPr>
            <w:t>Objectives</w:t>
          </w:r>
          <w:r>
            <w:rPr>
              <w:rFonts w:ascii="Arial" w:hAnsi="Arial" w:cs="Arial"/>
            </w:rPr>
            <w:tab/>
          </w:r>
          <w:r>
            <w:rPr>
              <w:rFonts w:ascii="Arial" w:hAnsi="Arial" w:cs="Arial"/>
            </w:rPr>
            <w:fldChar w:fldCharType="begin"/>
          </w:r>
          <w:r>
            <w:rPr>
              <w:rFonts w:ascii="Arial" w:hAnsi="Arial" w:cs="Arial"/>
            </w:rPr>
            <w:instrText xml:space="preserve"> PAGEREF _Toc128255599 \h </w:instrText>
          </w:r>
          <w:r>
            <w:rPr>
              <w:rFonts w:ascii="Arial" w:hAnsi="Arial" w:cs="Arial"/>
            </w:rPr>
            <w:fldChar w:fldCharType="separate"/>
          </w:r>
          <w:r>
            <w:rPr>
              <w:rFonts w:ascii="Arial" w:hAnsi="Arial" w:cs="Arial"/>
            </w:rPr>
            <w:t>5</w:t>
          </w:r>
          <w:r>
            <w:rPr>
              <w:rFonts w:ascii="Arial" w:hAnsi="Arial" w:cs="Arial"/>
            </w:rPr>
            <w:fldChar w:fldCharType="end"/>
          </w:r>
          <w:r>
            <w:rPr>
              <w:rFonts w:ascii="Arial" w:hAnsi="Arial" w:cs="Arial"/>
            </w:rPr>
            <w:fldChar w:fldCharType="end"/>
          </w:r>
        </w:p>
        <w:p>
          <w:pPr>
            <w:pStyle w:val="14"/>
            <w:tabs>
              <w:tab w:val="right" w:leader="dot" w:pos="9016"/>
            </w:tabs>
            <w:spacing w:line="360" w:lineRule="auto"/>
            <w:rPr>
              <w:rFonts w:ascii="Arial" w:hAnsi="Arial" w:cs="Arial"/>
              <w:lang w:val="en-US" w:eastAsia="en-US"/>
            </w:rPr>
          </w:pPr>
          <w:r>
            <w:fldChar w:fldCharType="begin"/>
          </w:r>
          <w:r>
            <w:instrText xml:space="preserve"> HYPERLINK \l "_Toc128255600" </w:instrText>
          </w:r>
          <w:r>
            <w:fldChar w:fldCharType="separate"/>
          </w:r>
          <w:r>
            <w:rPr>
              <w:rStyle w:val="10"/>
              <w:rFonts w:ascii="Arial" w:hAnsi="Arial" w:cs="Arial"/>
              <w:shd w:val="clear" w:color="auto" w:fill="FFFFFF"/>
            </w:rPr>
            <w:t>Strategy</w:t>
          </w:r>
          <w:r>
            <w:rPr>
              <w:rFonts w:ascii="Arial" w:hAnsi="Arial" w:cs="Arial"/>
            </w:rPr>
            <w:tab/>
          </w:r>
          <w:r>
            <w:rPr>
              <w:rFonts w:ascii="Arial" w:hAnsi="Arial" w:cs="Arial"/>
            </w:rPr>
            <w:fldChar w:fldCharType="begin"/>
          </w:r>
          <w:r>
            <w:rPr>
              <w:rFonts w:ascii="Arial" w:hAnsi="Arial" w:cs="Arial"/>
            </w:rPr>
            <w:instrText xml:space="preserve"> PAGEREF _Toc128255600 \h </w:instrText>
          </w:r>
          <w:r>
            <w:rPr>
              <w:rFonts w:ascii="Arial" w:hAnsi="Arial" w:cs="Arial"/>
            </w:rPr>
            <w:fldChar w:fldCharType="separate"/>
          </w:r>
          <w:r>
            <w:rPr>
              <w:rFonts w:ascii="Arial" w:hAnsi="Arial" w:cs="Arial"/>
            </w:rPr>
            <w:t>5</w:t>
          </w:r>
          <w:r>
            <w:rPr>
              <w:rFonts w:ascii="Arial" w:hAnsi="Arial" w:cs="Arial"/>
            </w:rPr>
            <w:fldChar w:fldCharType="end"/>
          </w:r>
          <w:r>
            <w:rPr>
              <w:rFonts w:ascii="Arial" w:hAnsi="Arial" w:cs="Arial"/>
            </w:rPr>
            <w:fldChar w:fldCharType="end"/>
          </w:r>
        </w:p>
        <w:p>
          <w:pPr>
            <w:pStyle w:val="14"/>
            <w:tabs>
              <w:tab w:val="right" w:leader="dot" w:pos="9016"/>
            </w:tabs>
            <w:spacing w:line="360" w:lineRule="auto"/>
            <w:rPr>
              <w:rFonts w:ascii="Arial" w:hAnsi="Arial" w:cs="Arial"/>
              <w:lang w:val="en-US" w:eastAsia="en-US"/>
            </w:rPr>
          </w:pPr>
          <w:r>
            <w:fldChar w:fldCharType="begin"/>
          </w:r>
          <w:r>
            <w:instrText xml:space="preserve"> HYPERLINK \l "_Toc128255601" </w:instrText>
          </w:r>
          <w:r>
            <w:fldChar w:fldCharType="separate"/>
          </w:r>
          <w:r>
            <w:rPr>
              <w:rStyle w:val="10"/>
              <w:rFonts w:ascii="Arial" w:hAnsi="Arial" w:cs="Arial"/>
              <w:shd w:val="clear" w:color="auto" w:fill="FFFFFF"/>
            </w:rPr>
            <w:t>Tactics</w:t>
          </w:r>
          <w:r>
            <w:rPr>
              <w:rFonts w:ascii="Arial" w:hAnsi="Arial" w:cs="Arial"/>
            </w:rPr>
            <w:tab/>
          </w:r>
          <w:r>
            <w:rPr>
              <w:rFonts w:ascii="Arial" w:hAnsi="Arial" w:cs="Arial"/>
            </w:rPr>
            <w:fldChar w:fldCharType="begin"/>
          </w:r>
          <w:r>
            <w:rPr>
              <w:rFonts w:ascii="Arial" w:hAnsi="Arial" w:cs="Arial"/>
            </w:rPr>
            <w:instrText xml:space="preserve"> PAGEREF _Toc128255601 \h </w:instrText>
          </w:r>
          <w:r>
            <w:rPr>
              <w:rFonts w:ascii="Arial" w:hAnsi="Arial" w:cs="Arial"/>
            </w:rPr>
            <w:fldChar w:fldCharType="separate"/>
          </w:r>
          <w:r>
            <w:rPr>
              <w:rFonts w:ascii="Arial" w:hAnsi="Arial" w:cs="Arial"/>
            </w:rPr>
            <w:t>6</w:t>
          </w:r>
          <w:r>
            <w:rPr>
              <w:rFonts w:ascii="Arial" w:hAnsi="Arial" w:cs="Arial"/>
            </w:rPr>
            <w:fldChar w:fldCharType="end"/>
          </w:r>
          <w:r>
            <w:rPr>
              <w:rFonts w:ascii="Arial" w:hAnsi="Arial" w:cs="Arial"/>
            </w:rPr>
            <w:fldChar w:fldCharType="end"/>
          </w:r>
        </w:p>
        <w:p>
          <w:pPr>
            <w:pStyle w:val="14"/>
            <w:tabs>
              <w:tab w:val="right" w:leader="dot" w:pos="9016"/>
            </w:tabs>
            <w:spacing w:line="360" w:lineRule="auto"/>
            <w:rPr>
              <w:rFonts w:ascii="Arial" w:hAnsi="Arial" w:cs="Arial"/>
              <w:lang w:val="en-US" w:eastAsia="en-US"/>
            </w:rPr>
          </w:pPr>
          <w:r>
            <w:fldChar w:fldCharType="begin"/>
          </w:r>
          <w:r>
            <w:instrText xml:space="preserve"> HYPERLINK \l "_Toc128255602" </w:instrText>
          </w:r>
          <w:r>
            <w:fldChar w:fldCharType="separate"/>
          </w:r>
          <w:r>
            <w:rPr>
              <w:rStyle w:val="10"/>
              <w:rFonts w:ascii="Arial" w:hAnsi="Arial" w:cs="Arial"/>
              <w:shd w:val="clear" w:color="auto" w:fill="FFFFFF"/>
            </w:rPr>
            <w:t>Action</w:t>
          </w:r>
          <w:r>
            <w:rPr>
              <w:rFonts w:ascii="Arial" w:hAnsi="Arial" w:cs="Arial"/>
            </w:rPr>
            <w:tab/>
          </w:r>
          <w:r>
            <w:rPr>
              <w:rFonts w:ascii="Arial" w:hAnsi="Arial" w:cs="Arial"/>
            </w:rPr>
            <w:fldChar w:fldCharType="begin"/>
          </w:r>
          <w:r>
            <w:rPr>
              <w:rFonts w:ascii="Arial" w:hAnsi="Arial" w:cs="Arial"/>
            </w:rPr>
            <w:instrText xml:space="preserve"> PAGEREF _Toc128255602 \h </w:instrText>
          </w:r>
          <w:r>
            <w:rPr>
              <w:rFonts w:ascii="Arial" w:hAnsi="Arial" w:cs="Arial"/>
            </w:rPr>
            <w:fldChar w:fldCharType="separate"/>
          </w:r>
          <w:r>
            <w:rPr>
              <w:rFonts w:ascii="Arial" w:hAnsi="Arial" w:cs="Arial"/>
            </w:rPr>
            <w:t>6</w:t>
          </w:r>
          <w:r>
            <w:rPr>
              <w:rFonts w:ascii="Arial" w:hAnsi="Arial" w:cs="Arial"/>
            </w:rPr>
            <w:fldChar w:fldCharType="end"/>
          </w:r>
          <w:r>
            <w:rPr>
              <w:rFonts w:ascii="Arial" w:hAnsi="Arial" w:cs="Arial"/>
            </w:rPr>
            <w:fldChar w:fldCharType="end"/>
          </w:r>
        </w:p>
        <w:p>
          <w:pPr>
            <w:pStyle w:val="14"/>
            <w:tabs>
              <w:tab w:val="right" w:leader="dot" w:pos="9016"/>
            </w:tabs>
            <w:spacing w:line="360" w:lineRule="auto"/>
            <w:rPr>
              <w:rFonts w:ascii="Arial" w:hAnsi="Arial" w:cs="Arial"/>
              <w:lang w:val="en-US" w:eastAsia="en-US"/>
            </w:rPr>
          </w:pPr>
          <w:r>
            <w:fldChar w:fldCharType="begin"/>
          </w:r>
          <w:r>
            <w:instrText xml:space="preserve"> HYPERLINK \l "_Toc128255603" </w:instrText>
          </w:r>
          <w:r>
            <w:fldChar w:fldCharType="separate"/>
          </w:r>
          <w:r>
            <w:rPr>
              <w:rStyle w:val="10"/>
              <w:rFonts w:ascii="Arial" w:hAnsi="Arial" w:cs="Arial"/>
              <w:shd w:val="clear" w:color="auto" w:fill="FFFFFF"/>
            </w:rPr>
            <w:t>Control</w:t>
          </w:r>
          <w:r>
            <w:rPr>
              <w:rFonts w:ascii="Arial" w:hAnsi="Arial" w:cs="Arial"/>
            </w:rPr>
            <w:tab/>
          </w:r>
          <w:r>
            <w:rPr>
              <w:rFonts w:ascii="Arial" w:hAnsi="Arial" w:cs="Arial"/>
            </w:rPr>
            <w:fldChar w:fldCharType="begin"/>
          </w:r>
          <w:r>
            <w:rPr>
              <w:rFonts w:ascii="Arial" w:hAnsi="Arial" w:cs="Arial"/>
            </w:rPr>
            <w:instrText xml:space="preserve"> PAGEREF _Toc128255603 \h </w:instrText>
          </w:r>
          <w:r>
            <w:rPr>
              <w:rFonts w:ascii="Arial" w:hAnsi="Arial" w:cs="Arial"/>
            </w:rPr>
            <w:fldChar w:fldCharType="separate"/>
          </w:r>
          <w:r>
            <w:rPr>
              <w:rFonts w:ascii="Arial" w:hAnsi="Arial" w:cs="Arial"/>
            </w:rPr>
            <w:t>7</w:t>
          </w:r>
          <w:r>
            <w:rPr>
              <w:rFonts w:ascii="Arial" w:hAnsi="Arial" w:cs="Arial"/>
            </w:rPr>
            <w:fldChar w:fldCharType="end"/>
          </w:r>
          <w:r>
            <w:rPr>
              <w:rFonts w:ascii="Arial" w:hAnsi="Arial" w:cs="Arial"/>
            </w:rPr>
            <w:fldChar w:fldCharType="end"/>
          </w:r>
        </w:p>
        <w:p>
          <w:pPr>
            <w:pStyle w:val="14"/>
            <w:tabs>
              <w:tab w:val="right" w:leader="dot" w:pos="9016"/>
            </w:tabs>
            <w:spacing w:line="360" w:lineRule="auto"/>
            <w:rPr>
              <w:rFonts w:ascii="Arial" w:hAnsi="Arial" w:cs="Arial"/>
              <w:lang w:val="en-US" w:eastAsia="en-US"/>
            </w:rPr>
          </w:pPr>
          <w:r>
            <w:fldChar w:fldCharType="begin"/>
          </w:r>
          <w:r>
            <w:instrText xml:space="preserve"> HYPERLINK \l "_Toc128255604" </w:instrText>
          </w:r>
          <w:r>
            <w:fldChar w:fldCharType="separate"/>
          </w:r>
          <w:r>
            <w:rPr>
              <w:rStyle w:val="10"/>
              <w:rFonts w:ascii="Arial" w:hAnsi="Arial" w:cs="Arial"/>
              <w:shd w:val="clear" w:color="auto" w:fill="FFFFFF"/>
            </w:rPr>
            <w:t>Conclusion</w:t>
          </w:r>
          <w:r>
            <w:rPr>
              <w:rFonts w:ascii="Arial" w:hAnsi="Arial" w:cs="Arial"/>
            </w:rPr>
            <w:tab/>
          </w:r>
          <w:r>
            <w:rPr>
              <w:rFonts w:ascii="Arial" w:hAnsi="Arial" w:cs="Arial"/>
            </w:rPr>
            <w:fldChar w:fldCharType="begin"/>
          </w:r>
          <w:r>
            <w:rPr>
              <w:rFonts w:ascii="Arial" w:hAnsi="Arial" w:cs="Arial"/>
            </w:rPr>
            <w:instrText xml:space="preserve"> PAGEREF _Toc128255604 \h </w:instrText>
          </w:r>
          <w:r>
            <w:rPr>
              <w:rFonts w:ascii="Arial" w:hAnsi="Arial" w:cs="Arial"/>
            </w:rPr>
            <w:fldChar w:fldCharType="separate"/>
          </w:r>
          <w:r>
            <w:rPr>
              <w:rFonts w:ascii="Arial" w:hAnsi="Arial" w:cs="Arial"/>
            </w:rPr>
            <w:t>8</w:t>
          </w:r>
          <w:r>
            <w:rPr>
              <w:rFonts w:ascii="Arial" w:hAnsi="Arial" w:cs="Arial"/>
            </w:rPr>
            <w:fldChar w:fldCharType="end"/>
          </w:r>
          <w:r>
            <w:rPr>
              <w:rFonts w:ascii="Arial" w:hAnsi="Arial" w:cs="Arial"/>
            </w:rPr>
            <w:fldChar w:fldCharType="end"/>
          </w:r>
        </w:p>
        <w:p>
          <w:pPr>
            <w:pStyle w:val="14"/>
            <w:tabs>
              <w:tab w:val="right" w:leader="dot" w:pos="9016"/>
            </w:tabs>
            <w:spacing w:line="360" w:lineRule="auto"/>
            <w:rPr>
              <w:rFonts w:ascii="Arial" w:hAnsi="Arial" w:cs="Arial"/>
              <w:lang w:val="en-US" w:eastAsia="en-US"/>
            </w:rPr>
          </w:pPr>
          <w:r>
            <w:fldChar w:fldCharType="begin"/>
          </w:r>
          <w:r>
            <w:instrText xml:space="preserve"> HYPERLINK \l "_Toc128255605" </w:instrText>
          </w:r>
          <w:r>
            <w:fldChar w:fldCharType="separate"/>
          </w:r>
          <w:r>
            <w:rPr>
              <w:rStyle w:val="10"/>
              <w:rFonts w:ascii="Arial" w:hAnsi="Arial" w:cs="Arial"/>
              <w:shd w:val="clear" w:color="auto" w:fill="FFFFFF"/>
            </w:rPr>
            <w:t>Reference</w:t>
          </w:r>
          <w:r>
            <w:rPr>
              <w:rFonts w:ascii="Arial" w:hAnsi="Arial" w:cs="Arial"/>
            </w:rPr>
            <w:tab/>
          </w:r>
          <w:r>
            <w:rPr>
              <w:rFonts w:ascii="Arial" w:hAnsi="Arial" w:cs="Arial"/>
            </w:rPr>
            <w:fldChar w:fldCharType="begin"/>
          </w:r>
          <w:r>
            <w:rPr>
              <w:rFonts w:ascii="Arial" w:hAnsi="Arial" w:cs="Arial"/>
            </w:rPr>
            <w:instrText xml:space="preserve"> PAGEREF _Toc128255605 \h </w:instrText>
          </w:r>
          <w:r>
            <w:rPr>
              <w:rFonts w:ascii="Arial" w:hAnsi="Arial" w:cs="Arial"/>
            </w:rPr>
            <w:fldChar w:fldCharType="separate"/>
          </w:r>
          <w:r>
            <w:rPr>
              <w:rFonts w:ascii="Arial" w:hAnsi="Arial" w:cs="Arial"/>
            </w:rPr>
            <w:t>9</w:t>
          </w:r>
          <w:r>
            <w:rPr>
              <w:rFonts w:ascii="Arial" w:hAnsi="Arial" w:cs="Arial"/>
            </w:rPr>
            <w:fldChar w:fldCharType="end"/>
          </w:r>
          <w:r>
            <w:rPr>
              <w:rFonts w:ascii="Arial" w:hAnsi="Arial" w:cs="Arial"/>
            </w:rPr>
            <w:fldChar w:fldCharType="end"/>
          </w:r>
        </w:p>
        <w:p>
          <w:pPr>
            <w:pStyle w:val="14"/>
            <w:tabs>
              <w:tab w:val="right" w:leader="dot" w:pos="9016"/>
            </w:tabs>
            <w:spacing w:line="360" w:lineRule="auto"/>
            <w:rPr>
              <w:rFonts w:ascii="Arial" w:hAnsi="Arial" w:cs="Arial"/>
              <w:lang w:val="en-US" w:eastAsia="en-US"/>
            </w:rPr>
          </w:pPr>
          <w:r>
            <w:fldChar w:fldCharType="begin"/>
          </w:r>
          <w:r>
            <w:instrText xml:space="preserve"> HYPERLINK \l "_Toc128255606" </w:instrText>
          </w:r>
          <w:r>
            <w:fldChar w:fldCharType="separate"/>
          </w:r>
          <w:r>
            <w:rPr>
              <w:rStyle w:val="10"/>
              <w:rFonts w:ascii="Arial" w:hAnsi="Arial" w:cs="Arial"/>
            </w:rPr>
            <w:t>Appendices</w:t>
          </w:r>
          <w:r>
            <w:rPr>
              <w:rFonts w:ascii="Arial" w:hAnsi="Arial" w:cs="Arial"/>
            </w:rPr>
            <w:tab/>
          </w:r>
          <w:r>
            <w:rPr>
              <w:rFonts w:ascii="Arial" w:hAnsi="Arial" w:cs="Arial"/>
            </w:rPr>
            <w:fldChar w:fldCharType="begin"/>
          </w:r>
          <w:r>
            <w:rPr>
              <w:rFonts w:ascii="Arial" w:hAnsi="Arial" w:cs="Arial"/>
            </w:rPr>
            <w:instrText xml:space="preserve"> PAGEREF _Toc128255606 \h </w:instrText>
          </w:r>
          <w:r>
            <w:rPr>
              <w:rFonts w:ascii="Arial" w:hAnsi="Arial" w:cs="Arial"/>
            </w:rPr>
            <w:fldChar w:fldCharType="separate"/>
          </w:r>
          <w:r>
            <w:rPr>
              <w:rFonts w:ascii="Arial" w:hAnsi="Arial" w:cs="Arial"/>
            </w:rPr>
            <w:t>10</w:t>
          </w:r>
          <w:r>
            <w:rPr>
              <w:rFonts w:ascii="Arial" w:hAnsi="Arial" w:cs="Arial"/>
            </w:rPr>
            <w:fldChar w:fldCharType="end"/>
          </w:r>
          <w:r>
            <w:rPr>
              <w:rFonts w:ascii="Arial" w:hAnsi="Arial" w:cs="Arial"/>
            </w:rPr>
            <w:fldChar w:fldCharType="end"/>
          </w:r>
        </w:p>
        <w:p>
          <w:pPr>
            <w:spacing w:line="360" w:lineRule="auto"/>
            <w:rPr>
              <w:rFonts w:ascii="Arial" w:hAnsi="Arial" w:cs="Arial"/>
            </w:rPr>
          </w:pPr>
          <w:r>
            <w:rPr>
              <w:rFonts w:ascii="Arial" w:hAnsi="Arial" w:cs="Arial"/>
              <w:b/>
              <w:bCs/>
            </w:rPr>
            <w:fldChar w:fldCharType="end"/>
          </w:r>
        </w:p>
      </w:sdtContent>
    </w:sdt>
    <w:p>
      <w:pPr>
        <w:pStyle w:val="2"/>
        <w:spacing w:line="360" w:lineRule="auto"/>
        <w:rPr>
          <w:rFonts w:ascii="Arial" w:hAnsi="Arial" w:cs="Arial"/>
          <w:shd w:val="clear" w:color="auto" w:fill="FFFFFF"/>
        </w:rPr>
      </w:pPr>
      <w:r>
        <w:rPr>
          <w:rFonts w:ascii="Arial" w:hAnsi="Arial" w:cs="Arial"/>
          <w:shd w:val="clear" w:color="auto" w:fill="FFFFFF"/>
        </w:rPr>
        <w:br w:type="page"/>
      </w:r>
    </w:p>
    <w:p>
      <w:pPr>
        <w:pStyle w:val="2"/>
        <w:spacing w:line="360" w:lineRule="auto"/>
        <w:rPr>
          <w:rFonts w:ascii="Arial" w:hAnsi="Arial" w:cs="Arial"/>
          <w:shd w:val="clear" w:color="auto" w:fill="FFFFFF"/>
        </w:rPr>
      </w:pPr>
      <w:bookmarkStart w:id="1" w:name="_Toc128255592"/>
      <w:r>
        <w:rPr>
          <w:rFonts w:ascii="Arial" w:hAnsi="Arial" w:cs="Arial"/>
          <w:shd w:val="clear" w:color="auto" w:fill="FFFFFF"/>
        </w:rPr>
        <w:t>Introduction</w:t>
      </w:r>
      <w:bookmarkEnd w:id="0"/>
      <w:bookmarkEnd w:id="1"/>
    </w:p>
    <w:p>
      <w:pPr>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A marketing plan is a plan or technique which can be used for increasing the market values of the organization. There has been taken a marketing plan for Travelodge Hotel. The marketing plan is to increase potential customers on Travelodge Hotel. Travelodge is one of the famous organizations in the UK which provide services in the tourism and hospitality management sector (Chaffey et al. 2017). SOSTAC is a framework which is the combination of Situation analysis, Objectives, Strategy, Tactics, Action, and Control. On the other hand, 4P’s includes the criteria of marketing mix which is the combination of Price, Product, Place, and Promotion. For taking a marketing plan, there needs to consider a situation analysis, objectives, strategy, tactics, action, control, etc. In this assignment, there has been considered all those activities. </w:t>
      </w:r>
    </w:p>
    <w:p>
      <w:pPr>
        <w:pStyle w:val="2"/>
        <w:spacing w:line="360" w:lineRule="auto"/>
        <w:rPr>
          <w:rFonts w:ascii="Arial" w:hAnsi="Arial" w:cs="Arial"/>
          <w:shd w:val="clear" w:color="auto" w:fill="FFFFFF"/>
        </w:rPr>
      </w:pPr>
      <w:bookmarkStart w:id="2" w:name="_Toc128255593"/>
      <w:bookmarkStart w:id="3" w:name="_Toc128248542"/>
      <w:r>
        <w:rPr>
          <w:rFonts w:ascii="Arial" w:hAnsi="Arial" w:cs="Arial"/>
          <w:shd w:val="clear" w:color="auto" w:fill="FFFFFF"/>
        </w:rPr>
        <w:t>Situation Analysis</w:t>
      </w:r>
      <w:bookmarkEnd w:id="2"/>
      <w:bookmarkEnd w:id="3"/>
    </w:p>
    <w:p>
      <w:pPr>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There has been discussed situation analysis with 5C’s analysis model such as</w:t>
      </w:r>
    </w:p>
    <w:p>
      <w:pPr>
        <w:spacing w:line="360" w:lineRule="auto"/>
        <w:jc w:val="both"/>
        <w:rPr>
          <w:rFonts w:ascii="Arial" w:hAnsi="Arial" w:cs="Arial"/>
          <w:color w:val="222222"/>
          <w:sz w:val="24"/>
          <w:szCs w:val="24"/>
          <w:shd w:val="clear" w:color="auto" w:fill="FFFFFF"/>
        </w:rPr>
      </w:pPr>
      <w:bookmarkStart w:id="4" w:name="_Toc128255594"/>
      <w:bookmarkStart w:id="5" w:name="_Toc128248543"/>
      <w:r>
        <w:rPr>
          <w:rStyle w:val="20"/>
          <w:rFonts w:ascii="Arial" w:hAnsi="Arial" w:cs="Arial"/>
        </w:rPr>
        <w:t>Company</w:t>
      </w:r>
      <w:bookmarkEnd w:id="4"/>
      <w:bookmarkEnd w:id="5"/>
      <w:r>
        <w:rPr>
          <w:rFonts w:ascii="Arial" w:hAnsi="Arial" w:cs="Arial"/>
          <w:color w:val="222222"/>
          <w:sz w:val="24"/>
          <w:szCs w:val="24"/>
          <w:shd w:val="clear" w:color="auto" w:fill="FFFFFF"/>
        </w:rPr>
        <w:t xml:space="preserve">: SWOT analysis provides strengths, weaknesses, opportunities, and threats that are given below (GURL, 2017). </w:t>
      </w:r>
    </w:p>
    <w:tbl>
      <w:tblPr>
        <w:tblStyle w:val="13"/>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621"/>
        <w:gridCol w:w="462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675" w:type="dxa"/>
          </w:tcPr>
          <w:p>
            <w:pPr>
              <w:spacing w:after="0" w:line="360" w:lineRule="auto"/>
              <w:jc w:val="both"/>
              <w:rPr>
                <w:rFonts w:ascii="Arial" w:hAnsi="Arial" w:cs="Arial" w:eastAsiaTheme="minorHAnsi"/>
                <w:b/>
                <w:color w:val="222222"/>
                <w:sz w:val="24"/>
                <w:szCs w:val="24"/>
                <w:shd w:val="clear" w:color="auto" w:fill="FFFFFF"/>
                <w:lang w:val="en-US" w:eastAsia="en-US"/>
              </w:rPr>
            </w:pPr>
            <w:r>
              <w:rPr>
                <w:rFonts w:ascii="Arial" w:hAnsi="Arial" w:cs="Arial" w:eastAsiaTheme="minorHAnsi"/>
                <w:b/>
                <w:color w:val="222222"/>
                <w:sz w:val="24"/>
                <w:szCs w:val="24"/>
                <w:shd w:val="clear" w:color="auto" w:fill="FFFFFF"/>
                <w:lang w:val="en-US" w:eastAsia="en-US"/>
              </w:rPr>
              <w:t xml:space="preserve">Strengths </w:t>
            </w:r>
          </w:p>
          <w:p>
            <w:pPr>
              <w:pStyle w:val="16"/>
              <w:numPr>
                <w:ilvl w:val="0"/>
                <w:numId w:val="1"/>
              </w:numPr>
              <w:spacing w:after="0" w:line="360" w:lineRule="auto"/>
              <w:jc w:val="both"/>
              <w:rPr>
                <w:rFonts w:ascii="Arial" w:hAnsi="Arial" w:cs="Arial" w:eastAsiaTheme="minorHAnsi"/>
                <w:color w:val="222222"/>
                <w:sz w:val="24"/>
                <w:szCs w:val="24"/>
                <w:shd w:val="clear" w:color="auto" w:fill="FFFFFF"/>
                <w:lang w:val="en-US" w:eastAsia="en-US"/>
              </w:rPr>
            </w:pPr>
            <w:r>
              <w:rPr>
                <w:rFonts w:ascii="Arial" w:hAnsi="Arial" w:cs="Arial" w:eastAsiaTheme="minorHAnsi"/>
                <w:color w:val="222222"/>
                <w:sz w:val="24"/>
                <w:szCs w:val="24"/>
                <w:shd w:val="clear" w:color="auto" w:fill="FFFFFF"/>
                <w:lang w:val="en-US" w:eastAsia="en-US"/>
              </w:rPr>
              <w:t>Experienced employees</w:t>
            </w:r>
          </w:p>
          <w:p>
            <w:pPr>
              <w:pStyle w:val="16"/>
              <w:numPr>
                <w:ilvl w:val="0"/>
                <w:numId w:val="1"/>
              </w:numPr>
              <w:spacing w:after="0" w:line="360" w:lineRule="auto"/>
              <w:jc w:val="both"/>
              <w:rPr>
                <w:rFonts w:ascii="Arial" w:hAnsi="Arial" w:cs="Arial" w:eastAsiaTheme="minorHAnsi"/>
                <w:color w:val="222222"/>
                <w:sz w:val="24"/>
                <w:szCs w:val="24"/>
                <w:shd w:val="clear" w:color="auto" w:fill="FFFFFF"/>
                <w:lang w:val="en-US" w:eastAsia="en-US"/>
              </w:rPr>
            </w:pPr>
            <w:r>
              <w:rPr>
                <w:rFonts w:ascii="Arial" w:hAnsi="Arial" w:cs="Arial" w:eastAsiaTheme="minorHAnsi"/>
                <w:color w:val="222222"/>
                <w:sz w:val="24"/>
                <w:szCs w:val="24"/>
                <w:shd w:val="clear" w:color="auto" w:fill="FFFFFF"/>
                <w:lang w:val="en-US" w:eastAsia="en-US"/>
              </w:rPr>
              <w:t>Marketing channels</w:t>
            </w:r>
          </w:p>
          <w:p>
            <w:pPr>
              <w:pStyle w:val="16"/>
              <w:numPr>
                <w:ilvl w:val="0"/>
                <w:numId w:val="1"/>
              </w:numPr>
              <w:spacing w:after="0" w:line="360" w:lineRule="auto"/>
              <w:jc w:val="both"/>
              <w:rPr>
                <w:rFonts w:ascii="Arial" w:hAnsi="Arial" w:cs="Arial" w:eastAsiaTheme="minorHAnsi"/>
                <w:color w:val="222222"/>
                <w:sz w:val="24"/>
                <w:szCs w:val="24"/>
                <w:shd w:val="clear" w:color="auto" w:fill="FFFFFF"/>
                <w:lang w:val="en-US" w:eastAsia="en-US"/>
              </w:rPr>
            </w:pPr>
            <w:r>
              <w:rPr>
                <w:rFonts w:ascii="Arial" w:hAnsi="Arial" w:cs="Arial" w:eastAsiaTheme="minorHAnsi"/>
                <w:color w:val="222222"/>
                <w:sz w:val="24"/>
                <w:szCs w:val="24"/>
                <w:shd w:val="clear" w:color="auto" w:fill="FFFFFF"/>
                <w:lang w:val="en-US" w:eastAsia="en-US"/>
              </w:rPr>
              <w:t>Strong marketing</w:t>
            </w:r>
          </w:p>
        </w:tc>
        <w:tc>
          <w:tcPr>
            <w:tcW w:w="4675" w:type="dxa"/>
          </w:tcPr>
          <w:p>
            <w:pPr>
              <w:spacing w:after="0" w:line="360" w:lineRule="auto"/>
              <w:jc w:val="both"/>
              <w:rPr>
                <w:rFonts w:ascii="Arial" w:hAnsi="Arial" w:cs="Arial" w:eastAsiaTheme="minorHAnsi"/>
                <w:b/>
                <w:color w:val="222222"/>
                <w:sz w:val="24"/>
                <w:szCs w:val="24"/>
                <w:shd w:val="clear" w:color="auto" w:fill="FFFFFF"/>
                <w:lang w:val="en-US" w:eastAsia="en-US"/>
              </w:rPr>
            </w:pPr>
            <w:r>
              <w:rPr>
                <w:rFonts w:ascii="Arial" w:hAnsi="Arial" w:cs="Arial" w:eastAsiaTheme="minorHAnsi"/>
                <w:b/>
                <w:color w:val="222222"/>
                <w:sz w:val="24"/>
                <w:szCs w:val="24"/>
                <w:shd w:val="clear" w:color="auto" w:fill="FFFFFF"/>
                <w:lang w:val="en-US" w:eastAsia="en-US"/>
              </w:rPr>
              <w:t>Weaknesses</w:t>
            </w:r>
          </w:p>
          <w:p>
            <w:pPr>
              <w:pStyle w:val="16"/>
              <w:numPr>
                <w:ilvl w:val="0"/>
                <w:numId w:val="2"/>
              </w:numPr>
              <w:spacing w:after="0" w:line="360" w:lineRule="auto"/>
              <w:jc w:val="both"/>
              <w:rPr>
                <w:rFonts w:ascii="Arial" w:hAnsi="Arial" w:cs="Arial" w:eastAsiaTheme="minorHAnsi"/>
                <w:color w:val="222222"/>
                <w:sz w:val="24"/>
                <w:szCs w:val="24"/>
                <w:shd w:val="clear" w:color="auto" w:fill="FFFFFF"/>
                <w:lang w:val="en-US" w:eastAsia="en-US"/>
              </w:rPr>
            </w:pPr>
            <w:r>
              <w:rPr>
                <w:rFonts w:ascii="Arial" w:hAnsi="Arial" w:cs="Arial" w:eastAsiaTheme="minorHAnsi"/>
                <w:color w:val="222222"/>
                <w:sz w:val="24"/>
                <w:szCs w:val="24"/>
                <w:shd w:val="clear" w:color="auto" w:fill="FFFFFF"/>
                <w:lang w:val="en-US" w:eastAsia="en-US"/>
              </w:rPr>
              <w:t>Technology improvement</w:t>
            </w:r>
          </w:p>
          <w:p>
            <w:pPr>
              <w:pStyle w:val="16"/>
              <w:numPr>
                <w:ilvl w:val="0"/>
                <w:numId w:val="2"/>
              </w:numPr>
              <w:spacing w:after="0" w:line="360" w:lineRule="auto"/>
              <w:jc w:val="both"/>
              <w:rPr>
                <w:rFonts w:ascii="Arial" w:hAnsi="Arial" w:cs="Arial" w:eastAsiaTheme="minorHAnsi"/>
                <w:color w:val="222222"/>
                <w:sz w:val="24"/>
                <w:szCs w:val="24"/>
                <w:shd w:val="clear" w:color="auto" w:fill="FFFFFF"/>
                <w:lang w:val="en-US" w:eastAsia="en-US"/>
              </w:rPr>
            </w:pPr>
            <w:r>
              <w:rPr>
                <w:rFonts w:ascii="Arial" w:hAnsi="Arial" w:cs="Arial" w:eastAsiaTheme="minorHAnsi"/>
                <w:color w:val="222222"/>
                <w:sz w:val="24"/>
                <w:szCs w:val="24"/>
                <w:shd w:val="clear" w:color="auto" w:fill="FFFFFF"/>
                <w:lang w:val="en-US" w:eastAsia="en-US"/>
              </w:rPr>
              <w:t>World-wide marketing</w:t>
            </w:r>
          </w:p>
          <w:p>
            <w:pPr>
              <w:pStyle w:val="16"/>
              <w:numPr>
                <w:ilvl w:val="0"/>
                <w:numId w:val="2"/>
              </w:numPr>
              <w:spacing w:after="0" w:line="360" w:lineRule="auto"/>
              <w:jc w:val="both"/>
              <w:rPr>
                <w:rFonts w:ascii="Arial" w:hAnsi="Arial" w:cs="Arial" w:eastAsiaTheme="minorHAnsi"/>
                <w:color w:val="222222"/>
                <w:sz w:val="24"/>
                <w:szCs w:val="24"/>
                <w:shd w:val="clear" w:color="auto" w:fill="FFFFFF"/>
                <w:lang w:val="en-US" w:eastAsia="en-US"/>
              </w:rPr>
            </w:pPr>
            <w:r>
              <w:rPr>
                <w:rFonts w:ascii="Arial" w:hAnsi="Arial" w:cs="Arial" w:eastAsiaTheme="minorHAnsi"/>
                <w:color w:val="222222"/>
                <w:sz w:val="24"/>
                <w:szCs w:val="24"/>
                <w:shd w:val="clear" w:color="auto" w:fill="FFFFFF"/>
                <w:lang w:val="en-US" w:eastAsia="en-US"/>
              </w:rPr>
              <w:t>Researching marketing target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675" w:type="dxa"/>
          </w:tcPr>
          <w:p>
            <w:pPr>
              <w:spacing w:after="0" w:line="360" w:lineRule="auto"/>
              <w:jc w:val="both"/>
              <w:rPr>
                <w:rFonts w:ascii="Arial" w:hAnsi="Arial" w:cs="Arial" w:eastAsiaTheme="minorHAnsi"/>
                <w:b/>
                <w:color w:val="222222"/>
                <w:sz w:val="24"/>
                <w:szCs w:val="24"/>
                <w:shd w:val="clear" w:color="auto" w:fill="FFFFFF"/>
                <w:lang w:val="en-US" w:eastAsia="en-US"/>
              </w:rPr>
            </w:pPr>
            <w:r>
              <w:rPr>
                <w:rFonts w:ascii="Arial" w:hAnsi="Arial" w:cs="Arial" w:eastAsiaTheme="minorHAnsi"/>
                <w:b/>
                <w:color w:val="222222"/>
                <w:sz w:val="24"/>
                <w:szCs w:val="24"/>
                <w:shd w:val="clear" w:color="auto" w:fill="FFFFFF"/>
                <w:lang w:val="en-US" w:eastAsia="en-US"/>
              </w:rPr>
              <w:t>Opportunities</w:t>
            </w:r>
          </w:p>
          <w:p>
            <w:pPr>
              <w:pStyle w:val="16"/>
              <w:numPr>
                <w:ilvl w:val="0"/>
                <w:numId w:val="3"/>
              </w:numPr>
              <w:spacing w:after="0" w:line="360" w:lineRule="auto"/>
              <w:jc w:val="both"/>
              <w:rPr>
                <w:rFonts w:ascii="Arial" w:hAnsi="Arial" w:cs="Arial" w:eastAsiaTheme="minorHAnsi"/>
                <w:color w:val="222222"/>
                <w:sz w:val="24"/>
                <w:szCs w:val="24"/>
                <w:shd w:val="clear" w:color="auto" w:fill="FFFFFF"/>
                <w:lang w:val="en-US" w:eastAsia="en-US"/>
              </w:rPr>
            </w:pPr>
            <w:r>
              <w:rPr>
                <w:rFonts w:ascii="Arial" w:hAnsi="Arial" w:cs="Arial" w:eastAsiaTheme="minorHAnsi"/>
                <w:color w:val="222222"/>
                <w:sz w:val="24"/>
                <w:szCs w:val="24"/>
                <w:shd w:val="clear" w:color="auto" w:fill="FFFFFF"/>
                <w:lang w:val="en-US" w:eastAsia="en-US"/>
              </w:rPr>
              <w:t>Marketing Expansion</w:t>
            </w:r>
          </w:p>
          <w:p>
            <w:pPr>
              <w:pStyle w:val="16"/>
              <w:numPr>
                <w:ilvl w:val="0"/>
                <w:numId w:val="3"/>
              </w:numPr>
              <w:spacing w:after="0" w:line="360" w:lineRule="auto"/>
              <w:jc w:val="both"/>
              <w:rPr>
                <w:rFonts w:ascii="Arial" w:hAnsi="Arial" w:cs="Arial" w:eastAsiaTheme="minorHAnsi"/>
                <w:color w:val="222222"/>
                <w:sz w:val="24"/>
                <w:szCs w:val="24"/>
                <w:shd w:val="clear" w:color="auto" w:fill="FFFFFF"/>
                <w:lang w:val="en-US" w:eastAsia="en-US"/>
              </w:rPr>
            </w:pPr>
            <w:r>
              <w:rPr>
                <w:rFonts w:ascii="Arial" w:hAnsi="Arial" w:cs="Arial" w:eastAsiaTheme="minorHAnsi"/>
                <w:color w:val="222222"/>
                <w:sz w:val="24"/>
                <w:szCs w:val="24"/>
                <w:shd w:val="clear" w:color="auto" w:fill="FFFFFF"/>
                <w:lang w:val="en-US" w:eastAsia="en-US"/>
              </w:rPr>
              <w:t>Search Engine Optimization</w:t>
            </w:r>
          </w:p>
          <w:p>
            <w:pPr>
              <w:pStyle w:val="16"/>
              <w:numPr>
                <w:ilvl w:val="0"/>
                <w:numId w:val="3"/>
              </w:numPr>
              <w:spacing w:after="0" w:line="360" w:lineRule="auto"/>
              <w:jc w:val="both"/>
              <w:rPr>
                <w:rFonts w:ascii="Arial" w:hAnsi="Arial" w:cs="Arial" w:eastAsiaTheme="minorHAnsi"/>
                <w:color w:val="222222"/>
                <w:sz w:val="24"/>
                <w:szCs w:val="24"/>
                <w:shd w:val="clear" w:color="auto" w:fill="FFFFFF"/>
                <w:lang w:val="en-US" w:eastAsia="en-US"/>
              </w:rPr>
            </w:pPr>
            <w:r>
              <w:rPr>
                <w:rFonts w:ascii="Arial" w:hAnsi="Arial" w:cs="Arial" w:eastAsiaTheme="minorHAnsi"/>
                <w:color w:val="222222"/>
                <w:sz w:val="24"/>
                <w:szCs w:val="24"/>
                <w:shd w:val="clear" w:color="auto" w:fill="FFFFFF"/>
                <w:lang w:val="en-US" w:eastAsia="en-US"/>
              </w:rPr>
              <w:t>Online customers increasing</w:t>
            </w:r>
          </w:p>
        </w:tc>
        <w:tc>
          <w:tcPr>
            <w:tcW w:w="4675" w:type="dxa"/>
          </w:tcPr>
          <w:p>
            <w:pPr>
              <w:spacing w:after="0" w:line="360" w:lineRule="auto"/>
              <w:jc w:val="both"/>
              <w:rPr>
                <w:rFonts w:ascii="Arial" w:hAnsi="Arial" w:cs="Arial" w:eastAsiaTheme="minorHAnsi"/>
                <w:b/>
                <w:color w:val="222222"/>
                <w:sz w:val="24"/>
                <w:szCs w:val="24"/>
                <w:shd w:val="clear" w:color="auto" w:fill="FFFFFF"/>
                <w:lang w:val="en-US" w:eastAsia="en-US"/>
              </w:rPr>
            </w:pPr>
            <w:r>
              <w:rPr>
                <w:rFonts w:ascii="Arial" w:hAnsi="Arial" w:cs="Arial" w:eastAsiaTheme="minorHAnsi"/>
                <w:b/>
                <w:color w:val="222222"/>
                <w:sz w:val="24"/>
                <w:szCs w:val="24"/>
                <w:shd w:val="clear" w:color="auto" w:fill="FFFFFF"/>
                <w:lang w:val="en-US" w:eastAsia="en-US"/>
              </w:rPr>
              <w:t>Threats</w:t>
            </w:r>
          </w:p>
          <w:p>
            <w:pPr>
              <w:pStyle w:val="16"/>
              <w:numPr>
                <w:ilvl w:val="0"/>
                <w:numId w:val="4"/>
              </w:numPr>
              <w:spacing w:after="0" w:line="360" w:lineRule="auto"/>
              <w:jc w:val="both"/>
              <w:rPr>
                <w:rFonts w:ascii="Arial" w:hAnsi="Arial" w:cs="Arial" w:eastAsiaTheme="minorHAnsi"/>
                <w:color w:val="222222"/>
                <w:sz w:val="24"/>
                <w:szCs w:val="24"/>
                <w:shd w:val="clear" w:color="auto" w:fill="FFFFFF"/>
                <w:lang w:val="en-US" w:eastAsia="en-US"/>
              </w:rPr>
            </w:pPr>
            <w:r>
              <w:rPr>
                <w:rFonts w:ascii="Arial" w:hAnsi="Arial" w:cs="Arial" w:eastAsiaTheme="minorHAnsi"/>
                <w:color w:val="222222"/>
                <w:sz w:val="24"/>
                <w:szCs w:val="24"/>
                <w:shd w:val="clear" w:color="auto" w:fill="FFFFFF"/>
                <w:lang w:val="en-US" w:eastAsia="en-US"/>
              </w:rPr>
              <w:t>Competitors</w:t>
            </w:r>
          </w:p>
          <w:p>
            <w:pPr>
              <w:pStyle w:val="16"/>
              <w:numPr>
                <w:ilvl w:val="0"/>
                <w:numId w:val="4"/>
              </w:numPr>
              <w:spacing w:after="0" w:line="360" w:lineRule="auto"/>
              <w:jc w:val="both"/>
              <w:rPr>
                <w:rFonts w:ascii="Arial" w:hAnsi="Arial" w:cs="Arial" w:eastAsiaTheme="minorHAnsi"/>
                <w:color w:val="222222"/>
                <w:sz w:val="24"/>
                <w:szCs w:val="24"/>
                <w:shd w:val="clear" w:color="auto" w:fill="FFFFFF"/>
                <w:lang w:val="en-US" w:eastAsia="en-US"/>
              </w:rPr>
            </w:pPr>
            <w:r>
              <w:rPr>
                <w:rFonts w:ascii="Arial" w:hAnsi="Arial" w:cs="Arial" w:eastAsiaTheme="minorHAnsi"/>
                <w:color w:val="222222"/>
                <w:sz w:val="24"/>
                <w:szCs w:val="24"/>
                <w:shd w:val="clear" w:color="auto" w:fill="FFFFFF"/>
                <w:lang w:val="en-US" w:eastAsia="en-US"/>
              </w:rPr>
              <w:t>Bargaining power of the customers</w:t>
            </w:r>
          </w:p>
          <w:p>
            <w:pPr>
              <w:pStyle w:val="16"/>
              <w:numPr>
                <w:ilvl w:val="0"/>
                <w:numId w:val="4"/>
              </w:numPr>
              <w:spacing w:after="0" w:line="360" w:lineRule="auto"/>
              <w:jc w:val="both"/>
              <w:rPr>
                <w:rFonts w:ascii="Arial" w:hAnsi="Arial" w:cs="Arial" w:eastAsiaTheme="minorHAnsi"/>
                <w:color w:val="222222"/>
                <w:sz w:val="24"/>
                <w:szCs w:val="24"/>
                <w:shd w:val="clear" w:color="auto" w:fill="FFFFFF"/>
                <w:lang w:val="en-US" w:eastAsia="en-US"/>
              </w:rPr>
            </w:pPr>
            <w:r>
              <w:rPr>
                <w:rFonts w:ascii="Arial" w:hAnsi="Arial" w:cs="Arial" w:eastAsiaTheme="minorHAnsi"/>
                <w:color w:val="222222"/>
                <w:sz w:val="24"/>
                <w:szCs w:val="24"/>
                <w:shd w:val="clear" w:color="auto" w:fill="FFFFFF"/>
                <w:lang w:val="en-US" w:eastAsia="en-US"/>
              </w:rPr>
              <w:t>Suppliers power</w:t>
            </w:r>
          </w:p>
        </w:tc>
      </w:tr>
    </w:tbl>
    <w:p>
      <w:pPr>
        <w:spacing w:line="360" w:lineRule="auto"/>
        <w:jc w:val="both"/>
        <w:rPr>
          <w:rFonts w:ascii="Arial" w:hAnsi="Arial" w:cs="Arial"/>
          <w:color w:val="222222"/>
          <w:sz w:val="24"/>
          <w:szCs w:val="24"/>
          <w:shd w:val="clear" w:color="auto" w:fill="FFFFFF"/>
        </w:rPr>
      </w:pPr>
    </w:p>
    <w:p>
      <w:pPr>
        <w:spacing w:line="360" w:lineRule="auto"/>
        <w:jc w:val="both"/>
        <w:rPr>
          <w:rFonts w:ascii="Arial" w:hAnsi="Arial" w:cs="Arial"/>
          <w:color w:val="222222"/>
          <w:sz w:val="24"/>
          <w:szCs w:val="24"/>
          <w:shd w:val="clear" w:color="auto" w:fill="FFFFFF"/>
        </w:rPr>
      </w:pPr>
      <w:bookmarkStart w:id="6" w:name="_Toc128248544"/>
      <w:bookmarkStart w:id="7" w:name="_Toc128255595"/>
      <w:r>
        <w:rPr>
          <w:rStyle w:val="20"/>
          <w:rFonts w:ascii="Arial" w:hAnsi="Arial" w:cs="Arial"/>
        </w:rPr>
        <w:t>Customers</w:t>
      </w:r>
      <w:bookmarkEnd w:id="6"/>
      <w:bookmarkEnd w:id="7"/>
      <w:r>
        <w:rPr>
          <w:rFonts w:ascii="Arial" w:hAnsi="Arial" w:cs="Arial"/>
          <w:color w:val="222222"/>
          <w:sz w:val="24"/>
          <w:szCs w:val="24"/>
          <w:shd w:val="clear" w:color="auto" w:fill="FFFFFF"/>
        </w:rPr>
        <w:t>: Customer segmentation and targeting help in marketing. There has been taken segmentation and targeting of the customers for increasing marketing (Christy et al. 2021). The customer segmentation and targeting depend on-</w:t>
      </w:r>
    </w:p>
    <w:p>
      <w:pPr>
        <w:spacing w:line="360" w:lineRule="auto"/>
        <w:jc w:val="both"/>
        <w:rPr>
          <w:rFonts w:ascii="Arial" w:hAnsi="Arial" w:cs="Arial"/>
          <w:color w:val="222222"/>
          <w:sz w:val="24"/>
          <w:szCs w:val="24"/>
          <w:shd w:val="clear" w:color="auto" w:fill="FFFFFF"/>
        </w:rPr>
      </w:pPr>
      <w:r>
        <w:rPr>
          <w:rFonts w:ascii="Arial" w:hAnsi="Arial" w:cs="Arial"/>
          <w:b/>
          <w:color w:val="222222"/>
          <w:sz w:val="24"/>
          <w:szCs w:val="24"/>
          <w:shd w:val="clear" w:color="auto" w:fill="FFFFFF"/>
        </w:rPr>
        <w:t>Segmentation</w:t>
      </w:r>
      <w:r>
        <w:rPr>
          <w:rFonts w:ascii="Arial" w:hAnsi="Arial" w:cs="Arial"/>
          <w:color w:val="222222"/>
          <w:sz w:val="24"/>
          <w:szCs w:val="24"/>
          <w:shd w:val="clear" w:color="auto" w:fill="FFFFFF"/>
        </w:rPr>
        <w:t xml:space="preserve">: Geographical segmentation, demographical segmentation, behavioral segmentation, and interest for marking tours. </w:t>
      </w:r>
    </w:p>
    <w:p>
      <w:pPr>
        <w:spacing w:line="360" w:lineRule="auto"/>
        <w:jc w:val="both"/>
        <w:rPr>
          <w:rFonts w:ascii="Arial" w:hAnsi="Arial" w:cs="Arial"/>
          <w:color w:val="222222"/>
          <w:sz w:val="24"/>
          <w:szCs w:val="24"/>
          <w:shd w:val="clear" w:color="auto" w:fill="FFFFFF"/>
        </w:rPr>
      </w:pPr>
      <w:r>
        <w:rPr>
          <w:rFonts w:ascii="Arial" w:hAnsi="Arial" w:cs="Arial"/>
          <w:b/>
          <w:color w:val="222222"/>
          <w:sz w:val="24"/>
          <w:szCs w:val="24"/>
          <w:shd w:val="clear" w:color="auto" w:fill="FFFFFF"/>
        </w:rPr>
        <w:t>Targeting customers</w:t>
      </w:r>
      <w:r>
        <w:rPr>
          <w:rFonts w:ascii="Arial" w:hAnsi="Arial" w:cs="Arial"/>
          <w:color w:val="222222"/>
          <w:sz w:val="24"/>
          <w:szCs w:val="24"/>
          <w:shd w:val="clear" w:color="auto" w:fill="FFFFFF"/>
        </w:rPr>
        <w:t xml:space="preserve">: Customer’s age needs to be considered 20-60 for increasing marketing. The gender of the customers may be both male and female for increasing the marketing value of Travelodge. All professionals can be considered. But targeting customers’ professions need to be travelers and visitors who love to visit or make tours. </w:t>
      </w:r>
    </w:p>
    <w:p>
      <w:pPr>
        <w:spacing w:line="360" w:lineRule="auto"/>
        <w:jc w:val="both"/>
        <w:rPr>
          <w:rFonts w:ascii="Arial" w:hAnsi="Arial" w:cs="Arial"/>
          <w:color w:val="222222"/>
          <w:sz w:val="24"/>
          <w:szCs w:val="24"/>
          <w:shd w:val="clear" w:color="auto" w:fill="FFFFFF"/>
        </w:rPr>
      </w:pPr>
      <w:bookmarkStart w:id="8" w:name="_Toc128248545"/>
      <w:bookmarkStart w:id="9" w:name="_Toc128255596"/>
      <w:r>
        <w:rPr>
          <w:rStyle w:val="20"/>
          <w:rFonts w:ascii="Arial" w:hAnsi="Arial" w:cs="Arial"/>
        </w:rPr>
        <w:t>Competitor analysis</w:t>
      </w:r>
      <w:bookmarkEnd w:id="8"/>
      <w:bookmarkEnd w:id="9"/>
      <w:r>
        <w:rPr>
          <w:rFonts w:ascii="Arial" w:hAnsi="Arial" w:cs="Arial"/>
          <w:color w:val="222222"/>
          <w:sz w:val="24"/>
          <w:szCs w:val="24"/>
          <w:shd w:val="clear" w:color="auto" w:fill="FFFFFF"/>
        </w:rPr>
        <w:t xml:space="preserve">: There has been discussed competitor analysis with Porter’s Five Forces model according to Perceptual positioning maps. </w:t>
      </w:r>
    </w:p>
    <w:p>
      <w:pPr>
        <w:keepNext/>
        <w:spacing w:line="360" w:lineRule="auto"/>
        <w:jc w:val="both"/>
        <w:rPr>
          <w:rFonts w:ascii="Arial" w:hAnsi="Arial" w:cs="Arial"/>
        </w:rPr>
      </w:pPr>
      <w:r>
        <w:rPr>
          <w:rFonts w:ascii="Arial" w:hAnsi="Arial" w:cs="Arial"/>
          <w:color w:val="222222"/>
          <w:sz w:val="24"/>
          <w:szCs w:val="24"/>
          <w:shd w:val="clear" w:color="auto" w:fill="FFFFFF"/>
          <w:lang w:eastAsia="en-GB"/>
        </w:rPr>
        <w:drawing>
          <wp:inline distT="0" distB="0" distL="0" distR="0">
            <wp:extent cx="6143625" cy="5638800"/>
            <wp:effectExtent l="0" t="0" r="0" b="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 r:lo="rId7" r:qs="rId8" r:cs="rId9"/>
              </a:graphicData>
            </a:graphic>
          </wp:inline>
        </w:drawing>
      </w:r>
    </w:p>
    <w:p>
      <w:pPr>
        <w:pStyle w:val="6"/>
        <w:spacing w:line="360" w:lineRule="auto"/>
        <w:jc w:val="center"/>
        <w:rPr>
          <w:rFonts w:ascii="Arial" w:hAnsi="Arial" w:cs="Arial"/>
          <w:color w:val="222222"/>
          <w:sz w:val="24"/>
          <w:szCs w:val="24"/>
          <w:shd w:val="clear" w:color="auto" w:fill="FFFFFF"/>
        </w:rPr>
      </w:pPr>
      <w:r>
        <w:rPr>
          <w:rFonts w:ascii="Arial" w:hAnsi="Arial" w:cs="Arial"/>
        </w:rPr>
        <w:t xml:space="preserve">Figure </w:t>
      </w:r>
      <w:r>
        <w:rPr>
          <w:rFonts w:ascii="Arial" w:hAnsi="Arial" w:cs="Arial"/>
        </w:rPr>
        <w:fldChar w:fldCharType="begin"/>
      </w:r>
      <w:r>
        <w:rPr>
          <w:rFonts w:ascii="Arial" w:hAnsi="Arial" w:cs="Arial"/>
        </w:rPr>
        <w:instrText xml:space="preserve"> SEQ Figure \* ARABIC </w:instrText>
      </w:r>
      <w:r>
        <w:rPr>
          <w:rFonts w:ascii="Arial" w:hAnsi="Arial" w:cs="Arial"/>
        </w:rPr>
        <w:fldChar w:fldCharType="separate"/>
      </w:r>
      <w:r>
        <w:rPr>
          <w:rFonts w:ascii="Arial" w:hAnsi="Arial" w:cs="Arial"/>
        </w:rPr>
        <w:t>1</w:t>
      </w:r>
      <w:r>
        <w:rPr>
          <w:rFonts w:ascii="Arial" w:hAnsi="Arial" w:cs="Arial"/>
        </w:rPr>
        <w:fldChar w:fldCharType="end"/>
      </w:r>
      <w:r>
        <w:rPr>
          <w:rFonts w:ascii="Arial" w:hAnsi="Arial" w:cs="Arial"/>
        </w:rPr>
        <w:t>: Porter's Five Forces model for competitor analysis of Travelodge</w:t>
      </w:r>
    </w:p>
    <w:p>
      <w:pPr>
        <w:spacing w:line="360" w:lineRule="auto"/>
        <w:jc w:val="both"/>
        <w:rPr>
          <w:rFonts w:ascii="Arial" w:hAnsi="Arial" w:cs="Arial"/>
          <w:color w:val="222222"/>
          <w:sz w:val="24"/>
          <w:szCs w:val="24"/>
          <w:shd w:val="clear" w:color="auto" w:fill="FFFFFF"/>
        </w:rPr>
      </w:pPr>
      <w:bookmarkStart w:id="10" w:name="_Toc128255597"/>
      <w:bookmarkStart w:id="11" w:name="_Toc128248546"/>
      <w:r>
        <w:rPr>
          <w:rStyle w:val="20"/>
          <w:rFonts w:ascii="Arial" w:hAnsi="Arial" w:cs="Arial"/>
        </w:rPr>
        <w:t>Collaborators</w:t>
      </w:r>
      <w:bookmarkEnd w:id="10"/>
      <w:bookmarkEnd w:id="11"/>
      <w:r>
        <w:rPr>
          <w:rFonts w:ascii="Arial" w:hAnsi="Arial" w:cs="Arial"/>
          <w:color w:val="222222"/>
          <w:sz w:val="24"/>
          <w:szCs w:val="24"/>
          <w:shd w:val="clear" w:color="auto" w:fill="FFFFFF"/>
        </w:rPr>
        <w:t xml:space="preserve">: There needs to be an analysis of collaborators for increasing the marketing of Travelodge Hotel. The collaborators can be considered as B2B relationships, partnerships, Franchises, etc. which help in the marketing. </w:t>
      </w:r>
    </w:p>
    <w:p>
      <w:pPr>
        <w:spacing w:line="360" w:lineRule="auto"/>
        <w:jc w:val="both"/>
        <w:rPr>
          <w:rFonts w:ascii="Arial" w:hAnsi="Arial" w:cs="Arial"/>
          <w:color w:val="222222"/>
          <w:sz w:val="24"/>
          <w:szCs w:val="24"/>
          <w:shd w:val="clear" w:color="auto" w:fill="FFFFFF"/>
        </w:rPr>
      </w:pPr>
      <w:bookmarkStart w:id="12" w:name="_Toc128248547"/>
      <w:bookmarkStart w:id="13" w:name="_Toc128255598"/>
      <w:r>
        <w:rPr>
          <w:rStyle w:val="20"/>
          <w:rFonts w:ascii="Arial" w:hAnsi="Arial" w:cs="Arial"/>
        </w:rPr>
        <w:t>Climate</w:t>
      </w:r>
      <w:bookmarkEnd w:id="12"/>
      <w:bookmarkEnd w:id="13"/>
      <w:r>
        <w:rPr>
          <w:rFonts w:ascii="Arial" w:hAnsi="Arial" w:cs="Arial"/>
          <w:color w:val="222222"/>
          <w:sz w:val="24"/>
          <w:szCs w:val="24"/>
          <w:shd w:val="clear" w:color="auto" w:fill="FFFFFF"/>
        </w:rPr>
        <w:t xml:space="preserve">: The climate analysis needs to be considered with the PESTLE analysis model for Travelodge Hotel marketing (Perera, 2017). There has been given a table for discussion of PESTLE analysis. </w:t>
      </w:r>
    </w:p>
    <w:tbl>
      <w:tblPr>
        <w:tblStyle w:val="13"/>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621"/>
        <w:gridCol w:w="462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90" w:hRule="atLeast"/>
        </w:trPr>
        <w:tc>
          <w:tcPr>
            <w:tcW w:w="4621" w:type="dxa"/>
            <w:shd w:val="clear" w:color="auto" w:fill="C5E0B3" w:themeFill="accent6" w:themeFillTint="66"/>
          </w:tcPr>
          <w:p>
            <w:pPr>
              <w:spacing w:after="0" w:line="360" w:lineRule="auto"/>
              <w:jc w:val="center"/>
              <w:rPr>
                <w:rFonts w:ascii="Arial" w:hAnsi="Arial" w:cs="Arial" w:eastAsiaTheme="minorHAnsi"/>
                <w:b/>
                <w:sz w:val="28"/>
                <w:szCs w:val="28"/>
                <w:lang w:val="en-US" w:eastAsia="en-US"/>
              </w:rPr>
            </w:pPr>
            <w:r>
              <w:rPr>
                <w:rFonts w:ascii="Arial" w:hAnsi="Arial" w:cs="Arial" w:eastAsiaTheme="minorHAnsi"/>
                <w:b/>
                <w:sz w:val="28"/>
                <w:szCs w:val="28"/>
                <w:lang w:val="en-US" w:eastAsia="en-US"/>
              </w:rPr>
              <w:t>Factors</w:t>
            </w:r>
          </w:p>
        </w:tc>
        <w:tc>
          <w:tcPr>
            <w:tcW w:w="4621" w:type="dxa"/>
            <w:shd w:val="clear" w:color="auto" w:fill="C5E0B3" w:themeFill="accent6" w:themeFillTint="66"/>
          </w:tcPr>
          <w:p>
            <w:pPr>
              <w:spacing w:after="0" w:line="360" w:lineRule="auto"/>
              <w:jc w:val="center"/>
              <w:rPr>
                <w:rFonts w:ascii="Arial" w:hAnsi="Arial" w:cs="Arial" w:eastAsiaTheme="minorHAnsi"/>
                <w:b/>
                <w:sz w:val="28"/>
                <w:szCs w:val="28"/>
                <w:lang w:val="en-US" w:eastAsia="en-US"/>
              </w:rPr>
            </w:pPr>
            <w:r>
              <w:rPr>
                <w:rFonts w:ascii="Arial" w:hAnsi="Arial" w:cs="Arial" w:eastAsiaTheme="minorHAnsi"/>
                <w:b/>
                <w:sz w:val="28"/>
                <w:szCs w:val="28"/>
                <w:lang w:val="en-US" w:eastAsia="en-US"/>
              </w:rPr>
              <w:t>Related issues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621" w:type="dxa"/>
          </w:tcPr>
          <w:p>
            <w:pPr>
              <w:spacing w:after="0" w:line="360" w:lineRule="auto"/>
              <w:jc w:val="both"/>
              <w:rPr>
                <w:rFonts w:ascii="Arial" w:hAnsi="Arial" w:cs="Arial" w:eastAsiaTheme="minorHAnsi"/>
                <w:color w:val="222222"/>
                <w:sz w:val="24"/>
                <w:szCs w:val="24"/>
                <w:shd w:val="clear" w:color="auto" w:fill="FFFFFF"/>
                <w:lang w:val="en-US" w:eastAsia="en-US"/>
              </w:rPr>
            </w:pPr>
            <w:r>
              <w:rPr>
                <w:rFonts w:ascii="Arial" w:hAnsi="Arial" w:cs="Arial" w:eastAsiaTheme="minorHAnsi"/>
                <w:b/>
                <w:bCs/>
                <w:color w:val="222222"/>
                <w:sz w:val="24"/>
                <w:szCs w:val="24"/>
                <w:shd w:val="clear" w:color="auto" w:fill="FFFFFF"/>
                <w:lang w:val="en-US" w:eastAsia="en-US"/>
              </w:rPr>
              <w:t>Political factors</w:t>
            </w:r>
          </w:p>
        </w:tc>
        <w:tc>
          <w:tcPr>
            <w:tcW w:w="4621" w:type="dxa"/>
          </w:tcPr>
          <w:p>
            <w:pPr>
              <w:spacing w:after="0" w:line="360" w:lineRule="auto"/>
              <w:jc w:val="both"/>
              <w:rPr>
                <w:rFonts w:ascii="Arial" w:hAnsi="Arial" w:cs="Arial" w:eastAsiaTheme="minorHAnsi"/>
                <w:color w:val="222222"/>
                <w:sz w:val="24"/>
                <w:szCs w:val="24"/>
                <w:shd w:val="clear" w:color="auto" w:fill="FFFFFF"/>
                <w:lang w:val="en-US" w:eastAsia="en-US"/>
              </w:rPr>
            </w:pPr>
            <w:r>
              <w:rPr>
                <w:rFonts w:ascii="Arial" w:hAnsi="Arial" w:cs="Arial" w:eastAsiaTheme="minorHAnsi"/>
                <w:color w:val="222222"/>
                <w:sz w:val="24"/>
                <w:szCs w:val="24"/>
                <w:shd w:val="clear" w:color="auto" w:fill="FFFFFF"/>
                <w:lang w:val="en-US" w:eastAsia="en-US"/>
              </w:rPr>
              <w:t>Rules &amp; regulations, taxation policies, political stability, international business laws, etc.</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621" w:type="dxa"/>
          </w:tcPr>
          <w:p>
            <w:pPr>
              <w:spacing w:after="0" w:line="360" w:lineRule="auto"/>
              <w:jc w:val="both"/>
              <w:rPr>
                <w:rFonts w:ascii="Arial" w:hAnsi="Arial" w:cs="Arial" w:eastAsiaTheme="minorHAnsi"/>
                <w:color w:val="222222"/>
                <w:sz w:val="24"/>
                <w:szCs w:val="24"/>
                <w:shd w:val="clear" w:color="auto" w:fill="FFFFFF"/>
                <w:lang w:val="en-US" w:eastAsia="en-US"/>
              </w:rPr>
            </w:pPr>
            <w:r>
              <w:rPr>
                <w:rFonts w:ascii="Arial" w:hAnsi="Arial" w:cs="Arial" w:eastAsiaTheme="minorHAnsi"/>
                <w:b/>
                <w:bCs/>
                <w:color w:val="222222"/>
                <w:sz w:val="24"/>
                <w:szCs w:val="24"/>
                <w:shd w:val="clear" w:color="auto" w:fill="FFFFFF"/>
                <w:lang w:val="en-US" w:eastAsia="en-US"/>
              </w:rPr>
              <w:t>Economic factors</w:t>
            </w:r>
          </w:p>
        </w:tc>
        <w:tc>
          <w:tcPr>
            <w:tcW w:w="4621" w:type="dxa"/>
          </w:tcPr>
          <w:p>
            <w:pPr>
              <w:spacing w:after="0" w:line="360" w:lineRule="auto"/>
              <w:jc w:val="both"/>
              <w:rPr>
                <w:rFonts w:ascii="Arial" w:hAnsi="Arial" w:cs="Arial" w:eastAsiaTheme="minorHAnsi"/>
                <w:color w:val="222222"/>
                <w:sz w:val="24"/>
                <w:szCs w:val="24"/>
                <w:shd w:val="clear" w:color="auto" w:fill="FFFFFF"/>
                <w:lang w:val="en-US" w:eastAsia="en-US"/>
              </w:rPr>
            </w:pPr>
            <w:r>
              <w:rPr>
                <w:rFonts w:ascii="Arial" w:hAnsi="Arial" w:cs="Arial" w:eastAsiaTheme="minorHAnsi"/>
                <w:color w:val="222222"/>
                <w:sz w:val="24"/>
                <w:szCs w:val="24"/>
                <w:shd w:val="clear" w:color="auto" w:fill="FFFFFF"/>
                <w:lang w:val="en-US" w:eastAsia="en-US"/>
              </w:rPr>
              <w:t>Exchange rates, inflation rate, GDP growth, etc.</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621" w:type="dxa"/>
          </w:tcPr>
          <w:p>
            <w:pPr>
              <w:spacing w:after="0" w:line="360" w:lineRule="auto"/>
              <w:jc w:val="both"/>
              <w:rPr>
                <w:rFonts w:ascii="Arial" w:hAnsi="Arial" w:cs="Arial" w:eastAsiaTheme="minorHAnsi"/>
                <w:color w:val="222222"/>
                <w:sz w:val="24"/>
                <w:szCs w:val="24"/>
                <w:shd w:val="clear" w:color="auto" w:fill="FFFFFF"/>
                <w:lang w:val="en-US" w:eastAsia="en-US"/>
              </w:rPr>
            </w:pPr>
            <w:r>
              <w:rPr>
                <w:rFonts w:ascii="Arial" w:hAnsi="Arial" w:cs="Arial" w:eastAsiaTheme="minorHAnsi"/>
                <w:b/>
                <w:bCs/>
                <w:color w:val="222222"/>
                <w:sz w:val="24"/>
                <w:szCs w:val="24"/>
                <w:shd w:val="clear" w:color="auto" w:fill="FFFFFF"/>
                <w:lang w:val="en-US" w:eastAsia="en-US"/>
              </w:rPr>
              <w:t>Social factors</w:t>
            </w:r>
          </w:p>
        </w:tc>
        <w:tc>
          <w:tcPr>
            <w:tcW w:w="4621" w:type="dxa"/>
          </w:tcPr>
          <w:p>
            <w:pPr>
              <w:spacing w:after="0" w:line="360" w:lineRule="auto"/>
              <w:jc w:val="both"/>
              <w:rPr>
                <w:rFonts w:ascii="Arial" w:hAnsi="Arial" w:cs="Arial" w:eastAsiaTheme="minorHAnsi"/>
                <w:color w:val="222222"/>
                <w:sz w:val="24"/>
                <w:szCs w:val="24"/>
                <w:shd w:val="clear" w:color="auto" w:fill="FFFFFF"/>
                <w:lang w:val="en-US" w:eastAsia="en-US"/>
              </w:rPr>
            </w:pPr>
            <w:r>
              <w:rPr>
                <w:rFonts w:ascii="Arial" w:hAnsi="Arial" w:cs="Arial" w:eastAsiaTheme="minorHAnsi"/>
                <w:color w:val="222222"/>
                <w:sz w:val="24"/>
                <w:szCs w:val="24"/>
                <w:shd w:val="clear" w:color="auto" w:fill="FFFFFF"/>
                <w:lang w:val="en-US" w:eastAsia="en-US"/>
              </w:rPr>
              <w:t>Customer preferences, lifestyle, customer expectation, demographics, etc.</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621" w:type="dxa"/>
          </w:tcPr>
          <w:p>
            <w:pPr>
              <w:spacing w:after="0" w:line="360" w:lineRule="auto"/>
              <w:jc w:val="both"/>
              <w:rPr>
                <w:rFonts w:ascii="Arial" w:hAnsi="Arial" w:cs="Arial" w:eastAsiaTheme="minorHAnsi"/>
                <w:color w:val="222222"/>
                <w:sz w:val="24"/>
                <w:szCs w:val="24"/>
                <w:shd w:val="clear" w:color="auto" w:fill="FFFFFF"/>
                <w:lang w:val="en-US" w:eastAsia="en-US"/>
              </w:rPr>
            </w:pPr>
            <w:r>
              <w:rPr>
                <w:rFonts w:ascii="Arial" w:hAnsi="Arial" w:cs="Arial" w:eastAsiaTheme="minorHAnsi"/>
                <w:b/>
                <w:bCs/>
                <w:color w:val="222222"/>
                <w:sz w:val="24"/>
                <w:szCs w:val="24"/>
                <w:shd w:val="clear" w:color="auto" w:fill="FFFFFF"/>
                <w:lang w:val="en-US" w:eastAsia="en-US"/>
              </w:rPr>
              <w:t>Technological factors</w:t>
            </w:r>
          </w:p>
        </w:tc>
        <w:tc>
          <w:tcPr>
            <w:tcW w:w="4621" w:type="dxa"/>
          </w:tcPr>
          <w:p>
            <w:pPr>
              <w:spacing w:after="0" w:line="360" w:lineRule="auto"/>
              <w:jc w:val="both"/>
              <w:rPr>
                <w:rFonts w:ascii="Arial" w:hAnsi="Arial" w:cs="Arial" w:eastAsiaTheme="minorHAnsi"/>
                <w:color w:val="222222"/>
                <w:sz w:val="24"/>
                <w:szCs w:val="24"/>
                <w:shd w:val="clear" w:color="auto" w:fill="FFFFFF"/>
                <w:lang w:val="en-US" w:eastAsia="en-US"/>
              </w:rPr>
            </w:pPr>
            <w:r>
              <w:rPr>
                <w:rFonts w:ascii="Arial" w:hAnsi="Arial" w:cs="Arial" w:eastAsiaTheme="minorHAnsi"/>
                <w:color w:val="222222"/>
                <w:sz w:val="24"/>
                <w:szCs w:val="24"/>
                <w:shd w:val="clear" w:color="auto" w:fill="FFFFFF"/>
                <w:lang w:val="en-US" w:eastAsia="en-US"/>
              </w:rPr>
              <w:t>Online booking &amp; payment, social media marketing, website, etc.</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621" w:type="dxa"/>
          </w:tcPr>
          <w:p>
            <w:pPr>
              <w:spacing w:after="0" w:line="360" w:lineRule="auto"/>
              <w:jc w:val="both"/>
              <w:rPr>
                <w:rFonts w:ascii="Arial" w:hAnsi="Arial" w:cs="Arial" w:eastAsiaTheme="minorHAnsi"/>
                <w:color w:val="222222"/>
                <w:sz w:val="24"/>
                <w:szCs w:val="24"/>
                <w:shd w:val="clear" w:color="auto" w:fill="FFFFFF"/>
                <w:lang w:val="en-US" w:eastAsia="en-US"/>
              </w:rPr>
            </w:pPr>
            <w:r>
              <w:rPr>
                <w:rFonts w:ascii="Arial" w:hAnsi="Arial" w:cs="Arial" w:eastAsiaTheme="minorHAnsi"/>
                <w:b/>
                <w:bCs/>
                <w:color w:val="222222"/>
                <w:sz w:val="24"/>
                <w:szCs w:val="24"/>
                <w:shd w:val="clear" w:color="auto" w:fill="FFFFFF"/>
                <w:lang w:val="en-US" w:eastAsia="en-US"/>
              </w:rPr>
              <w:t>Legal Factors</w:t>
            </w:r>
          </w:p>
        </w:tc>
        <w:tc>
          <w:tcPr>
            <w:tcW w:w="4621" w:type="dxa"/>
          </w:tcPr>
          <w:p>
            <w:pPr>
              <w:spacing w:after="0" w:line="360" w:lineRule="auto"/>
              <w:jc w:val="both"/>
              <w:rPr>
                <w:rFonts w:ascii="Arial" w:hAnsi="Arial" w:cs="Arial" w:eastAsiaTheme="minorHAnsi"/>
                <w:color w:val="222222"/>
                <w:sz w:val="24"/>
                <w:szCs w:val="24"/>
                <w:shd w:val="clear" w:color="auto" w:fill="FFFFFF"/>
                <w:lang w:val="en-US" w:eastAsia="en-US"/>
              </w:rPr>
            </w:pPr>
            <w:r>
              <w:rPr>
                <w:rFonts w:ascii="Arial" w:hAnsi="Arial" w:cs="Arial" w:eastAsiaTheme="minorHAnsi"/>
                <w:color w:val="222222"/>
                <w:sz w:val="24"/>
                <w:szCs w:val="24"/>
                <w:shd w:val="clear" w:color="auto" w:fill="FFFFFF"/>
                <w:lang w:val="en-US" w:eastAsia="en-US"/>
              </w:rPr>
              <w:t>Environment laws, safety regulations, data protection business laws, etc.</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621" w:type="dxa"/>
          </w:tcPr>
          <w:p>
            <w:pPr>
              <w:spacing w:after="0" w:line="360" w:lineRule="auto"/>
              <w:jc w:val="both"/>
              <w:rPr>
                <w:rFonts w:ascii="Arial" w:hAnsi="Arial" w:cs="Arial" w:eastAsiaTheme="minorHAnsi"/>
                <w:color w:val="222222"/>
                <w:sz w:val="24"/>
                <w:szCs w:val="24"/>
                <w:shd w:val="clear" w:color="auto" w:fill="FFFFFF"/>
                <w:lang w:val="en-US" w:eastAsia="en-US"/>
              </w:rPr>
            </w:pPr>
            <w:r>
              <w:rPr>
                <w:rFonts w:ascii="Arial" w:hAnsi="Arial" w:cs="Arial" w:eastAsiaTheme="minorHAnsi"/>
                <w:b/>
                <w:bCs/>
                <w:color w:val="222222"/>
                <w:sz w:val="24"/>
                <w:szCs w:val="24"/>
                <w:shd w:val="clear" w:color="auto" w:fill="FFFFFF"/>
                <w:lang w:val="en-US" w:eastAsia="en-US"/>
              </w:rPr>
              <w:t>Environmental factors</w:t>
            </w:r>
          </w:p>
        </w:tc>
        <w:tc>
          <w:tcPr>
            <w:tcW w:w="4621" w:type="dxa"/>
          </w:tcPr>
          <w:p>
            <w:pPr>
              <w:spacing w:after="0" w:line="360" w:lineRule="auto"/>
              <w:jc w:val="both"/>
              <w:rPr>
                <w:rFonts w:ascii="Arial" w:hAnsi="Arial" w:cs="Arial" w:eastAsiaTheme="minorHAnsi"/>
                <w:color w:val="222222"/>
                <w:sz w:val="24"/>
                <w:szCs w:val="24"/>
                <w:shd w:val="clear" w:color="auto" w:fill="FFFFFF"/>
                <w:lang w:val="en-US" w:eastAsia="en-US"/>
              </w:rPr>
            </w:pPr>
            <w:r>
              <w:rPr>
                <w:rFonts w:ascii="Arial" w:hAnsi="Arial" w:cs="Arial" w:eastAsiaTheme="minorHAnsi"/>
                <w:color w:val="222222"/>
                <w:sz w:val="24"/>
                <w:szCs w:val="24"/>
                <w:shd w:val="clear" w:color="auto" w:fill="FFFFFF"/>
                <w:lang w:val="en-US" w:eastAsia="en-US"/>
              </w:rPr>
              <w:t>Climate change, energy consumption, waste reduction, etc.</w:t>
            </w:r>
          </w:p>
        </w:tc>
      </w:tr>
    </w:tbl>
    <w:p>
      <w:pPr>
        <w:pStyle w:val="2"/>
        <w:spacing w:line="360" w:lineRule="auto"/>
        <w:rPr>
          <w:rFonts w:ascii="Arial" w:hAnsi="Arial" w:cs="Arial"/>
          <w:shd w:val="clear" w:color="auto" w:fill="FFFFFF"/>
        </w:rPr>
      </w:pPr>
      <w:bookmarkStart w:id="14" w:name="_Toc128255599"/>
      <w:bookmarkStart w:id="15" w:name="_Toc128248548"/>
      <w:r>
        <w:rPr>
          <w:rFonts w:ascii="Arial" w:hAnsi="Arial" w:cs="Arial"/>
          <w:shd w:val="clear" w:color="auto" w:fill="FFFFFF"/>
        </w:rPr>
        <w:t>Objectives</w:t>
      </w:r>
      <w:bookmarkEnd w:id="14"/>
      <w:bookmarkEnd w:id="15"/>
    </w:p>
    <w:p>
      <w:pPr>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The organization aims to increase customers of Travelodge Hotel increasing new customers, positive attitudes, branding, marketing trends, profits, etc. by providing tourism and hospitality which will be helpful in sustainability, achieving goals &amp; targets, and providing the best services (Hanssens et al. 2016). </w:t>
      </w:r>
    </w:p>
    <w:p>
      <w:pPr>
        <w:pStyle w:val="2"/>
        <w:spacing w:line="360" w:lineRule="auto"/>
        <w:rPr>
          <w:rFonts w:ascii="Arial" w:hAnsi="Arial" w:cs="Arial"/>
          <w:shd w:val="clear" w:color="auto" w:fill="FFFFFF"/>
        </w:rPr>
      </w:pPr>
      <w:bookmarkStart w:id="16" w:name="_Toc128255600"/>
      <w:bookmarkStart w:id="17" w:name="_Toc128248549"/>
      <w:r>
        <w:rPr>
          <w:rFonts w:ascii="Arial" w:hAnsi="Arial" w:cs="Arial"/>
          <w:shd w:val="clear" w:color="auto" w:fill="FFFFFF"/>
        </w:rPr>
        <w:t>Strategy</w:t>
      </w:r>
      <w:bookmarkEnd w:id="16"/>
      <w:bookmarkEnd w:id="17"/>
    </w:p>
    <w:p>
      <w:pPr>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Strategy is the set of actions that can help take a plan or making-decision for organizational development. The strategy can be helpful for the marketing position of the organization. On the other hand, the marketing plan is to market position in the marketplace of Travelodge (Grant et al. 2021). There has been taken some decision for Travelodge Hotel which is known as the marketing strategy of the organization. Expending marketing is one of the marketing strategy. It needs to increase marketing through social media, email, advertising, campaign, etc. Providing customer service is another marketing strategy. For increasing the marketing of the organization is to be successful and the services need to be continued for the sustainability of the organization. Branding includes on marketing strategy. There needs to increase branding of the organization which depends on the marketing strategy of the organization. Mission, vision, and value are the marketing strategy of the organization. The company’s mission, vision, and value depend on the marketing strategy which can be taken for increasing and developing the organization. Sustainability is another marketing strategy. Travelodge sustainability depends on the organizational development and marketing plan. </w:t>
      </w:r>
    </w:p>
    <w:p>
      <w:pPr>
        <w:pStyle w:val="2"/>
        <w:spacing w:line="360" w:lineRule="auto"/>
        <w:rPr>
          <w:rFonts w:ascii="Arial" w:hAnsi="Arial" w:cs="Arial"/>
          <w:shd w:val="clear" w:color="auto" w:fill="FFFFFF"/>
        </w:rPr>
      </w:pPr>
      <w:bookmarkStart w:id="18" w:name="_Toc128248550"/>
      <w:bookmarkStart w:id="19" w:name="_Toc128255601"/>
      <w:r>
        <w:rPr>
          <w:rFonts w:ascii="Arial" w:hAnsi="Arial" w:cs="Arial"/>
          <w:shd w:val="clear" w:color="auto" w:fill="FFFFFF"/>
        </w:rPr>
        <w:t>Tactics</w:t>
      </w:r>
      <w:bookmarkEnd w:id="18"/>
      <w:bookmarkEnd w:id="19"/>
    </w:p>
    <w:p>
      <w:pPr>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The marketing mix is the tools or techniques that can be used for developing organizations in the business sector (Thabit et al. 2018). The Travelodge follows a marketing mix for improving traveling and hospitality management systems such as- </w:t>
      </w:r>
    </w:p>
    <w:p>
      <w:pPr>
        <w:pStyle w:val="16"/>
        <w:numPr>
          <w:ilvl w:val="0"/>
          <w:numId w:val="5"/>
        </w:numPr>
        <w:spacing w:line="360" w:lineRule="auto"/>
        <w:jc w:val="both"/>
        <w:rPr>
          <w:rFonts w:ascii="Arial" w:hAnsi="Arial" w:cs="Arial"/>
          <w:color w:val="222222"/>
          <w:sz w:val="24"/>
          <w:szCs w:val="24"/>
          <w:shd w:val="clear" w:color="auto" w:fill="FFFFFF"/>
        </w:rPr>
      </w:pPr>
      <w:r>
        <w:rPr>
          <w:rFonts w:ascii="Arial" w:hAnsi="Arial" w:cs="Arial"/>
          <w:b/>
          <w:color w:val="222222"/>
          <w:sz w:val="24"/>
          <w:szCs w:val="24"/>
          <w:shd w:val="clear" w:color="auto" w:fill="FFFFFF"/>
        </w:rPr>
        <w:t>Price</w:t>
      </w:r>
      <w:r>
        <w:rPr>
          <w:rFonts w:ascii="Arial" w:hAnsi="Arial" w:cs="Arial"/>
          <w:color w:val="222222"/>
          <w:sz w:val="24"/>
          <w:szCs w:val="24"/>
          <w:shd w:val="clear" w:color="auto" w:fill="FFFFFF"/>
        </w:rPr>
        <w:t xml:space="preserve">: Various types of offers, discounts, flexible prices, couple offers, token systems, etc. The price needs to be controlled and marking offers to target the customers. And Travelodge Hotel maintains its services and product prices. </w:t>
      </w:r>
    </w:p>
    <w:p>
      <w:pPr>
        <w:pStyle w:val="16"/>
        <w:numPr>
          <w:ilvl w:val="0"/>
          <w:numId w:val="5"/>
        </w:numPr>
        <w:spacing w:line="360" w:lineRule="auto"/>
        <w:jc w:val="both"/>
        <w:rPr>
          <w:rFonts w:ascii="Arial" w:hAnsi="Arial" w:cs="Arial"/>
          <w:color w:val="222222"/>
          <w:sz w:val="24"/>
          <w:szCs w:val="24"/>
          <w:shd w:val="clear" w:color="auto" w:fill="FFFFFF"/>
        </w:rPr>
      </w:pPr>
      <w:r>
        <w:rPr>
          <w:rFonts w:ascii="Arial" w:hAnsi="Arial" w:cs="Arial"/>
          <w:b/>
          <w:color w:val="222222"/>
          <w:sz w:val="24"/>
          <w:szCs w:val="24"/>
          <w:shd w:val="clear" w:color="auto" w:fill="FFFFFF"/>
        </w:rPr>
        <w:t>Place</w:t>
      </w:r>
      <w:r>
        <w:rPr>
          <w:rFonts w:ascii="Arial" w:hAnsi="Arial" w:cs="Arial"/>
          <w:color w:val="222222"/>
          <w:sz w:val="24"/>
          <w:szCs w:val="24"/>
          <w:shd w:val="clear" w:color="auto" w:fill="FFFFFF"/>
        </w:rPr>
        <w:t xml:space="preserve">: It is operated by the United Kingdom, It has many branches in the UK, Ireland, and Spain. Travelodge increases facilities to reach travelers in the expected location. </w:t>
      </w:r>
    </w:p>
    <w:p>
      <w:pPr>
        <w:pStyle w:val="16"/>
        <w:numPr>
          <w:ilvl w:val="0"/>
          <w:numId w:val="5"/>
        </w:numPr>
        <w:spacing w:line="360" w:lineRule="auto"/>
        <w:jc w:val="both"/>
        <w:rPr>
          <w:rFonts w:ascii="Arial" w:hAnsi="Arial" w:cs="Arial"/>
          <w:color w:val="222222"/>
          <w:sz w:val="24"/>
          <w:szCs w:val="24"/>
          <w:shd w:val="clear" w:color="auto" w:fill="FFFFFF"/>
        </w:rPr>
      </w:pPr>
      <w:r>
        <w:rPr>
          <w:rFonts w:ascii="Arial" w:hAnsi="Arial" w:cs="Arial"/>
          <w:b/>
          <w:color w:val="222222"/>
          <w:sz w:val="24"/>
          <w:szCs w:val="24"/>
          <w:shd w:val="clear" w:color="auto" w:fill="FFFFFF"/>
        </w:rPr>
        <w:t>Product</w:t>
      </w:r>
      <w:r>
        <w:rPr>
          <w:rFonts w:ascii="Arial" w:hAnsi="Arial" w:cs="Arial"/>
          <w:color w:val="222222"/>
          <w:sz w:val="24"/>
          <w:szCs w:val="24"/>
          <w:shd w:val="clear" w:color="auto" w:fill="FFFFFF"/>
        </w:rPr>
        <w:t xml:space="preserve">: High-quality bedroom, premium-quality bathroom, Wi-Fi, various food, etc. The product and services of the organization are high-quality and expected of the customer according to their budget. </w:t>
      </w:r>
    </w:p>
    <w:p>
      <w:pPr>
        <w:pStyle w:val="16"/>
        <w:numPr>
          <w:ilvl w:val="0"/>
          <w:numId w:val="5"/>
        </w:numPr>
        <w:spacing w:line="360" w:lineRule="auto"/>
        <w:jc w:val="both"/>
        <w:rPr>
          <w:rFonts w:ascii="Arial" w:hAnsi="Arial" w:cs="Arial"/>
          <w:color w:val="222222"/>
          <w:sz w:val="24"/>
          <w:szCs w:val="24"/>
          <w:shd w:val="clear" w:color="auto" w:fill="FFFFFF"/>
        </w:rPr>
      </w:pPr>
      <w:r>
        <w:rPr>
          <w:rFonts w:ascii="Arial" w:hAnsi="Arial" w:cs="Arial"/>
          <w:b/>
          <w:color w:val="222222"/>
          <w:sz w:val="24"/>
          <w:szCs w:val="24"/>
          <w:shd w:val="clear" w:color="auto" w:fill="FFFFFF"/>
        </w:rPr>
        <w:t>Promotion</w:t>
      </w:r>
      <w:r>
        <w:rPr>
          <w:rFonts w:ascii="Arial" w:hAnsi="Arial" w:cs="Arial"/>
          <w:color w:val="222222"/>
          <w:sz w:val="24"/>
          <w:szCs w:val="24"/>
          <w:shd w:val="clear" w:color="auto" w:fill="FFFFFF"/>
        </w:rPr>
        <w:t xml:space="preserve">: Social media, online, website, offline, etc. The marketing plan is to increase the marketing value of the organization for the promotion of the organization. </w:t>
      </w:r>
    </w:p>
    <w:p>
      <w:pPr>
        <w:pStyle w:val="2"/>
        <w:spacing w:line="360" w:lineRule="auto"/>
        <w:rPr>
          <w:rFonts w:ascii="Arial" w:hAnsi="Arial" w:cs="Arial"/>
          <w:shd w:val="clear" w:color="auto" w:fill="FFFFFF"/>
        </w:rPr>
      </w:pPr>
      <w:bookmarkStart w:id="20" w:name="_Toc128248551"/>
      <w:bookmarkStart w:id="21" w:name="_Toc128255602"/>
      <w:r>
        <w:rPr>
          <w:rFonts w:ascii="Arial" w:hAnsi="Arial" w:cs="Arial"/>
          <w:shd w:val="clear" w:color="auto" w:fill="FFFFFF"/>
        </w:rPr>
        <w:t>Action</w:t>
      </w:r>
      <w:bookmarkEnd w:id="20"/>
      <w:bookmarkEnd w:id="21"/>
    </w:p>
    <w:p>
      <w:pPr>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Gantt chart is one kind of project management tool/chart that is commonly used to visually represent the project schedule (Sharon et al. 2017). In this marketing plan, there has taken 5 weeks for increasing the potential customers of Travelodge Hotel. </w:t>
      </w:r>
    </w:p>
    <w:p>
      <w:pPr>
        <w:keepNext/>
        <w:spacing w:line="360" w:lineRule="auto"/>
        <w:jc w:val="center"/>
        <w:rPr>
          <w:rFonts w:ascii="Arial" w:hAnsi="Arial" w:cs="Arial"/>
        </w:rPr>
      </w:pPr>
      <w:r>
        <w:rPr>
          <w:rFonts w:ascii="Arial" w:hAnsi="Arial" w:cs="Arial"/>
          <w:color w:val="222222"/>
          <w:sz w:val="24"/>
          <w:szCs w:val="24"/>
          <w:shd w:val="clear" w:color="auto" w:fill="FFFFFF"/>
          <w:lang w:eastAsia="en-GB"/>
        </w:rPr>
        <w:drawing>
          <wp:inline distT="0" distB="0" distL="0" distR="0">
            <wp:extent cx="5943600" cy="4375150"/>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pic:cNvPicPr>
                  </pic:nvPicPr>
                  <pic:blipFill>
                    <a:blip r:embed="rId11">
                      <a:extLst>
                        <a:ext uri="{28A0092B-C50C-407E-A947-70E740481C1C}">
                          <a14:useLocalDpi xmlns:a14="http://schemas.microsoft.com/office/drawing/2010/main" val="0"/>
                        </a:ext>
                      </a:extLst>
                    </a:blip>
                    <a:stretch>
                      <a:fillRect/>
                    </a:stretch>
                  </pic:blipFill>
                  <pic:spPr>
                    <a:xfrm>
                      <a:off x="0" y="0"/>
                      <a:ext cx="5943600" cy="4375150"/>
                    </a:xfrm>
                    <a:prstGeom prst="rect">
                      <a:avLst/>
                    </a:prstGeom>
                  </pic:spPr>
                </pic:pic>
              </a:graphicData>
            </a:graphic>
          </wp:inline>
        </w:drawing>
      </w:r>
    </w:p>
    <w:p>
      <w:pPr>
        <w:pStyle w:val="6"/>
        <w:spacing w:line="360" w:lineRule="auto"/>
        <w:jc w:val="center"/>
        <w:rPr>
          <w:rFonts w:ascii="Arial" w:hAnsi="Arial" w:cs="Arial"/>
          <w:color w:val="222222"/>
          <w:sz w:val="24"/>
          <w:szCs w:val="24"/>
          <w:shd w:val="clear" w:color="auto" w:fill="FFFFFF"/>
        </w:rPr>
      </w:pPr>
      <w:r>
        <w:rPr>
          <w:rFonts w:ascii="Arial" w:hAnsi="Arial" w:cs="Arial"/>
        </w:rPr>
        <w:t xml:space="preserve">Figure </w:t>
      </w:r>
      <w:r>
        <w:rPr>
          <w:rFonts w:ascii="Arial" w:hAnsi="Arial" w:cs="Arial"/>
        </w:rPr>
        <w:fldChar w:fldCharType="begin"/>
      </w:r>
      <w:r>
        <w:rPr>
          <w:rFonts w:ascii="Arial" w:hAnsi="Arial" w:cs="Arial"/>
        </w:rPr>
        <w:instrText xml:space="preserve"> SEQ Figure \* ARABIC </w:instrText>
      </w:r>
      <w:r>
        <w:rPr>
          <w:rFonts w:ascii="Arial" w:hAnsi="Arial" w:cs="Arial"/>
        </w:rPr>
        <w:fldChar w:fldCharType="separate"/>
      </w:r>
      <w:r>
        <w:rPr>
          <w:rFonts w:ascii="Arial" w:hAnsi="Arial" w:cs="Arial"/>
        </w:rPr>
        <w:t>2</w:t>
      </w:r>
      <w:r>
        <w:rPr>
          <w:rFonts w:ascii="Arial" w:hAnsi="Arial" w:cs="Arial"/>
        </w:rPr>
        <w:fldChar w:fldCharType="end"/>
      </w:r>
      <w:r>
        <w:rPr>
          <w:rFonts w:ascii="Arial" w:hAnsi="Arial" w:cs="Arial"/>
        </w:rPr>
        <w:t>: Gantt chart for marketing plan of Travelodge</w:t>
      </w:r>
    </w:p>
    <w:p>
      <w:pPr>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Social media marketing, in the 1st week, there has been social media marketing. Social media marketing depends on Facebook marketing, Instagram marketing, Twitter marketing, etc. Email, in the 2nd week, there has been taken another popular marketing system is email marketing. Email marketing is the easiest way to market to targeted customers. Influencer Marketing, in the 3rd week, there has been taken influencer marketing. Influencer marketing is the best way to get customer attention individually (Jin et al. 2019). SEO, in fourth week, SEO means Search Engine Optimization which is used for improving the website ranking on Google, Bing, and the other search engine. In the 4th week, there has been taken SEO for getting more visitors and customers to the official website. Advertising, in the 5th week, there has been taken advertising for better marketing. Advertising can be online or offline it is very helpful for marketing.</w:t>
      </w:r>
    </w:p>
    <w:p>
      <w:pPr>
        <w:pStyle w:val="2"/>
        <w:spacing w:line="360" w:lineRule="auto"/>
        <w:rPr>
          <w:rFonts w:ascii="Arial" w:hAnsi="Arial" w:cs="Arial"/>
          <w:shd w:val="clear" w:color="auto" w:fill="FFFFFF"/>
        </w:rPr>
      </w:pPr>
      <w:bookmarkStart w:id="22" w:name="_Toc128255603"/>
      <w:bookmarkStart w:id="23" w:name="_Toc128248552"/>
      <w:r>
        <w:rPr>
          <w:rFonts w:ascii="Arial" w:hAnsi="Arial" w:cs="Arial"/>
          <w:shd w:val="clear" w:color="auto" w:fill="FFFFFF"/>
        </w:rPr>
        <w:t>Control</w:t>
      </w:r>
      <w:bookmarkEnd w:id="22"/>
      <w:bookmarkEnd w:id="23"/>
    </w:p>
    <w:p>
      <w:pPr>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The organizational marketing plan’s success depends on the new customers, positive attitudes, brandings, increasing profits, customer satisfaction, etc. and the plan can be measured successfully with these characteristics according to the development of the organization (Ferrell et al. 2021). The Travelodge Hotel has taken a marketing plan for increasing the value of the organization according to increasing customers and their satisfaction. Increasing new customers can be helpful for the measurement of the organizational marketing plan. The positive attitudes of the customers can be helpful for measuring the success of the organization. The positive attitudes are known reviews of the customers which help to increase new customers of Travelodge. Increasing profit is another way to measure a successful organization. If Travelodge Hotel can show increasing profit it can be measured as a successful marketing plan. </w:t>
      </w:r>
    </w:p>
    <w:p>
      <w:pPr>
        <w:pStyle w:val="2"/>
        <w:spacing w:line="360" w:lineRule="auto"/>
        <w:rPr>
          <w:rFonts w:ascii="Arial" w:hAnsi="Arial" w:cs="Arial"/>
          <w:shd w:val="clear" w:color="auto" w:fill="FFFFFF"/>
        </w:rPr>
      </w:pPr>
      <w:bookmarkStart w:id="24" w:name="_Toc128255604"/>
      <w:bookmarkStart w:id="25" w:name="_Toc128248553"/>
      <w:r>
        <w:rPr>
          <w:rFonts w:ascii="Arial" w:hAnsi="Arial" w:cs="Arial"/>
          <w:shd w:val="clear" w:color="auto" w:fill="FFFFFF"/>
        </w:rPr>
        <w:t>Conclusion</w:t>
      </w:r>
      <w:bookmarkEnd w:id="24"/>
      <w:bookmarkEnd w:id="25"/>
    </w:p>
    <w:p>
      <w:pPr>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A marketing plan can be helpful for increasing the market value and branding of the organization. There has been taken a marketing plan for increasing potential customers of the organization. For marketing a marketing plan, there has been considered situation analysis with 5C’s as SWOT analysis, Customers segmentation and targeting, competitors with Perceptual positioning map, collaboration, climate with PESTLE analysis, objectives, strategy, tactics with marketing mix as product, place, price, and promotion, action with Gantt chart, control, etc. In this way, a marketing plan can be taken in the future and becoming successful. </w:t>
      </w:r>
    </w:p>
    <w:p>
      <w:pPr>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br w:type="page"/>
      </w:r>
    </w:p>
    <w:p>
      <w:pPr>
        <w:pStyle w:val="2"/>
        <w:spacing w:line="360" w:lineRule="auto"/>
        <w:rPr>
          <w:rFonts w:ascii="Arial" w:hAnsi="Arial" w:cs="Arial"/>
          <w:shd w:val="clear" w:color="auto" w:fill="FFFFFF"/>
        </w:rPr>
      </w:pPr>
      <w:bookmarkStart w:id="26" w:name="_Toc128248554"/>
      <w:bookmarkStart w:id="27" w:name="_Toc128255605"/>
      <w:r>
        <w:rPr>
          <w:rFonts w:ascii="Arial" w:hAnsi="Arial" w:cs="Arial"/>
          <w:shd w:val="clear" w:color="auto" w:fill="FFFFFF"/>
        </w:rPr>
        <w:t>Reference</w:t>
      </w:r>
      <w:bookmarkEnd w:id="26"/>
      <w:bookmarkEnd w:id="27"/>
    </w:p>
    <w:p>
      <w:pPr>
        <w:spacing w:line="360" w:lineRule="auto"/>
        <w:ind w:left="720" w:hanging="720"/>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Chaffey, D. and Smith, P.R., (2017). </w:t>
      </w:r>
      <w:r>
        <w:rPr>
          <w:rFonts w:ascii="Arial" w:hAnsi="Arial" w:cs="Arial"/>
          <w:i/>
          <w:iCs/>
          <w:color w:val="222222"/>
          <w:sz w:val="24"/>
          <w:szCs w:val="24"/>
          <w:shd w:val="clear" w:color="auto" w:fill="FFFFFF"/>
        </w:rPr>
        <w:t>Digital marketing excellence: planning, optimizing and integrating online marketing</w:t>
      </w:r>
      <w:r>
        <w:rPr>
          <w:rFonts w:ascii="Arial" w:hAnsi="Arial" w:cs="Arial"/>
          <w:color w:val="222222"/>
          <w:sz w:val="24"/>
          <w:szCs w:val="24"/>
          <w:shd w:val="clear" w:color="auto" w:fill="FFFFFF"/>
        </w:rPr>
        <w:t>. Routledge.</w:t>
      </w:r>
    </w:p>
    <w:p>
      <w:pPr>
        <w:spacing w:line="360" w:lineRule="auto"/>
        <w:ind w:left="720" w:hanging="720"/>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Christy, A.J., Umamakeswari, A., Priyatharsini, L. and Neyaa, A., (2021). RFM ranking–An effective approach to customer segmentation. </w:t>
      </w:r>
      <w:r>
        <w:rPr>
          <w:rFonts w:ascii="Arial" w:hAnsi="Arial" w:cs="Arial"/>
          <w:i/>
          <w:iCs/>
          <w:color w:val="222222"/>
          <w:sz w:val="24"/>
          <w:szCs w:val="24"/>
          <w:shd w:val="clear" w:color="auto" w:fill="FFFFFF"/>
        </w:rPr>
        <w:t>Journal of King Saud University-Computer and Information Sciences</w:t>
      </w:r>
      <w:r>
        <w:rPr>
          <w:rFonts w:ascii="Arial" w:hAnsi="Arial" w:cs="Arial"/>
          <w:color w:val="222222"/>
          <w:sz w:val="24"/>
          <w:szCs w:val="24"/>
          <w:shd w:val="clear" w:color="auto" w:fill="FFFFFF"/>
        </w:rPr>
        <w:t>, </w:t>
      </w:r>
      <w:r>
        <w:rPr>
          <w:rFonts w:ascii="Arial" w:hAnsi="Arial" w:cs="Arial"/>
          <w:i/>
          <w:iCs/>
          <w:color w:val="222222"/>
          <w:sz w:val="24"/>
          <w:szCs w:val="24"/>
          <w:shd w:val="clear" w:color="auto" w:fill="FFFFFF"/>
        </w:rPr>
        <w:t>33</w:t>
      </w:r>
      <w:r>
        <w:rPr>
          <w:rFonts w:ascii="Arial" w:hAnsi="Arial" w:cs="Arial"/>
          <w:color w:val="222222"/>
          <w:sz w:val="24"/>
          <w:szCs w:val="24"/>
          <w:shd w:val="clear" w:color="auto" w:fill="FFFFFF"/>
        </w:rPr>
        <w:t>(10), pp.1251-1257.</w:t>
      </w:r>
    </w:p>
    <w:p>
      <w:pPr>
        <w:spacing w:line="360" w:lineRule="auto"/>
        <w:ind w:left="720" w:hanging="720"/>
        <w:jc w:val="both"/>
        <w:rPr>
          <w:rFonts w:ascii="Arial" w:hAnsi="Arial" w:cs="Arial"/>
          <w:sz w:val="24"/>
          <w:szCs w:val="24"/>
        </w:rPr>
      </w:pPr>
      <w:r>
        <w:rPr>
          <w:rFonts w:ascii="Arial" w:hAnsi="Arial" w:cs="Arial"/>
          <w:color w:val="222222"/>
          <w:sz w:val="24"/>
          <w:szCs w:val="24"/>
          <w:shd w:val="clear" w:color="auto" w:fill="FFFFFF"/>
        </w:rPr>
        <w:t>Ferrell, O.C., Hartline, M. and Hochstein, B.W., (2021). </w:t>
      </w:r>
      <w:r>
        <w:rPr>
          <w:rFonts w:ascii="Arial" w:hAnsi="Arial" w:cs="Arial"/>
          <w:i/>
          <w:iCs/>
          <w:color w:val="222222"/>
          <w:sz w:val="24"/>
          <w:szCs w:val="24"/>
          <w:shd w:val="clear" w:color="auto" w:fill="FFFFFF"/>
        </w:rPr>
        <w:t>Marketing strategy</w:t>
      </w:r>
      <w:r>
        <w:rPr>
          <w:rFonts w:ascii="Arial" w:hAnsi="Arial" w:cs="Arial"/>
          <w:color w:val="222222"/>
          <w:sz w:val="24"/>
          <w:szCs w:val="24"/>
          <w:shd w:val="clear" w:color="auto" w:fill="FFFFFF"/>
        </w:rPr>
        <w:t>. Cengage Learning.</w:t>
      </w:r>
    </w:p>
    <w:p>
      <w:pPr>
        <w:spacing w:line="360" w:lineRule="auto"/>
        <w:ind w:left="720" w:hanging="720"/>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Fleisher, C.S. and Bensoussan, B.E., (2015). </w:t>
      </w:r>
      <w:r>
        <w:rPr>
          <w:rFonts w:ascii="Arial" w:hAnsi="Arial" w:cs="Arial"/>
          <w:i/>
          <w:iCs/>
          <w:color w:val="222222"/>
          <w:sz w:val="24"/>
          <w:szCs w:val="24"/>
          <w:shd w:val="clear" w:color="auto" w:fill="FFFFFF"/>
        </w:rPr>
        <w:t>Business and competitive analysis: effective application of new and classic methods</w:t>
      </w:r>
      <w:r>
        <w:rPr>
          <w:rFonts w:ascii="Arial" w:hAnsi="Arial" w:cs="Arial"/>
          <w:color w:val="222222"/>
          <w:sz w:val="24"/>
          <w:szCs w:val="24"/>
          <w:shd w:val="clear" w:color="auto" w:fill="FFFFFF"/>
        </w:rPr>
        <w:t>. FT press.</w:t>
      </w:r>
    </w:p>
    <w:p>
      <w:pPr>
        <w:spacing w:line="360" w:lineRule="auto"/>
        <w:ind w:left="720" w:hanging="720"/>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Grant, R.M., (2021). </w:t>
      </w:r>
      <w:r>
        <w:rPr>
          <w:rFonts w:ascii="Arial" w:hAnsi="Arial" w:cs="Arial"/>
          <w:i/>
          <w:iCs/>
          <w:color w:val="222222"/>
          <w:sz w:val="24"/>
          <w:szCs w:val="24"/>
          <w:shd w:val="clear" w:color="auto" w:fill="FFFFFF"/>
        </w:rPr>
        <w:t>Contemporary strategy analysis</w:t>
      </w:r>
      <w:r>
        <w:rPr>
          <w:rFonts w:ascii="Arial" w:hAnsi="Arial" w:cs="Arial"/>
          <w:color w:val="222222"/>
          <w:sz w:val="24"/>
          <w:szCs w:val="24"/>
          <w:shd w:val="clear" w:color="auto" w:fill="FFFFFF"/>
        </w:rPr>
        <w:t>. John Wiley &amp; Sons.</w:t>
      </w:r>
    </w:p>
    <w:p>
      <w:pPr>
        <w:spacing w:line="360" w:lineRule="auto"/>
        <w:ind w:left="720" w:hanging="720"/>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GURL, E., (2017). SWOT analysis: a theoretical review.</w:t>
      </w:r>
    </w:p>
    <w:p>
      <w:pPr>
        <w:spacing w:line="360" w:lineRule="auto"/>
        <w:ind w:left="720" w:hanging="720"/>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Hanssens, D.M. and Pauwels, K.H., (2016). Demonstrating the value of marketing. </w:t>
      </w:r>
      <w:r>
        <w:rPr>
          <w:rFonts w:ascii="Arial" w:hAnsi="Arial" w:cs="Arial"/>
          <w:i/>
          <w:iCs/>
          <w:color w:val="222222"/>
          <w:sz w:val="24"/>
          <w:szCs w:val="24"/>
          <w:shd w:val="clear" w:color="auto" w:fill="FFFFFF"/>
        </w:rPr>
        <w:t>Journal of marketing</w:t>
      </w:r>
      <w:r>
        <w:rPr>
          <w:rFonts w:ascii="Arial" w:hAnsi="Arial" w:cs="Arial"/>
          <w:color w:val="222222"/>
          <w:sz w:val="24"/>
          <w:szCs w:val="24"/>
          <w:shd w:val="clear" w:color="auto" w:fill="FFFFFF"/>
        </w:rPr>
        <w:t>, </w:t>
      </w:r>
      <w:r>
        <w:rPr>
          <w:rFonts w:ascii="Arial" w:hAnsi="Arial" w:cs="Arial"/>
          <w:i/>
          <w:iCs/>
          <w:color w:val="222222"/>
          <w:sz w:val="24"/>
          <w:szCs w:val="24"/>
          <w:shd w:val="clear" w:color="auto" w:fill="FFFFFF"/>
        </w:rPr>
        <w:t>80</w:t>
      </w:r>
      <w:r>
        <w:rPr>
          <w:rFonts w:ascii="Arial" w:hAnsi="Arial" w:cs="Arial"/>
          <w:color w:val="222222"/>
          <w:sz w:val="24"/>
          <w:szCs w:val="24"/>
          <w:shd w:val="clear" w:color="auto" w:fill="FFFFFF"/>
        </w:rPr>
        <w:t>(6), pp.173-190.</w:t>
      </w:r>
    </w:p>
    <w:p>
      <w:pPr>
        <w:spacing w:line="360" w:lineRule="auto"/>
        <w:ind w:left="720" w:hanging="720"/>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Jin, S.V., Muqaddam, A. and Ryu, E., (2019). Instafamous and social media influencer marketing. </w:t>
      </w:r>
      <w:r>
        <w:rPr>
          <w:rFonts w:ascii="Arial" w:hAnsi="Arial" w:cs="Arial"/>
          <w:i/>
          <w:iCs/>
          <w:color w:val="222222"/>
          <w:sz w:val="24"/>
          <w:szCs w:val="24"/>
          <w:shd w:val="clear" w:color="auto" w:fill="FFFFFF"/>
        </w:rPr>
        <w:t>Marketing Intelligence &amp; Planning</w:t>
      </w:r>
      <w:r>
        <w:rPr>
          <w:rFonts w:ascii="Arial" w:hAnsi="Arial" w:cs="Arial"/>
          <w:color w:val="222222"/>
          <w:sz w:val="24"/>
          <w:szCs w:val="24"/>
          <w:shd w:val="clear" w:color="auto" w:fill="FFFFFF"/>
        </w:rPr>
        <w:t>, </w:t>
      </w:r>
      <w:r>
        <w:rPr>
          <w:rFonts w:ascii="Arial" w:hAnsi="Arial" w:cs="Arial"/>
          <w:i/>
          <w:iCs/>
          <w:color w:val="222222"/>
          <w:sz w:val="24"/>
          <w:szCs w:val="24"/>
          <w:shd w:val="clear" w:color="auto" w:fill="FFFFFF"/>
        </w:rPr>
        <w:t>37</w:t>
      </w:r>
      <w:r>
        <w:rPr>
          <w:rFonts w:ascii="Arial" w:hAnsi="Arial" w:cs="Arial"/>
          <w:color w:val="222222"/>
          <w:sz w:val="24"/>
          <w:szCs w:val="24"/>
          <w:shd w:val="clear" w:color="auto" w:fill="FFFFFF"/>
        </w:rPr>
        <w:t>(5), pp.567-579.</w:t>
      </w:r>
    </w:p>
    <w:p>
      <w:pPr>
        <w:spacing w:line="360" w:lineRule="auto"/>
        <w:ind w:left="720" w:hanging="720"/>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Perera, R., (2017). </w:t>
      </w:r>
      <w:r>
        <w:rPr>
          <w:rFonts w:ascii="Arial" w:hAnsi="Arial" w:cs="Arial"/>
          <w:i/>
          <w:iCs/>
          <w:color w:val="222222"/>
          <w:sz w:val="24"/>
          <w:szCs w:val="24"/>
          <w:shd w:val="clear" w:color="auto" w:fill="FFFFFF"/>
        </w:rPr>
        <w:t>The PESTLE analysis</w:t>
      </w:r>
      <w:r>
        <w:rPr>
          <w:rFonts w:ascii="Arial" w:hAnsi="Arial" w:cs="Arial"/>
          <w:color w:val="222222"/>
          <w:sz w:val="24"/>
          <w:szCs w:val="24"/>
          <w:shd w:val="clear" w:color="auto" w:fill="FFFFFF"/>
        </w:rPr>
        <w:t>. Nerdynaut.</w:t>
      </w:r>
    </w:p>
    <w:p>
      <w:pPr>
        <w:spacing w:line="360" w:lineRule="auto"/>
        <w:ind w:left="720" w:hanging="720"/>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Sharon, A. and Dori, D., (2017). Model</w:t>
      </w:r>
      <w:r>
        <w:rPr>
          <w:rFonts w:ascii="Calibri" w:hAnsi="Calibri" w:eastAsia="Calibri" w:cs="Calibri"/>
          <w:color w:val="222222"/>
          <w:sz w:val="24"/>
          <w:szCs w:val="24"/>
          <w:shd w:val="clear" w:color="auto" w:fill="FFFFFF"/>
        </w:rPr>
        <w:t>‐</w:t>
      </w:r>
      <w:r>
        <w:rPr>
          <w:rFonts w:ascii="Arial" w:hAnsi="Arial" w:cs="Arial"/>
          <w:color w:val="222222"/>
          <w:sz w:val="24"/>
          <w:szCs w:val="24"/>
          <w:shd w:val="clear" w:color="auto" w:fill="FFFFFF"/>
        </w:rPr>
        <w:t>Based Project</w:t>
      </w:r>
      <w:r>
        <w:rPr>
          <w:rFonts w:ascii="Calibri" w:hAnsi="Calibri" w:eastAsia="Calibri" w:cs="Calibri"/>
          <w:color w:val="222222"/>
          <w:sz w:val="24"/>
          <w:szCs w:val="24"/>
          <w:shd w:val="clear" w:color="auto" w:fill="FFFFFF"/>
        </w:rPr>
        <w:t>‐</w:t>
      </w:r>
      <w:r>
        <w:rPr>
          <w:rFonts w:ascii="Arial" w:hAnsi="Arial" w:cs="Arial"/>
          <w:color w:val="222222"/>
          <w:sz w:val="24"/>
          <w:szCs w:val="24"/>
          <w:shd w:val="clear" w:color="auto" w:fill="FFFFFF"/>
        </w:rPr>
        <w:t>Product Lifecycle Management and Gantt Chart Models: A Comparative Study. </w:t>
      </w:r>
      <w:r>
        <w:rPr>
          <w:rFonts w:ascii="Arial" w:hAnsi="Arial" w:cs="Arial"/>
          <w:i/>
          <w:iCs/>
          <w:color w:val="222222"/>
          <w:sz w:val="24"/>
          <w:szCs w:val="24"/>
          <w:shd w:val="clear" w:color="auto" w:fill="FFFFFF"/>
        </w:rPr>
        <w:t>Systems engineering</w:t>
      </w:r>
      <w:r>
        <w:rPr>
          <w:rFonts w:ascii="Arial" w:hAnsi="Arial" w:cs="Arial"/>
          <w:color w:val="222222"/>
          <w:sz w:val="24"/>
          <w:szCs w:val="24"/>
          <w:shd w:val="clear" w:color="auto" w:fill="FFFFFF"/>
        </w:rPr>
        <w:t>, </w:t>
      </w:r>
      <w:r>
        <w:rPr>
          <w:rFonts w:ascii="Arial" w:hAnsi="Arial" w:cs="Arial"/>
          <w:i/>
          <w:iCs/>
          <w:color w:val="222222"/>
          <w:sz w:val="24"/>
          <w:szCs w:val="24"/>
          <w:shd w:val="clear" w:color="auto" w:fill="FFFFFF"/>
        </w:rPr>
        <w:t>20</w:t>
      </w:r>
      <w:r>
        <w:rPr>
          <w:rFonts w:ascii="Arial" w:hAnsi="Arial" w:cs="Arial"/>
          <w:color w:val="222222"/>
          <w:sz w:val="24"/>
          <w:szCs w:val="24"/>
          <w:shd w:val="clear" w:color="auto" w:fill="FFFFFF"/>
        </w:rPr>
        <w:t>(5), pp.447-466.</w:t>
      </w:r>
    </w:p>
    <w:p>
      <w:pPr>
        <w:spacing w:line="360" w:lineRule="auto"/>
        <w:ind w:left="720" w:hanging="720"/>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Thabit, T. and Raewf, M., (2018). The evaluation of marketing mix elements: A case study. </w:t>
      </w:r>
      <w:r>
        <w:rPr>
          <w:rFonts w:ascii="Arial" w:hAnsi="Arial" w:cs="Arial"/>
          <w:i/>
          <w:iCs/>
          <w:color w:val="222222"/>
          <w:sz w:val="24"/>
          <w:szCs w:val="24"/>
          <w:shd w:val="clear" w:color="auto" w:fill="FFFFFF"/>
        </w:rPr>
        <w:t>International Journal of Social Sciences &amp; Educational Studies</w:t>
      </w:r>
      <w:r>
        <w:rPr>
          <w:rFonts w:ascii="Arial" w:hAnsi="Arial" w:cs="Arial"/>
          <w:color w:val="222222"/>
          <w:sz w:val="24"/>
          <w:szCs w:val="24"/>
          <w:shd w:val="clear" w:color="auto" w:fill="FFFFFF"/>
        </w:rPr>
        <w:t>, </w:t>
      </w:r>
      <w:r>
        <w:rPr>
          <w:rFonts w:ascii="Arial" w:hAnsi="Arial" w:cs="Arial"/>
          <w:i/>
          <w:iCs/>
          <w:color w:val="222222"/>
          <w:sz w:val="24"/>
          <w:szCs w:val="24"/>
          <w:shd w:val="clear" w:color="auto" w:fill="FFFFFF"/>
        </w:rPr>
        <w:t>4</w:t>
      </w:r>
      <w:r>
        <w:rPr>
          <w:rFonts w:ascii="Arial" w:hAnsi="Arial" w:cs="Arial"/>
          <w:color w:val="222222"/>
          <w:sz w:val="24"/>
          <w:szCs w:val="24"/>
          <w:shd w:val="clear" w:color="auto" w:fill="FFFFFF"/>
        </w:rPr>
        <w:t>(4).</w:t>
      </w:r>
    </w:p>
    <w:p>
      <w:pPr>
        <w:spacing w:line="360" w:lineRule="auto"/>
        <w:jc w:val="both"/>
        <w:rPr>
          <w:rFonts w:ascii="Arial" w:hAnsi="Arial" w:cs="Arial"/>
          <w:color w:val="222222"/>
          <w:sz w:val="24"/>
          <w:szCs w:val="24"/>
          <w:shd w:val="clear" w:color="auto" w:fill="FFFFFF"/>
        </w:rPr>
      </w:pPr>
    </w:p>
    <w:p>
      <w:pPr>
        <w:spacing w:line="360" w:lineRule="auto"/>
        <w:jc w:val="both"/>
        <w:rPr>
          <w:rFonts w:ascii="Arial" w:hAnsi="Arial" w:cs="Arial"/>
          <w:color w:val="222222"/>
          <w:sz w:val="24"/>
          <w:szCs w:val="24"/>
          <w:shd w:val="clear" w:color="auto" w:fill="FFFFFF"/>
        </w:rPr>
      </w:pPr>
    </w:p>
    <w:p>
      <w:pPr>
        <w:shd w:val="clear" w:color="auto" w:fill="FFFFFF"/>
        <w:spacing w:before="100" w:beforeAutospacing="1" w:after="100" w:afterAutospacing="1" w:line="360" w:lineRule="auto"/>
        <w:rPr>
          <w:rFonts w:ascii="Arial" w:hAnsi="Arial" w:eastAsia="Times New Roman" w:cs="Arial"/>
          <w:b/>
          <w:bCs/>
          <w:color w:val="222222"/>
          <w:sz w:val="20"/>
          <w:szCs w:val="20"/>
        </w:rPr>
      </w:pPr>
    </w:p>
    <w:p>
      <w:pPr>
        <w:shd w:val="clear" w:color="auto" w:fill="FFFFFF"/>
        <w:spacing w:before="90" w:after="90" w:line="360" w:lineRule="auto"/>
        <w:rPr>
          <w:rFonts w:ascii="Arial" w:hAnsi="Arial" w:eastAsia="Times New Roman" w:cs="Arial"/>
          <w:b/>
          <w:bCs/>
          <w:color w:val="222222"/>
          <w:sz w:val="20"/>
          <w:szCs w:val="20"/>
        </w:rPr>
      </w:pPr>
    </w:p>
    <w:p>
      <w:pPr>
        <w:shd w:val="clear" w:color="auto" w:fill="FFFFFF"/>
        <w:spacing w:before="90" w:after="90" w:line="360" w:lineRule="auto"/>
        <w:rPr>
          <w:rFonts w:ascii="Arial" w:hAnsi="Arial" w:eastAsia="Times New Roman" w:cs="Arial"/>
          <w:b/>
          <w:bCs/>
          <w:color w:val="222222"/>
          <w:sz w:val="20"/>
          <w:szCs w:val="20"/>
        </w:rPr>
      </w:pPr>
    </w:p>
    <w:p>
      <w:pPr>
        <w:shd w:val="clear" w:color="auto" w:fill="FFFFFF"/>
        <w:spacing w:before="90" w:after="90" w:line="360" w:lineRule="auto"/>
        <w:rPr>
          <w:rFonts w:ascii="Arial" w:hAnsi="Arial" w:eastAsia="Times New Roman" w:cs="Arial"/>
          <w:b/>
          <w:bCs/>
          <w:color w:val="222222"/>
          <w:sz w:val="20"/>
          <w:szCs w:val="20"/>
        </w:rPr>
      </w:pPr>
    </w:p>
    <w:p>
      <w:pPr>
        <w:shd w:val="clear" w:color="auto" w:fill="FFFFFF"/>
        <w:spacing w:before="90" w:after="90" w:line="360" w:lineRule="auto"/>
        <w:rPr>
          <w:rFonts w:ascii="Arial" w:hAnsi="Arial" w:eastAsia="Times New Roman" w:cs="Arial"/>
          <w:b/>
          <w:bCs/>
          <w:color w:val="222222"/>
          <w:sz w:val="20"/>
          <w:szCs w:val="20"/>
        </w:rPr>
      </w:pPr>
    </w:p>
    <w:p>
      <w:pPr>
        <w:shd w:val="clear" w:color="auto" w:fill="FFFFFF"/>
        <w:spacing w:before="90" w:after="90" w:line="360" w:lineRule="auto"/>
        <w:rPr>
          <w:rFonts w:ascii="Arial" w:hAnsi="Arial" w:eastAsia="Times New Roman" w:cs="Arial"/>
          <w:b/>
          <w:bCs/>
          <w:color w:val="222222"/>
          <w:sz w:val="20"/>
          <w:szCs w:val="20"/>
        </w:rPr>
      </w:pPr>
    </w:p>
    <w:p>
      <w:pPr>
        <w:pStyle w:val="2"/>
        <w:spacing w:line="360" w:lineRule="auto"/>
        <w:rPr>
          <w:rFonts w:ascii="Arial" w:hAnsi="Arial" w:cs="Arial"/>
        </w:rPr>
      </w:pPr>
      <w:bookmarkStart w:id="28" w:name="_Toc128255606"/>
      <w:r>
        <w:rPr>
          <w:rFonts w:ascii="Arial" w:hAnsi="Arial" w:cs="Arial"/>
        </w:rPr>
        <w:t>Appendices</w:t>
      </w:r>
      <w:bookmarkEnd w:id="28"/>
    </w:p>
    <w:p>
      <w:pPr>
        <w:shd w:val="clear" w:color="auto" w:fill="FFFFFF"/>
        <w:spacing w:before="90" w:after="90" w:line="360" w:lineRule="auto"/>
        <w:rPr>
          <w:rFonts w:ascii="Arial" w:hAnsi="Arial" w:eastAsia="Times New Roman" w:cs="Arial"/>
          <w:color w:val="222222"/>
          <w:sz w:val="20"/>
          <w:szCs w:val="20"/>
        </w:rPr>
      </w:pPr>
      <w:r>
        <w:rPr>
          <w:rFonts w:ascii="Arial" w:hAnsi="Arial" w:eastAsia="Times New Roman" w:cs="Arial"/>
          <w:color w:val="222222"/>
          <w:sz w:val="20"/>
          <w:szCs w:val="20"/>
        </w:rPr>
        <w:t xml:space="preserve">Use this space to support your work, you may include tables, diagrams and secondary data to support your discussion which can be referred to in your marketing plan. </w:t>
      </w:r>
    </w:p>
    <w:p>
      <w:pPr>
        <w:shd w:val="clear" w:color="auto" w:fill="FFFFFF"/>
        <w:spacing w:before="90" w:after="90" w:line="360" w:lineRule="auto"/>
        <w:rPr>
          <w:rFonts w:ascii="Arial" w:hAnsi="Arial" w:eastAsia="Times New Roman" w:cs="Arial"/>
          <w:b/>
          <w:bCs/>
          <w:color w:val="222222"/>
          <w:sz w:val="20"/>
          <w:szCs w:val="20"/>
        </w:rPr>
      </w:pPr>
      <w:r>
        <w:rPr>
          <w:rFonts w:ascii="Arial" w:hAnsi="Arial" w:eastAsia="Times New Roman" w:cs="Arial"/>
          <w:b/>
          <w:bCs/>
          <w:color w:val="222222"/>
          <w:sz w:val="20"/>
          <w:szCs w:val="20"/>
        </w:rPr>
        <w:t>(Text here does not contribute to word count)</w:t>
      </w:r>
    </w:p>
    <w:p>
      <w:pPr>
        <w:shd w:val="clear" w:color="auto" w:fill="FFFFFF"/>
        <w:spacing w:before="90" w:after="90" w:line="360" w:lineRule="auto"/>
        <w:rPr>
          <w:rFonts w:ascii="Arial" w:hAnsi="Arial" w:eastAsia="Times New Roman" w:cs="Arial"/>
          <w:b/>
          <w:bCs/>
          <w:color w:val="222222"/>
          <w:sz w:val="20"/>
          <w:szCs w:val="20"/>
        </w:rPr>
      </w:pPr>
      <w:r>
        <w:rPr>
          <w:rFonts w:ascii="Arial" w:hAnsi="Arial" w:eastAsia="Times New Roman" w:cs="Arial"/>
          <w:b/>
          <w:bCs/>
          <w:color w:val="222222"/>
          <w:sz w:val="20"/>
          <w:szCs w:val="20"/>
        </w:rPr>
        <w:t>(Similarity here does not affect your score)</w:t>
      </w:r>
    </w:p>
    <w:p>
      <w:pPr>
        <w:shd w:val="clear" w:color="auto" w:fill="FFFFFF"/>
        <w:spacing w:before="90" w:after="90" w:line="360" w:lineRule="auto"/>
        <w:rPr>
          <w:rFonts w:ascii="Arial" w:hAnsi="Arial" w:eastAsia="Times New Roman" w:cs="Arial"/>
          <w:color w:val="222222"/>
          <w:sz w:val="20"/>
          <w:szCs w:val="20"/>
        </w:rPr>
      </w:pPr>
    </w:p>
    <w:p>
      <w:pPr>
        <w:shd w:val="clear" w:color="auto" w:fill="FFFFFF"/>
        <w:spacing w:before="90" w:after="90" w:line="360" w:lineRule="auto"/>
        <w:rPr>
          <w:rFonts w:ascii="Arial" w:hAnsi="Arial" w:eastAsia="Times New Roman" w:cs="Arial"/>
          <w:color w:val="000000" w:themeColor="text1"/>
          <w:sz w:val="20"/>
          <w:szCs w:val="20"/>
          <w14:textFill>
            <w14:solidFill>
              <w14:schemeClr w14:val="tx1"/>
            </w14:solidFill>
          </w14:textFill>
        </w:rPr>
      </w:pPr>
      <w:r>
        <w:rPr>
          <w:rFonts w:ascii="Arial" w:hAnsi="Arial" w:eastAsia="Times New Roman" w:cs="Arial"/>
          <w:color w:val="000000" w:themeColor="text1"/>
          <w:sz w:val="20"/>
          <w:szCs w:val="20"/>
          <w14:textFill>
            <w14:solidFill>
              <w14:schemeClr w14:val="tx1"/>
            </w14:solidFill>
          </w14:textFill>
        </w:rPr>
        <w:t>E.g.  </w:t>
      </w:r>
    </w:p>
    <w:p>
      <w:pPr>
        <w:shd w:val="clear" w:color="auto" w:fill="FFFFFF"/>
        <w:spacing w:before="90" w:after="90" w:line="360" w:lineRule="auto"/>
        <w:rPr>
          <w:rFonts w:ascii="Arial" w:hAnsi="Arial" w:eastAsia="Times New Roman" w:cs="Arial"/>
          <w:color w:val="000000" w:themeColor="text1"/>
          <w:sz w:val="20"/>
          <w:szCs w:val="20"/>
          <w14:textFill>
            <w14:solidFill>
              <w14:schemeClr w14:val="tx1"/>
            </w14:solidFill>
          </w14:textFill>
        </w:rPr>
      </w:pPr>
      <w:r>
        <w:rPr>
          <w:rFonts w:ascii="Arial" w:hAnsi="Arial" w:eastAsia="Times New Roman" w:cs="Arial"/>
          <w:i/>
          <w:iCs/>
          <w:color w:val="000000" w:themeColor="text1"/>
          <w:sz w:val="20"/>
          <w:szCs w:val="20"/>
          <w14:textFill>
            <w14:solidFill>
              <w14:schemeClr w14:val="tx1"/>
            </w14:solidFill>
          </w14:textFill>
        </w:rPr>
        <w:t>"The threat of substitutes is high in the budget hotel market as illustrated by Porters 5 forces analysis table</w:t>
      </w:r>
      <w:r>
        <w:rPr>
          <w:rFonts w:ascii="Arial" w:hAnsi="Arial" w:eastAsia="Times New Roman" w:cs="Arial"/>
          <w:color w:val="000000" w:themeColor="text1"/>
          <w:sz w:val="20"/>
          <w:szCs w:val="20"/>
          <w14:textFill>
            <w14:solidFill>
              <w14:schemeClr w14:val="tx1"/>
            </w14:solidFill>
          </w14:textFill>
        </w:rPr>
        <w:t> (Please see Appendix 1) </w:t>
      </w:r>
      <w:r>
        <w:rPr>
          <w:rFonts w:ascii="Arial" w:hAnsi="Arial" w:eastAsia="Times New Roman" w:cs="Arial"/>
          <w:i/>
          <w:iCs/>
          <w:color w:val="000000" w:themeColor="text1"/>
          <w:sz w:val="20"/>
          <w:szCs w:val="20"/>
          <w14:textFill>
            <w14:solidFill>
              <w14:schemeClr w14:val="tx1"/>
            </w14:solidFill>
          </w14:textFill>
        </w:rPr>
        <w:t>which has meant that the organisation will need to focus on emphasising the value proposition and differentiation strategies" </w:t>
      </w:r>
      <w:r>
        <w:rPr>
          <w:rFonts w:ascii="Arial" w:hAnsi="Arial" w:eastAsia="Times New Roman" w:cs="Arial"/>
          <w:color w:val="000000" w:themeColor="text1"/>
          <w:sz w:val="20"/>
          <w:szCs w:val="20"/>
          <w14:textFill>
            <w14:solidFill>
              <w14:schemeClr w14:val="tx1"/>
            </w14:solidFill>
          </w14:textFill>
        </w:rPr>
        <w:t> </w:t>
      </w:r>
    </w:p>
    <w:p>
      <w:pPr>
        <w:shd w:val="clear" w:color="auto" w:fill="FFFFFF"/>
        <w:spacing w:before="90" w:after="90" w:line="360" w:lineRule="auto"/>
        <w:rPr>
          <w:rFonts w:ascii="Arial" w:hAnsi="Arial" w:eastAsia="Times New Roman" w:cs="Arial"/>
          <w:color w:val="000000" w:themeColor="text1"/>
          <w:sz w:val="20"/>
          <w:szCs w:val="20"/>
          <w14:textFill>
            <w14:solidFill>
              <w14:schemeClr w14:val="tx1"/>
            </w14:solidFill>
          </w14:textFill>
        </w:rPr>
      </w:pPr>
    </w:p>
    <w:p>
      <w:pPr>
        <w:spacing w:line="360" w:lineRule="auto"/>
        <w:rPr>
          <w:rFonts w:ascii="Arial" w:hAnsi="Arial" w:cs="Arial"/>
          <w:b/>
          <w:color w:val="000000" w:themeColor="text1"/>
          <w14:textFill>
            <w14:solidFill>
              <w14:schemeClr w14:val="tx1"/>
            </w14:solidFill>
          </w14:textFill>
        </w:rPr>
      </w:pPr>
      <w:r>
        <w:rPr>
          <w:rFonts w:ascii="Arial" w:hAnsi="Arial" w:cs="Arial"/>
          <w:b/>
          <w:color w:val="000000" w:themeColor="text1"/>
          <w14:textFill>
            <w14:solidFill>
              <w14:schemeClr w14:val="tx1"/>
            </w14:solidFill>
          </w14:textFill>
        </w:rPr>
        <w:t>Appendices</w:t>
      </w:r>
    </w:p>
    <w:p>
      <w:pPr>
        <w:spacing w:line="360" w:lineRule="auto"/>
        <w:rPr>
          <w:rFonts w:ascii="Arial" w:hAnsi="Arial" w:cs="Arial"/>
        </w:rPr>
      </w:pPr>
      <w:r>
        <w:rPr>
          <w:rFonts w:ascii="Arial" w:hAnsi="Arial" w:cs="Arial"/>
          <w:lang w:eastAsia="en-GB"/>
        </w:rPr>
        <w:drawing>
          <wp:anchor distT="0" distB="0" distL="114300" distR="114300" simplePos="0" relativeHeight="251659264" behindDoc="0" locked="0" layoutInCell="1" allowOverlap="1">
            <wp:simplePos x="0" y="0"/>
            <wp:positionH relativeFrom="column">
              <wp:posOffset>-362585</wp:posOffset>
            </wp:positionH>
            <wp:positionV relativeFrom="paragraph">
              <wp:posOffset>1762125</wp:posOffset>
            </wp:positionV>
            <wp:extent cx="6124575" cy="3827780"/>
            <wp:effectExtent l="0" t="0" r="0" b="0"/>
            <wp:wrapSquare wrapText="bothSides"/>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ee the source imag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a:xfrm>
                      <a:off x="0" y="0"/>
                      <a:ext cx="6124575" cy="3827780"/>
                    </a:xfrm>
                    <a:prstGeom prst="rect">
                      <a:avLst/>
                    </a:prstGeom>
                    <a:noFill/>
                    <a:ln>
                      <a:noFill/>
                    </a:ln>
                  </pic:spPr>
                </pic:pic>
              </a:graphicData>
            </a:graphic>
          </wp:anchor>
        </w:drawing>
      </w:r>
    </w:p>
    <w:p>
      <w:pPr>
        <w:pStyle w:val="16"/>
        <w:numPr>
          <w:ilvl w:val="0"/>
          <w:numId w:val="6"/>
        </w:numPr>
        <w:spacing w:line="360" w:lineRule="auto"/>
        <w:rPr>
          <w:rFonts w:ascii="Arial" w:hAnsi="Arial" w:cs="Arial"/>
        </w:rPr>
        <w:sectPr>
          <w:pgSz w:w="11906" w:h="16838"/>
          <w:pgMar w:top="1440" w:right="1440" w:bottom="1440" w:left="1440" w:header="708" w:footer="708" w:gutter="0"/>
          <w:cols w:space="708" w:num="1"/>
          <w:docGrid w:linePitch="360" w:charSpace="0"/>
        </w:sectPr>
      </w:pPr>
    </w:p>
    <w:p>
      <w:pPr>
        <w:pStyle w:val="16"/>
        <w:numPr>
          <w:ilvl w:val="0"/>
          <w:numId w:val="6"/>
        </w:numPr>
        <w:spacing w:line="360" w:lineRule="auto"/>
        <w:rPr>
          <w:rFonts w:ascii="Arial" w:hAnsi="Arial" w:cs="Arial"/>
        </w:rPr>
        <w:sectPr>
          <w:pgSz w:w="11906" w:h="16838"/>
          <w:pgMar w:top="1440" w:right="1440" w:bottom="1440" w:left="1440" w:header="708" w:footer="708" w:gutter="0"/>
          <w:cols w:space="708" w:num="1"/>
          <w:docGrid w:linePitch="360" w:charSpace="0"/>
        </w:sectPr>
      </w:pPr>
      <w:r>
        <w:drawing>
          <wp:inline distT="0" distB="0" distL="114300" distR="114300">
            <wp:extent cx="5730240" cy="3223260"/>
            <wp:effectExtent l="0" t="0" r="0" b="762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pic:cNvPicPr>
                      <a:picLocks noChangeAspect="1"/>
                    </pic:cNvPicPr>
                  </pic:nvPicPr>
                  <pic:blipFill>
                    <a:blip r:embed="rId13"/>
                    <a:stretch>
                      <a:fillRect/>
                    </a:stretch>
                  </pic:blipFill>
                  <pic:spPr>
                    <a:xfrm>
                      <a:off x="0" y="0"/>
                      <a:ext cx="5730240" cy="3223260"/>
                    </a:xfrm>
                    <a:prstGeom prst="rect">
                      <a:avLst/>
                    </a:prstGeom>
                    <a:noFill/>
                    <a:ln>
                      <a:noFill/>
                    </a:ln>
                  </pic:spPr>
                </pic:pic>
              </a:graphicData>
            </a:graphic>
          </wp:inline>
        </w:drawing>
      </w:r>
      <w:r>
        <w:drawing>
          <wp:inline distT="0" distB="0" distL="114300" distR="114300">
            <wp:extent cx="5730240" cy="3223260"/>
            <wp:effectExtent l="0" t="0" r="0" b="7620"/>
            <wp:docPr id="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2"/>
                    <pic:cNvPicPr>
                      <a:picLocks noChangeAspect="1"/>
                    </pic:cNvPicPr>
                  </pic:nvPicPr>
                  <pic:blipFill>
                    <a:blip r:embed="rId14"/>
                    <a:stretch>
                      <a:fillRect/>
                    </a:stretch>
                  </pic:blipFill>
                  <pic:spPr>
                    <a:xfrm>
                      <a:off x="0" y="0"/>
                      <a:ext cx="5730240" cy="3223260"/>
                    </a:xfrm>
                    <a:prstGeom prst="rect">
                      <a:avLst/>
                    </a:prstGeom>
                    <a:noFill/>
                    <a:ln>
                      <a:noFill/>
                    </a:ln>
                  </pic:spPr>
                </pic:pic>
              </a:graphicData>
            </a:graphic>
          </wp:inline>
        </w:drawing>
      </w:r>
      <w:r>
        <w:drawing>
          <wp:inline distT="0" distB="0" distL="114300" distR="114300">
            <wp:extent cx="5730240" cy="3223260"/>
            <wp:effectExtent l="0" t="0" r="0" b="7620"/>
            <wp:docPr id="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3"/>
                    <pic:cNvPicPr>
                      <a:picLocks noChangeAspect="1"/>
                    </pic:cNvPicPr>
                  </pic:nvPicPr>
                  <pic:blipFill>
                    <a:blip r:embed="rId15"/>
                    <a:stretch>
                      <a:fillRect/>
                    </a:stretch>
                  </pic:blipFill>
                  <pic:spPr>
                    <a:xfrm>
                      <a:off x="0" y="0"/>
                      <a:ext cx="5730240" cy="3223260"/>
                    </a:xfrm>
                    <a:prstGeom prst="rect">
                      <a:avLst/>
                    </a:prstGeom>
                    <a:noFill/>
                    <a:ln>
                      <a:noFill/>
                    </a:ln>
                  </pic:spPr>
                </pic:pic>
              </a:graphicData>
            </a:graphic>
          </wp:inline>
        </w:drawing>
      </w:r>
      <w:bookmarkStart w:id="29" w:name="_GoBack"/>
      <w:r>
        <w:drawing>
          <wp:inline distT="0" distB="0" distL="114300" distR="114300">
            <wp:extent cx="5730240" cy="3223260"/>
            <wp:effectExtent l="0" t="0" r="0" b="7620"/>
            <wp:docPr id="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4"/>
                    <pic:cNvPicPr>
                      <a:picLocks noChangeAspect="1"/>
                    </pic:cNvPicPr>
                  </pic:nvPicPr>
                  <pic:blipFill>
                    <a:blip r:embed="rId16"/>
                    <a:stretch>
                      <a:fillRect/>
                    </a:stretch>
                  </pic:blipFill>
                  <pic:spPr>
                    <a:xfrm>
                      <a:off x="0" y="0"/>
                      <a:ext cx="5730240" cy="3223260"/>
                    </a:xfrm>
                    <a:prstGeom prst="rect">
                      <a:avLst/>
                    </a:prstGeom>
                    <a:noFill/>
                    <a:ln>
                      <a:noFill/>
                    </a:ln>
                  </pic:spPr>
                </pic:pic>
              </a:graphicData>
            </a:graphic>
          </wp:inline>
        </w:drawing>
      </w:r>
      <w:bookmarkEnd w:id="29"/>
      <w:r>
        <w:drawing>
          <wp:inline distT="0" distB="0" distL="114300" distR="114300">
            <wp:extent cx="5730240" cy="3223260"/>
            <wp:effectExtent l="0" t="0" r="0" b="7620"/>
            <wp:docPr id="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5"/>
                    <pic:cNvPicPr>
                      <a:picLocks noChangeAspect="1"/>
                    </pic:cNvPicPr>
                  </pic:nvPicPr>
                  <pic:blipFill>
                    <a:blip r:embed="rId17"/>
                    <a:stretch>
                      <a:fillRect/>
                    </a:stretch>
                  </pic:blipFill>
                  <pic:spPr>
                    <a:xfrm>
                      <a:off x="0" y="0"/>
                      <a:ext cx="5730240" cy="3223260"/>
                    </a:xfrm>
                    <a:prstGeom prst="rect">
                      <a:avLst/>
                    </a:prstGeom>
                    <a:noFill/>
                    <a:ln>
                      <a:noFill/>
                    </a:ln>
                  </pic:spPr>
                </pic:pic>
              </a:graphicData>
            </a:graphic>
          </wp:inline>
        </w:drawing>
      </w:r>
    </w:p>
    <w:p>
      <w:pPr>
        <w:pStyle w:val="16"/>
        <w:numPr>
          <w:ilvl w:val="0"/>
          <w:numId w:val="6"/>
        </w:numPr>
        <w:spacing w:line="360" w:lineRule="auto"/>
        <w:rPr>
          <w:rFonts w:ascii="Arial" w:hAnsi="Arial" w:cs="Arial"/>
        </w:rPr>
      </w:pPr>
      <w:r>
        <w:rPr>
          <w:rFonts w:hint="default" w:ascii="Arial" w:hAnsi="Arial" w:cs="Arial"/>
          <w:lang w:val="en-GB"/>
        </w:rPr>
        <w:t>`</w:t>
      </w:r>
      <w:r>
        <w:drawing>
          <wp:inline distT="0" distB="0" distL="114300" distR="114300">
            <wp:extent cx="5730240" cy="3223260"/>
            <wp:effectExtent l="0" t="0" r="0" b="7620"/>
            <wp:docPr id="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6"/>
                    <pic:cNvPicPr>
                      <a:picLocks noChangeAspect="1"/>
                    </pic:cNvPicPr>
                  </pic:nvPicPr>
                  <pic:blipFill>
                    <a:blip r:embed="rId18"/>
                    <a:stretch>
                      <a:fillRect/>
                    </a:stretch>
                  </pic:blipFill>
                  <pic:spPr>
                    <a:xfrm>
                      <a:off x="0" y="0"/>
                      <a:ext cx="5730240" cy="3223260"/>
                    </a:xfrm>
                    <a:prstGeom prst="rect">
                      <a:avLst/>
                    </a:prstGeom>
                    <a:noFill/>
                    <a:ln>
                      <a:noFill/>
                    </a:ln>
                  </pic:spPr>
                </pic:pic>
              </a:graphicData>
            </a:graphic>
          </wp:inline>
        </w:drawing>
      </w:r>
      <w:r>
        <w:drawing>
          <wp:inline distT="0" distB="0" distL="114300" distR="114300">
            <wp:extent cx="5730240" cy="3223260"/>
            <wp:effectExtent l="0" t="0" r="0" b="7620"/>
            <wp:docPr id="1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7"/>
                    <pic:cNvPicPr>
                      <a:picLocks noChangeAspect="1"/>
                    </pic:cNvPicPr>
                  </pic:nvPicPr>
                  <pic:blipFill>
                    <a:blip r:embed="rId19"/>
                    <a:stretch>
                      <a:fillRect/>
                    </a:stretch>
                  </pic:blipFill>
                  <pic:spPr>
                    <a:xfrm>
                      <a:off x="0" y="0"/>
                      <a:ext cx="5730240" cy="3223260"/>
                    </a:xfrm>
                    <a:prstGeom prst="rect">
                      <a:avLst/>
                    </a:prstGeom>
                    <a:noFill/>
                    <a:ln>
                      <a:noFill/>
                    </a:ln>
                  </pic:spPr>
                </pic:pic>
              </a:graphicData>
            </a:graphic>
          </wp:inline>
        </w:drawing>
      </w:r>
    </w:p>
    <w:sectPr>
      <w:pgSz w:w="11906" w:h="16838"/>
      <w:pgMar w:top="1440" w:right="1440" w:bottom="1440" w:left="1440" w:header="708" w:footer="708" w:gutter="0"/>
      <w:cols w:space="708"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等线">
    <w:altName w:val="Microsoft YaHei"/>
    <w:panose1 w:val="00000000000000000000"/>
    <w:charset w:val="88"/>
    <w:family w:val="auto"/>
    <w:pitch w:val="default"/>
    <w:sig w:usb0="00000000" w:usb1="00000000" w:usb2="00010016" w:usb3="00000000" w:csb0="0014000F" w:csb1="00000000"/>
  </w:font>
  <w:font w:name="Microsoft YaHei">
    <w:panose1 w:val="020B0503020204020204"/>
    <w:charset w:val="86"/>
    <w:family w:val="auto"/>
    <w:pitch w:val="default"/>
    <w:sig w:usb0="80000287" w:usb1="2ACF3C50" w:usb2="00000016" w:usb3="00000000" w:csb0="0004001F" w:csb1="00000000"/>
  </w:font>
  <w:font w:name="等线">
    <w:altName w:val="Microsoft YaHei"/>
    <w:panose1 w:val="00000000000000000000"/>
    <w:charset w:val="86"/>
    <w:family w:val="auto"/>
    <w:pitch w:val="default"/>
    <w:sig w:usb0="00000000" w:usb1="00000000" w:usb2="00000000" w:usb3="00000000" w:csb0="00000000" w:csb1="00000000"/>
  </w:font>
  <w:font w:name="等线 Light">
    <w:altName w:val="HP Simplified Jpan"/>
    <w:panose1 w:val="00000000000000000000"/>
    <w:charset w:val="88"/>
    <w:family w:val="auto"/>
    <w:pitch w:val="default"/>
    <w:sig w:usb0="00000000" w:usb1="00000000" w:usb2="00010016" w:usb3="00000000" w:csb0="0014000F" w:csb1="00000000"/>
  </w:font>
  <w:font w:name="HP Simplified Jpan">
    <w:panose1 w:val="020B0500000000000000"/>
    <w:charset w:val="86"/>
    <w:family w:val="auto"/>
    <w:pitch w:val="default"/>
    <w:sig w:usb0="E00002FF" w:usb1="38C7EDFA" w:usb2="00000012" w:usb3="00000000" w:csb0="2016019F" w:csb1="41000000"/>
  </w:font>
  <w:font w:name="Calibri Light">
    <w:panose1 w:val="020F0302020204030204"/>
    <w:charset w:val="00"/>
    <w:family w:val="auto"/>
    <w:pitch w:val="default"/>
    <w:sig w:usb0="E4002EFF" w:usb1="C200247B" w:usb2="00000009" w:usb3="00000000" w:csb0="200001FF" w:csb1="00000000"/>
  </w:font>
  <w:font w:name="Symbol">
    <w:panose1 w:val="05050102010706020507"/>
    <w:charset w:val="02"/>
    <w:family w:val="auto"/>
    <w:pitch w:val="default"/>
    <w:sig w:usb0="00000000" w:usb1="00000000" w:usb2="00000000" w:usb3="00000000" w:csb0="80000000" w:csb1="00000000"/>
  </w:font>
  <w:font w:name="等线">
    <w:altName w:val="Microsoft YaHei"/>
    <w:panose1 w:val="00000000000000000000"/>
    <w:charset w:val="00"/>
    <w:family w:val="auto"/>
    <w:pitch w:val="default"/>
    <w:sig w:usb0="00000000" w:usb1="00000000" w:usb2="00000000" w:usb3="00000000" w:csb0="00000000"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130271B1"/>
    <w:multiLevelType w:val="multilevel"/>
    <w:tmpl w:val="130271B1"/>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1">
    <w:nsid w:val="242B36EC"/>
    <w:multiLevelType w:val="multilevel"/>
    <w:tmpl w:val="242B36EC"/>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2">
    <w:nsid w:val="37C65E5E"/>
    <w:multiLevelType w:val="multilevel"/>
    <w:tmpl w:val="37C65E5E"/>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3">
    <w:nsid w:val="3D81500D"/>
    <w:multiLevelType w:val="multilevel"/>
    <w:tmpl w:val="3D81500D"/>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4">
    <w:nsid w:val="5F40782D"/>
    <w:multiLevelType w:val="multilevel"/>
    <w:tmpl w:val="5F40782D"/>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5">
    <w:nsid w:val="70914CC0"/>
    <w:multiLevelType w:val="multilevel"/>
    <w:tmpl w:val="70914CC0"/>
    <w:lvl w:ilvl="0" w:tentative="0">
      <w:start w:val="1"/>
      <w:numFmt w:val="decimal"/>
      <w:lvlText w:val="%1."/>
      <w:lvlJc w:val="left"/>
      <w:pPr>
        <w:ind w:left="720" w:hanging="360"/>
      </w:pPr>
      <w:rPr>
        <w:rFonts w:hint="default"/>
      </w:r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num w:numId="1">
    <w:abstractNumId w:val="0"/>
  </w:num>
  <w:num w:numId="2">
    <w:abstractNumId w:val="3"/>
  </w:num>
  <w:num w:numId="3">
    <w:abstractNumId w:val="1"/>
  </w:num>
  <w:num w:numId="4">
    <w:abstractNumId w:val="2"/>
  </w:num>
  <w:num w:numId="5">
    <w:abstractNumId w:val="4"/>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75"/>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51931"/>
    <w:rsid w:val="000220FC"/>
    <w:rsid w:val="0003024D"/>
    <w:rsid w:val="000A053E"/>
    <w:rsid w:val="000B215A"/>
    <w:rsid w:val="001E7336"/>
    <w:rsid w:val="001F4609"/>
    <w:rsid w:val="0020329F"/>
    <w:rsid w:val="00234091"/>
    <w:rsid w:val="002450C9"/>
    <w:rsid w:val="00251931"/>
    <w:rsid w:val="002729C9"/>
    <w:rsid w:val="00275131"/>
    <w:rsid w:val="002845D6"/>
    <w:rsid w:val="002860BF"/>
    <w:rsid w:val="0029636B"/>
    <w:rsid w:val="002F09E8"/>
    <w:rsid w:val="003166FE"/>
    <w:rsid w:val="0036357A"/>
    <w:rsid w:val="003D748E"/>
    <w:rsid w:val="004D0943"/>
    <w:rsid w:val="006018CA"/>
    <w:rsid w:val="00682EFA"/>
    <w:rsid w:val="006D5836"/>
    <w:rsid w:val="0072403F"/>
    <w:rsid w:val="0077714C"/>
    <w:rsid w:val="00850964"/>
    <w:rsid w:val="00851DD9"/>
    <w:rsid w:val="008C37B8"/>
    <w:rsid w:val="00957589"/>
    <w:rsid w:val="009D754C"/>
    <w:rsid w:val="00A06AE0"/>
    <w:rsid w:val="00A26D48"/>
    <w:rsid w:val="00AB38BF"/>
    <w:rsid w:val="00AE32FF"/>
    <w:rsid w:val="00B63B50"/>
    <w:rsid w:val="00B658F0"/>
    <w:rsid w:val="00B86D25"/>
    <w:rsid w:val="00BB534A"/>
    <w:rsid w:val="00C13E88"/>
    <w:rsid w:val="00DA4C68"/>
    <w:rsid w:val="00DF08EA"/>
    <w:rsid w:val="00E67629"/>
    <w:rsid w:val="00E90212"/>
    <w:rsid w:val="00F1218F"/>
    <w:rsid w:val="00F50C89"/>
    <w:rsid w:val="00FA5B3C"/>
    <w:rsid w:val="00FB4347"/>
    <w:rsid w:val="00FC54D5"/>
    <w:rsid w:val="1D4F3A91"/>
    <w:rsid w:val="4EB91DEC"/>
    <w:rsid w:val="5459487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qFormat="1" w:uiPriority="99" w:semiHidden="0" w:name="footer"/>
    <w:lsdException w:uiPriority="99" w:name="index heading"/>
    <w:lsdException w:qFormat="1" w:uiPriority="35" w:semiHidden="0"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qFormat="1"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EastAsia" w:cstheme="minorBidi"/>
      <w:sz w:val="22"/>
      <w:szCs w:val="22"/>
      <w:lang w:val="en-GB" w:eastAsia="zh-CN" w:bidi="ar-SA"/>
    </w:rPr>
  </w:style>
  <w:style w:type="paragraph" w:styleId="2">
    <w:name w:val="heading 1"/>
    <w:basedOn w:val="1"/>
    <w:next w:val="1"/>
    <w:link w:val="19"/>
    <w:qFormat/>
    <w:uiPriority w:val="9"/>
    <w:pPr>
      <w:keepNext/>
      <w:keepLines/>
      <w:spacing w:before="240" w:after="0"/>
      <w:outlineLvl w:val="0"/>
    </w:pPr>
    <w:rPr>
      <w:rFonts w:ascii="Times New Roman" w:hAnsi="Times New Roman" w:eastAsiaTheme="majorEastAsia" w:cstheme="majorBidi"/>
      <w:b/>
      <w:color w:val="000000" w:themeColor="text1"/>
      <w:sz w:val="28"/>
      <w:szCs w:val="32"/>
      <w:lang w:val="en-US" w:eastAsia="en-US"/>
      <w14:textFill>
        <w14:solidFill>
          <w14:schemeClr w14:val="tx1"/>
        </w14:solidFill>
      </w14:textFill>
    </w:rPr>
  </w:style>
  <w:style w:type="paragraph" w:styleId="3">
    <w:name w:val="heading 2"/>
    <w:basedOn w:val="1"/>
    <w:next w:val="1"/>
    <w:link w:val="20"/>
    <w:unhideWhenUsed/>
    <w:qFormat/>
    <w:uiPriority w:val="9"/>
    <w:pPr>
      <w:keepNext/>
      <w:keepLines/>
      <w:spacing w:before="40" w:after="0"/>
      <w:outlineLvl w:val="1"/>
    </w:pPr>
    <w:rPr>
      <w:rFonts w:ascii="Times New Roman" w:hAnsi="Times New Roman" w:eastAsiaTheme="majorEastAsia" w:cstheme="majorBidi"/>
      <w:b/>
      <w:color w:val="000000" w:themeColor="text1"/>
      <w:sz w:val="26"/>
      <w:szCs w:val="26"/>
      <w:lang w:val="en-US" w:eastAsia="en-US"/>
      <w14:textFill>
        <w14:solidFill>
          <w14:schemeClr w14:val="tx1"/>
        </w14:solidFill>
      </w14:textFill>
    </w:rPr>
  </w:style>
  <w:style w:type="character" w:default="1" w:styleId="4">
    <w:name w:val="Default Paragraph Font"/>
    <w:semiHidden/>
    <w:unhideWhenUsed/>
    <w:uiPriority w:val="1"/>
  </w:style>
  <w:style w:type="table" w:default="1" w:styleId="5">
    <w:name w:val="Normal Table"/>
    <w:semiHidden/>
    <w:unhideWhenUsed/>
    <w:qFormat/>
    <w:uiPriority w:val="99"/>
    <w:tblPr>
      <w:tblCellMar>
        <w:top w:w="0" w:type="dxa"/>
        <w:left w:w="108" w:type="dxa"/>
        <w:bottom w:w="0" w:type="dxa"/>
        <w:right w:w="108" w:type="dxa"/>
      </w:tblCellMar>
    </w:tblPr>
  </w:style>
  <w:style w:type="paragraph" w:styleId="6">
    <w:name w:val="caption"/>
    <w:basedOn w:val="1"/>
    <w:next w:val="1"/>
    <w:unhideWhenUsed/>
    <w:qFormat/>
    <w:uiPriority w:val="35"/>
    <w:pPr>
      <w:spacing w:after="200" w:line="240" w:lineRule="auto"/>
    </w:pPr>
    <w:rPr>
      <w:rFonts w:eastAsiaTheme="minorHAnsi"/>
      <w:i/>
      <w:iCs/>
      <w:color w:val="44546A" w:themeColor="text2"/>
      <w:sz w:val="18"/>
      <w:szCs w:val="18"/>
      <w:lang w:val="en-US" w:eastAsia="en-US"/>
      <w14:textFill>
        <w14:solidFill>
          <w14:schemeClr w14:val="tx2"/>
        </w14:solidFill>
      </w14:textFill>
    </w:rPr>
  </w:style>
  <w:style w:type="character" w:styleId="7">
    <w:name w:val="Emphasis"/>
    <w:basedOn w:val="4"/>
    <w:qFormat/>
    <w:uiPriority w:val="20"/>
    <w:rPr>
      <w:i/>
      <w:iCs/>
    </w:rPr>
  </w:style>
  <w:style w:type="paragraph" w:styleId="8">
    <w:name w:val="footer"/>
    <w:basedOn w:val="1"/>
    <w:link w:val="18"/>
    <w:unhideWhenUsed/>
    <w:qFormat/>
    <w:uiPriority w:val="99"/>
    <w:pPr>
      <w:tabs>
        <w:tab w:val="center" w:pos="4513"/>
        <w:tab w:val="right" w:pos="9026"/>
      </w:tabs>
      <w:spacing w:after="0" w:line="240" w:lineRule="auto"/>
    </w:pPr>
  </w:style>
  <w:style w:type="paragraph" w:styleId="9">
    <w:name w:val="header"/>
    <w:basedOn w:val="1"/>
    <w:link w:val="17"/>
    <w:unhideWhenUsed/>
    <w:uiPriority w:val="99"/>
    <w:pPr>
      <w:tabs>
        <w:tab w:val="center" w:pos="4513"/>
        <w:tab w:val="right" w:pos="9026"/>
      </w:tabs>
      <w:spacing w:after="0" w:line="240" w:lineRule="auto"/>
    </w:pPr>
  </w:style>
  <w:style w:type="character" w:styleId="10">
    <w:name w:val="Hyperlink"/>
    <w:basedOn w:val="4"/>
    <w:unhideWhenUsed/>
    <w:qFormat/>
    <w:uiPriority w:val="99"/>
    <w:rPr>
      <w:color w:val="0000FF"/>
      <w:u w:val="single"/>
    </w:rPr>
  </w:style>
  <w:style w:type="paragraph" w:styleId="11">
    <w:name w:val="Normal (Web)"/>
    <w:basedOn w:val="1"/>
    <w:semiHidden/>
    <w:unhideWhenUsed/>
    <w:uiPriority w:val="99"/>
    <w:pPr>
      <w:spacing w:before="100" w:beforeAutospacing="1" w:after="100" w:afterAutospacing="1" w:line="240" w:lineRule="auto"/>
    </w:pPr>
    <w:rPr>
      <w:rFonts w:ascii="Times New Roman" w:hAnsi="Times New Roman" w:eastAsia="Times New Roman" w:cs="Times New Roman"/>
      <w:sz w:val="24"/>
      <w:szCs w:val="24"/>
    </w:rPr>
  </w:style>
  <w:style w:type="character" w:styleId="12">
    <w:name w:val="Strong"/>
    <w:basedOn w:val="4"/>
    <w:qFormat/>
    <w:uiPriority w:val="22"/>
    <w:rPr>
      <w:b/>
      <w:bCs/>
    </w:rPr>
  </w:style>
  <w:style w:type="table" w:styleId="13">
    <w:name w:val="Table Grid"/>
    <w:basedOn w:val="5"/>
    <w:qFormat/>
    <w:uiPriority w:val="39"/>
    <w:pPr>
      <w:spacing w:after="0" w:line="240" w:lineRule="auto"/>
    </w:pPr>
    <w:rPr>
      <w:rFonts w:eastAsiaTheme="minorHAnsi"/>
      <w:lang w:val="en-US" w:eastAsia="en-US"/>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
  </w:style>
  <w:style w:type="paragraph" w:styleId="14">
    <w:name w:val="toc 1"/>
    <w:basedOn w:val="1"/>
    <w:next w:val="1"/>
    <w:unhideWhenUsed/>
    <w:qFormat/>
    <w:uiPriority w:val="39"/>
    <w:pPr>
      <w:spacing w:after="100"/>
    </w:pPr>
  </w:style>
  <w:style w:type="paragraph" w:styleId="15">
    <w:name w:val="toc 2"/>
    <w:basedOn w:val="1"/>
    <w:next w:val="1"/>
    <w:unhideWhenUsed/>
    <w:qFormat/>
    <w:uiPriority w:val="39"/>
    <w:pPr>
      <w:spacing w:after="100"/>
      <w:ind w:left="220"/>
    </w:pPr>
  </w:style>
  <w:style w:type="paragraph" w:styleId="16">
    <w:name w:val="List Paragraph"/>
    <w:basedOn w:val="1"/>
    <w:qFormat/>
    <w:uiPriority w:val="34"/>
    <w:pPr>
      <w:ind w:left="720"/>
      <w:contextualSpacing/>
    </w:pPr>
  </w:style>
  <w:style w:type="character" w:customStyle="1" w:styleId="17">
    <w:name w:val="Header Char"/>
    <w:basedOn w:val="4"/>
    <w:link w:val="9"/>
    <w:qFormat/>
    <w:uiPriority w:val="99"/>
  </w:style>
  <w:style w:type="character" w:customStyle="1" w:styleId="18">
    <w:name w:val="Footer Char"/>
    <w:basedOn w:val="4"/>
    <w:link w:val="8"/>
    <w:qFormat/>
    <w:uiPriority w:val="99"/>
  </w:style>
  <w:style w:type="character" w:customStyle="1" w:styleId="19">
    <w:name w:val="Heading 1 Char"/>
    <w:basedOn w:val="4"/>
    <w:link w:val="2"/>
    <w:qFormat/>
    <w:uiPriority w:val="9"/>
    <w:rPr>
      <w:rFonts w:ascii="Times New Roman" w:hAnsi="Times New Roman" w:eastAsiaTheme="majorEastAsia" w:cstheme="majorBidi"/>
      <w:b/>
      <w:color w:val="000000" w:themeColor="text1"/>
      <w:sz w:val="28"/>
      <w:szCs w:val="32"/>
      <w:lang w:val="en-US" w:eastAsia="en-US"/>
      <w14:textFill>
        <w14:solidFill>
          <w14:schemeClr w14:val="tx1"/>
        </w14:solidFill>
      </w14:textFill>
    </w:rPr>
  </w:style>
  <w:style w:type="character" w:customStyle="1" w:styleId="20">
    <w:name w:val="Heading 2 Char"/>
    <w:basedOn w:val="4"/>
    <w:link w:val="3"/>
    <w:qFormat/>
    <w:uiPriority w:val="9"/>
    <w:rPr>
      <w:rFonts w:ascii="Times New Roman" w:hAnsi="Times New Roman" w:eastAsiaTheme="majorEastAsia" w:cstheme="majorBidi"/>
      <w:b/>
      <w:color w:val="000000" w:themeColor="text1"/>
      <w:sz w:val="26"/>
      <w:szCs w:val="26"/>
      <w:lang w:val="en-US" w:eastAsia="en-US"/>
      <w14:textFill>
        <w14:solidFill>
          <w14:schemeClr w14:val="tx1"/>
        </w14:solidFill>
      </w14:textFill>
    </w:rPr>
  </w:style>
  <w:style w:type="paragraph" w:customStyle="1" w:styleId="21">
    <w:name w:val="TOC Heading"/>
    <w:basedOn w:val="2"/>
    <w:next w:val="1"/>
    <w:unhideWhenUsed/>
    <w:qFormat/>
    <w:uiPriority w:val="39"/>
    <w:pPr>
      <w:outlineLvl w:val="9"/>
    </w:pPr>
    <w:rPr>
      <w:rFonts w:asciiTheme="majorHAnsi" w:hAnsiTheme="majorHAnsi"/>
      <w:b w:val="0"/>
      <w:color w:val="2F5597" w:themeColor="accent1" w:themeShade="BF"/>
      <w:sz w:val="32"/>
    </w:rPr>
  </w:style>
</w:styles>
</file>

<file path=word/_rels/document.xml.rels><?xml version="1.0" encoding="UTF-8" standalone="yes"?>
<Relationships xmlns="http://schemas.openxmlformats.org/package/2006/relationships"><Relationship Id="rId9" Type="http://schemas.openxmlformats.org/officeDocument/2006/relationships/diagramColors" Target="diagrams/colors1.xml"/><Relationship Id="rId8" Type="http://schemas.openxmlformats.org/officeDocument/2006/relationships/diagramQuickStyle" Target="diagrams/quickStyle1.xml"/><Relationship Id="rId7" Type="http://schemas.openxmlformats.org/officeDocument/2006/relationships/diagramLayout" Target="diagrams/layout1.xml"/><Relationship Id="rId6" Type="http://schemas.openxmlformats.org/officeDocument/2006/relationships/diagramData" Target="diagrams/data1.xml"/><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2" Type="http://schemas.openxmlformats.org/officeDocument/2006/relationships/fontTable" Target="fontTable.xml"/><Relationship Id="rId21" Type="http://schemas.openxmlformats.org/officeDocument/2006/relationships/customXml" Target="../customXml/item1.xml"/><Relationship Id="rId20" Type="http://schemas.openxmlformats.org/officeDocument/2006/relationships/numbering" Target="numbering.xml"/><Relationship Id="rId2" Type="http://schemas.openxmlformats.org/officeDocument/2006/relationships/settings" Target="settings.xml"/><Relationship Id="rId19" Type="http://schemas.openxmlformats.org/officeDocument/2006/relationships/image" Target="media/image9.png"/><Relationship Id="rId18" Type="http://schemas.openxmlformats.org/officeDocument/2006/relationships/image" Target="media/image8.png"/><Relationship Id="rId17" Type="http://schemas.openxmlformats.org/officeDocument/2006/relationships/image" Target="media/image7.png"/><Relationship Id="rId16" Type="http://schemas.openxmlformats.org/officeDocument/2006/relationships/image" Target="media/image6.png"/><Relationship Id="rId15" Type="http://schemas.openxmlformats.org/officeDocument/2006/relationships/image" Target="media/image5.png"/><Relationship Id="rId14" Type="http://schemas.openxmlformats.org/officeDocument/2006/relationships/image" Target="media/image4.png"/><Relationship Id="rId13" Type="http://schemas.openxmlformats.org/officeDocument/2006/relationships/image" Target="media/image3.png"/><Relationship Id="rId12" Type="http://schemas.openxmlformats.org/officeDocument/2006/relationships/image" Target="media/image2.jpeg"/><Relationship Id="rId11" Type="http://schemas.openxmlformats.org/officeDocument/2006/relationships/image" Target="media/image1.png"/><Relationship Id="rId10" Type="http://schemas.microsoft.com/office/2007/relationships/diagramDrawing" Target="diagrams/drawing1.xml"/><Relationship Id="rId1" Type="http://schemas.openxmlformats.org/officeDocument/2006/relationships/styles" Target="styles.xml"/></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colorsDef>
</file>

<file path=word/diagrams/data1.xml><?xml version="1.0" encoding="utf-8"?>
<dgm:dataModel xmlns:dgm="http://schemas.openxmlformats.org/drawingml/2006/diagram" xmlns:a="http://schemas.openxmlformats.org/drawingml/2006/main">
  <dgm:ptLst>
    <dgm:pt modelId="{C2BD4FF3-F1CD-4F95-AFCB-ABBC2031703D}" type="doc">
      <dgm:prSet loTypeId="urn:microsoft.com/office/officeart/2005/8/layout/radial5" loCatId="cycle" qsTypeId="urn:microsoft.com/office/officeart/2005/8/quickstyle/simple1" qsCatId="simple" csTypeId="urn:microsoft.com/office/officeart/2005/8/colors/colorful2" csCatId="colorful" phldr="1"/>
      <dgm:spPr/>
      <dgm:t>
        <a:bodyPr/>
        <a:p>
          <a:endParaRPr lang="en-US"/>
        </a:p>
      </dgm:t>
    </dgm:pt>
    <dgm:pt modelId="{3569FB1E-9400-4CFE-A7AF-A8833E8904B7}">
      <dgm:prSet phldrT="[Text]" custT="1"/>
      <dgm:spPr/>
      <dgm:t>
        <a:bodyPr/>
        <a:p>
          <a:r>
            <a:rPr lang="en-US" sz="1050">
              <a:latin typeface="Times New Roman" panose="02020603050405020304" charset="0"/>
              <a:cs typeface="Times New Roman" panose="02020603050405020304" charset="0"/>
            </a:rPr>
            <a:t>Porter's Five Forces for Competitor analysis</a:t>
          </a:r>
        </a:p>
      </dgm:t>
    </dgm:pt>
    <dgm:pt modelId="{B9B18389-270F-4EDA-AA01-8414857A8E16}" cxnId="{CBE6AA8C-8DF0-4F10-A915-4D9CDCB2B08B}" type="parTrans">
      <dgm:prSet/>
      <dgm:spPr/>
      <dgm:t>
        <a:bodyPr/>
        <a:p>
          <a:endParaRPr lang="en-US" sz="1050">
            <a:latin typeface="Times New Roman" panose="02020603050405020304" charset="0"/>
            <a:cs typeface="Times New Roman" panose="02020603050405020304" charset="0"/>
          </a:endParaRPr>
        </a:p>
      </dgm:t>
    </dgm:pt>
    <dgm:pt modelId="{C89B2E56-B408-4E6E-9185-6E55268BE3FD}" cxnId="{CBE6AA8C-8DF0-4F10-A915-4D9CDCB2B08B}" type="sibTrans">
      <dgm:prSet/>
      <dgm:spPr/>
      <dgm:t>
        <a:bodyPr/>
        <a:p>
          <a:endParaRPr lang="en-US" sz="1050">
            <a:latin typeface="Times New Roman" panose="02020603050405020304" charset="0"/>
            <a:cs typeface="Times New Roman" panose="02020603050405020304" charset="0"/>
          </a:endParaRPr>
        </a:p>
      </dgm:t>
    </dgm:pt>
    <dgm:pt modelId="{A4A78B20-B481-42EF-AA52-6DA05C891A27}">
      <dgm:prSet phldrT="[Text]" custT="1"/>
      <dgm:spPr/>
      <dgm:t>
        <a:bodyPr/>
        <a:p>
          <a:r>
            <a:rPr lang="en-US" sz="1050" b="1">
              <a:latin typeface="Times New Roman" panose="02020603050405020304" charset="0"/>
              <a:cs typeface="Times New Roman" panose="02020603050405020304" charset="0"/>
            </a:rPr>
            <a:t>Bargaining poer of the buyer</a:t>
          </a:r>
        </a:p>
        <a:p>
          <a:r>
            <a:rPr lang="en-US" sz="1050">
              <a:latin typeface="Times New Roman" panose="02020603050405020304" charset="0"/>
              <a:cs typeface="Times New Roman" panose="02020603050405020304" charset="0"/>
            </a:rPr>
            <a:t>* Numbers of customers</a:t>
          </a:r>
        </a:p>
        <a:p>
          <a:r>
            <a:rPr lang="en-US" sz="1050">
              <a:latin typeface="Times New Roman" panose="02020603050405020304" charset="0"/>
              <a:cs typeface="Times New Roman" panose="02020603050405020304" charset="0"/>
            </a:rPr>
            <a:t>*Price sensitivity</a:t>
          </a:r>
        </a:p>
        <a:p>
          <a:r>
            <a:rPr lang="en-US" sz="1050">
              <a:latin typeface="Times New Roman" panose="02020603050405020304" charset="0"/>
              <a:cs typeface="Times New Roman" panose="02020603050405020304" charset="0"/>
            </a:rPr>
            <a:t>*Switching costs</a:t>
          </a:r>
        </a:p>
        <a:p>
          <a:endParaRPr lang="en-US" sz="1050">
            <a:latin typeface="Times New Roman" panose="02020603050405020304" charset="0"/>
            <a:cs typeface="Times New Roman" panose="02020603050405020304" charset="0"/>
          </a:endParaRPr>
        </a:p>
      </dgm:t>
    </dgm:pt>
    <dgm:pt modelId="{162A5E50-A90A-46A0-B50C-A547D275106F}" cxnId="{FBDAC918-D722-4DD6-A6E4-5686E852EB71}" type="parTrans">
      <dgm:prSet custT="1"/>
      <dgm:spPr/>
      <dgm:t>
        <a:bodyPr/>
        <a:p>
          <a:endParaRPr lang="en-US" sz="1050">
            <a:latin typeface="Times New Roman" panose="02020603050405020304" charset="0"/>
            <a:cs typeface="Times New Roman" panose="02020603050405020304" charset="0"/>
          </a:endParaRPr>
        </a:p>
      </dgm:t>
    </dgm:pt>
    <dgm:pt modelId="{40E530FD-A183-471F-8817-E0E6D82CA665}" cxnId="{FBDAC918-D722-4DD6-A6E4-5686E852EB71}" type="sibTrans">
      <dgm:prSet/>
      <dgm:spPr/>
      <dgm:t>
        <a:bodyPr/>
        <a:p>
          <a:endParaRPr lang="en-US" sz="1050">
            <a:latin typeface="Times New Roman" panose="02020603050405020304" charset="0"/>
            <a:cs typeface="Times New Roman" panose="02020603050405020304" charset="0"/>
          </a:endParaRPr>
        </a:p>
      </dgm:t>
    </dgm:pt>
    <dgm:pt modelId="{A6267B12-CBCE-478E-984B-83860BBF52C2}">
      <dgm:prSet phldrT="[Text]" custT="1"/>
      <dgm:spPr/>
      <dgm:t>
        <a:bodyPr/>
        <a:p>
          <a:r>
            <a:rPr lang="en-US" sz="1050" b="1">
              <a:latin typeface="Times New Roman" panose="02020603050405020304" charset="0"/>
              <a:cs typeface="Times New Roman" panose="02020603050405020304" charset="0"/>
            </a:rPr>
            <a:t>Threat of New Entrants</a:t>
          </a:r>
        </a:p>
        <a:p>
          <a:r>
            <a:rPr lang="en-US" sz="1050">
              <a:latin typeface="Times New Roman" panose="02020603050405020304" charset="0"/>
              <a:cs typeface="Times New Roman" panose="02020603050405020304" charset="0"/>
            </a:rPr>
            <a:t>*Brand loyalty</a:t>
          </a:r>
        </a:p>
        <a:p>
          <a:r>
            <a:rPr lang="en-US" sz="1050">
              <a:latin typeface="Times New Roman" panose="02020603050405020304" charset="0"/>
              <a:cs typeface="Times New Roman" panose="02020603050405020304" charset="0"/>
            </a:rPr>
            <a:t>*Enough capital</a:t>
          </a:r>
        </a:p>
        <a:p>
          <a:r>
            <a:rPr lang="en-US" sz="1050">
              <a:latin typeface="Times New Roman" panose="02020603050405020304" charset="0"/>
              <a:cs typeface="Times New Roman" panose="02020603050405020304" charset="0"/>
            </a:rPr>
            <a:t>*High economic scale </a:t>
          </a:r>
        </a:p>
      </dgm:t>
    </dgm:pt>
    <dgm:pt modelId="{D8DB82DE-14B0-48EB-BF74-5DAD4F7C94F7}" cxnId="{AD6052CE-072B-4FEA-8C59-04D9DA8B9944}" type="parTrans">
      <dgm:prSet custT="1"/>
      <dgm:spPr/>
      <dgm:t>
        <a:bodyPr/>
        <a:p>
          <a:endParaRPr lang="en-US" sz="1050">
            <a:latin typeface="Times New Roman" panose="02020603050405020304" charset="0"/>
            <a:cs typeface="Times New Roman" panose="02020603050405020304" charset="0"/>
          </a:endParaRPr>
        </a:p>
      </dgm:t>
    </dgm:pt>
    <dgm:pt modelId="{E750A336-73D2-468F-802D-9CC22C3E3A92}" cxnId="{AD6052CE-072B-4FEA-8C59-04D9DA8B9944}" type="sibTrans">
      <dgm:prSet/>
      <dgm:spPr/>
      <dgm:t>
        <a:bodyPr/>
        <a:p>
          <a:endParaRPr lang="en-US" sz="1050">
            <a:latin typeface="Times New Roman" panose="02020603050405020304" charset="0"/>
            <a:cs typeface="Times New Roman" panose="02020603050405020304" charset="0"/>
          </a:endParaRPr>
        </a:p>
      </dgm:t>
    </dgm:pt>
    <dgm:pt modelId="{3707E41F-D23C-4E9B-AE55-02E81B1A81B0}">
      <dgm:prSet phldrT="[Text]" custT="1"/>
      <dgm:spPr/>
      <dgm:t>
        <a:bodyPr/>
        <a:p>
          <a:r>
            <a:rPr lang="en-US" sz="1050" b="1">
              <a:latin typeface="Times New Roman" panose="02020603050405020304" charset="0"/>
              <a:cs typeface="Times New Roman" panose="02020603050405020304" charset="0"/>
            </a:rPr>
            <a:t>Bargaining power of the suppliers</a:t>
          </a:r>
        </a:p>
        <a:p>
          <a:r>
            <a:rPr lang="en-US" sz="1050">
              <a:latin typeface="Times New Roman" panose="02020603050405020304" charset="0"/>
              <a:cs typeface="Times New Roman" panose="02020603050405020304" charset="0"/>
            </a:rPr>
            <a:t>*A lot of suppliers</a:t>
          </a:r>
        </a:p>
        <a:p>
          <a:r>
            <a:rPr lang="en-US" sz="1050">
              <a:latin typeface="Times New Roman" panose="02020603050405020304" charset="0"/>
              <a:cs typeface="Times New Roman" panose="02020603050405020304" charset="0"/>
            </a:rPr>
            <a:t>*Switching costs</a:t>
          </a:r>
        </a:p>
        <a:p>
          <a:r>
            <a:rPr lang="en-US" sz="1050">
              <a:latin typeface="Times New Roman" panose="02020603050405020304" charset="0"/>
              <a:cs typeface="Times New Roman" panose="02020603050405020304" charset="0"/>
            </a:rPr>
            <a:t>*Buyer property </a:t>
          </a:r>
        </a:p>
      </dgm:t>
    </dgm:pt>
    <dgm:pt modelId="{EB20E3AC-F9F4-43DD-BB3A-A904F62466F6}" cxnId="{E49C9062-4F99-4877-80B6-FFA6D1B7EFEF}" type="parTrans">
      <dgm:prSet custT="1"/>
      <dgm:spPr/>
      <dgm:t>
        <a:bodyPr/>
        <a:p>
          <a:endParaRPr lang="en-US" sz="1050">
            <a:latin typeface="Times New Roman" panose="02020603050405020304" charset="0"/>
            <a:cs typeface="Times New Roman" panose="02020603050405020304" charset="0"/>
          </a:endParaRPr>
        </a:p>
      </dgm:t>
    </dgm:pt>
    <dgm:pt modelId="{0C09A035-D55E-4AAA-9859-D02D251C84E6}" cxnId="{E49C9062-4F99-4877-80B6-FFA6D1B7EFEF}" type="sibTrans">
      <dgm:prSet/>
      <dgm:spPr/>
      <dgm:t>
        <a:bodyPr/>
        <a:p>
          <a:endParaRPr lang="en-US" sz="1050">
            <a:latin typeface="Times New Roman" panose="02020603050405020304" charset="0"/>
            <a:cs typeface="Times New Roman" panose="02020603050405020304" charset="0"/>
          </a:endParaRPr>
        </a:p>
      </dgm:t>
    </dgm:pt>
    <dgm:pt modelId="{E3B11963-E098-4D3B-A1FA-F78D887D157C}">
      <dgm:prSet phldrT="[Text]" custT="1"/>
      <dgm:spPr/>
      <dgm:t>
        <a:bodyPr/>
        <a:p>
          <a:r>
            <a:rPr lang="en-US" sz="1050">
              <a:latin typeface="Times New Roman" panose="02020603050405020304" charset="0"/>
              <a:cs typeface="Times New Roman" panose="02020603050405020304" charset="0"/>
            </a:rPr>
            <a:t>Threats of substitutes</a:t>
          </a:r>
        </a:p>
        <a:p>
          <a:r>
            <a:rPr lang="en-US" sz="1050">
              <a:latin typeface="Times New Roman" panose="02020603050405020304" charset="0"/>
              <a:cs typeface="Times New Roman" panose="02020603050405020304" charset="0"/>
            </a:rPr>
            <a:t>*A lot of new substitutes</a:t>
          </a:r>
        </a:p>
        <a:p>
          <a:r>
            <a:rPr lang="en-US" sz="1050">
              <a:latin typeface="Times New Roman" panose="02020603050405020304" charset="0"/>
              <a:cs typeface="Times New Roman" panose="02020603050405020304" charset="0"/>
            </a:rPr>
            <a:t>*Substitures of the organization</a:t>
          </a:r>
        </a:p>
      </dgm:t>
    </dgm:pt>
    <dgm:pt modelId="{A6F90D78-9302-46F6-B7CA-C3721EFB6737}" cxnId="{712F3CC0-49E2-4400-8F5A-4EF9D3DB24D4}" type="parTrans">
      <dgm:prSet custT="1"/>
      <dgm:spPr/>
      <dgm:t>
        <a:bodyPr/>
        <a:p>
          <a:endParaRPr lang="en-US" sz="1050">
            <a:latin typeface="Times New Roman" panose="02020603050405020304" charset="0"/>
            <a:cs typeface="Times New Roman" panose="02020603050405020304" charset="0"/>
          </a:endParaRPr>
        </a:p>
      </dgm:t>
    </dgm:pt>
    <dgm:pt modelId="{F2CCDD10-1C07-4777-8F5C-07F77A4D06F3}" cxnId="{712F3CC0-49E2-4400-8F5A-4EF9D3DB24D4}" type="sibTrans">
      <dgm:prSet/>
      <dgm:spPr/>
      <dgm:t>
        <a:bodyPr/>
        <a:p>
          <a:endParaRPr lang="en-US" sz="1050">
            <a:latin typeface="Times New Roman" panose="02020603050405020304" charset="0"/>
            <a:cs typeface="Times New Roman" panose="02020603050405020304" charset="0"/>
          </a:endParaRPr>
        </a:p>
      </dgm:t>
    </dgm:pt>
    <dgm:pt modelId="{1B38EC06-DAAB-43E8-863C-5C1E2E1254A9}">
      <dgm:prSet phldrT="[Text]" custT="1"/>
      <dgm:spPr/>
      <dgm:t>
        <a:bodyPr/>
        <a:p>
          <a:r>
            <a:rPr lang="en-US" sz="1050" b="1">
              <a:latin typeface="Times New Roman" panose="02020603050405020304" charset="0"/>
              <a:cs typeface="Times New Roman" panose="02020603050405020304" charset="0"/>
            </a:rPr>
            <a:t>Industry rivalry</a:t>
          </a:r>
        </a:p>
        <a:p>
          <a:r>
            <a:rPr lang="en-US" sz="1050">
              <a:latin typeface="Times New Roman" panose="02020603050405020304" charset="0"/>
              <a:cs typeface="Times New Roman" panose="02020603050405020304" charset="0"/>
            </a:rPr>
            <a:t>*A lot of Rival competitors</a:t>
          </a:r>
        </a:p>
        <a:p>
          <a:r>
            <a:rPr lang="en-US" sz="1050">
              <a:latin typeface="Times New Roman" panose="02020603050405020304" charset="0"/>
              <a:cs typeface="Times New Roman" panose="02020603050405020304" charset="0"/>
            </a:rPr>
            <a:t>*Industry growth</a:t>
          </a:r>
        </a:p>
        <a:p>
          <a:r>
            <a:rPr lang="en-US" sz="1050">
              <a:latin typeface="Times New Roman" panose="02020603050405020304" charset="0"/>
              <a:cs typeface="Times New Roman" panose="02020603050405020304" charset="0"/>
            </a:rPr>
            <a:t>*Brand loyalty</a:t>
          </a:r>
        </a:p>
      </dgm:t>
    </dgm:pt>
    <dgm:pt modelId="{46E70001-BE9F-4DA1-80A4-62C4B36EBC08}" cxnId="{097E9136-69F1-488D-B77A-2DC4DD22E0D6}" type="parTrans">
      <dgm:prSet custT="1"/>
      <dgm:spPr/>
      <dgm:t>
        <a:bodyPr/>
        <a:p>
          <a:endParaRPr lang="en-US" sz="1050">
            <a:latin typeface="Times New Roman" panose="02020603050405020304" charset="0"/>
            <a:cs typeface="Times New Roman" panose="02020603050405020304" charset="0"/>
          </a:endParaRPr>
        </a:p>
      </dgm:t>
    </dgm:pt>
    <dgm:pt modelId="{FD1A0215-643E-47B1-8832-999F912FCD5B}" cxnId="{097E9136-69F1-488D-B77A-2DC4DD22E0D6}" type="sibTrans">
      <dgm:prSet/>
      <dgm:spPr/>
      <dgm:t>
        <a:bodyPr/>
        <a:p>
          <a:endParaRPr lang="en-US" sz="1050">
            <a:latin typeface="Times New Roman" panose="02020603050405020304" charset="0"/>
            <a:cs typeface="Times New Roman" panose="02020603050405020304" charset="0"/>
          </a:endParaRPr>
        </a:p>
      </dgm:t>
    </dgm:pt>
    <dgm:pt modelId="{6624E99D-EE73-43B8-BAA0-C22F1CD050E8}" type="pres">
      <dgm:prSet presAssocID="{C2BD4FF3-F1CD-4F95-AFCB-ABBC2031703D}" presName="Name0" presStyleCnt="0">
        <dgm:presLayoutVars>
          <dgm:chMax val="1"/>
          <dgm:dir/>
          <dgm:animLvl val="ctr"/>
          <dgm:resizeHandles val="exact"/>
        </dgm:presLayoutVars>
      </dgm:prSet>
      <dgm:spPr/>
      <dgm:t>
        <a:bodyPr/>
        <a:p>
          <a:endParaRPr lang="en-GB"/>
        </a:p>
      </dgm:t>
    </dgm:pt>
    <dgm:pt modelId="{F0ED21E2-7DB6-4855-9B41-FA8373D35BEF}" type="pres">
      <dgm:prSet presAssocID="{3569FB1E-9400-4CFE-A7AF-A8833E8904B7}" presName="centerShape" presStyleLbl="node0" presStyleIdx="0" presStyleCnt="1"/>
      <dgm:spPr/>
      <dgm:t>
        <a:bodyPr/>
        <a:p>
          <a:endParaRPr lang="en-US"/>
        </a:p>
      </dgm:t>
    </dgm:pt>
    <dgm:pt modelId="{2EFC2512-9C37-47B6-A038-7D61E8F8E972}" type="pres">
      <dgm:prSet presAssocID="{162A5E50-A90A-46A0-B50C-A547D275106F}" presName="parTrans" presStyleLbl="sibTrans2D1" presStyleIdx="0" presStyleCnt="5"/>
      <dgm:spPr/>
      <dgm:t>
        <a:bodyPr/>
        <a:p>
          <a:endParaRPr lang="en-GB"/>
        </a:p>
      </dgm:t>
    </dgm:pt>
    <dgm:pt modelId="{F62772ED-3692-4098-A02B-4EC8BCB29295}" type="pres">
      <dgm:prSet presAssocID="{162A5E50-A90A-46A0-B50C-A547D275106F}" presName="connectorText" presStyleLbl="sibTrans2D1" presStyleIdx="0" presStyleCnt="5"/>
      <dgm:spPr/>
      <dgm:t>
        <a:bodyPr/>
        <a:p>
          <a:endParaRPr lang="en-GB"/>
        </a:p>
      </dgm:t>
    </dgm:pt>
    <dgm:pt modelId="{697E8A3F-7E62-40FA-8820-659DB6B3E8BA}" type="pres">
      <dgm:prSet presAssocID="{A4A78B20-B481-42EF-AA52-6DA05C891A27}" presName="node" presStyleLbl="node1" presStyleIdx="0" presStyleCnt="5" custScaleX="109601">
        <dgm:presLayoutVars>
          <dgm:bulletEnabled val="1"/>
        </dgm:presLayoutVars>
      </dgm:prSet>
      <dgm:spPr/>
      <dgm:t>
        <a:bodyPr/>
        <a:p>
          <a:endParaRPr lang="en-US"/>
        </a:p>
      </dgm:t>
    </dgm:pt>
    <dgm:pt modelId="{62698F95-6D7E-4182-B88D-4D3891ED707D}" type="pres">
      <dgm:prSet presAssocID="{D8DB82DE-14B0-48EB-BF74-5DAD4F7C94F7}" presName="parTrans" presStyleLbl="sibTrans2D1" presStyleIdx="1" presStyleCnt="5"/>
      <dgm:spPr/>
      <dgm:t>
        <a:bodyPr/>
        <a:p>
          <a:endParaRPr lang="en-GB"/>
        </a:p>
      </dgm:t>
    </dgm:pt>
    <dgm:pt modelId="{BA509AB4-F9F1-4CAF-8BBB-4F0A9CC0A6BE}" type="pres">
      <dgm:prSet presAssocID="{D8DB82DE-14B0-48EB-BF74-5DAD4F7C94F7}" presName="connectorText" presStyleLbl="sibTrans2D1" presStyleIdx="1" presStyleCnt="5"/>
      <dgm:spPr/>
      <dgm:t>
        <a:bodyPr/>
        <a:p>
          <a:endParaRPr lang="en-GB"/>
        </a:p>
      </dgm:t>
    </dgm:pt>
    <dgm:pt modelId="{1FDA0F6C-973B-4643-BE2F-C2F98C032352}" type="pres">
      <dgm:prSet presAssocID="{A6267B12-CBCE-478E-984B-83860BBF52C2}" presName="node" presStyleLbl="node1" presStyleIdx="1" presStyleCnt="5">
        <dgm:presLayoutVars>
          <dgm:bulletEnabled val="1"/>
        </dgm:presLayoutVars>
      </dgm:prSet>
      <dgm:spPr/>
      <dgm:t>
        <a:bodyPr/>
        <a:p>
          <a:endParaRPr lang="en-US"/>
        </a:p>
      </dgm:t>
    </dgm:pt>
    <dgm:pt modelId="{B9AD0F80-2743-4A46-B1DD-255FC5F05E67}" type="pres">
      <dgm:prSet presAssocID="{EB20E3AC-F9F4-43DD-BB3A-A904F62466F6}" presName="parTrans" presStyleLbl="sibTrans2D1" presStyleIdx="2" presStyleCnt="5"/>
      <dgm:spPr/>
      <dgm:t>
        <a:bodyPr/>
        <a:p>
          <a:endParaRPr lang="en-GB"/>
        </a:p>
      </dgm:t>
    </dgm:pt>
    <dgm:pt modelId="{3881CF75-8711-4138-A3B0-7B3628583C3D}" type="pres">
      <dgm:prSet presAssocID="{EB20E3AC-F9F4-43DD-BB3A-A904F62466F6}" presName="connectorText" presStyleLbl="sibTrans2D1" presStyleIdx="2" presStyleCnt="5"/>
      <dgm:spPr/>
      <dgm:t>
        <a:bodyPr/>
        <a:p>
          <a:endParaRPr lang="en-GB"/>
        </a:p>
      </dgm:t>
    </dgm:pt>
    <dgm:pt modelId="{EDC5FA04-0D06-4F43-8C59-480401EC610F}" type="pres">
      <dgm:prSet presAssocID="{3707E41F-D23C-4E9B-AE55-02E81B1A81B0}" presName="node" presStyleLbl="node1" presStyleIdx="2" presStyleCnt="5">
        <dgm:presLayoutVars>
          <dgm:bulletEnabled val="1"/>
        </dgm:presLayoutVars>
      </dgm:prSet>
      <dgm:spPr/>
      <dgm:t>
        <a:bodyPr/>
        <a:p>
          <a:endParaRPr lang="en-US"/>
        </a:p>
      </dgm:t>
    </dgm:pt>
    <dgm:pt modelId="{45BC4CFF-B900-4D33-B18A-5E50AA69B586}" type="pres">
      <dgm:prSet presAssocID="{A6F90D78-9302-46F6-B7CA-C3721EFB6737}" presName="parTrans" presStyleLbl="sibTrans2D1" presStyleIdx="3" presStyleCnt="5"/>
      <dgm:spPr/>
      <dgm:t>
        <a:bodyPr/>
        <a:p>
          <a:endParaRPr lang="en-GB"/>
        </a:p>
      </dgm:t>
    </dgm:pt>
    <dgm:pt modelId="{A902B07B-D1E9-42DE-AD3C-258777D981ED}" type="pres">
      <dgm:prSet presAssocID="{A6F90D78-9302-46F6-B7CA-C3721EFB6737}" presName="connectorText" presStyleLbl="sibTrans2D1" presStyleIdx="3" presStyleCnt="5"/>
      <dgm:spPr/>
      <dgm:t>
        <a:bodyPr/>
        <a:p>
          <a:endParaRPr lang="en-GB"/>
        </a:p>
      </dgm:t>
    </dgm:pt>
    <dgm:pt modelId="{A01284E4-2F71-4631-A3A2-94C8FFB7FAAD}" type="pres">
      <dgm:prSet presAssocID="{E3B11963-E098-4D3B-A1FA-F78D887D157C}" presName="node" presStyleLbl="node1" presStyleIdx="3" presStyleCnt="5">
        <dgm:presLayoutVars>
          <dgm:bulletEnabled val="1"/>
        </dgm:presLayoutVars>
      </dgm:prSet>
      <dgm:spPr/>
      <dgm:t>
        <a:bodyPr/>
        <a:p>
          <a:endParaRPr lang="en-US"/>
        </a:p>
      </dgm:t>
    </dgm:pt>
    <dgm:pt modelId="{0EF4E641-26FF-40CF-A76F-E667DABD0824}" type="pres">
      <dgm:prSet presAssocID="{46E70001-BE9F-4DA1-80A4-62C4B36EBC08}" presName="parTrans" presStyleLbl="sibTrans2D1" presStyleIdx="4" presStyleCnt="5"/>
      <dgm:spPr/>
      <dgm:t>
        <a:bodyPr/>
        <a:p>
          <a:endParaRPr lang="en-GB"/>
        </a:p>
      </dgm:t>
    </dgm:pt>
    <dgm:pt modelId="{2DA2690F-AE84-477E-8341-B02448D23C37}" type="pres">
      <dgm:prSet presAssocID="{46E70001-BE9F-4DA1-80A4-62C4B36EBC08}" presName="connectorText" presStyleLbl="sibTrans2D1" presStyleIdx="4" presStyleCnt="5"/>
      <dgm:spPr/>
      <dgm:t>
        <a:bodyPr/>
        <a:p>
          <a:endParaRPr lang="en-GB"/>
        </a:p>
      </dgm:t>
    </dgm:pt>
    <dgm:pt modelId="{74462D1A-BC70-43C5-97E4-78CF9549BDCE}" type="pres">
      <dgm:prSet presAssocID="{1B38EC06-DAAB-43E8-863C-5C1E2E1254A9}" presName="node" presStyleLbl="node1" presStyleIdx="4" presStyleCnt="5">
        <dgm:presLayoutVars>
          <dgm:bulletEnabled val="1"/>
        </dgm:presLayoutVars>
      </dgm:prSet>
      <dgm:spPr/>
      <dgm:t>
        <a:bodyPr/>
        <a:p>
          <a:endParaRPr lang="en-US"/>
        </a:p>
      </dgm:t>
    </dgm:pt>
  </dgm:ptLst>
  <dgm:cxnLst>
    <dgm:cxn modelId="{2DC8052B-5002-6941-8562-A9622D9FE8C7}" type="presOf" srcId="{46E70001-BE9F-4DA1-80A4-62C4B36EBC08}" destId="{0EF4E641-26FF-40CF-A76F-E667DABD0824}" srcOrd="0" destOrd="0" presId="urn:microsoft.com/office/officeart/2005/8/layout/radial5"/>
    <dgm:cxn modelId="{712F3CC0-49E2-4400-8F5A-4EF9D3DB24D4}" srcId="{3569FB1E-9400-4CFE-A7AF-A8833E8904B7}" destId="{E3B11963-E098-4D3B-A1FA-F78D887D157C}" srcOrd="3" destOrd="0" parTransId="{A6F90D78-9302-46F6-B7CA-C3721EFB6737}" sibTransId="{F2CCDD10-1C07-4777-8F5C-07F77A4D06F3}"/>
    <dgm:cxn modelId="{27308228-516E-5F41-9184-551B90E2D9A7}" type="presOf" srcId="{A6267B12-CBCE-478E-984B-83860BBF52C2}" destId="{1FDA0F6C-973B-4643-BE2F-C2F98C032352}" srcOrd="0" destOrd="0" presId="urn:microsoft.com/office/officeart/2005/8/layout/radial5"/>
    <dgm:cxn modelId="{586536F0-54D1-7648-9B8F-064CA2186A00}" type="presOf" srcId="{1B38EC06-DAAB-43E8-863C-5C1E2E1254A9}" destId="{74462D1A-BC70-43C5-97E4-78CF9549BDCE}" srcOrd="0" destOrd="0" presId="urn:microsoft.com/office/officeart/2005/8/layout/radial5"/>
    <dgm:cxn modelId="{C80A3123-7831-2548-9E31-CF145891DE81}" type="presOf" srcId="{3707E41F-D23C-4E9B-AE55-02E81B1A81B0}" destId="{EDC5FA04-0D06-4F43-8C59-480401EC610F}" srcOrd="0" destOrd="0" presId="urn:microsoft.com/office/officeart/2005/8/layout/radial5"/>
    <dgm:cxn modelId="{F7076EF6-DE79-0141-B41A-6E0F4AC389A4}" type="presOf" srcId="{162A5E50-A90A-46A0-B50C-A547D275106F}" destId="{F62772ED-3692-4098-A02B-4EC8BCB29295}" srcOrd="1" destOrd="0" presId="urn:microsoft.com/office/officeart/2005/8/layout/radial5"/>
    <dgm:cxn modelId="{9A74E982-49D6-3A41-9033-F3FF2BA1A5A0}" type="presOf" srcId="{A6F90D78-9302-46F6-B7CA-C3721EFB6737}" destId="{45BC4CFF-B900-4D33-B18A-5E50AA69B586}" srcOrd="0" destOrd="0" presId="urn:microsoft.com/office/officeart/2005/8/layout/radial5"/>
    <dgm:cxn modelId="{BE5AB954-4AC7-5C40-B4DD-362C82414C61}" type="presOf" srcId="{A6F90D78-9302-46F6-B7CA-C3721EFB6737}" destId="{A902B07B-D1E9-42DE-AD3C-258777D981ED}" srcOrd="1" destOrd="0" presId="urn:microsoft.com/office/officeart/2005/8/layout/radial5"/>
    <dgm:cxn modelId="{DD081F36-BCAE-8849-9F24-7FFAA12DECA3}" type="presOf" srcId="{3569FB1E-9400-4CFE-A7AF-A8833E8904B7}" destId="{F0ED21E2-7DB6-4855-9B41-FA8373D35BEF}" srcOrd="0" destOrd="0" presId="urn:microsoft.com/office/officeart/2005/8/layout/radial5"/>
    <dgm:cxn modelId="{B265C5BD-1A76-C043-944D-1DFEF3B37E75}" type="presOf" srcId="{46E70001-BE9F-4DA1-80A4-62C4B36EBC08}" destId="{2DA2690F-AE84-477E-8341-B02448D23C37}" srcOrd="1" destOrd="0" presId="urn:microsoft.com/office/officeart/2005/8/layout/radial5"/>
    <dgm:cxn modelId="{E87601F8-D448-4A43-A50B-B3280BE1A8B8}" type="presOf" srcId="{A4A78B20-B481-42EF-AA52-6DA05C891A27}" destId="{697E8A3F-7E62-40FA-8820-659DB6B3E8BA}" srcOrd="0" destOrd="0" presId="urn:microsoft.com/office/officeart/2005/8/layout/radial5"/>
    <dgm:cxn modelId="{097E9136-69F1-488D-B77A-2DC4DD22E0D6}" srcId="{3569FB1E-9400-4CFE-A7AF-A8833E8904B7}" destId="{1B38EC06-DAAB-43E8-863C-5C1E2E1254A9}" srcOrd="4" destOrd="0" parTransId="{46E70001-BE9F-4DA1-80A4-62C4B36EBC08}" sibTransId="{FD1A0215-643E-47B1-8832-999F912FCD5B}"/>
    <dgm:cxn modelId="{9F664A30-538F-A54A-BD1C-F8CAEE0E4C9B}" type="presOf" srcId="{C2BD4FF3-F1CD-4F95-AFCB-ABBC2031703D}" destId="{6624E99D-EE73-43B8-BAA0-C22F1CD050E8}" srcOrd="0" destOrd="0" presId="urn:microsoft.com/office/officeart/2005/8/layout/radial5"/>
    <dgm:cxn modelId="{FC2E384F-49A2-3543-A89E-52091C920BC9}" type="presOf" srcId="{E3B11963-E098-4D3B-A1FA-F78D887D157C}" destId="{A01284E4-2F71-4631-A3A2-94C8FFB7FAAD}" srcOrd="0" destOrd="0" presId="urn:microsoft.com/office/officeart/2005/8/layout/radial5"/>
    <dgm:cxn modelId="{E49C9062-4F99-4877-80B6-FFA6D1B7EFEF}" srcId="{3569FB1E-9400-4CFE-A7AF-A8833E8904B7}" destId="{3707E41F-D23C-4E9B-AE55-02E81B1A81B0}" srcOrd="2" destOrd="0" parTransId="{EB20E3AC-F9F4-43DD-BB3A-A904F62466F6}" sibTransId="{0C09A035-D55E-4AAA-9859-D02D251C84E6}"/>
    <dgm:cxn modelId="{01B4621E-6E42-4C48-8649-5F718D2E83B9}" type="presOf" srcId="{162A5E50-A90A-46A0-B50C-A547D275106F}" destId="{2EFC2512-9C37-47B6-A038-7D61E8F8E972}" srcOrd="0" destOrd="0" presId="urn:microsoft.com/office/officeart/2005/8/layout/radial5"/>
    <dgm:cxn modelId="{AD6052CE-072B-4FEA-8C59-04D9DA8B9944}" srcId="{3569FB1E-9400-4CFE-A7AF-A8833E8904B7}" destId="{A6267B12-CBCE-478E-984B-83860BBF52C2}" srcOrd="1" destOrd="0" parTransId="{D8DB82DE-14B0-48EB-BF74-5DAD4F7C94F7}" sibTransId="{E750A336-73D2-468F-802D-9CC22C3E3A92}"/>
    <dgm:cxn modelId="{30BEE03E-C603-7E45-8B0F-384F60CA62C7}" type="presOf" srcId="{EB20E3AC-F9F4-43DD-BB3A-A904F62466F6}" destId="{3881CF75-8711-4138-A3B0-7B3628583C3D}" srcOrd="1" destOrd="0" presId="urn:microsoft.com/office/officeart/2005/8/layout/radial5"/>
    <dgm:cxn modelId="{FBDAC918-D722-4DD6-A6E4-5686E852EB71}" srcId="{3569FB1E-9400-4CFE-A7AF-A8833E8904B7}" destId="{A4A78B20-B481-42EF-AA52-6DA05C891A27}" srcOrd="0" destOrd="0" parTransId="{162A5E50-A90A-46A0-B50C-A547D275106F}" sibTransId="{40E530FD-A183-471F-8817-E0E6D82CA665}"/>
    <dgm:cxn modelId="{12BF0FAF-293A-4643-8421-D48906B0E1E8}" type="presOf" srcId="{D8DB82DE-14B0-48EB-BF74-5DAD4F7C94F7}" destId="{BA509AB4-F9F1-4CAF-8BBB-4F0A9CC0A6BE}" srcOrd="1" destOrd="0" presId="urn:microsoft.com/office/officeart/2005/8/layout/radial5"/>
    <dgm:cxn modelId="{0CAB9403-3A99-9446-B0AD-3D95CD282C40}" type="presOf" srcId="{EB20E3AC-F9F4-43DD-BB3A-A904F62466F6}" destId="{B9AD0F80-2743-4A46-B1DD-255FC5F05E67}" srcOrd="0" destOrd="0" presId="urn:microsoft.com/office/officeart/2005/8/layout/radial5"/>
    <dgm:cxn modelId="{1160805A-3AD1-AC4E-92D8-22008940C2B8}" type="presOf" srcId="{D8DB82DE-14B0-48EB-BF74-5DAD4F7C94F7}" destId="{62698F95-6D7E-4182-B88D-4D3891ED707D}" srcOrd="0" destOrd="0" presId="urn:microsoft.com/office/officeart/2005/8/layout/radial5"/>
    <dgm:cxn modelId="{CBE6AA8C-8DF0-4F10-A915-4D9CDCB2B08B}" srcId="{C2BD4FF3-F1CD-4F95-AFCB-ABBC2031703D}" destId="{3569FB1E-9400-4CFE-A7AF-A8833E8904B7}" srcOrd="0" destOrd="0" parTransId="{B9B18389-270F-4EDA-AA01-8414857A8E16}" sibTransId="{C89B2E56-B408-4E6E-9185-6E55268BE3FD}"/>
    <dgm:cxn modelId="{FF354C2E-EE22-5041-9E7F-33546151F5E5}" type="presParOf" srcId="{6624E99D-EE73-43B8-BAA0-C22F1CD050E8}" destId="{F0ED21E2-7DB6-4855-9B41-FA8373D35BEF}" srcOrd="0" destOrd="0" presId="urn:microsoft.com/office/officeart/2005/8/layout/radial5"/>
    <dgm:cxn modelId="{8E029128-95FC-2D4D-B718-346C7BD2C3D2}" type="presParOf" srcId="{6624E99D-EE73-43B8-BAA0-C22F1CD050E8}" destId="{2EFC2512-9C37-47B6-A038-7D61E8F8E972}" srcOrd="1" destOrd="0" presId="urn:microsoft.com/office/officeart/2005/8/layout/radial5"/>
    <dgm:cxn modelId="{DDB6057F-4D52-874A-A060-B37655B4ACC1}" type="presParOf" srcId="{2EFC2512-9C37-47B6-A038-7D61E8F8E972}" destId="{F62772ED-3692-4098-A02B-4EC8BCB29295}" srcOrd="0" destOrd="0" presId="urn:microsoft.com/office/officeart/2005/8/layout/radial5"/>
    <dgm:cxn modelId="{336BC5D5-30FE-734A-A276-7BF1E94D61A0}" type="presParOf" srcId="{6624E99D-EE73-43B8-BAA0-C22F1CD050E8}" destId="{697E8A3F-7E62-40FA-8820-659DB6B3E8BA}" srcOrd="2" destOrd="0" presId="urn:microsoft.com/office/officeart/2005/8/layout/radial5"/>
    <dgm:cxn modelId="{F1844AB1-9F87-2942-B512-EE2C597CBBBC}" type="presParOf" srcId="{6624E99D-EE73-43B8-BAA0-C22F1CD050E8}" destId="{62698F95-6D7E-4182-B88D-4D3891ED707D}" srcOrd="3" destOrd="0" presId="urn:microsoft.com/office/officeart/2005/8/layout/radial5"/>
    <dgm:cxn modelId="{A51C69D1-7300-3244-B1E7-6CD974AAE22C}" type="presParOf" srcId="{62698F95-6D7E-4182-B88D-4D3891ED707D}" destId="{BA509AB4-F9F1-4CAF-8BBB-4F0A9CC0A6BE}" srcOrd="0" destOrd="0" presId="urn:microsoft.com/office/officeart/2005/8/layout/radial5"/>
    <dgm:cxn modelId="{DC4F0599-511C-D54A-AEE8-9AC444C8A3A0}" type="presParOf" srcId="{6624E99D-EE73-43B8-BAA0-C22F1CD050E8}" destId="{1FDA0F6C-973B-4643-BE2F-C2F98C032352}" srcOrd="4" destOrd="0" presId="urn:microsoft.com/office/officeart/2005/8/layout/radial5"/>
    <dgm:cxn modelId="{28FFD28F-43F4-1343-A48C-4B2CD78E927B}" type="presParOf" srcId="{6624E99D-EE73-43B8-BAA0-C22F1CD050E8}" destId="{B9AD0F80-2743-4A46-B1DD-255FC5F05E67}" srcOrd="5" destOrd="0" presId="urn:microsoft.com/office/officeart/2005/8/layout/radial5"/>
    <dgm:cxn modelId="{6D19BDAC-C4C1-7D40-8DF7-CEFDAA2FDE42}" type="presParOf" srcId="{B9AD0F80-2743-4A46-B1DD-255FC5F05E67}" destId="{3881CF75-8711-4138-A3B0-7B3628583C3D}" srcOrd="0" destOrd="0" presId="urn:microsoft.com/office/officeart/2005/8/layout/radial5"/>
    <dgm:cxn modelId="{70A71DA8-0155-1A44-B141-A448161775F8}" type="presParOf" srcId="{6624E99D-EE73-43B8-BAA0-C22F1CD050E8}" destId="{EDC5FA04-0D06-4F43-8C59-480401EC610F}" srcOrd="6" destOrd="0" presId="urn:microsoft.com/office/officeart/2005/8/layout/radial5"/>
    <dgm:cxn modelId="{FDF29F5F-5C46-5C40-9706-33AC65D5027D}" type="presParOf" srcId="{6624E99D-EE73-43B8-BAA0-C22F1CD050E8}" destId="{45BC4CFF-B900-4D33-B18A-5E50AA69B586}" srcOrd="7" destOrd="0" presId="urn:microsoft.com/office/officeart/2005/8/layout/radial5"/>
    <dgm:cxn modelId="{4C5CFD05-CBE1-0149-A487-E12E67A13D3E}" type="presParOf" srcId="{45BC4CFF-B900-4D33-B18A-5E50AA69B586}" destId="{A902B07B-D1E9-42DE-AD3C-258777D981ED}" srcOrd="0" destOrd="0" presId="urn:microsoft.com/office/officeart/2005/8/layout/radial5"/>
    <dgm:cxn modelId="{79CEF1C1-86D3-EE40-AA9D-FFFE43E49A1F}" type="presParOf" srcId="{6624E99D-EE73-43B8-BAA0-C22F1CD050E8}" destId="{A01284E4-2F71-4631-A3A2-94C8FFB7FAAD}" srcOrd="8" destOrd="0" presId="urn:microsoft.com/office/officeart/2005/8/layout/radial5"/>
    <dgm:cxn modelId="{2DD2F2BE-ABD9-FF40-BF8E-2414A6CE7874}" type="presParOf" srcId="{6624E99D-EE73-43B8-BAA0-C22F1CD050E8}" destId="{0EF4E641-26FF-40CF-A76F-E667DABD0824}" srcOrd="9" destOrd="0" presId="urn:microsoft.com/office/officeart/2005/8/layout/radial5"/>
    <dgm:cxn modelId="{6B63ED3A-28CD-A54E-84B5-A40101A8F819}" type="presParOf" srcId="{0EF4E641-26FF-40CF-A76F-E667DABD0824}" destId="{2DA2690F-AE84-477E-8341-B02448D23C37}" srcOrd="0" destOrd="0" presId="urn:microsoft.com/office/officeart/2005/8/layout/radial5"/>
    <dgm:cxn modelId="{A7842EF9-84FD-F449-88AB-C129A8F5E2A0}" type="presParOf" srcId="{6624E99D-EE73-43B8-BAA0-C22F1CD050E8}" destId="{74462D1A-BC70-43C5-97E4-78CF9549BDCE}" srcOrd="10" destOrd="0" presId="urn:microsoft.com/office/officeart/2005/8/layout/radial5"/>
  </dgm:cxnLst>
  <dgm:bg/>
  <dgm:whole/>
  <dgm:extLst>
    <a:ext uri="http://schemas.microsoft.com/office/drawing/2008/diagram">
      <dsp:dataModelExt xmlns:dsp="http://schemas.microsoft.com/office/drawing/2008/diagram" relId="rId1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xmlns:r="http://schemas.openxmlformats.org/officeDocument/2006/relationships">
  <dsp:spTree>
    <dsp:nvGrpSpPr>
      <dsp:cNvPr id="2" name="Group 1"/>
      <dsp:cNvGrpSpPr/>
    </dsp:nvGrpSpPr>
    <dsp:grpSpPr>
      <a:xfrm>
        <a:off x="0" y="0"/>
        <a:ext cx="6143625" cy="5638800"/>
        <a:chOff x="0" y="0"/>
        <a:chExt cx="6143625" cy="5638800"/>
      </a:xfrm>
    </dsp:grpSpPr>
    <dsp:sp modelId="{F0ED21E2-7DB6-4855-9B41-FA8373D35BEF}">
      <dsp:nvSpPr>
        <dsp:cNvPr id="3" name="Oval 2"/>
        <dsp:cNvSpPr/>
      </dsp:nvSpPr>
      <dsp:spPr bwMode="white">
        <a:xfrm>
          <a:off x="2273709" y="2234690"/>
          <a:ext cx="1596207" cy="1596207"/>
        </a:xfrm>
        <a:prstGeom prst="ellipse">
          <a:avLst/>
        </a:prstGeom>
      </dsp:spPr>
      <dsp:style>
        <a:lnRef idx="2">
          <a:schemeClr val="lt1"/>
        </a:lnRef>
        <a:fillRef idx="1">
          <a:schemeClr val="accent1"/>
        </a:fillRef>
        <a:effectRef idx="0">
          <a:scrgbClr r="0" g="0" b="0"/>
        </a:effectRef>
        <a:fontRef idx="minor">
          <a:schemeClr val="lt1"/>
        </a:fontRef>
      </dsp:style>
      <dsp:txBody>
        <a:bodyPr lIns="12700" tIns="12700" rIns="12700" bIns="12700" anchor="ctr"/>
        <a:lstStyle>
          <a:lvl1pPr algn="ctr">
            <a:defRPr sz="6500"/>
          </a:lvl1pPr>
          <a:lvl2pPr marL="285750" indent="-285750" algn="ctr">
            <a:defRPr sz="5000"/>
          </a:lvl2pPr>
          <a:lvl3pPr marL="571500" indent="-285750" algn="ctr">
            <a:defRPr sz="5000"/>
          </a:lvl3pPr>
          <a:lvl4pPr marL="857250" indent="-285750" algn="ctr">
            <a:defRPr sz="5000"/>
          </a:lvl4pPr>
          <a:lvl5pPr marL="1143000" indent="-285750" algn="ctr">
            <a:defRPr sz="5000"/>
          </a:lvl5pPr>
          <a:lvl6pPr marL="1428750" indent="-285750" algn="ctr">
            <a:defRPr sz="5000"/>
          </a:lvl6pPr>
          <a:lvl7pPr marL="1714500" indent="-285750" algn="ctr">
            <a:defRPr sz="5000"/>
          </a:lvl7pPr>
          <a:lvl8pPr marL="2000250" indent="-285750" algn="ctr">
            <a:defRPr sz="5000"/>
          </a:lvl8pPr>
          <a:lvl9pPr marL="2286000" indent="-285750" algn="ctr">
            <a:defRPr sz="5000"/>
          </a:lvl9pPr>
        </a:lstStyle>
        <a:p>
          <a:pPr lvl="0">
            <a:lnSpc>
              <a:spcPct val="100000"/>
            </a:lnSpc>
            <a:spcBef>
              <a:spcPct val="0"/>
            </a:spcBef>
            <a:spcAft>
              <a:spcPct val="35000"/>
            </a:spcAft>
          </a:pPr>
          <a:r>
            <a:rPr lang="en-US" sz="1050">
              <a:latin typeface="Times New Roman" panose="02020603050405020304" charset="0"/>
              <a:cs typeface="Times New Roman" panose="02020603050405020304" charset="0"/>
            </a:rPr>
            <a:t>Porter's Five Forces for Competitor analysis</a:t>
          </a:r>
        </a:p>
      </dsp:txBody>
      <dsp:txXfrm>
        <a:off x="2273709" y="2234690"/>
        <a:ext cx="1596207" cy="1596207"/>
      </dsp:txXfrm>
    </dsp:sp>
    <dsp:sp modelId="{2EFC2512-9C37-47B6-A038-7D61E8F8E972}">
      <dsp:nvSpPr>
        <dsp:cNvPr id="4" name="Right Arrow 3"/>
        <dsp:cNvSpPr/>
      </dsp:nvSpPr>
      <dsp:spPr bwMode="white">
        <a:xfrm rot="16199999">
          <a:off x="2902615" y="1644094"/>
          <a:ext cx="338396" cy="542710"/>
        </a:xfrm>
        <a:prstGeom prst="rightArrow">
          <a:avLst>
            <a:gd name="adj1" fmla="val 60000"/>
            <a:gd name="adj2" fmla="val 50000"/>
          </a:avLst>
        </a:prstGeom>
      </dsp:spPr>
      <dsp:style>
        <a:lnRef idx="0">
          <a:schemeClr val="lt1"/>
        </a:lnRef>
        <a:fillRef idx="1">
          <a:schemeClr val="accent2">
            <a:hueOff val="0"/>
            <a:satOff val="0"/>
            <a:lumOff val="0"/>
            <a:alpha val="100000"/>
          </a:schemeClr>
        </a:fillRef>
        <a:effectRef idx="0">
          <a:scrgbClr r="0" g="0" b="0"/>
        </a:effectRef>
        <a:fontRef idx="minor">
          <a:schemeClr val="lt1"/>
        </a:fontRef>
      </dsp:style>
      <dsp:txBody>
        <a:bodyPr anchor="ctr"/>
        <a:lstStyle>
          <a:lvl1pPr algn="ctr"/>
          <a:lvl2pPr algn="ctr"/>
          <a:lvl3pPr algn="ctr"/>
          <a:lvl4pPr algn="ctr"/>
          <a:lvl5pPr algn="ctr"/>
          <a:lvl6pPr algn="ctr"/>
          <a:lvl7pPr algn="ctr"/>
          <a:lvl8pPr algn="ctr"/>
          <a:lvl9pPr algn="ctr"/>
        </a:lstStyle>
        <a:p>
          <a:pPr lvl="0">
            <a:lnSpc>
              <a:spcPct val="100000"/>
            </a:lnSpc>
            <a:spcBef>
              <a:spcPct val="0"/>
            </a:spcBef>
            <a:spcAft>
              <a:spcPct val="35000"/>
            </a:spcAft>
          </a:pPr>
          <a:endParaRPr lang="en-US" sz="1050">
            <a:latin typeface="Times New Roman" panose="02020603050405020304" charset="0"/>
            <a:cs typeface="Times New Roman" panose="02020603050405020304" charset="0"/>
          </a:endParaRPr>
        </a:p>
      </dsp:txBody>
      <dsp:txXfrm rot="16199999">
        <a:off x="2902615" y="1644094"/>
        <a:ext cx="338396" cy="542710"/>
      </dsp:txXfrm>
    </dsp:sp>
    <dsp:sp modelId="{697E8A3F-7E62-40FA-8820-659DB6B3E8BA}">
      <dsp:nvSpPr>
        <dsp:cNvPr id="5" name="Oval 4"/>
        <dsp:cNvSpPr/>
      </dsp:nvSpPr>
      <dsp:spPr bwMode="white">
        <a:xfrm>
          <a:off x="2273709" y="0"/>
          <a:ext cx="1596207" cy="1596207"/>
        </a:xfrm>
        <a:prstGeom prst="ellipse">
          <a:avLst/>
        </a:prstGeom>
      </dsp:spPr>
      <dsp:style>
        <a:lnRef idx="2">
          <a:schemeClr val="lt1"/>
        </a:lnRef>
        <a:fillRef idx="1">
          <a:schemeClr val="accent2">
            <a:hueOff val="0"/>
            <a:satOff val="0"/>
            <a:lumOff val="0"/>
            <a:alpha val="100000"/>
          </a:schemeClr>
        </a:fillRef>
        <a:effectRef idx="0">
          <a:scrgbClr r="0" g="0" b="0"/>
        </a:effectRef>
        <a:fontRef idx="minor">
          <a:schemeClr val="lt1"/>
        </a:fontRef>
      </dsp:style>
      <dsp:txBody>
        <a:bodyPr lIns="12700" tIns="12700" rIns="12700" bIns="12700" anchor="ctr"/>
        <a:lstStyle>
          <a:lvl1pPr algn="ctr">
            <a:defRPr sz="6500"/>
          </a:lvl1pPr>
          <a:lvl2pPr marL="285750" indent="-285750" algn="ctr">
            <a:defRPr sz="5000"/>
          </a:lvl2pPr>
          <a:lvl3pPr marL="571500" indent="-285750" algn="ctr">
            <a:defRPr sz="5000"/>
          </a:lvl3pPr>
          <a:lvl4pPr marL="857250" indent="-285750" algn="ctr">
            <a:defRPr sz="5000"/>
          </a:lvl4pPr>
          <a:lvl5pPr marL="1143000" indent="-285750" algn="ctr">
            <a:defRPr sz="5000"/>
          </a:lvl5pPr>
          <a:lvl6pPr marL="1428750" indent="-285750" algn="ctr">
            <a:defRPr sz="5000"/>
          </a:lvl6pPr>
          <a:lvl7pPr marL="1714500" indent="-285750" algn="ctr">
            <a:defRPr sz="5000"/>
          </a:lvl7pPr>
          <a:lvl8pPr marL="2000250" indent="-285750" algn="ctr">
            <a:defRPr sz="5000"/>
          </a:lvl8pPr>
          <a:lvl9pPr marL="2286000" indent="-285750" algn="ctr">
            <a:defRPr sz="5000"/>
          </a:lvl9pPr>
        </a:lstStyle>
        <a:p>
          <a:pPr lvl="0">
            <a:lnSpc>
              <a:spcPct val="100000"/>
            </a:lnSpc>
            <a:spcBef>
              <a:spcPct val="0"/>
            </a:spcBef>
            <a:spcAft>
              <a:spcPct val="35000"/>
            </a:spcAft>
          </a:pPr>
          <a:r>
            <a:rPr lang="en-US" sz="1050" b="1">
              <a:latin typeface="Times New Roman" panose="02020603050405020304" charset="0"/>
              <a:cs typeface="Times New Roman" panose="02020603050405020304" charset="0"/>
            </a:rPr>
            <a:t>Bargaining poer of the buyer</a:t>
          </a:r>
          <a:endParaRPr lang="en-US" sz="1050" b="1">
            <a:latin typeface="Times New Roman" panose="02020603050405020304" charset="0"/>
            <a:cs typeface="Times New Roman" panose="02020603050405020304" charset="0"/>
          </a:endParaRPr>
        </a:p>
        <a:p>
          <a:pPr lvl="0">
            <a:lnSpc>
              <a:spcPct val="100000"/>
            </a:lnSpc>
            <a:spcBef>
              <a:spcPct val="0"/>
            </a:spcBef>
            <a:spcAft>
              <a:spcPct val="35000"/>
            </a:spcAft>
          </a:pPr>
          <a:r>
            <a:rPr lang="en-US" sz="1050">
              <a:latin typeface="Times New Roman" panose="02020603050405020304" charset="0"/>
              <a:cs typeface="Times New Roman" panose="02020603050405020304" charset="0"/>
            </a:rPr>
            <a:t>* Numbers of customers</a:t>
          </a:r>
          <a:endParaRPr lang="en-US" sz="1050">
            <a:latin typeface="Times New Roman" panose="02020603050405020304" charset="0"/>
            <a:cs typeface="Times New Roman" panose="02020603050405020304" charset="0"/>
          </a:endParaRPr>
        </a:p>
        <a:p>
          <a:pPr lvl="0">
            <a:lnSpc>
              <a:spcPct val="100000"/>
            </a:lnSpc>
            <a:spcBef>
              <a:spcPct val="0"/>
            </a:spcBef>
            <a:spcAft>
              <a:spcPct val="35000"/>
            </a:spcAft>
          </a:pPr>
          <a:r>
            <a:rPr lang="en-US" sz="1050">
              <a:latin typeface="Times New Roman" panose="02020603050405020304" charset="0"/>
              <a:cs typeface="Times New Roman" panose="02020603050405020304" charset="0"/>
            </a:rPr>
            <a:t>*Price sensitivity</a:t>
          </a:r>
          <a:endParaRPr lang="en-US" sz="1050">
            <a:latin typeface="Times New Roman" panose="02020603050405020304" charset="0"/>
            <a:cs typeface="Times New Roman" panose="02020603050405020304" charset="0"/>
          </a:endParaRPr>
        </a:p>
        <a:p>
          <a:pPr lvl="0">
            <a:lnSpc>
              <a:spcPct val="100000"/>
            </a:lnSpc>
            <a:spcBef>
              <a:spcPct val="0"/>
            </a:spcBef>
            <a:spcAft>
              <a:spcPct val="35000"/>
            </a:spcAft>
          </a:pPr>
          <a:r>
            <a:rPr lang="en-US" sz="1050">
              <a:latin typeface="Times New Roman" panose="02020603050405020304" charset="0"/>
              <a:cs typeface="Times New Roman" panose="02020603050405020304" charset="0"/>
            </a:rPr>
            <a:t>*Switching costs</a:t>
          </a:r>
          <a:endParaRPr lang="en-US" sz="1050">
            <a:latin typeface="Times New Roman" panose="02020603050405020304" charset="0"/>
            <a:cs typeface="Times New Roman" panose="02020603050405020304" charset="0"/>
          </a:endParaRPr>
        </a:p>
        <a:p>
          <a:pPr lvl="0">
            <a:lnSpc>
              <a:spcPct val="100000"/>
            </a:lnSpc>
            <a:spcBef>
              <a:spcPct val="0"/>
            </a:spcBef>
            <a:spcAft>
              <a:spcPct val="35000"/>
            </a:spcAft>
          </a:pPr>
          <a:endParaRPr lang="en-US" sz="1050">
            <a:latin typeface="Times New Roman" panose="02020603050405020304" charset="0"/>
            <a:cs typeface="Times New Roman" panose="02020603050405020304" charset="0"/>
          </a:endParaRPr>
        </a:p>
      </dsp:txBody>
      <dsp:txXfrm>
        <a:off x="2273709" y="0"/>
        <a:ext cx="1596207" cy="1596207"/>
      </dsp:txXfrm>
    </dsp:sp>
    <dsp:sp modelId="{62698F95-6D7E-4182-B88D-4D3891ED707D}">
      <dsp:nvSpPr>
        <dsp:cNvPr id="6" name="Right Arrow 5"/>
        <dsp:cNvSpPr/>
      </dsp:nvSpPr>
      <dsp:spPr bwMode="white">
        <a:xfrm rot="-1079999">
          <a:off x="3965273" y="2416160"/>
          <a:ext cx="338396" cy="542710"/>
        </a:xfrm>
        <a:prstGeom prst="rightArrow">
          <a:avLst>
            <a:gd name="adj1" fmla="val 60000"/>
            <a:gd name="adj2" fmla="val 50000"/>
          </a:avLst>
        </a:prstGeom>
      </dsp:spPr>
      <dsp:style>
        <a:lnRef idx="0">
          <a:schemeClr val="lt1"/>
        </a:lnRef>
        <a:fillRef idx="1">
          <a:schemeClr val="accent2">
            <a:hueOff val="-375000"/>
            <a:satOff val="-20979"/>
            <a:lumOff val="2157"/>
            <a:alpha val="100000"/>
          </a:schemeClr>
        </a:fillRef>
        <a:effectRef idx="0">
          <a:scrgbClr r="0" g="0" b="0"/>
        </a:effectRef>
        <a:fontRef idx="minor">
          <a:schemeClr val="lt1"/>
        </a:fontRef>
      </dsp:style>
      <dsp:txBody>
        <a:bodyPr anchor="ctr"/>
        <a:lstStyle>
          <a:lvl1pPr algn="ctr"/>
          <a:lvl2pPr algn="ctr"/>
          <a:lvl3pPr algn="ctr"/>
          <a:lvl4pPr algn="ctr"/>
          <a:lvl5pPr algn="ctr"/>
          <a:lvl6pPr algn="ctr"/>
          <a:lvl7pPr algn="ctr"/>
          <a:lvl8pPr algn="ctr"/>
          <a:lvl9pPr algn="ctr"/>
        </a:lstStyle>
        <a:p>
          <a:pPr lvl="0">
            <a:lnSpc>
              <a:spcPct val="100000"/>
            </a:lnSpc>
            <a:spcBef>
              <a:spcPct val="0"/>
            </a:spcBef>
            <a:spcAft>
              <a:spcPct val="35000"/>
            </a:spcAft>
          </a:pPr>
          <a:endParaRPr lang="en-US" sz="1050">
            <a:latin typeface="Times New Roman" panose="02020603050405020304" charset="0"/>
            <a:cs typeface="Times New Roman" panose="02020603050405020304" charset="0"/>
          </a:endParaRPr>
        </a:p>
      </dsp:txBody>
      <dsp:txXfrm rot="-1079999">
        <a:off x="3965273" y="2416160"/>
        <a:ext cx="338396" cy="542710"/>
      </dsp:txXfrm>
    </dsp:sp>
    <dsp:sp modelId="{1FDA0F6C-973B-4643-BE2F-C2F98C032352}">
      <dsp:nvSpPr>
        <dsp:cNvPr id="7" name="Oval 6"/>
        <dsp:cNvSpPr/>
      </dsp:nvSpPr>
      <dsp:spPr bwMode="white">
        <a:xfrm>
          <a:off x="4399026" y="1544133"/>
          <a:ext cx="1596207" cy="1596207"/>
        </a:xfrm>
        <a:prstGeom prst="ellipse">
          <a:avLst/>
        </a:prstGeom>
      </dsp:spPr>
      <dsp:style>
        <a:lnRef idx="2">
          <a:schemeClr val="lt1"/>
        </a:lnRef>
        <a:fillRef idx="1">
          <a:schemeClr val="accent2">
            <a:hueOff val="-375000"/>
            <a:satOff val="-20979"/>
            <a:lumOff val="2157"/>
            <a:alpha val="100000"/>
          </a:schemeClr>
        </a:fillRef>
        <a:effectRef idx="0">
          <a:scrgbClr r="0" g="0" b="0"/>
        </a:effectRef>
        <a:fontRef idx="minor">
          <a:schemeClr val="lt1"/>
        </a:fontRef>
      </dsp:style>
      <dsp:txBody>
        <a:bodyPr lIns="12700" tIns="12700" rIns="12700" bIns="12700" anchor="ctr"/>
        <a:lstStyle>
          <a:lvl1pPr algn="ctr">
            <a:defRPr sz="6500"/>
          </a:lvl1pPr>
          <a:lvl2pPr marL="285750" indent="-285750" algn="ctr">
            <a:defRPr sz="5000"/>
          </a:lvl2pPr>
          <a:lvl3pPr marL="571500" indent="-285750" algn="ctr">
            <a:defRPr sz="5000"/>
          </a:lvl3pPr>
          <a:lvl4pPr marL="857250" indent="-285750" algn="ctr">
            <a:defRPr sz="5000"/>
          </a:lvl4pPr>
          <a:lvl5pPr marL="1143000" indent="-285750" algn="ctr">
            <a:defRPr sz="5000"/>
          </a:lvl5pPr>
          <a:lvl6pPr marL="1428750" indent="-285750" algn="ctr">
            <a:defRPr sz="5000"/>
          </a:lvl6pPr>
          <a:lvl7pPr marL="1714500" indent="-285750" algn="ctr">
            <a:defRPr sz="5000"/>
          </a:lvl7pPr>
          <a:lvl8pPr marL="2000250" indent="-285750" algn="ctr">
            <a:defRPr sz="5000"/>
          </a:lvl8pPr>
          <a:lvl9pPr marL="2286000" indent="-285750" algn="ctr">
            <a:defRPr sz="5000"/>
          </a:lvl9pPr>
        </a:lstStyle>
        <a:p>
          <a:pPr lvl="0">
            <a:lnSpc>
              <a:spcPct val="100000"/>
            </a:lnSpc>
            <a:spcBef>
              <a:spcPct val="0"/>
            </a:spcBef>
            <a:spcAft>
              <a:spcPct val="35000"/>
            </a:spcAft>
          </a:pPr>
          <a:r>
            <a:rPr lang="en-US" sz="1050" b="1">
              <a:latin typeface="Times New Roman" panose="02020603050405020304" charset="0"/>
              <a:cs typeface="Times New Roman" panose="02020603050405020304" charset="0"/>
            </a:rPr>
            <a:t>Threat of New Entrants</a:t>
          </a:r>
          <a:endParaRPr lang="en-US" sz="1050" b="1">
            <a:latin typeface="Times New Roman" panose="02020603050405020304" charset="0"/>
            <a:cs typeface="Times New Roman" panose="02020603050405020304" charset="0"/>
          </a:endParaRPr>
        </a:p>
        <a:p>
          <a:pPr lvl="0">
            <a:lnSpc>
              <a:spcPct val="100000"/>
            </a:lnSpc>
            <a:spcBef>
              <a:spcPct val="0"/>
            </a:spcBef>
            <a:spcAft>
              <a:spcPct val="35000"/>
            </a:spcAft>
          </a:pPr>
          <a:r>
            <a:rPr lang="en-US" sz="1050">
              <a:latin typeface="Times New Roman" panose="02020603050405020304" charset="0"/>
              <a:cs typeface="Times New Roman" panose="02020603050405020304" charset="0"/>
            </a:rPr>
            <a:t>*Brand loyalty</a:t>
          </a:r>
          <a:endParaRPr lang="en-US" sz="1050">
            <a:latin typeface="Times New Roman" panose="02020603050405020304" charset="0"/>
            <a:cs typeface="Times New Roman" panose="02020603050405020304" charset="0"/>
          </a:endParaRPr>
        </a:p>
        <a:p>
          <a:pPr lvl="0">
            <a:lnSpc>
              <a:spcPct val="100000"/>
            </a:lnSpc>
            <a:spcBef>
              <a:spcPct val="0"/>
            </a:spcBef>
            <a:spcAft>
              <a:spcPct val="35000"/>
            </a:spcAft>
          </a:pPr>
          <a:r>
            <a:rPr lang="en-US" sz="1050">
              <a:latin typeface="Times New Roman" panose="02020603050405020304" charset="0"/>
              <a:cs typeface="Times New Roman" panose="02020603050405020304" charset="0"/>
            </a:rPr>
            <a:t>*Enough capital</a:t>
          </a:r>
          <a:endParaRPr lang="en-US" sz="1050">
            <a:latin typeface="Times New Roman" panose="02020603050405020304" charset="0"/>
            <a:cs typeface="Times New Roman" panose="02020603050405020304" charset="0"/>
          </a:endParaRPr>
        </a:p>
        <a:p>
          <a:pPr lvl="0">
            <a:lnSpc>
              <a:spcPct val="100000"/>
            </a:lnSpc>
            <a:spcBef>
              <a:spcPct val="0"/>
            </a:spcBef>
            <a:spcAft>
              <a:spcPct val="35000"/>
            </a:spcAft>
          </a:pPr>
          <a:r>
            <a:rPr lang="en-US" sz="1050">
              <a:latin typeface="Times New Roman" panose="02020603050405020304" charset="0"/>
              <a:cs typeface="Times New Roman" panose="02020603050405020304" charset="0"/>
            </a:rPr>
            <a:t>*High economic scale </a:t>
          </a:r>
        </a:p>
      </dsp:txBody>
      <dsp:txXfrm>
        <a:off x="4399026" y="1544133"/>
        <a:ext cx="1596207" cy="1596207"/>
      </dsp:txXfrm>
    </dsp:sp>
    <dsp:sp modelId="{B9AD0F80-2743-4A46-B1DD-255FC5F05E67}">
      <dsp:nvSpPr>
        <dsp:cNvPr id="8" name="Right Arrow 7"/>
        <dsp:cNvSpPr/>
      </dsp:nvSpPr>
      <dsp:spPr bwMode="white">
        <a:xfrm rot="3240000">
          <a:off x="3559374" y="3665390"/>
          <a:ext cx="338396" cy="542710"/>
        </a:xfrm>
        <a:prstGeom prst="rightArrow">
          <a:avLst>
            <a:gd name="adj1" fmla="val 60000"/>
            <a:gd name="adj2" fmla="val 50000"/>
          </a:avLst>
        </a:prstGeom>
      </dsp:spPr>
      <dsp:style>
        <a:lnRef idx="0">
          <a:schemeClr val="lt1"/>
        </a:lnRef>
        <a:fillRef idx="1">
          <a:schemeClr val="accent2">
            <a:hueOff val="-750000"/>
            <a:satOff val="-41960"/>
            <a:lumOff val="4314"/>
            <a:alpha val="100000"/>
          </a:schemeClr>
        </a:fillRef>
        <a:effectRef idx="0">
          <a:scrgbClr r="0" g="0" b="0"/>
        </a:effectRef>
        <a:fontRef idx="minor">
          <a:schemeClr val="lt1"/>
        </a:fontRef>
      </dsp:style>
      <dsp:txBody>
        <a:bodyPr anchor="ctr"/>
        <a:lstStyle>
          <a:lvl1pPr algn="ctr"/>
          <a:lvl2pPr algn="ctr"/>
          <a:lvl3pPr algn="ctr"/>
          <a:lvl4pPr algn="ctr"/>
          <a:lvl5pPr algn="ctr"/>
          <a:lvl6pPr algn="ctr"/>
          <a:lvl7pPr algn="ctr"/>
          <a:lvl8pPr algn="ctr"/>
          <a:lvl9pPr algn="ctr"/>
        </a:lstStyle>
        <a:p>
          <a:pPr lvl="0">
            <a:lnSpc>
              <a:spcPct val="100000"/>
            </a:lnSpc>
            <a:spcBef>
              <a:spcPct val="0"/>
            </a:spcBef>
            <a:spcAft>
              <a:spcPct val="35000"/>
            </a:spcAft>
          </a:pPr>
          <a:endParaRPr lang="en-US" sz="1050">
            <a:latin typeface="Times New Roman" panose="02020603050405020304" charset="0"/>
            <a:cs typeface="Times New Roman" panose="02020603050405020304" charset="0"/>
          </a:endParaRPr>
        </a:p>
      </dsp:txBody>
      <dsp:txXfrm rot="3240000">
        <a:off x="3559374" y="3665390"/>
        <a:ext cx="338396" cy="542710"/>
      </dsp:txXfrm>
    </dsp:sp>
    <dsp:sp modelId="{EDC5FA04-0D06-4F43-8C59-480401EC610F}">
      <dsp:nvSpPr>
        <dsp:cNvPr id="9" name="Oval 8"/>
        <dsp:cNvSpPr/>
      </dsp:nvSpPr>
      <dsp:spPr bwMode="white">
        <a:xfrm>
          <a:off x="3587227" y="4042593"/>
          <a:ext cx="1596207" cy="1596207"/>
        </a:xfrm>
        <a:prstGeom prst="ellipse">
          <a:avLst/>
        </a:prstGeom>
      </dsp:spPr>
      <dsp:style>
        <a:lnRef idx="2">
          <a:schemeClr val="lt1"/>
        </a:lnRef>
        <a:fillRef idx="1">
          <a:schemeClr val="accent2">
            <a:hueOff val="-750000"/>
            <a:satOff val="-41960"/>
            <a:lumOff val="4314"/>
            <a:alpha val="100000"/>
          </a:schemeClr>
        </a:fillRef>
        <a:effectRef idx="0">
          <a:scrgbClr r="0" g="0" b="0"/>
        </a:effectRef>
        <a:fontRef idx="minor">
          <a:schemeClr val="lt1"/>
        </a:fontRef>
      </dsp:style>
      <dsp:txBody>
        <a:bodyPr lIns="12700" tIns="12700" rIns="12700" bIns="12700" anchor="ctr"/>
        <a:lstStyle>
          <a:lvl1pPr algn="ctr">
            <a:defRPr sz="6500"/>
          </a:lvl1pPr>
          <a:lvl2pPr marL="285750" indent="-285750" algn="ctr">
            <a:defRPr sz="5000"/>
          </a:lvl2pPr>
          <a:lvl3pPr marL="571500" indent="-285750" algn="ctr">
            <a:defRPr sz="5000"/>
          </a:lvl3pPr>
          <a:lvl4pPr marL="857250" indent="-285750" algn="ctr">
            <a:defRPr sz="5000"/>
          </a:lvl4pPr>
          <a:lvl5pPr marL="1143000" indent="-285750" algn="ctr">
            <a:defRPr sz="5000"/>
          </a:lvl5pPr>
          <a:lvl6pPr marL="1428750" indent="-285750" algn="ctr">
            <a:defRPr sz="5000"/>
          </a:lvl6pPr>
          <a:lvl7pPr marL="1714500" indent="-285750" algn="ctr">
            <a:defRPr sz="5000"/>
          </a:lvl7pPr>
          <a:lvl8pPr marL="2000250" indent="-285750" algn="ctr">
            <a:defRPr sz="5000"/>
          </a:lvl8pPr>
          <a:lvl9pPr marL="2286000" indent="-285750" algn="ctr">
            <a:defRPr sz="5000"/>
          </a:lvl9pPr>
        </a:lstStyle>
        <a:p>
          <a:pPr lvl="0">
            <a:lnSpc>
              <a:spcPct val="100000"/>
            </a:lnSpc>
            <a:spcBef>
              <a:spcPct val="0"/>
            </a:spcBef>
            <a:spcAft>
              <a:spcPct val="35000"/>
            </a:spcAft>
          </a:pPr>
          <a:r>
            <a:rPr lang="en-US" sz="1050" b="1">
              <a:latin typeface="Times New Roman" panose="02020603050405020304" charset="0"/>
              <a:cs typeface="Times New Roman" panose="02020603050405020304" charset="0"/>
            </a:rPr>
            <a:t>Bargaining power of the suppliers</a:t>
          </a:r>
          <a:endParaRPr lang="en-US" sz="1050" b="1">
            <a:latin typeface="Times New Roman" panose="02020603050405020304" charset="0"/>
            <a:cs typeface="Times New Roman" panose="02020603050405020304" charset="0"/>
          </a:endParaRPr>
        </a:p>
        <a:p>
          <a:pPr lvl="0">
            <a:lnSpc>
              <a:spcPct val="100000"/>
            </a:lnSpc>
            <a:spcBef>
              <a:spcPct val="0"/>
            </a:spcBef>
            <a:spcAft>
              <a:spcPct val="35000"/>
            </a:spcAft>
          </a:pPr>
          <a:r>
            <a:rPr lang="en-US" sz="1050">
              <a:latin typeface="Times New Roman" panose="02020603050405020304" charset="0"/>
              <a:cs typeface="Times New Roman" panose="02020603050405020304" charset="0"/>
            </a:rPr>
            <a:t>*A lot of suppliers</a:t>
          </a:r>
          <a:endParaRPr lang="en-US" sz="1050">
            <a:latin typeface="Times New Roman" panose="02020603050405020304" charset="0"/>
            <a:cs typeface="Times New Roman" panose="02020603050405020304" charset="0"/>
          </a:endParaRPr>
        </a:p>
        <a:p>
          <a:pPr lvl="0">
            <a:lnSpc>
              <a:spcPct val="100000"/>
            </a:lnSpc>
            <a:spcBef>
              <a:spcPct val="0"/>
            </a:spcBef>
            <a:spcAft>
              <a:spcPct val="35000"/>
            </a:spcAft>
          </a:pPr>
          <a:r>
            <a:rPr lang="en-US" sz="1050">
              <a:latin typeface="Times New Roman" panose="02020603050405020304" charset="0"/>
              <a:cs typeface="Times New Roman" panose="02020603050405020304" charset="0"/>
            </a:rPr>
            <a:t>*Switching costs</a:t>
          </a:r>
          <a:endParaRPr lang="en-US" sz="1050">
            <a:latin typeface="Times New Roman" panose="02020603050405020304" charset="0"/>
            <a:cs typeface="Times New Roman" panose="02020603050405020304" charset="0"/>
          </a:endParaRPr>
        </a:p>
        <a:p>
          <a:pPr lvl="0">
            <a:lnSpc>
              <a:spcPct val="100000"/>
            </a:lnSpc>
            <a:spcBef>
              <a:spcPct val="0"/>
            </a:spcBef>
            <a:spcAft>
              <a:spcPct val="35000"/>
            </a:spcAft>
          </a:pPr>
          <a:r>
            <a:rPr lang="en-US" sz="1050">
              <a:latin typeface="Times New Roman" panose="02020603050405020304" charset="0"/>
              <a:cs typeface="Times New Roman" panose="02020603050405020304" charset="0"/>
            </a:rPr>
            <a:t>*Buyer property </a:t>
          </a:r>
        </a:p>
      </dsp:txBody>
      <dsp:txXfrm>
        <a:off x="3587227" y="4042593"/>
        <a:ext cx="1596207" cy="1596207"/>
      </dsp:txXfrm>
    </dsp:sp>
    <dsp:sp modelId="{45BC4CFF-B900-4D33-B18A-5E50AA69B586}">
      <dsp:nvSpPr>
        <dsp:cNvPr id="10" name="Right Arrow 9"/>
        <dsp:cNvSpPr/>
      </dsp:nvSpPr>
      <dsp:spPr bwMode="white">
        <a:xfrm rot="7560000">
          <a:off x="2245856" y="3665390"/>
          <a:ext cx="338396" cy="542710"/>
        </a:xfrm>
        <a:prstGeom prst="rightArrow">
          <a:avLst>
            <a:gd name="adj1" fmla="val 60000"/>
            <a:gd name="adj2" fmla="val 50000"/>
          </a:avLst>
        </a:prstGeom>
      </dsp:spPr>
      <dsp:style>
        <a:lnRef idx="0">
          <a:schemeClr val="lt1"/>
        </a:lnRef>
        <a:fillRef idx="1">
          <a:schemeClr val="accent2">
            <a:hueOff val="-1125000"/>
            <a:satOff val="-62940"/>
            <a:lumOff val="6471"/>
            <a:alpha val="100000"/>
          </a:schemeClr>
        </a:fillRef>
        <a:effectRef idx="0">
          <a:scrgbClr r="0" g="0" b="0"/>
        </a:effectRef>
        <a:fontRef idx="minor">
          <a:schemeClr val="lt1"/>
        </a:fontRef>
      </dsp:style>
      <dsp:txBody>
        <a:bodyPr rot="10800000" anchor="ctr"/>
        <a:lstStyle>
          <a:lvl1pPr algn="ctr"/>
          <a:lvl2pPr algn="ctr"/>
          <a:lvl3pPr algn="ctr"/>
          <a:lvl4pPr algn="ctr"/>
          <a:lvl5pPr algn="ctr"/>
          <a:lvl6pPr algn="ctr"/>
          <a:lvl7pPr algn="ctr"/>
          <a:lvl8pPr algn="ctr"/>
          <a:lvl9pPr algn="ctr"/>
        </a:lstStyle>
        <a:p>
          <a:pPr lvl="0">
            <a:lnSpc>
              <a:spcPct val="100000"/>
            </a:lnSpc>
            <a:spcBef>
              <a:spcPct val="0"/>
            </a:spcBef>
            <a:spcAft>
              <a:spcPct val="35000"/>
            </a:spcAft>
          </a:pPr>
          <a:endParaRPr lang="en-US" sz="1050">
            <a:latin typeface="Times New Roman" panose="02020603050405020304" charset="0"/>
            <a:cs typeface="Times New Roman" panose="02020603050405020304" charset="0"/>
          </a:endParaRPr>
        </a:p>
      </dsp:txBody>
      <dsp:txXfrm rot="7560000">
        <a:off x="2245856" y="3665390"/>
        <a:ext cx="338396" cy="542710"/>
      </dsp:txXfrm>
    </dsp:sp>
    <dsp:sp modelId="{A01284E4-2F71-4631-A3A2-94C8FFB7FAAD}">
      <dsp:nvSpPr>
        <dsp:cNvPr id="11" name="Oval 10"/>
        <dsp:cNvSpPr/>
      </dsp:nvSpPr>
      <dsp:spPr bwMode="white">
        <a:xfrm>
          <a:off x="960191" y="4042593"/>
          <a:ext cx="1596207" cy="1596207"/>
        </a:xfrm>
        <a:prstGeom prst="ellipse">
          <a:avLst/>
        </a:prstGeom>
      </dsp:spPr>
      <dsp:style>
        <a:lnRef idx="2">
          <a:schemeClr val="lt1"/>
        </a:lnRef>
        <a:fillRef idx="1">
          <a:schemeClr val="accent2">
            <a:hueOff val="-1125000"/>
            <a:satOff val="-62940"/>
            <a:lumOff val="6471"/>
            <a:alpha val="100000"/>
          </a:schemeClr>
        </a:fillRef>
        <a:effectRef idx="0">
          <a:scrgbClr r="0" g="0" b="0"/>
        </a:effectRef>
        <a:fontRef idx="minor">
          <a:schemeClr val="lt1"/>
        </a:fontRef>
      </dsp:style>
      <dsp:txBody>
        <a:bodyPr lIns="12700" tIns="12700" rIns="12700" bIns="12700" anchor="ctr"/>
        <a:lstStyle>
          <a:lvl1pPr algn="ctr">
            <a:defRPr sz="6500"/>
          </a:lvl1pPr>
          <a:lvl2pPr marL="285750" indent="-285750" algn="ctr">
            <a:defRPr sz="5000"/>
          </a:lvl2pPr>
          <a:lvl3pPr marL="571500" indent="-285750" algn="ctr">
            <a:defRPr sz="5000"/>
          </a:lvl3pPr>
          <a:lvl4pPr marL="857250" indent="-285750" algn="ctr">
            <a:defRPr sz="5000"/>
          </a:lvl4pPr>
          <a:lvl5pPr marL="1143000" indent="-285750" algn="ctr">
            <a:defRPr sz="5000"/>
          </a:lvl5pPr>
          <a:lvl6pPr marL="1428750" indent="-285750" algn="ctr">
            <a:defRPr sz="5000"/>
          </a:lvl6pPr>
          <a:lvl7pPr marL="1714500" indent="-285750" algn="ctr">
            <a:defRPr sz="5000"/>
          </a:lvl7pPr>
          <a:lvl8pPr marL="2000250" indent="-285750" algn="ctr">
            <a:defRPr sz="5000"/>
          </a:lvl8pPr>
          <a:lvl9pPr marL="2286000" indent="-285750" algn="ctr">
            <a:defRPr sz="5000"/>
          </a:lvl9pPr>
        </a:lstStyle>
        <a:p>
          <a:pPr lvl="0">
            <a:lnSpc>
              <a:spcPct val="100000"/>
            </a:lnSpc>
            <a:spcBef>
              <a:spcPct val="0"/>
            </a:spcBef>
            <a:spcAft>
              <a:spcPct val="35000"/>
            </a:spcAft>
          </a:pPr>
          <a:r>
            <a:rPr lang="en-US" sz="1050">
              <a:latin typeface="Times New Roman" panose="02020603050405020304" charset="0"/>
              <a:cs typeface="Times New Roman" panose="02020603050405020304" charset="0"/>
            </a:rPr>
            <a:t>Threats of substitutes</a:t>
          </a:r>
          <a:endParaRPr lang="en-US" sz="1050">
            <a:latin typeface="Times New Roman" panose="02020603050405020304" charset="0"/>
            <a:cs typeface="Times New Roman" panose="02020603050405020304" charset="0"/>
          </a:endParaRPr>
        </a:p>
        <a:p>
          <a:pPr lvl="0">
            <a:lnSpc>
              <a:spcPct val="100000"/>
            </a:lnSpc>
            <a:spcBef>
              <a:spcPct val="0"/>
            </a:spcBef>
            <a:spcAft>
              <a:spcPct val="35000"/>
            </a:spcAft>
          </a:pPr>
          <a:r>
            <a:rPr lang="en-US" sz="1050">
              <a:latin typeface="Times New Roman" panose="02020603050405020304" charset="0"/>
              <a:cs typeface="Times New Roman" panose="02020603050405020304" charset="0"/>
            </a:rPr>
            <a:t>*A lot of new substitutes</a:t>
          </a:r>
          <a:endParaRPr lang="en-US" sz="1050">
            <a:latin typeface="Times New Roman" panose="02020603050405020304" charset="0"/>
            <a:cs typeface="Times New Roman" panose="02020603050405020304" charset="0"/>
          </a:endParaRPr>
        </a:p>
        <a:p>
          <a:pPr lvl="0">
            <a:lnSpc>
              <a:spcPct val="100000"/>
            </a:lnSpc>
            <a:spcBef>
              <a:spcPct val="0"/>
            </a:spcBef>
            <a:spcAft>
              <a:spcPct val="35000"/>
            </a:spcAft>
          </a:pPr>
          <a:r>
            <a:rPr lang="en-US" sz="1050">
              <a:latin typeface="Times New Roman" panose="02020603050405020304" charset="0"/>
              <a:cs typeface="Times New Roman" panose="02020603050405020304" charset="0"/>
            </a:rPr>
            <a:t>*Substitures of the organization</a:t>
          </a:r>
        </a:p>
      </dsp:txBody>
      <dsp:txXfrm>
        <a:off x="960191" y="4042593"/>
        <a:ext cx="1596207" cy="1596207"/>
      </dsp:txXfrm>
    </dsp:sp>
    <dsp:sp modelId="{0EF4E641-26FF-40CF-A76F-E667DABD0824}">
      <dsp:nvSpPr>
        <dsp:cNvPr id="12" name="Right Arrow 11"/>
        <dsp:cNvSpPr/>
      </dsp:nvSpPr>
      <dsp:spPr bwMode="white">
        <a:xfrm rot="11880000">
          <a:off x="1839956" y="2416160"/>
          <a:ext cx="338396" cy="542710"/>
        </a:xfrm>
        <a:prstGeom prst="rightArrow">
          <a:avLst>
            <a:gd name="adj1" fmla="val 60000"/>
            <a:gd name="adj2" fmla="val 50000"/>
          </a:avLst>
        </a:prstGeom>
      </dsp:spPr>
      <dsp:style>
        <a:lnRef idx="0">
          <a:schemeClr val="lt1"/>
        </a:lnRef>
        <a:fillRef idx="1">
          <a:schemeClr val="accent2">
            <a:hueOff val="-1500000"/>
            <a:satOff val="-83921"/>
            <a:lumOff val="8627"/>
            <a:alpha val="100000"/>
          </a:schemeClr>
        </a:fillRef>
        <a:effectRef idx="0">
          <a:scrgbClr r="0" g="0" b="0"/>
        </a:effectRef>
        <a:fontRef idx="minor">
          <a:schemeClr val="lt1"/>
        </a:fontRef>
      </dsp:style>
      <dsp:txBody>
        <a:bodyPr rot="10800000" anchor="ctr"/>
        <a:lstStyle>
          <a:lvl1pPr algn="ctr"/>
          <a:lvl2pPr algn="ctr"/>
          <a:lvl3pPr algn="ctr"/>
          <a:lvl4pPr algn="ctr"/>
          <a:lvl5pPr algn="ctr"/>
          <a:lvl6pPr algn="ctr"/>
          <a:lvl7pPr algn="ctr"/>
          <a:lvl8pPr algn="ctr"/>
          <a:lvl9pPr algn="ctr"/>
        </a:lstStyle>
        <a:p>
          <a:pPr lvl="0">
            <a:lnSpc>
              <a:spcPct val="100000"/>
            </a:lnSpc>
            <a:spcBef>
              <a:spcPct val="0"/>
            </a:spcBef>
            <a:spcAft>
              <a:spcPct val="35000"/>
            </a:spcAft>
          </a:pPr>
          <a:endParaRPr lang="en-US" sz="1050">
            <a:latin typeface="Times New Roman" panose="02020603050405020304" charset="0"/>
            <a:cs typeface="Times New Roman" panose="02020603050405020304" charset="0"/>
          </a:endParaRPr>
        </a:p>
      </dsp:txBody>
      <dsp:txXfrm rot="11880000">
        <a:off x="1839956" y="2416160"/>
        <a:ext cx="338396" cy="542710"/>
      </dsp:txXfrm>
    </dsp:sp>
    <dsp:sp modelId="{74462D1A-BC70-43C5-97E4-78CF9549BDCE}">
      <dsp:nvSpPr>
        <dsp:cNvPr id="13" name="Oval 12"/>
        <dsp:cNvSpPr/>
      </dsp:nvSpPr>
      <dsp:spPr bwMode="white">
        <a:xfrm>
          <a:off x="148392" y="1544133"/>
          <a:ext cx="1596207" cy="1596207"/>
        </a:xfrm>
        <a:prstGeom prst="ellipse">
          <a:avLst/>
        </a:prstGeom>
      </dsp:spPr>
      <dsp:style>
        <a:lnRef idx="2">
          <a:schemeClr val="lt1"/>
        </a:lnRef>
        <a:fillRef idx="1">
          <a:schemeClr val="accent2">
            <a:hueOff val="-1500000"/>
            <a:satOff val="-83921"/>
            <a:lumOff val="8627"/>
            <a:alpha val="100000"/>
          </a:schemeClr>
        </a:fillRef>
        <a:effectRef idx="0">
          <a:scrgbClr r="0" g="0" b="0"/>
        </a:effectRef>
        <a:fontRef idx="minor">
          <a:schemeClr val="lt1"/>
        </a:fontRef>
      </dsp:style>
      <dsp:txBody>
        <a:bodyPr lIns="12700" tIns="12700" rIns="12700" bIns="12700" anchor="ctr"/>
        <a:lstStyle>
          <a:lvl1pPr algn="ctr">
            <a:defRPr sz="6500"/>
          </a:lvl1pPr>
          <a:lvl2pPr marL="285750" indent="-285750" algn="ctr">
            <a:defRPr sz="5000"/>
          </a:lvl2pPr>
          <a:lvl3pPr marL="571500" indent="-285750" algn="ctr">
            <a:defRPr sz="5000"/>
          </a:lvl3pPr>
          <a:lvl4pPr marL="857250" indent="-285750" algn="ctr">
            <a:defRPr sz="5000"/>
          </a:lvl4pPr>
          <a:lvl5pPr marL="1143000" indent="-285750" algn="ctr">
            <a:defRPr sz="5000"/>
          </a:lvl5pPr>
          <a:lvl6pPr marL="1428750" indent="-285750" algn="ctr">
            <a:defRPr sz="5000"/>
          </a:lvl6pPr>
          <a:lvl7pPr marL="1714500" indent="-285750" algn="ctr">
            <a:defRPr sz="5000"/>
          </a:lvl7pPr>
          <a:lvl8pPr marL="2000250" indent="-285750" algn="ctr">
            <a:defRPr sz="5000"/>
          </a:lvl8pPr>
          <a:lvl9pPr marL="2286000" indent="-285750" algn="ctr">
            <a:defRPr sz="5000"/>
          </a:lvl9pPr>
        </a:lstStyle>
        <a:p>
          <a:pPr lvl="0">
            <a:lnSpc>
              <a:spcPct val="100000"/>
            </a:lnSpc>
            <a:spcBef>
              <a:spcPct val="0"/>
            </a:spcBef>
            <a:spcAft>
              <a:spcPct val="35000"/>
            </a:spcAft>
          </a:pPr>
          <a:r>
            <a:rPr lang="en-US" sz="1050" b="1">
              <a:latin typeface="Times New Roman" panose="02020603050405020304" charset="0"/>
              <a:cs typeface="Times New Roman" panose="02020603050405020304" charset="0"/>
            </a:rPr>
            <a:t>Industry rivalry</a:t>
          </a:r>
          <a:endParaRPr lang="en-US" sz="1050" b="1">
            <a:latin typeface="Times New Roman" panose="02020603050405020304" charset="0"/>
            <a:cs typeface="Times New Roman" panose="02020603050405020304" charset="0"/>
          </a:endParaRPr>
        </a:p>
        <a:p>
          <a:pPr lvl="0">
            <a:lnSpc>
              <a:spcPct val="100000"/>
            </a:lnSpc>
            <a:spcBef>
              <a:spcPct val="0"/>
            </a:spcBef>
            <a:spcAft>
              <a:spcPct val="35000"/>
            </a:spcAft>
          </a:pPr>
          <a:r>
            <a:rPr lang="en-US" sz="1050">
              <a:latin typeface="Times New Roman" panose="02020603050405020304" charset="0"/>
              <a:cs typeface="Times New Roman" panose="02020603050405020304" charset="0"/>
            </a:rPr>
            <a:t>*A lot of Rival competitors</a:t>
          </a:r>
          <a:endParaRPr lang="en-US" sz="1050">
            <a:latin typeface="Times New Roman" panose="02020603050405020304" charset="0"/>
            <a:cs typeface="Times New Roman" panose="02020603050405020304" charset="0"/>
          </a:endParaRPr>
        </a:p>
        <a:p>
          <a:pPr lvl="0">
            <a:lnSpc>
              <a:spcPct val="100000"/>
            </a:lnSpc>
            <a:spcBef>
              <a:spcPct val="0"/>
            </a:spcBef>
            <a:spcAft>
              <a:spcPct val="35000"/>
            </a:spcAft>
          </a:pPr>
          <a:r>
            <a:rPr lang="en-US" sz="1050">
              <a:latin typeface="Times New Roman" panose="02020603050405020304" charset="0"/>
              <a:cs typeface="Times New Roman" panose="02020603050405020304" charset="0"/>
            </a:rPr>
            <a:t>*Industry growth</a:t>
          </a:r>
          <a:endParaRPr lang="en-US" sz="1050">
            <a:latin typeface="Times New Roman" panose="02020603050405020304" charset="0"/>
            <a:cs typeface="Times New Roman" panose="02020603050405020304" charset="0"/>
          </a:endParaRPr>
        </a:p>
        <a:p>
          <a:pPr lvl="0">
            <a:lnSpc>
              <a:spcPct val="100000"/>
            </a:lnSpc>
            <a:spcBef>
              <a:spcPct val="0"/>
            </a:spcBef>
            <a:spcAft>
              <a:spcPct val="35000"/>
            </a:spcAft>
          </a:pPr>
          <a:r>
            <a:rPr lang="en-US" sz="1050">
              <a:latin typeface="Times New Roman" panose="02020603050405020304" charset="0"/>
              <a:cs typeface="Times New Roman" panose="02020603050405020304" charset="0"/>
            </a:rPr>
            <a:t>*Brand loyalty</a:t>
          </a:r>
        </a:p>
      </dsp:txBody>
      <dsp:txXfrm>
        <a:off x="148392" y="1544133"/>
        <a:ext cx="1596207" cy="1596207"/>
      </dsp:txXfrm>
    </dsp:sp>
  </dsp:spTree>
</dsp:drawing>
</file>

<file path=word/diagrams/layout1.xml><?xml version="1.0" encoding="utf-8"?>
<dgm:layoutDef xmlns:dgm="http://schemas.openxmlformats.org/drawingml/2006/diagram" xmlns:a="http://schemas.openxmlformats.org/drawingml/2006/main" uniqueId="urn:microsoft.com/office/officeart/2005/8/layout/radial5">
  <dgm:title val=""/>
  <dgm:desc val=""/>
  <dgm:catLst>
    <dgm:cat type="relationship" pri="23000"/>
    <dgm:cat type="cycle" pri="1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alg type="cycle">
          <dgm:param type="stAng" val="0"/>
          <dgm:param type="spanAng" val="360"/>
          <dgm:param type="ctrShpMap" val="fNode"/>
        </dgm:alg>
      </dgm:if>
      <dgm:else name="Name3">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parTrans" refType="w" refFor="ch" refForName="centerShape" fact="0.4"/>
      <dgm:constr type="w" for="ch" forName="node" refType="w" refFor="ch" refForName="centerShape" op="equ" fact="1.25"/>
      <dgm:constr type="sp" refType="w" refFor="ch" refForName="centerShape" op="equ" fact="0.4"/>
      <dgm:constr type="sibSp" refType="w" refFor="ch" refForName="node" fact="0.3"/>
      <dgm:constr type="primFontSz" for="ch" forName="centerShape" val="65"/>
      <dgm:constr type="primFontSz" for="des" forName="node" op="equ" val="65"/>
      <dgm:constr type="primFontSz" for="des" forName="node" refType="primFontSz" refFor="ch" refForName="centerShape" op="lte"/>
      <dgm:constr type="primFontSz" for="des" forName="connectorText" op="equ" val="55"/>
      <dgm:constr type="primFontSz" for="des" forName="connectorText" refType="primFontSz" refFor="ch" refForName="centerShape" op="lte" fact="0.8"/>
      <dgm:constr type="primFontSz" for="des" forName="connectorText" refType="primFontSz" refFor="des" refForName="node" op="lte"/>
    </dgm:constrLst>
    <dgm:choose name="Name4">
      <dgm:if name="Name5" axis="ch ch" ptType="node node" st="1 1" cnt="1 0" func="cnt" op="lte" val="6">
        <dgm:ruleLst>
          <dgm:rule type="w" for="ch" forName="node" val="NaN" fact="1" max="NaN"/>
        </dgm:ruleLst>
      </dgm:if>
      <dgm:if name="Name6" axis="ch ch" ptType="node node" st="1 1" cnt="1 0" func="cnt" op="lte" val="8">
        <dgm:ruleLst>
          <dgm:rule type="w" for="ch" forName="node" val="NaN" fact="0.9" max="NaN"/>
        </dgm:ruleLst>
      </dgm:if>
      <dgm:if name="Name7" axis="ch ch" ptType="node node" st="1 1" cnt="1 0" func="cnt" op="lte" val="10">
        <dgm:ruleLst>
          <dgm:rule type="w" for="ch" forName="node" val="NaN" fact="0.8" max="NaN"/>
        </dgm:ruleLst>
      </dgm:if>
      <dgm:if name="Name8" axis="ch ch" ptType="node node" st="1 1" cnt="1 0" func="cnt" op="lte" val="12">
        <dgm:ruleLst>
          <dgm:rule type="w" for="ch" forName="node" val="NaN" fact="0.7" max="NaN"/>
        </dgm:ruleLst>
      </dgm:if>
      <dgm:if name="Name9" axis="ch ch" ptType="node node" st="1 1" cnt="1 0" func="cnt" op="lte" val="14">
        <dgm:ruleLst>
          <dgm:rule type="w" for="ch" forName="node" val="NaN" fact="0.6" max="NaN"/>
        </dgm:ruleLst>
      </dgm:if>
      <dgm:else name="Name10">
        <dgm:ruleLst>
          <dgm:rule type="w" for="ch" forName="node" val="NaN" fact="0.5" max="NaN"/>
        </dgm:ruleLst>
      </dgm:else>
    </dgm:choose>
    <dgm:forEach name="Name11"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2" axis="ch">
        <dgm:forEach name="Name13" axis="self" ptType="parTrans">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h" refType="w" fact="0.85"/>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name="Name14"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w" val="INF" fact="NaN" max="NaN"/>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align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txPr/>
    <dgm:style>
      <a:lnRef idx="2">
        <a:scrgbClr r="0" g="0" b="0"/>
      </a:lnRef>
      <a:fillRef idx="1">
        <a:scrgbClr r="0" g="0" b="0"/>
      </a:fillRef>
      <a:effectRef idx="0">
        <a:scrgbClr r="0" g="0" b="0"/>
      </a:effectRef>
      <a:fontRef idx="minor"/>
    </dgm:style>
  </dgm:styleLbl>
  <dgm:styleLbl name="alignNode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0">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b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bgSibTrans2D1">
    <dgm:scene3d>
      <a:camera prst="orthographicFront"/>
      <a:lightRig rig="threePt" dir="t"/>
    </dgm:scene3d>
    <dgm:txPr/>
    <dgm:style>
      <a:lnRef idx="0">
        <a:scrgbClr r="0" g="0" b="0"/>
      </a:lnRef>
      <a:fillRef idx="1">
        <a:scrgbClr r="0" g="0" b="0"/>
      </a:fillRef>
      <a:effectRef idx="0">
        <a:scrgbClr r="0" g="0" b="0"/>
      </a:effectRef>
      <a:fontRef idx="minor">
        <a:schemeClr val="lt1"/>
      </a:fontRef>
    </dgm:style>
  </dgm:styleLbl>
  <dgm:styleLbl name="callout">
    <dgm:scene3d>
      <a:camera prst="orthographicFront"/>
      <a:lightRig rig="threePt" dir="t"/>
    </dgm:scene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dk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fgAcc0">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fgImgPlace1">
    <dgm:scene3d>
      <a:camera prst="orthographicFront"/>
      <a:lightRig rig="threePt" dir="t"/>
    </dgm:scene3d>
    <dgm:txPr/>
    <dgm:style>
      <a:lnRef idx="2">
        <a:scrgbClr r="0" g="0" b="0"/>
      </a:lnRef>
      <a:fillRef idx="1">
        <a:scrgbClr r="0" g="0" b="0"/>
      </a:fillRef>
      <a:effectRef idx="0">
        <a:scrgbClr r="0" g="0" b="0"/>
      </a:effectRef>
      <a:fontRef idx="minor"/>
    </dgm:style>
  </dgm:styleLbl>
  <dgm:styleLbl name="fgShp">
    <dgm:scene3d>
      <a:camera prst="orthographicFront"/>
      <a:lightRig rig="threePt" dir="t"/>
    </dgm:scene3d>
    <dgm:txPr/>
    <dgm:style>
      <a:lnRef idx="2">
        <a:scrgbClr r="0" g="0" b="0"/>
      </a:lnRef>
      <a:fillRef idx="1">
        <a:scrgbClr r="0" g="0" b="0"/>
      </a:fillRef>
      <a:effectRef idx="0">
        <a:scrgbClr r="0" g="0" b="0"/>
      </a:effectRef>
      <a:fontRef idx="minor"/>
    </dgm:style>
  </dgm:styleLbl>
  <dgm:styleLbl name="fgSibTrans2D1">
    <dgm:scene3d>
      <a:camera prst="orthographicFront"/>
      <a:lightRig rig="threePt" dir="t"/>
    </dgm:scene3d>
    <dgm:txPr/>
    <dgm:style>
      <a:lnRef idx="0">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0">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2D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revTx">
    <dgm:scene3d>
      <a:camera prst="orthographicFront"/>
      <a:lightRig rig="threePt" dir="t"/>
    </dgm:scene3d>
    <dgm:txPr/>
    <dgm:style>
      <a:lnRef idx="0">
        <a:scrgbClr r="0" g="0" b="0"/>
      </a:lnRef>
      <a:fillRef idx="0">
        <a:scrgbClr r="0" g="0" b="0"/>
      </a:fillRef>
      <a:effectRef idx="0">
        <a:scrgbClr r="0" g="0" b="0"/>
      </a:effectRef>
      <a:fontRef idx="minor"/>
    </dgm:style>
  </dgm:styleLbl>
  <dgm:styleLbl name="sibTrans1D1">
    <dgm:scene3d>
      <a:camera prst="orthographicFront"/>
      <a:lightRig rig="threePt" dir="t"/>
    </dgm:scene3d>
    <dgm:txPr/>
    <dgm:style>
      <a:lnRef idx="1">
        <a:scrgbClr r="0" g="0" b="0"/>
      </a:lnRef>
      <a:fillRef idx="0">
        <a:scrgbClr r="0" g="0" b="0"/>
      </a:fillRef>
      <a:effectRef idx="0">
        <a:scrgbClr r="0" g="0" b="0"/>
      </a:effectRef>
      <a:fontRef idx="minor"/>
    </dgm:style>
  </dgm:styleLbl>
  <dgm:styleLbl name="sibTrans2D1">
    <dgm:scene3d>
      <a:camera prst="orthographicFront"/>
      <a:lightRig rig="threePt" dir="t"/>
    </dgm:scene3d>
    <dgm:txPr/>
    <dgm:style>
      <a:lnRef idx="0">
        <a:scrgbClr r="0" g="0" b="0"/>
      </a:lnRef>
      <a:fillRef idx="1">
        <a:scrgbClr r="0" g="0" b="0"/>
      </a:fillRef>
      <a:effectRef idx="0">
        <a:scrgbClr r="0" g="0" b="0"/>
      </a:effectRef>
      <a:fontRef idx="minor">
        <a:schemeClr val="lt1"/>
      </a:fontRef>
    </dgm:style>
  </dgm:styleLbl>
  <dgm:styleLbl name="solidAlign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txPr/>
    <dgm:style>
      <a:lnRef idx="1">
        <a:scrgbClr r="0" g="0" b="0"/>
      </a:lnRef>
      <a:fillRef idx="1">
        <a:scrgbClr r="0" g="0" b="0"/>
      </a:fillRef>
      <a:effectRef idx="0">
        <a:scrgbClr r="0" g="0" b="0"/>
      </a:effectRef>
      <a:fontRef idx="minor"/>
    </dgm:style>
  </dgm:styleLbl>
  <dgm:styleLbl name="tr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vennNode1">
    <dgm:scene3d>
      <a:camera prst="orthographicFront"/>
      <a:lightRig rig="threePt" dir="t"/>
    </dgm:scene3d>
    <dgm:txPr/>
    <dgm:style>
      <a:lnRef idx="2">
        <a:scrgbClr r="0" g="0" b="0"/>
      </a:lnRef>
      <a:fillRef idx="1">
        <a:scrgbClr r="0" g="0" b="0"/>
      </a:fillRef>
      <a:effectRef idx="0">
        <a:scrgbClr r="0" g="0" b="0"/>
      </a:effectRef>
      <a:fontRef idx="minor">
        <a:schemeClr val="tx1"/>
      </a:fontRef>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EF88D3-CC4E-AA41-A0AF-0199BE97CA73}">
  <ds:schemaRefs/>
</ds:datastoreItem>
</file>

<file path=docProps/app.xml><?xml version="1.0" encoding="utf-8"?>
<Properties xmlns="http://schemas.openxmlformats.org/officeDocument/2006/extended-properties" xmlns:vt="http://schemas.openxmlformats.org/officeDocument/2006/docPropsVTypes">
  <Template>Normal.dotm</Template>
  <Pages>10</Pages>
  <Words>1735</Words>
  <Characters>10341</Characters>
  <Lines>272</Lines>
  <Paragraphs>127</Paragraphs>
  <TotalTime>1</TotalTime>
  <ScaleCrop>false</ScaleCrop>
  <LinksUpToDate>false</LinksUpToDate>
  <CharactersWithSpaces>11949</CharactersWithSpaces>
  <Application>WPS Office_11.2.0.11417_F1E327BC-269C-435d-A152-05C5408002CA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2022-11-16T20:32:00Z</dcterms:created>
  <dc:creator>diana</dc:creator>
  <cp:lastModifiedBy>diana</cp:lastModifiedBy>
  <dcterms:modified xsi:type="dcterms:W3CDTF">2023-03-09T16:40:27Z</dcterms:modified>
  <cp:revision>37</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525b74a511572eb32cd4dc3ff42772178199e8e7fd547aca7373a85028090c6d</vt:lpwstr>
  </property>
  <property fmtid="{D5CDD505-2E9C-101B-9397-08002B2CF9AE}" pid="3" name="KSOProductBuildVer">
    <vt:lpwstr>2057-11.2.0.11417</vt:lpwstr>
  </property>
  <property fmtid="{D5CDD505-2E9C-101B-9397-08002B2CF9AE}" pid="4" name="ICV">
    <vt:lpwstr>3163F0660E1D4E2581E835ECB6E6B4C5</vt:lpwstr>
  </property>
</Properties>
</file>