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673E5" w14:textId="77777777" w:rsidR="000E37A2" w:rsidRDefault="000E37A2" w:rsidP="000E37A2">
      <w:pPr>
        <w:pStyle w:val="TOCHeading"/>
        <w:rPr>
          <w:rFonts w:asciiTheme="minorHAnsi" w:eastAsiaTheme="minorHAnsi" w:hAnsiTheme="minorHAnsi" w:cstheme="minorBidi"/>
          <w:color w:val="auto"/>
          <w:kern w:val="2"/>
          <w:sz w:val="24"/>
          <w:szCs w:val="24"/>
          <w14:ligatures w14:val="standardContextual"/>
        </w:rPr>
      </w:pPr>
    </w:p>
    <w:p w14:paraId="74183105" w14:textId="77777777" w:rsidR="006B2311" w:rsidRDefault="006B2311" w:rsidP="006B2311"/>
    <w:p w14:paraId="09ACA21B" w14:textId="77777777" w:rsidR="006B2311" w:rsidRPr="006B2311" w:rsidRDefault="006B2311" w:rsidP="006B2311"/>
    <w:p w14:paraId="0F6F4E3E" w14:textId="77777777" w:rsidR="006B2311" w:rsidRPr="006B2311" w:rsidRDefault="006B2311" w:rsidP="006B2311"/>
    <w:p w14:paraId="58A9B34A" w14:textId="2DCD964C" w:rsidR="00535CD4" w:rsidRDefault="00535CD4" w:rsidP="000837B1">
      <w:pPr>
        <w:jc w:val="center"/>
        <w:rPr>
          <w:rFonts w:ascii="Arial" w:hAnsi="Arial" w:cs="Arial"/>
          <w:b/>
          <w:bCs/>
        </w:rPr>
      </w:pPr>
      <w:r>
        <w:rPr>
          <w:rFonts w:ascii="Arial" w:hAnsi="Arial" w:cs="Arial"/>
          <w:b/>
          <w:bCs/>
          <w:noProof/>
        </w:rPr>
        <w:drawing>
          <wp:inline distT="0" distB="0" distL="0" distR="0" wp14:anchorId="78F2E391" wp14:editId="191134E1">
            <wp:extent cx="3381570" cy="1412240"/>
            <wp:effectExtent l="0" t="0" r="9525" b="0"/>
            <wp:docPr id="12914225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42250" name="Picture 129142250"/>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30822" cy="1432809"/>
                    </a:xfrm>
                    <a:prstGeom prst="rect">
                      <a:avLst/>
                    </a:prstGeom>
                  </pic:spPr>
                </pic:pic>
              </a:graphicData>
            </a:graphic>
          </wp:inline>
        </w:drawing>
      </w:r>
    </w:p>
    <w:p w14:paraId="01501267" w14:textId="77777777" w:rsidR="00535CD4" w:rsidRPr="00E07E18" w:rsidRDefault="00535CD4" w:rsidP="00535CD4">
      <w:pPr>
        <w:jc w:val="center"/>
        <w:rPr>
          <w:rFonts w:ascii="Arial" w:hAnsi="Arial" w:cs="Arial"/>
          <w:b/>
          <w:bCs/>
        </w:rPr>
      </w:pPr>
      <w:proofErr w:type="spellStart"/>
      <w:r w:rsidRPr="00E07E18">
        <w:rPr>
          <w:rFonts w:ascii="Arial" w:hAnsi="Arial" w:cs="Arial"/>
          <w:b/>
          <w:bCs/>
        </w:rPr>
        <w:t>Programme</w:t>
      </w:r>
      <w:proofErr w:type="spellEnd"/>
      <w:r w:rsidRPr="00E07E18">
        <w:rPr>
          <w:rFonts w:ascii="Arial" w:hAnsi="Arial" w:cs="Arial"/>
          <w:b/>
          <w:bCs/>
        </w:rPr>
        <w:t>: Master of Business Administration</w:t>
      </w:r>
    </w:p>
    <w:p w14:paraId="77DE97D6" w14:textId="0C02EE5C" w:rsidR="00535CD4" w:rsidRPr="00E07E18" w:rsidRDefault="00535CD4" w:rsidP="00535CD4">
      <w:pPr>
        <w:jc w:val="center"/>
        <w:rPr>
          <w:rFonts w:ascii="Arial" w:hAnsi="Arial" w:cs="Arial"/>
          <w:b/>
          <w:bCs/>
        </w:rPr>
      </w:pPr>
      <w:r w:rsidRPr="00E07E18">
        <w:rPr>
          <w:rFonts w:ascii="Arial" w:hAnsi="Arial" w:cs="Arial"/>
          <w:b/>
          <w:bCs/>
        </w:rPr>
        <w:t xml:space="preserve">Module: </w:t>
      </w:r>
      <w:r w:rsidR="00BC2850">
        <w:rPr>
          <w:rFonts w:ascii="Arial" w:hAnsi="Arial" w:cs="Arial"/>
          <w:b/>
          <w:bCs/>
        </w:rPr>
        <w:t>International Marketing Principles and Pra</w:t>
      </w:r>
      <w:r w:rsidR="006B2311">
        <w:rPr>
          <w:rFonts w:ascii="Arial" w:hAnsi="Arial" w:cs="Arial"/>
          <w:b/>
          <w:bCs/>
        </w:rPr>
        <w:t>ctices</w:t>
      </w:r>
    </w:p>
    <w:p w14:paraId="3173E335" w14:textId="6F278E21" w:rsidR="00535CD4" w:rsidRPr="00E07E18" w:rsidRDefault="00535CD4" w:rsidP="00535CD4">
      <w:pPr>
        <w:jc w:val="center"/>
        <w:rPr>
          <w:rFonts w:ascii="Arial" w:hAnsi="Arial" w:cs="Arial"/>
          <w:b/>
          <w:bCs/>
        </w:rPr>
      </w:pPr>
      <w:r w:rsidRPr="00E07E18">
        <w:rPr>
          <w:rFonts w:ascii="Arial" w:hAnsi="Arial" w:cs="Arial"/>
          <w:b/>
          <w:bCs/>
        </w:rPr>
        <w:t>Module Code: LCMB702</w:t>
      </w:r>
      <w:r w:rsidR="007853DE">
        <w:rPr>
          <w:rFonts w:ascii="Arial" w:hAnsi="Arial" w:cs="Arial"/>
          <w:b/>
          <w:bCs/>
        </w:rPr>
        <w:t>6</w:t>
      </w:r>
    </w:p>
    <w:p w14:paraId="45E02E03" w14:textId="77777777" w:rsidR="00535CD4" w:rsidRPr="00E07E18" w:rsidRDefault="00535CD4" w:rsidP="00535CD4">
      <w:pPr>
        <w:jc w:val="center"/>
        <w:rPr>
          <w:rFonts w:ascii="Arial" w:hAnsi="Arial" w:cs="Arial"/>
          <w:b/>
          <w:bCs/>
        </w:rPr>
      </w:pPr>
    </w:p>
    <w:p w14:paraId="19E54F06" w14:textId="77777777" w:rsidR="00535CD4" w:rsidRPr="00E07E18" w:rsidRDefault="00535CD4" w:rsidP="00535CD4">
      <w:pPr>
        <w:jc w:val="center"/>
        <w:rPr>
          <w:rFonts w:ascii="Arial" w:hAnsi="Arial" w:cs="Arial"/>
          <w:b/>
          <w:bCs/>
        </w:rPr>
      </w:pPr>
      <w:r w:rsidRPr="00E07E18">
        <w:rPr>
          <w:rFonts w:ascii="Arial" w:hAnsi="Arial" w:cs="Arial"/>
          <w:b/>
          <w:bCs/>
        </w:rPr>
        <w:t>Student Name: Jainil Kanubhai Patel</w:t>
      </w:r>
    </w:p>
    <w:p w14:paraId="0D154FBB" w14:textId="77777777" w:rsidR="00535CD4" w:rsidRPr="00E07E18" w:rsidRDefault="00535CD4" w:rsidP="00535CD4">
      <w:pPr>
        <w:jc w:val="center"/>
        <w:rPr>
          <w:rFonts w:ascii="Arial" w:hAnsi="Arial" w:cs="Arial"/>
          <w:b/>
          <w:bCs/>
        </w:rPr>
      </w:pPr>
      <w:r w:rsidRPr="00E07E18">
        <w:rPr>
          <w:rFonts w:ascii="Arial" w:hAnsi="Arial" w:cs="Arial"/>
          <w:b/>
          <w:bCs/>
        </w:rPr>
        <w:t>Student ID: 2519957</w:t>
      </w:r>
    </w:p>
    <w:p w14:paraId="05A07568" w14:textId="77777777" w:rsidR="00535CD4" w:rsidRDefault="00535CD4" w:rsidP="00535CD4">
      <w:pPr>
        <w:jc w:val="center"/>
        <w:rPr>
          <w:rFonts w:ascii="Arial" w:hAnsi="Arial" w:cs="Arial"/>
          <w:b/>
          <w:bCs/>
        </w:rPr>
      </w:pPr>
      <w:r w:rsidRPr="00E07E18">
        <w:rPr>
          <w:rFonts w:ascii="Arial" w:hAnsi="Arial" w:cs="Arial"/>
          <w:b/>
          <w:bCs/>
        </w:rPr>
        <w:t>Group: 3</w:t>
      </w:r>
    </w:p>
    <w:p w14:paraId="77C4BA4B" w14:textId="77777777" w:rsidR="00535CD4" w:rsidRPr="00E07E18" w:rsidRDefault="00535CD4" w:rsidP="00535CD4">
      <w:pPr>
        <w:jc w:val="center"/>
        <w:rPr>
          <w:rFonts w:ascii="Arial" w:hAnsi="Arial" w:cs="Arial"/>
          <w:b/>
          <w:bCs/>
        </w:rPr>
      </w:pPr>
    </w:p>
    <w:p w14:paraId="512BD332" w14:textId="0648FF22" w:rsidR="00535CD4" w:rsidRDefault="00535CD4" w:rsidP="00535CD4">
      <w:pPr>
        <w:jc w:val="center"/>
        <w:rPr>
          <w:rFonts w:ascii="Arial" w:hAnsi="Arial" w:cs="Arial"/>
          <w:b/>
          <w:bCs/>
        </w:rPr>
      </w:pPr>
      <w:r w:rsidRPr="00E07E18">
        <w:rPr>
          <w:rFonts w:ascii="Arial" w:hAnsi="Arial" w:cs="Arial"/>
          <w:b/>
          <w:bCs/>
        </w:rPr>
        <w:t xml:space="preserve">Lecturer: </w:t>
      </w:r>
      <w:r w:rsidR="000837B1">
        <w:rPr>
          <w:rFonts w:ascii="Arial" w:hAnsi="Arial" w:cs="Arial"/>
          <w:b/>
          <w:bCs/>
        </w:rPr>
        <w:t xml:space="preserve">Tushara </w:t>
      </w:r>
      <w:proofErr w:type="spellStart"/>
      <w:r w:rsidR="000837B1">
        <w:rPr>
          <w:rFonts w:ascii="Arial" w:hAnsi="Arial" w:cs="Arial"/>
          <w:b/>
          <w:bCs/>
        </w:rPr>
        <w:t>Bale</w:t>
      </w:r>
      <w:r w:rsidR="00DE2A53">
        <w:rPr>
          <w:rFonts w:ascii="Arial" w:hAnsi="Arial" w:cs="Arial"/>
          <w:b/>
          <w:bCs/>
        </w:rPr>
        <w:t>ndra</w:t>
      </w:r>
      <w:r w:rsidR="00B07565">
        <w:rPr>
          <w:rFonts w:ascii="Arial" w:hAnsi="Arial" w:cs="Arial"/>
          <w:b/>
          <w:bCs/>
        </w:rPr>
        <w:t>n</w:t>
      </w:r>
      <w:proofErr w:type="spellEnd"/>
    </w:p>
    <w:p w14:paraId="1224B99D" w14:textId="77777777" w:rsidR="00077DF7" w:rsidRDefault="00077DF7" w:rsidP="00535CD4">
      <w:pPr>
        <w:jc w:val="center"/>
        <w:rPr>
          <w:rFonts w:ascii="Arial" w:hAnsi="Arial" w:cs="Arial"/>
          <w:b/>
          <w:bCs/>
        </w:rPr>
      </w:pPr>
    </w:p>
    <w:p w14:paraId="3B2FFC2D" w14:textId="1776D04A" w:rsidR="00FF38BB" w:rsidRDefault="00FF38BB">
      <w:pPr>
        <w:rPr>
          <w:rFonts w:ascii="Arial" w:hAnsi="Arial" w:cs="Arial"/>
          <w:b/>
          <w:bCs/>
        </w:rPr>
      </w:pPr>
      <w:r>
        <w:rPr>
          <w:rFonts w:ascii="Arial" w:hAnsi="Arial" w:cs="Arial"/>
          <w:b/>
          <w:bCs/>
        </w:rPr>
        <w:br w:type="page"/>
      </w:r>
    </w:p>
    <w:p w14:paraId="4F29C65E" w14:textId="77777777" w:rsidR="00FF38BB" w:rsidRPr="005D60DD" w:rsidRDefault="00FF38BB" w:rsidP="00FF38BB">
      <w:pPr>
        <w:rPr>
          <w:rFonts w:ascii="Arial" w:hAnsi="Arial" w:cs="Arial"/>
          <w:b/>
          <w:bCs/>
        </w:rPr>
      </w:pPr>
      <w:r>
        <w:rPr>
          <w:rFonts w:ascii="Arial" w:hAnsi="Arial" w:cs="Arial"/>
          <w:b/>
          <w:bCs/>
        </w:rPr>
        <w:t xml:space="preserve">AI acknowledgement </w:t>
      </w:r>
    </w:p>
    <w:tbl>
      <w:tblPr>
        <w:tblpPr w:leftFromText="180" w:rightFromText="180" w:vertAnchor="text" w:horzAnchor="page" w:tblpXSpec="center" w:tblpY="136"/>
        <w:tblW w:w="91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78"/>
        <w:gridCol w:w="5464"/>
        <w:gridCol w:w="1432"/>
      </w:tblGrid>
      <w:tr w:rsidR="00FF38BB" w:rsidRPr="001E2412" w14:paraId="6C1CE5C5" w14:textId="77777777">
        <w:trPr>
          <w:trHeight w:val="817"/>
        </w:trPr>
        <w:tc>
          <w:tcPr>
            <w:tcW w:w="2278" w:type="dxa"/>
            <w:tcBorders>
              <w:top w:val="single" w:sz="6" w:space="0" w:color="000000"/>
              <w:left w:val="single" w:sz="6" w:space="0" w:color="000000"/>
              <w:bottom w:val="single" w:sz="4" w:space="0" w:color="000000"/>
              <w:right w:val="single" w:sz="4" w:space="0" w:color="000000"/>
            </w:tcBorders>
            <w:shd w:val="clear" w:color="auto" w:fill="91CF50"/>
            <w:hideMark/>
          </w:tcPr>
          <w:p w14:paraId="10ABED6D" w14:textId="77777777" w:rsidR="00FF38BB" w:rsidRPr="001E2412" w:rsidRDefault="00FF38BB">
            <w:pPr>
              <w:rPr>
                <w:rFonts w:ascii="Arial" w:hAnsi="Arial" w:cs="Arial"/>
                <w:sz w:val="16"/>
                <w:szCs w:val="16"/>
              </w:rPr>
            </w:pPr>
            <w:r w:rsidRPr="001E2412">
              <w:rPr>
                <w:rFonts w:ascii="Arial" w:hAnsi="Arial" w:cs="Arial"/>
                <w:sz w:val="16"/>
                <w:szCs w:val="16"/>
              </w:rPr>
              <w:t>RESEARCH</w:t>
            </w:r>
          </w:p>
        </w:tc>
        <w:tc>
          <w:tcPr>
            <w:tcW w:w="5464" w:type="dxa"/>
            <w:tcBorders>
              <w:top w:val="single" w:sz="6" w:space="0" w:color="000000"/>
              <w:left w:val="single" w:sz="4" w:space="0" w:color="000000"/>
              <w:bottom w:val="single" w:sz="4" w:space="0" w:color="000000"/>
              <w:right w:val="single" w:sz="4" w:space="0" w:color="000000"/>
            </w:tcBorders>
            <w:shd w:val="clear" w:color="auto" w:fill="91CF50"/>
            <w:hideMark/>
          </w:tcPr>
          <w:p w14:paraId="2EC029F1" w14:textId="77777777" w:rsidR="00FF38BB" w:rsidRPr="001E2412" w:rsidRDefault="00FF38BB">
            <w:pPr>
              <w:rPr>
                <w:rFonts w:ascii="Arial" w:hAnsi="Arial" w:cs="Arial"/>
                <w:sz w:val="16"/>
                <w:szCs w:val="16"/>
              </w:rPr>
            </w:pPr>
            <w:r w:rsidRPr="001E2412">
              <w:rPr>
                <w:rFonts w:ascii="Arial" w:hAnsi="Arial" w:cs="Arial"/>
                <w:sz w:val="16"/>
                <w:szCs w:val="16"/>
              </w:rPr>
              <w:t>For this assessment, you can use Generative AI to support you in research and data analysis.</w:t>
            </w:r>
          </w:p>
        </w:tc>
        <w:tc>
          <w:tcPr>
            <w:tcW w:w="1432" w:type="dxa"/>
            <w:tcBorders>
              <w:top w:val="single" w:sz="6" w:space="0" w:color="000000"/>
              <w:left w:val="single" w:sz="4" w:space="0" w:color="000000"/>
              <w:bottom w:val="single" w:sz="4" w:space="0" w:color="000000"/>
              <w:right w:val="single" w:sz="6" w:space="0" w:color="000000"/>
            </w:tcBorders>
            <w:shd w:val="clear" w:color="auto" w:fill="91CF50"/>
          </w:tcPr>
          <w:p w14:paraId="1D15D6FF" w14:textId="77777777" w:rsidR="00FF38BB" w:rsidRPr="001E2412" w:rsidRDefault="00FF38BB">
            <w:pPr>
              <w:rPr>
                <w:rFonts w:ascii="Arial" w:hAnsi="Arial" w:cs="Arial"/>
                <w:sz w:val="16"/>
                <w:szCs w:val="16"/>
              </w:rPr>
            </w:pPr>
            <w:r w:rsidRPr="001E2412">
              <w:rPr>
                <w:rFonts w:ascii="Arial" w:hAnsi="Arial" w:cs="Arial"/>
                <w:sz w:val="16"/>
                <w:szCs w:val="16"/>
              </w:rPr>
              <w:t xml:space="preserve">Yes </w:t>
            </w:r>
            <w:r w:rsidRPr="001E2412">
              <w:rPr>
                <w:rFonts w:ascii="Segoe UI Symbol" w:hAnsi="Segoe UI Symbol" w:cs="Segoe UI Symbol"/>
                <w:sz w:val="16"/>
                <w:szCs w:val="16"/>
              </w:rPr>
              <w:t>☒</w:t>
            </w:r>
          </w:p>
          <w:p w14:paraId="69E5C34F" w14:textId="77777777" w:rsidR="00FF38BB" w:rsidRPr="001E2412" w:rsidRDefault="00FF38BB">
            <w:pPr>
              <w:rPr>
                <w:rFonts w:ascii="Arial" w:hAnsi="Arial" w:cs="Arial"/>
                <w:sz w:val="16"/>
                <w:szCs w:val="16"/>
              </w:rPr>
            </w:pPr>
          </w:p>
          <w:p w14:paraId="2E82A343" w14:textId="77777777" w:rsidR="00FF38BB" w:rsidRPr="001E2412" w:rsidRDefault="00FF38BB">
            <w:pPr>
              <w:rPr>
                <w:rFonts w:ascii="Arial" w:hAnsi="Arial" w:cs="Arial"/>
                <w:sz w:val="16"/>
                <w:szCs w:val="16"/>
              </w:rPr>
            </w:pPr>
          </w:p>
          <w:p w14:paraId="64BE1AF4" w14:textId="77777777" w:rsidR="00FF38BB" w:rsidRPr="001E2412" w:rsidRDefault="00FF38BB">
            <w:pPr>
              <w:rPr>
                <w:rFonts w:ascii="Arial" w:hAnsi="Arial" w:cs="Arial"/>
                <w:sz w:val="16"/>
                <w:szCs w:val="16"/>
              </w:rPr>
            </w:pPr>
            <w:r w:rsidRPr="001E2412">
              <w:rPr>
                <w:rFonts w:ascii="Arial" w:hAnsi="Arial" w:cs="Arial"/>
                <w:sz w:val="16"/>
                <w:szCs w:val="16"/>
              </w:rPr>
              <w:t xml:space="preserve">No </w:t>
            </w:r>
            <w:r w:rsidRPr="001E2412">
              <w:rPr>
                <w:rFonts w:ascii="Segoe UI Symbol" w:hAnsi="Segoe UI Symbol" w:cs="Segoe UI Symbol"/>
                <w:sz w:val="16"/>
                <w:szCs w:val="16"/>
              </w:rPr>
              <w:t>☐</w:t>
            </w:r>
          </w:p>
        </w:tc>
      </w:tr>
      <w:tr w:rsidR="00FF38BB" w:rsidRPr="001E2412" w14:paraId="15250506" w14:textId="77777777">
        <w:trPr>
          <w:trHeight w:val="1003"/>
        </w:trPr>
        <w:tc>
          <w:tcPr>
            <w:tcW w:w="2278" w:type="dxa"/>
            <w:tcBorders>
              <w:top w:val="single" w:sz="4" w:space="0" w:color="000000"/>
              <w:left w:val="single" w:sz="6" w:space="0" w:color="000000"/>
              <w:bottom w:val="single" w:sz="4" w:space="0" w:color="000000"/>
              <w:right w:val="single" w:sz="4" w:space="0" w:color="000000"/>
            </w:tcBorders>
            <w:hideMark/>
          </w:tcPr>
          <w:p w14:paraId="2BA79C52" w14:textId="77777777" w:rsidR="00FF38BB" w:rsidRPr="001E2412" w:rsidRDefault="00FF38BB">
            <w:pPr>
              <w:rPr>
                <w:rFonts w:ascii="Arial" w:hAnsi="Arial" w:cs="Arial"/>
                <w:sz w:val="16"/>
                <w:szCs w:val="16"/>
              </w:rPr>
            </w:pPr>
            <w:r w:rsidRPr="001E2412">
              <w:rPr>
                <w:rFonts w:ascii="Arial" w:hAnsi="Arial" w:cs="Arial"/>
                <w:sz w:val="16"/>
                <w:szCs w:val="16"/>
              </w:rPr>
              <w:t>STRUCTURE</w:t>
            </w:r>
          </w:p>
        </w:tc>
        <w:tc>
          <w:tcPr>
            <w:tcW w:w="5464" w:type="dxa"/>
            <w:tcBorders>
              <w:top w:val="single" w:sz="4" w:space="0" w:color="000000"/>
              <w:left w:val="single" w:sz="4" w:space="0" w:color="000000"/>
              <w:bottom w:val="single" w:sz="4" w:space="0" w:color="000000"/>
              <w:right w:val="single" w:sz="4" w:space="0" w:color="000000"/>
            </w:tcBorders>
            <w:hideMark/>
          </w:tcPr>
          <w:p w14:paraId="5824C30A" w14:textId="77777777" w:rsidR="00FF38BB" w:rsidRPr="001E2412" w:rsidRDefault="00FF38BB">
            <w:pPr>
              <w:rPr>
                <w:rFonts w:ascii="Arial" w:hAnsi="Arial" w:cs="Arial"/>
                <w:sz w:val="16"/>
                <w:szCs w:val="16"/>
              </w:rPr>
            </w:pPr>
            <w:r w:rsidRPr="001E2412">
              <w:rPr>
                <w:rFonts w:ascii="Arial" w:hAnsi="Arial" w:cs="Arial"/>
                <w:sz w:val="16"/>
                <w:szCs w:val="16"/>
              </w:rPr>
              <w:t>For this assessment, you can use Generative AI to support you in structuring your submission, including creating a draft argument structure, identifying parts</w:t>
            </w:r>
          </w:p>
          <w:p w14:paraId="155B3AE4" w14:textId="77777777" w:rsidR="00FF38BB" w:rsidRPr="001E2412" w:rsidRDefault="00FF38BB">
            <w:pPr>
              <w:rPr>
                <w:rFonts w:ascii="Arial" w:hAnsi="Arial" w:cs="Arial"/>
                <w:sz w:val="16"/>
                <w:szCs w:val="16"/>
              </w:rPr>
            </w:pPr>
            <w:r w:rsidRPr="001E2412">
              <w:rPr>
                <w:rFonts w:ascii="Arial" w:hAnsi="Arial" w:cs="Arial"/>
                <w:sz w:val="16"/>
                <w:szCs w:val="16"/>
              </w:rPr>
              <w:t>and headings, etc.</w:t>
            </w:r>
          </w:p>
        </w:tc>
        <w:tc>
          <w:tcPr>
            <w:tcW w:w="1432" w:type="dxa"/>
            <w:tcBorders>
              <w:top w:val="single" w:sz="4" w:space="0" w:color="000000"/>
              <w:left w:val="single" w:sz="4" w:space="0" w:color="000000"/>
              <w:bottom w:val="single" w:sz="4" w:space="0" w:color="000000"/>
              <w:right w:val="single" w:sz="6" w:space="0" w:color="000000"/>
            </w:tcBorders>
          </w:tcPr>
          <w:p w14:paraId="67EEF1A7" w14:textId="77777777" w:rsidR="00FF38BB" w:rsidRPr="001E2412" w:rsidRDefault="00FF38BB">
            <w:pPr>
              <w:rPr>
                <w:rFonts w:ascii="Arial" w:hAnsi="Arial" w:cs="Arial"/>
                <w:sz w:val="16"/>
                <w:szCs w:val="16"/>
              </w:rPr>
            </w:pPr>
            <w:r w:rsidRPr="001E2412">
              <w:rPr>
                <w:rFonts w:ascii="Arial" w:hAnsi="Arial" w:cs="Arial"/>
                <w:sz w:val="16"/>
                <w:szCs w:val="16"/>
              </w:rPr>
              <w:t xml:space="preserve">Yes </w:t>
            </w:r>
            <w:r w:rsidRPr="001E2412">
              <w:rPr>
                <w:rFonts w:ascii="Segoe UI Symbol" w:hAnsi="Segoe UI Symbol" w:cs="Segoe UI Symbol"/>
                <w:sz w:val="16"/>
                <w:szCs w:val="16"/>
              </w:rPr>
              <w:t>☐</w:t>
            </w:r>
          </w:p>
          <w:p w14:paraId="54B96FAE" w14:textId="77777777" w:rsidR="00FF38BB" w:rsidRPr="001E2412" w:rsidRDefault="00FF38BB">
            <w:pPr>
              <w:rPr>
                <w:rFonts w:ascii="Arial" w:hAnsi="Arial" w:cs="Arial"/>
                <w:sz w:val="16"/>
                <w:szCs w:val="16"/>
              </w:rPr>
            </w:pPr>
          </w:p>
          <w:p w14:paraId="68FE4225" w14:textId="77777777" w:rsidR="00FF38BB" w:rsidRPr="001E2412" w:rsidRDefault="00FF38BB">
            <w:pPr>
              <w:rPr>
                <w:rFonts w:ascii="Arial" w:hAnsi="Arial" w:cs="Arial"/>
                <w:sz w:val="16"/>
                <w:szCs w:val="16"/>
              </w:rPr>
            </w:pPr>
          </w:p>
          <w:p w14:paraId="7D3C80C5" w14:textId="77777777" w:rsidR="00FF38BB" w:rsidRPr="001E2412" w:rsidRDefault="00FF38BB">
            <w:pPr>
              <w:rPr>
                <w:rFonts w:ascii="Arial" w:hAnsi="Arial" w:cs="Arial"/>
                <w:sz w:val="16"/>
                <w:szCs w:val="16"/>
              </w:rPr>
            </w:pPr>
            <w:r w:rsidRPr="001E2412">
              <w:rPr>
                <w:rFonts w:ascii="Arial" w:hAnsi="Arial" w:cs="Arial"/>
                <w:sz w:val="16"/>
                <w:szCs w:val="16"/>
              </w:rPr>
              <w:t xml:space="preserve">No </w:t>
            </w:r>
            <w:r w:rsidRPr="001E2412">
              <w:rPr>
                <w:rFonts w:ascii="Segoe UI Symbol" w:hAnsi="Segoe UI Symbol" w:cs="Segoe UI Symbol"/>
                <w:sz w:val="16"/>
                <w:szCs w:val="16"/>
              </w:rPr>
              <w:t>☒</w:t>
            </w:r>
          </w:p>
        </w:tc>
      </w:tr>
      <w:tr w:rsidR="00FF38BB" w:rsidRPr="001E2412" w14:paraId="31B5F0AC" w14:textId="77777777">
        <w:trPr>
          <w:trHeight w:val="1004"/>
        </w:trPr>
        <w:tc>
          <w:tcPr>
            <w:tcW w:w="2278" w:type="dxa"/>
            <w:tcBorders>
              <w:top w:val="single" w:sz="4" w:space="0" w:color="000000"/>
              <w:left w:val="single" w:sz="6" w:space="0" w:color="000000"/>
              <w:bottom w:val="single" w:sz="4" w:space="0" w:color="000000"/>
              <w:right w:val="single" w:sz="4" w:space="0" w:color="000000"/>
            </w:tcBorders>
            <w:shd w:val="clear" w:color="auto" w:fill="91CF50"/>
            <w:hideMark/>
          </w:tcPr>
          <w:p w14:paraId="483E699B" w14:textId="77777777" w:rsidR="00FF38BB" w:rsidRPr="001E2412" w:rsidRDefault="00FF38BB">
            <w:pPr>
              <w:rPr>
                <w:rFonts w:ascii="Arial" w:hAnsi="Arial" w:cs="Arial"/>
                <w:sz w:val="16"/>
                <w:szCs w:val="16"/>
              </w:rPr>
            </w:pPr>
            <w:r w:rsidRPr="001E2412">
              <w:rPr>
                <w:rFonts w:ascii="Arial" w:hAnsi="Arial" w:cs="Arial"/>
                <w:sz w:val="16"/>
                <w:szCs w:val="16"/>
              </w:rPr>
              <w:t>PROOFREADING</w:t>
            </w:r>
          </w:p>
        </w:tc>
        <w:tc>
          <w:tcPr>
            <w:tcW w:w="5464" w:type="dxa"/>
            <w:tcBorders>
              <w:top w:val="single" w:sz="4" w:space="0" w:color="000000"/>
              <w:left w:val="single" w:sz="4" w:space="0" w:color="000000"/>
              <w:bottom w:val="single" w:sz="4" w:space="0" w:color="000000"/>
              <w:right w:val="single" w:sz="4" w:space="0" w:color="000000"/>
            </w:tcBorders>
            <w:shd w:val="clear" w:color="auto" w:fill="91CF50"/>
            <w:hideMark/>
          </w:tcPr>
          <w:p w14:paraId="1D664284" w14:textId="77777777" w:rsidR="00FF38BB" w:rsidRPr="001E2412" w:rsidRDefault="00FF38BB">
            <w:pPr>
              <w:rPr>
                <w:rFonts w:ascii="Arial" w:hAnsi="Arial" w:cs="Arial"/>
                <w:sz w:val="16"/>
                <w:szCs w:val="16"/>
              </w:rPr>
            </w:pPr>
            <w:r w:rsidRPr="001E2412">
              <w:rPr>
                <w:rFonts w:ascii="Arial" w:hAnsi="Arial" w:cs="Arial"/>
                <w:sz w:val="16"/>
                <w:szCs w:val="16"/>
              </w:rPr>
              <w:t>For this assessment, you can use Generative AI to check your own text/creation for grammatical and syntactical mistakes, including getting suggestions to</w:t>
            </w:r>
          </w:p>
          <w:p w14:paraId="7712884F" w14:textId="77777777" w:rsidR="00FF38BB" w:rsidRPr="001E2412" w:rsidRDefault="00FF38BB">
            <w:pPr>
              <w:rPr>
                <w:rFonts w:ascii="Arial" w:hAnsi="Arial" w:cs="Arial"/>
                <w:sz w:val="16"/>
                <w:szCs w:val="16"/>
              </w:rPr>
            </w:pPr>
            <w:r w:rsidRPr="001E2412">
              <w:rPr>
                <w:rFonts w:ascii="Arial" w:hAnsi="Arial" w:cs="Arial"/>
                <w:sz w:val="16"/>
                <w:szCs w:val="16"/>
              </w:rPr>
              <w:t>rephrase your work.</w:t>
            </w:r>
          </w:p>
        </w:tc>
        <w:tc>
          <w:tcPr>
            <w:tcW w:w="1432" w:type="dxa"/>
            <w:tcBorders>
              <w:top w:val="single" w:sz="4" w:space="0" w:color="000000"/>
              <w:left w:val="single" w:sz="4" w:space="0" w:color="000000"/>
              <w:bottom w:val="single" w:sz="4" w:space="0" w:color="000000"/>
              <w:right w:val="single" w:sz="6" w:space="0" w:color="000000"/>
            </w:tcBorders>
            <w:shd w:val="clear" w:color="auto" w:fill="91CF50"/>
          </w:tcPr>
          <w:p w14:paraId="1D042E0C" w14:textId="77777777" w:rsidR="00FF38BB" w:rsidRPr="001E2412" w:rsidRDefault="00FF38BB">
            <w:pPr>
              <w:rPr>
                <w:rFonts w:ascii="Arial" w:hAnsi="Arial" w:cs="Arial"/>
                <w:sz w:val="16"/>
                <w:szCs w:val="16"/>
              </w:rPr>
            </w:pPr>
            <w:r w:rsidRPr="001E2412">
              <w:rPr>
                <w:rFonts w:ascii="Arial" w:hAnsi="Arial" w:cs="Arial"/>
                <w:sz w:val="16"/>
                <w:szCs w:val="16"/>
              </w:rPr>
              <w:t xml:space="preserve">Yes </w:t>
            </w:r>
            <w:r w:rsidRPr="001E2412">
              <w:rPr>
                <w:rFonts w:ascii="Segoe UI Symbol" w:hAnsi="Segoe UI Symbol" w:cs="Segoe UI Symbol"/>
                <w:sz w:val="16"/>
                <w:szCs w:val="16"/>
              </w:rPr>
              <w:t>☒</w:t>
            </w:r>
          </w:p>
          <w:p w14:paraId="446732D7" w14:textId="77777777" w:rsidR="00FF38BB" w:rsidRPr="001E2412" w:rsidRDefault="00FF38BB">
            <w:pPr>
              <w:rPr>
                <w:rFonts w:ascii="Arial" w:hAnsi="Arial" w:cs="Arial"/>
                <w:sz w:val="16"/>
                <w:szCs w:val="16"/>
              </w:rPr>
            </w:pPr>
          </w:p>
          <w:p w14:paraId="46162996" w14:textId="77777777" w:rsidR="00FF38BB" w:rsidRPr="001E2412" w:rsidRDefault="00FF38BB">
            <w:pPr>
              <w:rPr>
                <w:rFonts w:ascii="Arial" w:hAnsi="Arial" w:cs="Arial"/>
                <w:sz w:val="16"/>
                <w:szCs w:val="16"/>
              </w:rPr>
            </w:pPr>
          </w:p>
          <w:p w14:paraId="5B464445" w14:textId="77777777" w:rsidR="00FF38BB" w:rsidRPr="001E2412" w:rsidRDefault="00FF38BB">
            <w:pPr>
              <w:rPr>
                <w:rFonts w:ascii="Arial" w:hAnsi="Arial" w:cs="Arial"/>
                <w:sz w:val="16"/>
                <w:szCs w:val="16"/>
              </w:rPr>
            </w:pPr>
            <w:r w:rsidRPr="001E2412">
              <w:rPr>
                <w:rFonts w:ascii="Arial" w:hAnsi="Arial" w:cs="Arial"/>
                <w:sz w:val="16"/>
                <w:szCs w:val="16"/>
              </w:rPr>
              <w:t xml:space="preserve">No </w:t>
            </w:r>
            <w:r w:rsidRPr="001E2412">
              <w:rPr>
                <w:rFonts w:ascii="Segoe UI Symbol" w:hAnsi="Segoe UI Symbol" w:cs="Segoe UI Symbol"/>
                <w:sz w:val="16"/>
                <w:szCs w:val="16"/>
              </w:rPr>
              <w:t>☐</w:t>
            </w:r>
          </w:p>
        </w:tc>
      </w:tr>
      <w:tr w:rsidR="00FF38BB" w:rsidRPr="001E2412" w14:paraId="341C995E" w14:textId="77777777">
        <w:trPr>
          <w:trHeight w:val="817"/>
        </w:trPr>
        <w:tc>
          <w:tcPr>
            <w:tcW w:w="2278" w:type="dxa"/>
            <w:tcBorders>
              <w:top w:val="single" w:sz="4" w:space="0" w:color="000000"/>
              <w:left w:val="single" w:sz="6" w:space="0" w:color="000000"/>
              <w:bottom w:val="single" w:sz="4" w:space="0" w:color="000000"/>
              <w:right w:val="single" w:sz="4" w:space="0" w:color="000000"/>
            </w:tcBorders>
            <w:hideMark/>
          </w:tcPr>
          <w:p w14:paraId="2BDEB5A7" w14:textId="77777777" w:rsidR="00FF38BB" w:rsidRPr="001E2412" w:rsidRDefault="00FF38BB">
            <w:pPr>
              <w:rPr>
                <w:rFonts w:ascii="Arial" w:hAnsi="Arial" w:cs="Arial"/>
                <w:sz w:val="16"/>
                <w:szCs w:val="16"/>
              </w:rPr>
            </w:pPr>
            <w:r w:rsidRPr="001E2412">
              <w:rPr>
                <w:rFonts w:ascii="Arial" w:hAnsi="Arial" w:cs="Arial"/>
                <w:sz w:val="16"/>
                <w:szCs w:val="16"/>
              </w:rPr>
              <w:t>WRITING</w:t>
            </w:r>
          </w:p>
        </w:tc>
        <w:tc>
          <w:tcPr>
            <w:tcW w:w="5464" w:type="dxa"/>
            <w:tcBorders>
              <w:top w:val="single" w:sz="4" w:space="0" w:color="000000"/>
              <w:left w:val="single" w:sz="4" w:space="0" w:color="000000"/>
              <w:bottom w:val="single" w:sz="4" w:space="0" w:color="000000"/>
              <w:right w:val="single" w:sz="4" w:space="0" w:color="000000"/>
            </w:tcBorders>
            <w:hideMark/>
          </w:tcPr>
          <w:p w14:paraId="19EB7FDE" w14:textId="77777777" w:rsidR="00FF38BB" w:rsidRPr="001E2412" w:rsidRDefault="00FF38BB">
            <w:pPr>
              <w:rPr>
                <w:rFonts w:ascii="Arial" w:hAnsi="Arial" w:cs="Arial"/>
                <w:sz w:val="16"/>
                <w:szCs w:val="16"/>
              </w:rPr>
            </w:pPr>
            <w:r w:rsidRPr="001E2412">
              <w:rPr>
                <w:rFonts w:ascii="Arial" w:hAnsi="Arial" w:cs="Arial"/>
                <w:sz w:val="16"/>
                <w:szCs w:val="16"/>
              </w:rPr>
              <w:t>For this assessment, you can use Generative AI to create text for submission.</w:t>
            </w:r>
          </w:p>
        </w:tc>
        <w:tc>
          <w:tcPr>
            <w:tcW w:w="1432" w:type="dxa"/>
            <w:tcBorders>
              <w:top w:val="single" w:sz="4" w:space="0" w:color="000000"/>
              <w:left w:val="single" w:sz="4" w:space="0" w:color="000000"/>
              <w:bottom w:val="single" w:sz="4" w:space="0" w:color="000000"/>
              <w:right w:val="single" w:sz="6" w:space="0" w:color="000000"/>
            </w:tcBorders>
          </w:tcPr>
          <w:p w14:paraId="7A9523F6" w14:textId="77777777" w:rsidR="00FF38BB" w:rsidRPr="001E2412" w:rsidRDefault="00FF38BB">
            <w:pPr>
              <w:rPr>
                <w:rFonts w:ascii="Arial" w:hAnsi="Arial" w:cs="Arial"/>
                <w:sz w:val="16"/>
                <w:szCs w:val="16"/>
              </w:rPr>
            </w:pPr>
            <w:r w:rsidRPr="001E2412">
              <w:rPr>
                <w:rFonts w:ascii="Arial" w:hAnsi="Arial" w:cs="Arial"/>
                <w:sz w:val="16"/>
                <w:szCs w:val="16"/>
              </w:rPr>
              <w:t xml:space="preserve">Yes </w:t>
            </w:r>
            <w:r w:rsidRPr="001E2412">
              <w:rPr>
                <w:rFonts w:ascii="Segoe UI Symbol" w:hAnsi="Segoe UI Symbol" w:cs="Segoe UI Symbol"/>
                <w:sz w:val="16"/>
                <w:szCs w:val="16"/>
              </w:rPr>
              <w:t>☐</w:t>
            </w:r>
          </w:p>
          <w:p w14:paraId="46919D09" w14:textId="77777777" w:rsidR="00FF38BB" w:rsidRPr="001E2412" w:rsidRDefault="00FF38BB">
            <w:pPr>
              <w:rPr>
                <w:rFonts w:ascii="Arial" w:hAnsi="Arial" w:cs="Arial"/>
                <w:sz w:val="16"/>
                <w:szCs w:val="16"/>
              </w:rPr>
            </w:pPr>
          </w:p>
          <w:p w14:paraId="5B424819" w14:textId="77777777" w:rsidR="00FF38BB" w:rsidRPr="001E2412" w:rsidRDefault="00FF38BB">
            <w:pPr>
              <w:rPr>
                <w:rFonts w:ascii="Arial" w:hAnsi="Arial" w:cs="Arial"/>
                <w:sz w:val="16"/>
                <w:szCs w:val="16"/>
              </w:rPr>
            </w:pPr>
          </w:p>
          <w:p w14:paraId="18D4BB27" w14:textId="77777777" w:rsidR="00FF38BB" w:rsidRPr="001E2412" w:rsidRDefault="00FF38BB">
            <w:pPr>
              <w:rPr>
                <w:rFonts w:ascii="Arial" w:hAnsi="Arial" w:cs="Arial"/>
                <w:sz w:val="16"/>
                <w:szCs w:val="16"/>
              </w:rPr>
            </w:pPr>
            <w:r w:rsidRPr="001E2412">
              <w:rPr>
                <w:rFonts w:ascii="Arial" w:hAnsi="Arial" w:cs="Arial"/>
                <w:sz w:val="16"/>
                <w:szCs w:val="16"/>
              </w:rPr>
              <w:t xml:space="preserve">No </w:t>
            </w:r>
            <w:r w:rsidRPr="001E2412">
              <w:rPr>
                <w:rFonts w:ascii="Segoe UI Symbol" w:hAnsi="Segoe UI Symbol" w:cs="Segoe UI Symbol"/>
                <w:sz w:val="16"/>
                <w:szCs w:val="16"/>
              </w:rPr>
              <w:t>☒</w:t>
            </w:r>
          </w:p>
        </w:tc>
      </w:tr>
      <w:tr w:rsidR="00FF38BB" w:rsidRPr="001E2412" w14:paraId="60BA1A69" w14:textId="77777777">
        <w:trPr>
          <w:trHeight w:val="817"/>
        </w:trPr>
        <w:tc>
          <w:tcPr>
            <w:tcW w:w="2278" w:type="dxa"/>
            <w:tcBorders>
              <w:top w:val="single" w:sz="4" w:space="0" w:color="000000"/>
              <w:left w:val="single" w:sz="6" w:space="0" w:color="000000"/>
              <w:bottom w:val="single" w:sz="4" w:space="0" w:color="000000"/>
              <w:right w:val="single" w:sz="4" w:space="0" w:color="000000"/>
            </w:tcBorders>
            <w:shd w:val="clear" w:color="auto" w:fill="91CF50"/>
            <w:hideMark/>
          </w:tcPr>
          <w:p w14:paraId="48346897" w14:textId="77777777" w:rsidR="00FF38BB" w:rsidRPr="001E2412" w:rsidRDefault="00FF38BB">
            <w:pPr>
              <w:rPr>
                <w:rFonts w:ascii="Arial" w:hAnsi="Arial" w:cs="Arial"/>
                <w:sz w:val="16"/>
                <w:szCs w:val="16"/>
              </w:rPr>
            </w:pPr>
            <w:r w:rsidRPr="001E2412">
              <w:rPr>
                <w:rFonts w:ascii="Arial" w:hAnsi="Arial" w:cs="Arial"/>
                <w:sz w:val="16"/>
                <w:szCs w:val="16"/>
              </w:rPr>
              <w:t>CREATIVE</w:t>
            </w:r>
          </w:p>
        </w:tc>
        <w:tc>
          <w:tcPr>
            <w:tcW w:w="5464" w:type="dxa"/>
            <w:tcBorders>
              <w:top w:val="single" w:sz="4" w:space="0" w:color="000000"/>
              <w:left w:val="single" w:sz="4" w:space="0" w:color="000000"/>
              <w:bottom w:val="single" w:sz="4" w:space="0" w:color="000000"/>
              <w:right w:val="single" w:sz="4" w:space="0" w:color="000000"/>
            </w:tcBorders>
            <w:shd w:val="clear" w:color="auto" w:fill="91CF50"/>
            <w:hideMark/>
          </w:tcPr>
          <w:p w14:paraId="1D9D4099" w14:textId="77777777" w:rsidR="00FF38BB" w:rsidRPr="001E2412" w:rsidRDefault="00FF38BB">
            <w:pPr>
              <w:rPr>
                <w:rFonts w:ascii="Arial" w:hAnsi="Arial" w:cs="Arial"/>
                <w:sz w:val="16"/>
                <w:szCs w:val="16"/>
              </w:rPr>
            </w:pPr>
            <w:r w:rsidRPr="001E2412">
              <w:rPr>
                <w:rFonts w:ascii="Arial" w:hAnsi="Arial" w:cs="Arial"/>
                <w:sz w:val="16"/>
                <w:szCs w:val="16"/>
              </w:rPr>
              <w:t>For this assessment, you can use Generative AI to create creative materials, such as images.</w:t>
            </w:r>
          </w:p>
        </w:tc>
        <w:tc>
          <w:tcPr>
            <w:tcW w:w="1432" w:type="dxa"/>
            <w:tcBorders>
              <w:top w:val="single" w:sz="4" w:space="0" w:color="000000"/>
              <w:left w:val="single" w:sz="4" w:space="0" w:color="000000"/>
              <w:bottom w:val="single" w:sz="4" w:space="0" w:color="000000"/>
              <w:right w:val="single" w:sz="6" w:space="0" w:color="000000"/>
            </w:tcBorders>
            <w:shd w:val="clear" w:color="auto" w:fill="91CF50"/>
          </w:tcPr>
          <w:p w14:paraId="34C3FBF5" w14:textId="77777777" w:rsidR="00FF38BB" w:rsidRPr="001E2412" w:rsidRDefault="00FF38BB">
            <w:pPr>
              <w:rPr>
                <w:rFonts w:ascii="Arial" w:hAnsi="Arial" w:cs="Arial"/>
                <w:sz w:val="16"/>
                <w:szCs w:val="16"/>
              </w:rPr>
            </w:pPr>
            <w:r w:rsidRPr="001E2412">
              <w:rPr>
                <w:rFonts w:ascii="Arial" w:hAnsi="Arial" w:cs="Arial"/>
                <w:sz w:val="16"/>
                <w:szCs w:val="16"/>
              </w:rPr>
              <w:t xml:space="preserve">Yes </w:t>
            </w:r>
            <w:r w:rsidRPr="001E2412">
              <w:rPr>
                <w:rFonts w:ascii="Segoe UI Symbol" w:hAnsi="Segoe UI Symbol" w:cs="Segoe UI Symbol"/>
                <w:sz w:val="16"/>
                <w:szCs w:val="16"/>
              </w:rPr>
              <w:t>☒</w:t>
            </w:r>
          </w:p>
          <w:p w14:paraId="5DA5BFB1" w14:textId="77777777" w:rsidR="00FF38BB" w:rsidRPr="001E2412" w:rsidRDefault="00FF38BB">
            <w:pPr>
              <w:rPr>
                <w:rFonts w:ascii="Arial" w:hAnsi="Arial" w:cs="Arial"/>
                <w:sz w:val="16"/>
                <w:szCs w:val="16"/>
              </w:rPr>
            </w:pPr>
          </w:p>
          <w:p w14:paraId="3AB7D366" w14:textId="77777777" w:rsidR="00FF38BB" w:rsidRPr="001E2412" w:rsidRDefault="00FF38BB">
            <w:pPr>
              <w:rPr>
                <w:rFonts w:ascii="Arial" w:hAnsi="Arial" w:cs="Arial"/>
                <w:sz w:val="16"/>
                <w:szCs w:val="16"/>
              </w:rPr>
            </w:pPr>
          </w:p>
          <w:p w14:paraId="3935D1B0" w14:textId="77777777" w:rsidR="00FF38BB" w:rsidRPr="001E2412" w:rsidRDefault="00FF38BB">
            <w:pPr>
              <w:rPr>
                <w:rFonts w:ascii="Arial" w:hAnsi="Arial" w:cs="Arial"/>
                <w:sz w:val="16"/>
                <w:szCs w:val="16"/>
              </w:rPr>
            </w:pPr>
            <w:r w:rsidRPr="001E2412">
              <w:rPr>
                <w:rFonts w:ascii="Arial" w:hAnsi="Arial" w:cs="Arial"/>
                <w:sz w:val="16"/>
                <w:szCs w:val="16"/>
              </w:rPr>
              <w:t xml:space="preserve">No </w:t>
            </w:r>
            <w:r w:rsidRPr="001E2412">
              <w:rPr>
                <w:rFonts w:ascii="Segoe UI Symbol" w:hAnsi="Segoe UI Symbol" w:cs="Segoe UI Symbol"/>
                <w:sz w:val="16"/>
                <w:szCs w:val="16"/>
              </w:rPr>
              <w:t>☐</w:t>
            </w:r>
          </w:p>
        </w:tc>
      </w:tr>
      <w:tr w:rsidR="00FF38BB" w:rsidRPr="001E2412" w14:paraId="1FDEA0A0" w14:textId="77777777">
        <w:trPr>
          <w:trHeight w:val="817"/>
        </w:trPr>
        <w:tc>
          <w:tcPr>
            <w:tcW w:w="2278" w:type="dxa"/>
            <w:tcBorders>
              <w:top w:val="single" w:sz="4" w:space="0" w:color="000000"/>
              <w:left w:val="single" w:sz="6" w:space="0" w:color="000000"/>
              <w:bottom w:val="single" w:sz="4" w:space="0" w:color="000000"/>
              <w:right w:val="single" w:sz="4" w:space="0" w:color="000000"/>
            </w:tcBorders>
            <w:hideMark/>
          </w:tcPr>
          <w:p w14:paraId="5E94274D" w14:textId="77777777" w:rsidR="00FF38BB" w:rsidRPr="001E2412" w:rsidRDefault="00FF38BB">
            <w:pPr>
              <w:rPr>
                <w:rFonts w:ascii="Arial" w:hAnsi="Arial" w:cs="Arial"/>
                <w:sz w:val="16"/>
                <w:szCs w:val="16"/>
              </w:rPr>
            </w:pPr>
            <w:r w:rsidRPr="001E2412">
              <w:rPr>
                <w:rFonts w:ascii="Arial" w:hAnsi="Arial" w:cs="Arial"/>
                <w:sz w:val="16"/>
                <w:szCs w:val="16"/>
              </w:rPr>
              <w:t>PROGRAMING</w:t>
            </w:r>
          </w:p>
        </w:tc>
        <w:tc>
          <w:tcPr>
            <w:tcW w:w="5464" w:type="dxa"/>
            <w:tcBorders>
              <w:top w:val="single" w:sz="4" w:space="0" w:color="000000"/>
              <w:left w:val="single" w:sz="4" w:space="0" w:color="000000"/>
              <w:bottom w:val="single" w:sz="4" w:space="0" w:color="000000"/>
              <w:right w:val="single" w:sz="4" w:space="0" w:color="000000"/>
            </w:tcBorders>
            <w:hideMark/>
          </w:tcPr>
          <w:p w14:paraId="74B4AA28" w14:textId="77777777" w:rsidR="00FF38BB" w:rsidRPr="001E2412" w:rsidRDefault="00FF38BB">
            <w:pPr>
              <w:rPr>
                <w:rFonts w:ascii="Arial" w:hAnsi="Arial" w:cs="Arial"/>
                <w:sz w:val="16"/>
                <w:szCs w:val="16"/>
              </w:rPr>
            </w:pPr>
            <w:r w:rsidRPr="001E2412">
              <w:rPr>
                <w:rFonts w:ascii="Arial" w:hAnsi="Arial" w:cs="Arial"/>
                <w:sz w:val="16"/>
                <w:szCs w:val="16"/>
              </w:rPr>
              <w:t>For this assessment, you can use Generative AI to create and check code.</w:t>
            </w:r>
          </w:p>
        </w:tc>
        <w:tc>
          <w:tcPr>
            <w:tcW w:w="1432" w:type="dxa"/>
            <w:tcBorders>
              <w:top w:val="single" w:sz="4" w:space="0" w:color="000000"/>
              <w:left w:val="single" w:sz="4" w:space="0" w:color="000000"/>
              <w:bottom w:val="single" w:sz="4" w:space="0" w:color="000000"/>
              <w:right w:val="single" w:sz="6" w:space="0" w:color="000000"/>
            </w:tcBorders>
          </w:tcPr>
          <w:p w14:paraId="51F0C408" w14:textId="77777777" w:rsidR="00FF38BB" w:rsidRPr="001E2412" w:rsidRDefault="00FF38BB">
            <w:pPr>
              <w:rPr>
                <w:rFonts w:ascii="Arial" w:hAnsi="Arial" w:cs="Arial"/>
                <w:sz w:val="16"/>
                <w:szCs w:val="16"/>
              </w:rPr>
            </w:pPr>
            <w:r w:rsidRPr="001E2412">
              <w:rPr>
                <w:rFonts w:ascii="Arial" w:hAnsi="Arial" w:cs="Arial"/>
                <w:sz w:val="16"/>
                <w:szCs w:val="16"/>
              </w:rPr>
              <w:t xml:space="preserve">Yes </w:t>
            </w:r>
            <w:r w:rsidRPr="001E2412">
              <w:rPr>
                <w:rFonts w:ascii="Segoe UI Symbol" w:hAnsi="Segoe UI Symbol" w:cs="Segoe UI Symbol"/>
                <w:sz w:val="16"/>
                <w:szCs w:val="16"/>
              </w:rPr>
              <w:t>☐</w:t>
            </w:r>
          </w:p>
          <w:p w14:paraId="1C9D385B" w14:textId="77777777" w:rsidR="00FF38BB" w:rsidRPr="001E2412" w:rsidRDefault="00FF38BB">
            <w:pPr>
              <w:rPr>
                <w:rFonts w:ascii="Arial" w:hAnsi="Arial" w:cs="Arial"/>
                <w:sz w:val="16"/>
                <w:szCs w:val="16"/>
              </w:rPr>
            </w:pPr>
          </w:p>
          <w:p w14:paraId="5687BF8B" w14:textId="77777777" w:rsidR="00FF38BB" w:rsidRPr="001E2412" w:rsidRDefault="00FF38BB">
            <w:pPr>
              <w:rPr>
                <w:rFonts w:ascii="Arial" w:hAnsi="Arial" w:cs="Arial"/>
                <w:sz w:val="16"/>
                <w:szCs w:val="16"/>
              </w:rPr>
            </w:pPr>
          </w:p>
          <w:p w14:paraId="30CC1216" w14:textId="77777777" w:rsidR="00FF38BB" w:rsidRPr="001E2412" w:rsidRDefault="00FF38BB">
            <w:pPr>
              <w:rPr>
                <w:rFonts w:ascii="Arial" w:hAnsi="Arial" w:cs="Arial"/>
                <w:sz w:val="16"/>
                <w:szCs w:val="16"/>
              </w:rPr>
            </w:pPr>
            <w:r w:rsidRPr="001E2412">
              <w:rPr>
                <w:rFonts w:ascii="Arial" w:hAnsi="Arial" w:cs="Arial"/>
                <w:sz w:val="16"/>
                <w:szCs w:val="16"/>
              </w:rPr>
              <w:t xml:space="preserve">No </w:t>
            </w:r>
            <w:r w:rsidRPr="001E2412">
              <w:rPr>
                <w:rFonts w:ascii="Segoe UI Symbol" w:hAnsi="Segoe UI Symbol" w:cs="Segoe UI Symbol"/>
                <w:sz w:val="16"/>
                <w:szCs w:val="16"/>
              </w:rPr>
              <w:t>☒</w:t>
            </w:r>
          </w:p>
        </w:tc>
      </w:tr>
      <w:tr w:rsidR="00FF38BB" w:rsidRPr="001E2412" w14:paraId="16541B31" w14:textId="77777777">
        <w:trPr>
          <w:trHeight w:val="1004"/>
        </w:trPr>
        <w:tc>
          <w:tcPr>
            <w:tcW w:w="2278" w:type="dxa"/>
            <w:tcBorders>
              <w:top w:val="single" w:sz="4" w:space="0" w:color="000000"/>
              <w:left w:val="single" w:sz="6" w:space="0" w:color="000000"/>
              <w:bottom w:val="single" w:sz="6" w:space="0" w:color="000000"/>
              <w:right w:val="single" w:sz="4" w:space="0" w:color="000000"/>
            </w:tcBorders>
            <w:hideMark/>
          </w:tcPr>
          <w:p w14:paraId="3AC4CA4E" w14:textId="77777777" w:rsidR="00FF38BB" w:rsidRPr="001E2412" w:rsidRDefault="00FF38BB">
            <w:pPr>
              <w:rPr>
                <w:rFonts w:ascii="Arial" w:hAnsi="Arial" w:cs="Arial"/>
                <w:sz w:val="16"/>
                <w:szCs w:val="16"/>
              </w:rPr>
            </w:pPr>
            <w:r w:rsidRPr="001E2412">
              <w:rPr>
                <w:rFonts w:ascii="Arial" w:hAnsi="Arial" w:cs="Arial"/>
                <w:sz w:val="16"/>
                <w:szCs w:val="16"/>
              </w:rPr>
              <w:t>NONE</w:t>
            </w:r>
          </w:p>
        </w:tc>
        <w:tc>
          <w:tcPr>
            <w:tcW w:w="5464" w:type="dxa"/>
            <w:tcBorders>
              <w:top w:val="single" w:sz="4" w:space="0" w:color="000000"/>
              <w:left w:val="single" w:sz="4" w:space="0" w:color="000000"/>
              <w:bottom w:val="single" w:sz="6" w:space="0" w:color="000000"/>
              <w:right w:val="single" w:sz="4" w:space="0" w:color="000000"/>
            </w:tcBorders>
            <w:hideMark/>
          </w:tcPr>
          <w:p w14:paraId="2A91E44F" w14:textId="77777777" w:rsidR="00FF38BB" w:rsidRPr="001E2412" w:rsidRDefault="00FF38BB">
            <w:pPr>
              <w:rPr>
                <w:rFonts w:ascii="Arial" w:hAnsi="Arial" w:cs="Arial"/>
                <w:sz w:val="16"/>
                <w:szCs w:val="16"/>
              </w:rPr>
            </w:pPr>
            <w:r w:rsidRPr="001E2412">
              <w:rPr>
                <w:rFonts w:ascii="Arial" w:hAnsi="Arial" w:cs="Arial"/>
                <w:sz w:val="16"/>
                <w:szCs w:val="16"/>
              </w:rPr>
              <w:t xml:space="preserve">For this assessment, you are not allowed to use </w:t>
            </w:r>
            <w:r w:rsidRPr="001E2412">
              <w:rPr>
                <w:rFonts w:ascii="Arial" w:hAnsi="Arial" w:cs="Arial"/>
                <w:b/>
                <w:sz w:val="16"/>
                <w:szCs w:val="16"/>
              </w:rPr>
              <w:t xml:space="preserve">any </w:t>
            </w:r>
            <w:r w:rsidRPr="001E2412">
              <w:rPr>
                <w:rFonts w:ascii="Arial" w:hAnsi="Arial" w:cs="Arial"/>
                <w:sz w:val="16"/>
                <w:szCs w:val="16"/>
              </w:rPr>
              <w:t>type of Generative AI support. This includes research support, structure support, writing/proofreading</w:t>
            </w:r>
          </w:p>
          <w:p w14:paraId="39F07999" w14:textId="77777777" w:rsidR="00FF38BB" w:rsidRPr="001E2412" w:rsidRDefault="00FF38BB">
            <w:pPr>
              <w:rPr>
                <w:rFonts w:ascii="Arial" w:hAnsi="Arial" w:cs="Arial"/>
                <w:sz w:val="16"/>
                <w:szCs w:val="16"/>
              </w:rPr>
            </w:pPr>
            <w:r w:rsidRPr="001E2412">
              <w:rPr>
                <w:rFonts w:ascii="Arial" w:hAnsi="Arial" w:cs="Arial"/>
                <w:sz w:val="16"/>
                <w:szCs w:val="16"/>
              </w:rPr>
              <w:t>support and creative support.</w:t>
            </w:r>
          </w:p>
        </w:tc>
        <w:tc>
          <w:tcPr>
            <w:tcW w:w="1432" w:type="dxa"/>
            <w:tcBorders>
              <w:top w:val="single" w:sz="4" w:space="0" w:color="000000"/>
              <w:left w:val="single" w:sz="4" w:space="0" w:color="000000"/>
              <w:bottom w:val="single" w:sz="6" w:space="0" w:color="000000"/>
              <w:right w:val="single" w:sz="6" w:space="0" w:color="000000"/>
            </w:tcBorders>
            <w:hideMark/>
          </w:tcPr>
          <w:p w14:paraId="5975C6AF" w14:textId="77777777" w:rsidR="00FF38BB" w:rsidRPr="001E2412" w:rsidRDefault="00FF38BB">
            <w:pPr>
              <w:rPr>
                <w:rFonts w:ascii="Arial" w:hAnsi="Arial" w:cs="Arial"/>
                <w:sz w:val="16"/>
                <w:szCs w:val="16"/>
              </w:rPr>
            </w:pPr>
            <w:r w:rsidRPr="001E2412">
              <w:rPr>
                <w:rFonts w:ascii="Segoe UI Symbol" w:hAnsi="Segoe UI Symbol" w:cs="Segoe UI Symbol"/>
                <w:sz w:val="16"/>
                <w:szCs w:val="16"/>
              </w:rPr>
              <w:t>☐</w:t>
            </w:r>
          </w:p>
        </w:tc>
      </w:tr>
    </w:tbl>
    <w:p w14:paraId="33A3E4B1" w14:textId="77777777" w:rsidR="00FF38BB" w:rsidRDefault="00FF38BB" w:rsidP="00FF38BB">
      <w:pPr>
        <w:rPr>
          <w:rFonts w:ascii="Arial" w:hAnsi="Arial" w:cs="Arial"/>
        </w:rPr>
      </w:pPr>
    </w:p>
    <w:p w14:paraId="3189357D" w14:textId="77777777" w:rsidR="00FF38BB" w:rsidRDefault="00FF38BB" w:rsidP="00FF38BB">
      <w:pPr>
        <w:rPr>
          <w:rFonts w:ascii="Arial" w:hAnsi="Arial" w:cs="Arial"/>
        </w:rPr>
      </w:pPr>
    </w:p>
    <w:p w14:paraId="44215E41" w14:textId="3324609A" w:rsidR="00077DF7" w:rsidRPr="00FF38BB" w:rsidRDefault="00FF38BB" w:rsidP="00FF38BB">
      <w:pPr>
        <w:rPr>
          <w:rFonts w:ascii="Arial" w:hAnsi="Arial" w:cs="Arial"/>
        </w:rPr>
      </w:pPr>
      <w:r>
        <w:rPr>
          <w:rFonts w:ascii="Arial" w:hAnsi="Arial" w:cs="Arial"/>
        </w:rPr>
        <w:t>I confirm that I used AI for just make image from Gemini (</w:t>
      </w:r>
      <w:hyperlink r:id="rId9" w:history="1">
        <w:r w:rsidRPr="00354DBF">
          <w:rPr>
            <w:rStyle w:val="Hyperlink"/>
            <w:rFonts w:ascii="Arial" w:hAnsi="Arial" w:cs="Arial"/>
          </w:rPr>
          <w:t>https://gemini.google.com/</w:t>
        </w:r>
      </w:hyperlink>
      <w:r>
        <w:rPr>
          <w:rFonts w:ascii="Arial" w:hAnsi="Arial" w:cs="Arial"/>
        </w:rPr>
        <w:t xml:space="preserve"> ) and ChatGPT (</w:t>
      </w:r>
      <w:hyperlink r:id="rId10" w:history="1">
        <w:r w:rsidRPr="00354DBF">
          <w:rPr>
            <w:rStyle w:val="Hyperlink"/>
            <w:rFonts w:ascii="Arial" w:hAnsi="Arial" w:cs="Arial"/>
          </w:rPr>
          <w:t>https://chatgpt.com/</w:t>
        </w:r>
      </w:hyperlink>
      <w:r>
        <w:rPr>
          <w:rFonts w:ascii="Arial" w:hAnsi="Arial" w:cs="Arial"/>
        </w:rPr>
        <w:t xml:space="preserve"> )</w:t>
      </w:r>
    </w:p>
    <w:p w14:paraId="4BA030D9" w14:textId="1951FA0F" w:rsidR="000E37A2" w:rsidRPr="00DA7B87" w:rsidRDefault="000E37A2"/>
    <w:sdt>
      <w:sdtPr>
        <w:rPr>
          <w:rFonts w:asciiTheme="minorHAnsi" w:eastAsiaTheme="minorHAnsi" w:hAnsiTheme="minorHAnsi" w:cstheme="minorBidi"/>
          <w:color w:val="auto"/>
          <w:kern w:val="2"/>
          <w:sz w:val="24"/>
          <w:szCs w:val="24"/>
          <w14:ligatures w14:val="standardContextual"/>
        </w:rPr>
        <w:id w:val="1807818870"/>
        <w:docPartObj>
          <w:docPartGallery w:val="Table of Contents"/>
          <w:docPartUnique/>
        </w:docPartObj>
      </w:sdtPr>
      <w:sdtEndPr>
        <w:rPr>
          <w:b/>
          <w:bCs/>
          <w:noProof/>
        </w:rPr>
      </w:sdtEndPr>
      <w:sdtContent>
        <w:p w14:paraId="45CEC5C6" w14:textId="4143AA3E" w:rsidR="00980BF8" w:rsidRPr="00DA7B87" w:rsidRDefault="006B2311" w:rsidP="00980BF8">
          <w:pPr>
            <w:pStyle w:val="TOCHeading"/>
            <w:rPr>
              <w:rFonts w:asciiTheme="minorHAnsi" w:eastAsiaTheme="minorHAnsi" w:hAnsiTheme="minorHAnsi" w:cstheme="minorBidi"/>
              <w:color w:val="auto"/>
              <w:kern w:val="2"/>
              <w:sz w:val="24"/>
              <w:szCs w:val="24"/>
              <w14:ligatures w14:val="standardContextual"/>
            </w:rPr>
          </w:pPr>
          <w:r w:rsidRPr="00DA7B87">
            <w:rPr>
              <w:rFonts w:asciiTheme="minorHAnsi" w:eastAsiaTheme="minorHAnsi" w:hAnsiTheme="minorHAnsi" w:cstheme="minorBidi"/>
              <w:color w:val="auto"/>
              <w:kern w:val="2"/>
              <w:sz w:val="24"/>
              <w:szCs w:val="24"/>
              <w14:ligatures w14:val="standardContextual"/>
            </w:rPr>
            <w:t xml:space="preserve">Table of content </w:t>
          </w:r>
        </w:p>
        <w:p w14:paraId="748626BE" w14:textId="1DC98BA6" w:rsidR="00DA7B87" w:rsidRPr="00DA7B87" w:rsidRDefault="00C02C63">
          <w:pPr>
            <w:pStyle w:val="TOC2"/>
            <w:tabs>
              <w:tab w:val="right" w:leader="dot" w:pos="9350"/>
            </w:tabs>
            <w:rPr>
              <w:rFonts w:eastAsiaTheme="minorEastAsia"/>
              <w:noProof/>
              <w:lang w:bidi="gu-IN"/>
            </w:rPr>
          </w:pPr>
          <w:r w:rsidRPr="00DA7B87">
            <w:fldChar w:fldCharType="begin"/>
          </w:r>
          <w:r w:rsidRPr="00DA7B87">
            <w:instrText xml:space="preserve"> TOC \o "1-3" \h \z \u </w:instrText>
          </w:r>
          <w:r w:rsidRPr="00DA7B87">
            <w:fldChar w:fldCharType="separate"/>
          </w:r>
          <w:hyperlink w:anchor="_Toc237505799" w:history="1">
            <w:r w:rsidR="00DA7B87" w:rsidRPr="00DA7B87">
              <w:rPr>
                <w:rStyle w:val="Hyperlink"/>
                <w:rFonts w:ascii="Arial" w:hAnsi="Arial" w:cs="Arial"/>
                <w:noProof/>
              </w:rPr>
              <w:t>1.1 Introduction of report</w:t>
            </w:r>
            <w:r w:rsidR="00DA7B87" w:rsidRPr="00DA7B87">
              <w:rPr>
                <w:noProof/>
                <w:webHidden/>
              </w:rPr>
              <w:tab/>
            </w:r>
            <w:r w:rsidR="00DA7B87" w:rsidRPr="00DA7B87">
              <w:rPr>
                <w:noProof/>
                <w:webHidden/>
              </w:rPr>
              <w:fldChar w:fldCharType="begin"/>
            </w:r>
            <w:r w:rsidR="00DA7B87" w:rsidRPr="00DA7B87">
              <w:rPr>
                <w:noProof/>
                <w:webHidden/>
              </w:rPr>
              <w:instrText xml:space="preserve"> PAGEREF _Toc237505799 \h </w:instrText>
            </w:r>
            <w:r w:rsidR="00DA7B87" w:rsidRPr="00DA7B87">
              <w:rPr>
                <w:noProof/>
                <w:webHidden/>
              </w:rPr>
            </w:r>
            <w:r w:rsidR="00DA7B87" w:rsidRPr="00DA7B87">
              <w:rPr>
                <w:noProof/>
                <w:webHidden/>
              </w:rPr>
              <w:fldChar w:fldCharType="separate"/>
            </w:r>
            <w:r w:rsidR="00DA7B87" w:rsidRPr="00DA7B87">
              <w:rPr>
                <w:noProof/>
                <w:webHidden/>
              </w:rPr>
              <w:t>5</w:t>
            </w:r>
            <w:r w:rsidR="00DA7B87" w:rsidRPr="00DA7B87">
              <w:rPr>
                <w:noProof/>
                <w:webHidden/>
              </w:rPr>
              <w:fldChar w:fldCharType="end"/>
            </w:r>
          </w:hyperlink>
        </w:p>
        <w:p w14:paraId="59893C96" w14:textId="72DBCDA8" w:rsidR="00DA7B87" w:rsidRPr="00DA7B87" w:rsidRDefault="00DA7B87">
          <w:pPr>
            <w:pStyle w:val="TOC2"/>
            <w:tabs>
              <w:tab w:val="right" w:leader="dot" w:pos="9350"/>
            </w:tabs>
            <w:rPr>
              <w:rFonts w:eastAsiaTheme="minorEastAsia"/>
              <w:noProof/>
              <w:lang w:bidi="gu-IN"/>
            </w:rPr>
          </w:pPr>
          <w:hyperlink w:anchor="_Toc237505800" w:history="1">
            <w:r w:rsidRPr="00DA7B87">
              <w:rPr>
                <w:rStyle w:val="Hyperlink"/>
                <w:rFonts w:ascii="Arial" w:hAnsi="Arial" w:cs="Arial"/>
                <w:noProof/>
              </w:rPr>
              <w:t>1.2 Background information of Cadbury</w:t>
            </w:r>
            <w:r w:rsidRPr="00DA7B87">
              <w:rPr>
                <w:noProof/>
                <w:webHidden/>
              </w:rPr>
              <w:tab/>
            </w:r>
            <w:r w:rsidRPr="00DA7B87">
              <w:rPr>
                <w:noProof/>
                <w:webHidden/>
              </w:rPr>
              <w:fldChar w:fldCharType="begin"/>
            </w:r>
            <w:r w:rsidRPr="00DA7B87">
              <w:rPr>
                <w:noProof/>
                <w:webHidden/>
              </w:rPr>
              <w:instrText xml:space="preserve"> PAGEREF _Toc237505800 \h </w:instrText>
            </w:r>
            <w:r w:rsidRPr="00DA7B87">
              <w:rPr>
                <w:noProof/>
                <w:webHidden/>
              </w:rPr>
            </w:r>
            <w:r w:rsidRPr="00DA7B87">
              <w:rPr>
                <w:noProof/>
                <w:webHidden/>
              </w:rPr>
              <w:fldChar w:fldCharType="separate"/>
            </w:r>
            <w:r w:rsidRPr="00DA7B87">
              <w:rPr>
                <w:noProof/>
                <w:webHidden/>
              </w:rPr>
              <w:t>5</w:t>
            </w:r>
            <w:r w:rsidRPr="00DA7B87">
              <w:rPr>
                <w:noProof/>
                <w:webHidden/>
              </w:rPr>
              <w:fldChar w:fldCharType="end"/>
            </w:r>
          </w:hyperlink>
        </w:p>
        <w:p w14:paraId="00E6202F" w14:textId="09CE8623" w:rsidR="00DA7B87" w:rsidRPr="00DA7B87" w:rsidRDefault="00DA7B87">
          <w:pPr>
            <w:pStyle w:val="TOC1"/>
            <w:rPr>
              <w:rFonts w:eastAsiaTheme="minorEastAsia"/>
              <w:noProof/>
              <w:lang w:bidi="gu-IN"/>
            </w:rPr>
          </w:pPr>
          <w:hyperlink w:anchor="_Toc237505801" w:history="1">
            <w:r w:rsidRPr="00DA7B87">
              <w:rPr>
                <w:rStyle w:val="Hyperlink"/>
                <w:rFonts w:ascii="Arial" w:hAnsi="Arial" w:cs="Arial"/>
                <w:noProof/>
              </w:rPr>
              <w:t>2. PESTEL Analyses for Cadbury</w:t>
            </w:r>
            <w:r w:rsidRPr="00DA7B87">
              <w:rPr>
                <w:noProof/>
                <w:webHidden/>
              </w:rPr>
              <w:tab/>
            </w:r>
            <w:r w:rsidRPr="00DA7B87">
              <w:rPr>
                <w:noProof/>
                <w:webHidden/>
              </w:rPr>
              <w:fldChar w:fldCharType="begin"/>
            </w:r>
            <w:r w:rsidRPr="00DA7B87">
              <w:rPr>
                <w:noProof/>
                <w:webHidden/>
              </w:rPr>
              <w:instrText xml:space="preserve"> PAGEREF _Toc237505801 \h </w:instrText>
            </w:r>
            <w:r w:rsidRPr="00DA7B87">
              <w:rPr>
                <w:noProof/>
                <w:webHidden/>
              </w:rPr>
            </w:r>
            <w:r w:rsidRPr="00DA7B87">
              <w:rPr>
                <w:noProof/>
                <w:webHidden/>
              </w:rPr>
              <w:fldChar w:fldCharType="separate"/>
            </w:r>
            <w:r w:rsidRPr="00DA7B87">
              <w:rPr>
                <w:noProof/>
                <w:webHidden/>
              </w:rPr>
              <w:t>7</w:t>
            </w:r>
            <w:r w:rsidRPr="00DA7B87">
              <w:rPr>
                <w:noProof/>
                <w:webHidden/>
              </w:rPr>
              <w:fldChar w:fldCharType="end"/>
            </w:r>
          </w:hyperlink>
        </w:p>
        <w:p w14:paraId="176D6ED0" w14:textId="41AE3D0F" w:rsidR="00DA7B87" w:rsidRPr="00DA7B87" w:rsidRDefault="00DA7B87">
          <w:pPr>
            <w:pStyle w:val="TOC2"/>
            <w:tabs>
              <w:tab w:val="right" w:leader="dot" w:pos="9350"/>
            </w:tabs>
            <w:rPr>
              <w:rFonts w:eastAsiaTheme="minorEastAsia"/>
              <w:noProof/>
              <w:lang w:bidi="gu-IN"/>
            </w:rPr>
          </w:pPr>
          <w:hyperlink w:anchor="_Toc237505802" w:history="1">
            <w:r w:rsidRPr="00DA7B87">
              <w:rPr>
                <w:rStyle w:val="Hyperlink"/>
                <w:rFonts w:ascii="Arial" w:hAnsi="Arial" w:cs="Arial"/>
                <w:noProof/>
              </w:rPr>
              <w:t>2.1 Political Factors</w:t>
            </w:r>
            <w:r w:rsidRPr="00DA7B87">
              <w:rPr>
                <w:noProof/>
                <w:webHidden/>
              </w:rPr>
              <w:tab/>
            </w:r>
            <w:r w:rsidRPr="00DA7B87">
              <w:rPr>
                <w:noProof/>
                <w:webHidden/>
              </w:rPr>
              <w:fldChar w:fldCharType="begin"/>
            </w:r>
            <w:r w:rsidRPr="00DA7B87">
              <w:rPr>
                <w:noProof/>
                <w:webHidden/>
              </w:rPr>
              <w:instrText xml:space="preserve"> PAGEREF _Toc237505802 \h </w:instrText>
            </w:r>
            <w:r w:rsidRPr="00DA7B87">
              <w:rPr>
                <w:noProof/>
                <w:webHidden/>
              </w:rPr>
            </w:r>
            <w:r w:rsidRPr="00DA7B87">
              <w:rPr>
                <w:noProof/>
                <w:webHidden/>
              </w:rPr>
              <w:fldChar w:fldCharType="separate"/>
            </w:r>
            <w:r w:rsidRPr="00DA7B87">
              <w:rPr>
                <w:noProof/>
                <w:webHidden/>
              </w:rPr>
              <w:t>7</w:t>
            </w:r>
            <w:r w:rsidRPr="00DA7B87">
              <w:rPr>
                <w:noProof/>
                <w:webHidden/>
              </w:rPr>
              <w:fldChar w:fldCharType="end"/>
            </w:r>
          </w:hyperlink>
        </w:p>
        <w:p w14:paraId="5C40DCD5" w14:textId="6343B805" w:rsidR="00DA7B87" w:rsidRPr="00DA7B87" w:rsidRDefault="00DA7B87">
          <w:pPr>
            <w:pStyle w:val="TOC2"/>
            <w:tabs>
              <w:tab w:val="right" w:leader="dot" w:pos="9350"/>
            </w:tabs>
            <w:rPr>
              <w:rFonts w:eastAsiaTheme="minorEastAsia"/>
              <w:noProof/>
              <w:lang w:bidi="gu-IN"/>
            </w:rPr>
          </w:pPr>
          <w:hyperlink w:anchor="_Toc237505803" w:history="1">
            <w:r w:rsidRPr="00DA7B87">
              <w:rPr>
                <w:rStyle w:val="Hyperlink"/>
                <w:rFonts w:ascii="Arial" w:hAnsi="Arial" w:cs="Arial"/>
                <w:noProof/>
              </w:rPr>
              <w:t>2.2 Economic Factors</w:t>
            </w:r>
            <w:r w:rsidRPr="00DA7B87">
              <w:rPr>
                <w:noProof/>
                <w:webHidden/>
              </w:rPr>
              <w:tab/>
            </w:r>
            <w:r w:rsidRPr="00DA7B87">
              <w:rPr>
                <w:noProof/>
                <w:webHidden/>
              </w:rPr>
              <w:fldChar w:fldCharType="begin"/>
            </w:r>
            <w:r w:rsidRPr="00DA7B87">
              <w:rPr>
                <w:noProof/>
                <w:webHidden/>
              </w:rPr>
              <w:instrText xml:space="preserve"> PAGEREF _Toc237505803 \h </w:instrText>
            </w:r>
            <w:r w:rsidRPr="00DA7B87">
              <w:rPr>
                <w:noProof/>
                <w:webHidden/>
              </w:rPr>
            </w:r>
            <w:r w:rsidRPr="00DA7B87">
              <w:rPr>
                <w:noProof/>
                <w:webHidden/>
              </w:rPr>
              <w:fldChar w:fldCharType="separate"/>
            </w:r>
            <w:r w:rsidRPr="00DA7B87">
              <w:rPr>
                <w:noProof/>
                <w:webHidden/>
              </w:rPr>
              <w:t>8</w:t>
            </w:r>
            <w:r w:rsidRPr="00DA7B87">
              <w:rPr>
                <w:noProof/>
                <w:webHidden/>
              </w:rPr>
              <w:fldChar w:fldCharType="end"/>
            </w:r>
          </w:hyperlink>
        </w:p>
        <w:p w14:paraId="3F64B05B" w14:textId="2F875563" w:rsidR="00DA7B87" w:rsidRPr="00DA7B87" w:rsidRDefault="00DA7B87">
          <w:pPr>
            <w:pStyle w:val="TOC2"/>
            <w:tabs>
              <w:tab w:val="right" w:leader="dot" w:pos="9350"/>
            </w:tabs>
            <w:rPr>
              <w:rFonts w:eastAsiaTheme="minorEastAsia"/>
              <w:noProof/>
              <w:lang w:bidi="gu-IN"/>
            </w:rPr>
          </w:pPr>
          <w:hyperlink w:anchor="_Toc237505804" w:history="1">
            <w:r w:rsidRPr="00DA7B87">
              <w:rPr>
                <w:rStyle w:val="Hyperlink"/>
                <w:rFonts w:ascii="Arial" w:hAnsi="Arial" w:cs="Arial"/>
                <w:noProof/>
              </w:rPr>
              <w:t>2.3 Social Factors</w:t>
            </w:r>
            <w:r w:rsidRPr="00DA7B87">
              <w:rPr>
                <w:noProof/>
                <w:webHidden/>
              </w:rPr>
              <w:tab/>
            </w:r>
            <w:r w:rsidRPr="00DA7B87">
              <w:rPr>
                <w:noProof/>
                <w:webHidden/>
              </w:rPr>
              <w:fldChar w:fldCharType="begin"/>
            </w:r>
            <w:r w:rsidRPr="00DA7B87">
              <w:rPr>
                <w:noProof/>
                <w:webHidden/>
              </w:rPr>
              <w:instrText xml:space="preserve"> PAGEREF _Toc237505804 \h </w:instrText>
            </w:r>
            <w:r w:rsidRPr="00DA7B87">
              <w:rPr>
                <w:noProof/>
                <w:webHidden/>
              </w:rPr>
            </w:r>
            <w:r w:rsidRPr="00DA7B87">
              <w:rPr>
                <w:noProof/>
                <w:webHidden/>
              </w:rPr>
              <w:fldChar w:fldCharType="separate"/>
            </w:r>
            <w:r w:rsidRPr="00DA7B87">
              <w:rPr>
                <w:noProof/>
                <w:webHidden/>
              </w:rPr>
              <w:t>9</w:t>
            </w:r>
            <w:r w:rsidRPr="00DA7B87">
              <w:rPr>
                <w:noProof/>
                <w:webHidden/>
              </w:rPr>
              <w:fldChar w:fldCharType="end"/>
            </w:r>
          </w:hyperlink>
        </w:p>
        <w:p w14:paraId="14CE7478" w14:textId="3579490B" w:rsidR="00DA7B87" w:rsidRPr="00DA7B87" w:rsidRDefault="00DA7B87">
          <w:pPr>
            <w:pStyle w:val="TOC2"/>
            <w:tabs>
              <w:tab w:val="right" w:leader="dot" w:pos="9350"/>
            </w:tabs>
            <w:rPr>
              <w:rFonts w:eastAsiaTheme="minorEastAsia"/>
              <w:noProof/>
              <w:lang w:bidi="gu-IN"/>
            </w:rPr>
          </w:pPr>
          <w:hyperlink w:anchor="_Toc237505805" w:history="1">
            <w:r w:rsidRPr="00DA7B87">
              <w:rPr>
                <w:rStyle w:val="Hyperlink"/>
                <w:rFonts w:ascii="Arial" w:hAnsi="Arial" w:cs="Arial"/>
                <w:noProof/>
              </w:rPr>
              <w:t>CULTURAL FACTORS</w:t>
            </w:r>
            <w:r w:rsidRPr="00DA7B87">
              <w:rPr>
                <w:noProof/>
                <w:webHidden/>
              </w:rPr>
              <w:tab/>
            </w:r>
            <w:r w:rsidRPr="00DA7B87">
              <w:rPr>
                <w:noProof/>
                <w:webHidden/>
              </w:rPr>
              <w:fldChar w:fldCharType="begin"/>
            </w:r>
            <w:r w:rsidRPr="00DA7B87">
              <w:rPr>
                <w:noProof/>
                <w:webHidden/>
              </w:rPr>
              <w:instrText xml:space="preserve"> PAGEREF _Toc237505805 \h </w:instrText>
            </w:r>
            <w:r w:rsidRPr="00DA7B87">
              <w:rPr>
                <w:noProof/>
                <w:webHidden/>
              </w:rPr>
            </w:r>
            <w:r w:rsidRPr="00DA7B87">
              <w:rPr>
                <w:noProof/>
                <w:webHidden/>
              </w:rPr>
              <w:fldChar w:fldCharType="separate"/>
            </w:r>
            <w:r w:rsidRPr="00DA7B87">
              <w:rPr>
                <w:noProof/>
                <w:webHidden/>
              </w:rPr>
              <w:t>10</w:t>
            </w:r>
            <w:r w:rsidRPr="00DA7B87">
              <w:rPr>
                <w:noProof/>
                <w:webHidden/>
              </w:rPr>
              <w:fldChar w:fldCharType="end"/>
            </w:r>
          </w:hyperlink>
        </w:p>
        <w:p w14:paraId="4F56D82A" w14:textId="14DD523E" w:rsidR="00DA7B87" w:rsidRPr="00DA7B87" w:rsidRDefault="00DA7B87">
          <w:pPr>
            <w:pStyle w:val="TOC2"/>
            <w:tabs>
              <w:tab w:val="right" w:leader="dot" w:pos="9350"/>
            </w:tabs>
            <w:rPr>
              <w:rFonts w:eastAsiaTheme="minorEastAsia"/>
              <w:noProof/>
              <w:lang w:bidi="gu-IN"/>
            </w:rPr>
          </w:pPr>
          <w:hyperlink w:anchor="_Toc237505806" w:history="1">
            <w:r w:rsidRPr="00DA7B87">
              <w:rPr>
                <w:rStyle w:val="Hyperlink"/>
                <w:rFonts w:ascii="Arial" w:hAnsi="Arial" w:cs="Arial"/>
                <w:noProof/>
              </w:rPr>
              <w:t>Hofstede cultural dimension framework for UK and India</w:t>
            </w:r>
            <w:r w:rsidRPr="00DA7B87">
              <w:rPr>
                <w:noProof/>
                <w:webHidden/>
              </w:rPr>
              <w:tab/>
            </w:r>
            <w:r w:rsidRPr="00DA7B87">
              <w:rPr>
                <w:noProof/>
                <w:webHidden/>
              </w:rPr>
              <w:fldChar w:fldCharType="begin"/>
            </w:r>
            <w:r w:rsidRPr="00DA7B87">
              <w:rPr>
                <w:noProof/>
                <w:webHidden/>
              </w:rPr>
              <w:instrText xml:space="preserve"> PAGEREF _Toc237505806 \h </w:instrText>
            </w:r>
            <w:r w:rsidRPr="00DA7B87">
              <w:rPr>
                <w:noProof/>
                <w:webHidden/>
              </w:rPr>
            </w:r>
            <w:r w:rsidRPr="00DA7B87">
              <w:rPr>
                <w:noProof/>
                <w:webHidden/>
              </w:rPr>
              <w:fldChar w:fldCharType="separate"/>
            </w:r>
            <w:r w:rsidRPr="00DA7B87">
              <w:rPr>
                <w:noProof/>
                <w:webHidden/>
              </w:rPr>
              <w:t>10</w:t>
            </w:r>
            <w:r w:rsidRPr="00DA7B87">
              <w:rPr>
                <w:noProof/>
                <w:webHidden/>
              </w:rPr>
              <w:fldChar w:fldCharType="end"/>
            </w:r>
          </w:hyperlink>
        </w:p>
        <w:p w14:paraId="51AFA26A" w14:textId="2F070BE4" w:rsidR="00DA7B87" w:rsidRPr="00DA7B87" w:rsidRDefault="00DA7B87">
          <w:pPr>
            <w:pStyle w:val="TOC2"/>
            <w:tabs>
              <w:tab w:val="right" w:leader="dot" w:pos="9350"/>
            </w:tabs>
            <w:rPr>
              <w:rFonts w:eastAsiaTheme="minorEastAsia"/>
              <w:noProof/>
              <w:lang w:bidi="gu-IN"/>
            </w:rPr>
          </w:pPr>
          <w:hyperlink w:anchor="_Toc237505807" w:history="1">
            <w:r w:rsidRPr="00DA7B87">
              <w:rPr>
                <w:rStyle w:val="Hyperlink"/>
                <w:rFonts w:ascii="Arial" w:hAnsi="Arial" w:cs="Arial"/>
                <w:noProof/>
              </w:rPr>
              <w:t>Advantages and disadvantages of Hofstede cultural dimension framework</w:t>
            </w:r>
            <w:r w:rsidRPr="00DA7B87">
              <w:rPr>
                <w:noProof/>
                <w:webHidden/>
              </w:rPr>
              <w:tab/>
            </w:r>
            <w:r w:rsidRPr="00DA7B87">
              <w:rPr>
                <w:noProof/>
                <w:webHidden/>
              </w:rPr>
              <w:fldChar w:fldCharType="begin"/>
            </w:r>
            <w:r w:rsidRPr="00DA7B87">
              <w:rPr>
                <w:noProof/>
                <w:webHidden/>
              </w:rPr>
              <w:instrText xml:space="preserve"> PAGEREF _Toc237505807 \h </w:instrText>
            </w:r>
            <w:r w:rsidRPr="00DA7B87">
              <w:rPr>
                <w:noProof/>
                <w:webHidden/>
              </w:rPr>
            </w:r>
            <w:r w:rsidRPr="00DA7B87">
              <w:rPr>
                <w:noProof/>
                <w:webHidden/>
              </w:rPr>
              <w:fldChar w:fldCharType="separate"/>
            </w:r>
            <w:r w:rsidRPr="00DA7B87">
              <w:rPr>
                <w:noProof/>
                <w:webHidden/>
              </w:rPr>
              <w:t>13</w:t>
            </w:r>
            <w:r w:rsidRPr="00DA7B87">
              <w:rPr>
                <w:noProof/>
                <w:webHidden/>
              </w:rPr>
              <w:fldChar w:fldCharType="end"/>
            </w:r>
          </w:hyperlink>
        </w:p>
        <w:p w14:paraId="59F6B092" w14:textId="4A400B61" w:rsidR="00DA7B87" w:rsidRPr="00DA7B87" w:rsidRDefault="00DA7B87">
          <w:pPr>
            <w:pStyle w:val="TOC2"/>
            <w:tabs>
              <w:tab w:val="right" w:leader="dot" w:pos="9350"/>
            </w:tabs>
            <w:rPr>
              <w:rFonts w:eastAsiaTheme="minorEastAsia"/>
              <w:noProof/>
              <w:lang w:bidi="gu-IN"/>
            </w:rPr>
          </w:pPr>
          <w:hyperlink w:anchor="_Toc237505808" w:history="1">
            <w:r w:rsidRPr="00DA7B87">
              <w:rPr>
                <w:rStyle w:val="Hyperlink"/>
                <w:rFonts w:ascii="Arial" w:hAnsi="Arial" w:cs="Arial"/>
                <w:noProof/>
              </w:rPr>
              <w:t>2.4 Technological Factors</w:t>
            </w:r>
            <w:r w:rsidRPr="00DA7B87">
              <w:rPr>
                <w:noProof/>
                <w:webHidden/>
              </w:rPr>
              <w:tab/>
            </w:r>
            <w:r w:rsidRPr="00DA7B87">
              <w:rPr>
                <w:noProof/>
                <w:webHidden/>
              </w:rPr>
              <w:fldChar w:fldCharType="begin"/>
            </w:r>
            <w:r w:rsidRPr="00DA7B87">
              <w:rPr>
                <w:noProof/>
                <w:webHidden/>
              </w:rPr>
              <w:instrText xml:space="preserve"> PAGEREF _Toc237505808 \h </w:instrText>
            </w:r>
            <w:r w:rsidRPr="00DA7B87">
              <w:rPr>
                <w:noProof/>
                <w:webHidden/>
              </w:rPr>
            </w:r>
            <w:r w:rsidRPr="00DA7B87">
              <w:rPr>
                <w:noProof/>
                <w:webHidden/>
              </w:rPr>
              <w:fldChar w:fldCharType="separate"/>
            </w:r>
            <w:r w:rsidRPr="00DA7B87">
              <w:rPr>
                <w:noProof/>
                <w:webHidden/>
              </w:rPr>
              <w:t>14</w:t>
            </w:r>
            <w:r w:rsidRPr="00DA7B87">
              <w:rPr>
                <w:noProof/>
                <w:webHidden/>
              </w:rPr>
              <w:fldChar w:fldCharType="end"/>
            </w:r>
          </w:hyperlink>
        </w:p>
        <w:p w14:paraId="67E0B8BD" w14:textId="4EE5A1E2" w:rsidR="00DA7B87" w:rsidRPr="00DA7B87" w:rsidRDefault="00DA7B87">
          <w:pPr>
            <w:pStyle w:val="TOC2"/>
            <w:tabs>
              <w:tab w:val="right" w:leader="dot" w:pos="9350"/>
            </w:tabs>
            <w:rPr>
              <w:rFonts w:eastAsiaTheme="minorEastAsia"/>
              <w:noProof/>
              <w:lang w:bidi="gu-IN"/>
            </w:rPr>
          </w:pPr>
          <w:hyperlink w:anchor="_Toc237505809" w:history="1">
            <w:r w:rsidRPr="00DA7B87">
              <w:rPr>
                <w:rStyle w:val="Hyperlink"/>
                <w:rFonts w:ascii="Arial" w:hAnsi="Arial" w:cs="Arial"/>
                <w:noProof/>
              </w:rPr>
              <w:t>2.5 Environmental Factors</w:t>
            </w:r>
            <w:r w:rsidRPr="00DA7B87">
              <w:rPr>
                <w:noProof/>
                <w:webHidden/>
              </w:rPr>
              <w:tab/>
            </w:r>
            <w:r w:rsidRPr="00DA7B87">
              <w:rPr>
                <w:noProof/>
                <w:webHidden/>
              </w:rPr>
              <w:fldChar w:fldCharType="begin"/>
            </w:r>
            <w:r w:rsidRPr="00DA7B87">
              <w:rPr>
                <w:noProof/>
                <w:webHidden/>
              </w:rPr>
              <w:instrText xml:space="preserve"> PAGEREF _Toc237505809 \h </w:instrText>
            </w:r>
            <w:r w:rsidRPr="00DA7B87">
              <w:rPr>
                <w:noProof/>
                <w:webHidden/>
              </w:rPr>
            </w:r>
            <w:r w:rsidRPr="00DA7B87">
              <w:rPr>
                <w:noProof/>
                <w:webHidden/>
              </w:rPr>
              <w:fldChar w:fldCharType="separate"/>
            </w:r>
            <w:r w:rsidRPr="00DA7B87">
              <w:rPr>
                <w:noProof/>
                <w:webHidden/>
              </w:rPr>
              <w:t>15</w:t>
            </w:r>
            <w:r w:rsidRPr="00DA7B87">
              <w:rPr>
                <w:noProof/>
                <w:webHidden/>
              </w:rPr>
              <w:fldChar w:fldCharType="end"/>
            </w:r>
          </w:hyperlink>
        </w:p>
        <w:p w14:paraId="331C137C" w14:textId="062DB430" w:rsidR="00DA7B87" w:rsidRPr="00DA7B87" w:rsidRDefault="00DA7B87">
          <w:pPr>
            <w:pStyle w:val="TOC2"/>
            <w:tabs>
              <w:tab w:val="right" w:leader="dot" w:pos="9350"/>
            </w:tabs>
            <w:rPr>
              <w:rFonts w:eastAsiaTheme="minorEastAsia"/>
              <w:noProof/>
              <w:lang w:bidi="gu-IN"/>
            </w:rPr>
          </w:pPr>
          <w:hyperlink w:anchor="_Toc237505810" w:history="1">
            <w:r w:rsidRPr="00DA7B87">
              <w:rPr>
                <w:rStyle w:val="Hyperlink"/>
                <w:rFonts w:ascii="Arial" w:hAnsi="Arial" w:cs="Arial"/>
                <w:noProof/>
              </w:rPr>
              <w:t>2.6 Legal Factors</w:t>
            </w:r>
            <w:r w:rsidRPr="00DA7B87">
              <w:rPr>
                <w:noProof/>
                <w:webHidden/>
              </w:rPr>
              <w:tab/>
            </w:r>
            <w:r w:rsidRPr="00DA7B87">
              <w:rPr>
                <w:noProof/>
                <w:webHidden/>
              </w:rPr>
              <w:fldChar w:fldCharType="begin"/>
            </w:r>
            <w:r w:rsidRPr="00DA7B87">
              <w:rPr>
                <w:noProof/>
                <w:webHidden/>
              </w:rPr>
              <w:instrText xml:space="preserve"> PAGEREF _Toc237505810 \h </w:instrText>
            </w:r>
            <w:r w:rsidRPr="00DA7B87">
              <w:rPr>
                <w:noProof/>
                <w:webHidden/>
              </w:rPr>
            </w:r>
            <w:r w:rsidRPr="00DA7B87">
              <w:rPr>
                <w:noProof/>
                <w:webHidden/>
              </w:rPr>
              <w:fldChar w:fldCharType="separate"/>
            </w:r>
            <w:r w:rsidRPr="00DA7B87">
              <w:rPr>
                <w:noProof/>
                <w:webHidden/>
              </w:rPr>
              <w:t>15</w:t>
            </w:r>
            <w:r w:rsidRPr="00DA7B87">
              <w:rPr>
                <w:noProof/>
                <w:webHidden/>
              </w:rPr>
              <w:fldChar w:fldCharType="end"/>
            </w:r>
          </w:hyperlink>
        </w:p>
        <w:p w14:paraId="57245A4E" w14:textId="4A38BCF9" w:rsidR="00DA7B87" w:rsidRPr="00DA7B87" w:rsidRDefault="00DA7B87">
          <w:pPr>
            <w:pStyle w:val="TOC1"/>
            <w:rPr>
              <w:rFonts w:eastAsiaTheme="minorEastAsia"/>
              <w:noProof/>
              <w:lang w:bidi="gu-IN"/>
            </w:rPr>
          </w:pPr>
          <w:hyperlink w:anchor="_Toc237505811" w:history="1">
            <w:r w:rsidRPr="00DA7B87">
              <w:rPr>
                <w:rStyle w:val="Hyperlink"/>
                <w:rFonts w:ascii="Arial" w:hAnsi="Arial" w:cs="Arial"/>
                <w:noProof/>
              </w:rPr>
              <w:t>3.0 Segmentation, Targeting, and Positioning (STP)</w:t>
            </w:r>
            <w:r w:rsidRPr="00DA7B87">
              <w:rPr>
                <w:noProof/>
                <w:webHidden/>
              </w:rPr>
              <w:tab/>
            </w:r>
            <w:r w:rsidRPr="00DA7B87">
              <w:rPr>
                <w:noProof/>
                <w:webHidden/>
              </w:rPr>
              <w:fldChar w:fldCharType="begin"/>
            </w:r>
            <w:r w:rsidRPr="00DA7B87">
              <w:rPr>
                <w:noProof/>
                <w:webHidden/>
              </w:rPr>
              <w:instrText xml:space="preserve"> PAGEREF _Toc237505811 \h </w:instrText>
            </w:r>
            <w:r w:rsidRPr="00DA7B87">
              <w:rPr>
                <w:noProof/>
                <w:webHidden/>
              </w:rPr>
            </w:r>
            <w:r w:rsidRPr="00DA7B87">
              <w:rPr>
                <w:noProof/>
                <w:webHidden/>
              </w:rPr>
              <w:fldChar w:fldCharType="separate"/>
            </w:r>
            <w:r w:rsidRPr="00DA7B87">
              <w:rPr>
                <w:noProof/>
                <w:webHidden/>
              </w:rPr>
              <w:t>17</w:t>
            </w:r>
            <w:r w:rsidRPr="00DA7B87">
              <w:rPr>
                <w:noProof/>
                <w:webHidden/>
              </w:rPr>
              <w:fldChar w:fldCharType="end"/>
            </w:r>
          </w:hyperlink>
        </w:p>
        <w:p w14:paraId="28A94F82" w14:textId="599AADAA" w:rsidR="00DA7B87" w:rsidRPr="00DA7B87" w:rsidRDefault="00DA7B87">
          <w:pPr>
            <w:pStyle w:val="TOC2"/>
            <w:tabs>
              <w:tab w:val="right" w:leader="dot" w:pos="9350"/>
            </w:tabs>
            <w:rPr>
              <w:rFonts w:eastAsiaTheme="minorEastAsia"/>
              <w:noProof/>
              <w:lang w:bidi="gu-IN"/>
            </w:rPr>
          </w:pPr>
          <w:hyperlink w:anchor="_Toc237505812" w:history="1">
            <w:r w:rsidRPr="00DA7B87">
              <w:rPr>
                <w:rStyle w:val="Hyperlink"/>
                <w:rFonts w:ascii="Arial" w:hAnsi="Arial" w:cs="Arial"/>
                <w:noProof/>
              </w:rPr>
              <w:t>3.1 Segmentation</w:t>
            </w:r>
            <w:r w:rsidRPr="00DA7B87">
              <w:rPr>
                <w:noProof/>
                <w:webHidden/>
              </w:rPr>
              <w:tab/>
            </w:r>
            <w:r w:rsidRPr="00DA7B87">
              <w:rPr>
                <w:noProof/>
                <w:webHidden/>
              </w:rPr>
              <w:fldChar w:fldCharType="begin"/>
            </w:r>
            <w:r w:rsidRPr="00DA7B87">
              <w:rPr>
                <w:noProof/>
                <w:webHidden/>
              </w:rPr>
              <w:instrText xml:space="preserve"> PAGEREF _Toc237505812 \h </w:instrText>
            </w:r>
            <w:r w:rsidRPr="00DA7B87">
              <w:rPr>
                <w:noProof/>
                <w:webHidden/>
              </w:rPr>
            </w:r>
            <w:r w:rsidRPr="00DA7B87">
              <w:rPr>
                <w:noProof/>
                <w:webHidden/>
              </w:rPr>
              <w:fldChar w:fldCharType="separate"/>
            </w:r>
            <w:r w:rsidRPr="00DA7B87">
              <w:rPr>
                <w:noProof/>
                <w:webHidden/>
              </w:rPr>
              <w:t>17</w:t>
            </w:r>
            <w:r w:rsidRPr="00DA7B87">
              <w:rPr>
                <w:noProof/>
                <w:webHidden/>
              </w:rPr>
              <w:fldChar w:fldCharType="end"/>
            </w:r>
          </w:hyperlink>
        </w:p>
        <w:p w14:paraId="025BFAA8" w14:textId="4702C176" w:rsidR="00DA7B87" w:rsidRPr="00DA7B87" w:rsidRDefault="00DA7B87">
          <w:pPr>
            <w:pStyle w:val="TOC3"/>
            <w:tabs>
              <w:tab w:val="right" w:leader="dot" w:pos="9350"/>
            </w:tabs>
            <w:rPr>
              <w:rFonts w:eastAsiaTheme="minorEastAsia"/>
              <w:noProof/>
              <w:lang w:bidi="gu-IN"/>
            </w:rPr>
          </w:pPr>
          <w:hyperlink w:anchor="_Toc237505813" w:history="1">
            <w:r w:rsidRPr="00DA7B87">
              <w:rPr>
                <w:rStyle w:val="Hyperlink"/>
                <w:rFonts w:ascii="Arial" w:hAnsi="Arial" w:cs="Arial"/>
                <w:noProof/>
                <w:bdr w:val="none" w:sz="0" w:space="0" w:color="auto" w:frame="1"/>
              </w:rPr>
              <w:t>VALS Framework Alignment: UK vs. India</w:t>
            </w:r>
            <w:r w:rsidRPr="00DA7B87">
              <w:rPr>
                <w:noProof/>
                <w:webHidden/>
              </w:rPr>
              <w:tab/>
            </w:r>
            <w:r w:rsidRPr="00DA7B87">
              <w:rPr>
                <w:noProof/>
                <w:webHidden/>
              </w:rPr>
              <w:fldChar w:fldCharType="begin"/>
            </w:r>
            <w:r w:rsidRPr="00DA7B87">
              <w:rPr>
                <w:noProof/>
                <w:webHidden/>
              </w:rPr>
              <w:instrText xml:space="preserve"> PAGEREF _Toc237505813 \h </w:instrText>
            </w:r>
            <w:r w:rsidRPr="00DA7B87">
              <w:rPr>
                <w:noProof/>
                <w:webHidden/>
              </w:rPr>
            </w:r>
            <w:r w:rsidRPr="00DA7B87">
              <w:rPr>
                <w:noProof/>
                <w:webHidden/>
              </w:rPr>
              <w:fldChar w:fldCharType="separate"/>
            </w:r>
            <w:r w:rsidRPr="00DA7B87">
              <w:rPr>
                <w:noProof/>
                <w:webHidden/>
              </w:rPr>
              <w:t>19</w:t>
            </w:r>
            <w:r w:rsidRPr="00DA7B87">
              <w:rPr>
                <w:noProof/>
                <w:webHidden/>
              </w:rPr>
              <w:fldChar w:fldCharType="end"/>
            </w:r>
          </w:hyperlink>
        </w:p>
        <w:p w14:paraId="1DABBD00" w14:textId="46EA98DB" w:rsidR="00DA7B87" w:rsidRPr="00DA7B87" w:rsidRDefault="00DA7B87">
          <w:pPr>
            <w:pStyle w:val="TOC2"/>
            <w:tabs>
              <w:tab w:val="right" w:leader="dot" w:pos="9350"/>
            </w:tabs>
            <w:rPr>
              <w:rFonts w:eastAsiaTheme="minorEastAsia"/>
              <w:noProof/>
              <w:lang w:bidi="gu-IN"/>
            </w:rPr>
          </w:pPr>
          <w:hyperlink w:anchor="_Toc237505814" w:history="1">
            <w:r w:rsidRPr="00DA7B87">
              <w:rPr>
                <w:rStyle w:val="Hyperlink"/>
                <w:rFonts w:ascii="Arial" w:hAnsi="Arial" w:cs="Arial"/>
                <w:noProof/>
              </w:rPr>
              <w:t>3.2 Targeting</w:t>
            </w:r>
            <w:r w:rsidRPr="00DA7B87">
              <w:rPr>
                <w:noProof/>
                <w:webHidden/>
              </w:rPr>
              <w:tab/>
            </w:r>
            <w:r w:rsidRPr="00DA7B87">
              <w:rPr>
                <w:noProof/>
                <w:webHidden/>
              </w:rPr>
              <w:fldChar w:fldCharType="begin"/>
            </w:r>
            <w:r w:rsidRPr="00DA7B87">
              <w:rPr>
                <w:noProof/>
                <w:webHidden/>
              </w:rPr>
              <w:instrText xml:space="preserve"> PAGEREF _Toc237505814 \h </w:instrText>
            </w:r>
            <w:r w:rsidRPr="00DA7B87">
              <w:rPr>
                <w:noProof/>
                <w:webHidden/>
              </w:rPr>
            </w:r>
            <w:r w:rsidRPr="00DA7B87">
              <w:rPr>
                <w:noProof/>
                <w:webHidden/>
              </w:rPr>
              <w:fldChar w:fldCharType="separate"/>
            </w:r>
            <w:r w:rsidRPr="00DA7B87">
              <w:rPr>
                <w:noProof/>
                <w:webHidden/>
              </w:rPr>
              <w:t>19</w:t>
            </w:r>
            <w:r w:rsidRPr="00DA7B87">
              <w:rPr>
                <w:noProof/>
                <w:webHidden/>
              </w:rPr>
              <w:fldChar w:fldCharType="end"/>
            </w:r>
          </w:hyperlink>
        </w:p>
        <w:p w14:paraId="607E64CB" w14:textId="0AB80F25" w:rsidR="00DA7B87" w:rsidRPr="00DA7B87" w:rsidRDefault="00DA7B87">
          <w:pPr>
            <w:pStyle w:val="TOC2"/>
            <w:tabs>
              <w:tab w:val="right" w:leader="dot" w:pos="9350"/>
            </w:tabs>
            <w:rPr>
              <w:rFonts w:eastAsiaTheme="minorEastAsia"/>
              <w:noProof/>
              <w:lang w:bidi="gu-IN"/>
            </w:rPr>
          </w:pPr>
          <w:hyperlink w:anchor="_Toc237505815" w:history="1">
            <w:r w:rsidRPr="00DA7B87">
              <w:rPr>
                <w:rStyle w:val="Hyperlink"/>
                <w:rFonts w:ascii="Arial" w:hAnsi="Arial" w:cs="Arial"/>
                <w:noProof/>
              </w:rPr>
              <w:t>3.3 Positioning</w:t>
            </w:r>
            <w:r w:rsidRPr="00DA7B87">
              <w:rPr>
                <w:noProof/>
                <w:webHidden/>
              </w:rPr>
              <w:tab/>
            </w:r>
            <w:r w:rsidRPr="00DA7B87">
              <w:rPr>
                <w:noProof/>
                <w:webHidden/>
              </w:rPr>
              <w:fldChar w:fldCharType="begin"/>
            </w:r>
            <w:r w:rsidRPr="00DA7B87">
              <w:rPr>
                <w:noProof/>
                <w:webHidden/>
              </w:rPr>
              <w:instrText xml:space="preserve"> PAGEREF _Toc237505815 \h </w:instrText>
            </w:r>
            <w:r w:rsidRPr="00DA7B87">
              <w:rPr>
                <w:noProof/>
                <w:webHidden/>
              </w:rPr>
            </w:r>
            <w:r w:rsidRPr="00DA7B87">
              <w:rPr>
                <w:noProof/>
                <w:webHidden/>
              </w:rPr>
              <w:fldChar w:fldCharType="separate"/>
            </w:r>
            <w:r w:rsidRPr="00DA7B87">
              <w:rPr>
                <w:noProof/>
                <w:webHidden/>
              </w:rPr>
              <w:t>20</w:t>
            </w:r>
            <w:r w:rsidRPr="00DA7B87">
              <w:rPr>
                <w:noProof/>
                <w:webHidden/>
              </w:rPr>
              <w:fldChar w:fldCharType="end"/>
            </w:r>
          </w:hyperlink>
        </w:p>
        <w:p w14:paraId="6BEDAEA3" w14:textId="23AFA0A6" w:rsidR="00DA7B87" w:rsidRPr="00DA7B87" w:rsidRDefault="00DA7B87">
          <w:pPr>
            <w:pStyle w:val="TOC1"/>
            <w:rPr>
              <w:rFonts w:eastAsiaTheme="minorEastAsia"/>
              <w:noProof/>
              <w:lang w:bidi="gu-IN"/>
            </w:rPr>
          </w:pPr>
          <w:hyperlink w:anchor="_Toc237505816" w:history="1">
            <w:r w:rsidRPr="00DA7B87">
              <w:rPr>
                <w:rStyle w:val="Hyperlink"/>
                <w:rFonts w:ascii="Arial" w:hAnsi="Arial" w:cs="Arial"/>
                <w:noProof/>
              </w:rPr>
              <w:t>4.0 International Marketing Mix (7Ps)</w:t>
            </w:r>
            <w:r w:rsidRPr="00DA7B87">
              <w:rPr>
                <w:noProof/>
                <w:webHidden/>
              </w:rPr>
              <w:tab/>
            </w:r>
            <w:r w:rsidRPr="00DA7B87">
              <w:rPr>
                <w:noProof/>
                <w:webHidden/>
              </w:rPr>
              <w:fldChar w:fldCharType="begin"/>
            </w:r>
            <w:r w:rsidRPr="00DA7B87">
              <w:rPr>
                <w:noProof/>
                <w:webHidden/>
              </w:rPr>
              <w:instrText xml:space="preserve"> PAGEREF _Toc237505816 \h </w:instrText>
            </w:r>
            <w:r w:rsidRPr="00DA7B87">
              <w:rPr>
                <w:noProof/>
                <w:webHidden/>
              </w:rPr>
            </w:r>
            <w:r w:rsidRPr="00DA7B87">
              <w:rPr>
                <w:noProof/>
                <w:webHidden/>
              </w:rPr>
              <w:fldChar w:fldCharType="separate"/>
            </w:r>
            <w:r w:rsidRPr="00DA7B87">
              <w:rPr>
                <w:noProof/>
                <w:webHidden/>
              </w:rPr>
              <w:t>23</w:t>
            </w:r>
            <w:r w:rsidRPr="00DA7B87">
              <w:rPr>
                <w:noProof/>
                <w:webHidden/>
              </w:rPr>
              <w:fldChar w:fldCharType="end"/>
            </w:r>
          </w:hyperlink>
        </w:p>
        <w:p w14:paraId="18519CD4" w14:textId="1E3C9C91" w:rsidR="00DA7B87" w:rsidRPr="00DA7B87" w:rsidRDefault="00DA7B87">
          <w:pPr>
            <w:pStyle w:val="TOC2"/>
            <w:tabs>
              <w:tab w:val="right" w:leader="dot" w:pos="9350"/>
            </w:tabs>
            <w:rPr>
              <w:rFonts w:eastAsiaTheme="minorEastAsia"/>
              <w:noProof/>
              <w:lang w:bidi="gu-IN"/>
            </w:rPr>
          </w:pPr>
          <w:hyperlink w:anchor="_Toc237505817" w:history="1">
            <w:r w:rsidRPr="00DA7B87">
              <w:rPr>
                <w:rStyle w:val="Hyperlink"/>
                <w:rFonts w:ascii="Arial" w:hAnsi="Arial" w:cs="Arial"/>
                <w:noProof/>
              </w:rPr>
              <w:t>4.1 Product</w:t>
            </w:r>
            <w:r w:rsidRPr="00DA7B87">
              <w:rPr>
                <w:noProof/>
                <w:webHidden/>
              </w:rPr>
              <w:tab/>
            </w:r>
            <w:r w:rsidRPr="00DA7B87">
              <w:rPr>
                <w:noProof/>
                <w:webHidden/>
              </w:rPr>
              <w:fldChar w:fldCharType="begin"/>
            </w:r>
            <w:r w:rsidRPr="00DA7B87">
              <w:rPr>
                <w:noProof/>
                <w:webHidden/>
              </w:rPr>
              <w:instrText xml:space="preserve"> PAGEREF _Toc237505817 \h </w:instrText>
            </w:r>
            <w:r w:rsidRPr="00DA7B87">
              <w:rPr>
                <w:noProof/>
                <w:webHidden/>
              </w:rPr>
            </w:r>
            <w:r w:rsidRPr="00DA7B87">
              <w:rPr>
                <w:noProof/>
                <w:webHidden/>
              </w:rPr>
              <w:fldChar w:fldCharType="separate"/>
            </w:r>
            <w:r w:rsidRPr="00DA7B87">
              <w:rPr>
                <w:noProof/>
                <w:webHidden/>
              </w:rPr>
              <w:t>23</w:t>
            </w:r>
            <w:r w:rsidRPr="00DA7B87">
              <w:rPr>
                <w:noProof/>
                <w:webHidden/>
              </w:rPr>
              <w:fldChar w:fldCharType="end"/>
            </w:r>
          </w:hyperlink>
        </w:p>
        <w:p w14:paraId="0DFA1D00" w14:textId="7496D13B" w:rsidR="00DA7B87" w:rsidRPr="00DA7B87" w:rsidRDefault="00DA7B87">
          <w:pPr>
            <w:pStyle w:val="TOC2"/>
            <w:tabs>
              <w:tab w:val="right" w:leader="dot" w:pos="9350"/>
            </w:tabs>
            <w:rPr>
              <w:rFonts w:eastAsiaTheme="minorEastAsia"/>
              <w:noProof/>
              <w:lang w:bidi="gu-IN"/>
            </w:rPr>
          </w:pPr>
          <w:hyperlink w:anchor="_Toc237505818" w:history="1">
            <w:r w:rsidRPr="00DA7B87">
              <w:rPr>
                <w:rStyle w:val="Hyperlink"/>
                <w:rFonts w:ascii="Arial" w:hAnsi="Arial" w:cs="Arial"/>
                <w:noProof/>
              </w:rPr>
              <w:t>4.2 Price</w:t>
            </w:r>
            <w:r w:rsidRPr="00DA7B87">
              <w:rPr>
                <w:noProof/>
                <w:webHidden/>
              </w:rPr>
              <w:tab/>
            </w:r>
            <w:r w:rsidRPr="00DA7B87">
              <w:rPr>
                <w:noProof/>
                <w:webHidden/>
              </w:rPr>
              <w:fldChar w:fldCharType="begin"/>
            </w:r>
            <w:r w:rsidRPr="00DA7B87">
              <w:rPr>
                <w:noProof/>
                <w:webHidden/>
              </w:rPr>
              <w:instrText xml:space="preserve"> PAGEREF _Toc237505818 \h </w:instrText>
            </w:r>
            <w:r w:rsidRPr="00DA7B87">
              <w:rPr>
                <w:noProof/>
                <w:webHidden/>
              </w:rPr>
            </w:r>
            <w:r w:rsidRPr="00DA7B87">
              <w:rPr>
                <w:noProof/>
                <w:webHidden/>
              </w:rPr>
              <w:fldChar w:fldCharType="separate"/>
            </w:r>
            <w:r w:rsidRPr="00DA7B87">
              <w:rPr>
                <w:noProof/>
                <w:webHidden/>
              </w:rPr>
              <w:t>26</w:t>
            </w:r>
            <w:r w:rsidRPr="00DA7B87">
              <w:rPr>
                <w:noProof/>
                <w:webHidden/>
              </w:rPr>
              <w:fldChar w:fldCharType="end"/>
            </w:r>
          </w:hyperlink>
        </w:p>
        <w:p w14:paraId="4F375461" w14:textId="02BDE711" w:rsidR="00DA7B87" w:rsidRPr="00DA7B87" w:rsidRDefault="00DA7B87">
          <w:pPr>
            <w:pStyle w:val="TOC2"/>
            <w:tabs>
              <w:tab w:val="right" w:leader="dot" w:pos="9350"/>
            </w:tabs>
            <w:rPr>
              <w:rFonts w:eastAsiaTheme="minorEastAsia"/>
              <w:noProof/>
              <w:lang w:bidi="gu-IN"/>
            </w:rPr>
          </w:pPr>
          <w:hyperlink w:anchor="_Toc237505819" w:history="1">
            <w:r w:rsidRPr="00DA7B87">
              <w:rPr>
                <w:rStyle w:val="Hyperlink"/>
                <w:rFonts w:ascii="Arial" w:hAnsi="Arial" w:cs="Arial"/>
                <w:noProof/>
              </w:rPr>
              <w:t>4.3 Place</w:t>
            </w:r>
            <w:r w:rsidRPr="00DA7B87">
              <w:rPr>
                <w:noProof/>
                <w:webHidden/>
              </w:rPr>
              <w:tab/>
            </w:r>
            <w:r w:rsidRPr="00DA7B87">
              <w:rPr>
                <w:noProof/>
                <w:webHidden/>
              </w:rPr>
              <w:fldChar w:fldCharType="begin"/>
            </w:r>
            <w:r w:rsidRPr="00DA7B87">
              <w:rPr>
                <w:noProof/>
                <w:webHidden/>
              </w:rPr>
              <w:instrText xml:space="preserve"> PAGEREF _Toc237505819 \h </w:instrText>
            </w:r>
            <w:r w:rsidRPr="00DA7B87">
              <w:rPr>
                <w:noProof/>
                <w:webHidden/>
              </w:rPr>
            </w:r>
            <w:r w:rsidRPr="00DA7B87">
              <w:rPr>
                <w:noProof/>
                <w:webHidden/>
              </w:rPr>
              <w:fldChar w:fldCharType="separate"/>
            </w:r>
            <w:r w:rsidRPr="00DA7B87">
              <w:rPr>
                <w:noProof/>
                <w:webHidden/>
              </w:rPr>
              <w:t>28</w:t>
            </w:r>
            <w:r w:rsidRPr="00DA7B87">
              <w:rPr>
                <w:noProof/>
                <w:webHidden/>
              </w:rPr>
              <w:fldChar w:fldCharType="end"/>
            </w:r>
          </w:hyperlink>
        </w:p>
        <w:p w14:paraId="18ACDCBD" w14:textId="6855A754" w:rsidR="00DA7B87" w:rsidRPr="00DA7B87" w:rsidRDefault="00DA7B87">
          <w:pPr>
            <w:pStyle w:val="TOC2"/>
            <w:tabs>
              <w:tab w:val="right" w:leader="dot" w:pos="9350"/>
            </w:tabs>
            <w:rPr>
              <w:rFonts w:eastAsiaTheme="minorEastAsia"/>
              <w:noProof/>
              <w:lang w:bidi="gu-IN"/>
            </w:rPr>
          </w:pPr>
          <w:hyperlink w:anchor="_Toc237505820" w:history="1">
            <w:r w:rsidRPr="00DA7B87">
              <w:rPr>
                <w:rStyle w:val="Hyperlink"/>
                <w:rFonts w:ascii="Arial" w:hAnsi="Arial" w:cs="Arial"/>
                <w:noProof/>
              </w:rPr>
              <w:t>4.4 Promotion</w:t>
            </w:r>
            <w:r w:rsidRPr="00DA7B87">
              <w:rPr>
                <w:noProof/>
                <w:webHidden/>
              </w:rPr>
              <w:tab/>
            </w:r>
            <w:r w:rsidRPr="00DA7B87">
              <w:rPr>
                <w:noProof/>
                <w:webHidden/>
              </w:rPr>
              <w:fldChar w:fldCharType="begin"/>
            </w:r>
            <w:r w:rsidRPr="00DA7B87">
              <w:rPr>
                <w:noProof/>
                <w:webHidden/>
              </w:rPr>
              <w:instrText xml:space="preserve"> PAGEREF _Toc237505820 \h </w:instrText>
            </w:r>
            <w:r w:rsidRPr="00DA7B87">
              <w:rPr>
                <w:noProof/>
                <w:webHidden/>
              </w:rPr>
            </w:r>
            <w:r w:rsidRPr="00DA7B87">
              <w:rPr>
                <w:noProof/>
                <w:webHidden/>
              </w:rPr>
              <w:fldChar w:fldCharType="separate"/>
            </w:r>
            <w:r w:rsidRPr="00DA7B87">
              <w:rPr>
                <w:noProof/>
                <w:webHidden/>
              </w:rPr>
              <w:t>30</w:t>
            </w:r>
            <w:r w:rsidRPr="00DA7B87">
              <w:rPr>
                <w:noProof/>
                <w:webHidden/>
              </w:rPr>
              <w:fldChar w:fldCharType="end"/>
            </w:r>
          </w:hyperlink>
        </w:p>
        <w:p w14:paraId="3A9D0DC9" w14:textId="7F180EF6" w:rsidR="00DA7B87" w:rsidRPr="00DA7B87" w:rsidRDefault="00DA7B87">
          <w:pPr>
            <w:pStyle w:val="TOC2"/>
            <w:tabs>
              <w:tab w:val="right" w:leader="dot" w:pos="9350"/>
            </w:tabs>
            <w:rPr>
              <w:rFonts w:eastAsiaTheme="minorEastAsia"/>
              <w:noProof/>
              <w:lang w:bidi="gu-IN"/>
            </w:rPr>
          </w:pPr>
          <w:hyperlink w:anchor="_Toc237505821" w:history="1">
            <w:r w:rsidRPr="00DA7B87">
              <w:rPr>
                <w:rStyle w:val="Hyperlink"/>
                <w:rFonts w:ascii="Arial" w:hAnsi="Arial" w:cs="Arial"/>
                <w:noProof/>
              </w:rPr>
              <w:t>4.5 People</w:t>
            </w:r>
            <w:r w:rsidRPr="00DA7B87">
              <w:rPr>
                <w:noProof/>
                <w:webHidden/>
              </w:rPr>
              <w:tab/>
            </w:r>
            <w:r w:rsidRPr="00DA7B87">
              <w:rPr>
                <w:noProof/>
                <w:webHidden/>
              </w:rPr>
              <w:fldChar w:fldCharType="begin"/>
            </w:r>
            <w:r w:rsidRPr="00DA7B87">
              <w:rPr>
                <w:noProof/>
                <w:webHidden/>
              </w:rPr>
              <w:instrText xml:space="preserve"> PAGEREF _Toc237505821 \h </w:instrText>
            </w:r>
            <w:r w:rsidRPr="00DA7B87">
              <w:rPr>
                <w:noProof/>
                <w:webHidden/>
              </w:rPr>
            </w:r>
            <w:r w:rsidRPr="00DA7B87">
              <w:rPr>
                <w:noProof/>
                <w:webHidden/>
              </w:rPr>
              <w:fldChar w:fldCharType="separate"/>
            </w:r>
            <w:r w:rsidRPr="00DA7B87">
              <w:rPr>
                <w:noProof/>
                <w:webHidden/>
              </w:rPr>
              <w:t>31</w:t>
            </w:r>
            <w:r w:rsidRPr="00DA7B87">
              <w:rPr>
                <w:noProof/>
                <w:webHidden/>
              </w:rPr>
              <w:fldChar w:fldCharType="end"/>
            </w:r>
          </w:hyperlink>
        </w:p>
        <w:p w14:paraId="3626AAAB" w14:textId="6232AF2E" w:rsidR="00DA7B87" w:rsidRPr="00DA7B87" w:rsidRDefault="00DA7B87">
          <w:pPr>
            <w:pStyle w:val="TOC2"/>
            <w:tabs>
              <w:tab w:val="right" w:leader="dot" w:pos="9350"/>
            </w:tabs>
            <w:rPr>
              <w:rFonts w:eastAsiaTheme="minorEastAsia"/>
              <w:noProof/>
              <w:lang w:bidi="gu-IN"/>
            </w:rPr>
          </w:pPr>
          <w:hyperlink w:anchor="_Toc237505822" w:history="1">
            <w:r w:rsidRPr="00DA7B87">
              <w:rPr>
                <w:rStyle w:val="Hyperlink"/>
                <w:rFonts w:ascii="Arial" w:hAnsi="Arial" w:cs="Arial"/>
                <w:noProof/>
              </w:rPr>
              <w:t>4.6 Process</w:t>
            </w:r>
            <w:r w:rsidRPr="00DA7B87">
              <w:rPr>
                <w:noProof/>
                <w:webHidden/>
              </w:rPr>
              <w:tab/>
            </w:r>
            <w:r w:rsidRPr="00DA7B87">
              <w:rPr>
                <w:noProof/>
                <w:webHidden/>
              </w:rPr>
              <w:fldChar w:fldCharType="begin"/>
            </w:r>
            <w:r w:rsidRPr="00DA7B87">
              <w:rPr>
                <w:noProof/>
                <w:webHidden/>
              </w:rPr>
              <w:instrText xml:space="preserve"> PAGEREF _Toc237505822 \h </w:instrText>
            </w:r>
            <w:r w:rsidRPr="00DA7B87">
              <w:rPr>
                <w:noProof/>
                <w:webHidden/>
              </w:rPr>
            </w:r>
            <w:r w:rsidRPr="00DA7B87">
              <w:rPr>
                <w:noProof/>
                <w:webHidden/>
              </w:rPr>
              <w:fldChar w:fldCharType="separate"/>
            </w:r>
            <w:r w:rsidRPr="00DA7B87">
              <w:rPr>
                <w:noProof/>
                <w:webHidden/>
              </w:rPr>
              <w:t>32</w:t>
            </w:r>
            <w:r w:rsidRPr="00DA7B87">
              <w:rPr>
                <w:noProof/>
                <w:webHidden/>
              </w:rPr>
              <w:fldChar w:fldCharType="end"/>
            </w:r>
          </w:hyperlink>
        </w:p>
        <w:p w14:paraId="046E2303" w14:textId="779427F7" w:rsidR="00DA7B87" w:rsidRPr="00DA7B87" w:rsidRDefault="00DA7B87">
          <w:pPr>
            <w:pStyle w:val="TOC2"/>
            <w:tabs>
              <w:tab w:val="right" w:leader="dot" w:pos="9350"/>
            </w:tabs>
            <w:rPr>
              <w:rFonts w:eastAsiaTheme="minorEastAsia"/>
              <w:noProof/>
              <w:lang w:bidi="gu-IN"/>
            </w:rPr>
          </w:pPr>
          <w:hyperlink w:anchor="_Toc237505823" w:history="1">
            <w:r w:rsidRPr="00DA7B87">
              <w:rPr>
                <w:rStyle w:val="Hyperlink"/>
                <w:rFonts w:ascii="Arial" w:hAnsi="Arial" w:cs="Arial"/>
                <w:noProof/>
              </w:rPr>
              <w:t>4.7 Physical Evidence</w:t>
            </w:r>
            <w:r w:rsidRPr="00DA7B87">
              <w:rPr>
                <w:noProof/>
                <w:webHidden/>
              </w:rPr>
              <w:tab/>
            </w:r>
            <w:r w:rsidRPr="00DA7B87">
              <w:rPr>
                <w:noProof/>
                <w:webHidden/>
              </w:rPr>
              <w:fldChar w:fldCharType="begin"/>
            </w:r>
            <w:r w:rsidRPr="00DA7B87">
              <w:rPr>
                <w:noProof/>
                <w:webHidden/>
              </w:rPr>
              <w:instrText xml:space="preserve"> PAGEREF _Toc237505823 \h </w:instrText>
            </w:r>
            <w:r w:rsidRPr="00DA7B87">
              <w:rPr>
                <w:noProof/>
                <w:webHidden/>
              </w:rPr>
            </w:r>
            <w:r w:rsidRPr="00DA7B87">
              <w:rPr>
                <w:noProof/>
                <w:webHidden/>
              </w:rPr>
              <w:fldChar w:fldCharType="separate"/>
            </w:r>
            <w:r w:rsidRPr="00DA7B87">
              <w:rPr>
                <w:noProof/>
                <w:webHidden/>
              </w:rPr>
              <w:t>33</w:t>
            </w:r>
            <w:r w:rsidRPr="00DA7B87">
              <w:rPr>
                <w:noProof/>
                <w:webHidden/>
              </w:rPr>
              <w:fldChar w:fldCharType="end"/>
            </w:r>
          </w:hyperlink>
        </w:p>
        <w:p w14:paraId="1041E91C" w14:textId="4694F104" w:rsidR="00DA7B87" w:rsidRPr="00DA7B87" w:rsidRDefault="00DA7B87">
          <w:pPr>
            <w:pStyle w:val="TOC1"/>
            <w:rPr>
              <w:rFonts w:eastAsiaTheme="minorEastAsia"/>
              <w:noProof/>
              <w:lang w:bidi="gu-IN"/>
            </w:rPr>
          </w:pPr>
          <w:hyperlink w:anchor="_Toc237505824" w:history="1">
            <w:r w:rsidRPr="00DA7B87">
              <w:rPr>
                <w:rStyle w:val="Hyperlink"/>
                <w:rFonts w:ascii="Arial" w:hAnsi="Arial" w:cs="Arial"/>
                <w:noProof/>
              </w:rPr>
              <w:t>5. Cadbury Market Entry Method for India</w:t>
            </w:r>
            <w:r w:rsidRPr="00DA7B87">
              <w:rPr>
                <w:noProof/>
                <w:webHidden/>
              </w:rPr>
              <w:tab/>
            </w:r>
            <w:r w:rsidRPr="00DA7B87">
              <w:rPr>
                <w:noProof/>
                <w:webHidden/>
              </w:rPr>
              <w:fldChar w:fldCharType="begin"/>
            </w:r>
            <w:r w:rsidRPr="00DA7B87">
              <w:rPr>
                <w:noProof/>
                <w:webHidden/>
              </w:rPr>
              <w:instrText xml:space="preserve"> PAGEREF _Toc237505824 \h </w:instrText>
            </w:r>
            <w:r w:rsidRPr="00DA7B87">
              <w:rPr>
                <w:noProof/>
                <w:webHidden/>
              </w:rPr>
            </w:r>
            <w:r w:rsidRPr="00DA7B87">
              <w:rPr>
                <w:noProof/>
                <w:webHidden/>
              </w:rPr>
              <w:fldChar w:fldCharType="separate"/>
            </w:r>
            <w:r w:rsidRPr="00DA7B87">
              <w:rPr>
                <w:noProof/>
                <w:webHidden/>
              </w:rPr>
              <w:t>35</w:t>
            </w:r>
            <w:r w:rsidRPr="00DA7B87">
              <w:rPr>
                <w:noProof/>
                <w:webHidden/>
              </w:rPr>
              <w:fldChar w:fldCharType="end"/>
            </w:r>
          </w:hyperlink>
        </w:p>
        <w:p w14:paraId="4B98816E" w14:textId="1DFF2E04" w:rsidR="00DA7B87" w:rsidRPr="00DA7B87" w:rsidRDefault="00DA7B87">
          <w:pPr>
            <w:pStyle w:val="TOC1"/>
            <w:tabs>
              <w:tab w:val="left" w:pos="480"/>
            </w:tabs>
            <w:rPr>
              <w:rFonts w:eastAsiaTheme="minorEastAsia"/>
              <w:noProof/>
              <w:lang w:bidi="gu-IN"/>
            </w:rPr>
          </w:pPr>
          <w:hyperlink w:anchor="_Toc237505825" w:history="1">
            <w:r w:rsidRPr="00DA7B87">
              <w:rPr>
                <w:rStyle w:val="Hyperlink"/>
                <w:rFonts w:ascii="Arial" w:hAnsi="Arial" w:cs="Arial"/>
                <w:noProof/>
              </w:rPr>
              <w:t>6.</w:t>
            </w:r>
            <w:r w:rsidRPr="00DA7B87">
              <w:rPr>
                <w:rFonts w:eastAsiaTheme="minorEastAsia"/>
                <w:noProof/>
                <w:lang w:bidi="gu-IN"/>
              </w:rPr>
              <w:tab/>
            </w:r>
            <w:r w:rsidRPr="00DA7B87">
              <w:rPr>
                <w:rStyle w:val="Hyperlink"/>
                <w:rFonts w:ascii="Arial" w:hAnsi="Arial" w:cs="Arial"/>
                <w:noProof/>
              </w:rPr>
              <w:t>Ethical and Unethical Marketing</w:t>
            </w:r>
            <w:r w:rsidRPr="00DA7B87">
              <w:rPr>
                <w:noProof/>
                <w:webHidden/>
              </w:rPr>
              <w:tab/>
            </w:r>
            <w:r w:rsidRPr="00DA7B87">
              <w:rPr>
                <w:noProof/>
                <w:webHidden/>
              </w:rPr>
              <w:fldChar w:fldCharType="begin"/>
            </w:r>
            <w:r w:rsidRPr="00DA7B87">
              <w:rPr>
                <w:noProof/>
                <w:webHidden/>
              </w:rPr>
              <w:instrText xml:space="preserve"> PAGEREF _Toc237505825 \h </w:instrText>
            </w:r>
            <w:r w:rsidRPr="00DA7B87">
              <w:rPr>
                <w:noProof/>
                <w:webHidden/>
              </w:rPr>
            </w:r>
            <w:r w:rsidRPr="00DA7B87">
              <w:rPr>
                <w:noProof/>
                <w:webHidden/>
              </w:rPr>
              <w:fldChar w:fldCharType="separate"/>
            </w:r>
            <w:r w:rsidRPr="00DA7B87">
              <w:rPr>
                <w:noProof/>
                <w:webHidden/>
              </w:rPr>
              <w:t>37</w:t>
            </w:r>
            <w:r w:rsidRPr="00DA7B87">
              <w:rPr>
                <w:noProof/>
                <w:webHidden/>
              </w:rPr>
              <w:fldChar w:fldCharType="end"/>
            </w:r>
          </w:hyperlink>
        </w:p>
        <w:p w14:paraId="34AA43E2" w14:textId="2DFA067C" w:rsidR="00DA7B87" w:rsidRPr="00DA7B87" w:rsidRDefault="00DA7B87">
          <w:pPr>
            <w:pStyle w:val="TOC1"/>
            <w:tabs>
              <w:tab w:val="left" w:pos="480"/>
            </w:tabs>
            <w:rPr>
              <w:rFonts w:eastAsiaTheme="minorEastAsia"/>
              <w:noProof/>
              <w:lang w:bidi="gu-IN"/>
            </w:rPr>
          </w:pPr>
          <w:hyperlink w:anchor="_Toc237505826" w:history="1">
            <w:r w:rsidRPr="00DA7B87">
              <w:rPr>
                <w:rStyle w:val="Hyperlink"/>
                <w:rFonts w:ascii="Arial" w:hAnsi="Arial" w:cs="Arial"/>
                <w:noProof/>
              </w:rPr>
              <w:t>7.</w:t>
            </w:r>
            <w:r w:rsidRPr="00DA7B87">
              <w:rPr>
                <w:rFonts w:eastAsiaTheme="minorEastAsia"/>
                <w:noProof/>
                <w:lang w:bidi="gu-IN"/>
              </w:rPr>
              <w:tab/>
            </w:r>
            <w:r w:rsidRPr="00DA7B87">
              <w:rPr>
                <w:rStyle w:val="Hyperlink"/>
                <w:rFonts w:ascii="Arial" w:hAnsi="Arial" w:cs="Arial"/>
                <w:noProof/>
              </w:rPr>
              <w:t>Strategic Recommendations</w:t>
            </w:r>
            <w:r w:rsidRPr="00DA7B87">
              <w:rPr>
                <w:noProof/>
                <w:webHidden/>
              </w:rPr>
              <w:tab/>
            </w:r>
            <w:r w:rsidRPr="00DA7B87">
              <w:rPr>
                <w:noProof/>
                <w:webHidden/>
              </w:rPr>
              <w:fldChar w:fldCharType="begin"/>
            </w:r>
            <w:r w:rsidRPr="00DA7B87">
              <w:rPr>
                <w:noProof/>
                <w:webHidden/>
              </w:rPr>
              <w:instrText xml:space="preserve"> PAGEREF _Toc237505826 \h </w:instrText>
            </w:r>
            <w:r w:rsidRPr="00DA7B87">
              <w:rPr>
                <w:noProof/>
                <w:webHidden/>
              </w:rPr>
            </w:r>
            <w:r w:rsidRPr="00DA7B87">
              <w:rPr>
                <w:noProof/>
                <w:webHidden/>
              </w:rPr>
              <w:fldChar w:fldCharType="separate"/>
            </w:r>
            <w:r w:rsidRPr="00DA7B87">
              <w:rPr>
                <w:noProof/>
                <w:webHidden/>
              </w:rPr>
              <w:t>38</w:t>
            </w:r>
            <w:r w:rsidRPr="00DA7B87">
              <w:rPr>
                <w:noProof/>
                <w:webHidden/>
              </w:rPr>
              <w:fldChar w:fldCharType="end"/>
            </w:r>
          </w:hyperlink>
        </w:p>
        <w:p w14:paraId="02FB16AA" w14:textId="499C22C8" w:rsidR="00DA7B87" w:rsidRPr="00DA7B87" w:rsidRDefault="00DA7B87">
          <w:pPr>
            <w:pStyle w:val="TOC1"/>
            <w:rPr>
              <w:rFonts w:eastAsiaTheme="minorEastAsia"/>
              <w:noProof/>
              <w:lang w:bidi="gu-IN"/>
            </w:rPr>
          </w:pPr>
          <w:hyperlink w:anchor="_Toc237505827" w:history="1">
            <w:r w:rsidRPr="00DA7B87">
              <w:rPr>
                <w:rStyle w:val="Hyperlink"/>
                <w:rFonts w:ascii="Arial" w:hAnsi="Arial" w:cs="Arial"/>
                <w:noProof/>
              </w:rPr>
              <w:t>Part:2 Gibbs Reflective Cycle</w:t>
            </w:r>
            <w:r w:rsidRPr="00DA7B87">
              <w:rPr>
                <w:noProof/>
                <w:webHidden/>
              </w:rPr>
              <w:tab/>
            </w:r>
            <w:r w:rsidRPr="00DA7B87">
              <w:rPr>
                <w:noProof/>
                <w:webHidden/>
              </w:rPr>
              <w:fldChar w:fldCharType="begin"/>
            </w:r>
            <w:r w:rsidRPr="00DA7B87">
              <w:rPr>
                <w:noProof/>
                <w:webHidden/>
              </w:rPr>
              <w:instrText xml:space="preserve"> PAGEREF _Toc237505827 \h </w:instrText>
            </w:r>
            <w:r w:rsidRPr="00DA7B87">
              <w:rPr>
                <w:noProof/>
                <w:webHidden/>
              </w:rPr>
            </w:r>
            <w:r w:rsidRPr="00DA7B87">
              <w:rPr>
                <w:noProof/>
                <w:webHidden/>
              </w:rPr>
              <w:fldChar w:fldCharType="separate"/>
            </w:r>
            <w:r w:rsidRPr="00DA7B87">
              <w:rPr>
                <w:noProof/>
                <w:webHidden/>
              </w:rPr>
              <w:t>40</w:t>
            </w:r>
            <w:r w:rsidRPr="00DA7B87">
              <w:rPr>
                <w:noProof/>
                <w:webHidden/>
              </w:rPr>
              <w:fldChar w:fldCharType="end"/>
            </w:r>
          </w:hyperlink>
        </w:p>
        <w:p w14:paraId="75A117E6" w14:textId="4692F2E4" w:rsidR="00DA7B87" w:rsidRPr="00DA7B87" w:rsidRDefault="00DA7B87">
          <w:pPr>
            <w:pStyle w:val="TOC1"/>
            <w:rPr>
              <w:rFonts w:eastAsiaTheme="minorEastAsia"/>
              <w:noProof/>
              <w:lang w:bidi="gu-IN"/>
            </w:rPr>
          </w:pPr>
          <w:hyperlink w:anchor="_Toc237505828" w:history="1">
            <w:r w:rsidRPr="00DA7B87">
              <w:rPr>
                <w:rStyle w:val="Hyperlink"/>
                <w:rFonts w:ascii="Arial" w:hAnsi="Arial" w:cs="Arial"/>
                <w:i/>
                <w:iCs/>
                <w:noProof/>
              </w:rPr>
              <w:t>References</w:t>
            </w:r>
            <w:r w:rsidRPr="00DA7B87">
              <w:rPr>
                <w:noProof/>
                <w:webHidden/>
              </w:rPr>
              <w:tab/>
            </w:r>
            <w:r w:rsidRPr="00DA7B87">
              <w:rPr>
                <w:noProof/>
                <w:webHidden/>
              </w:rPr>
              <w:fldChar w:fldCharType="begin"/>
            </w:r>
            <w:r w:rsidRPr="00DA7B87">
              <w:rPr>
                <w:noProof/>
                <w:webHidden/>
              </w:rPr>
              <w:instrText xml:space="preserve"> PAGEREF _Toc237505828 \h </w:instrText>
            </w:r>
            <w:r w:rsidRPr="00DA7B87">
              <w:rPr>
                <w:noProof/>
                <w:webHidden/>
              </w:rPr>
            </w:r>
            <w:r w:rsidRPr="00DA7B87">
              <w:rPr>
                <w:noProof/>
                <w:webHidden/>
              </w:rPr>
              <w:fldChar w:fldCharType="separate"/>
            </w:r>
            <w:r w:rsidRPr="00DA7B87">
              <w:rPr>
                <w:noProof/>
                <w:webHidden/>
              </w:rPr>
              <w:t>44</w:t>
            </w:r>
            <w:r w:rsidRPr="00DA7B87">
              <w:rPr>
                <w:noProof/>
                <w:webHidden/>
              </w:rPr>
              <w:fldChar w:fldCharType="end"/>
            </w:r>
          </w:hyperlink>
        </w:p>
        <w:p w14:paraId="11E4D973" w14:textId="401ECFD6" w:rsidR="00C02C63" w:rsidRPr="005D60DD" w:rsidRDefault="00C02C63">
          <w:pPr>
            <w:rPr>
              <w:b/>
              <w:bCs/>
              <w:noProof/>
            </w:rPr>
          </w:pPr>
          <w:r w:rsidRPr="00DA7B87">
            <w:rPr>
              <w:noProof/>
            </w:rPr>
            <w:fldChar w:fldCharType="end"/>
          </w:r>
        </w:p>
      </w:sdtContent>
    </w:sdt>
    <w:p w14:paraId="74ACEE59" w14:textId="4CD63579" w:rsidR="00555E27" w:rsidRDefault="005D60DD">
      <w:pPr>
        <w:rPr>
          <w:rFonts w:ascii="Arial" w:hAnsi="Arial" w:cs="Arial"/>
        </w:rPr>
      </w:pPr>
      <w:r>
        <w:rPr>
          <w:rFonts w:ascii="Arial" w:hAnsi="Arial" w:cs="Arial"/>
        </w:rPr>
        <w:br w:type="page"/>
      </w:r>
    </w:p>
    <w:p w14:paraId="708CD46D" w14:textId="79731908" w:rsidR="00DA1E0F" w:rsidRPr="00831D1B" w:rsidRDefault="005952D5" w:rsidP="00831D1B">
      <w:pPr>
        <w:rPr>
          <w:rFonts w:ascii="Arial" w:eastAsiaTheme="majorEastAsia" w:hAnsi="Arial" w:cs="Arial"/>
        </w:rPr>
      </w:pPr>
      <w:r>
        <w:rPr>
          <w:rFonts w:ascii="Arial" w:hAnsi="Arial" w:cs="Arial"/>
          <w:b/>
          <w:bCs/>
          <w:sz w:val="32"/>
          <w:szCs w:val="32"/>
        </w:rPr>
        <w:t xml:space="preserve">1. </w:t>
      </w:r>
      <w:r w:rsidR="00DA1E0F" w:rsidRPr="005952D5">
        <w:rPr>
          <w:rFonts w:ascii="Arial" w:hAnsi="Arial" w:cs="Arial"/>
          <w:b/>
          <w:bCs/>
          <w:sz w:val="32"/>
          <w:szCs w:val="32"/>
        </w:rPr>
        <w:t>Introduction</w:t>
      </w:r>
    </w:p>
    <w:p w14:paraId="31213A11" w14:textId="604AB6CD" w:rsidR="0020799D" w:rsidRPr="005952D5" w:rsidRDefault="00FC5642" w:rsidP="007B2C9A">
      <w:pPr>
        <w:pStyle w:val="Heading2"/>
        <w:rPr>
          <w:rFonts w:ascii="Arial" w:hAnsi="Arial" w:cs="Arial"/>
          <w:b/>
          <w:bCs/>
          <w:color w:val="auto"/>
          <w:sz w:val="24"/>
          <w:szCs w:val="24"/>
        </w:rPr>
      </w:pPr>
      <w:bookmarkStart w:id="0" w:name="_Toc237505799"/>
      <w:r w:rsidRPr="005952D5">
        <w:rPr>
          <w:rFonts w:ascii="Arial" w:hAnsi="Arial" w:cs="Arial"/>
          <w:b/>
          <w:bCs/>
          <w:color w:val="auto"/>
          <w:sz w:val="24"/>
          <w:szCs w:val="24"/>
        </w:rPr>
        <w:t xml:space="preserve">1.1 </w:t>
      </w:r>
      <w:r w:rsidR="0020799D" w:rsidRPr="005952D5">
        <w:rPr>
          <w:rFonts w:ascii="Arial" w:hAnsi="Arial" w:cs="Arial"/>
          <w:b/>
          <w:bCs/>
          <w:color w:val="auto"/>
          <w:sz w:val="24"/>
          <w:szCs w:val="24"/>
        </w:rPr>
        <w:t>Introduction</w:t>
      </w:r>
      <w:r w:rsidR="00C35C9F" w:rsidRPr="005952D5">
        <w:rPr>
          <w:rFonts w:ascii="Arial" w:hAnsi="Arial" w:cs="Arial"/>
          <w:b/>
          <w:bCs/>
          <w:color w:val="auto"/>
          <w:sz w:val="24"/>
          <w:szCs w:val="24"/>
        </w:rPr>
        <w:t xml:space="preserve"> </w:t>
      </w:r>
      <w:r w:rsidRPr="005952D5">
        <w:rPr>
          <w:rFonts w:ascii="Arial" w:hAnsi="Arial" w:cs="Arial"/>
          <w:b/>
          <w:bCs/>
          <w:color w:val="auto"/>
          <w:sz w:val="24"/>
          <w:szCs w:val="24"/>
        </w:rPr>
        <w:t xml:space="preserve">of </w:t>
      </w:r>
      <w:r w:rsidR="0020799D" w:rsidRPr="005952D5">
        <w:rPr>
          <w:rFonts w:ascii="Arial" w:hAnsi="Arial" w:cs="Arial"/>
          <w:b/>
          <w:bCs/>
          <w:color w:val="auto"/>
          <w:sz w:val="24"/>
          <w:szCs w:val="24"/>
        </w:rPr>
        <w:t>report</w:t>
      </w:r>
      <w:bookmarkEnd w:id="0"/>
      <w:r w:rsidR="0020799D" w:rsidRPr="005952D5">
        <w:rPr>
          <w:rFonts w:ascii="Arial" w:hAnsi="Arial" w:cs="Arial"/>
          <w:b/>
          <w:bCs/>
          <w:color w:val="auto"/>
          <w:sz w:val="24"/>
          <w:szCs w:val="24"/>
        </w:rPr>
        <w:t xml:space="preserve"> </w:t>
      </w:r>
    </w:p>
    <w:p w14:paraId="6520CF21" w14:textId="4F5AF018" w:rsidR="00AD788D" w:rsidRPr="00C02C63" w:rsidRDefault="00AD788D" w:rsidP="007D2691">
      <w:pPr>
        <w:spacing w:line="360" w:lineRule="auto"/>
        <w:jc w:val="both"/>
        <w:rPr>
          <w:rFonts w:ascii="Arial" w:hAnsi="Arial" w:cs="Arial"/>
        </w:rPr>
      </w:pPr>
      <w:r w:rsidRPr="00C02C63">
        <w:rPr>
          <w:rFonts w:ascii="Arial" w:hAnsi="Arial" w:cs="Arial"/>
        </w:rPr>
        <w:t xml:space="preserve">This report analyses the international marketing strategies of Cadbury in two different countries: the United Kingdom and India. The focus of this report is to examine how Cadbury adapts its marketing strategies across these markets by considering differences in their economic, political, social, technological, </w:t>
      </w:r>
      <w:r w:rsidR="00FD3550" w:rsidRPr="00C02C63">
        <w:rPr>
          <w:rFonts w:ascii="Arial" w:hAnsi="Arial" w:cs="Arial"/>
        </w:rPr>
        <w:t>legal,</w:t>
      </w:r>
      <w:r w:rsidRPr="00C02C63">
        <w:rPr>
          <w:rFonts w:ascii="Arial" w:hAnsi="Arial" w:cs="Arial"/>
        </w:rPr>
        <w:t xml:space="preserve"> and cultural environments. The report applies key international marketing frameworks, including PESTEL analysis, Hofstede's Cultural Dimensions, Segmentation, Targeting and Positioning (STP), and the Marketing Mix (7Ps),</w:t>
      </w:r>
      <w:r w:rsidR="00831D1B">
        <w:rPr>
          <w:rFonts w:ascii="Arial" w:hAnsi="Arial" w:cs="Arial"/>
        </w:rPr>
        <w:t xml:space="preserve"> Market Entry Methods, </w:t>
      </w:r>
      <w:r w:rsidR="00F67032">
        <w:rPr>
          <w:rFonts w:ascii="Arial" w:hAnsi="Arial" w:cs="Arial"/>
        </w:rPr>
        <w:t xml:space="preserve">Reaccommodation, Ethical and </w:t>
      </w:r>
      <w:proofErr w:type="gramStart"/>
      <w:r w:rsidR="00F67032">
        <w:rPr>
          <w:rFonts w:ascii="Arial" w:hAnsi="Arial" w:cs="Arial"/>
        </w:rPr>
        <w:t>unethical</w:t>
      </w:r>
      <w:proofErr w:type="gramEnd"/>
      <w:r w:rsidR="00F67032">
        <w:rPr>
          <w:rFonts w:ascii="Arial" w:hAnsi="Arial" w:cs="Arial"/>
        </w:rPr>
        <w:t xml:space="preserve"> marketing </w:t>
      </w:r>
      <w:r w:rsidR="00F67032" w:rsidRPr="00C02C63">
        <w:rPr>
          <w:rFonts w:ascii="Arial" w:hAnsi="Arial" w:cs="Arial"/>
        </w:rPr>
        <w:t>to</w:t>
      </w:r>
      <w:r w:rsidRPr="00C02C63">
        <w:rPr>
          <w:rFonts w:ascii="Arial" w:hAnsi="Arial" w:cs="Arial"/>
        </w:rPr>
        <w:t xml:space="preserve"> evaluate the company's performance and strategic approach in both countries.</w:t>
      </w:r>
    </w:p>
    <w:p w14:paraId="15C82EC4" w14:textId="0745FED2" w:rsidR="0020799D" w:rsidRPr="005952D5" w:rsidRDefault="0020799D" w:rsidP="007B2C9A">
      <w:pPr>
        <w:pStyle w:val="Heading2"/>
        <w:rPr>
          <w:rFonts w:ascii="Arial" w:hAnsi="Arial" w:cs="Arial"/>
          <w:b/>
          <w:bCs/>
          <w:color w:val="auto"/>
          <w:sz w:val="24"/>
          <w:szCs w:val="24"/>
        </w:rPr>
      </w:pPr>
      <w:bookmarkStart w:id="1" w:name="_Toc237505800"/>
      <w:r w:rsidRPr="005952D5">
        <w:rPr>
          <w:rFonts w:ascii="Arial" w:hAnsi="Arial" w:cs="Arial"/>
          <w:b/>
          <w:bCs/>
          <w:color w:val="auto"/>
          <w:sz w:val="24"/>
          <w:szCs w:val="24"/>
        </w:rPr>
        <w:t xml:space="preserve">1.2 Background </w:t>
      </w:r>
      <w:r w:rsidR="00C35C9F" w:rsidRPr="005952D5">
        <w:rPr>
          <w:rFonts w:ascii="Arial" w:hAnsi="Arial" w:cs="Arial"/>
          <w:b/>
          <w:bCs/>
          <w:color w:val="auto"/>
          <w:sz w:val="24"/>
          <w:szCs w:val="24"/>
        </w:rPr>
        <w:t>information of Cadbury</w:t>
      </w:r>
      <w:bookmarkEnd w:id="1"/>
      <w:r w:rsidR="00C35C9F" w:rsidRPr="005952D5">
        <w:rPr>
          <w:rFonts w:ascii="Arial" w:hAnsi="Arial" w:cs="Arial"/>
          <w:b/>
          <w:bCs/>
          <w:color w:val="auto"/>
          <w:sz w:val="24"/>
          <w:szCs w:val="24"/>
        </w:rPr>
        <w:t xml:space="preserve"> </w:t>
      </w:r>
    </w:p>
    <w:p w14:paraId="36B70C3E" w14:textId="27A0D00D" w:rsidR="00AD788D" w:rsidRDefault="00AD788D" w:rsidP="007D2691">
      <w:pPr>
        <w:spacing w:line="360" w:lineRule="auto"/>
        <w:jc w:val="both"/>
        <w:rPr>
          <w:rFonts w:ascii="Arial" w:hAnsi="Arial" w:cs="Arial"/>
        </w:rPr>
      </w:pPr>
      <w:r w:rsidRPr="00C02C63">
        <w:rPr>
          <w:rFonts w:ascii="Arial" w:hAnsi="Arial" w:cs="Arial"/>
        </w:rPr>
        <w:t xml:space="preserve">Cadbury is one of the world's most </w:t>
      </w:r>
      <w:r w:rsidR="00FD3550" w:rsidRPr="00C02C63">
        <w:rPr>
          <w:rFonts w:ascii="Arial" w:hAnsi="Arial" w:cs="Arial"/>
        </w:rPr>
        <w:t>recognized</w:t>
      </w:r>
      <w:r w:rsidRPr="00C02C63">
        <w:rPr>
          <w:rFonts w:ascii="Arial" w:hAnsi="Arial" w:cs="Arial"/>
        </w:rPr>
        <w:t xml:space="preserve"> confectionery brands and was founded by John Cadbury in Birmingham, England, in 1824. Initially established as a small business selling tea, coffee and drinking chocolate, the company expanded significantly and became a leading global chocolate manufacturer (Cadbury, 2025). Today, Cadbury operates as part of Mondelez International, a multinational snack food company with products sold in more than 150 countries worldwide (Mondelez International, 2025).</w:t>
      </w:r>
    </w:p>
    <w:p w14:paraId="1293E16F" w14:textId="16C3B993" w:rsidR="006250DA" w:rsidRPr="00DA7B87" w:rsidRDefault="009D497C" w:rsidP="009D497C">
      <w:pPr>
        <w:spacing w:line="360" w:lineRule="auto"/>
        <w:jc w:val="center"/>
        <w:rPr>
          <w:rFonts w:ascii="Arial" w:hAnsi="Arial" w:cs="Arial"/>
          <w:i/>
          <w:iCs/>
        </w:rPr>
      </w:pPr>
      <w:r w:rsidRPr="00DA7B87">
        <w:rPr>
          <w:rFonts w:ascii="Arial" w:hAnsi="Arial" w:cs="Arial"/>
          <w:i/>
          <w:iCs/>
        </w:rPr>
        <w:drawing>
          <wp:inline distT="0" distB="0" distL="0" distR="0" wp14:anchorId="6DB2F785" wp14:editId="0F1C1BA5">
            <wp:extent cx="3385457" cy="1719580"/>
            <wp:effectExtent l="0" t="0" r="5715" b="0"/>
            <wp:docPr id="192000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00212" name=""/>
                    <pic:cNvPicPr/>
                  </pic:nvPicPr>
                  <pic:blipFill rotWithShape="1">
                    <a:blip r:embed="rId11"/>
                    <a:srcRect l="21890" t="22141" r="21130" b="24845"/>
                    <a:stretch>
                      <a:fillRect/>
                    </a:stretch>
                  </pic:blipFill>
                  <pic:spPr bwMode="auto">
                    <a:xfrm>
                      <a:off x="0" y="0"/>
                      <a:ext cx="3386697" cy="1720210"/>
                    </a:xfrm>
                    <a:prstGeom prst="rect">
                      <a:avLst/>
                    </a:prstGeom>
                    <a:ln>
                      <a:noFill/>
                    </a:ln>
                    <a:extLst>
                      <a:ext uri="{53640926-AAD7-44D8-BBD7-CCE9431645EC}">
                        <a14:shadowObscured xmlns:a14="http://schemas.microsoft.com/office/drawing/2010/main"/>
                      </a:ext>
                    </a:extLst>
                  </pic:spPr>
                </pic:pic>
              </a:graphicData>
            </a:graphic>
          </wp:inline>
        </w:drawing>
      </w:r>
    </w:p>
    <w:p w14:paraId="4AF7431B" w14:textId="72BC6119" w:rsidR="009D497C" w:rsidRPr="00DA7B87" w:rsidRDefault="009D497C" w:rsidP="009D497C">
      <w:pPr>
        <w:spacing w:line="360" w:lineRule="auto"/>
        <w:jc w:val="center"/>
        <w:rPr>
          <w:rFonts w:ascii="Arial" w:hAnsi="Arial" w:cs="Arial"/>
          <w:i/>
          <w:iCs/>
        </w:rPr>
      </w:pPr>
      <w:r w:rsidRPr="00DA7B87">
        <w:rPr>
          <w:rFonts w:ascii="Arial" w:hAnsi="Arial" w:cs="Arial"/>
          <w:i/>
          <w:iCs/>
        </w:rPr>
        <w:t xml:space="preserve">Source: Self-created </w:t>
      </w:r>
      <w:r w:rsidR="00DA7B87" w:rsidRPr="00DA7B87">
        <w:rPr>
          <w:rFonts w:ascii="Arial" w:hAnsi="Arial" w:cs="Arial"/>
          <w:i/>
          <w:iCs/>
        </w:rPr>
        <w:t>from Gemini</w:t>
      </w:r>
    </w:p>
    <w:p w14:paraId="275D658A" w14:textId="3F9BAC53" w:rsidR="00AD788D" w:rsidRPr="00C02C63" w:rsidRDefault="00AD788D" w:rsidP="007D2691">
      <w:pPr>
        <w:spacing w:line="360" w:lineRule="auto"/>
        <w:jc w:val="both"/>
        <w:rPr>
          <w:rFonts w:ascii="Arial" w:hAnsi="Arial" w:cs="Arial"/>
        </w:rPr>
      </w:pPr>
      <w:r w:rsidRPr="00C02C63">
        <w:rPr>
          <w:rFonts w:ascii="Arial" w:hAnsi="Arial" w:cs="Arial"/>
        </w:rPr>
        <w:t xml:space="preserve">The mission of Cadbury is to create moments of joy for consumers through high-quality confectionery products, while supporting sustainable and responsible business practices. The company's vision is aligned with Mondelez International's objective of leading the future of snacking by providing consumers with products that are enjoyable, </w:t>
      </w:r>
      <w:r w:rsidR="00717E05" w:rsidRPr="00C02C63">
        <w:rPr>
          <w:rFonts w:ascii="Arial" w:hAnsi="Arial" w:cs="Arial"/>
        </w:rPr>
        <w:t>innovative,</w:t>
      </w:r>
      <w:r w:rsidRPr="00C02C63">
        <w:rPr>
          <w:rFonts w:ascii="Arial" w:hAnsi="Arial" w:cs="Arial"/>
        </w:rPr>
        <w:t xml:space="preserve"> and </w:t>
      </w:r>
      <w:r w:rsidR="009425F7" w:rsidRPr="00C02C63">
        <w:rPr>
          <w:rFonts w:ascii="Arial" w:hAnsi="Arial" w:cs="Arial"/>
        </w:rPr>
        <w:t>responsible</w:t>
      </w:r>
      <w:r w:rsidRPr="00C02C63">
        <w:rPr>
          <w:rFonts w:ascii="Arial" w:hAnsi="Arial" w:cs="Arial"/>
        </w:rPr>
        <w:t xml:space="preserve"> produced (Mondelez International, 2025).</w:t>
      </w:r>
    </w:p>
    <w:p w14:paraId="450D2FC1" w14:textId="2F5AA9C6" w:rsidR="00AD788D" w:rsidRPr="00C02C63" w:rsidRDefault="00AD788D" w:rsidP="007D2691">
      <w:pPr>
        <w:spacing w:line="360" w:lineRule="auto"/>
        <w:jc w:val="both"/>
        <w:rPr>
          <w:rFonts w:ascii="Arial" w:hAnsi="Arial" w:cs="Arial"/>
        </w:rPr>
      </w:pPr>
      <w:r w:rsidRPr="00C02C63">
        <w:rPr>
          <w:rFonts w:ascii="Arial" w:hAnsi="Arial" w:cs="Arial"/>
        </w:rPr>
        <w:t xml:space="preserve">The United Kingdom has been selected as Cadbury's home country because it represents the origin of the brand and remains one of its most established markets. India has been chosen as the host country due to its importance as one of Cadbury's largest international markets. Cadbury entered India in 1948 and has since become the market leader in the country's chocolate confectionery industry. The company successfully adapted its products and promotional strategies to local consumer preferences by associating chocolate consumption with celebrations, gifting </w:t>
      </w:r>
      <w:r w:rsidR="00380E49" w:rsidRPr="00C02C63">
        <w:rPr>
          <w:rFonts w:ascii="Arial" w:hAnsi="Arial" w:cs="Arial"/>
        </w:rPr>
        <w:t>traditions,</w:t>
      </w:r>
      <w:r w:rsidRPr="00C02C63">
        <w:rPr>
          <w:rFonts w:ascii="Arial" w:hAnsi="Arial" w:cs="Arial"/>
        </w:rPr>
        <w:t xml:space="preserve"> and family occasions. This </w:t>
      </w:r>
      <w:r w:rsidR="00717E05" w:rsidRPr="00C02C63">
        <w:rPr>
          <w:rFonts w:ascii="Arial" w:hAnsi="Arial" w:cs="Arial"/>
        </w:rPr>
        <w:t>localization</w:t>
      </w:r>
      <w:r w:rsidRPr="00C02C63">
        <w:rPr>
          <w:rFonts w:ascii="Arial" w:hAnsi="Arial" w:cs="Arial"/>
        </w:rPr>
        <w:t xml:space="preserve"> strategy has contributed significantly to Cadbury's strong brand recognition and market success in India (Mondelez International, 2025).</w:t>
      </w:r>
    </w:p>
    <w:p w14:paraId="11B1DC47" w14:textId="77777777" w:rsidR="00851A86" w:rsidRPr="00C02C63" w:rsidRDefault="00851A86" w:rsidP="007D2691">
      <w:pPr>
        <w:spacing w:line="360" w:lineRule="auto"/>
        <w:jc w:val="both"/>
        <w:rPr>
          <w:rFonts w:ascii="Arial" w:hAnsi="Arial" w:cs="Arial"/>
        </w:rPr>
      </w:pPr>
    </w:p>
    <w:p w14:paraId="436AAA45" w14:textId="77777777" w:rsidR="00851A86" w:rsidRPr="00C02C63" w:rsidRDefault="00851A86" w:rsidP="007D2691">
      <w:pPr>
        <w:spacing w:line="360" w:lineRule="auto"/>
        <w:jc w:val="both"/>
        <w:rPr>
          <w:rFonts w:ascii="Arial" w:hAnsi="Arial" w:cs="Arial"/>
        </w:rPr>
      </w:pPr>
    </w:p>
    <w:p w14:paraId="68E3759B" w14:textId="77777777" w:rsidR="00851A86" w:rsidRPr="00C02C63" w:rsidRDefault="00851A86" w:rsidP="007D2691">
      <w:pPr>
        <w:spacing w:line="360" w:lineRule="auto"/>
        <w:jc w:val="both"/>
        <w:rPr>
          <w:rFonts w:ascii="Arial" w:hAnsi="Arial" w:cs="Arial"/>
        </w:rPr>
      </w:pPr>
    </w:p>
    <w:p w14:paraId="67680A18" w14:textId="77777777" w:rsidR="00851A86" w:rsidRPr="00C02C63" w:rsidRDefault="00851A86" w:rsidP="007D2691">
      <w:pPr>
        <w:spacing w:line="360" w:lineRule="auto"/>
        <w:jc w:val="both"/>
        <w:rPr>
          <w:rFonts w:ascii="Arial" w:hAnsi="Arial" w:cs="Arial"/>
        </w:rPr>
      </w:pPr>
    </w:p>
    <w:p w14:paraId="578C7E72" w14:textId="77777777" w:rsidR="00851A86" w:rsidRPr="00C02C63" w:rsidRDefault="00851A86" w:rsidP="007D2691">
      <w:pPr>
        <w:spacing w:line="360" w:lineRule="auto"/>
        <w:jc w:val="both"/>
        <w:rPr>
          <w:rFonts w:ascii="Arial" w:hAnsi="Arial" w:cs="Arial"/>
        </w:rPr>
      </w:pPr>
    </w:p>
    <w:p w14:paraId="62BEE281" w14:textId="77777777" w:rsidR="00851A86" w:rsidRPr="00C02C63" w:rsidRDefault="00851A86" w:rsidP="007D2691">
      <w:pPr>
        <w:spacing w:line="360" w:lineRule="auto"/>
        <w:jc w:val="both"/>
        <w:rPr>
          <w:rFonts w:ascii="Arial" w:hAnsi="Arial" w:cs="Arial"/>
        </w:rPr>
      </w:pPr>
    </w:p>
    <w:p w14:paraId="4F2C75A6" w14:textId="77777777" w:rsidR="00851A86" w:rsidRPr="00C02C63" w:rsidRDefault="00851A86" w:rsidP="007D2691">
      <w:pPr>
        <w:spacing w:line="360" w:lineRule="auto"/>
        <w:jc w:val="both"/>
        <w:rPr>
          <w:rFonts w:ascii="Arial" w:hAnsi="Arial" w:cs="Arial"/>
        </w:rPr>
      </w:pPr>
    </w:p>
    <w:p w14:paraId="5975030F" w14:textId="77777777" w:rsidR="00851A86" w:rsidRPr="00C02C63" w:rsidRDefault="00851A86" w:rsidP="007D2691">
      <w:pPr>
        <w:spacing w:line="360" w:lineRule="auto"/>
        <w:jc w:val="both"/>
        <w:rPr>
          <w:rFonts w:ascii="Arial" w:hAnsi="Arial" w:cs="Arial"/>
        </w:rPr>
      </w:pPr>
    </w:p>
    <w:p w14:paraId="0D123985" w14:textId="77777777" w:rsidR="00851A86" w:rsidRPr="00C02C63" w:rsidRDefault="00851A86" w:rsidP="007D2691">
      <w:pPr>
        <w:spacing w:line="360" w:lineRule="auto"/>
        <w:jc w:val="both"/>
        <w:rPr>
          <w:rFonts w:ascii="Arial" w:hAnsi="Arial" w:cs="Arial"/>
        </w:rPr>
      </w:pPr>
    </w:p>
    <w:p w14:paraId="0D85ED74" w14:textId="77777777" w:rsidR="00851A86" w:rsidRPr="00C02C63" w:rsidRDefault="00851A86" w:rsidP="007D2691">
      <w:pPr>
        <w:spacing w:line="360" w:lineRule="auto"/>
        <w:jc w:val="both"/>
        <w:rPr>
          <w:rFonts w:ascii="Arial" w:hAnsi="Arial" w:cs="Arial"/>
        </w:rPr>
      </w:pPr>
    </w:p>
    <w:p w14:paraId="3F895B77" w14:textId="77777777" w:rsidR="00851A86" w:rsidRPr="00C02C63" w:rsidRDefault="00851A86" w:rsidP="007D2691">
      <w:pPr>
        <w:spacing w:line="360" w:lineRule="auto"/>
        <w:jc w:val="both"/>
        <w:rPr>
          <w:rFonts w:ascii="Arial" w:hAnsi="Arial" w:cs="Arial"/>
        </w:rPr>
      </w:pPr>
    </w:p>
    <w:p w14:paraId="31989CD6" w14:textId="77777777" w:rsidR="00851A86" w:rsidRPr="00C02C63" w:rsidRDefault="00851A86" w:rsidP="007D2691">
      <w:pPr>
        <w:spacing w:line="360" w:lineRule="auto"/>
        <w:jc w:val="both"/>
        <w:rPr>
          <w:rFonts w:ascii="Arial" w:hAnsi="Arial" w:cs="Arial"/>
        </w:rPr>
      </w:pPr>
    </w:p>
    <w:p w14:paraId="2235E4C1" w14:textId="77777777" w:rsidR="00851A86" w:rsidRPr="00C02C63" w:rsidRDefault="00851A86" w:rsidP="007D2691">
      <w:pPr>
        <w:spacing w:line="360" w:lineRule="auto"/>
        <w:jc w:val="both"/>
        <w:rPr>
          <w:rFonts w:ascii="Arial" w:hAnsi="Arial" w:cs="Arial"/>
        </w:rPr>
      </w:pPr>
    </w:p>
    <w:p w14:paraId="6D658124" w14:textId="77777777" w:rsidR="00851A86" w:rsidRPr="00C02C63" w:rsidRDefault="00851A86" w:rsidP="007D2691">
      <w:pPr>
        <w:spacing w:line="360" w:lineRule="auto"/>
        <w:jc w:val="both"/>
        <w:rPr>
          <w:rFonts w:ascii="Arial" w:hAnsi="Arial" w:cs="Arial"/>
        </w:rPr>
      </w:pPr>
    </w:p>
    <w:p w14:paraId="7C7CA1E4" w14:textId="7DB35DCE" w:rsidR="00D2729A" w:rsidRPr="005952D5" w:rsidRDefault="003A67BF" w:rsidP="007B2C9A">
      <w:pPr>
        <w:pStyle w:val="Heading1"/>
        <w:rPr>
          <w:rFonts w:ascii="Arial" w:hAnsi="Arial" w:cs="Arial"/>
          <w:b/>
          <w:bCs/>
          <w:color w:val="auto"/>
          <w:sz w:val="32"/>
          <w:szCs w:val="32"/>
        </w:rPr>
      </w:pPr>
      <w:bookmarkStart w:id="2" w:name="_Toc237505801"/>
      <w:r>
        <w:rPr>
          <w:rFonts w:ascii="Arial" w:hAnsi="Arial" w:cs="Arial"/>
          <w:b/>
          <w:bCs/>
          <w:color w:val="auto"/>
          <w:sz w:val="32"/>
          <w:szCs w:val="32"/>
        </w:rPr>
        <w:t xml:space="preserve">2. </w:t>
      </w:r>
      <w:r w:rsidR="005C2DB0" w:rsidRPr="005952D5">
        <w:rPr>
          <w:rFonts w:ascii="Arial" w:hAnsi="Arial" w:cs="Arial"/>
          <w:b/>
          <w:bCs/>
          <w:color w:val="auto"/>
          <w:sz w:val="32"/>
          <w:szCs w:val="32"/>
        </w:rPr>
        <w:t xml:space="preserve">PESTEL Analyses </w:t>
      </w:r>
      <w:r w:rsidR="00C3174D" w:rsidRPr="005952D5">
        <w:rPr>
          <w:rFonts w:ascii="Arial" w:hAnsi="Arial" w:cs="Arial"/>
          <w:b/>
          <w:bCs/>
          <w:color w:val="auto"/>
          <w:sz w:val="32"/>
          <w:szCs w:val="32"/>
        </w:rPr>
        <w:t xml:space="preserve">for </w:t>
      </w:r>
      <w:r w:rsidR="005C2DB0" w:rsidRPr="005952D5">
        <w:rPr>
          <w:rFonts w:ascii="Arial" w:hAnsi="Arial" w:cs="Arial"/>
          <w:b/>
          <w:bCs/>
          <w:color w:val="auto"/>
          <w:sz w:val="32"/>
          <w:szCs w:val="32"/>
        </w:rPr>
        <w:t>Cadbu</w:t>
      </w:r>
      <w:r w:rsidR="000455CD" w:rsidRPr="005952D5">
        <w:rPr>
          <w:rFonts w:ascii="Arial" w:hAnsi="Arial" w:cs="Arial"/>
          <w:b/>
          <w:bCs/>
          <w:color w:val="auto"/>
          <w:sz w:val="32"/>
          <w:szCs w:val="32"/>
        </w:rPr>
        <w:t>ry</w:t>
      </w:r>
      <w:bookmarkEnd w:id="2"/>
    </w:p>
    <w:p w14:paraId="00861096" w14:textId="662FD802" w:rsidR="004F3DD5" w:rsidRPr="00C02C63" w:rsidRDefault="009425F7" w:rsidP="007D2691">
      <w:pPr>
        <w:spacing w:line="360" w:lineRule="auto"/>
        <w:jc w:val="both"/>
        <w:rPr>
          <w:rFonts w:ascii="Arial" w:hAnsi="Arial" w:cs="Arial"/>
        </w:rPr>
      </w:pPr>
      <w:r w:rsidRPr="00C02C63">
        <w:rPr>
          <w:rFonts w:ascii="Arial" w:hAnsi="Arial" w:cs="Arial"/>
        </w:rPr>
        <w:t xml:space="preserve">The PESTEL framework is an important strategic scanning, identifying, and evaluating tool for the overall external environment (macro environment) that affects an organisation (Johnson, </w:t>
      </w:r>
      <w:r w:rsidR="00851A86" w:rsidRPr="00C02C63">
        <w:rPr>
          <w:rFonts w:ascii="Arial" w:hAnsi="Arial" w:cs="Arial"/>
        </w:rPr>
        <w:t xml:space="preserve">Whittington </w:t>
      </w:r>
      <w:r w:rsidRPr="00C02C63">
        <w:rPr>
          <w:rFonts w:ascii="Arial" w:hAnsi="Arial" w:cs="Arial"/>
        </w:rPr>
        <w:t>and Scholes, 2011). The framework identifies political, economic, social, technological, environmental, and legal factors as environmental forces, enabling researchers to identify risks and market opportunities beyond the control of a given company (Johnson, Whittington and Scholes, 2011). Therefore, it is important to perform a PESTEL analysis that gives the basic environmental information to assess market conditions and to build a flexible cross-border corporate strategy.</w:t>
      </w:r>
    </w:p>
    <w:p w14:paraId="51390C30" w14:textId="70E7A85B" w:rsidR="00677F39" w:rsidRPr="00C02C63" w:rsidRDefault="00DB3F1B" w:rsidP="005952D5">
      <w:pPr>
        <w:spacing w:line="360" w:lineRule="auto"/>
        <w:jc w:val="center"/>
        <w:rPr>
          <w:rFonts w:ascii="Arial" w:hAnsi="Arial" w:cs="Arial"/>
        </w:rPr>
      </w:pPr>
      <w:r w:rsidRPr="00C02C63">
        <w:rPr>
          <w:rFonts w:ascii="Arial" w:hAnsi="Arial" w:cs="Arial"/>
          <w:noProof/>
        </w:rPr>
        <w:drawing>
          <wp:inline distT="0" distB="0" distL="0" distR="0" wp14:anchorId="0232AC64" wp14:editId="459B4865">
            <wp:extent cx="4166559" cy="3532777"/>
            <wp:effectExtent l="0" t="0" r="5715" b="0"/>
            <wp:docPr id="736228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228863" name="Picture 736228863"/>
                    <pic:cNvPicPr/>
                  </pic:nvPicPr>
                  <pic:blipFill rotWithShape="1">
                    <a:blip r:embed="rId12" cstate="print">
                      <a:extLst>
                        <a:ext uri="{28A0092B-C50C-407E-A947-70E740481C1C}">
                          <a14:useLocalDpi xmlns:a14="http://schemas.microsoft.com/office/drawing/2010/main" val="0"/>
                        </a:ext>
                      </a:extLst>
                    </a:blip>
                    <a:srcRect l="17677" r="17998"/>
                    <a:stretch>
                      <a:fillRect/>
                    </a:stretch>
                  </pic:blipFill>
                  <pic:spPr bwMode="auto">
                    <a:xfrm>
                      <a:off x="0" y="0"/>
                      <a:ext cx="4175859" cy="3540662"/>
                    </a:xfrm>
                    <a:prstGeom prst="rect">
                      <a:avLst/>
                    </a:prstGeom>
                    <a:ln>
                      <a:noFill/>
                    </a:ln>
                    <a:extLst>
                      <a:ext uri="{53640926-AAD7-44D8-BBD7-CCE9431645EC}">
                        <a14:shadowObscured xmlns:a14="http://schemas.microsoft.com/office/drawing/2010/main"/>
                      </a:ext>
                    </a:extLst>
                  </pic:spPr>
                </pic:pic>
              </a:graphicData>
            </a:graphic>
          </wp:inline>
        </w:drawing>
      </w:r>
    </w:p>
    <w:p w14:paraId="1E3D539A" w14:textId="4C895240" w:rsidR="00677F39" w:rsidRPr="006250DA" w:rsidRDefault="00E04D6E" w:rsidP="005952D5">
      <w:pPr>
        <w:spacing w:line="360" w:lineRule="auto"/>
        <w:jc w:val="center"/>
        <w:rPr>
          <w:rFonts w:ascii="Arial" w:hAnsi="Arial" w:cs="Arial"/>
          <w:i/>
          <w:iCs/>
        </w:rPr>
      </w:pPr>
      <w:r w:rsidRPr="006250DA">
        <w:rPr>
          <w:rFonts w:ascii="Arial" w:hAnsi="Arial" w:cs="Arial"/>
          <w:i/>
          <w:iCs/>
        </w:rPr>
        <w:t>PESTEL Analyses</w:t>
      </w:r>
      <w:r w:rsidR="004F3DD5" w:rsidRPr="006250DA">
        <w:rPr>
          <w:rFonts w:ascii="Arial" w:hAnsi="Arial" w:cs="Arial"/>
          <w:i/>
          <w:iCs/>
        </w:rPr>
        <w:t xml:space="preserve"> Image (self-created)</w:t>
      </w:r>
    </w:p>
    <w:p w14:paraId="3F464091" w14:textId="77777777" w:rsidR="000455CD" w:rsidRPr="006250DA" w:rsidRDefault="000455CD" w:rsidP="007D2691">
      <w:pPr>
        <w:spacing w:line="360" w:lineRule="auto"/>
        <w:jc w:val="both"/>
        <w:rPr>
          <w:rFonts w:ascii="Arial" w:hAnsi="Arial" w:cs="Arial"/>
          <w:i/>
          <w:iCs/>
        </w:rPr>
      </w:pPr>
    </w:p>
    <w:p w14:paraId="4B1003A3" w14:textId="01B71FBE" w:rsidR="00663A27" w:rsidRPr="005952D5" w:rsidRDefault="003A67BF" w:rsidP="007B2C9A">
      <w:pPr>
        <w:pStyle w:val="Heading2"/>
        <w:rPr>
          <w:rFonts w:ascii="Arial" w:hAnsi="Arial" w:cs="Arial"/>
          <w:b/>
          <w:bCs/>
          <w:color w:val="auto"/>
          <w:sz w:val="28"/>
          <w:szCs w:val="28"/>
        </w:rPr>
      </w:pPr>
      <w:bookmarkStart w:id="3" w:name="_Toc237505802"/>
      <w:r>
        <w:rPr>
          <w:rFonts w:ascii="Arial" w:hAnsi="Arial" w:cs="Arial"/>
          <w:b/>
          <w:bCs/>
          <w:color w:val="auto"/>
          <w:sz w:val="28"/>
          <w:szCs w:val="28"/>
        </w:rPr>
        <w:t xml:space="preserve">2.1 </w:t>
      </w:r>
      <w:r w:rsidR="00663A27" w:rsidRPr="005952D5">
        <w:rPr>
          <w:rFonts w:ascii="Arial" w:hAnsi="Arial" w:cs="Arial"/>
          <w:b/>
          <w:bCs/>
          <w:color w:val="auto"/>
          <w:sz w:val="28"/>
          <w:szCs w:val="28"/>
        </w:rPr>
        <w:t>Political Factors</w:t>
      </w:r>
      <w:bookmarkEnd w:id="3"/>
    </w:p>
    <w:p w14:paraId="406858E2" w14:textId="77777777" w:rsidR="00663A27" w:rsidRPr="00C02C63" w:rsidRDefault="00663A27" w:rsidP="007D2691">
      <w:pPr>
        <w:spacing w:line="360" w:lineRule="auto"/>
        <w:jc w:val="both"/>
        <w:rPr>
          <w:rFonts w:ascii="Arial" w:hAnsi="Arial" w:cs="Arial"/>
        </w:rPr>
      </w:pPr>
      <w:r w:rsidRPr="00C02C63">
        <w:rPr>
          <w:rFonts w:ascii="Arial" w:hAnsi="Arial" w:cs="Arial"/>
          <w:b/>
          <w:bCs/>
        </w:rPr>
        <w:t xml:space="preserve">United Kingdom – </w:t>
      </w:r>
      <w:proofErr w:type="spellStart"/>
      <w:r w:rsidRPr="00C02C63">
        <w:rPr>
          <w:rFonts w:ascii="Arial" w:hAnsi="Arial" w:cs="Arial"/>
          <w:b/>
          <w:bCs/>
        </w:rPr>
        <w:t>Favourable</w:t>
      </w:r>
      <w:proofErr w:type="spellEnd"/>
    </w:p>
    <w:p w14:paraId="7E26B9AE" w14:textId="77777777" w:rsidR="00663A27" w:rsidRPr="00C02C63" w:rsidRDefault="00663A27" w:rsidP="007D2691">
      <w:pPr>
        <w:spacing w:line="360" w:lineRule="auto"/>
        <w:jc w:val="both"/>
        <w:rPr>
          <w:rFonts w:ascii="Arial" w:hAnsi="Arial" w:cs="Arial"/>
        </w:rPr>
      </w:pPr>
      <w:r w:rsidRPr="00C02C63">
        <w:rPr>
          <w:rFonts w:ascii="Arial" w:hAnsi="Arial" w:cs="Arial"/>
        </w:rPr>
        <w:t xml:space="preserve">The United Kingdom provides a </w:t>
      </w:r>
      <w:proofErr w:type="spellStart"/>
      <w:r w:rsidRPr="00C02C63">
        <w:rPr>
          <w:rFonts w:ascii="Arial" w:hAnsi="Arial" w:cs="Arial"/>
        </w:rPr>
        <w:t>favourable</w:t>
      </w:r>
      <w:proofErr w:type="spellEnd"/>
      <w:r w:rsidRPr="00C02C63">
        <w:rPr>
          <w:rFonts w:ascii="Arial" w:hAnsi="Arial" w:cs="Arial"/>
        </w:rPr>
        <w:t xml:space="preserve"> political environment due to its stable democratic government, transparent regulatory system and strong protection of intellectual property rights. These factors reduce business uncertainty and enable Cadbury to make long-term investment decisions confidently. Despite challenges created by Brexit, including customs procedures and higher import costs, the UK continues to offer a reliable business environment supported by efficient infrastructure and predictable government policies (Kotler and Keller, 2022; Mondelez International, 2024).</w:t>
      </w:r>
    </w:p>
    <w:p w14:paraId="2EAE3169" w14:textId="77777777" w:rsidR="00663A27" w:rsidRPr="00C02C63" w:rsidRDefault="00663A27" w:rsidP="007D2691">
      <w:pPr>
        <w:spacing w:line="360" w:lineRule="auto"/>
        <w:jc w:val="both"/>
        <w:rPr>
          <w:rFonts w:ascii="Arial" w:hAnsi="Arial" w:cs="Arial"/>
        </w:rPr>
      </w:pPr>
      <w:r w:rsidRPr="00C02C63">
        <w:rPr>
          <w:rFonts w:ascii="Arial" w:hAnsi="Arial" w:cs="Arial"/>
          <w:b/>
          <w:bCs/>
        </w:rPr>
        <w:t xml:space="preserve">India – </w:t>
      </w:r>
      <w:proofErr w:type="spellStart"/>
      <w:r w:rsidRPr="00C02C63">
        <w:rPr>
          <w:rFonts w:ascii="Arial" w:hAnsi="Arial" w:cs="Arial"/>
          <w:b/>
          <w:bCs/>
        </w:rPr>
        <w:t>Favourable</w:t>
      </w:r>
      <w:proofErr w:type="spellEnd"/>
    </w:p>
    <w:p w14:paraId="6BAA63E1" w14:textId="77777777" w:rsidR="00663A27" w:rsidRDefault="00663A27" w:rsidP="007D2691">
      <w:pPr>
        <w:spacing w:line="360" w:lineRule="auto"/>
        <w:jc w:val="both"/>
        <w:rPr>
          <w:rFonts w:ascii="Arial" w:hAnsi="Arial" w:cs="Arial"/>
        </w:rPr>
      </w:pPr>
      <w:r w:rsidRPr="00C02C63">
        <w:rPr>
          <w:rFonts w:ascii="Arial" w:hAnsi="Arial" w:cs="Arial"/>
        </w:rPr>
        <w:t xml:space="preserve">India also presents a </w:t>
      </w:r>
      <w:proofErr w:type="spellStart"/>
      <w:r w:rsidRPr="00C02C63">
        <w:rPr>
          <w:rFonts w:ascii="Arial" w:hAnsi="Arial" w:cs="Arial"/>
        </w:rPr>
        <w:t>favourable</w:t>
      </w:r>
      <w:proofErr w:type="spellEnd"/>
      <w:r w:rsidRPr="00C02C63">
        <w:rPr>
          <w:rFonts w:ascii="Arial" w:hAnsi="Arial" w:cs="Arial"/>
        </w:rPr>
        <w:t xml:space="preserve"> political environment for Cadbury because government policies actively encourage foreign direct investment and manufacturing through initiatives such as </w:t>
      </w:r>
      <w:r w:rsidRPr="00C02C63">
        <w:rPr>
          <w:rFonts w:ascii="Arial" w:hAnsi="Arial" w:cs="Arial"/>
          <w:i/>
          <w:iCs/>
        </w:rPr>
        <w:t>Make in India</w:t>
      </w:r>
      <w:r w:rsidRPr="00C02C63">
        <w:rPr>
          <w:rFonts w:ascii="Arial" w:hAnsi="Arial" w:cs="Arial"/>
        </w:rPr>
        <w:t>. These policies have supported Cadbury's expansion of local production facilities and strengthened its nationwide distribution network. Although administrative procedures and state-level regulations can increase operational complexity, continuous government investment in industrial development and infrastructure creates attractive opportunities for multinational companies (Government of India, 2024; World Bank, 2024).</w:t>
      </w:r>
    </w:p>
    <w:p w14:paraId="4FCCEB94" w14:textId="77777777" w:rsidR="003A67BF" w:rsidRPr="00C02C63" w:rsidRDefault="003A67BF" w:rsidP="007D2691">
      <w:pPr>
        <w:spacing w:line="360" w:lineRule="auto"/>
        <w:jc w:val="both"/>
        <w:rPr>
          <w:rFonts w:ascii="Arial" w:hAnsi="Arial" w:cs="Arial"/>
        </w:rPr>
      </w:pPr>
    </w:p>
    <w:p w14:paraId="02C6ADAC" w14:textId="535DFC1B" w:rsidR="001420F7" w:rsidRPr="001420F7" w:rsidRDefault="003A67BF" w:rsidP="001420F7">
      <w:pPr>
        <w:pStyle w:val="Heading2"/>
        <w:rPr>
          <w:rFonts w:ascii="Arial" w:hAnsi="Arial" w:cs="Arial"/>
          <w:b/>
          <w:bCs/>
          <w:color w:val="auto"/>
          <w:sz w:val="28"/>
          <w:szCs w:val="28"/>
        </w:rPr>
      </w:pPr>
      <w:bookmarkStart w:id="4" w:name="_Toc237505803"/>
      <w:r>
        <w:rPr>
          <w:rFonts w:ascii="Arial" w:hAnsi="Arial" w:cs="Arial"/>
          <w:b/>
          <w:bCs/>
          <w:color w:val="auto"/>
          <w:sz w:val="28"/>
          <w:szCs w:val="28"/>
        </w:rPr>
        <w:t xml:space="preserve">2.2 </w:t>
      </w:r>
      <w:r w:rsidR="00663A27" w:rsidRPr="0068733C">
        <w:rPr>
          <w:rFonts w:ascii="Arial" w:hAnsi="Arial" w:cs="Arial"/>
          <w:b/>
          <w:bCs/>
          <w:color w:val="auto"/>
          <w:sz w:val="28"/>
          <w:szCs w:val="28"/>
        </w:rPr>
        <w:t>Economic Factors</w:t>
      </w:r>
      <w:bookmarkEnd w:id="4"/>
    </w:p>
    <w:p w14:paraId="1B014793" w14:textId="77777777" w:rsidR="001420F7" w:rsidRPr="001420F7" w:rsidRDefault="001420F7" w:rsidP="001420F7">
      <w:pPr>
        <w:spacing w:line="360" w:lineRule="auto"/>
        <w:jc w:val="both"/>
        <w:rPr>
          <w:rFonts w:ascii="Arial" w:hAnsi="Arial" w:cs="Arial"/>
          <w:b/>
          <w:bCs/>
        </w:rPr>
      </w:pPr>
      <w:r w:rsidRPr="001420F7">
        <w:rPr>
          <w:rFonts w:ascii="Arial" w:hAnsi="Arial" w:cs="Arial"/>
          <w:b/>
          <w:bCs/>
        </w:rPr>
        <w:t xml:space="preserve">United Kingdom – </w:t>
      </w:r>
      <w:proofErr w:type="spellStart"/>
      <w:r w:rsidRPr="001420F7">
        <w:rPr>
          <w:rFonts w:ascii="Arial" w:hAnsi="Arial" w:cs="Arial"/>
          <w:b/>
          <w:bCs/>
        </w:rPr>
        <w:t>Favourable</w:t>
      </w:r>
      <w:proofErr w:type="spellEnd"/>
    </w:p>
    <w:p w14:paraId="5C9F3014" w14:textId="77777777" w:rsidR="001420F7" w:rsidRPr="001420F7" w:rsidRDefault="001420F7" w:rsidP="001420F7">
      <w:pPr>
        <w:spacing w:line="360" w:lineRule="auto"/>
        <w:jc w:val="both"/>
        <w:rPr>
          <w:rFonts w:ascii="Arial" w:hAnsi="Arial" w:cs="Arial"/>
        </w:rPr>
      </w:pPr>
      <w:r w:rsidRPr="001420F7">
        <w:rPr>
          <w:rFonts w:ascii="Arial" w:hAnsi="Arial" w:cs="Arial"/>
        </w:rPr>
        <w:t xml:space="preserve">The developed economy and high disposable income in the UK provide a positive environment for Cadbury's premium and seasonal confectionery products, with an annual GDP of $3.3 trillion, inflation rate of 2.5% and a revenue of approximately £1.8 billion (Euromonitor International, 2024; Kotler and Keller, 2022; Mondelez International, 2026; World Bank, 2024). </w:t>
      </w:r>
      <w:proofErr w:type="gramStart"/>
      <w:r w:rsidRPr="001420F7">
        <w:rPr>
          <w:rFonts w:ascii="Arial" w:hAnsi="Arial" w:cs="Arial"/>
        </w:rPr>
        <w:t>The product</w:t>
      </w:r>
      <w:proofErr w:type="gramEnd"/>
      <w:r w:rsidRPr="001420F7">
        <w:rPr>
          <w:rFonts w:ascii="Arial" w:hAnsi="Arial" w:cs="Arial"/>
        </w:rPr>
        <w:t xml:space="preserve"> availability and customer access is further bolstered by well-established retail networks and the extensive adoption of e-commerce. But with recent inflation and higher energy prices, manufacturing costs have risen and led to a more price-sensitive consumer response. However, Cadbury's reputation of brand loyalty allows it to hold a competitive advantage in the mature UK confectionery market (Kotler and Keller, 2022; Euromonitor International, 2024).</w:t>
      </w:r>
    </w:p>
    <w:p w14:paraId="10656147" w14:textId="77777777" w:rsidR="001420F7" w:rsidRDefault="001420F7" w:rsidP="001420F7">
      <w:pPr>
        <w:spacing w:line="360" w:lineRule="auto"/>
        <w:jc w:val="both"/>
        <w:rPr>
          <w:rFonts w:ascii="Arial" w:hAnsi="Arial" w:cs="Arial"/>
          <w:b/>
          <w:bCs/>
        </w:rPr>
      </w:pPr>
    </w:p>
    <w:p w14:paraId="62044728" w14:textId="18C9CA5F" w:rsidR="001420F7" w:rsidRPr="001420F7" w:rsidRDefault="001420F7" w:rsidP="001420F7">
      <w:pPr>
        <w:spacing w:line="360" w:lineRule="auto"/>
        <w:jc w:val="both"/>
        <w:rPr>
          <w:rFonts w:ascii="Arial" w:hAnsi="Arial" w:cs="Arial"/>
          <w:b/>
          <w:bCs/>
        </w:rPr>
      </w:pPr>
      <w:r w:rsidRPr="001420F7">
        <w:rPr>
          <w:rFonts w:ascii="Arial" w:hAnsi="Arial" w:cs="Arial"/>
          <w:b/>
          <w:bCs/>
        </w:rPr>
        <w:t xml:space="preserve">India – </w:t>
      </w:r>
      <w:proofErr w:type="spellStart"/>
      <w:r w:rsidRPr="001420F7">
        <w:rPr>
          <w:rFonts w:ascii="Arial" w:hAnsi="Arial" w:cs="Arial"/>
          <w:b/>
          <w:bCs/>
        </w:rPr>
        <w:t>Favourable</w:t>
      </w:r>
      <w:proofErr w:type="spellEnd"/>
    </w:p>
    <w:p w14:paraId="7265563F" w14:textId="783B5F74" w:rsidR="003A67BF" w:rsidRPr="001420F7" w:rsidRDefault="001420F7" w:rsidP="001420F7">
      <w:pPr>
        <w:spacing w:line="360" w:lineRule="auto"/>
        <w:jc w:val="both"/>
        <w:rPr>
          <w:rFonts w:ascii="Arial" w:hAnsi="Arial" w:cs="Arial"/>
        </w:rPr>
      </w:pPr>
      <w:r w:rsidRPr="001420F7">
        <w:rPr>
          <w:rFonts w:ascii="Arial" w:hAnsi="Arial" w:cs="Arial"/>
        </w:rPr>
        <w:t xml:space="preserve">India's rapidly expanding economy, growing middle class and increasing disposable incomes continue to create strong demand for branded chocolate products, driven by a robust GDP growth rate of 6.8%, an inflation rate of 4.5%, and Mondelēz India generating over ₹10,000 crore ($1.2 billion) in annual revenue (Business Standard, 2023; Mondelez India, 2024; World Bank, 2024). Customers' transition from traditional sweets to packaged confectionery has aided Cadbury's market growth, </w:t>
      </w:r>
      <w:proofErr w:type="gramStart"/>
      <w:r w:rsidRPr="001420F7">
        <w:rPr>
          <w:rFonts w:ascii="Arial" w:hAnsi="Arial" w:cs="Arial"/>
        </w:rPr>
        <w:t>as a result of</w:t>
      </w:r>
      <w:proofErr w:type="gramEnd"/>
      <w:r w:rsidRPr="001420F7">
        <w:rPr>
          <w:rFonts w:ascii="Arial" w:hAnsi="Arial" w:cs="Arial"/>
        </w:rPr>
        <w:t xml:space="preserve"> urbanization and the changing lifestyle of consumers. Moreover, the relatively low manufacturing costs allow the company to manufacture products competitively and meet the demands of consumers with different income levels with both affordable and premium product lines (World Bank, 2024; Mondelez International, 2024).</w:t>
      </w:r>
    </w:p>
    <w:p w14:paraId="6D7B1FE1" w14:textId="6A5347B9" w:rsidR="00663A27" w:rsidRPr="005952D5" w:rsidRDefault="003A67BF" w:rsidP="007B2C9A">
      <w:pPr>
        <w:pStyle w:val="Heading2"/>
        <w:rPr>
          <w:rFonts w:ascii="Arial" w:hAnsi="Arial" w:cs="Arial"/>
          <w:b/>
          <w:bCs/>
          <w:color w:val="auto"/>
          <w:sz w:val="28"/>
          <w:szCs w:val="28"/>
        </w:rPr>
      </w:pPr>
      <w:bookmarkStart w:id="5" w:name="_Toc237505804"/>
      <w:r>
        <w:rPr>
          <w:rFonts w:ascii="Arial" w:hAnsi="Arial" w:cs="Arial"/>
          <w:b/>
          <w:bCs/>
          <w:color w:val="auto"/>
          <w:sz w:val="28"/>
          <w:szCs w:val="28"/>
        </w:rPr>
        <w:t xml:space="preserve">2.3 </w:t>
      </w:r>
      <w:r w:rsidR="00663A27" w:rsidRPr="005952D5">
        <w:rPr>
          <w:rFonts w:ascii="Arial" w:hAnsi="Arial" w:cs="Arial"/>
          <w:b/>
          <w:bCs/>
          <w:color w:val="auto"/>
          <w:sz w:val="28"/>
          <w:szCs w:val="28"/>
        </w:rPr>
        <w:t>Social Factors</w:t>
      </w:r>
      <w:bookmarkEnd w:id="5"/>
    </w:p>
    <w:p w14:paraId="2782DF38" w14:textId="77777777" w:rsidR="00663A27" w:rsidRPr="00C02C63" w:rsidRDefault="00663A27" w:rsidP="007D2691">
      <w:pPr>
        <w:spacing w:line="360" w:lineRule="auto"/>
        <w:jc w:val="both"/>
        <w:rPr>
          <w:rFonts w:ascii="Arial" w:hAnsi="Arial" w:cs="Arial"/>
        </w:rPr>
      </w:pPr>
      <w:r w:rsidRPr="00C02C63">
        <w:rPr>
          <w:rFonts w:ascii="Arial" w:hAnsi="Arial" w:cs="Arial"/>
          <w:b/>
          <w:bCs/>
        </w:rPr>
        <w:t xml:space="preserve">United Kingdom – </w:t>
      </w:r>
      <w:proofErr w:type="spellStart"/>
      <w:r w:rsidRPr="00C02C63">
        <w:rPr>
          <w:rFonts w:ascii="Arial" w:hAnsi="Arial" w:cs="Arial"/>
          <w:b/>
          <w:bCs/>
        </w:rPr>
        <w:t>Favourable</w:t>
      </w:r>
      <w:proofErr w:type="spellEnd"/>
    </w:p>
    <w:p w14:paraId="62BA3125" w14:textId="77777777" w:rsidR="00663A27" w:rsidRPr="00C02C63" w:rsidRDefault="00663A27" w:rsidP="007D2691">
      <w:pPr>
        <w:spacing w:line="360" w:lineRule="auto"/>
        <w:jc w:val="both"/>
        <w:rPr>
          <w:rFonts w:ascii="Arial" w:hAnsi="Arial" w:cs="Arial"/>
        </w:rPr>
      </w:pPr>
      <w:r w:rsidRPr="00C02C63">
        <w:rPr>
          <w:rFonts w:ascii="Arial" w:hAnsi="Arial" w:cs="Arial"/>
        </w:rPr>
        <w:t xml:space="preserve">Chocolate consumption forms part of British culture, particularly during occasions such as Christmas, Easter and birthdays, making the social environment </w:t>
      </w:r>
      <w:proofErr w:type="spellStart"/>
      <w:r w:rsidRPr="00C02C63">
        <w:rPr>
          <w:rFonts w:ascii="Arial" w:hAnsi="Arial" w:cs="Arial"/>
        </w:rPr>
        <w:t>favourable</w:t>
      </w:r>
      <w:proofErr w:type="spellEnd"/>
      <w:r w:rsidRPr="00C02C63">
        <w:rPr>
          <w:rFonts w:ascii="Arial" w:hAnsi="Arial" w:cs="Arial"/>
        </w:rPr>
        <w:t xml:space="preserve"> for Cadbury. The brand's long history in the UK has created high levels of customer trust and emotional attachment. At the same time, increasing health awareness has encouraged consumers to seek </w:t>
      </w:r>
      <w:proofErr w:type="gramStart"/>
      <w:r w:rsidRPr="00C02C63">
        <w:rPr>
          <w:rFonts w:ascii="Arial" w:hAnsi="Arial" w:cs="Arial"/>
        </w:rPr>
        <w:t>reduced-sugar</w:t>
      </w:r>
      <w:proofErr w:type="gramEnd"/>
      <w:r w:rsidRPr="00C02C63">
        <w:rPr>
          <w:rFonts w:ascii="Arial" w:hAnsi="Arial" w:cs="Arial"/>
        </w:rPr>
        <w:t xml:space="preserve"> and healthier alternatives, prompting Cadbury to introduce smaller portion sizes and reformulated products to maintain consumer satisfaction (Mintel, 2024; Kotler and Keller, 2022).</w:t>
      </w:r>
    </w:p>
    <w:p w14:paraId="1BFC556D" w14:textId="77777777" w:rsidR="00663A27" w:rsidRPr="00C02C63" w:rsidRDefault="00663A27" w:rsidP="007D2691">
      <w:pPr>
        <w:spacing w:line="360" w:lineRule="auto"/>
        <w:jc w:val="both"/>
        <w:rPr>
          <w:rFonts w:ascii="Arial" w:hAnsi="Arial" w:cs="Arial"/>
        </w:rPr>
      </w:pPr>
      <w:r w:rsidRPr="00C02C63">
        <w:rPr>
          <w:rFonts w:ascii="Arial" w:hAnsi="Arial" w:cs="Arial"/>
          <w:b/>
          <w:bCs/>
        </w:rPr>
        <w:t xml:space="preserve">India – </w:t>
      </w:r>
      <w:proofErr w:type="spellStart"/>
      <w:r w:rsidRPr="00C02C63">
        <w:rPr>
          <w:rFonts w:ascii="Arial" w:hAnsi="Arial" w:cs="Arial"/>
          <w:b/>
          <w:bCs/>
        </w:rPr>
        <w:t>Favourable</w:t>
      </w:r>
      <w:proofErr w:type="spellEnd"/>
    </w:p>
    <w:p w14:paraId="3A65E92D" w14:textId="77777777" w:rsidR="00663A27" w:rsidRPr="00C02C63" w:rsidRDefault="00663A27" w:rsidP="007D2691">
      <w:pPr>
        <w:spacing w:line="360" w:lineRule="auto"/>
        <w:jc w:val="both"/>
        <w:rPr>
          <w:rFonts w:ascii="Arial" w:hAnsi="Arial" w:cs="Arial"/>
        </w:rPr>
      </w:pPr>
      <w:r w:rsidRPr="00C02C63">
        <w:rPr>
          <w:rFonts w:ascii="Arial" w:hAnsi="Arial" w:cs="Arial"/>
        </w:rPr>
        <w:t xml:space="preserve">India's social environment strongly supports Cadbury because gifting chocolates during festivals such as Diwali and Raksha Bandhan has become increasingly popular. Cadbury has successfully positioned chocolate as a modern alternative to traditional sweets through culturally focused marketing campaigns. In addition, India's young population, expanding </w:t>
      </w:r>
      <w:proofErr w:type="spellStart"/>
      <w:r w:rsidRPr="00C02C63">
        <w:rPr>
          <w:rFonts w:ascii="Arial" w:hAnsi="Arial" w:cs="Arial"/>
        </w:rPr>
        <w:t>urbanisation</w:t>
      </w:r>
      <w:proofErr w:type="spellEnd"/>
      <w:r w:rsidRPr="00C02C63">
        <w:rPr>
          <w:rFonts w:ascii="Arial" w:hAnsi="Arial" w:cs="Arial"/>
        </w:rPr>
        <w:t xml:space="preserve"> and increasing acceptance of international brands continue to strengthen demand for Cadbury products across both metropolitan and emerging markets (Mondelez International, 2024; Euromonitor International, 2024).</w:t>
      </w:r>
    </w:p>
    <w:p w14:paraId="2F943A21" w14:textId="77777777" w:rsidR="009501E5" w:rsidRPr="00C02C63" w:rsidRDefault="009501E5" w:rsidP="007D2691">
      <w:pPr>
        <w:spacing w:line="360" w:lineRule="auto"/>
        <w:jc w:val="both"/>
        <w:rPr>
          <w:rFonts w:ascii="Arial" w:hAnsi="Arial" w:cs="Arial"/>
          <w:b/>
          <w:bCs/>
        </w:rPr>
      </w:pPr>
    </w:p>
    <w:p w14:paraId="53F6015C" w14:textId="5FDFB109" w:rsidR="006F16FA" w:rsidRPr="00DA7B87" w:rsidRDefault="00145A4B" w:rsidP="00DA7B87">
      <w:pPr>
        <w:pStyle w:val="Heading2"/>
        <w:rPr>
          <w:rFonts w:ascii="Arial" w:hAnsi="Arial" w:cs="Arial"/>
          <w:b/>
          <w:bCs/>
          <w:color w:val="auto"/>
        </w:rPr>
      </w:pPr>
      <w:bookmarkStart w:id="6" w:name="_Toc237505805"/>
      <w:r w:rsidRPr="00DA7B87">
        <w:rPr>
          <w:rFonts w:ascii="Arial" w:hAnsi="Arial" w:cs="Arial"/>
          <w:b/>
          <w:bCs/>
          <w:color w:val="auto"/>
        </w:rPr>
        <w:t>CULTURAL FACTORS</w:t>
      </w:r>
      <w:bookmarkEnd w:id="6"/>
      <w:r w:rsidRPr="00DA7B87">
        <w:rPr>
          <w:rFonts w:ascii="Arial" w:hAnsi="Arial" w:cs="Arial"/>
          <w:b/>
          <w:bCs/>
          <w:color w:val="auto"/>
        </w:rPr>
        <w:t xml:space="preserve"> </w:t>
      </w:r>
    </w:p>
    <w:p w14:paraId="0F55EED6" w14:textId="7C65EC49" w:rsidR="004C684C" w:rsidRPr="0068733C" w:rsidRDefault="00220A5D" w:rsidP="007B2C9A">
      <w:pPr>
        <w:pStyle w:val="Heading2"/>
        <w:rPr>
          <w:rFonts w:ascii="Arial" w:hAnsi="Arial" w:cs="Arial"/>
          <w:b/>
          <w:bCs/>
          <w:color w:val="auto"/>
        </w:rPr>
      </w:pPr>
      <w:bookmarkStart w:id="7" w:name="_Toc237505806"/>
      <w:r w:rsidRPr="0068733C">
        <w:rPr>
          <w:rFonts w:ascii="Arial" w:hAnsi="Arial" w:cs="Arial"/>
          <w:b/>
          <w:bCs/>
          <w:color w:val="auto"/>
        </w:rPr>
        <w:t>Hofstede</w:t>
      </w:r>
      <w:r w:rsidR="009501E5" w:rsidRPr="0068733C">
        <w:rPr>
          <w:rFonts w:ascii="Arial" w:hAnsi="Arial" w:cs="Arial"/>
          <w:b/>
          <w:bCs/>
          <w:color w:val="auto"/>
        </w:rPr>
        <w:t xml:space="preserve"> cultural dimension</w:t>
      </w:r>
      <w:r w:rsidRPr="0068733C">
        <w:rPr>
          <w:rFonts w:ascii="Arial" w:hAnsi="Arial" w:cs="Arial"/>
          <w:b/>
          <w:bCs/>
          <w:color w:val="auto"/>
        </w:rPr>
        <w:t xml:space="preserve"> </w:t>
      </w:r>
      <w:r w:rsidR="00D57253" w:rsidRPr="0068733C">
        <w:rPr>
          <w:rFonts w:ascii="Arial" w:hAnsi="Arial" w:cs="Arial"/>
          <w:b/>
          <w:bCs/>
          <w:color w:val="auto"/>
        </w:rPr>
        <w:t>frame</w:t>
      </w:r>
      <w:r w:rsidR="004C684C" w:rsidRPr="0068733C">
        <w:rPr>
          <w:rFonts w:ascii="Arial" w:hAnsi="Arial" w:cs="Arial"/>
          <w:b/>
          <w:bCs/>
          <w:color w:val="auto"/>
        </w:rPr>
        <w:t>work for UK and India</w:t>
      </w:r>
      <w:bookmarkEnd w:id="7"/>
    </w:p>
    <w:p w14:paraId="64013757" w14:textId="3D1A5FB3" w:rsidR="009501E5" w:rsidRPr="00C02C63" w:rsidRDefault="009501E5" w:rsidP="007D2691">
      <w:pPr>
        <w:spacing w:line="360" w:lineRule="auto"/>
        <w:jc w:val="both"/>
        <w:rPr>
          <w:rFonts w:ascii="Arial" w:hAnsi="Arial" w:cs="Arial"/>
          <w:noProof/>
        </w:rPr>
      </w:pPr>
      <w:r w:rsidRPr="00C02C63">
        <w:rPr>
          <w:rFonts w:ascii="Arial" w:hAnsi="Arial" w:cs="Arial"/>
          <w:noProof/>
        </w:rPr>
        <w:t>Hofstede's cultural dimensions (CD) model is an underlying model for analysing cross-cultural differences and the resulting effects on international business environments (Hofstede, 2011). The framework allows researchers to measure the different societal values and to compare them in a measurable way, as it quantifies them into specific dimensions, which makes it possible to compare national behaviors, organizational structures and strategic communication styles in different geographic areas (Hofstede, Hofstede and Minkov, 2010). It therefore offers important macro-environmental information for the implementation of contrasting global markets' strategic analyses.</w:t>
      </w:r>
    </w:p>
    <w:p w14:paraId="2C84697A" w14:textId="2729F2D7" w:rsidR="00203D88" w:rsidRDefault="0012733F" w:rsidP="007D2691">
      <w:pPr>
        <w:spacing w:line="360" w:lineRule="auto"/>
        <w:jc w:val="both"/>
        <w:rPr>
          <w:rFonts w:ascii="Arial" w:hAnsi="Arial" w:cs="Arial"/>
        </w:rPr>
      </w:pPr>
      <w:r w:rsidRPr="00C02C63">
        <w:rPr>
          <w:rFonts w:ascii="Arial" w:hAnsi="Arial" w:cs="Arial"/>
          <w:noProof/>
        </w:rPr>
        <w:drawing>
          <wp:inline distT="0" distB="0" distL="0" distR="0" wp14:anchorId="1F908A81" wp14:editId="30AD89C1">
            <wp:extent cx="5943600" cy="3104515"/>
            <wp:effectExtent l="0" t="0" r="0" b="635"/>
            <wp:docPr id="13812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2534" name="Picture 13812534"/>
                    <pic:cNvPicPr/>
                  </pic:nvPicPr>
                  <pic:blipFill>
                    <a:blip r:embed="rId13">
                      <a:extLst>
                        <a:ext uri="{28A0092B-C50C-407E-A947-70E740481C1C}">
                          <a14:useLocalDpi xmlns:a14="http://schemas.microsoft.com/office/drawing/2010/main" val="0"/>
                        </a:ext>
                      </a:extLst>
                    </a:blip>
                    <a:stretch>
                      <a:fillRect/>
                    </a:stretch>
                  </pic:blipFill>
                  <pic:spPr>
                    <a:xfrm>
                      <a:off x="0" y="0"/>
                      <a:ext cx="5943600" cy="3104515"/>
                    </a:xfrm>
                    <a:prstGeom prst="rect">
                      <a:avLst/>
                    </a:prstGeom>
                  </pic:spPr>
                </pic:pic>
              </a:graphicData>
            </a:graphic>
          </wp:inline>
        </w:drawing>
      </w:r>
    </w:p>
    <w:p w14:paraId="1B5DE60B" w14:textId="75872EE2" w:rsidR="007A6735" w:rsidRPr="006250DA" w:rsidRDefault="004D7ADC" w:rsidP="006250DA">
      <w:pPr>
        <w:spacing w:line="360" w:lineRule="auto"/>
        <w:jc w:val="center"/>
        <w:rPr>
          <w:rFonts w:ascii="Arial" w:hAnsi="Arial" w:cs="Arial"/>
          <w:i/>
          <w:iCs/>
        </w:rPr>
      </w:pPr>
      <w:r w:rsidRPr="006250DA">
        <w:rPr>
          <w:rFonts w:ascii="Arial" w:hAnsi="Arial" w:cs="Arial"/>
          <w:i/>
          <w:iCs/>
        </w:rPr>
        <w:t xml:space="preserve">Source: </w:t>
      </w:r>
      <w:r w:rsidR="00BB5025" w:rsidRPr="006250DA">
        <w:rPr>
          <w:rFonts w:ascii="Arial" w:hAnsi="Arial" w:cs="Arial"/>
          <w:i/>
          <w:iCs/>
        </w:rPr>
        <w:t>Google</w:t>
      </w:r>
    </w:p>
    <w:p w14:paraId="15A43A80" w14:textId="5E1E7B0D" w:rsidR="00BB5025" w:rsidRPr="006250DA" w:rsidRDefault="00F12C28" w:rsidP="006250DA">
      <w:pPr>
        <w:spacing w:line="360" w:lineRule="auto"/>
        <w:jc w:val="center"/>
        <w:rPr>
          <w:rFonts w:ascii="Arial" w:hAnsi="Arial" w:cs="Arial"/>
          <w:i/>
          <w:iCs/>
        </w:rPr>
      </w:pPr>
      <w:hyperlink r:id="rId14" w:history="1">
        <w:r w:rsidRPr="006250DA">
          <w:rPr>
            <w:rStyle w:val="Hyperlink"/>
            <w:rFonts w:ascii="Arial" w:hAnsi="Arial" w:cs="Arial"/>
            <w:i/>
            <w:iCs/>
          </w:rPr>
          <w:t>https://www.theculturefactor.com/country-comparison-tool</w:t>
        </w:r>
      </w:hyperlink>
    </w:p>
    <w:p w14:paraId="522F2652" w14:textId="77777777" w:rsidR="006F2BE8" w:rsidRPr="00C02C63" w:rsidRDefault="00552643" w:rsidP="007D2691">
      <w:pPr>
        <w:pStyle w:val="ListParagraph"/>
        <w:numPr>
          <w:ilvl w:val="0"/>
          <w:numId w:val="6"/>
        </w:numPr>
        <w:spacing w:line="360" w:lineRule="auto"/>
        <w:jc w:val="both"/>
        <w:rPr>
          <w:rFonts w:ascii="Arial" w:hAnsi="Arial" w:cs="Arial"/>
          <w:b/>
          <w:bCs/>
        </w:rPr>
      </w:pPr>
      <w:r w:rsidRPr="00C02C63">
        <w:rPr>
          <w:rFonts w:ascii="Arial" w:hAnsi="Arial" w:cs="Arial"/>
          <w:b/>
          <w:bCs/>
        </w:rPr>
        <w:t xml:space="preserve">Power Distance </w:t>
      </w:r>
    </w:p>
    <w:p w14:paraId="39A54574" w14:textId="29A593CB" w:rsidR="00552643" w:rsidRPr="00C02C63" w:rsidRDefault="006F2BE8" w:rsidP="007D2691">
      <w:pPr>
        <w:spacing w:line="360" w:lineRule="auto"/>
        <w:jc w:val="both"/>
        <w:rPr>
          <w:rFonts w:ascii="Arial" w:hAnsi="Arial" w:cs="Arial"/>
        </w:rPr>
      </w:pPr>
      <w:r w:rsidRPr="00C02C63">
        <w:rPr>
          <w:rFonts w:ascii="Arial" w:hAnsi="Arial" w:cs="Arial"/>
          <w:b/>
          <w:bCs/>
        </w:rPr>
        <w:t>United Kingdom</w:t>
      </w:r>
      <w:r w:rsidR="00552643" w:rsidRPr="00C02C63">
        <w:rPr>
          <w:rFonts w:ascii="Arial" w:hAnsi="Arial" w:cs="Arial"/>
          <w:b/>
          <w:bCs/>
        </w:rPr>
        <w:t>:</w:t>
      </w:r>
      <w:r w:rsidR="00552643" w:rsidRPr="00C02C63">
        <w:rPr>
          <w:rFonts w:ascii="Arial" w:hAnsi="Arial" w:cs="Arial"/>
        </w:rPr>
        <w:t xml:space="preserve"> The UK scores low, meaning British culture values equality, fairness, and minimizing societal gaps (The Culture Factor, 2026). Management styles are </w:t>
      </w:r>
      <w:r w:rsidR="004875E4" w:rsidRPr="00C02C63">
        <w:rPr>
          <w:rFonts w:ascii="Arial" w:hAnsi="Arial" w:cs="Arial"/>
        </w:rPr>
        <w:t>democratic</w:t>
      </w:r>
      <w:r w:rsidR="00552643" w:rsidRPr="00C02C63">
        <w:rPr>
          <w:rFonts w:ascii="Arial" w:hAnsi="Arial" w:cs="Arial"/>
        </w:rPr>
        <w:t>, and there is a strong belief that background should not limit personal growth (The Culture Factor, 2026).</w:t>
      </w:r>
    </w:p>
    <w:p w14:paraId="65DAC150" w14:textId="1125603D" w:rsidR="00261D45" w:rsidRPr="00C02C63" w:rsidRDefault="00261D45" w:rsidP="007D2691">
      <w:pPr>
        <w:spacing w:line="360" w:lineRule="auto"/>
        <w:jc w:val="both"/>
        <w:rPr>
          <w:rFonts w:ascii="Arial" w:hAnsi="Arial" w:cs="Arial"/>
        </w:rPr>
      </w:pPr>
      <w:r w:rsidRPr="00C02C63">
        <w:rPr>
          <w:rFonts w:ascii="Arial" w:hAnsi="Arial" w:cs="Arial"/>
          <w:b/>
          <w:bCs/>
        </w:rPr>
        <w:t>India:</w:t>
      </w:r>
      <w:r w:rsidRPr="00C02C63">
        <w:rPr>
          <w:rFonts w:ascii="Arial" w:hAnsi="Arial" w:cs="Arial"/>
        </w:rPr>
        <w:t xml:space="preserve"> India scores high, indicating a strongly hierarchical society (The Culture Factor, 2026). There is a high dependence on top-down direction, power is </w:t>
      </w:r>
      <w:r w:rsidR="004875E4" w:rsidRPr="00C02C63">
        <w:rPr>
          <w:rFonts w:ascii="Arial" w:hAnsi="Arial" w:cs="Arial"/>
        </w:rPr>
        <w:t>centralized</w:t>
      </w:r>
      <w:r w:rsidRPr="00C02C63">
        <w:rPr>
          <w:rFonts w:ascii="Arial" w:hAnsi="Arial" w:cs="Arial"/>
        </w:rPr>
        <w:t>, and employees expect formal, directive leadership in exchange for loyalty (The Culture Factor, 2026).</w:t>
      </w:r>
    </w:p>
    <w:p w14:paraId="7FB535B8" w14:textId="77777777" w:rsidR="00261D45" w:rsidRPr="00C02C63" w:rsidRDefault="00261D45" w:rsidP="007D2691">
      <w:pPr>
        <w:spacing w:line="360" w:lineRule="auto"/>
        <w:ind w:left="360"/>
        <w:jc w:val="both"/>
        <w:rPr>
          <w:rFonts w:ascii="Arial" w:hAnsi="Arial" w:cs="Arial"/>
        </w:rPr>
      </w:pPr>
    </w:p>
    <w:p w14:paraId="46552923" w14:textId="77777777" w:rsidR="00261D45" w:rsidRPr="00C02C63" w:rsidRDefault="00552643" w:rsidP="007D2691">
      <w:pPr>
        <w:pStyle w:val="ListParagraph"/>
        <w:numPr>
          <w:ilvl w:val="0"/>
          <w:numId w:val="6"/>
        </w:numPr>
        <w:spacing w:line="360" w:lineRule="auto"/>
        <w:jc w:val="both"/>
        <w:rPr>
          <w:rFonts w:ascii="Arial" w:hAnsi="Arial" w:cs="Arial"/>
          <w:b/>
          <w:bCs/>
        </w:rPr>
      </w:pPr>
      <w:r w:rsidRPr="00C02C63">
        <w:rPr>
          <w:rFonts w:ascii="Arial" w:hAnsi="Arial" w:cs="Arial"/>
          <w:b/>
          <w:bCs/>
        </w:rPr>
        <w:t xml:space="preserve">Individualism </w:t>
      </w:r>
    </w:p>
    <w:p w14:paraId="14663C80" w14:textId="49F5FCD5" w:rsidR="00552643" w:rsidRPr="00C02C63" w:rsidRDefault="00261D45" w:rsidP="007D2691">
      <w:pPr>
        <w:spacing w:line="360" w:lineRule="auto"/>
        <w:jc w:val="both"/>
        <w:rPr>
          <w:rFonts w:ascii="Arial" w:hAnsi="Arial" w:cs="Arial"/>
        </w:rPr>
      </w:pPr>
      <w:r w:rsidRPr="00C02C63">
        <w:rPr>
          <w:rFonts w:ascii="Arial" w:hAnsi="Arial" w:cs="Arial"/>
          <w:b/>
          <w:bCs/>
        </w:rPr>
        <w:t xml:space="preserve">United Kingdom </w:t>
      </w:r>
      <w:r w:rsidR="00552643" w:rsidRPr="00C02C63">
        <w:rPr>
          <w:rFonts w:ascii="Arial" w:hAnsi="Arial" w:cs="Arial"/>
          <w:b/>
          <w:bCs/>
        </w:rPr>
        <w:t>(76):</w:t>
      </w:r>
      <w:r w:rsidR="00552643" w:rsidRPr="00C02C63">
        <w:rPr>
          <w:rFonts w:ascii="Arial" w:hAnsi="Arial" w:cs="Arial"/>
        </w:rPr>
        <w:t xml:space="preserve"> Britain is highly individualistic (The Culture Factor, 2026). From </w:t>
      </w:r>
      <w:r w:rsidR="004875E4" w:rsidRPr="00C02C63">
        <w:rPr>
          <w:rFonts w:ascii="Arial" w:hAnsi="Arial" w:cs="Arial"/>
        </w:rPr>
        <w:t>a youthful age</w:t>
      </w:r>
      <w:r w:rsidR="00552643" w:rsidRPr="00C02C63">
        <w:rPr>
          <w:rFonts w:ascii="Arial" w:hAnsi="Arial" w:cs="Arial"/>
        </w:rPr>
        <w:t>, individuals are taught to think for themselves, value privacy, and pursue personal happiness and self-fulfillment (The Culture Factor, 2026).</w:t>
      </w:r>
    </w:p>
    <w:p w14:paraId="61059533" w14:textId="2E7BDDE6" w:rsidR="00261D45" w:rsidRPr="00C02C63" w:rsidRDefault="00261D45" w:rsidP="007D2691">
      <w:pPr>
        <w:spacing w:line="360" w:lineRule="auto"/>
        <w:jc w:val="both"/>
        <w:rPr>
          <w:rFonts w:ascii="Arial" w:hAnsi="Arial" w:cs="Arial"/>
        </w:rPr>
      </w:pPr>
      <w:r w:rsidRPr="00C02C63">
        <w:rPr>
          <w:rFonts w:ascii="Arial" w:hAnsi="Arial" w:cs="Arial"/>
          <w:b/>
          <w:bCs/>
        </w:rPr>
        <w:t>India:</w:t>
      </w:r>
      <w:r w:rsidRPr="00C02C63">
        <w:rPr>
          <w:rFonts w:ascii="Arial" w:hAnsi="Arial" w:cs="Arial"/>
        </w:rPr>
        <w:t xml:space="preserve"> India has a low score, blending strong collectivist traits with individual accountability (The Culture Factor, 2026). Social frameworks—like extended family and work groups</w:t>
      </w:r>
      <w:r w:rsidR="004875E4" w:rsidRPr="00C02C63">
        <w:rPr>
          <w:rFonts w:ascii="Arial" w:hAnsi="Arial" w:cs="Arial"/>
        </w:rPr>
        <w:t xml:space="preserve"> </w:t>
      </w:r>
      <w:r w:rsidRPr="00C02C63">
        <w:rPr>
          <w:rFonts w:ascii="Arial" w:hAnsi="Arial" w:cs="Arial"/>
        </w:rPr>
        <w:t xml:space="preserve">deeply dictate </w:t>
      </w:r>
      <w:r w:rsidR="004875E4" w:rsidRPr="00C02C63">
        <w:rPr>
          <w:rFonts w:ascii="Arial" w:hAnsi="Arial" w:cs="Arial"/>
        </w:rPr>
        <w:t>behavior</w:t>
      </w:r>
      <w:r w:rsidRPr="00C02C63">
        <w:rPr>
          <w:rFonts w:ascii="Arial" w:hAnsi="Arial" w:cs="Arial"/>
        </w:rPr>
        <w:t>, and relationships are vital for hiring (The Culture Factor, 2026). However, a philosophical belief in personal karma creates a unique individualistic streak (The Culture Factor, 2026).</w:t>
      </w:r>
    </w:p>
    <w:p w14:paraId="07B25F7B" w14:textId="77777777" w:rsidR="00261D45" w:rsidRPr="00C02C63" w:rsidRDefault="00261D45" w:rsidP="007D2691">
      <w:pPr>
        <w:spacing w:line="360" w:lineRule="auto"/>
        <w:ind w:left="360"/>
        <w:jc w:val="both"/>
        <w:rPr>
          <w:rFonts w:ascii="Arial" w:hAnsi="Arial" w:cs="Arial"/>
        </w:rPr>
      </w:pPr>
    </w:p>
    <w:p w14:paraId="34ADAC06" w14:textId="67570F4D" w:rsidR="00261D45" w:rsidRPr="00C02C63" w:rsidRDefault="00552643" w:rsidP="007D2691">
      <w:pPr>
        <w:pStyle w:val="ListParagraph"/>
        <w:numPr>
          <w:ilvl w:val="0"/>
          <w:numId w:val="6"/>
        </w:numPr>
        <w:spacing w:line="360" w:lineRule="auto"/>
        <w:jc w:val="both"/>
        <w:rPr>
          <w:rFonts w:ascii="Arial" w:hAnsi="Arial" w:cs="Arial"/>
          <w:b/>
          <w:bCs/>
        </w:rPr>
      </w:pPr>
      <w:r w:rsidRPr="00C02C63">
        <w:rPr>
          <w:rFonts w:ascii="Arial" w:hAnsi="Arial" w:cs="Arial"/>
          <w:b/>
          <w:bCs/>
        </w:rPr>
        <w:t xml:space="preserve">Motivation towards Achievement </w:t>
      </w:r>
    </w:p>
    <w:p w14:paraId="312BA74F" w14:textId="6E875BD0" w:rsidR="00552643" w:rsidRPr="00C02C63" w:rsidRDefault="00261D45" w:rsidP="007D2691">
      <w:pPr>
        <w:spacing w:line="360" w:lineRule="auto"/>
        <w:jc w:val="both"/>
        <w:rPr>
          <w:rFonts w:ascii="Arial" w:hAnsi="Arial" w:cs="Arial"/>
        </w:rPr>
      </w:pPr>
      <w:r w:rsidRPr="00C02C63">
        <w:rPr>
          <w:rFonts w:ascii="Arial" w:hAnsi="Arial" w:cs="Arial"/>
          <w:b/>
          <w:bCs/>
        </w:rPr>
        <w:t>United Kingdom</w:t>
      </w:r>
      <w:r w:rsidR="00552643" w:rsidRPr="00C02C63">
        <w:rPr>
          <w:rFonts w:ascii="Arial" w:hAnsi="Arial" w:cs="Arial"/>
          <w:b/>
          <w:bCs/>
        </w:rPr>
        <w:t>:</w:t>
      </w:r>
      <w:r w:rsidR="00552643" w:rsidRPr="00C02C63">
        <w:rPr>
          <w:rFonts w:ascii="Arial" w:hAnsi="Arial" w:cs="Arial"/>
        </w:rPr>
        <w:t xml:space="preserve"> The UK is a success-oriented culture where people "live in order to work" (The Culture Factor, 2026). While the British often speak with modesty and understatement, they remain deeply driven by performance and ambition (The Culture Factor, 2026).</w:t>
      </w:r>
    </w:p>
    <w:p w14:paraId="64F3E725" w14:textId="779AF22C" w:rsidR="001D0F6E" w:rsidRPr="00C02C63" w:rsidRDefault="001D0F6E" w:rsidP="007D2691">
      <w:pPr>
        <w:spacing w:line="360" w:lineRule="auto"/>
        <w:jc w:val="both"/>
        <w:rPr>
          <w:rFonts w:ascii="Arial" w:hAnsi="Arial" w:cs="Arial"/>
        </w:rPr>
      </w:pPr>
      <w:r w:rsidRPr="00C02C63">
        <w:rPr>
          <w:rFonts w:ascii="Arial" w:hAnsi="Arial" w:cs="Arial"/>
          <w:b/>
          <w:bCs/>
        </w:rPr>
        <w:t>India:</w:t>
      </w:r>
      <w:r w:rsidRPr="00C02C63">
        <w:rPr>
          <w:rFonts w:ascii="Arial" w:hAnsi="Arial" w:cs="Arial"/>
        </w:rPr>
        <w:t xml:space="preserve"> India is an achievement-oriented culture where visible success, status symbols, and designer brands matter (The Culture Factor, 2026). However, this drive is often balanced by spiritual traditions rooted in humility (The Culture Factor, 2026).</w:t>
      </w:r>
    </w:p>
    <w:p w14:paraId="24945CF3" w14:textId="2B14BDDC" w:rsidR="00261D45" w:rsidRPr="00C02C63" w:rsidRDefault="00552643" w:rsidP="007D2691">
      <w:pPr>
        <w:pStyle w:val="ListParagraph"/>
        <w:numPr>
          <w:ilvl w:val="0"/>
          <w:numId w:val="6"/>
        </w:numPr>
        <w:spacing w:line="360" w:lineRule="auto"/>
        <w:jc w:val="both"/>
        <w:rPr>
          <w:rFonts w:ascii="Arial" w:hAnsi="Arial" w:cs="Arial"/>
          <w:b/>
          <w:bCs/>
        </w:rPr>
      </w:pPr>
      <w:r w:rsidRPr="00C02C63">
        <w:rPr>
          <w:rFonts w:ascii="Arial" w:hAnsi="Arial" w:cs="Arial"/>
          <w:b/>
          <w:bCs/>
        </w:rPr>
        <w:t xml:space="preserve">Uncertainty Avoidance </w:t>
      </w:r>
    </w:p>
    <w:p w14:paraId="72BE4D00" w14:textId="3FFCEFE2" w:rsidR="00552643" w:rsidRPr="00C02C63" w:rsidRDefault="004875E4" w:rsidP="007D2691">
      <w:pPr>
        <w:spacing w:line="360" w:lineRule="auto"/>
        <w:jc w:val="both"/>
        <w:rPr>
          <w:rFonts w:ascii="Arial" w:hAnsi="Arial" w:cs="Arial"/>
        </w:rPr>
      </w:pPr>
      <w:r w:rsidRPr="00C02C63">
        <w:rPr>
          <w:rFonts w:ascii="Arial" w:hAnsi="Arial" w:cs="Arial"/>
          <w:b/>
          <w:bCs/>
        </w:rPr>
        <w:t>United Kingdom</w:t>
      </w:r>
      <w:r w:rsidR="00552643" w:rsidRPr="00C02C63">
        <w:rPr>
          <w:rFonts w:ascii="Arial" w:hAnsi="Arial" w:cs="Arial"/>
          <w:b/>
          <w:bCs/>
        </w:rPr>
        <w:t>:</w:t>
      </w:r>
      <w:r w:rsidR="00552643" w:rsidRPr="00C02C63">
        <w:rPr>
          <w:rFonts w:ascii="Arial" w:hAnsi="Arial" w:cs="Arial"/>
        </w:rPr>
        <w:t xml:space="preserve"> Scoring low, the British are comfortable with ambiguity and shifting plans (The Culture Factor, 2026). Business planning is often light on detail, which encourages a flexible, creative, and highly innovative work environment (The Culture Factor, 2026).</w:t>
      </w:r>
    </w:p>
    <w:p w14:paraId="34D15E9F" w14:textId="1649887B" w:rsidR="001D0F6E" w:rsidRPr="00C02C63" w:rsidRDefault="001D0F6E" w:rsidP="007D2691">
      <w:pPr>
        <w:spacing w:line="360" w:lineRule="auto"/>
        <w:jc w:val="both"/>
        <w:rPr>
          <w:rFonts w:ascii="Arial" w:hAnsi="Arial" w:cs="Arial"/>
        </w:rPr>
      </w:pPr>
      <w:r w:rsidRPr="00C02C63">
        <w:rPr>
          <w:rFonts w:ascii="Arial" w:hAnsi="Arial" w:cs="Arial"/>
          <w:b/>
          <w:bCs/>
        </w:rPr>
        <w:t>India:</w:t>
      </w:r>
      <w:r w:rsidRPr="00C02C63">
        <w:rPr>
          <w:rFonts w:ascii="Arial" w:hAnsi="Arial" w:cs="Arial"/>
        </w:rPr>
        <w:t xml:space="preserve"> India has a medium-low score, showing a high tolerance for the unexpected (The Culture Factor, 2026). Rather than strictly following rigid rules, people frequently look for innovative ways to "adjust" and find inventive solutions to obstacles (The Culture Factor, 2026).</w:t>
      </w:r>
    </w:p>
    <w:p w14:paraId="36592593" w14:textId="5F27D5FF" w:rsidR="001D0F6E" w:rsidRPr="00C02C63" w:rsidRDefault="001D0F6E" w:rsidP="007D2691">
      <w:pPr>
        <w:spacing w:line="360" w:lineRule="auto"/>
        <w:ind w:left="360"/>
        <w:jc w:val="both"/>
        <w:rPr>
          <w:rFonts w:ascii="Arial" w:hAnsi="Arial" w:cs="Arial"/>
        </w:rPr>
      </w:pPr>
    </w:p>
    <w:p w14:paraId="1B50040D" w14:textId="3CD34291" w:rsidR="00784656" w:rsidRPr="00C02C63" w:rsidRDefault="00552643" w:rsidP="007D2691">
      <w:pPr>
        <w:pStyle w:val="ListParagraph"/>
        <w:numPr>
          <w:ilvl w:val="0"/>
          <w:numId w:val="6"/>
        </w:numPr>
        <w:spacing w:line="360" w:lineRule="auto"/>
        <w:jc w:val="both"/>
        <w:rPr>
          <w:rFonts w:ascii="Arial" w:hAnsi="Arial" w:cs="Arial"/>
          <w:b/>
          <w:bCs/>
        </w:rPr>
      </w:pPr>
      <w:r w:rsidRPr="00C02C63">
        <w:rPr>
          <w:rFonts w:ascii="Arial" w:hAnsi="Arial" w:cs="Arial"/>
          <w:b/>
          <w:bCs/>
        </w:rPr>
        <w:t xml:space="preserve">Long Term Orientation </w:t>
      </w:r>
    </w:p>
    <w:p w14:paraId="099CE7E6" w14:textId="67B82D4E" w:rsidR="00552643" w:rsidRPr="00C02C63" w:rsidRDefault="00784656" w:rsidP="007D2691">
      <w:pPr>
        <w:spacing w:line="360" w:lineRule="auto"/>
        <w:jc w:val="both"/>
        <w:rPr>
          <w:rFonts w:ascii="Arial" w:hAnsi="Arial" w:cs="Arial"/>
        </w:rPr>
      </w:pPr>
      <w:r w:rsidRPr="00C02C63">
        <w:rPr>
          <w:rFonts w:ascii="Arial" w:hAnsi="Arial" w:cs="Arial"/>
          <w:b/>
          <w:bCs/>
        </w:rPr>
        <w:t>United Kingdom</w:t>
      </w:r>
      <w:r w:rsidR="00552643" w:rsidRPr="00C02C63">
        <w:rPr>
          <w:rFonts w:ascii="Arial" w:hAnsi="Arial" w:cs="Arial"/>
          <w:b/>
          <w:bCs/>
        </w:rPr>
        <w:t>:</w:t>
      </w:r>
      <w:r w:rsidR="00552643" w:rsidRPr="00C02C63">
        <w:rPr>
          <w:rFonts w:ascii="Arial" w:hAnsi="Arial" w:cs="Arial"/>
        </w:rPr>
        <w:t xml:space="preserve"> The UK is a pragmatic society (The Culture Factor, 2026). People easily </w:t>
      </w:r>
      <w:proofErr w:type="gramStart"/>
      <w:r w:rsidR="00552643" w:rsidRPr="00C02C63">
        <w:rPr>
          <w:rFonts w:ascii="Arial" w:hAnsi="Arial" w:cs="Arial"/>
        </w:rPr>
        <w:t>adapt</w:t>
      </w:r>
      <w:proofErr w:type="gramEnd"/>
      <w:r w:rsidR="00552643" w:rsidRPr="00C02C63">
        <w:rPr>
          <w:rFonts w:ascii="Arial" w:hAnsi="Arial" w:cs="Arial"/>
        </w:rPr>
        <w:t xml:space="preserve"> long-standing traditions to suit new circumstances, and they place value on thrift and perseverance to achieve future results (The Culture Factor, 2026).</w:t>
      </w:r>
    </w:p>
    <w:p w14:paraId="197A59C0" w14:textId="6AA5ED88" w:rsidR="001D0F6E" w:rsidRPr="00C02C63" w:rsidRDefault="001D0F6E" w:rsidP="007D2691">
      <w:pPr>
        <w:spacing w:line="360" w:lineRule="auto"/>
        <w:jc w:val="both"/>
        <w:rPr>
          <w:rFonts w:ascii="Arial" w:hAnsi="Arial" w:cs="Arial"/>
        </w:rPr>
      </w:pPr>
      <w:r w:rsidRPr="00C02C63">
        <w:rPr>
          <w:rFonts w:ascii="Arial" w:hAnsi="Arial" w:cs="Arial"/>
          <w:b/>
          <w:bCs/>
        </w:rPr>
        <w:t>India:</w:t>
      </w:r>
      <w:r w:rsidRPr="00C02C63">
        <w:rPr>
          <w:rFonts w:ascii="Arial" w:hAnsi="Arial" w:cs="Arial"/>
        </w:rPr>
        <w:t xml:space="preserve"> India holds an intermediate score (The Culture Factor, 2026). Time is viewed as cyclical rather than linear, which shapes a relaxed attitude toward punctuality and an openness to changing plans on the fly (The Culture Factor, 2026).</w:t>
      </w:r>
    </w:p>
    <w:p w14:paraId="29EBF2DE" w14:textId="77777777" w:rsidR="0050737E" w:rsidRPr="00C02C63" w:rsidRDefault="00552643" w:rsidP="007D2691">
      <w:pPr>
        <w:pStyle w:val="ListParagraph"/>
        <w:numPr>
          <w:ilvl w:val="0"/>
          <w:numId w:val="6"/>
        </w:numPr>
        <w:spacing w:line="360" w:lineRule="auto"/>
        <w:jc w:val="both"/>
        <w:rPr>
          <w:rFonts w:ascii="Arial" w:hAnsi="Arial" w:cs="Arial"/>
          <w:b/>
          <w:bCs/>
        </w:rPr>
      </w:pPr>
      <w:r w:rsidRPr="00C02C63">
        <w:rPr>
          <w:rFonts w:ascii="Arial" w:hAnsi="Arial" w:cs="Arial"/>
          <w:b/>
          <w:bCs/>
        </w:rPr>
        <w:t>Indulgence</w:t>
      </w:r>
    </w:p>
    <w:p w14:paraId="63790F6F" w14:textId="2E1FE062" w:rsidR="00552643" w:rsidRPr="00C02C63" w:rsidRDefault="0050737E" w:rsidP="007D2691">
      <w:pPr>
        <w:spacing w:line="360" w:lineRule="auto"/>
        <w:jc w:val="both"/>
        <w:rPr>
          <w:rFonts w:ascii="Arial" w:hAnsi="Arial" w:cs="Arial"/>
          <w:b/>
          <w:bCs/>
        </w:rPr>
      </w:pPr>
      <w:r w:rsidRPr="00C02C63">
        <w:rPr>
          <w:rFonts w:ascii="Arial" w:hAnsi="Arial" w:cs="Arial"/>
          <w:b/>
          <w:bCs/>
        </w:rPr>
        <w:t>United King</w:t>
      </w:r>
      <w:r w:rsidR="00063000" w:rsidRPr="00C02C63">
        <w:rPr>
          <w:rFonts w:ascii="Arial" w:hAnsi="Arial" w:cs="Arial"/>
          <w:b/>
          <w:bCs/>
        </w:rPr>
        <w:t>dom</w:t>
      </w:r>
      <w:r w:rsidR="00552643" w:rsidRPr="00C02C63">
        <w:rPr>
          <w:rFonts w:ascii="Arial" w:hAnsi="Arial" w:cs="Arial"/>
          <w:b/>
          <w:bCs/>
        </w:rPr>
        <w:t>:</w:t>
      </w:r>
      <w:r w:rsidR="00552643" w:rsidRPr="00C02C63">
        <w:rPr>
          <w:rFonts w:ascii="Arial" w:hAnsi="Arial" w:cs="Arial"/>
        </w:rPr>
        <w:t xml:space="preserve"> Britain is an indulgent culture (The Culture Factor, 2026). Leisure time </w:t>
      </w:r>
      <w:r w:rsidR="006F16FA" w:rsidRPr="00C02C63">
        <w:rPr>
          <w:rFonts w:ascii="Arial" w:hAnsi="Arial" w:cs="Arial"/>
        </w:rPr>
        <w:t xml:space="preserve">United Kingdom </w:t>
      </w:r>
      <w:r w:rsidR="00552643" w:rsidRPr="00C02C63">
        <w:rPr>
          <w:rFonts w:ascii="Arial" w:hAnsi="Arial" w:cs="Arial"/>
        </w:rPr>
        <w:t>is highly valued, and an optimistic outlook is reflected in a vibrant social, sports, and holiday culture (The Culture Factor, 2026).</w:t>
      </w:r>
    </w:p>
    <w:p w14:paraId="1FE68C38" w14:textId="3969968B" w:rsidR="00AC5947" w:rsidRDefault="00552643" w:rsidP="004A7818">
      <w:pPr>
        <w:spacing w:line="360" w:lineRule="auto"/>
        <w:jc w:val="both"/>
        <w:rPr>
          <w:rFonts w:ascii="Arial" w:hAnsi="Arial" w:cs="Arial"/>
        </w:rPr>
      </w:pPr>
      <w:r w:rsidRPr="00C02C63">
        <w:rPr>
          <w:rFonts w:ascii="Arial" w:hAnsi="Arial" w:cs="Arial"/>
          <w:b/>
          <w:bCs/>
        </w:rPr>
        <w:t>India</w:t>
      </w:r>
      <w:r w:rsidR="0008107F" w:rsidRPr="00C02C63">
        <w:rPr>
          <w:rFonts w:ascii="Arial" w:hAnsi="Arial" w:cs="Arial"/>
          <w:b/>
          <w:bCs/>
        </w:rPr>
        <w:t>:</w:t>
      </w:r>
      <w:r w:rsidR="0008107F" w:rsidRPr="00C02C63">
        <w:rPr>
          <w:rFonts w:ascii="Arial" w:hAnsi="Arial" w:cs="Arial"/>
        </w:rPr>
        <w:t xml:space="preserve"> India is a culture of restraint (The Culture Factor, 2026). Desires and gratification are tightly controlled by social norms, reinforced by traditional spiritual values that emphasize simplicity and self-discipline (The Culture Factor, 2026).</w:t>
      </w:r>
      <w:r w:rsidR="00B24B4E" w:rsidRPr="00C02C63">
        <w:rPr>
          <w:rFonts w:ascii="Arial" w:hAnsi="Arial" w:cs="Arial"/>
        </w:rPr>
        <w:br/>
      </w:r>
    </w:p>
    <w:p w14:paraId="3BC7FC27" w14:textId="214F0CCD" w:rsidR="00C04313" w:rsidRDefault="001E21A0" w:rsidP="00C04313">
      <w:pPr>
        <w:spacing w:line="360" w:lineRule="auto"/>
        <w:jc w:val="both"/>
        <w:rPr>
          <w:rFonts w:ascii="Arial" w:hAnsi="Arial" w:cs="Arial"/>
          <w:b/>
          <w:bCs/>
        </w:rPr>
      </w:pPr>
      <w:r w:rsidRPr="00324D30">
        <w:rPr>
          <w:rFonts w:ascii="Arial" w:hAnsi="Arial" w:cs="Arial"/>
          <w:b/>
          <w:bCs/>
        </w:rPr>
        <w:t>Comparative A</w:t>
      </w:r>
      <w:r w:rsidR="00324D30" w:rsidRPr="00324D30">
        <w:rPr>
          <w:rFonts w:ascii="Arial" w:hAnsi="Arial" w:cs="Arial"/>
          <w:b/>
          <w:bCs/>
        </w:rPr>
        <w:t>nalysis of cultural</w:t>
      </w:r>
    </w:p>
    <w:p w14:paraId="6485F2C6" w14:textId="50BE678D" w:rsidR="00324D30" w:rsidRPr="004E08C9" w:rsidRDefault="00324D30" w:rsidP="00C04313">
      <w:pPr>
        <w:spacing w:line="360" w:lineRule="auto"/>
        <w:jc w:val="both"/>
        <w:rPr>
          <w:rFonts w:ascii="Arial" w:hAnsi="Arial" w:cs="Arial"/>
        </w:rPr>
      </w:pPr>
      <w:r>
        <w:rPr>
          <w:rFonts w:ascii="Arial" w:hAnsi="Arial" w:cs="Arial"/>
          <w:b/>
          <w:bCs/>
        </w:rPr>
        <w:t xml:space="preserve">UK - </w:t>
      </w:r>
      <w:proofErr w:type="spellStart"/>
      <w:r w:rsidR="004E08C9" w:rsidRPr="00C02C63">
        <w:rPr>
          <w:rFonts w:ascii="Arial" w:hAnsi="Arial" w:cs="Arial"/>
          <w:b/>
          <w:bCs/>
        </w:rPr>
        <w:t>Favourable</w:t>
      </w:r>
      <w:proofErr w:type="spellEnd"/>
    </w:p>
    <w:p w14:paraId="02212E47" w14:textId="77777777" w:rsidR="00C04313" w:rsidRPr="00C04313" w:rsidRDefault="00C04313" w:rsidP="00C04313">
      <w:pPr>
        <w:spacing w:line="360" w:lineRule="auto"/>
        <w:jc w:val="both"/>
        <w:rPr>
          <w:rFonts w:ascii="Arial" w:hAnsi="Arial" w:cs="Arial"/>
        </w:rPr>
      </w:pPr>
      <w:r w:rsidRPr="00C04313">
        <w:rPr>
          <w:rFonts w:ascii="Arial" w:hAnsi="Arial" w:cs="Arial"/>
        </w:rPr>
        <w:t xml:space="preserve">The UK is characterized by high individualism and low power distance, which fosters a relatively flat hierarchy, high degree of autonomy in decision making and high consumer receptivity to purpose-driven marketing, but also creates strategic vulnerabilities (Hofstede, Hofstede and Minkov, 2010; The Culture Factor, 2026). If uncertainty avoidance is low, then the business planning may be more fluid and less </w:t>
      </w:r>
      <w:proofErr w:type="gramStart"/>
      <w:r w:rsidRPr="00C04313">
        <w:rPr>
          <w:rFonts w:ascii="Arial" w:hAnsi="Arial" w:cs="Arial"/>
        </w:rPr>
        <w:t>structured, and</w:t>
      </w:r>
      <w:proofErr w:type="gramEnd"/>
      <w:r w:rsidRPr="00C04313">
        <w:rPr>
          <w:rFonts w:ascii="Arial" w:hAnsi="Arial" w:cs="Arial"/>
        </w:rPr>
        <w:t xml:space="preserve"> can be affected by sudden disruptions in the supply chain (The Culture Factor, 2026). Furthermore, the high indulgence and individualist consumer behavior also make brand loyalty difficult to achieve in a highly competitive and mature market where there are many private label alternatives (Euromonitor International, 2023; The Culture Factor, 2026).</w:t>
      </w:r>
    </w:p>
    <w:p w14:paraId="4DF8FF8E" w14:textId="77777777" w:rsidR="00C04313" w:rsidRPr="00C04313" w:rsidRDefault="00C04313" w:rsidP="00C04313">
      <w:pPr>
        <w:spacing w:line="360" w:lineRule="auto"/>
        <w:jc w:val="both"/>
        <w:rPr>
          <w:rFonts w:ascii="Arial" w:hAnsi="Arial" w:cs="Arial"/>
        </w:rPr>
      </w:pPr>
    </w:p>
    <w:p w14:paraId="6470D968" w14:textId="77777777" w:rsidR="00C04313" w:rsidRPr="00C04313" w:rsidRDefault="00C04313" w:rsidP="00C04313">
      <w:pPr>
        <w:spacing w:line="360" w:lineRule="auto"/>
        <w:jc w:val="both"/>
        <w:rPr>
          <w:rFonts w:ascii="Arial" w:hAnsi="Arial" w:cs="Arial"/>
        </w:rPr>
      </w:pPr>
    </w:p>
    <w:p w14:paraId="4195EEF0" w14:textId="50B0E2FD" w:rsidR="00C04313" w:rsidRPr="00893D10" w:rsidRDefault="004E08C9" w:rsidP="00C04313">
      <w:pPr>
        <w:spacing w:line="360" w:lineRule="auto"/>
        <w:jc w:val="both"/>
        <w:rPr>
          <w:rFonts w:ascii="Arial" w:hAnsi="Arial" w:cs="Arial"/>
        </w:rPr>
      </w:pPr>
      <w:r>
        <w:rPr>
          <w:rFonts w:ascii="Arial" w:hAnsi="Arial" w:cs="Arial"/>
          <w:b/>
          <w:bCs/>
        </w:rPr>
        <w:t>India</w:t>
      </w:r>
      <w:r w:rsidR="008F4586">
        <w:rPr>
          <w:rFonts w:ascii="Arial" w:hAnsi="Arial" w:cs="Arial"/>
          <w:b/>
          <w:bCs/>
        </w:rPr>
        <w:t xml:space="preserve"> -</w:t>
      </w:r>
      <w:r>
        <w:rPr>
          <w:rFonts w:ascii="Arial" w:hAnsi="Arial" w:cs="Arial"/>
          <w:b/>
          <w:bCs/>
        </w:rPr>
        <w:t xml:space="preserve"> </w:t>
      </w:r>
      <w:r w:rsidR="008F4586" w:rsidRPr="00C02C63">
        <w:rPr>
          <w:rFonts w:ascii="Arial" w:hAnsi="Arial" w:cs="Arial"/>
          <w:b/>
          <w:bCs/>
        </w:rPr>
        <w:t>Favorable</w:t>
      </w:r>
    </w:p>
    <w:p w14:paraId="7A0043EE" w14:textId="2FFC4441" w:rsidR="00E56B61" w:rsidRPr="00C02C63" w:rsidRDefault="00C04313" w:rsidP="00C04313">
      <w:pPr>
        <w:spacing w:line="360" w:lineRule="auto"/>
        <w:jc w:val="both"/>
        <w:rPr>
          <w:rFonts w:ascii="Arial" w:hAnsi="Arial" w:cs="Arial"/>
        </w:rPr>
      </w:pPr>
      <w:r w:rsidRPr="00C04313">
        <w:rPr>
          <w:rFonts w:ascii="Arial" w:hAnsi="Arial" w:cs="Arial"/>
        </w:rPr>
        <w:t xml:space="preserve">India's </w:t>
      </w:r>
      <w:proofErr w:type="gramStart"/>
      <w:r w:rsidRPr="00C04313">
        <w:rPr>
          <w:rFonts w:ascii="Arial" w:hAnsi="Arial" w:cs="Arial"/>
        </w:rPr>
        <w:t>high power</w:t>
      </w:r>
      <w:proofErr w:type="gramEnd"/>
      <w:r w:rsidRPr="00C04313">
        <w:rPr>
          <w:rFonts w:ascii="Arial" w:hAnsi="Arial" w:cs="Arial"/>
        </w:rPr>
        <w:t xml:space="preserve"> distance and collectivist nature allows for the smooth operational execution from top to bottom and is a perfect backdrop for family and festival campaigns (Hofstede, 2011; International Journal of Advertising, 2021). Yet, when management is centralized and hierarchical, it can inhibit the initiative of local teams and hinder responsiveness to the market in real time in very fragmented distribution channels (</w:t>
      </w:r>
      <w:proofErr w:type="spellStart"/>
      <w:r w:rsidRPr="00C04313">
        <w:rPr>
          <w:rFonts w:ascii="Arial" w:hAnsi="Arial" w:cs="Arial"/>
        </w:rPr>
        <w:t>NielsenIQ</w:t>
      </w:r>
      <w:proofErr w:type="spellEnd"/>
      <w:r w:rsidRPr="00C04313">
        <w:rPr>
          <w:rFonts w:ascii="Arial" w:hAnsi="Arial" w:cs="Arial"/>
        </w:rPr>
        <w:t>, 2023; The Culture Factor, 2026). Moreover, maintaining a culture of restraint and applying complex rules and procedures at the state level require a lot of managerial effort to reconcile traditional values with modern retail strategies (Government of India, 2024; The Culture Factor, 2026).</w:t>
      </w:r>
    </w:p>
    <w:p w14:paraId="0087D81C" w14:textId="12930D6A" w:rsidR="004875E4" w:rsidRPr="005453CC" w:rsidRDefault="00DC6ABB" w:rsidP="007B2C9A">
      <w:pPr>
        <w:pStyle w:val="Heading2"/>
        <w:rPr>
          <w:rFonts w:ascii="Arial" w:hAnsi="Arial" w:cs="Arial"/>
          <w:b/>
          <w:bCs/>
          <w:color w:val="auto"/>
          <w:sz w:val="28"/>
          <w:szCs w:val="28"/>
        </w:rPr>
      </w:pPr>
      <w:bookmarkStart w:id="8" w:name="_Toc237505807"/>
      <w:r w:rsidRPr="005453CC">
        <w:rPr>
          <w:rFonts w:ascii="Arial" w:hAnsi="Arial" w:cs="Arial"/>
          <w:b/>
          <w:bCs/>
          <w:color w:val="auto"/>
          <w:sz w:val="28"/>
          <w:szCs w:val="28"/>
        </w:rPr>
        <w:t xml:space="preserve">Advantages and disadvantages of </w:t>
      </w:r>
      <w:r w:rsidR="00E56B61" w:rsidRPr="005453CC">
        <w:rPr>
          <w:rFonts w:ascii="Arial" w:hAnsi="Arial" w:cs="Arial"/>
          <w:b/>
          <w:bCs/>
          <w:color w:val="auto"/>
          <w:sz w:val="28"/>
          <w:szCs w:val="28"/>
        </w:rPr>
        <w:t>Hofstede cultural dimension framework</w:t>
      </w:r>
      <w:bookmarkEnd w:id="8"/>
    </w:p>
    <w:p w14:paraId="499FC651" w14:textId="0DC0076A" w:rsidR="00EC4B54" w:rsidRPr="00C02C63" w:rsidRDefault="00DB6097" w:rsidP="007D2691">
      <w:pPr>
        <w:pStyle w:val="ListParagraph"/>
        <w:numPr>
          <w:ilvl w:val="0"/>
          <w:numId w:val="5"/>
        </w:numPr>
        <w:spacing w:line="360" w:lineRule="auto"/>
        <w:jc w:val="both"/>
        <w:rPr>
          <w:rFonts w:ascii="Arial" w:hAnsi="Arial" w:cs="Arial"/>
          <w:b/>
          <w:bCs/>
        </w:rPr>
      </w:pPr>
      <w:r w:rsidRPr="00C02C63">
        <w:rPr>
          <w:rFonts w:ascii="Arial" w:hAnsi="Arial" w:cs="Arial"/>
          <w:b/>
          <w:bCs/>
        </w:rPr>
        <w:t xml:space="preserve">Advantages of Hofstede Model </w:t>
      </w:r>
    </w:p>
    <w:p w14:paraId="24F4F16A" w14:textId="2A669BB4" w:rsidR="00EC4B54" w:rsidRDefault="00EC4B54" w:rsidP="005453CC">
      <w:pPr>
        <w:pStyle w:val="ListParagraph"/>
        <w:spacing w:line="360" w:lineRule="auto"/>
        <w:jc w:val="both"/>
        <w:rPr>
          <w:rFonts w:ascii="Arial" w:hAnsi="Arial" w:cs="Arial"/>
        </w:rPr>
      </w:pPr>
      <w:r w:rsidRPr="00C02C63">
        <w:rPr>
          <w:rFonts w:ascii="Arial" w:hAnsi="Arial" w:cs="Arial"/>
        </w:rPr>
        <w:t xml:space="preserve">The key strength of Hofstede's model is that it reduces complex and messy social </w:t>
      </w:r>
      <w:proofErr w:type="spellStart"/>
      <w:r w:rsidRPr="00C02C63">
        <w:rPr>
          <w:rFonts w:ascii="Arial" w:hAnsi="Arial" w:cs="Arial"/>
        </w:rPr>
        <w:t>behaviours</w:t>
      </w:r>
      <w:proofErr w:type="spellEnd"/>
      <w:r w:rsidRPr="00C02C63">
        <w:rPr>
          <w:rFonts w:ascii="Arial" w:hAnsi="Arial" w:cs="Arial"/>
        </w:rPr>
        <w:t xml:space="preserve"> into data points that are measurable (Hofstede, 2011). This provides an easy-to-use, organized resource for international managers to compare markets one by one. It provides a clear benchmark for human behavior, which makes it very useful for business strategy, as it becomes easier to anticipate what is expected in a workplace and to bridge the gap between different cultures, and easier to motivate employees in different countries (Hofstede, 2011).</w:t>
      </w:r>
    </w:p>
    <w:p w14:paraId="0EEA051F" w14:textId="77777777" w:rsidR="005453CC" w:rsidRPr="00C02C63" w:rsidRDefault="005453CC" w:rsidP="005453CC">
      <w:pPr>
        <w:pStyle w:val="ListParagraph"/>
        <w:spacing w:line="360" w:lineRule="auto"/>
        <w:jc w:val="both"/>
        <w:rPr>
          <w:rFonts w:ascii="Arial" w:hAnsi="Arial" w:cs="Arial"/>
        </w:rPr>
      </w:pPr>
    </w:p>
    <w:p w14:paraId="3E463FFC" w14:textId="4FA3A3C1" w:rsidR="00DB6097" w:rsidRPr="00C02C63" w:rsidRDefault="00DB6097" w:rsidP="007D2691">
      <w:pPr>
        <w:pStyle w:val="ListParagraph"/>
        <w:numPr>
          <w:ilvl w:val="0"/>
          <w:numId w:val="5"/>
        </w:numPr>
        <w:spacing w:line="360" w:lineRule="auto"/>
        <w:jc w:val="both"/>
        <w:rPr>
          <w:rFonts w:ascii="Arial" w:hAnsi="Arial" w:cs="Arial"/>
          <w:b/>
          <w:bCs/>
        </w:rPr>
      </w:pPr>
      <w:r w:rsidRPr="00C02C63">
        <w:rPr>
          <w:rFonts w:ascii="Arial" w:hAnsi="Arial" w:cs="Arial"/>
          <w:b/>
          <w:bCs/>
        </w:rPr>
        <w:t xml:space="preserve">Disadvantages of Hofstede Model </w:t>
      </w:r>
    </w:p>
    <w:p w14:paraId="6D7AFD55" w14:textId="548B6B75" w:rsidR="00EC4B54" w:rsidRPr="00C02C63" w:rsidRDefault="00EC4B54" w:rsidP="007D2691">
      <w:pPr>
        <w:pStyle w:val="ListParagraph"/>
        <w:spacing w:line="360" w:lineRule="auto"/>
        <w:jc w:val="both"/>
        <w:rPr>
          <w:rFonts w:ascii="Arial" w:hAnsi="Arial" w:cs="Arial"/>
        </w:rPr>
      </w:pPr>
      <w:r w:rsidRPr="00C02C63">
        <w:rPr>
          <w:rFonts w:ascii="Arial" w:hAnsi="Arial" w:cs="Arial"/>
        </w:rPr>
        <w:t xml:space="preserve">However, using this framework completely has operational and analytical disadvantages. One of the critiques of Hofstede's model is that it assumes that all individuals within a nation have the same culture. This causes an overgeneralization as it fails to </w:t>
      </w:r>
      <w:proofErr w:type="gramStart"/>
      <w:r w:rsidRPr="00C02C63">
        <w:rPr>
          <w:rFonts w:ascii="Arial" w:hAnsi="Arial" w:cs="Arial"/>
        </w:rPr>
        <w:t>take into account</w:t>
      </w:r>
      <w:proofErr w:type="gramEnd"/>
      <w:r w:rsidRPr="00C02C63">
        <w:rPr>
          <w:rFonts w:ascii="Arial" w:hAnsi="Arial" w:cs="Arial"/>
        </w:rPr>
        <w:t xml:space="preserve"> rich regional differences, various ethnic subcultures, and the dynamism and fluidity of the contemporary globalized world (Hofstede, 2011). In addition, the data was collected from only one multinational company, which is a significant drawback if it is used to represent the diversity of a country's population (Hofstede, 2011).</w:t>
      </w:r>
    </w:p>
    <w:p w14:paraId="2CB0549C" w14:textId="77777777" w:rsidR="00E56B61" w:rsidRPr="00C02C63" w:rsidRDefault="00E56B61" w:rsidP="007D2691">
      <w:pPr>
        <w:spacing w:line="360" w:lineRule="auto"/>
        <w:jc w:val="both"/>
        <w:rPr>
          <w:rFonts w:ascii="Arial" w:hAnsi="Arial" w:cs="Arial"/>
          <w:b/>
          <w:bCs/>
        </w:rPr>
      </w:pPr>
    </w:p>
    <w:p w14:paraId="3408792E" w14:textId="16C713BE" w:rsidR="007B2C9A" w:rsidRPr="005453CC" w:rsidRDefault="005453CC" w:rsidP="007B2C9A">
      <w:pPr>
        <w:pStyle w:val="Heading2"/>
        <w:rPr>
          <w:rFonts w:ascii="Arial" w:hAnsi="Arial" w:cs="Arial"/>
          <w:b/>
          <w:bCs/>
          <w:color w:val="auto"/>
          <w:sz w:val="28"/>
          <w:szCs w:val="28"/>
        </w:rPr>
      </w:pPr>
      <w:bookmarkStart w:id="9" w:name="_Toc237505808"/>
      <w:r>
        <w:rPr>
          <w:rFonts w:ascii="Arial" w:hAnsi="Arial" w:cs="Arial"/>
          <w:b/>
          <w:bCs/>
          <w:color w:val="auto"/>
          <w:sz w:val="28"/>
          <w:szCs w:val="28"/>
        </w:rPr>
        <w:t xml:space="preserve">2.4 </w:t>
      </w:r>
      <w:r w:rsidR="007B2C9A" w:rsidRPr="005453CC">
        <w:rPr>
          <w:rFonts w:ascii="Arial" w:hAnsi="Arial" w:cs="Arial"/>
          <w:b/>
          <w:bCs/>
          <w:color w:val="auto"/>
          <w:sz w:val="28"/>
          <w:szCs w:val="28"/>
        </w:rPr>
        <w:t>Technological Factors</w:t>
      </w:r>
      <w:bookmarkEnd w:id="9"/>
    </w:p>
    <w:p w14:paraId="477128BE" w14:textId="77777777" w:rsidR="00203D88" w:rsidRPr="00C02C63" w:rsidRDefault="00203D88" w:rsidP="007D2691">
      <w:pPr>
        <w:spacing w:line="360" w:lineRule="auto"/>
        <w:jc w:val="both"/>
        <w:rPr>
          <w:rFonts w:ascii="Arial" w:hAnsi="Arial" w:cs="Arial"/>
        </w:rPr>
      </w:pPr>
      <w:r w:rsidRPr="00C02C63">
        <w:rPr>
          <w:rFonts w:ascii="Arial" w:hAnsi="Arial" w:cs="Arial"/>
          <w:b/>
          <w:bCs/>
        </w:rPr>
        <w:t xml:space="preserve">United Kingdom – </w:t>
      </w:r>
      <w:proofErr w:type="spellStart"/>
      <w:r w:rsidRPr="00C02C63">
        <w:rPr>
          <w:rFonts w:ascii="Arial" w:hAnsi="Arial" w:cs="Arial"/>
          <w:b/>
          <w:bCs/>
        </w:rPr>
        <w:t>Favourable</w:t>
      </w:r>
      <w:proofErr w:type="spellEnd"/>
    </w:p>
    <w:p w14:paraId="5B34D025" w14:textId="77777777" w:rsidR="00203D88" w:rsidRPr="00C02C63" w:rsidRDefault="00203D88" w:rsidP="007D2691">
      <w:pPr>
        <w:spacing w:line="360" w:lineRule="auto"/>
        <w:jc w:val="both"/>
        <w:rPr>
          <w:rFonts w:ascii="Arial" w:hAnsi="Arial" w:cs="Arial"/>
        </w:rPr>
      </w:pPr>
      <w:r w:rsidRPr="00C02C63">
        <w:rPr>
          <w:rFonts w:ascii="Arial" w:hAnsi="Arial" w:cs="Arial"/>
        </w:rPr>
        <w:t xml:space="preserve">The United Kingdom provides a </w:t>
      </w:r>
      <w:proofErr w:type="spellStart"/>
      <w:r w:rsidRPr="00C02C63">
        <w:rPr>
          <w:rFonts w:ascii="Arial" w:hAnsi="Arial" w:cs="Arial"/>
        </w:rPr>
        <w:t>favourable</w:t>
      </w:r>
      <w:proofErr w:type="spellEnd"/>
      <w:r w:rsidRPr="00C02C63">
        <w:rPr>
          <w:rFonts w:ascii="Arial" w:hAnsi="Arial" w:cs="Arial"/>
        </w:rPr>
        <w:t xml:space="preserve"> technological environment for Cadbury because of its advanced digital infrastructure, widespread internet access and high adoption of e-commerce. These developments enable the company to strengthen its online presence through supermarkets and digital retail platforms while using data analytics and artificial intelligence to improve marketing campaigns and customer engagement. In addition, modern manufacturing technologies increase production efficiency and product quality, allowing Cadbury to remain competitive in the UK confectionery market (Kotler, Keller and Chernev, 2022; Mondelez International, 2024).</w:t>
      </w:r>
    </w:p>
    <w:p w14:paraId="14221474" w14:textId="77777777" w:rsidR="00203D88" w:rsidRPr="00C02C63" w:rsidRDefault="00203D88" w:rsidP="007D2691">
      <w:pPr>
        <w:spacing w:line="360" w:lineRule="auto"/>
        <w:jc w:val="both"/>
        <w:rPr>
          <w:rFonts w:ascii="Arial" w:hAnsi="Arial" w:cs="Arial"/>
        </w:rPr>
      </w:pPr>
      <w:r w:rsidRPr="00C02C63">
        <w:rPr>
          <w:rFonts w:ascii="Arial" w:hAnsi="Arial" w:cs="Arial"/>
          <w:b/>
          <w:bCs/>
        </w:rPr>
        <w:t xml:space="preserve">India – </w:t>
      </w:r>
      <w:proofErr w:type="spellStart"/>
      <w:r w:rsidRPr="00C02C63">
        <w:rPr>
          <w:rFonts w:ascii="Arial" w:hAnsi="Arial" w:cs="Arial"/>
          <w:b/>
          <w:bCs/>
        </w:rPr>
        <w:t>Favourable</w:t>
      </w:r>
      <w:proofErr w:type="spellEnd"/>
    </w:p>
    <w:p w14:paraId="7A776706" w14:textId="77777777" w:rsidR="00203D88" w:rsidRPr="00C02C63" w:rsidRDefault="00203D88" w:rsidP="007D2691">
      <w:pPr>
        <w:spacing w:line="360" w:lineRule="auto"/>
        <w:jc w:val="both"/>
        <w:rPr>
          <w:rFonts w:ascii="Arial" w:hAnsi="Arial" w:cs="Arial"/>
        </w:rPr>
      </w:pPr>
      <w:r w:rsidRPr="00C02C63">
        <w:rPr>
          <w:rFonts w:ascii="Arial" w:hAnsi="Arial" w:cs="Arial"/>
        </w:rPr>
        <w:t xml:space="preserve">India's technological environment is also </w:t>
      </w:r>
      <w:proofErr w:type="spellStart"/>
      <w:r w:rsidRPr="00C02C63">
        <w:rPr>
          <w:rFonts w:ascii="Arial" w:hAnsi="Arial" w:cs="Arial"/>
        </w:rPr>
        <w:t>favourable</w:t>
      </w:r>
      <w:proofErr w:type="spellEnd"/>
      <w:r w:rsidRPr="00C02C63">
        <w:rPr>
          <w:rFonts w:ascii="Arial" w:hAnsi="Arial" w:cs="Arial"/>
        </w:rPr>
        <w:t xml:space="preserve"> due to rapid digital transformation, increasing smartphone penetration and widespread use of affordable internet services. The growth of digital payment systems and online shopping platforms has enabled Cadbury to expand its reach to a larger consumer base, particularly among younger customers. Furthermore, investment in automated manufacturing and supply chain technologies has improved production efficiency and product availability across both urban and rural markets, supporting the company's continued market expansion (World Bank, 2024; Mondelez International, 2024).</w:t>
      </w:r>
    </w:p>
    <w:p w14:paraId="51B85CEC" w14:textId="259EC1A8" w:rsidR="00203D88" w:rsidRPr="00C02C63" w:rsidRDefault="00203D88" w:rsidP="007D2691">
      <w:pPr>
        <w:spacing w:line="360" w:lineRule="auto"/>
        <w:jc w:val="both"/>
        <w:rPr>
          <w:rFonts w:ascii="Arial" w:hAnsi="Arial" w:cs="Arial"/>
        </w:rPr>
      </w:pPr>
    </w:p>
    <w:p w14:paraId="28D19A6F" w14:textId="7B2A0746" w:rsidR="00203D88" w:rsidRPr="005453CC" w:rsidRDefault="005453CC" w:rsidP="007B2C9A">
      <w:pPr>
        <w:pStyle w:val="Heading2"/>
        <w:rPr>
          <w:rFonts w:ascii="Arial" w:hAnsi="Arial" w:cs="Arial"/>
          <w:b/>
          <w:bCs/>
          <w:color w:val="auto"/>
          <w:sz w:val="28"/>
          <w:szCs w:val="28"/>
        </w:rPr>
      </w:pPr>
      <w:bookmarkStart w:id="10" w:name="_Toc237505809"/>
      <w:r>
        <w:rPr>
          <w:rFonts w:ascii="Arial" w:hAnsi="Arial" w:cs="Arial"/>
          <w:b/>
          <w:bCs/>
          <w:color w:val="auto"/>
          <w:sz w:val="28"/>
          <w:szCs w:val="28"/>
        </w:rPr>
        <w:t xml:space="preserve">2.5 </w:t>
      </w:r>
      <w:r w:rsidR="00203D88" w:rsidRPr="005453CC">
        <w:rPr>
          <w:rFonts w:ascii="Arial" w:hAnsi="Arial" w:cs="Arial"/>
          <w:b/>
          <w:bCs/>
          <w:color w:val="auto"/>
          <w:sz w:val="28"/>
          <w:szCs w:val="28"/>
        </w:rPr>
        <w:t>Environmental Factors</w:t>
      </w:r>
      <w:bookmarkEnd w:id="10"/>
    </w:p>
    <w:p w14:paraId="0C1E5FDB" w14:textId="77777777" w:rsidR="00203D88" w:rsidRPr="00C02C63" w:rsidRDefault="00203D88" w:rsidP="007D2691">
      <w:pPr>
        <w:spacing w:line="360" w:lineRule="auto"/>
        <w:jc w:val="both"/>
        <w:rPr>
          <w:rFonts w:ascii="Arial" w:hAnsi="Arial" w:cs="Arial"/>
        </w:rPr>
      </w:pPr>
      <w:r w:rsidRPr="00C02C63">
        <w:rPr>
          <w:rFonts w:ascii="Arial" w:hAnsi="Arial" w:cs="Arial"/>
          <w:b/>
          <w:bCs/>
        </w:rPr>
        <w:t xml:space="preserve">United Kingdom – </w:t>
      </w:r>
      <w:proofErr w:type="spellStart"/>
      <w:r w:rsidRPr="00C02C63">
        <w:rPr>
          <w:rFonts w:ascii="Arial" w:hAnsi="Arial" w:cs="Arial"/>
          <w:b/>
          <w:bCs/>
        </w:rPr>
        <w:t>Unfavourable</w:t>
      </w:r>
      <w:proofErr w:type="spellEnd"/>
    </w:p>
    <w:p w14:paraId="04500BA3" w14:textId="1BF784CE" w:rsidR="00203D88" w:rsidRPr="00C02C63" w:rsidRDefault="00203D88" w:rsidP="007D2691">
      <w:pPr>
        <w:spacing w:line="360" w:lineRule="auto"/>
        <w:jc w:val="both"/>
        <w:rPr>
          <w:rFonts w:ascii="Arial" w:hAnsi="Arial" w:cs="Arial"/>
        </w:rPr>
      </w:pPr>
      <w:r w:rsidRPr="00C02C63">
        <w:rPr>
          <w:rFonts w:ascii="Arial" w:hAnsi="Arial" w:cs="Arial"/>
        </w:rPr>
        <w:t xml:space="preserve">Environmental factors are becoming increasingly </w:t>
      </w:r>
      <w:proofErr w:type="spellStart"/>
      <w:r w:rsidRPr="00C02C63">
        <w:rPr>
          <w:rFonts w:ascii="Arial" w:hAnsi="Arial" w:cs="Arial"/>
        </w:rPr>
        <w:t>unfavourable</w:t>
      </w:r>
      <w:proofErr w:type="spellEnd"/>
      <w:r w:rsidRPr="00C02C63">
        <w:rPr>
          <w:rFonts w:ascii="Arial" w:hAnsi="Arial" w:cs="Arial"/>
        </w:rPr>
        <w:t xml:space="preserve"> for Cadbury in the United Kingdom because of stricter sustainability regulations and growing public concern regarding climate change, packaging </w:t>
      </w:r>
      <w:r w:rsidR="0008107F" w:rsidRPr="00C02C63">
        <w:rPr>
          <w:rFonts w:ascii="Arial" w:hAnsi="Arial" w:cs="Arial"/>
        </w:rPr>
        <w:t>waste,</w:t>
      </w:r>
      <w:r w:rsidRPr="00C02C63">
        <w:rPr>
          <w:rFonts w:ascii="Arial" w:hAnsi="Arial" w:cs="Arial"/>
        </w:rPr>
        <w:t xml:space="preserve"> and carbon emissions. Consumers increasingly expect businesses to reduce plastic packaging and source raw materials responsibly, placing additional pressure on confectionery manufacturers. Cadbury has responded by investing in recyclable packaging and sustainable cocoa sourcing; however, these initiatives increase operational and production costs (Johnson, Scholes and Whittington, 2020; Mondelez International, 2024).</w:t>
      </w:r>
    </w:p>
    <w:p w14:paraId="0DDB0CBD" w14:textId="191094D7" w:rsidR="00203D88" w:rsidRPr="00C02C63" w:rsidRDefault="00203D88" w:rsidP="007D2691">
      <w:pPr>
        <w:spacing w:line="360" w:lineRule="auto"/>
        <w:jc w:val="both"/>
        <w:rPr>
          <w:rFonts w:ascii="Arial" w:hAnsi="Arial" w:cs="Arial"/>
        </w:rPr>
      </w:pPr>
      <w:r w:rsidRPr="00C02C63">
        <w:rPr>
          <w:rFonts w:ascii="Arial" w:hAnsi="Arial" w:cs="Arial"/>
          <w:b/>
          <w:bCs/>
        </w:rPr>
        <w:t xml:space="preserve">India – </w:t>
      </w:r>
      <w:r w:rsidR="00893D10" w:rsidRPr="00C02C63">
        <w:rPr>
          <w:rFonts w:ascii="Arial" w:hAnsi="Arial" w:cs="Arial"/>
          <w:b/>
          <w:bCs/>
        </w:rPr>
        <w:t>Unfavorable</w:t>
      </w:r>
    </w:p>
    <w:p w14:paraId="1BBE7583" w14:textId="012524B0" w:rsidR="00203D88" w:rsidRDefault="00203D88" w:rsidP="007D2691">
      <w:pPr>
        <w:spacing w:line="360" w:lineRule="auto"/>
        <w:jc w:val="both"/>
        <w:rPr>
          <w:rFonts w:ascii="Arial" w:hAnsi="Arial" w:cs="Arial"/>
        </w:rPr>
      </w:pPr>
      <w:r w:rsidRPr="00C02C63">
        <w:rPr>
          <w:rFonts w:ascii="Arial" w:hAnsi="Arial" w:cs="Arial"/>
        </w:rPr>
        <w:t xml:space="preserve">Environmental challenges are also </w:t>
      </w:r>
      <w:r w:rsidR="00893D10" w:rsidRPr="00C02C63">
        <w:rPr>
          <w:rFonts w:ascii="Arial" w:hAnsi="Arial" w:cs="Arial"/>
        </w:rPr>
        <w:t>unfavorable</w:t>
      </w:r>
      <w:r w:rsidRPr="00C02C63">
        <w:rPr>
          <w:rFonts w:ascii="Arial" w:hAnsi="Arial" w:cs="Arial"/>
        </w:rPr>
        <w:t xml:space="preserve"> in India due to climate change, increasing temperatures and irregular weather patterns, which can affect cocoa production and agricultural supply chains. Waste management and plastic pollution remain significant concerns, encouraging businesses to adopt more environmentally responsible packaging solutions. Cadbury continues to invest in sustainable sourcing </w:t>
      </w:r>
      <w:proofErr w:type="spellStart"/>
      <w:r w:rsidRPr="00C02C63">
        <w:rPr>
          <w:rFonts w:ascii="Arial" w:hAnsi="Arial" w:cs="Arial"/>
        </w:rPr>
        <w:t>programmes</w:t>
      </w:r>
      <w:proofErr w:type="spellEnd"/>
      <w:r w:rsidRPr="00C02C63">
        <w:rPr>
          <w:rFonts w:ascii="Arial" w:hAnsi="Arial" w:cs="Arial"/>
        </w:rPr>
        <w:t xml:space="preserve"> and community farming initiatives; however, maintaining environmental sustainability while meeting increasing consumer demand remains a major business challenge (World Bank, 2024; Mondelez International, 2024).</w:t>
      </w:r>
    </w:p>
    <w:p w14:paraId="042427C5" w14:textId="77777777" w:rsidR="005453CC" w:rsidRPr="00C02C63" w:rsidRDefault="005453CC" w:rsidP="007D2691">
      <w:pPr>
        <w:spacing w:line="360" w:lineRule="auto"/>
        <w:jc w:val="both"/>
        <w:rPr>
          <w:rFonts w:ascii="Arial" w:hAnsi="Arial" w:cs="Arial"/>
        </w:rPr>
      </w:pPr>
    </w:p>
    <w:p w14:paraId="74AEDEC1" w14:textId="00AED177" w:rsidR="00203D88" w:rsidRPr="005453CC" w:rsidRDefault="005453CC" w:rsidP="007B2C9A">
      <w:pPr>
        <w:pStyle w:val="Heading2"/>
        <w:rPr>
          <w:rFonts w:ascii="Arial" w:hAnsi="Arial" w:cs="Arial"/>
          <w:b/>
          <w:bCs/>
          <w:color w:val="auto"/>
          <w:sz w:val="28"/>
          <w:szCs w:val="28"/>
        </w:rPr>
      </w:pPr>
      <w:bookmarkStart w:id="11" w:name="_Toc237505810"/>
      <w:r>
        <w:rPr>
          <w:rFonts w:ascii="Arial" w:hAnsi="Arial" w:cs="Arial"/>
          <w:b/>
          <w:bCs/>
          <w:color w:val="auto"/>
          <w:sz w:val="28"/>
          <w:szCs w:val="28"/>
        </w:rPr>
        <w:t xml:space="preserve">2.6 </w:t>
      </w:r>
      <w:r w:rsidR="00203D88" w:rsidRPr="005453CC">
        <w:rPr>
          <w:rFonts w:ascii="Arial" w:hAnsi="Arial" w:cs="Arial"/>
          <w:b/>
          <w:bCs/>
          <w:color w:val="auto"/>
          <w:sz w:val="28"/>
          <w:szCs w:val="28"/>
        </w:rPr>
        <w:t>Legal Factors</w:t>
      </w:r>
      <w:bookmarkEnd w:id="11"/>
    </w:p>
    <w:p w14:paraId="73A48CD8" w14:textId="77777777" w:rsidR="00203D88" w:rsidRPr="00C02C63" w:rsidRDefault="00203D88" w:rsidP="007D2691">
      <w:pPr>
        <w:spacing w:line="360" w:lineRule="auto"/>
        <w:jc w:val="both"/>
        <w:rPr>
          <w:rFonts w:ascii="Arial" w:hAnsi="Arial" w:cs="Arial"/>
        </w:rPr>
      </w:pPr>
      <w:r w:rsidRPr="00C02C63">
        <w:rPr>
          <w:rFonts w:ascii="Arial" w:hAnsi="Arial" w:cs="Arial"/>
          <w:b/>
          <w:bCs/>
        </w:rPr>
        <w:t xml:space="preserve">United Kingdom – </w:t>
      </w:r>
      <w:proofErr w:type="spellStart"/>
      <w:r w:rsidRPr="00C02C63">
        <w:rPr>
          <w:rFonts w:ascii="Arial" w:hAnsi="Arial" w:cs="Arial"/>
          <w:b/>
          <w:bCs/>
        </w:rPr>
        <w:t>Favourable</w:t>
      </w:r>
      <w:proofErr w:type="spellEnd"/>
    </w:p>
    <w:p w14:paraId="0ABC28B1" w14:textId="77777777" w:rsidR="00203D88" w:rsidRPr="00C02C63" w:rsidRDefault="00203D88" w:rsidP="007D2691">
      <w:pPr>
        <w:spacing w:line="360" w:lineRule="auto"/>
        <w:jc w:val="both"/>
        <w:rPr>
          <w:rFonts w:ascii="Arial" w:hAnsi="Arial" w:cs="Arial"/>
        </w:rPr>
      </w:pPr>
      <w:r w:rsidRPr="00C02C63">
        <w:rPr>
          <w:rFonts w:ascii="Arial" w:hAnsi="Arial" w:cs="Arial"/>
        </w:rPr>
        <w:t xml:space="preserve">The legal environment in the United Kingdom is </w:t>
      </w:r>
      <w:proofErr w:type="spellStart"/>
      <w:r w:rsidRPr="00C02C63">
        <w:rPr>
          <w:rFonts w:ascii="Arial" w:hAnsi="Arial" w:cs="Arial"/>
        </w:rPr>
        <w:t>favourable</w:t>
      </w:r>
      <w:proofErr w:type="spellEnd"/>
      <w:r w:rsidRPr="00C02C63">
        <w:rPr>
          <w:rFonts w:ascii="Arial" w:hAnsi="Arial" w:cs="Arial"/>
        </w:rPr>
        <w:t xml:space="preserve"> because strong consumer protection laws, food safety regulations and intellectual property legislation provide a transparent framework for business operations. Compliance with food labelling requirements and advertising standards helps maintain consumer confidence while protecting Cadbury's brand reputation. Although compliance with these regulations increases administrative costs, the legal framework provides certainty and supports fair competition within the confectionery industry (Kotler, Keller and Chernev, 2022).</w:t>
      </w:r>
    </w:p>
    <w:p w14:paraId="6F71C944" w14:textId="77777777" w:rsidR="00203D88" w:rsidRPr="00C02C63" w:rsidRDefault="00203D88" w:rsidP="007D2691">
      <w:pPr>
        <w:spacing w:line="360" w:lineRule="auto"/>
        <w:jc w:val="both"/>
        <w:rPr>
          <w:rFonts w:ascii="Arial" w:hAnsi="Arial" w:cs="Arial"/>
        </w:rPr>
      </w:pPr>
      <w:r w:rsidRPr="00C02C63">
        <w:rPr>
          <w:rFonts w:ascii="Arial" w:hAnsi="Arial" w:cs="Arial"/>
          <w:b/>
          <w:bCs/>
        </w:rPr>
        <w:t xml:space="preserve">India – </w:t>
      </w:r>
      <w:proofErr w:type="spellStart"/>
      <w:r w:rsidRPr="00C02C63">
        <w:rPr>
          <w:rFonts w:ascii="Arial" w:hAnsi="Arial" w:cs="Arial"/>
          <w:b/>
          <w:bCs/>
        </w:rPr>
        <w:t>Favourable</w:t>
      </w:r>
      <w:proofErr w:type="spellEnd"/>
    </w:p>
    <w:p w14:paraId="06BAD1D9" w14:textId="2A62A502" w:rsidR="005453CC" w:rsidRDefault="00203D88" w:rsidP="007D2691">
      <w:pPr>
        <w:spacing w:line="360" w:lineRule="auto"/>
        <w:jc w:val="both"/>
        <w:rPr>
          <w:rFonts w:ascii="Arial" w:hAnsi="Arial" w:cs="Arial"/>
        </w:rPr>
      </w:pPr>
      <w:r w:rsidRPr="00C02C63">
        <w:rPr>
          <w:rFonts w:ascii="Arial" w:hAnsi="Arial" w:cs="Arial"/>
        </w:rPr>
        <w:t xml:space="preserve">India's legal environment is </w:t>
      </w:r>
      <w:proofErr w:type="spellStart"/>
      <w:r w:rsidR="001E5BA3" w:rsidRPr="00C02C63">
        <w:rPr>
          <w:rFonts w:ascii="Arial" w:hAnsi="Arial" w:cs="Arial"/>
        </w:rPr>
        <w:t>favourable</w:t>
      </w:r>
      <w:proofErr w:type="spellEnd"/>
      <w:r w:rsidRPr="00C02C63">
        <w:rPr>
          <w:rFonts w:ascii="Arial" w:hAnsi="Arial" w:cs="Arial"/>
        </w:rPr>
        <w:t xml:space="preserve"> as food safety standards have improved significantly under the Food Safety and Standards Authority of India. Enhanced regulations relating to food quality, labelling and consumer protection have strengthened consumer confidence in branded confectionery products. However, Cadbury must ensure compliance with different state-level regulations and taxation requirements, which can increase operational complexity. Despite these challenges, India's evolving legal framework supports long-term investment and market growth for multinational companies (Government of India, 2024; World Bank, 2024).</w:t>
      </w:r>
    </w:p>
    <w:p w14:paraId="18A5425A" w14:textId="77777777" w:rsidR="004A7818" w:rsidRPr="00C02C63" w:rsidRDefault="004A7818" w:rsidP="007D2691">
      <w:pPr>
        <w:spacing w:line="360" w:lineRule="auto"/>
        <w:jc w:val="both"/>
        <w:rPr>
          <w:rFonts w:ascii="Arial" w:hAnsi="Arial" w:cs="Arial"/>
        </w:rPr>
      </w:pPr>
    </w:p>
    <w:p w14:paraId="41963A7A" w14:textId="74FA612F" w:rsidR="00B96602" w:rsidRPr="00C02C63" w:rsidRDefault="000A7FF3" w:rsidP="007D2691">
      <w:pPr>
        <w:spacing w:line="360" w:lineRule="auto"/>
        <w:jc w:val="both"/>
        <w:rPr>
          <w:rFonts w:ascii="Arial" w:hAnsi="Arial" w:cs="Arial"/>
          <w:b/>
          <w:bCs/>
        </w:rPr>
      </w:pPr>
      <w:r w:rsidRPr="00C02C63">
        <w:rPr>
          <w:rFonts w:ascii="Arial" w:hAnsi="Arial" w:cs="Arial"/>
          <w:b/>
          <w:bCs/>
        </w:rPr>
        <w:t>S</w:t>
      </w:r>
      <w:r w:rsidR="00B96602" w:rsidRPr="00C02C63">
        <w:rPr>
          <w:rFonts w:ascii="Arial" w:hAnsi="Arial" w:cs="Arial"/>
          <w:b/>
          <w:bCs/>
        </w:rPr>
        <w:t>imilarities</w:t>
      </w:r>
      <w:r w:rsidRPr="00C02C63">
        <w:rPr>
          <w:rFonts w:ascii="Arial" w:hAnsi="Arial" w:cs="Arial"/>
          <w:b/>
          <w:bCs/>
        </w:rPr>
        <w:t xml:space="preserve"> </w:t>
      </w:r>
    </w:p>
    <w:p w14:paraId="60E2928B" w14:textId="502D1D83" w:rsidR="00190375" w:rsidRDefault="005E7859" w:rsidP="007D2691">
      <w:pPr>
        <w:spacing w:line="360" w:lineRule="auto"/>
        <w:jc w:val="both"/>
        <w:rPr>
          <w:rFonts w:ascii="Arial" w:hAnsi="Arial" w:cs="Arial"/>
        </w:rPr>
      </w:pPr>
      <w:r w:rsidRPr="005E7859">
        <w:rPr>
          <w:rFonts w:ascii="Arial" w:hAnsi="Arial" w:cs="Arial"/>
        </w:rPr>
        <w:t>Both the UK and India offer Cadbury favorable macro-environmental conditions, characterized by stable governance and well-developed retail growth. Demand remains strong in both markets due to the deep cultural association of chocolate with gifting and celebrations, backed by modern digital marketing and efficient supply chain technologies. However, Cadbury faces shared environmental challenges, including rising climate pressures and sustainability expectations, alongside strict local food safety and product quality regulations (Kotler, Keller and Chernev, 2022; Mondelez International, 2024; World Bank, 2024).</w:t>
      </w:r>
    </w:p>
    <w:p w14:paraId="06651731" w14:textId="15FE2BA5" w:rsidR="005E7859" w:rsidRDefault="00C17F1F" w:rsidP="007D2691">
      <w:pPr>
        <w:spacing w:line="360" w:lineRule="auto"/>
        <w:jc w:val="both"/>
        <w:rPr>
          <w:rFonts w:ascii="Arial" w:hAnsi="Arial" w:cs="Arial"/>
          <w:b/>
          <w:bCs/>
        </w:rPr>
      </w:pPr>
      <w:r>
        <w:rPr>
          <w:rFonts w:ascii="Arial" w:hAnsi="Arial" w:cs="Arial"/>
          <w:b/>
          <w:bCs/>
        </w:rPr>
        <w:t xml:space="preserve">Differences </w:t>
      </w:r>
    </w:p>
    <w:p w14:paraId="0CD05CDC" w14:textId="77777777" w:rsidR="00090A9D" w:rsidRPr="00090A9D" w:rsidRDefault="00090A9D" w:rsidP="00090A9D">
      <w:pPr>
        <w:spacing w:line="360" w:lineRule="auto"/>
        <w:jc w:val="both"/>
        <w:rPr>
          <w:rFonts w:ascii="Arial" w:hAnsi="Arial" w:cs="Arial"/>
        </w:rPr>
      </w:pPr>
      <w:r w:rsidRPr="00090A9D">
        <w:rPr>
          <w:rFonts w:ascii="Arial" w:hAnsi="Arial" w:cs="Arial"/>
        </w:rPr>
        <w:t>While the UK represents a mature, individualistic market where Cadbury navigates health-conscious dietary trends, strict packaging regulations, and e-commerce growth within flat organizational structures, India offers a rapidly expanding, collectivist market driven by FDI initiatives, low manufacturing costs, and deep-rooted festive traditions. Consequently, Cadbury must balance the UK’s focus on sustainable packaging and premium digital retail against India’s need for multi-tiered pricing, mobile-first payment platforms, and supply chain resilience against local climate risks.</w:t>
      </w:r>
    </w:p>
    <w:p w14:paraId="23C93CF4" w14:textId="77777777" w:rsidR="00090A9D" w:rsidRDefault="00090A9D" w:rsidP="007D2691">
      <w:pPr>
        <w:spacing w:line="360" w:lineRule="auto"/>
        <w:jc w:val="both"/>
        <w:rPr>
          <w:rFonts w:ascii="Arial" w:hAnsi="Arial" w:cs="Arial"/>
          <w:b/>
          <w:bCs/>
        </w:rPr>
      </w:pPr>
    </w:p>
    <w:p w14:paraId="04FE78E0" w14:textId="77777777" w:rsidR="00C17F1F" w:rsidRPr="005E7859" w:rsidRDefault="00C17F1F" w:rsidP="007D2691">
      <w:pPr>
        <w:spacing w:line="360" w:lineRule="auto"/>
        <w:jc w:val="both"/>
        <w:rPr>
          <w:rFonts w:ascii="Arial" w:hAnsi="Arial" w:cs="Arial"/>
          <w:b/>
          <w:bCs/>
        </w:rPr>
      </w:pPr>
    </w:p>
    <w:p w14:paraId="3DEF34DC" w14:textId="77777777" w:rsidR="00190375" w:rsidRPr="00C02C63" w:rsidRDefault="00190375" w:rsidP="007D2691">
      <w:pPr>
        <w:spacing w:line="360" w:lineRule="auto"/>
        <w:jc w:val="both"/>
        <w:rPr>
          <w:rFonts w:ascii="Arial" w:hAnsi="Arial" w:cs="Arial"/>
        </w:rPr>
      </w:pPr>
    </w:p>
    <w:p w14:paraId="17B8B08D" w14:textId="444B6AC7" w:rsidR="00E810A3" w:rsidRDefault="005453CC" w:rsidP="00077DF7">
      <w:pPr>
        <w:pStyle w:val="Heading1"/>
        <w:rPr>
          <w:rFonts w:ascii="Arial" w:hAnsi="Arial" w:cs="Arial"/>
          <w:b/>
          <w:bCs/>
          <w:color w:val="auto"/>
          <w:sz w:val="32"/>
          <w:szCs w:val="32"/>
        </w:rPr>
      </w:pPr>
      <w:bookmarkStart w:id="12" w:name="_Toc237505811"/>
      <w:r w:rsidRPr="00077DF7">
        <w:rPr>
          <w:rFonts w:ascii="Arial" w:hAnsi="Arial" w:cs="Arial"/>
          <w:b/>
          <w:bCs/>
          <w:color w:val="auto"/>
          <w:sz w:val="32"/>
          <w:szCs w:val="32"/>
        </w:rPr>
        <w:t>3</w:t>
      </w:r>
      <w:r w:rsidR="00E810A3" w:rsidRPr="00077DF7">
        <w:rPr>
          <w:rFonts w:ascii="Arial" w:hAnsi="Arial" w:cs="Arial"/>
          <w:b/>
          <w:bCs/>
          <w:color w:val="auto"/>
          <w:sz w:val="32"/>
          <w:szCs w:val="32"/>
        </w:rPr>
        <w:t>.0 Segmentation, Targeting, and Positioning (STP)</w:t>
      </w:r>
      <w:bookmarkEnd w:id="12"/>
    </w:p>
    <w:p w14:paraId="29085455" w14:textId="443EDBB5" w:rsidR="00FC095A" w:rsidRDefault="003279A2" w:rsidP="007A6735">
      <w:pPr>
        <w:jc w:val="center"/>
      </w:pPr>
      <w:r w:rsidRPr="003279A2">
        <w:drawing>
          <wp:inline distT="0" distB="0" distL="0" distR="0" wp14:anchorId="3A7F8CCA" wp14:editId="44971775">
            <wp:extent cx="5943600" cy="3244850"/>
            <wp:effectExtent l="0" t="0" r="0" b="0"/>
            <wp:docPr id="550869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869328" name=""/>
                    <pic:cNvPicPr/>
                  </pic:nvPicPr>
                  <pic:blipFill>
                    <a:blip r:embed="rId15"/>
                    <a:stretch>
                      <a:fillRect/>
                    </a:stretch>
                  </pic:blipFill>
                  <pic:spPr>
                    <a:xfrm>
                      <a:off x="0" y="0"/>
                      <a:ext cx="5943600" cy="3244850"/>
                    </a:xfrm>
                    <a:prstGeom prst="rect">
                      <a:avLst/>
                    </a:prstGeom>
                  </pic:spPr>
                </pic:pic>
              </a:graphicData>
            </a:graphic>
          </wp:inline>
        </w:drawing>
      </w:r>
    </w:p>
    <w:p w14:paraId="04C4E7BE" w14:textId="264709EA" w:rsidR="003279A2" w:rsidRPr="005923FA" w:rsidRDefault="00AE3EBE" w:rsidP="005923FA">
      <w:pPr>
        <w:jc w:val="center"/>
        <w:rPr>
          <w:i/>
          <w:iCs/>
        </w:rPr>
      </w:pPr>
      <w:r w:rsidRPr="005923FA">
        <w:rPr>
          <w:i/>
          <w:iCs/>
        </w:rPr>
        <w:t>Source</w:t>
      </w:r>
      <w:r w:rsidR="00B27800" w:rsidRPr="005923FA">
        <w:rPr>
          <w:i/>
          <w:iCs/>
        </w:rPr>
        <w:t xml:space="preserve">: </w:t>
      </w:r>
      <w:r w:rsidRPr="005923FA">
        <w:rPr>
          <w:i/>
          <w:iCs/>
        </w:rPr>
        <w:t xml:space="preserve">Self-created </w:t>
      </w:r>
      <w:r w:rsidR="005923FA" w:rsidRPr="005923FA">
        <w:rPr>
          <w:i/>
          <w:iCs/>
        </w:rPr>
        <w:t>from Gemini</w:t>
      </w:r>
    </w:p>
    <w:p w14:paraId="2359C779" w14:textId="45516D5C" w:rsidR="00E810A3" w:rsidRPr="005453CC" w:rsidRDefault="005453CC" w:rsidP="007B2C9A">
      <w:pPr>
        <w:pStyle w:val="Heading2"/>
        <w:rPr>
          <w:rFonts w:ascii="Arial" w:hAnsi="Arial" w:cs="Arial"/>
          <w:b/>
          <w:bCs/>
          <w:color w:val="auto"/>
          <w:sz w:val="28"/>
          <w:szCs w:val="28"/>
        </w:rPr>
      </w:pPr>
      <w:bookmarkStart w:id="13" w:name="_Toc237505812"/>
      <w:r w:rsidRPr="005453CC">
        <w:rPr>
          <w:rFonts w:ascii="Arial" w:hAnsi="Arial" w:cs="Arial"/>
          <w:b/>
          <w:bCs/>
          <w:color w:val="auto"/>
          <w:sz w:val="28"/>
          <w:szCs w:val="28"/>
        </w:rPr>
        <w:t>3</w:t>
      </w:r>
      <w:r w:rsidR="00E810A3" w:rsidRPr="005453CC">
        <w:rPr>
          <w:rFonts w:ascii="Arial" w:hAnsi="Arial" w:cs="Arial"/>
          <w:b/>
          <w:bCs/>
          <w:color w:val="auto"/>
          <w:sz w:val="28"/>
          <w:szCs w:val="28"/>
        </w:rPr>
        <w:t>.1 Segmentation</w:t>
      </w:r>
      <w:bookmarkEnd w:id="13"/>
    </w:p>
    <w:p w14:paraId="464633EA" w14:textId="77777777" w:rsidR="00E810A3" w:rsidRPr="00C02C63" w:rsidRDefault="00E810A3" w:rsidP="007D2691">
      <w:pPr>
        <w:spacing w:line="360" w:lineRule="auto"/>
        <w:jc w:val="both"/>
        <w:rPr>
          <w:rFonts w:ascii="Arial" w:hAnsi="Arial" w:cs="Arial"/>
        </w:rPr>
      </w:pPr>
      <w:r w:rsidRPr="00C02C63">
        <w:rPr>
          <w:rFonts w:ascii="Arial" w:hAnsi="Arial" w:cs="Arial"/>
        </w:rPr>
        <w:t xml:space="preserve">Market segmentation involves dividing a consumer market into distinct sub-groups based on shared characteristics, enabling a firm to optimize resource allocation across heterogeneous operating environments (Kotler, Keller and Chernev, 2022). Cadbury relies on two foundational segmentation variables across the UK and India: </w:t>
      </w:r>
      <w:r w:rsidRPr="00C02C63">
        <w:rPr>
          <w:rFonts w:ascii="Arial" w:hAnsi="Arial" w:cs="Arial"/>
          <w:b/>
          <w:bCs/>
        </w:rPr>
        <w:t>Demographic</w:t>
      </w:r>
      <w:r w:rsidRPr="00C02C63">
        <w:rPr>
          <w:rFonts w:ascii="Arial" w:hAnsi="Arial" w:cs="Arial"/>
        </w:rPr>
        <w:t xml:space="preserve"> and </w:t>
      </w:r>
      <w:r w:rsidRPr="00C02C63">
        <w:rPr>
          <w:rFonts w:ascii="Arial" w:hAnsi="Arial" w:cs="Arial"/>
          <w:b/>
          <w:bCs/>
        </w:rPr>
        <w:t>Psychographic</w:t>
      </w:r>
      <w:r w:rsidRPr="00C02C63">
        <w:rPr>
          <w:rFonts w:ascii="Arial" w:hAnsi="Arial" w:cs="Arial"/>
        </w:rPr>
        <w:t xml:space="preserve"> segmentation.</w:t>
      </w:r>
    </w:p>
    <w:p w14:paraId="0E427260" w14:textId="77777777" w:rsidR="00E810A3" w:rsidRPr="00C02C63" w:rsidRDefault="00E810A3" w:rsidP="005453CC">
      <w:pPr>
        <w:spacing w:line="360" w:lineRule="auto"/>
        <w:jc w:val="both"/>
        <w:rPr>
          <w:rFonts w:ascii="Arial" w:hAnsi="Arial" w:cs="Arial"/>
        </w:rPr>
      </w:pPr>
      <w:r w:rsidRPr="00C02C63">
        <w:rPr>
          <w:rFonts w:ascii="Arial" w:hAnsi="Arial" w:cs="Arial"/>
          <w:b/>
          <w:bCs/>
        </w:rPr>
        <w:t>Demographic Segmentation:</w:t>
      </w:r>
    </w:p>
    <w:p w14:paraId="262A829A" w14:textId="77777777" w:rsidR="00E810A3" w:rsidRPr="00C02C63" w:rsidRDefault="00E810A3" w:rsidP="007D2691">
      <w:pPr>
        <w:numPr>
          <w:ilvl w:val="1"/>
          <w:numId w:val="7"/>
        </w:numPr>
        <w:spacing w:line="360" w:lineRule="auto"/>
        <w:jc w:val="both"/>
        <w:rPr>
          <w:rFonts w:ascii="Arial" w:hAnsi="Arial" w:cs="Arial"/>
        </w:rPr>
      </w:pPr>
      <w:r w:rsidRPr="00C02C63">
        <w:rPr>
          <w:rFonts w:ascii="Arial" w:hAnsi="Arial" w:cs="Arial"/>
          <w:b/>
          <w:bCs/>
        </w:rPr>
        <w:t>United Kingdom:</w:t>
      </w:r>
      <w:r w:rsidRPr="00C02C63">
        <w:rPr>
          <w:rFonts w:ascii="Arial" w:hAnsi="Arial" w:cs="Arial"/>
        </w:rPr>
        <w:t xml:space="preserve"> Cadbury segments consumers along age cohorts, household structure, and purchasing power (Baines, Fill and Rosengren, 2021). The brand offers dark chocolate formats like </w:t>
      </w:r>
      <w:proofErr w:type="spellStart"/>
      <w:r w:rsidRPr="00C02C63">
        <w:rPr>
          <w:rFonts w:ascii="Arial" w:hAnsi="Arial" w:cs="Arial"/>
        </w:rPr>
        <w:t>Bournville</w:t>
      </w:r>
      <w:proofErr w:type="spellEnd"/>
      <w:r w:rsidRPr="00C02C63">
        <w:rPr>
          <w:rFonts w:ascii="Arial" w:hAnsi="Arial" w:cs="Arial"/>
        </w:rPr>
        <w:t xml:space="preserve"> for health-conscious older demographics, alongside child-focused items such as Freddo and Buttons (Mintel, 2024a).</w:t>
      </w:r>
    </w:p>
    <w:p w14:paraId="47E10A7D" w14:textId="77777777" w:rsidR="00E810A3" w:rsidRPr="00C02C63" w:rsidRDefault="00E810A3" w:rsidP="007D2691">
      <w:pPr>
        <w:numPr>
          <w:ilvl w:val="1"/>
          <w:numId w:val="7"/>
        </w:numPr>
        <w:spacing w:line="360" w:lineRule="auto"/>
        <w:jc w:val="both"/>
        <w:rPr>
          <w:rFonts w:ascii="Arial" w:hAnsi="Arial" w:cs="Arial"/>
        </w:rPr>
      </w:pPr>
      <w:r w:rsidRPr="00C02C63">
        <w:rPr>
          <w:rFonts w:ascii="Arial" w:hAnsi="Arial" w:cs="Arial"/>
          <w:b/>
          <w:bCs/>
        </w:rPr>
        <w:t>India:</w:t>
      </w:r>
      <w:r w:rsidRPr="00C02C63">
        <w:rPr>
          <w:rFonts w:ascii="Arial" w:hAnsi="Arial" w:cs="Arial"/>
        </w:rPr>
        <w:t xml:space="preserve"> Demographic segmentation in India prioritizes income stratification and age, separating low-to-middle-income mass buyers from higher-income urban youth (Euromonitor International, 2023). Cadbury captures lower-income brackets through low-unit price entry variants (e.g., ₹5 and ₹10 bars) while targeting urban consumers with premium offerings like Cadbury Dairy Milk Silk (Mondelez International, 2024).</w:t>
      </w:r>
    </w:p>
    <w:p w14:paraId="1F5C2E43" w14:textId="77777777" w:rsidR="00E810A3" w:rsidRPr="00C02C63" w:rsidRDefault="00E810A3" w:rsidP="007D2691">
      <w:pPr>
        <w:numPr>
          <w:ilvl w:val="1"/>
          <w:numId w:val="7"/>
        </w:numPr>
        <w:spacing w:line="360" w:lineRule="auto"/>
        <w:jc w:val="both"/>
        <w:rPr>
          <w:rFonts w:ascii="Arial" w:hAnsi="Arial" w:cs="Arial"/>
        </w:rPr>
      </w:pPr>
      <w:r w:rsidRPr="00C02C63">
        <w:rPr>
          <w:rFonts w:ascii="Arial" w:hAnsi="Arial" w:cs="Arial"/>
        </w:rPr>
        <w:t>Consequently, demographic segmentation strategies differ because UK consumers purchase based on individualized household preferences, whereas Indian consumers select formats dictated primarily by income disparities and fractional purchasing power.</w:t>
      </w:r>
    </w:p>
    <w:p w14:paraId="2E677371" w14:textId="77777777" w:rsidR="00E810A3" w:rsidRPr="00C02C63" w:rsidRDefault="00E810A3" w:rsidP="005453CC">
      <w:pPr>
        <w:spacing w:line="360" w:lineRule="auto"/>
        <w:jc w:val="both"/>
        <w:rPr>
          <w:rFonts w:ascii="Arial" w:hAnsi="Arial" w:cs="Arial"/>
        </w:rPr>
      </w:pPr>
      <w:r w:rsidRPr="00C02C63">
        <w:rPr>
          <w:rFonts w:ascii="Arial" w:hAnsi="Arial" w:cs="Arial"/>
          <w:b/>
          <w:bCs/>
        </w:rPr>
        <w:t>Psychographic Segmentation:</w:t>
      </w:r>
    </w:p>
    <w:p w14:paraId="51C48B3E" w14:textId="77777777" w:rsidR="00E810A3" w:rsidRPr="00C02C63" w:rsidRDefault="00E810A3" w:rsidP="007D2691">
      <w:pPr>
        <w:spacing w:line="360" w:lineRule="auto"/>
        <w:jc w:val="both"/>
        <w:rPr>
          <w:rFonts w:ascii="Arial" w:hAnsi="Arial" w:cs="Arial"/>
        </w:rPr>
      </w:pPr>
      <w:r w:rsidRPr="00C02C63">
        <w:rPr>
          <w:rFonts w:ascii="Arial" w:hAnsi="Arial" w:cs="Arial"/>
        </w:rPr>
        <w:t>Psychographic segmentation categorizes markets by psychological motivations, lifestyle values, and cultural orientations (Solomon, 2023).</w:t>
      </w:r>
    </w:p>
    <w:p w14:paraId="7C1EB784" w14:textId="77777777" w:rsidR="00E810A3" w:rsidRPr="00C02C63" w:rsidRDefault="00E810A3" w:rsidP="007D2691">
      <w:pPr>
        <w:numPr>
          <w:ilvl w:val="1"/>
          <w:numId w:val="7"/>
        </w:numPr>
        <w:spacing w:line="360" w:lineRule="auto"/>
        <w:jc w:val="both"/>
        <w:rPr>
          <w:rFonts w:ascii="Arial" w:hAnsi="Arial" w:cs="Arial"/>
        </w:rPr>
      </w:pPr>
      <w:r w:rsidRPr="00C02C63">
        <w:rPr>
          <w:rFonts w:ascii="Arial" w:hAnsi="Arial" w:cs="Arial"/>
          <w:b/>
          <w:bCs/>
        </w:rPr>
        <w:t>United Kingdom:</w:t>
      </w:r>
      <w:r w:rsidRPr="00C02C63">
        <w:rPr>
          <w:rFonts w:ascii="Arial" w:hAnsi="Arial" w:cs="Arial"/>
        </w:rPr>
        <w:t xml:space="preserve"> Cadbury targets consumers seeking individual sensory indulgence, alongside post-materialist consumers who prioritize ethical sourcing, reduced sugar formulations, and plant-based options like the Cadbury Plant Bar (Mintel, 2024a).</w:t>
      </w:r>
    </w:p>
    <w:p w14:paraId="417335AB" w14:textId="77777777" w:rsidR="00E810A3" w:rsidRPr="00C02C63" w:rsidRDefault="00E810A3" w:rsidP="007D2691">
      <w:pPr>
        <w:numPr>
          <w:ilvl w:val="1"/>
          <w:numId w:val="7"/>
        </w:numPr>
        <w:spacing w:line="360" w:lineRule="auto"/>
        <w:jc w:val="both"/>
        <w:rPr>
          <w:rFonts w:ascii="Arial" w:hAnsi="Arial" w:cs="Arial"/>
        </w:rPr>
      </w:pPr>
      <w:r w:rsidRPr="00C02C63">
        <w:rPr>
          <w:rFonts w:ascii="Arial" w:hAnsi="Arial" w:cs="Arial"/>
          <w:b/>
          <w:bCs/>
        </w:rPr>
        <w:t>India:</w:t>
      </w:r>
      <w:r w:rsidRPr="00C02C63">
        <w:rPr>
          <w:rFonts w:ascii="Arial" w:hAnsi="Arial" w:cs="Arial"/>
        </w:rPr>
        <w:t xml:space="preserve"> Indian psychographic segmentation focuses on consumers whose purchasing behavior is anchored in collectivist cultural values, family bonding, and traditional festive rituals (International Journal of Advertising, 2021). Consumers are segmented by their emotional orientation toward festive gift-giving (</w:t>
      </w:r>
      <w:r w:rsidRPr="00C02C63">
        <w:rPr>
          <w:rFonts w:ascii="Arial" w:hAnsi="Arial" w:cs="Arial"/>
          <w:i/>
          <w:iCs/>
        </w:rPr>
        <w:t xml:space="preserve">Shubh </w:t>
      </w:r>
      <w:proofErr w:type="spellStart"/>
      <w:r w:rsidRPr="00C02C63">
        <w:rPr>
          <w:rFonts w:ascii="Arial" w:hAnsi="Arial" w:cs="Arial"/>
          <w:i/>
          <w:iCs/>
        </w:rPr>
        <w:t>Aarambh</w:t>
      </w:r>
      <w:proofErr w:type="spellEnd"/>
      <w:r w:rsidRPr="00C02C63">
        <w:rPr>
          <w:rFonts w:ascii="Arial" w:hAnsi="Arial" w:cs="Arial"/>
        </w:rPr>
        <w:t>) rather than individual lifestyle trends.</w:t>
      </w:r>
    </w:p>
    <w:p w14:paraId="7BDEBE8E" w14:textId="77777777" w:rsidR="00E810A3" w:rsidRDefault="00E810A3" w:rsidP="007D2691">
      <w:pPr>
        <w:numPr>
          <w:ilvl w:val="1"/>
          <w:numId w:val="7"/>
        </w:numPr>
        <w:spacing w:line="360" w:lineRule="auto"/>
        <w:jc w:val="both"/>
        <w:rPr>
          <w:rFonts w:ascii="Arial" w:hAnsi="Arial" w:cs="Arial"/>
        </w:rPr>
      </w:pPr>
      <w:r w:rsidRPr="00C02C63">
        <w:rPr>
          <w:rFonts w:ascii="Arial" w:hAnsi="Arial" w:cs="Arial"/>
        </w:rPr>
        <w:t>Therefore, psychographic segmentation reflects contrasting cultural drivers, as British consumers respond to individual wellness and ethical choices, whereas Indian consumers purchase driven by communal traditions and societal gifting obligations.</w:t>
      </w:r>
    </w:p>
    <w:p w14:paraId="075F8744" w14:textId="77777777" w:rsidR="00C72083" w:rsidRPr="00C72083" w:rsidRDefault="00C72083" w:rsidP="00C72083">
      <w:pPr>
        <w:pStyle w:val="ListParagraph"/>
        <w:rPr>
          <w:rFonts w:ascii="Arial" w:hAnsi="Arial" w:cs="Arial"/>
          <w:color w:val="1F1F1F"/>
        </w:rPr>
      </w:pPr>
      <w:r w:rsidRPr="00C72083">
        <w:rPr>
          <w:rFonts w:ascii="Arial" w:hAnsi="Arial" w:cs="Arial"/>
          <w:color w:val="1F1F1F"/>
        </w:rPr>
        <w:br/>
      </w:r>
    </w:p>
    <w:p w14:paraId="76D4EE6D" w14:textId="77777777" w:rsidR="00C72083" w:rsidRDefault="00C72083" w:rsidP="00C72083">
      <w:pPr>
        <w:pStyle w:val="Heading3"/>
        <w:spacing w:before="0" w:after="0"/>
        <w:rPr>
          <w:rFonts w:ascii="Arial" w:hAnsi="Arial" w:cs="Arial"/>
          <w:b/>
          <w:bCs/>
          <w:color w:val="1F1F1F"/>
          <w:bdr w:val="none" w:sz="0" w:space="0" w:color="auto" w:frame="1"/>
        </w:rPr>
      </w:pPr>
      <w:bookmarkStart w:id="14" w:name="_Toc237505813"/>
      <w:r w:rsidRPr="00C72083">
        <w:rPr>
          <w:rFonts w:ascii="Arial" w:hAnsi="Arial" w:cs="Arial"/>
          <w:b/>
          <w:bCs/>
          <w:color w:val="1F1F1F"/>
          <w:bdr w:val="none" w:sz="0" w:space="0" w:color="auto" w:frame="1"/>
        </w:rPr>
        <w:t>VALS Framework Alignment: UK vs. India</w:t>
      </w:r>
      <w:bookmarkEnd w:id="14"/>
    </w:p>
    <w:p w14:paraId="5E63C908" w14:textId="77777777" w:rsidR="00D83E7C" w:rsidRPr="00D83E7C" w:rsidRDefault="00D83E7C" w:rsidP="00D83E7C"/>
    <w:tbl>
      <w:tblPr>
        <w:tblStyle w:val="GridTable4-Accent6"/>
        <w:tblW w:w="9544" w:type="dxa"/>
        <w:tblLook w:val="04A0" w:firstRow="1" w:lastRow="0" w:firstColumn="1" w:lastColumn="0" w:noHBand="0" w:noVBand="1"/>
      </w:tblPr>
      <w:tblGrid>
        <w:gridCol w:w="1276"/>
        <w:gridCol w:w="1679"/>
        <w:gridCol w:w="3000"/>
        <w:gridCol w:w="3589"/>
      </w:tblGrid>
      <w:tr w:rsidR="00C72083" w:rsidRPr="00C72083" w14:paraId="2B688D87" w14:textId="77777777" w:rsidTr="00D83E7C">
        <w:trPr>
          <w:cnfStyle w:val="100000000000" w:firstRow="1" w:lastRow="0" w:firstColumn="0" w:lastColumn="0" w:oddVBand="0" w:evenVBand="0" w:oddHBand="0" w:evenHBand="0" w:firstRowFirstColumn="0" w:firstRowLastColumn="0" w:lastRowFirstColumn="0" w:lastRowLastColumn="0"/>
          <w:trHeight w:val="571"/>
        </w:trPr>
        <w:tc>
          <w:tcPr>
            <w:cnfStyle w:val="001000000000" w:firstRow="0" w:lastRow="0" w:firstColumn="1" w:lastColumn="0" w:oddVBand="0" w:evenVBand="0" w:oddHBand="0" w:evenHBand="0" w:firstRowFirstColumn="0" w:firstRowLastColumn="0" w:lastRowFirstColumn="0" w:lastRowLastColumn="0"/>
            <w:tcW w:w="0" w:type="auto"/>
            <w:hideMark/>
          </w:tcPr>
          <w:p w14:paraId="61CBCAAD" w14:textId="77777777" w:rsidR="00C72083" w:rsidRPr="00C72083" w:rsidRDefault="00C72083">
            <w:pPr>
              <w:rPr>
                <w:rFonts w:ascii="Arial" w:hAnsi="Arial" w:cs="Arial"/>
                <w:color w:val="1F1F1F"/>
                <w:sz w:val="22"/>
                <w:szCs w:val="22"/>
              </w:rPr>
            </w:pPr>
            <w:r w:rsidRPr="00C72083">
              <w:rPr>
                <w:rStyle w:val="Strong"/>
                <w:rFonts w:ascii="Arial" w:hAnsi="Arial" w:cs="Arial"/>
                <w:color w:val="1F1F1F"/>
                <w:sz w:val="22"/>
                <w:szCs w:val="22"/>
                <w:bdr w:val="none" w:sz="0" w:space="0" w:color="auto" w:frame="1"/>
              </w:rPr>
              <w:t>Market</w:t>
            </w:r>
          </w:p>
        </w:tc>
        <w:tc>
          <w:tcPr>
            <w:tcW w:w="0" w:type="auto"/>
            <w:hideMark/>
          </w:tcPr>
          <w:p w14:paraId="622B2B15" w14:textId="77777777" w:rsidR="00C72083" w:rsidRPr="00C72083" w:rsidRDefault="00C72083">
            <w:pPr>
              <w:cnfStyle w:val="100000000000" w:firstRow="1" w:lastRow="0" w:firstColumn="0" w:lastColumn="0" w:oddVBand="0" w:evenVBand="0" w:oddHBand="0" w:evenHBand="0" w:firstRowFirstColumn="0" w:firstRowLastColumn="0" w:lastRowFirstColumn="0" w:lastRowLastColumn="0"/>
              <w:rPr>
                <w:rFonts w:ascii="Arial" w:hAnsi="Arial" w:cs="Arial"/>
                <w:color w:val="1F1F1F"/>
                <w:sz w:val="22"/>
                <w:szCs w:val="22"/>
              </w:rPr>
            </w:pPr>
            <w:r w:rsidRPr="00C72083">
              <w:rPr>
                <w:rStyle w:val="Strong"/>
                <w:rFonts w:ascii="Arial" w:hAnsi="Arial" w:cs="Arial"/>
                <w:color w:val="1F1F1F"/>
                <w:sz w:val="22"/>
                <w:szCs w:val="22"/>
                <w:bdr w:val="none" w:sz="0" w:space="0" w:color="auto" w:frame="1"/>
              </w:rPr>
              <w:t>Primary VALS Segments</w:t>
            </w:r>
          </w:p>
        </w:tc>
        <w:tc>
          <w:tcPr>
            <w:tcW w:w="0" w:type="auto"/>
            <w:hideMark/>
          </w:tcPr>
          <w:p w14:paraId="2D20B579" w14:textId="77777777" w:rsidR="00C72083" w:rsidRPr="00C72083" w:rsidRDefault="00C72083">
            <w:pPr>
              <w:cnfStyle w:val="100000000000" w:firstRow="1" w:lastRow="0" w:firstColumn="0" w:lastColumn="0" w:oddVBand="0" w:evenVBand="0" w:oddHBand="0" w:evenHBand="0" w:firstRowFirstColumn="0" w:firstRowLastColumn="0" w:lastRowFirstColumn="0" w:lastRowLastColumn="0"/>
              <w:rPr>
                <w:rFonts w:ascii="Arial" w:hAnsi="Arial" w:cs="Arial"/>
                <w:color w:val="1F1F1F"/>
                <w:sz w:val="22"/>
                <w:szCs w:val="22"/>
              </w:rPr>
            </w:pPr>
            <w:r w:rsidRPr="00C72083">
              <w:rPr>
                <w:rStyle w:val="Strong"/>
                <w:rFonts w:ascii="Arial" w:hAnsi="Arial" w:cs="Arial"/>
                <w:color w:val="1F1F1F"/>
                <w:sz w:val="22"/>
                <w:szCs w:val="22"/>
                <w:bdr w:val="none" w:sz="0" w:space="0" w:color="auto" w:frame="1"/>
              </w:rPr>
              <w:t>Core Consumer Orientation</w:t>
            </w:r>
          </w:p>
        </w:tc>
        <w:tc>
          <w:tcPr>
            <w:tcW w:w="0" w:type="auto"/>
            <w:hideMark/>
          </w:tcPr>
          <w:p w14:paraId="5ADEAB90" w14:textId="77777777" w:rsidR="00C72083" w:rsidRPr="00C72083" w:rsidRDefault="00C72083">
            <w:pPr>
              <w:cnfStyle w:val="100000000000" w:firstRow="1" w:lastRow="0" w:firstColumn="0" w:lastColumn="0" w:oddVBand="0" w:evenVBand="0" w:oddHBand="0" w:evenHBand="0" w:firstRowFirstColumn="0" w:firstRowLastColumn="0" w:lastRowFirstColumn="0" w:lastRowLastColumn="0"/>
              <w:rPr>
                <w:rFonts w:ascii="Arial" w:hAnsi="Arial" w:cs="Arial"/>
                <w:color w:val="1F1F1F"/>
                <w:sz w:val="22"/>
                <w:szCs w:val="22"/>
              </w:rPr>
            </w:pPr>
            <w:r w:rsidRPr="00C72083">
              <w:rPr>
                <w:rStyle w:val="Strong"/>
                <w:rFonts w:ascii="Arial" w:hAnsi="Arial" w:cs="Arial"/>
                <w:color w:val="1F1F1F"/>
                <w:sz w:val="22"/>
                <w:szCs w:val="22"/>
                <w:bdr w:val="none" w:sz="0" w:space="0" w:color="auto" w:frame="1"/>
              </w:rPr>
              <w:t>Strategic Product Focus</w:t>
            </w:r>
          </w:p>
        </w:tc>
      </w:tr>
      <w:tr w:rsidR="00C72083" w:rsidRPr="00C72083" w14:paraId="3743EEF1" w14:textId="77777777" w:rsidTr="00D83E7C">
        <w:trPr>
          <w:cnfStyle w:val="000000100000" w:firstRow="0" w:lastRow="0" w:firstColumn="0" w:lastColumn="0" w:oddVBand="0" w:evenVBand="0" w:oddHBand="1" w:evenHBand="0" w:firstRowFirstColumn="0" w:firstRowLastColumn="0" w:lastRowFirstColumn="0" w:lastRowLastColumn="0"/>
          <w:trHeight w:val="1421"/>
        </w:trPr>
        <w:tc>
          <w:tcPr>
            <w:cnfStyle w:val="001000000000" w:firstRow="0" w:lastRow="0" w:firstColumn="1" w:lastColumn="0" w:oddVBand="0" w:evenVBand="0" w:oddHBand="0" w:evenHBand="0" w:firstRowFirstColumn="0" w:firstRowLastColumn="0" w:lastRowFirstColumn="0" w:lastRowLastColumn="0"/>
            <w:tcW w:w="0" w:type="auto"/>
            <w:hideMark/>
          </w:tcPr>
          <w:p w14:paraId="650A4231" w14:textId="77777777" w:rsidR="00C72083" w:rsidRPr="00C72083" w:rsidRDefault="00C72083">
            <w:pPr>
              <w:rPr>
                <w:rFonts w:ascii="Arial" w:hAnsi="Arial" w:cs="Arial"/>
                <w:color w:val="1F1F1F"/>
                <w:sz w:val="22"/>
                <w:szCs w:val="22"/>
              </w:rPr>
            </w:pPr>
            <w:r w:rsidRPr="00C72083">
              <w:rPr>
                <w:rFonts w:ascii="Arial" w:hAnsi="Arial" w:cs="Arial"/>
                <w:color w:val="1F1F1F"/>
                <w:sz w:val="22"/>
                <w:szCs w:val="22"/>
                <w:bdr w:val="none" w:sz="0" w:space="0" w:color="auto" w:frame="1"/>
              </w:rPr>
              <w:t>United Kingdom</w:t>
            </w:r>
          </w:p>
        </w:tc>
        <w:tc>
          <w:tcPr>
            <w:tcW w:w="0" w:type="auto"/>
            <w:hideMark/>
          </w:tcPr>
          <w:p w14:paraId="559A3CF2" w14:textId="77777777" w:rsidR="00C72083" w:rsidRPr="00C72083" w:rsidRDefault="00C72083">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C72083">
              <w:rPr>
                <w:rFonts w:ascii="Arial" w:hAnsi="Arial" w:cs="Arial"/>
                <w:b/>
                <w:bCs/>
                <w:color w:val="1F1F1F"/>
                <w:sz w:val="22"/>
                <w:szCs w:val="22"/>
                <w:bdr w:val="none" w:sz="0" w:space="0" w:color="auto" w:frame="1"/>
              </w:rPr>
              <w:t>Achievers &amp; Thinkers</w:t>
            </w:r>
            <w:r w:rsidRPr="00C72083">
              <w:rPr>
                <w:rFonts w:ascii="Arial" w:hAnsi="Arial" w:cs="Arial"/>
                <w:color w:val="1F1F1F"/>
                <w:sz w:val="22"/>
                <w:szCs w:val="22"/>
                <w:bdr w:val="none" w:sz="0" w:space="0" w:color="auto" w:frame="1"/>
              </w:rPr>
              <w:t xml:space="preserve"> (Solomon, 2023)</w:t>
            </w:r>
            <w:r w:rsidRPr="00C72083">
              <w:rPr>
                <w:rFonts w:ascii="Arial" w:hAnsi="Arial" w:cs="Arial"/>
                <w:color w:val="1F1F1F"/>
                <w:sz w:val="22"/>
                <w:szCs w:val="22"/>
              </w:rPr>
              <w:t xml:space="preserve"> </w:t>
            </w:r>
          </w:p>
          <w:p w14:paraId="19210661" w14:textId="77777777" w:rsidR="00C72083" w:rsidRPr="00C72083" w:rsidRDefault="00C72083">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p>
        </w:tc>
        <w:tc>
          <w:tcPr>
            <w:tcW w:w="0" w:type="auto"/>
            <w:hideMark/>
          </w:tcPr>
          <w:p w14:paraId="22FE7162" w14:textId="77777777" w:rsidR="00C72083" w:rsidRPr="00C72083" w:rsidRDefault="00C72083">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C72083">
              <w:rPr>
                <w:rFonts w:ascii="Arial" w:hAnsi="Arial" w:cs="Arial"/>
                <w:color w:val="1F1F1F"/>
                <w:sz w:val="22"/>
                <w:szCs w:val="22"/>
                <w:bdr w:val="none" w:sz="0" w:space="0" w:color="auto" w:frame="1"/>
              </w:rPr>
              <w:t>Driven by personal wellness, post-materialist ethical values, and lifestyle convenience (Solomon, 2023).</w:t>
            </w:r>
            <w:r w:rsidRPr="00C72083">
              <w:rPr>
                <w:rFonts w:ascii="Arial" w:hAnsi="Arial" w:cs="Arial"/>
                <w:color w:val="1F1F1F"/>
                <w:sz w:val="22"/>
                <w:szCs w:val="22"/>
              </w:rPr>
              <w:t xml:space="preserve"> </w:t>
            </w:r>
          </w:p>
          <w:p w14:paraId="165094A5" w14:textId="77777777" w:rsidR="00C72083" w:rsidRPr="00C72083" w:rsidRDefault="00C72083">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p>
        </w:tc>
        <w:tc>
          <w:tcPr>
            <w:tcW w:w="0" w:type="auto"/>
            <w:hideMark/>
          </w:tcPr>
          <w:p w14:paraId="2C6341D4" w14:textId="77777777" w:rsidR="00C72083" w:rsidRPr="00C72083" w:rsidRDefault="00C72083">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C72083">
              <w:rPr>
                <w:rFonts w:ascii="Arial" w:hAnsi="Arial" w:cs="Arial"/>
                <w:color w:val="1F1F1F"/>
                <w:sz w:val="22"/>
                <w:szCs w:val="22"/>
                <w:bdr w:val="none" w:sz="0" w:space="0" w:color="auto" w:frame="1"/>
              </w:rPr>
              <w:t>Reduced-sugar options, plant-based variants (</w:t>
            </w:r>
            <w:r w:rsidRPr="00C72083">
              <w:rPr>
                <w:rFonts w:ascii="Arial" w:hAnsi="Arial" w:cs="Arial"/>
                <w:i/>
                <w:iCs/>
                <w:color w:val="1F1F1F"/>
                <w:sz w:val="22"/>
                <w:szCs w:val="22"/>
                <w:bdr w:val="none" w:sz="0" w:space="0" w:color="auto" w:frame="1"/>
              </w:rPr>
              <w:t>Plant Bar</w:t>
            </w:r>
            <w:r w:rsidRPr="00C72083">
              <w:rPr>
                <w:rFonts w:ascii="Arial" w:hAnsi="Arial" w:cs="Arial"/>
                <w:color w:val="1F1F1F"/>
                <w:sz w:val="22"/>
                <w:szCs w:val="22"/>
                <w:bdr w:val="none" w:sz="0" w:space="0" w:color="auto" w:frame="1"/>
              </w:rPr>
              <w:t>), and ethically certified products (</w:t>
            </w:r>
            <w:r w:rsidRPr="00C72083">
              <w:rPr>
                <w:rFonts w:ascii="Arial" w:hAnsi="Arial" w:cs="Arial"/>
                <w:i/>
                <w:iCs/>
                <w:color w:val="1F1F1F"/>
                <w:sz w:val="22"/>
                <w:szCs w:val="22"/>
                <w:bdr w:val="none" w:sz="0" w:space="0" w:color="auto" w:frame="1"/>
              </w:rPr>
              <w:t>Cocoa Life</w:t>
            </w:r>
            <w:r w:rsidRPr="00C72083">
              <w:rPr>
                <w:rFonts w:ascii="Arial" w:hAnsi="Arial" w:cs="Arial"/>
                <w:color w:val="1F1F1F"/>
                <w:sz w:val="22"/>
                <w:szCs w:val="22"/>
                <w:bdr w:val="none" w:sz="0" w:space="0" w:color="auto" w:frame="1"/>
              </w:rPr>
              <w:t>) (DEFRA, 2023; Mintel, 2024a).</w:t>
            </w:r>
            <w:r w:rsidRPr="00C72083">
              <w:rPr>
                <w:rFonts w:ascii="Arial" w:hAnsi="Arial" w:cs="Arial"/>
                <w:color w:val="1F1F1F"/>
                <w:sz w:val="22"/>
                <w:szCs w:val="22"/>
              </w:rPr>
              <w:t xml:space="preserve"> </w:t>
            </w:r>
          </w:p>
          <w:p w14:paraId="76E12B38" w14:textId="77777777" w:rsidR="00C72083" w:rsidRPr="00C72083" w:rsidRDefault="00C72083">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p>
        </w:tc>
      </w:tr>
      <w:tr w:rsidR="00C72083" w:rsidRPr="00C72083" w14:paraId="6FC5EA09" w14:textId="77777777" w:rsidTr="00D83E7C">
        <w:trPr>
          <w:trHeight w:val="1701"/>
        </w:trPr>
        <w:tc>
          <w:tcPr>
            <w:cnfStyle w:val="001000000000" w:firstRow="0" w:lastRow="0" w:firstColumn="1" w:lastColumn="0" w:oddVBand="0" w:evenVBand="0" w:oddHBand="0" w:evenHBand="0" w:firstRowFirstColumn="0" w:firstRowLastColumn="0" w:lastRowFirstColumn="0" w:lastRowLastColumn="0"/>
            <w:tcW w:w="0" w:type="auto"/>
            <w:hideMark/>
          </w:tcPr>
          <w:p w14:paraId="44326719" w14:textId="77777777" w:rsidR="00C72083" w:rsidRPr="00C72083" w:rsidRDefault="00C72083">
            <w:pPr>
              <w:rPr>
                <w:rFonts w:ascii="Arial" w:hAnsi="Arial" w:cs="Arial"/>
                <w:color w:val="1F1F1F"/>
                <w:sz w:val="22"/>
                <w:szCs w:val="22"/>
              </w:rPr>
            </w:pPr>
            <w:r w:rsidRPr="00C72083">
              <w:rPr>
                <w:rFonts w:ascii="Arial" w:hAnsi="Arial" w:cs="Arial"/>
                <w:color w:val="1F1F1F"/>
                <w:sz w:val="22"/>
                <w:szCs w:val="22"/>
                <w:bdr w:val="none" w:sz="0" w:space="0" w:color="auto" w:frame="1"/>
              </w:rPr>
              <w:t>India</w:t>
            </w:r>
          </w:p>
        </w:tc>
        <w:tc>
          <w:tcPr>
            <w:tcW w:w="0" w:type="auto"/>
            <w:hideMark/>
          </w:tcPr>
          <w:p w14:paraId="5CA9F1DD" w14:textId="77777777" w:rsidR="00C72083" w:rsidRPr="00C72083" w:rsidRDefault="00C72083">
            <w:pP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C72083">
              <w:rPr>
                <w:rFonts w:ascii="Arial" w:hAnsi="Arial" w:cs="Arial"/>
                <w:b/>
                <w:bCs/>
                <w:color w:val="1F1F1F"/>
                <w:sz w:val="22"/>
                <w:szCs w:val="22"/>
                <w:bdr w:val="none" w:sz="0" w:space="0" w:color="auto" w:frame="1"/>
              </w:rPr>
              <w:t>Believers &amp; Strivers</w:t>
            </w:r>
            <w:r w:rsidRPr="00C72083">
              <w:rPr>
                <w:rFonts w:ascii="Arial" w:hAnsi="Arial" w:cs="Arial"/>
                <w:color w:val="1F1F1F"/>
                <w:sz w:val="22"/>
                <w:szCs w:val="22"/>
                <w:bdr w:val="none" w:sz="0" w:space="0" w:color="auto" w:frame="1"/>
              </w:rPr>
              <w:t xml:space="preserve"> (Solomon, 2023)</w:t>
            </w:r>
            <w:r w:rsidRPr="00C72083">
              <w:rPr>
                <w:rFonts w:ascii="Arial" w:hAnsi="Arial" w:cs="Arial"/>
                <w:color w:val="1F1F1F"/>
                <w:sz w:val="22"/>
                <w:szCs w:val="22"/>
              </w:rPr>
              <w:t xml:space="preserve"> </w:t>
            </w:r>
          </w:p>
          <w:p w14:paraId="7EB08592" w14:textId="77777777" w:rsidR="00C72083" w:rsidRPr="00C72083" w:rsidRDefault="00C72083">
            <w:pP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tc>
        <w:tc>
          <w:tcPr>
            <w:tcW w:w="0" w:type="auto"/>
            <w:hideMark/>
          </w:tcPr>
          <w:p w14:paraId="55012D85" w14:textId="77777777" w:rsidR="00C72083" w:rsidRPr="00C72083" w:rsidRDefault="00C72083">
            <w:pP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C72083">
              <w:rPr>
                <w:rFonts w:ascii="Arial" w:hAnsi="Arial" w:cs="Arial"/>
                <w:color w:val="1F1F1F"/>
                <w:sz w:val="22"/>
                <w:szCs w:val="22"/>
                <w:bdr w:val="none" w:sz="0" w:space="0" w:color="auto" w:frame="1"/>
              </w:rPr>
              <w:t>Driven by social status, family bonding, collective traditions, and festive gifting (International Journal of Advertising, 2021).</w:t>
            </w:r>
            <w:r w:rsidRPr="00C72083">
              <w:rPr>
                <w:rFonts w:ascii="Arial" w:hAnsi="Arial" w:cs="Arial"/>
                <w:color w:val="1F1F1F"/>
                <w:sz w:val="22"/>
                <w:szCs w:val="22"/>
              </w:rPr>
              <w:t xml:space="preserve"> </w:t>
            </w:r>
          </w:p>
          <w:p w14:paraId="293C2E58" w14:textId="77777777" w:rsidR="00C72083" w:rsidRPr="00C72083" w:rsidRDefault="00C72083">
            <w:pP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tc>
        <w:tc>
          <w:tcPr>
            <w:tcW w:w="0" w:type="auto"/>
            <w:hideMark/>
          </w:tcPr>
          <w:p w14:paraId="04CAB672" w14:textId="77777777" w:rsidR="00C72083" w:rsidRPr="00C72083" w:rsidRDefault="00C72083">
            <w:pP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C72083">
              <w:rPr>
                <w:rFonts w:ascii="Arial" w:hAnsi="Arial" w:cs="Arial"/>
                <w:color w:val="1F1F1F"/>
                <w:sz w:val="22"/>
                <w:szCs w:val="22"/>
                <w:bdr w:val="none" w:sz="0" w:space="0" w:color="auto" w:frame="1"/>
              </w:rPr>
              <w:t>Emotional gifting packs (</w:t>
            </w:r>
            <w:r w:rsidRPr="00C72083">
              <w:rPr>
                <w:rFonts w:ascii="Arial" w:hAnsi="Arial" w:cs="Arial"/>
                <w:i/>
                <w:iCs/>
                <w:color w:val="1F1F1F"/>
                <w:sz w:val="22"/>
                <w:szCs w:val="22"/>
                <w:bdr w:val="none" w:sz="0" w:space="0" w:color="auto" w:frame="1"/>
              </w:rPr>
              <w:t>Celebrations</w:t>
            </w:r>
            <w:r w:rsidRPr="00C72083">
              <w:rPr>
                <w:rFonts w:ascii="Arial" w:hAnsi="Arial" w:cs="Arial"/>
                <w:color w:val="1F1F1F"/>
                <w:sz w:val="22"/>
                <w:szCs w:val="22"/>
                <w:bdr w:val="none" w:sz="0" w:space="0" w:color="auto" w:frame="1"/>
              </w:rPr>
              <w:t>), luxury sub-brands (</w:t>
            </w:r>
            <w:r w:rsidRPr="00C72083">
              <w:rPr>
                <w:rFonts w:ascii="Arial" w:hAnsi="Arial" w:cs="Arial"/>
                <w:i/>
                <w:iCs/>
                <w:color w:val="1F1F1F"/>
                <w:sz w:val="22"/>
                <w:szCs w:val="22"/>
                <w:bdr w:val="none" w:sz="0" w:space="0" w:color="auto" w:frame="1"/>
              </w:rPr>
              <w:t>Silk</w:t>
            </w:r>
            <w:r w:rsidRPr="00C72083">
              <w:rPr>
                <w:rFonts w:ascii="Arial" w:hAnsi="Arial" w:cs="Arial"/>
                <w:color w:val="1F1F1F"/>
                <w:sz w:val="22"/>
                <w:szCs w:val="22"/>
                <w:bdr w:val="none" w:sz="0" w:space="0" w:color="auto" w:frame="1"/>
              </w:rPr>
              <w:t>), and auspicious ritual campaigns (</w:t>
            </w:r>
            <w:r w:rsidRPr="00C72083">
              <w:rPr>
                <w:rFonts w:ascii="Arial" w:hAnsi="Arial" w:cs="Arial"/>
                <w:i/>
                <w:iCs/>
                <w:color w:val="1F1F1F"/>
                <w:sz w:val="22"/>
                <w:szCs w:val="22"/>
                <w:bdr w:val="none" w:sz="0" w:space="0" w:color="auto" w:frame="1"/>
              </w:rPr>
              <w:t>Shubh Aarambh</w:t>
            </w:r>
            <w:r w:rsidRPr="00C72083">
              <w:rPr>
                <w:rFonts w:ascii="Arial" w:hAnsi="Arial" w:cs="Arial"/>
                <w:color w:val="1F1F1F"/>
                <w:sz w:val="22"/>
                <w:szCs w:val="22"/>
                <w:bdr w:val="none" w:sz="0" w:space="0" w:color="auto" w:frame="1"/>
              </w:rPr>
              <w:t>) (Mintel, 2024b; Mondelez India, 2024).</w:t>
            </w:r>
            <w:r w:rsidRPr="00C72083">
              <w:rPr>
                <w:rFonts w:ascii="Arial" w:hAnsi="Arial" w:cs="Arial"/>
                <w:color w:val="1F1F1F"/>
                <w:sz w:val="22"/>
                <w:szCs w:val="22"/>
              </w:rPr>
              <w:t xml:space="preserve"> </w:t>
            </w:r>
          </w:p>
        </w:tc>
      </w:tr>
    </w:tbl>
    <w:p w14:paraId="1FDFBF4C" w14:textId="77777777" w:rsidR="00165268" w:rsidRPr="00C02C63" w:rsidRDefault="00165268" w:rsidP="00C72083">
      <w:pPr>
        <w:spacing w:line="360" w:lineRule="auto"/>
        <w:ind w:left="810"/>
        <w:jc w:val="both"/>
        <w:rPr>
          <w:rFonts w:ascii="Arial" w:hAnsi="Arial" w:cs="Arial"/>
        </w:rPr>
      </w:pPr>
    </w:p>
    <w:p w14:paraId="2B413AD5" w14:textId="6A16BA75" w:rsidR="00E810A3" w:rsidRPr="005453CC" w:rsidRDefault="005453CC" w:rsidP="007B2C9A">
      <w:pPr>
        <w:pStyle w:val="Heading2"/>
        <w:rPr>
          <w:rFonts w:ascii="Arial" w:hAnsi="Arial" w:cs="Arial"/>
          <w:b/>
          <w:bCs/>
          <w:color w:val="auto"/>
          <w:sz w:val="28"/>
          <w:szCs w:val="28"/>
        </w:rPr>
      </w:pPr>
      <w:bookmarkStart w:id="15" w:name="_Toc237505814"/>
      <w:r w:rsidRPr="005453CC">
        <w:rPr>
          <w:rFonts w:ascii="Arial" w:hAnsi="Arial" w:cs="Arial"/>
          <w:b/>
          <w:bCs/>
          <w:color w:val="auto"/>
          <w:sz w:val="28"/>
          <w:szCs w:val="28"/>
        </w:rPr>
        <w:t>3</w:t>
      </w:r>
      <w:r w:rsidR="00E810A3" w:rsidRPr="005453CC">
        <w:rPr>
          <w:rFonts w:ascii="Arial" w:hAnsi="Arial" w:cs="Arial"/>
          <w:b/>
          <w:bCs/>
          <w:color w:val="auto"/>
          <w:sz w:val="28"/>
          <w:szCs w:val="28"/>
        </w:rPr>
        <w:t>.2 Targeting</w:t>
      </w:r>
      <w:bookmarkEnd w:id="15"/>
    </w:p>
    <w:p w14:paraId="007AD0EE" w14:textId="77777777" w:rsidR="00E810A3" w:rsidRPr="00C02C63" w:rsidRDefault="00E810A3" w:rsidP="007D2691">
      <w:pPr>
        <w:spacing w:line="360" w:lineRule="auto"/>
        <w:jc w:val="both"/>
        <w:rPr>
          <w:rFonts w:ascii="Arial" w:hAnsi="Arial" w:cs="Arial"/>
        </w:rPr>
      </w:pPr>
      <w:r w:rsidRPr="00C02C63">
        <w:rPr>
          <w:rFonts w:ascii="Arial" w:hAnsi="Arial" w:cs="Arial"/>
        </w:rPr>
        <w:t xml:space="preserve">Targeting involves evaluating market segments and selecting specific target groups that align with the firm's core competencies (Hollensen, 2020). Cadbury utilizes </w:t>
      </w:r>
      <w:r w:rsidRPr="00C02C63">
        <w:rPr>
          <w:rFonts w:ascii="Arial" w:hAnsi="Arial" w:cs="Arial"/>
          <w:b/>
          <w:bCs/>
        </w:rPr>
        <w:t>Differentiated Targeting</w:t>
      </w:r>
      <w:r w:rsidRPr="00C02C63">
        <w:rPr>
          <w:rFonts w:ascii="Arial" w:hAnsi="Arial" w:cs="Arial"/>
        </w:rPr>
        <w:t xml:space="preserve"> across both operating environments.</w:t>
      </w:r>
    </w:p>
    <w:p w14:paraId="02ADDBE2" w14:textId="77777777" w:rsidR="00E810A3" w:rsidRPr="00C02C63" w:rsidRDefault="00E810A3" w:rsidP="007D2691">
      <w:pPr>
        <w:numPr>
          <w:ilvl w:val="0"/>
          <w:numId w:val="8"/>
        </w:numPr>
        <w:spacing w:line="360" w:lineRule="auto"/>
        <w:jc w:val="both"/>
        <w:rPr>
          <w:rFonts w:ascii="Arial" w:hAnsi="Arial" w:cs="Arial"/>
        </w:rPr>
      </w:pPr>
      <w:r w:rsidRPr="00C02C63">
        <w:rPr>
          <w:rFonts w:ascii="Arial" w:hAnsi="Arial" w:cs="Arial"/>
          <w:b/>
          <w:bCs/>
        </w:rPr>
        <w:t>United Kingdom:</w:t>
      </w:r>
      <w:r w:rsidRPr="00C02C63">
        <w:rPr>
          <w:rFonts w:ascii="Arial" w:hAnsi="Arial" w:cs="Arial"/>
        </w:rPr>
        <w:t xml:space="preserve"> Within a mature FMCG environment, Cadbury matches specialized product lines to distinct sub-segments to maximize shelf penetration (Jobber and Ellis-Chadwick, 2019). The brand targets mature palates with Cadbury </w:t>
      </w:r>
      <w:proofErr w:type="spellStart"/>
      <w:r w:rsidRPr="00C02C63">
        <w:rPr>
          <w:rFonts w:ascii="Arial" w:hAnsi="Arial" w:cs="Arial"/>
        </w:rPr>
        <w:t>Darkmilk</w:t>
      </w:r>
      <w:proofErr w:type="spellEnd"/>
      <w:r w:rsidRPr="00C02C63">
        <w:rPr>
          <w:rFonts w:ascii="Arial" w:hAnsi="Arial" w:cs="Arial"/>
        </w:rPr>
        <w:t>, seasonal buyers with Creme Eggs during Easter, and household organizers through multi-pack formats (Baines, Fill and Rosengren, 2021).</w:t>
      </w:r>
    </w:p>
    <w:p w14:paraId="62D92107" w14:textId="77777777" w:rsidR="00E810A3" w:rsidRPr="00C02C63" w:rsidRDefault="00E810A3" w:rsidP="007D2691">
      <w:pPr>
        <w:numPr>
          <w:ilvl w:val="0"/>
          <w:numId w:val="8"/>
        </w:numPr>
        <w:spacing w:line="360" w:lineRule="auto"/>
        <w:jc w:val="both"/>
        <w:rPr>
          <w:rFonts w:ascii="Arial" w:hAnsi="Arial" w:cs="Arial"/>
        </w:rPr>
      </w:pPr>
      <w:r w:rsidRPr="00C02C63">
        <w:rPr>
          <w:rFonts w:ascii="Arial" w:hAnsi="Arial" w:cs="Arial"/>
          <w:b/>
          <w:bCs/>
        </w:rPr>
        <w:t>India:</w:t>
      </w:r>
      <w:r w:rsidRPr="00C02C63">
        <w:rPr>
          <w:rFonts w:ascii="Arial" w:hAnsi="Arial" w:cs="Arial"/>
        </w:rPr>
        <w:t xml:space="preserve"> In India, differentiated targeting addresses the nation's dual economic structure by segmenting marketing streams between price-sensitive mass buyers and urban consumers (Euromonitor International, 2023). Cadbury targets rural and entry-level consumers with single-serve impulse bars while targeting urban </w:t>
      </w:r>
      <w:proofErr w:type="spellStart"/>
      <w:r w:rsidRPr="00C02C63">
        <w:rPr>
          <w:rFonts w:ascii="Arial" w:hAnsi="Arial" w:cs="Arial"/>
        </w:rPr>
        <w:t>gifters</w:t>
      </w:r>
      <w:proofErr w:type="spellEnd"/>
      <w:r w:rsidRPr="00C02C63">
        <w:rPr>
          <w:rFonts w:ascii="Arial" w:hAnsi="Arial" w:cs="Arial"/>
        </w:rPr>
        <w:t xml:space="preserve"> with pre-packaged Cadbury Celebrations assortments during major cultural festivals like Diwali (Mondelez International, 2024).</w:t>
      </w:r>
    </w:p>
    <w:p w14:paraId="3ED4EA29" w14:textId="77777777" w:rsidR="00E810A3" w:rsidRPr="00C02C63" w:rsidRDefault="00E810A3" w:rsidP="007D2691">
      <w:pPr>
        <w:numPr>
          <w:ilvl w:val="0"/>
          <w:numId w:val="8"/>
        </w:numPr>
        <w:spacing w:line="360" w:lineRule="auto"/>
        <w:jc w:val="both"/>
        <w:rPr>
          <w:rFonts w:ascii="Arial" w:hAnsi="Arial" w:cs="Arial"/>
        </w:rPr>
      </w:pPr>
      <w:r w:rsidRPr="00C02C63">
        <w:rPr>
          <w:rFonts w:ascii="Arial" w:hAnsi="Arial" w:cs="Arial"/>
        </w:rPr>
        <w:t>Accordingly, Cadbury adapts its targeting strategy to reflect national economic realities, deploying category-filling portfolio differentiation to defend market share in the UK while leveraging dual-tier targeting to capture both volume and value in India.</w:t>
      </w:r>
    </w:p>
    <w:p w14:paraId="0928059C" w14:textId="43C430D9" w:rsidR="00E810A3" w:rsidRPr="005453CC" w:rsidRDefault="005453CC" w:rsidP="007B2C9A">
      <w:pPr>
        <w:pStyle w:val="Heading2"/>
        <w:rPr>
          <w:rFonts w:ascii="Arial" w:hAnsi="Arial" w:cs="Arial"/>
          <w:b/>
          <w:bCs/>
          <w:color w:val="auto"/>
          <w:sz w:val="28"/>
          <w:szCs w:val="28"/>
        </w:rPr>
      </w:pPr>
      <w:bookmarkStart w:id="16" w:name="_Toc237505815"/>
      <w:r w:rsidRPr="005453CC">
        <w:rPr>
          <w:rFonts w:ascii="Arial" w:hAnsi="Arial" w:cs="Arial"/>
          <w:b/>
          <w:bCs/>
          <w:color w:val="auto"/>
          <w:sz w:val="28"/>
          <w:szCs w:val="28"/>
        </w:rPr>
        <w:t>3</w:t>
      </w:r>
      <w:r w:rsidR="00E810A3" w:rsidRPr="005453CC">
        <w:rPr>
          <w:rFonts w:ascii="Arial" w:hAnsi="Arial" w:cs="Arial"/>
          <w:b/>
          <w:bCs/>
          <w:color w:val="auto"/>
          <w:sz w:val="28"/>
          <w:szCs w:val="28"/>
        </w:rPr>
        <w:t>.3 Positioning</w:t>
      </w:r>
      <w:bookmarkEnd w:id="16"/>
    </w:p>
    <w:p w14:paraId="5F6BD590" w14:textId="77777777" w:rsidR="00E810A3" w:rsidRPr="00C02C63" w:rsidRDefault="00E810A3" w:rsidP="007D2691">
      <w:pPr>
        <w:spacing w:line="360" w:lineRule="auto"/>
        <w:jc w:val="both"/>
        <w:rPr>
          <w:rFonts w:ascii="Arial" w:hAnsi="Arial" w:cs="Arial"/>
        </w:rPr>
      </w:pPr>
      <w:r w:rsidRPr="00C02C63">
        <w:rPr>
          <w:rFonts w:ascii="Arial" w:hAnsi="Arial" w:cs="Arial"/>
        </w:rPr>
        <w:t>Positioning refers to establishing a distinctive brand identity and value proposition within the consumer's mind relative to competitor offerings (Kotler, Keller and Chernev, 2022).</w:t>
      </w:r>
    </w:p>
    <w:p w14:paraId="46ECCF60" w14:textId="77777777" w:rsidR="00E810A3" w:rsidRPr="00C02C63" w:rsidRDefault="00E810A3" w:rsidP="007D2691">
      <w:pPr>
        <w:numPr>
          <w:ilvl w:val="0"/>
          <w:numId w:val="9"/>
        </w:numPr>
        <w:spacing w:line="360" w:lineRule="auto"/>
        <w:jc w:val="both"/>
        <w:rPr>
          <w:rFonts w:ascii="Arial" w:hAnsi="Arial" w:cs="Arial"/>
        </w:rPr>
      </w:pPr>
      <w:r w:rsidRPr="00C02C63">
        <w:rPr>
          <w:rFonts w:ascii="Arial" w:hAnsi="Arial" w:cs="Arial"/>
          <w:b/>
          <w:bCs/>
        </w:rPr>
        <w:t>United Kingdom:</w:t>
      </w:r>
      <w:r w:rsidRPr="00C02C63">
        <w:rPr>
          <w:rFonts w:ascii="Arial" w:hAnsi="Arial" w:cs="Arial"/>
        </w:rPr>
        <w:t xml:space="preserve"> Cadbury positions itself as a nostalgic, comforting national icon anchored in heritage, family warmth, and everyday kindness (Journal of Business Research, 2022). British consumers value tradition and long-standing emotional connections with heritage brands; therefore, Cadbury's </w:t>
      </w:r>
      <w:r w:rsidRPr="00C02C63">
        <w:rPr>
          <w:rFonts w:ascii="Arial" w:hAnsi="Arial" w:cs="Arial"/>
          <w:i/>
          <w:iCs/>
        </w:rPr>
        <w:t>"There's a glass and a half in everyone"</w:t>
      </w:r>
      <w:r w:rsidRPr="00C02C63">
        <w:rPr>
          <w:rFonts w:ascii="Arial" w:hAnsi="Arial" w:cs="Arial"/>
        </w:rPr>
        <w:t xml:space="preserve"> campaign positions the product as an affordable, everyday compassionate comfort.</w:t>
      </w:r>
    </w:p>
    <w:p w14:paraId="05DC7C75" w14:textId="77777777" w:rsidR="00E810A3" w:rsidRDefault="00E810A3" w:rsidP="007D2691">
      <w:pPr>
        <w:numPr>
          <w:ilvl w:val="0"/>
          <w:numId w:val="9"/>
        </w:numPr>
        <w:spacing w:line="360" w:lineRule="auto"/>
        <w:jc w:val="both"/>
        <w:rPr>
          <w:rFonts w:ascii="Arial" w:hAnsi="Arial" w:cs="Arial"/>
        </w:rPr>
      </w:pPr>
      <w:r w:rsidRPr="00C02C63">
        <w:rPr>
          <w:rFonts w:ascii="Arial" w:hAnsi="Arial" w:cs="Arial"/>
          <w:b/>
          <w:bCs/>
        </w:rPr>
        <w:t>India:</w:t>
      </w:r>
      <w:r w:rsidRPr="00C02C63">
        <w:rPr>
          <w:rFonts w:ascii="Arial" w:hAnsi="Arial" w:cs="Arial"/>
        </w:rPr>
        <w:t xml:space="preserve"> In India, Cadbury positions chocolate as a modern, hygienic substitute for traditional Indian sweets (</w:t>
      </w:r>
      <w:r w:rsidRPr="00C02C63">
        <w:rPr>
          <w:rFonts w:ascii="Arial" w:hAnsi="Arial" w:cs="Arial"/>
          <w:i/>
          <w:iCs/>
        </w:rPr>
        <w:t>mithai</w:t>
      </w:r>
      <w:r w:rsidRPr="00C02C63">
        <w:rPr>
          <w:rFonts w:ascii="Arial" w:hAnsi="Arial" w:cs="Arial"/>
        </w:rPr>
        <w:t xml:space="preserve">), aligning its portfolio with rising urban disposable incomes and evolving lifestyles (International Marketing Review, 2020). Through taglines like </w:t>
      </w:r>
      <w:r w:rsidRPr="00C02C63">
        <w:rPr>
          <w:rFonts w:ascii="Arial" w:hAnsi="Arial" w:cs="Arial"/>
          <w:i/>
          <w:iCs/>
        </w:rPr>
        <w:t>"Kuch Meetha Ho Jaye"</w:t>
      </w:r>
      <w:r w:rsidRPr="00C02C63">
        <w:rPr>
          <w:rFonts w:ascii="Arial" w:hAnsi="Arial" w:cs="Arial"/>
        </w:rPr>
        <w:t xml:space="preserve"> (Let's have something sweet), Cadbury positions its products as essential components of auspicious celebrations and cultural milestones.</w:t>
      </w:r>
    </w:p>
    <w:p w14:paraId="4BEBB4C8" w14:textId="7106E2DC" w:rsidR="00977473" w:rsidRPr="00977473" w:rsidRDefault="001E4A50" w:rsidP="00977473">
      <w:pPr>
        <w:spacing w:line="360" w:lineRule="auto"/>
        <w:jc w:val="both"/>
        <w:rPr>
          <w:rFonts w:ascii="Arial" w:hAnsi="Arial" w:cs="Arial"/>
          <w:b/>
          <w:bCs/>
          <w:sz w:val="28"/>
          <w:szCs w:val="28"/>
        </w:rPr>
      </w:pPr>
      <w:r w:rsidRPr="00977473">
        <w:rPr>
          <w:rFonts w:ascii="Arial" w:hAnsi="Arial" w:cs="Arial"/>
          <w:b/>
          <w:bCs/>
          <w:sz w:val="28"/>
          <w:szCs w:val="28"/>
        </w:rPr>
        <w:t>Pe</w:t>
      </w:r>
      <w:r w:rsidR="00977473" w:rsidRPr="00977473">
        <w:rPr>
          <w:rFonts w:ascii="Arial" w:hAnsi="Arial" w:cs="Arial"/>
          <w:b/>
          <w:bCs/>
          <w:sz w:val="28"/>
          <w:szCs w:val="28"/>
        </w:rPr>
        <w:t xml:space="preserve">rceptual Map of Cadbury </w:t>
      </w:r>
    </w:p>
    <w:p w14:paraId="05052E9E" w14:textId="77777777" w:rsidR="00663AC8" w:rsidRDefault="00E810A3" w:rsidP="005E7D74">
      <w:pPr>
        <w:jc w:val="center"/>
      </w:pPr>
      <w:r w:rsidRPr="00C02C63">
        <w:rPr>
          <w:rFonts w:ascii="Arial" w:hAnsi="Arial" w:cs="Arial"/>
          <w:noProof/>
        </w:rPr>
        <w:drawing>
          <wp:inline distT="0" distB="0" distL="0" distR="0" wp14:anchorId="22F60047" wp14:editId="7789560E">
            <wp:extent cx="5145865" cy="2809335"/>
            <wp:effectExtent l="0" t="0" r="0" b="0"/>
            <wp:docPr id="1202525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525233" name=""/>
                    <pic:cNvPicPr/>
                  </pic:nvPicPr>
                  <pic:blipFill>
                    <a:blip r:embed="rId16"/>
                    <a:stretch>
                      <a:fillRect/>
                    </a:stretch>
                  </pic:blipFill>
                  <pic:spPr>
                    <a:xfrm>
                      <a:off x="0" y="0"/>
                      <a:ext cx="5160779" cy="2817477"/>
                    </a:xfrm>
                    <a:prstGeom prst="rect">
                      <a:avLst/>
                    </a:prstGeom>
                  </pic:spPr>
                </pic:pic>
              </a:graphicData>
            </a:graphic>
          </wp:inline>
        </w:drawing>
      </w:r>
    </w:p>
    <w:p w14:paraId="55ADAFF8" w14:textId="3B13E356" w:rsidR="00E810A3" w:rsidRPr="00663AC8" w:rsidRDefault="00E810A3" w:rsidP="00383834">
      <w:pPr>
        <w:jc w:val="center"/>
      </w:pPr>
      <w:r w:rsidRPr="00663AC8">
        <w:t>Self-created</w:t>
      </w:r>
    </w:p>
    <w:p w14:paraId="42489E0B" w14:textId="7883C935" w:rsidR="00663AC8" w:rsidRPr="00354A57" w:rsidRDefault="00663AC8" w:rsidP="00663AC8">
      <w:pPr>
        <w:jc w:val="both"/>
        <w:rPr>
          <w:rFonts w:ascii="Arial" w:hAnsi="Arial" w:cs="Arial"/>
        </w:rPr>
      </w:pPr>
      <w:r w:rsidRPr="00354A57">
        <w:rPr>
          <w:rFonts w:ascii="Arial" w:hAnsi="Arial" w:cs="Arial"/>
        </w:rPr>
        <w:t>This perceptual map is based on two factors: price (Low to High) and brand perception (Mass-Market to Premium) of major chocolate brands.</w:t>
      </w:r>
    </w:p>
    <w:p w14:paraId="0344A4B9" w14:textId="76E3DE44" w:rsidR="00E810A3" w:rsidRPr="00354A57" w:rsidRDefault="00663AC8" w:rsidP="00663AC8">
      <w:pPr>
        <w:jc w:val="both"/>
        <w:rPr>
          <w:rFonts w:ascii="Arial" w:hAnsi="Arial" w:cs="Arial"/>
        </w:rPr>
      </w:pPr>
      <w:r w:rsidRPr="00354A57">
        <w:rPr>
          <w:rFonts w:ascii="Arial" w:hAnsi="Arial" w:cs="Arial"/>
        </w:rPr>
        <w:t>Cadbury is positioned as a high price, premium brand, near the luxury brands such as Lindt and Godiva, while the other brands such as Mars, Snickers, and Hershey's are in the lower price and mass market.</w:t>
      </w:r>
    </w:p>
    <w:p w14:paraId="140A9D6A" w14:textId="77777777" w:rsidR="00E810A3" w:rsidRPr="00C02C63" w:rsidRDefault="00E810A3" w:rsidP="00B11ABC">
      <w:pPr>
        <w:spacing w:line="360" w:lineRule="auto"/>
        <w:jc w:val="both"/>
        <w:rPr>
          <w:rFonts w:ascii="Arial" w:hAnsi="Arial" w:cs="Arial"/>
          <w:b/>
          <w:bCs/>
        </w:rPr>
      </w:pPr>
    </w:p>
    <w:p w14:paraId="7645A294" w14:textId="77777777" w:rsidR="00E810A3" w:rsidRPr="00C02C63" w:rsidRDefault="00E810A3" w:rsidP="007D2691">
      <w:pPr>
        <w:pStyle w:val="ListParagraph"/>
        <w:spacing w:line="360" w:lineRule="auto"/>
        <w:jc w:val="both"/>
        <w:rPr>
          <w:rFonts w:ascii="Arial" w:hAnsi="Arial" w:cs="Arial"/>
          <w:b/>
          <w:bCs/>
        </w:rPr>
      </w:pPr>
      <w:r w:rsidRPr="00C02C63">
        <w:rPr>
          <w:rFonts w:ascii="Arial" w:hAnsi="Arial" w:cs="Arial"/>
          <w:b/>
          <w:bCs/>
        </w:rPr>
        <w:t>Similarities</w:t>
      </w:r>
    </w:p>
    <w:p w14:paraId="687AF502" w14:textId="77777777" w:rsidR="00E810A3" w:rsidRDefault="00E810A3" w:rsidP="007D2691">
      <w:pPr>
        <w:pStyle w:val="ListParagraph"/>
        <w:spacing w:line="360" w:lineRule="auto"/>
        <w:jc w:val="both"/>
        <w:rPr>
          <w:rFonts w:ascii="Arial" w:hAnsi="Arial" w:cs="Arial"/>
        </w:rPr>
      </w:pPr>
      <w:r w:rsidRPr="00C02C63">
        <w:rPr>
          <w:rFonts w:ascii="Arial" w:hAnsi="Arial" w:cs="Arial"/>
        </w:rPr>
        <w:t xml:space="preserve">Both the UK and India's central positioning architectures are firmly rooted in storytelling that is emotional and value-based, rather than functional and ingredients-based, with the very basic human idea of generosity at their heart. In both economic areas, Cadbury </w:t>
      </w:r>
      <w:proofErr w:type="gramStart"/>
      <w:r w:rsidRPr="00C02C63">
        <w:rPr>
          <w:rFonts w:ascii="Arial" w:hAnsi="Arial" w:cs="Arial"/>
        </w:rPr>
        <w:t>is able to</w:t>
      </w:r>
      <w:proofErr w:type="gramEnd"/>
      <w:r w:rsidRPr="00C02C63">
        <w:rPr>
          <w:rFonts w:ascii="Arial" w:hAnsi="Arial" w:cs="Arial"/>
        </w:rPr>
        <w:t xml:space="preserve"> maintain a balance between its market presence and its image as a comfort for everyday use and a trusted confectionery standard.</w:t>
      </w:r>
    </w:p>
    <w:p w14:paraId="12592D28" w14:textId="2B9CFFC0" w:rsidR="00B11ABC" w:rsidRDefault="00E37632" w:rsidP="007D2691">
      <w:pPr>
        <w:pStyle w:val="ListParagraph"/>
        <w:spacing w:line="360" w:lineRule="auto"/>
        <w:jc w:val="both"/>
        <w:rPr>
          <w:rFonts w:ascii="Arial" w:hAnsi="Arial" w:cs="Arial"/>
        </w:rPr>
      </w:pPr>
      <w:r>
        <w:rPr>
          <w:rFonts w:ascii="Arial" w:hAnsi="Arial" w:cs="Arial"/>
        </w:rPr>
        <w:t xml:space="preserve"> </w:t>
      </w:r>
    </w:p>
    <w:p w14:paraId="0D9475D8" w14:textId="6B694DC6" w:rsidR="00E37632" w:rsidRPr="00E37632" w:rsidRDefault="00E37632" w:rsidP="007D2691">
      <w:pPr>
        <w:pStyle w:val="ListParagraph"/>
        <w:spacing w:line="360" w:lineRule="auto"/>
        <w:jc w:val="both"/>
        <w:rPr>
          <w:rFonts w:ascii="Arial" w:hAnsi="Arial" w:cs="Arial"/>
          <w:b/>
          <w:bCs/>
        </w:rPr>
      </w:pPr>
      <w:r w:rsidRPr="00E37632">
        <w:rPr>
          <w:rFonts w:ascii="Arial" w:hAnsi="Arial" w:cs="Arial"/>
          <w:b/>
          <w:bCs/>
        </w:rPr>
        <w:t>Difference</w:t>
      </w:r>
      <w:r>
        <w:rPr>
          <w:rFonts w:ascii="Arial" w:hAnsi="Arial" w:cs="Arial"/>
          <w:b/>
          <w:bCs/>
        </w:rPr>
        <w:t>s</w:t>
      </w:r>
    </w:p>
    <w:p w14:paraId="0C0D7489" w14:textId="67EC6F15" w:rsidR="00B11ABC" w:rsidRPr="00C02C63" w:rsidRDefault="00427E48" w:rsidP="007D2691">
      <w:pPr>
        <w:pStyle w:val="ListParagraph"/>
        <w:spacing w:line="360" w:lineRule="auto"/>
        <w:jc w:val="both"/>
        <w:rPr>
          <w:rFonts w:ascii="Arial" w:hAnsi="Arial" w:cs="Arial"/>
        </w:rPr>
      </w:pPr>
      <w:r w:rsidRPr="00427E48">
        <w:rPr>
          <w:rFonts w:ascii="Arial" w:hAnsi="Arial" w:cs="Arial"/>
        </w:rPr>
        <w:t>Cadbury's STP approach in the UK is an adaptive strategy in a mature market, where they have segmented the market on health trends and lifestyle, targeted health-conscious and ‘on-the-go' adults and positioned themselves as an iconic comfort food of everyday kindness and heritage. On the other hand, Cadbury in India's emerging market with high growth focuses on income segments and regional demographics, and offers multi-tiered price points, appealing to mass-market youth and families; and positioning its products as emotional and celebratory alternatives to traditional mithai.</w:t>
      </w:r>
    </w:p>
    <w:p w14:paraId="501647A2" w14:textId="77777777" w:rsidR="00E810A3" w:rsidRPr="00C02C63" w:rsidRDefault="00E810A3" w:rsidP="007D2691">
      <w:pPr>
        <w:spacing w:line="360" w:lineRule="auto"/>
        <w:ind w:left="360"/>
        <w:jc w:val="both"/>
        <w:rPr>
          <w:rFonts w:ascii="Arial" w:hAnsi="Arial" w:cs="Arial"/>
        </w:rPr>
      </w:pPr>
    </w:p>
    <w:p w14:paraId="01C70000" w14:textId="77777777" w:rsidR="00E810A3" w:rsidRPr="00C02C63" w:rsidRDefault="00E810A3" w:rsidP="007D2691">
      <w:pPr>
        <w:spacing w:line="360" w:lineRule="auto"/>
        <w:jc w:val="both"/>
        <w:rPr>
          <w:rFonts w:ascii="Arial" w:hAnsi="Arial" w:cs="Arial"/>
          <w:b/>
          <w:bCs/>
        </w:rPr>
      </w:pPr>
      <w:r w:rsidRPr="00C02C63">
        <w:rPr>
          <w:rFonts w:ascii="Arial" w:hAnsi="Arial" w:cs="Arial"/>
          <w:b/>
          <w:bCs/>
        </w:rPr>
        <w:br w:type="page"/>
      </w:r>
    </w:p>
    <w:p w14:paraId="4A57B3ED" w14:textId="16E6D289" w:rsidR="00E810A3" w:rsidRPr="00977473" w:rsidRDefault="00977473" w:rsidP="007B2C9A">
      <w:pPr>
        <w:pStyle w:val="Heading1"/>
        <w:rPr>
          <w:rFonts w:ascii="Arial" w:hAnsi="Arial" w:cs="Arial"/>
          <w:b/>
          <w:bCs/>
          <w:color w:val="auto"/>
          <w:sz w:val="32"/>
          <w:szCs w:val="32"/>
        </w:rPr>
      </w:pPr>
      <w:bookmarkStart w:id="17" w:name="_Toc237505816"/>
      <w:r w:rsidRPr="00977473">
        <w:rPr>
          <w:rFonts w:ascii="Arial" w:hAnsi="Arial" w:cs="Arial"/>
          <w:b/>
          <w:bCs/>
          <w:color w:val="auto"/>
          <w:sz w:val="32"/>
          <w:szCs w:val="32"/>
        </w:rPr>
        <w:t>4</w:t>
      </w:r>
      <w:r w:rsidR="00E810A3" w:rsidRPr="00977473">
        <w:rPr>
          <w:rFonts w:ascii="Arial" w:hAnsi="Arial" w:cs="Arial"/>
          <w:b/>
          <w:bCs/>
          <w:color w:val="auto"/>
          <w:sz w:val="32"/>
          <w:szCs w:val="32"/>
        </w:rPr>
        <w:t>.0 International Marketing Mix (7Ps)</w:t>
      </w:r>
      <w:bookmarkEnd w:id="17"/>
    </w:p>
    <w:p w14:paraId="219E6039" w14:textId="77777777" w:rsidR="00E810A3" w:rsidRPr="00C02C63" w:rsidRDefault="00E810A3" w:rsidP="007D2691">
      <w:pPr>
        <w:spacing w:line="360" w:lineRule="auto"/>
        <w:jc w:val="both"/>
        <w:rPr>
          <w:rFonts w:ascii="Arial" w:hAnsi="Arial" w:cs="Arial"/>
        </w:rPr>
      </w:pPr>
      <w:r w:rsidRPr="00C02C63">
        <w:rPr>
          <w:rFonts w:ascii="Arial" w:hAnsi="Arial" w:cs="Arial"/>
        </w:rPr>
        <w:t>The international marketing mix represents the tactical synthesis of controllable marketing decision variables required to translate strategic market positioning into localized operational performance (Jobber and Ellis-Chadwick, 2019).</w:t>
      </w:r>
    </w:p>
    <w:p w14:paraId="53DE1C02" w14:textId="77777777" w:rsidR="00E810A3" w:rsidRPr="00C02C63" w:rsidRDefault="00E810A3" w:rsidP="00F8200A">
      <w:pPr>
        <w:spacing w:line="360" w:lineRule="auto"/>
        <w:jc w:val="center"/>
        <w:rPr>
          <w:rFonts w:ascii="Arial" w:hAnsi="Arial" w:cs="Arial"/>
        </w:rPr>
      </w:pPr>
      <w:r w:rsidRPr="00C02C63">
        <w:rPr>
          <w:rFonts w:ascii="Arial" w:hAnsi="Arial" w:cs="Arial"/>
          <w:noProof/>
        </w:rPr>
        <w:drawing>
          <wp:inline distT="0" distB="0" distL="0" distR="0" wp14:anchorId="7E2B3AFF" wp14:editId="5B834E9B">
            <wp:extent cx="3025302" cy="3025302"/>
            <wp:effectExtent l="0" t="0" r="3810" b="3810"/>
            <wp:docPr id="5880068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006874" name="Picture 58800687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45148" cy="3045148"/>
                    </a:xfrm>
                    <a:prstGeom prst="rect">
                      <a:avLst/>
                    </a:prstGeom>
                  </pic:spPr>
                </pic:pic>
              </a:graphicData>
            </a:graphic>
          </wp:inline>
        </w:drawing>
      </w:r>
    </w:p>
    <w:p w14:paraId="0AE56680" w14:textId="0CDB4202" w:rsidR="00E810A3" w:rsidRPr="00C02C63" w:rsidRDefault="00E810A3" w:rsidP="00F8200A">
      <w:pPr>
        <w:spacing w:line="360" w:lineRule="auto"/>
        <w:jc w:val="center"/>
        <w:rPr>
          <w:rFonts w:ascii="Arial" w:hAnsi="Arial" w:cs="Arial"/>
        </w:rPr>
      </w:pPr>
      <w:r w:rsidRPr="00C02C63">
        <w:rPr>
          <w:rFonts w:ascii="Arial" w:hAnsi="Arial" w:cs="Arial"/>
        </w:rPr>
        <w:t>Source: Self-created</w:t>
      </w:r>
    </w:p>
    <w:p w14:paraId="1D99F3F3" w14:textId="681FAABB" w:rsidR="00E810A3" w:rsidRPr="00977473" w:rsidRDefault="00F1158A" w:rsidP="00EC2B1B">
      <w:pPr>
        <w:pStyle w:val="Heading2"/>
        <w:rPr>
          <w:rFonts w:ascii="Arial" w:hAnsi="Arial" w:cs="Arial"/>
          <w:b/>
          <w:bCs/>
          <w:color w:val="auto"/>
          <w:sz w:val="28"/>
          <w:szCs w:val="28"/>
        </w:rPr>
      </w:pPr>
      <w:bookmarkStart w:id="18" w:name="_Toc237505817"/>
      <w:r>
        <w:rPr>
          <w:rFonts w:ascii="Arial" w:hAnsi="Arial" w:cs="Arial"/>
          <w:b/>
          <w:bCs/>
          <w:color w:val="auto"/>
          <w:sz w:val="28"/>
          <w:szCs w:val="28"/>
        </w:rPr>
        <w:t>4</w:t>
      </w:r>
      <w:r w:rsidR="00E810A3" w:rsidRPr="00977473">
        <w:rPr>
          <w:rFonts w:ascii="Arial" w:hAnsi="Arial" w:cs="Arial"/>
          <w:b/>
          <w:bCs/>
          <w:color w:val="auto"/>
          <w:sz w:val="28"/>
          <w:szCs w:val="28"/>
        </w:rPr>
        <w:t>.1 Product</w:t>
      </w:r>
      <w:bookmarkEnd w:id="18"/>
    </w:p>
    <w:p w14:paraId="363074A4" w14:textId="77777777" w:rsidR="00E810A3" w:rsidRPr="00C02C63" w:rsidRDefault="00E810A3" w:rsidP="007D2691">
      <w:pPr>
        <w:spacing w:line="360" w:lineRule="auto"/>
        <w:jc w:val="both"/>
        <w:rPr>
          <w:rFonts w:ascii="Arial" w:hAnsi="Arial" w:cs="Arial"/>
        </w:rPr>
      </w:pPr>
      <w:r w:rsidRPr="00C02C63">
        <w:rPr>
          <w:rFonts w:ascii="Arial" w:hAnsi="Arial" w:cs="Arial"/>
        </w:rPr>
        <w:t>In international marketing, product strategy involves a balance between maintaining a consistent core product and adapting it to local regulatory, climatic and consumer requirements (Kotler, Keller and Chernev, 2022).</w:t>
      </w:r>
    </w:p>
    <w:p w14:paraId="7BF7765D" w14:textId="77777777" w:rsidR="00E810A3" w:rsidRPr="00C02C63" w:rsidRDefault="00E810A3" w:rsidP="007D2691">
      <w:pPr>
        <w:spacing w:line="360" w:lineRule="auto"/>
        <w:jc w:val="both"/>
        <w:rPr>
          <w:rFonts w:ascii="Arial" w:hAnsi="Arial" w:cs="Arial"/>
        </w:rPr>
      </w:pPr>
      <w:r w:rsidRPr="00C02C63">
        <w:rPr>
          <w:rFonts w:ascii="Arial" w:hAnsi="Arial" w:cs="Arial"/>
          <w:b/>
          <w:bCs/>
        </w:rPr>
        <w:t xml:space="preserve">UK: </w:t>
      </w:r>
      <w:r w:rsidRPr="00C02C63">
        <w:rPr>
          <w:rFonts w:ascii="Arial" w:hAnsi="Arial" w:cs="Arial"/>
        </w:rPr>
        <w:t>Product adaptation can help companies meet changing health needs in the mature market (Kotler, Keller and Chernev, 2022). Cadbury carries out product depth expansion and portfolio adaptation through the development of its variants, such as HFSS Cadbury Dairy Milk, Cadbury Dairy Milk 30% Less Sugar (for health-conscious consumers) and Cadbury Go Vegan (plant-based products) in the UK (DEFRA, 2023; Mintel, 2024a).</w:t>
      </w:r>
    </w:p>
    <w:p w14:paraId="5F84D63A" w14:textId="77777777" w:rsidR="00E810A3" w:rsidRPr="00C02C63" w:rsidRDefault="00E810A3" w:rsidP="007D2691">
      <w:pPr>
        <w:spacing w:line="360" w:lineRule="auto"/>
        <w:jc w:val="both"/>
        <w:rPr>
          <w:rFonts w:ascii="Arial" w:hAnsi="Arial" w:cs="Arial"/>
        </w:rPr>
        <w:sectPr w:rsidR="00E810A3" w:rsidRPr="00C02C63" w:rsidSect="00E810A3">
          <w:pgSz w:w="12240" w:h="15840"/>
          <w:pgMar w:top="1440" w:right="1440" w:bottom="1440" w:left="1440" w:header="720" w:footer="720" w:gutter="0"/>
          <w:cols w:space="720"/>
          <w:docGrid w:linePitch="360"/>
        </w:sectPr>
      </w:pPr>
      <w:r w:rsidRPr="00C02C63">
        <w:rPr>
          <w:rFonts w:ascii="Arial" w:hAnsi="Arial" w:cs="Arial"/>
          <w:b/>
          <w:bCs/>
        </w:rPr>
        <w:t xml:space="preserve">India:  </w:t>
      </w:r>
      <w:r w:rsidRPr="00C02C63">
        <w:rPr>
          <w:rFonts w:ascii="Arial" w:hAnsi="Arial" w:cs="Arial"/>
        </w:rPr>
        <w:t xml:space="preserve">In emerging markets, an adjustment in the structure of the product is essential to address environmental and logistics challenges (Hollensen, 2020). </w:t>
      </w:r>
      <w:proofErr w:type="gramStart"/>
      <w:r w:rsidRPr="00C02C63">
        <w:rPr>
          <w:rFonts w:ascii="Arial" w:hAnsi="Arial" w:cs="Arial"/>
        </w:rPr>
        <w:t>Cadbury's</w:t>
      </w:r>
      <w:proofErr w:type="gramEnd"/>
      <w:r w:rsidRPr="00C02C63">
        <w:rPr>
          <w:rFonts w:ascii="Arial" w:hAnsi="Arial" w:cs="Arial"/>
        </w:rPr>
        <w:t xml:space="preserve"> reformulates the chocolate in India to maintain product integrity in tropical climate zones where there's no 24/7 </w:t>
      </w:r>
      <w:proofErr w:type="gramStart"/>
      <w:r w:rsidRPr="00C02C63">
        <w:rPr>
          <w:rFonts w:ascii="Arial" w:hAnsi="Arial" w:cs="Arial"/>
        </w:rPr>
        <w:t>cold-chain</w:t>
      </w:r>
      <w:proofErr w:type="gramEnd"/>
      <w:r w:rsidRPr="00C02C63">
        <w:rPr>
          <w:rFonts w:ascii="Arial" w:hAnsi="Arial" w:cs="Arial"/>
        </w:rPr>
        <w:t>. (FSSAI, 2022) In addition, the depth of products ranges from low unit Cadbury Shots to festive Cadbury Celebrations gift packs designed to replace conventional sweets (Mintel, 2024b).</w:t>
      </w:r>
    </w:p>
    <w:p w14:paraId="061B666F" w14:textId="77777777" w:rsidR="00E810A3" w:rsidRPr="00C02C63" w:rsidRDefault="00E810A3" w:rsidP="005E7D74">
      <w:pPr>
        <w:spacing w:line="360" w:lineRule="auto"/>
        <w:rPr>
          <w:rFonts w:ascii="Arial" w:hAnsi="Arial" w:cs="Arial"/>
        </w:rPr>
      </w:pPr>
      <w:r w:rsidRPr="00C02C63">
        <w:rPr>
          <w:rFonts w:ascii="Arial" w:hAnsi="Arial" w:cs="Arial"/>
          <w:b/>
          <w:bCs/>
        </w:rPr>
        <w:t>Cadbury Product Picture in India</w:t>
      </w:r>
      <w:r w:rsidRPr="00C02C63">
        <w:rPr>
          <w:rFonts w:ascii="Arial" w:hAnsi="Arial" w:cs="Arial"/>
        </w:rPr>
        <w:t xml:space="preserve"> </w:t>
      </w:r>
      <w:r w:rsidRPr="00C02C63">
        <w:rPr>
          <w:rFonts w:ascii="Arial" w:hAnsi="Arial" w:cs="Arial"/>
          <w:noProof/>
        </w:rPr>
        <w:drawing>
          <wp:inline distT="0" distB="0" distL="0" distR="0" wp14:anchorId="576B87D1" wp14:editId="53465243">
            <wp:extent cx="2835275" cy="2566467"/>
            <wp:effectExtent l="0" t="0" r="3175" b="5715"/>
            <wp:docPr id="1531376487" name="Picture 1" descr="Cadbury Classics of India – CandyBar by SnackC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dbury Classics of India – CandyBar by SnackCrate"/>
                    <pic:cNvPicPr>
                      <a:picLocks noChangeAspect="1" noChangeArrowheads="1"/>
                    </pic:cNvPicPr>
                  </pic:nvPicPr>
                  <pic:blipFill rotWithShape="1">
                    <a:blip r:embed="rId18">
                      <a:extLst>
                        <a:ext uri="{28A0092B-C50C-407E-A947-70E740481C1C}">
                          <a14:useLocalDpi xmlns:a14="http://schemas.microsoft.com/office/drawing/2010/main" val="0"/>
                        </a:ext>
                      </a:extLst>
                    </a:blip>
                    <a:srcRect b="9481"/>
                    <a:stretch>
                      <a:fillRect/>
                    </a:stretch>
                  </pic:blipFill>
                  <pic:spPr bwMode="auto">
                    <a:xfrm>
                      <a:off x="0" y="0"/>
                      <a:ext cx="2842790" cy="2573270"/>
                    </a:xfrm>
                    <a:prstGeom prst="rect">
                      <a:avLst/>
                    </a:prstGeom>
                    <a:noFill/>
                    <a:ln>
                      <a:noFill/>
                    </a:ln>
                    <a:extLst>
                      <a:ext uri="{53640926-AAD7-44D8-BBD7-CCE9431645EC}">
                        <a14:shadowObscured xmlns:a14="http://schemas.microsoft.com/office/drawing/2010/main"/>
                      </a:ext>
                    </a:extLst>
                  </pic:spPr>
                </pic:pic>
              </a:graphicData>
            </a:graphic>
          </wp:inline>
        </w:drawing>
      </w:r>
    </w:p>
    <w:p w14:paraId="6435715C" w14:textId="77777777" w:rsidR="00E810A3" w:rsidRPr="00C02C63" w:rsidRDefault="00E810A3" w:rsidP="007D2691">
      <w:pPr>
        <w:spacing w:line="360" w:lineRule="auto"/>
        <w:jc w:val="both"/>
        <w:rPr>
          <w:rFonts w:ascii="Arial" w:hAnsi="Arial" w:cs="Arial"/>
        </w:rPr>
      </w:pPr>
      <w:r w:rsidRPr="00C02C63">
        <w:rPr>
          <w:rFonts w:ascii="Arial" w:hAnsi="Arial" w:cs="Arial"/>
        </w:rPr>
        <w:t xml:space="preserve">Source from Google </w:t>
      </w:r>
    </w:p>
    <w:p w14:paraId="714AC9BC" w14:textId="77777777" w:rsidR="00E810A3" w:rsidRPr="00977473" w:rsidRDefault="00E810A3" w:rsidP="007D2691">
      <w:pPr>
        <w:spacing w:line="360" w:lineRule="auto"/>
        <w:jc w:val="both"/>
        <w:rPr>
          <w:rFonts w:ascii="Arial" w:hAnsi="Arial" w:cs="Arial"/>
          <w:sz w:val="2"/>
          <w:szCs w:val="2"/>
        </w:rPr>
      </w:pPr>
      <w:hyperlink r:id="rId19" w:history="1">
        <w:r w:rsidRPr="00977473">
          <w:rPr>
            <w:rStyle w:val="Hyperlink"/>
            <w:rFonts w:ascii="Arial" w:hAnsi="Arial" w:cs="Arial"/>
            <w:color w:val="auto"/>
            <w:sz w:val="2"/>
            <w:szCs w:val="2"/>
          </w:rPr>
          <w:t>https://www.google.com/search?sca_esv=5fc228418363e72d&amp;rlz=1C1CHBF_enIN974IN974&amp;sxsrf=APpeQnsMLOMp248BrC93T0e_ctyIhpCEIQ:1785314739620&amp;udm=2&amp;fbs=ABfTbFVyMZGZf1hfvX9uKjN_-G8c4u0nXx4bEIpwm1lnNH832SMIiTl3t-JZ4hGJOxPbHYSIu8Q64jU5EwQ-803VaKbdipNP9IdSJPNW0dZW-vtpfTgsxPubDUGnnlexyWPgXsYQ501vMFanP6YYzZT8alsPK9K_UpvZv90tWB2_PHZ3qaLnMhS_YZwJh28ayySOW7TQxOj2Df-YULSzgdLJvDe51FJPcw&amp;q=CADBURY+PRODUCT+PICTURE+IN+INDIA&amp;sa=X&amp;ved=2ahUKEwid0vfWv_eVAxVHV0EAHavCKhsQtKgLegQIFhAB&amp;biw=767&amp;bih=695&amp;dpr=1.25</w:t>
        </w:r>
      </w:hyperlink>
    </w:p>
    <w:p w14:paraId="5D2A200A" w14:textId="77777777" w:rsidR="00E810A3" w:rsidRPr="00C02C63" w:rsidRDefault="00E810A3" w:rsidP="007D2691">
      <w:pPr>
        <w:spacing w:line="360" w:lineRule="auto"/>
        <w:jc w:val="both"/>
        <w:rPr>
          <w:rFonts w:ascii="Arial" w:hAnsi="Arial" w:cs="Arial"/>
        </w:rPr>
      </w:pPr>
    </w:p>
    <w:p w14:paraId="341C0B75" w14:textId="77777777" w:rsidR="00E810A3" w:rsidRPr="00C02C63" w:rsidRDefault="00E810A3" w:rsidP="005E7D74">
      <w:pPr>
        <w:spacing w:line="360" w:lineRule="auto"/>
        <w:rPr>
          <w:rFonts w:ascii="Arial" w:hAnsi="Arial" w:cs="Arial"/>
        </w:rPr>
      </w:pPr>
      <w:r w:rsidRPr="00C02C63">
        <w:rPr>
          <w:rFonts w:ascii="Arial" w:hAnsi="Arial" w:cs="Arial"/>
          <w:b/>
          <w:bCs/>
        </w:rPr>
        <w:t>Cadbury product in UK</w:t>
      </w:r>
      <w:r w:rsidRPr="00C02C63">
        <w:rPr>
          <w:rFonts w:ascii="Arial" w:hAnsi="Arial" w:cs="Arial"/>
          <w:noProof/>
        </w:rPr>
        <w:drawing>
          <wp:inline distT="0" distB="0" distL="0" distR="0" wp14:anchorId="4BCEBF69" wp14:editId="55920EA3">
            <wp:extent cx="3265714" cy="2603859"/>
            <wp:effectExtent l="0" t="0" r="0" b="6350"/>
            <wp:docPr id="904582666" name="Picture 2" descr="How Cadbury Chocolate Is Made – Appleton Sw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Cadbury Chocolate Is Made – Appleton Sweet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88008" cy="2621634"/>
                    </a:xfrm>
                    <a:prstGeom prst="rect">
                      <a:avLst/>
                    </a:prstGeom>
                    <a:noFill/>
                    <a:ln>
                      <a:noFill/>
                    </a:ln>
                  </pic:spPr>
                </pic:pic>
              </a:graphicData>
            </a:graphic>
          </wp:inline>
        </w:drawing>
      </w:r>
    </w:p>
    <w:p w14:paraId="32F04997" w14:textId="77777777" w:rsidR="00E810A3" w:rsidRPr="00C02C63" w:rsidRDefault="00E810A3" w:rsidP="007D2691">
      <w:pPr>
        <w:spacing w:line="360" w:lineRule="auto"/>
        <w:jc w:val="both"/>
        <w:rPr>
          <w:rFonts w:ascii="Arial" w:hAnsi="Arial" w:cs="Arial"/>
        </w:rPr>
      </w:pPr>
      <w:r w:rsidRPr="00C02C63">
        <w:rPr>
          <w:rFonts w:ascii="Arial" w:hAnsi="Arial" w:cs="Arial"/>
        </w:rPr>
        <w:t xml:space="preserve">Source from Google </w:t>
      </w:r>
    </w:p>
    <w:p w14:paraId="474407A3" w14:textId="77777777" w:rsidR="00E810A3" w:rsidRPr="00977473" w:rsidRDefault="00E810A3" w:rsidP="007D2691">
      <w:pPr>
        <w:spacing w:line="360" w:lineRule="auto"/>
        <w:jc w:val="both"/>
        <w:rPr>
          <w:rFonts w:ascii="Arial" w:hAnsi="Arial" w:cs="Arial"/>
          <w:sz w:val="2"/>
          <w:szCs w:val="2"/>
        </w:rPr>
      </w:pPr>
      <w:hyperlink r:id="rId21" w:anchor="sv=CAMSURoyKhBlLW9TRGZ6cE1odHFWYWFNMg5vU0RmenBNaHRxVmFhTToOYUl3ck5SalRoa3JjSU0gBCoXCgFzEhBlLW9TRGZ6cE1odHFWYWFNGAEwARgHIIrTtqEPSggQARgBIAEoAQ" w:history="1">
        <w:r w:rsidRPr="00977473">
          <w:rPr>
            <w:rStyle w:val="Hyperlink"/>
            <w:rFonts w:ascii="Arial" w:hAnsi="Arial" w:cs="Arial"/>
            <w:color w:val="auto"/>
            <w:sz w:val="2"/>
            <w:szCs w:val="2"/>
          </w:rPr>
          <w:t>https://www.google.com/search?sca_esv=c3e0aac3b7d97f10&amp;rlz=1C1CHBF_enIN974IN974&amp;sxsrf=APpeQnsL1PHnLWmJ54crH9NGNnl6ecYuwA:1785315599820&amp;udm=2&amp;fbs=ABfTbFVyMZGZf1hfvX9uKjN_-G8c4u0nXx4bEIpwm1lnNH832SMIiTl3t-JZ4hGJOxPbHYSWZcx4hf2r6yHgBkrBbjJlxuoZPUbus4f50ICSfzuhmz7JbFqZNfNb3IWbvq7Yct8u2D1O2JrG2lF7ozvt_vOhVl2SGarC1XuY7ZJv1MP5eeCW2cPMNNKxW8R6ofiL-Hx7kEWBMR2zqLkb1BjKi27FGHae3g&amp;q=CADBURY+PRODUCT+PICTURE+IN+UK&amp;sa=X&amp;ved=2ahUKEwjAkI7xwveVAxWqWkEAHbylPBUQtKgLegQIFBAB&amp;biw=1536&amp;bih=695&amp;dpr=1.25sv=CAMSURoyKhBlLW9TRGZ6cE1odHFWYWFNMg5vU0RmenBNaHRxVmFhTToOYUl3ck5SalRoa3JjSU0gBCoXCgFzEhBlLW9TRGZ6cE1odHFWYWFNGAEwARgHIIrTtqEPSggQARgBIAEoAQ</w:t>
        </w:r>
      </w:hyperlink>
    </w:p>
    <w:p w14:paraId="17E5D3A1" w14:textId="77777777" w:rsidR="00E810A3" w:rsidRPr="00C02C63" w:rsidRDefault="00E810A3" w:rsidP="007D2691">
      <w:pPr>
        <w:spacing w:line="360" w:lineRule="auto"/>
        <w:jc w:val="both"/>
        <w:rPr>
          <w:rFonts w:ascii="Arial" w:hAnsi="Arial" w:cs="Arial"/>
        </w:rPr>
      </w:pPr>
    </w:p>
    <w:p w14:paraId="6891DA21" w14:textId="77777777" w:rsidR="00E810A3" w:rsidRPr="00C02C63" w:rsidRDefault="00E810A3" w:rsidP="007D2691">
      <w:pPr>
        <w:spacing w:line="360" w:lineRule="auto"/>
        <w:jc w:val="both"/>
        <w:rPr>
          <w:rFonts w:ascii="Arial" w:hAnsi="Arial" w:cs="Arial"/>
          <w:b/>
          <w:bCs/>
        </w:rPr>
        <w:sectPr w:rsidR="00E810A3" w:rsidRPr="00C02C63" w:rsidSect="00E810A3">
          <w:type w:val="continuous"/>
          <w:pgSz w:w="12240" w:h="15840"/>
          <w:pgMar w:top="1440" w:right="1440" w:bottom="1440" w:left="1440" w:header="720" w:footer="720" w:gutter="0"/>
          <w:cols w:num="2" w:space="720"/>
          <w:docGrid w:linePitch="360"/>
        </w:sectPr>
      </w:pPr>
    </w:p>
    <w:p w14:paraId="3E6A18E0" w14:textId="77777777" w:rsidR="00E810A3" w:rsidRPr="00C02C63" w:rsidRDefault="00E810A3" w:rsidP="007D2691">
      <w:pPr>
        <w:spacing w:line="360" w:lineRule="auto"/>
        <w:jc w:val="both"/>
        <w:rPr>
          <w:rFonts w:ascii="Arial" w:hAnsi="Arial" w:cs="Arial"/>
          <w:b/>
          <w:bCs/>
        </w:rPr>
      </w:pPr>
      <w:r w:rsidRPr="00C02C63">
        <w:rPr>
          <w:rFonts w:ascii="Arial" w:hAnsi="Arial" w:cs="Arial"/>
          <w:b/>
          <w:bCs/>
        </w:rPr>
        <w:t xml:space="preserve">Product depth in UK and India  </w:t>
      </w:r>
    </w:p>
    <w:p w14:paraId="07493101" w14:textId="77777777" w:rsidR="00E810A3" w:rsidRPr="00C02C63" w:rsidRDefault="00E810A3" w:rsidP="007D2691">
      <w:pPr>
        <w:spacing w:line="360" w:lineRule="auto"/>
        <w:jc w:val="both"/>
        <w:rPr>
          <w:rFonts w:ascii="Arial" w:hAnsi="Arial" w:cs="Arial"/>
          <w:b/>
          <w:bCs/>
        </w:rPr>
      </w:pPr>
      <w:r w:rsidRPr="00C02C63">
        <w:rPr>
          <w:rFonts w:ascii="Arial" w:hAnsi="Arial" w:cs="Arial"/>
          <w:b/>
          <w:bCs/>
        </w:rPr>
        <w:t>India Product Depth:</w:t>
      </w:r>
    </w:p>
    <w:p w14:paraId="1DE9AEDC" w14:textId="77777777" w:rsidR="00E810A3" w:rsidRPr="00C02C63" w:rsidRDefault="00E810A3" w:rsidP="007D2691">
      <w:pPr>
        <w:spacing w:line="360" w:lineRule="auto"/>
        <w:jc w:val="both"/>
        <w:rPr>
          <w:rFonts w:ascii="Arial" w:hAnsi="Arial" w:cs="Arial"/>
        </w:rPr>
      </w:pPr>
      <w:r w:rsidRPr="00C02C63">
        <w:rPr>
          <w:rFonts w:ascii="Arial" w:hAnsi="Arial" w:cs="Arial"/>
        </w:rPr>
        <w:t xml:space="preserve">Product depth strategy is geared towards unique texture-based innovations (Cadbury Dairy Milk Silk, </w:t>
      </w:r>
      <w:proofErr w:type="spellStart"/>
      <w:r w:rsidRPr="00C02C63">
        <w:rPr>
          <w:rFonts w:ascii="Arial" w:hAnsi="Arial" w:cs="Arial"/>
        </w:rPr>
        <w:t>Crispello</w:t>
      </w:r>
      <w:proofErr w:type="spellEnd"/>
      <w:r w:rsidRPr="00C02C63">
        <w:rPr>
          <w:rFonts w:ascii="Arial" w:hAnsi="Arial" w:cs="Arial"/>
        </w:rPr>
        <w:t>, Fuse, Perk) and specialty festive gift packaging (Cadbury Celebrations) in the Indian market. This depth strategy directly addresses changing consumer preferences in the city for higher quality indulgence and replaces traditional Indian sweets (mithai) during cultural festivals (Mintel, 2024b; Mondelez International, 2024).</w:t>
      </w:r>
    </w:p>
    <w:p w14:paraId="28E5E9F1" w14:textId="77777777" w:rsidR="00E810A3" w:rsidRDefault="00E810A3" w:rsidP="007D2691">
      <w:pPr>
        <w:spacing w:line="360" w:lineRule="auto"/>
        <w:jc w:val="both"/>
        <w:rPr>
          <w:rFonts w:ascii="Arial" w:hAnsi="Arial" w:cs="Arial"/>
          <w:b/>
          <w:bCs/>
        </w:rPr>
      </w:pPr>
    </w:p>
    <w:p w14:paraId="6CBE434A" w14:textId="77777777" w:rsidR="003A13A1" w:rsidRDefault="003A13A1" w:rsidP="007D2691">
      <w:pPr>
        <w:spacing w:line="360" w:lineRule="auto"/>
        <w:jc w:val="both"/>
        <w:rPr>
          <w:rFonts w:ascii="Arial" w:hAnsi="Arial" w:cs="Arial"/>
          <w:b/>
          <w:bCs/>
        </w:rPr>
      </w:pPr>
    </w:p>
    <w:p w14:paraId="587C3D1F" w14:textId="77777777" w:rsidR="003A13A1" w:rsidRPr="00C02C63" w:rsidRDefault="003A13A1" w:rsidP="007D2691">
      <w:pPr>
        <w:spacing w:line="360" w:lineRule="auto"/>
        <w:jc w:val="both"/>
        <w:rPr>
          <w:rFonts w:ascii="Arial" w:hAnsi="Arial" w:cs="Arial"/>
          <w:b/>
          <w:bCs/>
        </w:rPr>
      </w:pPr>
    </w:p>
    <w:p w14:paraId="174C88FC" w14:textId="77777777" w:rsidR="00E810A3" w:rsidRPr="00C02C63" w:rsidRDefault="00E810A3" w:rsidP="007D2691">
      <w:pPr>
        <w:spacing w:line="360" w:lineRule="auto"/>
        <w:jc w:val="both"/>
        <w:rPr>
          <w:rFonts w:ascii="Arial" w:hAnsi="Arial" w:cs="Arial"/>
          <w:b/>
          <w:bCs/>
        </w:rPr>
      </w:pPr>
      <w:r w:rsidRPr="00C02C63">
        <w:rPr>
          <w:rFonts w:ascii="Arial" w:hAnsi="Arial" w:cs="Arial"/>
          <w:b/>
          <w:bCs/>
        </w:rPr>
        <w:t>UK Product Depth:</w:t>
      </w:r>
    </w:p>
    <w:p w14:paraId="6E2FFB7E" w14:textId="77777777" w:rsidR="00E810A3" w:rsidRDefault="00E810A3" w:rsidP="007D2691">
      <w:pPr>
        <w:spacing w:line="360" w:lineRule="auto"/>
        <w:jc w:val="both"/>
        <w:rPr>
          <w:rFonts w:ascii="Arial" w:hAnsi="Arial" w:cs="Arial"/>
        </w:rPr>
      </w:pPr>
      <w:r w:rsidRPr="00C02C63">
        <w:rPr>
          <w:rFonts w:ascii="Arial" w:hAnsi="Arial" w:cs="Arial"/>
        </w:rPr>
        <w:t xml:space="preserve">In the UK, product depth is based on a wide range of heritage </w:t>
      </w:r>
      <w:proofErr w:type="spellStart"/>
      <w:r w:rsidRPr="00C02C63">
        <w:rPr>
          <w:rFonts w:ascii="Arial" w:hAnsi="Arial" w:cs="Arial"/>
        </w:rPr>
        <w:t>countlines</w:t>
      </w:r>
      <w:proofErr w:type="spellEnd"/>
      <w:r w:rsidRPr="00C02C63">
        <w:rPr>
          <w:rFonts w:ascii="Arial" w:hAnsi="Arial" w:cs="Arial"/>
        </w:rPr>
        <w:t xml:space="preserve"> and brand extensions (e.g., Crunchie, Wispa, </w:t>
      </w:r>
      <w:proofErr w:type="spellStart"/>
      <w:r w:rsidRPr="00C02C63">
        <w:rPr>
          <w:rFonts w:ascii="Arial" w:hAnsi="Arial" w:cs="Arial"/>
        </w:rPr>
        <w:t>Starbar</w:t>
      </w:r>
      <w:proofErr w:type="spellEnd"/>
      <w:r w:rsidRPr="00C02C63">
        <w:rPr>
          <w:rFonts w:ascii="Arial" w:hAnsi="Arial" w:cs="Arial"/>
        </w:rPr>
        <w:t>, Twirl, Double Decker, Chomp). In this established segment, strategic growth is driven by optimizing impulse purchases, capitalizing on consumer nostalgia and satisfying today's dietary needs with HFSS compliant and plant-based products (Baines, Fill and Rosengren, 2021; Mintel, 2024a).</w:t>
      </w:r>
    </w:p>
    <w:p w14:paraId="7D104DBB" w14:textId="196AEF3E" w:rsidR="00797AE1" w:rsidRPr="00FF6DE3" w:rsidRDefault="00FF6DE3" w:rsidP="00797AE1">
      <w:pPr>
        <w:spacing w:line="360" w:lineRule="auto"/>
        <w:jc w:val="both"/>
        <w:rPr>
          <w:rFonts w:ascii="Arial" w:hAnsi="Arial" w:cs="Arial"/>
          <w:b/>
          <w:bCs/>
          <w:i/>
          <w:iCs/>
        </w:rPr>
      </w:pPr>
      <w:r w:rsidRPr="00FF6DE3">
        <w:rPr>
          <w:rFonts w:ascii="Arial" w:hAnsi="Arial" w:cs="Arial"/>
          <w:b/>
          <w:bCs/>
          <w:i/>
          <w:iCs/>
        </w:rPr>
        <w:t>Width</w:t>
      </w:r>
      <w:r>
        <w:rPr>
          <w:rFonts w:ascii="Arial" w:hAnsi="Arial" w:cs="Arial"/>
          <w:b/>
          <w:bCs/>
          <w:i/>
          <w:iCs/>
        </w:rPr>
        <w:t xml:space="preserve"> of C</w:t>
      </w:r>
      <w:r w:rsidR="00D83E7C">
        <w:rPr>
          <w:rFonts w:ascii="Arial" w:hAnsi="Arial" w:cs="Arial"/>
          <w:b/>
          <w:bCs/>
          <w:i/>
          <w:iCs/>
        </w:rPr>
        <w:t xml:space="preserve">adbury </w:t>
      </w:r>
    </w:p>
    <w:p w14:paraId="21499D4D" w14:textId="6150FFC3" w:rsidR="00797AE1" w:rsidRPr="00797AE1" w:rsidRDefault="00797AE1" w:rsidP="00797AE1">
      <w:pPr>
        <w:spacing w:line="360" w:lineRule="auto"/>
        <w:jc w:val="both"/>
        <w:rPr>
          <w:rFonts w:ascii="Arial" w:hAnsi="Arial" w:cs="Arial"/>
        </w:rPr>
      </w:pPr>
      <w:r w:rsidRPr="00797AE1">
        <w:rPr>
          <w:rFonts w:ascii="Arial" w:hAnsi="Arial" w:cs="Arial"/>
          <w:b/>
          <w:bCs/>
        </w:rPr>
        <w:t>UK Brand Extension:</w:t>
      </w:r>
      <w:r w:rsidRPr="00797AE1">
        <w:rPr>
          <w:rFonts w:ascii="Arial" w:hAnsi="Arial" w:cs="Arial"/>
        </w:rPr>
        <w:t xml:space="preserve"> To build on Cadbury's trusted brand, the UK portfolio will grow to include functional hot chocolate variants such as Cadbury Hot Chocolate Low Sugar and Cadbury Hot Chocolate Plant Based to meet the needs of health-conscious adults who are looking for ethical, low-calorie evening relaxation (DEFRA, 2023; Mintel, 2024a).</w:t>
      </w:r>
    </w:p>
    <w:p w14:paraId="3D7DAE25" w14:textId="75830594" w:rsidR="00797AE1" w:rsidRDefault="00797AE1" w:rsidP="00797AE1">
      <w:pPr>
        <w:spacing w:line="360" w:lineRule="auto"/>
        <w:jc w:val="both"/>
        <w:rPr>
          <w:rFonts w:ascii="Arial" w:hAnsi="Arial" w:cs="Arial"/>
        </w:rPr>
      </w:pPr>
      <w:r w:rsidRPr="00797AE1">
        <w:rPr>
          <w:rFonts w:ascii="Arial" w:hAnsi="Arial" w:cs="Arial"/>
          <w:b/>
          <w:bCs/>
        </w:rPr>
        <w:t>Brand Extension in India</w:t>
      </w:r>
      <w:r w:rsidRPr="00797AE1">
        <w:rPr>
          <w:rFonts w:ascii="Arial" w:hAnsi="Arial" w:cs="Arial"/>
        </w:rPr>
        <w:t>: Cadbury has expanded its brand equity into the hot beverage segment with Cadbury Hot Chocolate and milk add-in products, positioning them as a healthy, soothing and contemporary option to replace traditional spiced drinks (</w:t>
      </w:r>
      <w:proofErr w:type="spellStart"/>
      <w:r w:rsidRPr="00797AE1">
        <w:rPr>
          <w:rFonts w:ascii="Arial" w:hAnsi="Arial" w:cs="Arial"/>
        </w:rPr>
        <w:t>kadha</w:t>
      </w:r>
      <w:proofErr w:type="spellEnd"/>
      <w:r w:rsidRPr="00797AE1">
        <w:rPr>
          <w:rFonts w:ascii="Arial" w:hAnsi="Arial" w:cs="Arial"/>
        </w:rPr>
        <w:t xml:space="preserve"> or </w:t>
      </w:r>
      <w:proofErr w:type="spellStart"/>
      <w:r w:rsidRPr="00797AE1">
        <w:rPr>
          <w:rFonts w:ascii="Arial" w:hAnsi="Arial" w:cs="Arial"/>
        </w:rPr>
        <w:t>haldi</w:t>
      </w:r>
      <w:proofErr w:type="spellEnd"/>
      <w:r w:rsidRPr="00797AE1">
        <w:rPr>
          <w:rFonts w:ascii="Arial" w:hAnsi="Arial" w:cs="Arial"/>
        </w:rPr>
        <w:t xml:space="preserve"> </w:t>
      </w:r>
      <w:proofErr w:type="spellStart"/>
      <w:r w:rsidRPr="00797AE1">
        <w:rPr>
          <w:rFonts w:ascii="Arial" w:hAnsi="Arial" w:cs="Arial"/>
        </w:rPr>
        <w:t>doodh</w:t>
      </w:r>
      <w:proofErr w:type="spellEnd"/>
      <w:r w:rsidRPr="00797AE1">
        <w:rPr>
          <w:rFonts w:ascii="Arial" w:hAnsi="Arial" w:cs="Arial"/>
        </w:rPr>
        <w:t>) consumed by urban families (Mintel, 2024b; Mondelez India, 2024).</w:t>
      </w:r>
    </w:p>
    <w:p w14:paraId="7A376368" w14:textId="173B0E3B" w:rsidR="00ED3403" w:rsidRDefault="000E0821" w:rsidP="00797AE1">
      <w:pPr>
        <w:spacing w:line="360" w:lineRule="auto"/>
        <w:jc w:val="both"/>
        <w:rPr>
          <w:rFonts w:ascii="Arial" w:hAnsi="Arial" w:cs="Arial"/>
        </w:rPr>
      </w:pPr>
      <w:r>
        <w:rPr>
          <w:rFonts w:ascii="Arial" w:hAnsi="Arial" w:cs="Arial"/>
          <w:noProof/>
        </w:rPr>
        <w:drawing>
          <wp:inline distT="0" distB="0" distL="0" distR="0" wp14:anchorId="4F9DA149" wp14:editId="168C6096">
            <wp:extent cx="5943600" cy="2282190"/>
            <wp:effectExtent l="0" t="0" r="0" b="3810"/>
            <wp:docPr id="1222180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180718" name="Picture 1222180718"/>
                    <pic:cNvPicPr/>
                  </pic:nvPicPr>
                  <pic:blipFill>
                    <a:blip r:embed="rId22">
                      <a:extLst>
                        <a:ext uri="{28A0092B-C50C-407E-A947-70E740481C1C}">
                          <a14:useLocalDpi xmlns:a14="http://schemas.microsoft.com/office/drawing/2010/main" val="0"/>
                        </a:ext>
                      </a:extLst>
                    </a:blip>
                    <a:stretch>
                      <a:fillRect/>
                    </a:stretch>
                  </pic:blipFill>
                  <pic:spPr>
                    <a:xfrm>
                      <a:off x="0" y="0"/>
                      <a:ext cx="5943600" cy="2282190"/>
                    </a:xfrm>
                    <a:prstGeom prst="rect">
                      <a:avLst/>
                    </a:prstGeom>
                  </pic:spPr>
                </pic:pic>
              </a:graphicData>
            </a:graphic>
          </wp:inline>
        </w:drawing>
      </w:r>
    </w:p>
    <w:p w14:paraId="2648DA12" w14:textId="4455AF5E" w:rsidR="000E0821" w:rsidRDefault="00565CBE" w:rsidP="003A13A1">
      <w:pPr>
        <w:spacing w:line="360" w:lineRule="auto"/>
        <w:jc w:val="center"/>
        <w:rPr>
          <w:rFonts w:ascii="Arial" w:hAnsi="Arial" w:cs="Arial"/>
        </w:rPr>
      </w:pPr>
      <w:r>
        <w:rPr>
          <w:rFonts w:ascii="Arial" w:hAnsi="Arial" w:cs="Arial"/>
        </w:rPr>
        <w:t xml:space="preserve">Source: Google </w:t>
      </w:r>
      <w:hyperlink r:id="rId23" w:history="1">
        <w:r w:rsidR="003A13A1" w:rsidRPr="00354DBF">
          <w:rPr>
            <w:rStyle w:val="Hyperlink"/>
            <w:rFonts w:ascii="Arial" w:hAnsi="Arial" w:cs="Arial"/>
          </w:rPr>
          <w:t>https://www.cadbury.co.uk/products/</w:t>
        </w:r>
      </w:hyperlink>
    </w:p>
    <w:p w14:paraId="5DD8DC80" w14:textId="77777777" w:rsidR="00101856" w:rsidRDefault="00101856" w:rsidP="007D2691">
      <w:pPr>
        <w:spacing w:line="360" w:lineRule="auto"/>
        <w:jc w:val="both"/>
        <w:rPr>
          <w:rFonts w:ascii="Arial" w:hAnsi="Arial" w:cs="Arial"/>
        </w:rPr>
      </w:pPr>
    </w:p>
    <w:p w14:paraId="568E3EFA" w14:textId="77777777" w:rsidR="00101856" w:rsidRPr="00C02C63" w:rsidRDefault="00101856" w:rsidP="007D2691">
      <w:pPr>
        <w:spacing w:line="360" w:lineRule="auto"/>
        <w:jc w:val="both"/>
        <w:rPr>
          <w:rFonts w:ascii="Arial" w:hAnsi="Arial" w:cs="Arial"/>
        </w:rPr>
      </w:pPr>
    </w:p>
    <w:p w14:paraId="6511452F" w14:textId="7C13E850" w:rsidR="00E810A3" w:rsidRPr="00D83E7C" w:rsidRDefault="00F1158A" w:rsidP="00D83E7C">
      <w:pPr>
        <w:pStyle w:val="Heading2"/>
        <w:rPr>
          <w:rFonts w:ascii="Arial" w:hAnsi="Arial" w:cs="Arial"/>
          <w:b/>
          <w:bCs/>
          <w:color w:val="auto"/>
        </w:rPr>
      </w:pPr>
      <w:bookmarkStart w:id="19" w:name="_Toc237505818"/>
      <w:r w:rsidRPr="00D83E7C">
        <w:rPr>
          <w:rFonts w:ascii="Arial" w:hAnsi="Arial" w:cs="Arial"/>
          <w:b/>
          <w:bCs/>
          <w:color w:val="auto"/>
        </w:rPr>
        <w:t>4</w:t>
      </w:r>
      <w:r w:rsidR="00E810A3" w:rsidRPr="00D83E7C">
        <w:rPr>
          <w:rFonts w:ascii="Arial" w:hAnsi="Arial" w:cs="Arial"/>
          <w:b/>
          <w:bCs/>
          <w:color w:val="auto"/>
        </w:rPr>
        <w:t>.2 Price</w:t>
      </w:r>
      <w:bookmarkEnd w:id="19"/>
    </w:p>
    <w:p w14:paraId="62981382" w14:textId="77777777" w:rsidR="00E810A3" w:rsidRPr="00C02C63" w:rsidRDefault="00E810A3" w:rsidP="007D2691">
      <w:pPr>
        <w:spacing w:line="360" w:lineRule="auto"/>
        <w:jc w:val="both"/>
        <w:rPr>
          <w:rFonts w:ascii="Arial" w:hAnsi="Arial" w:cs="Arial"/>
        </w:rPr>
      </w:pPr>
      <w:r w:rsidRPr="00C02C63">
        <w:rPr>
          <w:rFonts w:ascii="Arial" w:hAnsi="Arial" w:cs="Arial"/>
        </w:rPr>
        <w:t xml:space="preserve">Price is the monetary value or consideration given by the consumer to obtain the benefits of a product or service and is the most direct contributor to the revenue of an organization rather than </w:t>
      </w:r>
      <w:proofErr w:type="gramStart"/>
      <w:r w:rsidRPr="00C02C63">
        <w:rPr>
          <w:rFonts w:ascii="Arial" w:hAnsi="Arial" w:cs="Arial"/>
        </w:rPr>
        <w:t>cost, and</w:t>
      </w:r>
      <w:proofErr w:type="gramEnd"/>
      <w:r w:rsidRPr="00C02C63">
        <w:rPr>
          <w:rFonts w:ascii="Arial" w:hAnsi="Arial" w:cs="Arial"/>
        </w:rPr>
        <w:t xml:space="preserve"> is one of the elements in the marketing mix (Kotler, Keller and Chernev, 2022).</w:t>
      </w:r>
    </w:p>
    <w:p w14:paraId="7F315098" w14:textId="77777777" w:rsidR="00E810A3" w:rsidRPr="00F8200A" w:rsidRDefault="00E810A3" w:rsidP="007D2691">
      <w:pPr>
        <w:spacing w:line="360" w:lineRule="auto"/>
        <w:jc w:val="both"/>
        <w:rPr>
          <w:rFonts w:ascii="Arial" w:hAnsi="Arial" w:cs="Arial"/>
          <w:b/>
          <w:bCs/>
          <w:i/>
          <w:iCs/>
          <w:sz w:val="28"/>
          <w:szCs w:val="28"/>
        </w:rPr>
      </w:pPr>
      <w:r w:rsidRPr="00F8200A">
        <w:rPr>
          <w:rFonts w:ascii="Arial" w:hAnsi="Arial" w:cs="Arial"/>
          <w:b/>
          <w:bCs/>
          <w:i/>
          <w:iCs/>
          <w:sz w:val="28"/>
          <w:szCs w:val="28"/>
        </w:rPr>
        <w:t xml:space="preserve">Affecting factors of price </w:t>
      </w:r>
    </w:p>
    <w:p w14:paraId="21EDC66A" w14:textId="77777777" w:rsidR="00E810A3" w:rsidRPr="00977473" w:rsidRDefault="00E810A3" w:rsidP="007D2691">
      <w:pPr>
        <w:spacing w:line="360" w:lineRule="auto"/>
        <w:jc w:val="both"/>
        <w:rPr>
          <w:rFonts w:ascii="Arial" w:hAnsi="Arial" w:cs="Arial"/>
          <w:b/>
          <w:bCs/>
          <w:sz w:val="28"/>
          <w:szCs w:val="28"/>
        </w:rPr>
      </w:pPr>
      <w:r w:rsidRPr="00977473">
        <w:rPr>
          <w:rFonts w:ascii="Arial" w:hAnsi="Arial" w:cs="Arial"/>
          <w:b/>
          <w:bCs/>
          <w:sz w:val="28"/>
          <w:szCs w:val="28"/>
        </w:rPr>
        <w:t>UK</w:t>
      </w:r>
    </w:p>
    <w:p w14:paraId="39E19944" w14:textId="77777777" w:rsidR="00E810A3" w:rsidRPr="00C02C63" w:rsidRDefault="00E810A3" w:rsidP="007D2691">
      <w:pPr>
        <w:spacing w:line="360" w:lineRule="auto"/>
        <w:jc w:val="both"/>
        <w:rPr>
          <w:rFonts w:ascii="Arial" w:hAnsi="Arial" w:cs="Arial"/>
        </w:rPr>
      </w:pPr>
      <w:r w:rsidRPr="00C02C63">
        <w:rPr>
          <w:rFonts w:ascii="Arial" w:hAnsi="Arial" w:cs="Arial"/>
          <w:b/>
          <w:bCs/>
        </w:rPr>
        <w:t xml:space="preserve">Raw Material </w:t>
      </w:r>
      <w:proofErr w:type="spellStart"/>
      <w:proofErr w:type="gramStart"/>
      <w:r w:rsidRPr="00C02C63">
        <w:rPr>
          <w:rFonts w:ascii="Arial" w:hAnsi="Arial" w:cs="Arial"/>
          <w:b/>
          <w:bCs/>
        </w:rPr>
        <w:t>Inflation:</w:t>
      </w:r>
      <w:r w:rsidRPr="00C02C63">
        <w:rPr>
          <w:rFonts w:ascii="Arial" w:hAnsi="Arial" w:cs="Arial"/>
        </w:rPr>
        <w:t>Global</w:t>
      </w:r>
      <w:proofErr w:type="spellEnd"/>
      <w:proofErr w:type="gramEnd"/>
      <w:r w:rsidRPr="00C02C63">
        <w:rPr>
          <w:rFonts w:ascii="Arial" w:hAnsi="Arial" w:cs="Arial"/>
        </w:rPr>
        <w:t xml:space="preserve"> price rises in cocoa beans, sugar and dairy products necessitate price adjustments to protect gross margins (Baines, Fill and Rosengren, 2021).</w:t>
      </w:r>
    </w:p>
    <w:p w14:paraId="1EC1877E" w14:textId="77777777" w:rsidR="00E810A3" w:rsidRPr="00C02C63" w:rsidRDefault="00E810A3" w:rsidP="007D2691">
      <w:pPr>
        <w:spacing w:line="360" w:lineRule="auto"/>
        <w:jc w:val="both"/>
        <w:rPr>
          <w:rFonts w:ascii="Arial" w:hAnsi="Arial" w:cs="Arial"/>
        </w:rPr>
      </w:pPr>
      <w:r w:rsidRPr="00C02C63">
        <w:rPr>
          <w:rFonts w:ascii="Arial" w:hAnsi="Arial" w:cs="Arial"/>
          <w:b/>
          <w:bCs/>
        </w:rPr>
        <w:t>Retail Power:</w:t>
      </w:r>
      <w:r w:rsidRPr="00C02C63">
        <w:rPr>
          <w:rFonts w:ascii="Arial" w:hAnsi="Arial" w:cs="Arial"/>
        </w:rPr>
        <w:t xml:space="preserve"> Major supermarket chains such as Tesco and Sainsbury's have downward pressure on the wholesale prices and require high levels of promotion (Jobber and Ellis-Chadwick, 2019).</w:t>
      </w:r>
    </w:p>
    <w:p w14:paraId="0177B2B0" w14:textId="77777777" w:rsidR="00E810A3" w:rsidRPr="00C02C63" w:rsidRDefault="00E810A3" w:rsidP="007D2691">
      <w:pPr>
        <w:spacing w:line="360" w:lineRule="auto"/>
        <w:jc w:val="both"/>
        <w:rPr>
          <w:rFonts w:ascii="Arial" w:hAnsi="Arial" w:cs="Arial"/>
        </w:rPr>
      </w:pPr>
      <w:r w:rsidRPr="00C02C63">
        <w:rPr>
          <w:rFonts w:ascii="Arial" w:hAnsi="Arial" w:cs="Arial"/>
          <w:b/>
          <w:bCs/>
        </w:rPr>
        <w:t xml:space="preserve">Customer Purchasing Power: </w:t>
      </w:r>
      <w:r w:rsidRPr="00C02C63">
        <w:rPr>
          <w:rFonts w:ascii="Arial" w:hAnsi="Arial" w:cs="Arial"/>
        </w:rPr>
        <w:t>The more disposable income that consumers have, the more they can afford to pay for value, but the more they feel the pinch of costs, the more price sensitive they will be (Kotler, Keller and Chernev, 2022).</w:t>
      </w:r>
    </w:p>
    <w:p w14:paraId="680EA91B" w14:textId="77777777" w:rsidR="00E810A3" w:rsidRPr="00C02C63" w:rsidRDefault="00E810A3" w:rsidP="007D2691">
      <w:pPr>
        <w:spacing w:line="360" w:lineRule="auto"/>
        <w:jc w:val="both"/>
        <w:rPr>
          <w:rFonts w:ascii="Arial" w:hAnsi="Arial" w:cs="Arial"/>
        </w:rPr>
      </w:pPr>
      <w:r w:rsidRPr="00C02C63">
        <w:rPr>
          <w:rFonts w:ascii="Arial" w:hAnsi="Arial" w:cs="Arial"/>
          <w:b/>
          <w:bCs/>
        </w:rPr>
        <w:t>HFSS Regulations:</w:t>
      </w:r>
      <w:r w:rsidRPr="00C02C63">
        <w:rPr>
          <w:rFonts w:ascii="Arial" w:hAnsi="Arial" w:cs="Arial"/>
        </w:rPr>
        <w:t xml:space="preserve"> UK health regulations limit the use of traditional </w:t>
      </w:r>
      <w:proofErr w:type="gramStart"/>
      <w:r w:rsidRPr="00C02C63">
        <w:rPr>
          <w:rFonts w:ascii="Arial" w:hAnsi="Arial" w:cs="Arial"/>
        </w:rPr>
        <w:t>high-fat</w:t>
      </w:r>
      <w:proofErr w:type="gramEnd"/>
      <w:r w:rsidRPr="00C02C63">
        <w:rPr>
          <w:rFonts w:ascii="Arial" w:hAnsi="Arial" w:cs="Arial"/>
        </w:rPr>
        <w:t>/sugar promotional displays, and traditional promotional pricing is changing (Mintel, 2024a).</w:t>
      </w:r>
    </w:p>
    <w:p w14:paraId="157A603B" w14:textId="77777777" w:rsidR="00E810A3" w:rsidRPr="00C02C63" w:rsidRDefault="00E810A3" w:rsidP="007D2691">
      <w:pPr>
        <w:spacing w:line="360" w:lineRule="auto"/>
        <w:jc w:val="both"/>
        <w:rPr>
          <w:rFonts w:ascii="Arial" w:hAnsi="Arial" w:cs="Arial"/>
          <w:b/>
          <w:bCs/>
        </w:rPr>
      </w:pPr>
      <w:r w:rsidRPr="00C02C63">
        <w:rPr>
          <w:rFonts w:ascii="Arial" w:hAnsi="Arial" w:cs="Arial"/>
          <w:b/>
          <w:bCs/>
        </w:rPr>
        <w:t xml:space="preserve">Private-Label Competition: </w:t>
      </w:r>
      <w:r w:rsidRPr="00C02C63">
        <w:rPr>
          <w:rFonts w:ascii="Arial" w:hAnsi="Arial" w:cs="Arial"/>
        </w:rPr>
        <w:t>Supermarket own-brand products are a tight upper bound on the price of branded confectionery (Euromonitor International, 2023).</w:t>
      </w:r>
    </w:p>
    <w:p w14:paraId="12CA7A33" w14:textId="77777777" w:rsidR="00E810A3" w:rsidRPr="00977473" w:rsidRDefault="00E810A3" w:rsidP="007D2691">
      <w:pPr>
        <w:spacing w:line="360" w:lineRule="auto"/>
        <w:jc w:val="both"/>
        <w:rPr>
          <w:rFonts w:ascii="Arial" w:hAnsi="Arial" w:cs="Arial"/>
          <w:b/>
          <w:bCs/>
          <w:sz w:val="28"/>
          <w:szCs w:val="28"/>
        </w:rPr>
      </w:pPr>
      <w:r w:rsidRPr="00977473">
        <w:rPr>
          <w:rFonts w:ascii="Arial" w:hAnsi="Arial" w:cs="Arial"/>
          <w:b/>
          <w:bCs/>
          <w:sz w:val="28"/>
          <w:szCs w:val="28"/>
        </w:rPr>
        <w:t xml:space="preserve">India </w:t>
      </w:r>
    </w:p>
    <w:p w14:paraId="7CBEA3EE" w14:textId="77777777" w:rsidR="00E810A3" w:rsidRPr="00C02C63" w:rsidRDefault="00E810A3" w:rsidP="007D2691">
      <w:pPr>
        <w:spacing w:line="360" w:lineRule="auto"/>
        <w:jc w:val="both"/>
        <w:rPr>
          <w:rFonts w:ascii="Arial" w:hAnsi="Arial" w:cs="Arial"/>
        </w:rPr>
      </w:pPr>
      <w:r w:rsidRPr="00C02C63">
        <w:rPr>
          <w:rFonts w:ascii="Arial" w:hAnsi="Arial" w:cs="Arial"/>
          <w:b/>
          <w:bCs/>
        </w:rPr>
        <w:t>High Price Elasticity:</w:t>
      </w:r>
      <w:r w:rsidRPr="00C02C63">
        <w:rPr>
          <w:rFonts w:ascii="Arial" w:hAnsi="Arial" w:cs="Arial"/>
        </w:rPr>
        <w:t xml:space="preserve"> Consumer demand is very price-sensitive across mass markets, due to low disposable income (</w:t>
      </w:r>
      <w:proofErr w:type="spellStart"/>
      <w:r w:rsidRPr="00C02C63">
        <w:rPr>
          <w:rFonts w:ascii="Arial" w:hAnsi="Arial" w:cs="Arial"/>
        </w:rPr>
        <w:t>NielsenIQ</w:t>
      </w:r>
      <w:proofErr w:type="spellEnd"/>
      <w:r w:rsidRPr="00C02C63">
        <w:rPr>
          <w:rFonts w:ascii="Arial" w:hAnsi="Arial" w:cs="Arial"/>
        </w:rPr>
        <w:t>, 2023).</w:t>
      </w:r>
    </w:p>
    <w:p w14:paraId="38A3E483" w14:textId="77777777" w:rsidR="00E810A3" w:rsidRPr="00C02C63" w:rsidRDefault="00E810A3" w:rsidP="007D2691">
      <w:pPr>
        <w:spacing w:line="360" w:lineRule="auto"/>
        <w:jc w:val="both"/>
        <w:rPr>
          <w:rFonts w:ascii="Arial" w:hAnsi="Arial" w:cs="Arial"/>
        </w:rPr>
      </w:pPr>
      <w:r w:rsidRPr="00C02C63">
        <w:rPr>
          <w:rFonts w:ascii="Arial" w:hAnsi="Arial" w:cs="Arial"/>
          <w:b/>
          <w:bCs/>
        </w:rPr>
        <w:t>Strict Price Points:</w:t>
      </w:r>
      <w:r w:rsidRPr="00C02C63">
        <w:rPr>
          <w:rFonts w:ascii="Arial" w:hAnsi="Arial" w:cs="Arial"/>
        </w:rPr>
        <w:t xml:space="preserve"> Traditional </w:t>
      </w:r>
      <w:proofErr w:type="spellStart"/>
      <w:r w:rsidRPr="00C02C63">
        <w:rPr>
          <w:rFonts w:ascii="Arial" w:hAnsi="Arial" w:cs="Arial"/>
        </w:rPr>
        <w:t>kirana</w:t>
      </w:r>
      <w:proofErr w:type="spellEnd"/>
      <w:r w:rsidRPr="00C02C63">
        <w:rPr>
          <w:rFonts w:ascii="Arial" w:hAnsi="Arial" w:cs="Arial"/>
        </w:rPr>
        <w:t xml:space="preserve"> stores implement strict “magic price points” (₹5, ₹10, ₹20) to facilitate fast cash micro-transactions (Hollensen, 2020).</w:t>
      </w:r>
    </w:p>
    <w:p w14:paraId="02824398" w14:textId="77777777" w:rsidR="00E810A3" w:rsidRPr="00C02C63" w:rsidRDefault="00E810A3" w:rsidP="007D2691">
      <w:pPr>
        <w:spacing w:line="360" w:lineRule="auto"/>
        <w:jc w:val="both"/>
        <w:rPr>
          <w:rFonts w:ascii="Arial" w:hAnsi="Arial" w:cs="Arial"/>
        </w:rPr>
      </w:pPr>
      <w:r w:rsidRPr="00C02C63">
        <w:rPr>
          <w:rFonts w:ascii="Arial" w:hAnsi="Arial" w:cs="Arial"/>
          <w:b/>
          <w:bCs/>
        </w:rPr>
        <w:t>Distribution Costs:</w:t>
      </w:r>
      <w:r w:rsidRPr="00C02C63">
        <w:rPr>
          <w:rFonts w:ascii="Arial" w:hAnsi="Arial" w:cs="Arial"/>
        </w:rPr>
        <w:t xml:space="preserve"> Operating a cold chain in tropical climate zones contributes to the cost of the product (Jobber and Ellis-Chadwick, 2019).</w:t>
      </w:r>
    </w:p>
    <w:p w14:paraId="5A67D511" w14:textId="77777777" w:rsidR="00E810A3" w:rsidRPr="00C02C63" w:rsidRDefault="00E810A3" w:rsidP="007D2691">
      <w:pPr>
        <w:spacing w:line="360" w:lineRule="auto"/>
        <w:jc w:val="both"/>
        <w:rPr>
          <w:rFonts w:ascii="Arial" w:hAnsi="Arial" w:cs="Arial"/>
        </w:rPr>
      </w:pPr>
      <w:r w:rsidRPr="00C02C63">
        <w:rPr>
          <w:rFonts w:ascii="Arial" w:hAnsi="Arial" w:cs="Arial"/>
          <w:b/>
          <w:bCs/>
        </w:rPr>
        <w:t>Income Disparity</w:t>
      </w:r>
      <w:r w:rsidRPr="00C02C63">
        <w:rPr>
          <w:rFonts w:ascii="Arial" w:hAnsi="Arial" w:cs="Arial"/>
        </w:rPr>
        <w:t>: As wealth increases in urban middle class, high margin price skimming is possible on premium sub-brands such as Silk (Mintel, 2024b).</w:t>
      </w:r>
    </w:p>
    <w:p w14:paraId="5C65C584" w14:textId="77777777" w:rsidR="00E810A3" w:rsidRPr="00C02C63" w:rsidRDefault="00E810A3" w:rsidP="007D2691">
      <w:pPr>
        <w:spacing w:line="360" w:lineRule="auto"/>
        <w:jc w:val="both"/>
        <w:rPr>
          <w:rFonts w:ascii="Arial" w:hAnsi="Arial" w:cs="Arial"/>
        </w:rPr>
      </w:pPr>
      <w:r w:rsidRPr="00C02C63">
        <w:rPr>
          <w:rFonts w:ascii="Arial" w:hAnsi="Arial" w:cs="Arial"/>
          <w:b/>
          <w:bCs/>
        </w:rPr>
        <w:t xml:space="preserve">Festive Competition: </w:t>
      </w:r>
      <w:r w:rsidRPr="00C02C63">
        <w:rPr>
          <w:rFonts w:ascii="Arial" w:hAnsi="Arial" w:cs="Arial"/>
        </w:rPr>
        <w:t>The pricing of seasonal gift packs should be competitive with the traditional Indian sweets (mithai) (Mondelez International, 2024).</w:t>
      </w:r>
    </w:p>
    <w:p w14:paraId="47574FB7" w14:textId="77777777" w:rsidR="00E810A3" w:rsidRPr="00C02C63" w:rsidRDefault="00E810A3" w:rsidP="007D2691">
      <w:pPr>
        <w:spacing w:line="360" w:lineRule="auto"/>
        <w:jc w:val="both"/>
        <w:rPr>
          <w:rFonts w:ascii="Arial" w:hAnsi="Arial" w:cs="Arial"/>
          <w:b/>
          <w:bCs/>
        </w:rPr>
      </w:pPr>
    </w:p>
    <w:p w14:paraId="7B99F57F" w14:textId="77777777" w:rsidR="00E810A3" w:rsidRPr="00C02C63" w:rsidRDefault="00E810A3" w:rsidP="007D2691">
      <w:pPr>
        <w:spacing w:line="360" w:lineRule="auto"/>
        <w:jc w:val="both"/>
        <w:rPr>
          <w:rFonts w:ascii="Arial" w:hAnsi="Arial" w:cs="Arial"/>
        </w:rPr>
      </w:pPr>
      <w:r w:rsidRPr="00C02C63">
        <w:rPr>
          <w:rFonts w:ascii="Arial" w:hAnsi="Arial" w:cs="Arial"/>
          <w:b/>
          <w:bCs/>
        </w:rPr>
        <w:t>United Kingdom:</w:t>
      </w:r>
      <w:r w:rsidRPr="00C02C63">
        <w:rPr>
          <w:rFonts w:ascii="Arial" w:hAnsi="Arial" w:cs="Arial"/>
        </w:rPr>
        <w:t xml:space="preserve"> </w:t>
      </w:r>
    </w:p>
    <w:p w14:paraId="5C6BF70E" w14:textId="77777777" w:rsidR="00E810A3" w:rsidRPr="00C02C63" w:rsidRDefault="00E810A3" w:rsidP="007D2691">
      <w:pPr>
        <w:spacing w:line="360" w:lineRule="auto"/>
        <w:jc w:val="both"/>
        <w:rPr>
          <w:rFonts w:ascii="Arial" w:hAnsi="Arial" w:cs="Arial"/>
          <w:b/>
          <w:bCs/>
        </w:rPr>
      </w:pPr>
      <w:r w:rsidRPr="00C02C63">
        <w:rPr>
          <w:rFonts w:ascii="Arial" w:hAnsi="Arial" w:cs="Arial"/>
        </w:rPr>
        <w:t xml:space="preserve">Cadbury adopts mainly </w:t>
      </w:r>
      <w:r w:rsidRPr="00C02C63">
        <w:rPr>
          <w:rFonts w:ascii="Arial" w:hAnsi="Arial" w:cs="Arial"/>
          <w:b/>
          <w:bCs/>
        </w:rPr>
        <w:t>Value Based Pricing</w:t>
      </w:r>
      <w:r w:rsidRPr="00C02C63">
        <w:rPr>
          <w:rFonts w:ascii="Arial" w:hAnsi="Arial" w:cs="Arial"/>
        </w:rPr>
        <w:t xml:space="preserve"> for its key product lines, which are built on a strong brand equity, with the help of Competitive Pricing to compete with other fast-moving consumer goods (FMCG) brands (Baines, Fill and Rosengren, 2021). Cadbury applies a </w:t>
      </w:r>
      <w:r w:rsidRPr="00C02C63">
        <w:rPr>
          <w:rFonts w:ascii="Arial" w:hAnsi="Arial" w:cs="Arial"/>
          <w:b/>
          <w:bCs/>
        </w:rPr>
        <w:t>Shrinkflation Pricing</w:t>
      </w:r>
      <w:r w:rsidRPr="00C02C63">
        <w:rPr>
          <w:rFonts w:ascii="Arial" w:hAnsi="Arial" w:cs="Arial"/>
        </w:rPr>
        <w:t xml:space="preserve"> approach to keep global raw cocoa commodity inflation under </w:t>
      </w:r>
      <w:proofErr w:type="gramStart"/>
      <w:r w:rsidRPr="00C02C63">
        <w:rPr>
          <w:rFonts w:ascii="Arial" w:hAnsi="Arial" w:cs="Arial"/>
        </w:rPr>
        <w:t>control, but</w:t>
      </w:r>
      <w:proofErr w:type="gramEnd"/>
      <w:r w:rsidRPr="00C02C63">
        <w:rPr>
          <w:rFonts w:ascii="Arial" w:hAnsi="Arial" w:cs="Arial"/>
        </w:rPr>
        <w:t xml:space="preserve"> not push consumers into resistance at the price level (Kotler, Keller and Chernev, 2022), which involves reducing the net product weight, but keeping the nominal price points unchanged (e.g. reducing the standard Dairy Milk bar size).</w:t>
      </w:r>
    </w:p>
    <w:p w14:paraId="34F1BFE9" w14:textId="77777777" w:rsidR="00E810A3" w:rsidRPr="00C02C63" w:rsidRDefault="00E810A3" w:rsidP="007D2691">
      <w:pPr>
        <w:spacing w:line="360" w:lineRule="auto"/>
        <w:jc w:val="both"/>
        <w:rPr>
          <w:rFonts w:ascii="Arial" w:hAnsi="Arial" w:cs="Arial"/>
        </w:rPr>
      </w:pPr>
      <w:r w:rsidRPr="00C02C63">
        <w:rPr>
          <w:rFonts w:ascii="Arial" w:hAnsi="Arial" w:cs="Arial"/>
          <w:b/>
          <w:bCs/>
        </w:rPr>
        <w:t>India:</w:t>
      </w:r>
      <w:r w:rsidRPr="00C02C63">
        <w:rPr>
          <w:rFonts w:ascii="Arial" w:hAnsi="Arial" w:cs="Arial"/>
        </w:rPr>
        <w:t xml:space="preserve"> </w:t>
      </w:r>
    </w:p>
    <w:p w14:paraId="395C0FBB" w14:textId="77777777" w:rsidR="00E810A3" w:rsidRPr="00C02C63" w:rsidRDefault="00E810A3" w:rsidP="007D2691">
      <w:pPr>
        <w:spacing w:line="360" w:lineRule="auto"/>
        <w:jc w:val="both"/>
        <w:rPr>
          <w:rFonts w:ascii="Arial" w:hAnsi="Arial" w:cs="Arial"/>
        </w:rPr>
      </w:pPr>
      <w:r w:rsidRPr="00C02C63">
        <w:rPr>
          <w:rFonts w:ascii="Arial" w:hAnsi="Arial" w:cs="Arial"/>
        </w:rPr>
        <w:t>Cadbury has applied a Penetration Pricing and Fractional Pricing strategy to overcome the low disposable income barriers and to promote mass consumer adoption in the price-sensitive Indian market (Euromonitor International, 2023). The strategy is heavily reliant on “magic price points” – ₹5, ₹10 and ₹20 single-serve packs that are tailored to cash-based micro-transactions at traditional ‘</w:t>
      </w:r>
      <w:proofErr w:type="spellStart"/>
      <w:r w:rsidRPr="00C02C63">
        <w:rPr>
          <w:rFonts w:ascii="Arial" w:hAnsi="Arial" w:cs="Arial"/>
        </w:rPr>
        <w:t>kirana</w:t>
      </w:r>
      <w:proofErr w:type="spellEnd"/>
      <w:r w:rsidRPr="00C02C63">
        <w:rPr>
          <w:rFonts w:ascii="Arial" w:hAnsi="Arial" w:cs="Arial"/>
        </w:rPr>
        <w:t>’ retail outlets (</w:t>
      </w:r>
      <w:proofErr w:type="spellStart"/>
      <w:r w:rsidRPr="00C02C63">
        <w:rPr>
          <w:rFonts w:ascii="Arial" w:hAnsi="Arial" w:cs="Arial"/>
        </w:rPr>
        <w:t>NielsenIQ</w:t>
      </w:r>
      <w:proofErr w:type="spellEnd"/>
      <w:r w:rsidRPr="00C02C63">
        <w:rPr>
          <w:rFonts w:ascii="Arial" w:hAnsi="Arial" w:cs="Arial"/>
        </w:rPr>
        <w:t xml:space="preserve">, 2023). On the other hand, Cadbury uses </w:t>
      </w:r>
      <w:r w:rsidRPr="00C02C63">
        <w:rPr>
          <w:rFonts w:ascii="Arial" w:hAnsi="Arial" w:cs="Arial"/>
          <w:b/>
          <w:bCs/>
        </w:rPr>
        <w:t>Price Skimming</w:t>
      </w:r>
      <w:r w:rsidRPr="00C02C63">
        <w:rPr>
          <w:rFonts w:ascii="Arial" w:hAnsi="Arial" w:cs="Arial"/>
        </w:rPr>
        <w:t xml:space="preserve"> for its premium variants, like Cadbury Dairy Milk Silk and </w:t>
      </w:r>
      <w:proofErr w:type="spellStart"/>
      <w:r w:rsidRPr="00C02C63">
        <w:rPr>
          <w:rFonts w:ascii="Arial" w:hAnsi="Arial" w:cs="Arial"/>
        </w:rPr>
        <w:t>Bournville</w:t>
      </w:r>
      <w:proofErr w:type="spellEnd"/>
      <w:r w:rsidRPr="00C02C63">
        <w:rPr>
          <w:rFonts w:ascii="Arial" w:hAnsi="Arial" w:cs="Arial"/>
        </w:rPr>
        <w:t xml:space="preserve">, as it </w:t>
      </w:r>
      <w:proofErr w:type="gramStart"/>
      <w:r w:rsidRPr="00C02C63">
        <w:rPr>
          <w:rFonts w:ascii="Arial" w:hAnsi="Arial" w:cs="Arial"/>
        </w:rPr>
        <w:t>is able to</w:t>
      </w:r>
      <w:proofErr w:type="gramEnd"/>
      <w:r w:rsidRPr="00C02C63">
        <w:rPr>
          <w:rFonts w:ascii="Arial" w:hAnsi="Arial" w:cs="Arial"/>
        </w:rPr>
        <w:t xml:space="preserve"> charge higher margins from affluent consumers and to broaden the penetration of the entire category (Jobber and Ellis-Chadwick, 2019).</w:t>
      </w:r>
    </w:p>
    <w:p w14:paraId="1BD45AB8" w14:textId="77777777" w:rsidR="00E810A3" w:rsidRPr="00C02C63" w:rsidRDefault="00E810A3" w:rsidP="007D2691">
      <w:pPr>
        <w:spacing w:line="360" w:lineRule="auto"/>
        <w:jc w:val="both"/>
        <w:rPr>
          <w:rFonts w:ascii="Arial" w:hAnsi="Arial" w:cs="Arial"/>
        </w:rPr>
      </w:pPr>
      <w:r w:rsidRPr="00C02C63">
        <w:rPr>
          <w:rFonts w:ascii="Arial" w:hAnsi="Arial" w:cs="Arial"/>
        </w:rPr>
        <w:t>International pricing strategy must align corporate margin requirements with local consumer purchasing power and economic stability (Jobber and Ellis-Chadwick, 2019).</w:t>
      </w:r>
    </w:p>
    <w:p w14:paraId="10A1B265" w14:textId="71AEC9BA" w:rsidR="00E810A3" w:rsidRPr="00977473" w:rsidRDefault="00F1158A" w:rsidP="00EC2B1B">
      <w:pPr>
        <w:pStyle w:val="Heading2"/>
        <w:rPr>
          <w:rFonts w:ascii="Arial" w:hAnsi="Arial" w:cs="Arial"/>
          <w:b/>
          <w:bCs/>
          <w:color w:val="auto"/>
          <w:sz w:val="28"/>
          <w:szCs w:val="28"/>
        </w:rPr>
      </w:pPr>
      <w:bookmarkStart w:id="20" w:name="_Toc237505819"/>
      <w:r>
        <w:rPr>
          <w:rFonts w:ascii="Arial" w:hAnsi="Arial" w:cs="Arial"/>
          <w:b/>
          <w:bCs/>
          <w:color w:val="auto"/>
          <w:sz w:val="28"/>
          <w:szCs w:val="28"/>
        </w:rPr>
        <w:t>4</w:t>
      </w:r>
      <w:r w:rsidR="00E810A3" w:rsidRPr="00977473">
        <w:rPr>
          <w:rFonts w:ascii="Arial" w:hAnsi="Arial" w:cs="Arial"/>
          <w:b/>
          <w:bCs/>
          <w:color w:val="auto"/>
          <w:sz w:val="28"/>
          <w:szCs w:val="28"/>
        </w:rPr>
        <w:t>.3 Place</w:t>
      </w:r>
      <w:bookmarkEnd w:id="20"/>
    </w:p>
    <w:p w14:paraId="26458DF5" w14:textId="77777777" w:rsidR="00E810A3" w:rsidRPr="00C02C63" w:rsidRDefault="00E810A3" w:rsidP="007D2691">
      <w:pPr>
        <w:spacing w:line="360" w:lineRule="auto"/>
        <w:jc w:val="both"/>
        <w:rPr>
          <w:rFonts w:ascii="Arial" w:hAnsi="Arial" w:cs="Arial"/>
        </w:rPr>
      </w:pPr>
      <w:r w:rsidRPr="00C02C63">
        <w:rPr>
          <w:rFonts w:ascii="Arial" w:hAnsi="Arial" w:cs="Arial"/>
        </w:rPr>
        <w:t>Place strategy is about how well an enterprise manages its national physical distribution networks to ensure product availability at the point of purchase (Hollensen, 2020).</w:t>
      </w:r>
    </w:p>
    <w:p w14:paraId="5563AB7F" w14:textId="77777777" w:rsidR="00E810A3" w:rsidRPr="00C02C63" w:rsidRDefault="00E810A3" w:rsidP="007D2691">
      <w:pPr>
        <w:spacing w:line="360" w:lineRule="auto"/>
        <w:jc w:val="both"/>
        <w:rPr>
          <w:rFonts w:ascii="Arial" w:hAnsi="Arial" w:cs="Arial"/>
        </w:rPr>
      </w:pPr>
      <w:r w:rsidRPr="00C02C63">
        <w:rPr>
          <w:rFonts w:ascii="Arial" w:hAnsi="Arial" w:cs="Arial"/>
          <w:b/>
          <w:bCs/>
        </w:rPr>
        <w:t>United Kingdom:</w:t>
      </w:r>
      <w:r w:rsidRPr="00C02C63">
        <w:rPr>
          <w:rFonts w:ascii="Arial" w:hAnsi="Arial" w:cs="Arial"/>
        </w:rPr>
        <w:t xml:space="preserve"> Place strategy is based on logistics networks that are </w:t>
      </w:r>
      <w:proofErr w:type="spellStart"/>
      <w:r w:rsidRPr="00C02C63">
        <w:rPr>
          <w:rFonts w:ascii="Arial" w:hAnsi="Arial" w:cs="Arial"/>
        </w:rPr>
        <w:t>centralised</w:t>
      </w:r>
      <w:proofErr w:type="spellEnd"/>
      <w:r w:rsidRPr="00C02C63">
        <w:rPr>
          <w:rFonts w:ascii="Arial" w:hAnsi="Arial" w:cs="Arial"/>
        </w:rPr>
        <w:t xml:space="preserve"> (Chaffey and Ellis-Chadwick, 2019). Cadbury has a centralized indirect distribution chain with major supermarket chains (Tesco, Sainsbury's, Asda) controlling </w:t>
      </w:r>
      <w:proofErr w:type="gramStart"/>
      <w:r w:rsidRPr="00C02C63">
        <w:rPr>
          <w:rFonts w:ascii="Arial" w:hAnsi="Arial" w:cs="Arial"/>
        </w:rPr>
        <w:t>the majority of</w:t>
      </w:r>
      <w:proofErr w:type="gramEnd"/>
      <w:r w:rsidRPr="00C02C63">
        <w:rPr>
          <w:rFonts w:ascii="Arial" w:hAnsi="Arial" w:cs="Arial"/>
        </w:rPr>
        <w:t xml:space="preserve"> the distribution chain with quick-commerce channels and direct to consumer (D2C) online gifting sites (Hollensen, 2020).</w:t>
      </w:r>
    </w:p>
    <w:p w14:paraId="6BB70984" w14:textId="77777777" w:rsidR="00E810A3" w:rsidRPr="00C02C63" w:rsidRDefault="00E810A3" w:rsidP="007D2691">
      <w:pPr>
        <w:spacing w:line="360" w:lineRule="auto"/>
        <w:jc w:val="both"/>
        <w:rPr>
          <w:rFonts w:ascii="Arial" w:hAnsi="Arial" w:cs="Arial"/>
        </w:rPr>
      </w:pPr>
      <w:r w:rsidRPr="00C02C63">
        <w:rPr>
          <w:rFonts w:ascii="Arial" w:hAnsi="Arial" w:cs="Arial"/>
          <w:b/>
          <w:bCs/>
        </w:rPr>
        <w:t>India:</w:t>
      </w:r>
      <w:r w:rsidRPr="00C02C63">
        <w:rPr>
          <w:rFonts w:ascii="Arial" w:hAnsi="Arial" w:cs="Arial"/>
        </w:rPr>
        <w:t xml:space="preserve"> Multi-tiered intermediary structures are needed to overcome retail decentralization (</w:t>
      </w:r>
      <w:proofErr w:type="spellStart"/>
      <w:r w:rsidRPr="00C02C63">
        <w:rPr>
          <w:rFonts w:ascii="Arial" w:hAnsi="Arial" w:cs="Arial"/>
        </w:rPr>
        <w:t>NielsenIQ</w:t>
      </w:r>
      <w:proofErr w:type="spellEnd"/>
      <w:r w:rsidRPr="00C02C63">
        <w:rPr>
          <w:rFonts w:ascii="Arial" w:hAnsi="Arial" w:cs="Arial"/>
        </w:rPr>
        <w:t xml:space="preserve">, 2023). Cadbury has an indirect distribution network with the help of the clearing agents, national </w:t>
      </w:r>
      <w:proofErr w:type="spellStart"/>
      <w:r w:rsidRPr="00C02C63">
        <w:rPr>
          <w:rFonts w:ascii="Arial" w:hAnsi="Arial" w:cs="Arial"/>
        </w:rPr>
        <w:t>stockists</w:t>
      </w:r>
      <w:proofErr w:type="spellEnd"/>
      <w:r w:rsidRPr="00C02C63">
        <w:rPr>
          <w:rFonts w:ascii="Arial" w:hAnsi="Arial" w:cs="Arial"/>
        </w:rPr>
        <w:t xml:space="preserve"> and wholesalers to reach more than a </w:t>
      </w:r>
      <w:proofErr w:type="gramStart"/>
      <w:r w:rsidRPr="00C02C63">
        <w:rPr>
          <w:rFonts w:ascii="Arial" w:hAnsi="Arial" w:cs="Arial"/>
        </w:rPr>
        <w:t>million of</w:t>
      </w:r>
      <w:proofErr w:type="gramEnd"/>
      <w:r w:rsidRPr="00C02C63">
        <w:rPr>
          <w:rFonts w:ascii="Arial" w:hAnsi="Arial" w:cs="Arial"/>
        </w:rPr>
        <w:t xml:space="preserve"> independent traditional </w:t>
      </w:r>
      <w:proofErr w:type="spellStart"/>
      <w:r w:rsidRPr="00C02C63">
        <w:rPr>
          <w:rFonts w:ascii="Arial" w:hAnsi="Arial" w:cs="Arial"/>
        </w:rPr>
        <w:t>kirana</w:t>
      </w:r>
      <w:proofErr w:type="spellEnd"/>
      <w:r w:rsidRPr="00C02C63">
        <w:rPr>
          <w:rFonts w:ascii="Arial" w:hAnsi="Arial" w:cs="Arial"/>
        </w:rPr>
        <w:t xml:space="preserve"> stores </w:t>
      </w:r>
      <w:proofErr w:type="gramStart"/>
      <w:r w:rsidRPr="00C02C63">
        <w:rPr>
          <w:rFonts w:ascii="Arial" w:hAnsi="Arial" w:cs="Arial"/>
        </w:rPr>
        <w:t>and also</w:t>
      </w:r>
      <w:proofErr w:type="gramEnd"/>
      <w:r w:rsidRPr="00C02C63">
        <w:rPr>
          <w:rFonts w:ascii="Arial" w:hAnsi="Arial" w:cs="Arial"/>
        </w:rPr>
        <w:t xml:space="preserve"> invested in branded Visi-coolers which are temperature controlled to ensure the quality of their stock (FSSAI, 2022).</w:t>
      </w:r>
    </w:p>
    <w:p w14:paraId="67F4F9BF" w14:textId="77777777" w:rsidR="00E810A3" w:rsidRPr="00C02C63" w:rsidRDefault="00E810A3" w:rsidP="007D2691">
      <w:pPr>
        <w:spacing w:line="360" w:lineRule="auto"/>
        <w:jc w:val="both"/>
        <w:rPr>
          <w:rFonts w:ascii="Arial" w:hAnsi="Arial" w:cs="Arial"/>
        </w:rPr>
      </w:pPr>
      <w:r w:rsidRPr="00C02C63">
        <w:rPr>
          <w:rFonts w:ascii="Arial" w:hAnsi="Arial" w:cs="Arial"/>
          <w:noProof/>
        </w:rPr>
        <w:drawing>
          <wp:inline distT="0" distB="0" distL="0" distR="0" wp14:anchorId="5F4867D8" wp14:editId="77C4A122">
            <wp:extent cx="5943600" cy="3962400"/>
            <wp:effectExtent l="0" t="0" r="0" b="0"/>
            <wp:docPr id="8327164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716406" name="Picture 83271640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3C1E0AB3" w14:textId="77777777" w:rsidR="00E810A3" w:rsidRPr="00C02C63" w:rsidRDefault="00E810A3" w:rsidP="00F8200A">
      <w:pPr>
        <w:spacing w:line="360" w:lineRule="auto"/>
        <w:jc w:val="center"/>
        <w:rPr>
          <w:rFonts w:ascii="Arial" w:hAnsi="Arial" w:cs="Arial"/>
          <w:b/>
          <w:bCs/>
        </w:rPr>
      </w:pPr>
      <w:r w:rsidRPr="00C02C63">
        <w:rPr>
          <w:rFonts w:ascii="Arial" w:hAnsi="Arial" w:cs="Arial"/>
        </w:rPr>
        <w:t>Self-created by ChatGPT</w:t>
      </w:r>
    </w:p>
    <w:p w14:paraId="678D4799" w14:textId="77777777" w:rsidR="00E810A3" w:rsidRPr="00C02C63" w:rsidRDefault="00E810A3" w:rsidP="007D2691">
      <w:pPr>
        <w:spacing w:line="360" w:lineRule="auto"/>
        <w:jc w:val="both"/>
        <w:rPr>
          <w:rFonts w:ascii="Arial" w:hAnsi="Arial" w:cs="Arial"/>
          <w:b/>
          <w:bCs/>
        </w:rPr>
      </w:pPr>
    </w:p>
    <w:p w14:paraId="320098DE" w14:textId="77777777" w:rsidR="00E810A3" w:rsidRPr="00C02C63" w:rsidRDefault="00E810A3" w:rsidP="007D2691">
      <w:pPr>
        <w:spacing w:line="360" w:lineRule="auto"/>
        <w:jc w:val="both"/>
        <w:rPr>
          <w:rFonts w:ascii="Arial" w:hAnsi="Arial" w:cs="Arial"/>
          <w:b/>
          <w:bCs/>
        </w:rPr>
      </w:pPr>
    </w:p>
    <w:p w14:paraId="5BF53FC8" w14:textId="77777777" w:rsidR="00E810A3" w:rsidRPr="00C02C63" w:rsidRDefault="00E810A3" w:rsidP="007D2691">
      <w:pPr>
        <w:spacing w:line="360" w:lineRule="auto"/>
        <w:jc w:val="both"/>
        <w:rPr>
          <w:rFonts w:ascii="Arial" w:hAnsi="Arial" w:cs="Arial"/>
          <w:b/>
          <w:bCs/>
        </w:rPr>
      </w:pPr>
      <w:r w:rsidRPr="00C02C63">
        <w:rPr>
          <w:rFonts w:ascii="Arial" w:hAnsi="Arial" w:cs="Arial"/>
          <w:b/>
          <w:bCs/>
        </w:rPr>
        <w:t xml:space="preserve">United Kingdom Distribution </w:t>
      </w:r>
    </w:p>
    <w:p w14:paraId="6A9CD244" w14:textId="77777777" w:rsidR="00E810A3" w:rsidRPr="00C02C63" w:rsidRDefault="00E810A3" w:rsidP="007D2691">
      <w:pPr>
        <w:spacing w:line="360" w:lineRule="auto"/>
        <w:jc w:val="both"/>
        <w:rPr>
          <w:rFonts w:ascii="Arial" w:hAnsi="Arial" w:cs="Arial"/>
        </w:rPr>
      </w:pPr>
      <w:r w:rsidRPr="00C02C63">
        <w:rPr>
          <w:rFonts w:ascii="Arial" w:hAnsi="Arial" w:cs="Arial"/>
        </w:rPr>
        <w:t>Cadbury's distribution model is quite concentrated and short in the United Kingdom with more than 50% of confectionery sales accounted by large supermarket chains like Tesco and Sainsbury's (Jobber and Ellis-Chadwick, 2019; Mordor Intelligence, 2025). Automated Regional Distribution Centers (RDCs) are integrated into the supply chain system that directly connects to centralized retailer hubs to reduce the number of intermediaries in the process and improve logistics efficiency. But this high channel concentration puts Cadbury at risk of significant retailer power, and the terms of the supermarkets must be adhered to, as well as UK HFSS regulations (Baines, Fill and Rosengren, 2021).</w:t>
      </w:r>
    </w:p>
    <w:p w14:paraId="1D3B6926" w14:textId="77777777" w:rsidR="00E810A3" w:rsidRPr="00C02C63" w:rsidRDefault="00E810A3" w:rsidP="007D2691">
      <w:pPr>
        <w:spacing w:line="360" w:lineRule="auto"/>
        <w:jc w:val="both"/>
        <w:rPr>
          <w:rFonts w:ascii="Arial" w:hAnsi="Arial" w:cs="Arial"/>
        </w:rPr>
      </w:pPr>
    </w:p>
    <w:p w14:paraId="0B3DA69B" w14:textId="77777777" w:rsidR="00E810A3" w:rsidRPr="00C02C63" w:rsidRDefault="00E810A3" w:rsidP="007D2691">
      <w:pPr>
        <w:spacing w:line="360" w:lineRule="auto"/>
        <w:jc w:val="both"/>
        <w:rPr>
          <w:rFonts w:ascii="Arial" w:hAnsi="Arial" w:cs="Arial"/>
          <w:b/>
          <w:bCs/>
        </w:rPr>
      </w:pPr>
      <w:r w:rsidRPr="00C02C63">
        <w:rPr>
          <w:rFonts w:ascii="Arial" w:hAnsi="Arial" w:cs="Arial"/>
          <w:b/>
          <w:bCs/>
        </w:rPr>
        <w:t xml:space="preserve">India Distribution </w:t>
      </w:r>
    </w:p>
    <w:p w14:paraId="572D4CF1" w14:textId="77777777" w:rsidR="00E810A3" w:rsidRPr="00C02C63" w:rsidRDefault="00E810A3" w:rsidP="007D2691">
      <w:pPr>
        <w:spacing w:line="360" w:lineRule="auto"/>
        <w:jc w:val="both"/>
        <w:rPr>
          <w:rFonts w:ascii="Arial" w:hAnsi="Arial" w:cs="Arial"/>
        </w:rPr>
      </w:pPr>
      <w:r w:rsidRPr="00C02C63">
        <w:rPr>
          <w:rFonts w:ascii="Arial" w:hAnsi="Arial" w:cs="Arial"/>
        </w:rPr>
        <w:t>Cadbury's approach in India, on the other hand, is built on a multi-layered distribution system designed to tackle the country's significant geographical fragmentation, with traditional ‘</w:t>
      </w:r>
      <w:proofErr w:type="spellStart"/>
      <w:r w:rsidRPr="00C02C63">
        <w:rPr>
          <w:rFonts w:ascii="Arial" w:hAnsi="Arial" w:cs="Arial"/>
        </w:rPr>
        <w:t>kirana</w:t>
      </w:r>
      <w:proofErr w:type="spellEnd"/>
      <w:r w:rsidRPr="00C02C63">
        <w:rPr>
          <w:rFonts w:ascii="Arial" w:hAnsi="Arial" w:cs="Arial"/>
        </w:rPr>
        <w:t xml:space="preserve">’ stores making up around 70% of the sales volume (Hollensen, 2020; Mondelez India, 2024). The inventory flows through the Carrying &amp; Forwarding (C&amp;F) agents, redistributor </w:t>
      </w:r>
      <w:proofErr w:type="spellStart"/>
      <w:r w:rsidRPr="00C02C63">
        <w:rPr>
          <w:rFonts w:ascii="Arial" w:hAnsi="Arial" w:cs="Arial"/>
        </w:rPr>
        <w:t>stockists</w:t>
      </w:r>
      <w:proofErr w:type="spellEnd"/>
      <w:r w:rsidRPr="00C02C63">
        <w:rPr>
          <w:rFonts w:ascii="Arial" w:hAnsi="Arial" w:cs="Arial"/>
        </w:rPr>
        <w:t xml:space="preserve"> and local wholesalers, and for deep market penetration, both urban and rural. Furthermore, Cadbury has made significant investments in cold-chain facilities, and they offer the small retailers the branded </w:t>
      </w:r>
      <w:proofErr w:type="spellStart"/>
      <w:r w:rsidRPr="00C02C63">
        <w:rPr>
          <w:rFonts w:ascii="Arial" w:hAnsi="Arial" w:cs="Arial"/>
        </w:rPr>
        <w:t>visicoolers</w:t>
      </w:r>
      <w:proofErr w:type="spellEnd"/>
      <w:r w:rsidRPr="00C02C63">
        <w:rPr>
          <w:rFonts w:ascii="Arial" w:hAnsi="Arial" w:cs="Arial"/>
        </w:rPr>
        <w:t xml:space="preserve"> to maintain product integrity at the point of sale (Kotler, Keller and Chernev, 2022).</w:t>
      </w:r>
    </w:p>
    <w:p w14:paraId="7FEDA212" w14:textId="77777777" w:rsidR="00E810A3" w:rsidRPr="00C02C63" w:rsidRDefault="00E810A3" w:rsidP="007D2691">
      <w:pPr>
        <w:spacing w:line="360" w:lineRule="auto"/>
        <w:jc w:val="both"/>
        <w:rPr>
          <w:rFonts w:ascii="Arial" w:hAnsi="Arial" w:cs="Arial"/>
        </w:rPr>
      </w:pPr>
    </w:p>
    <w:p w14:paraId="5A6F9BA7" w14:textId="77777777" w:rsidR="00E810A3" w:rsidRPr="00C02C63" w:rsidRDefault="00E810A3" w:rsidP="007D2691">
      <w:pPr>
        <w:spacing w:line="360" w:lineRule="auto"/>
        <w:jc w:val="both"/>
        <w:rPr>
          <w:rFonts w:ascii="Arial" w:hAnsi="Arial" w:cs="Arial"/>
          <w:b/>
          <w:bCs/>
        </w:rPr>
      </w:pPr>
      <w:r w:rsidRPr="00C02C63">
        <w:rPr>
          <w:rFonts w:ascii="Arial" w:hAnsi="Arial" w:cs="Arial"/>
        </w:rPr>
        <w:t>Consequently, distribution models are designed to align with the maturity of the trade in each region, with a centralized logistics system with automation to cater to concentrated grocery retailers in the UK, and a multi-layered partner network to address the traditional retail sector in India.</w:t>
      </w:r>
    </w:p>
    <w:p w14:paraId="06B32D1D" w14:textId="77777777" w:rsidR="00E810A3" w:rsidRPr="00C02C63" w:rsidRDefault="00E810A3" w:rsidP="007D2691">
      <w:pPr>
        <w:spacing w:line="360" w:lineRule="auto"/>
        <w:jc w:val="both"/>
        <w:rPr>
          <w:rFonts w:ascii="Arial" w:hAnsi="Arial" w:cs="Arial"/>
          <w:b/>
          <w:bCs/>
        </w:rPr>
      </w:pPr>
    </w:p>
    <w:p w14:paraId="15C89772" w14:textId="37E671D9" w:rsidR="00E810A3" w:rsidRPr="00D83E7C" w:rsidRDefault="00E810A3" w:rsidP="00D83E7C">
      <w:pPr>
        <w:pStyle w:val="Heading2"/>
        <w:rPr>
          <w:rFonts w:ascii="Arial" w:hAnsi="Arial" w:cs="Arial"/>
          <w:b/>
          <w:bCs/>
          <w:color w:val="auto"/>
        </w:rPr>
      </w:pPr>
      <w:r w:rsidRPr="00C02C63">
        <w:br w:type="page"/>
      </w:r>
      <w:bookmarkStart w:id="21" w:name="_Toc237505820"/>
      <w:r w:rsidR="00F1158A" w:rsidRPr="00D83E7C">
        <w:rPr>
          <w:rFonts w:ascii="Arial" w:hAnsi="Arial" w:cs="Arial"/>
          <w:b/>
          <w:bCs/>
          <w:color w:val="auto"/>
        </w:rPr>
        <w:t>4</w:t>
      </w:r>
      <w:r w:rsidRPr="00D83E7C">
        <w:rPr>
          <w:rFonts w:ascii="Arial" w:hAnsi="Arial" w:cs="Arial"/>
          <w:b/>
          <w:bCs/>
          <w:color w:val="auto"/>
        </w:rPr>
        <w:t>.4 Promotion</w:t>
      </w:r>
      <w:bookmarkEnd w:id="21"/>
    </w:p>
    <w:p w14:paraId="3DE07A06" w14:textId="77777777" w:rsidR="00E810A3" w:rsidRPr="00C02C63" w:rsidRDefault="00E810A3" w:rsidP="007D2691">
      <w:pPr>
        <w:spacing w:line="360" w:lineRule="auto"/>
        <w:jc w:val="both"/>
        <w:rPr>
          <w:rFonts w:ascii="Arial" w:hAnsi="Arial" w:cs="Arial"/>
        </w:rPr>
      </w:pPr>
      <w:r w:rsidRPr="00C02C63">
        <w:rPr>
          <w:rFonts w:ascii="Arial" w:hAnsi="Arial" w:cs="Arial"/>
        </w:rPr>
        <w:t xml:space="preserve">Integrated Marketing Communications (IMC) combines the use of promotional tools, the creation of messages, and the purpose of the brand </w:t>
      </w:r>
      <w:proofErr w:type="gramStart"/>
      <w:r w:rsidRPr="00C02C63">
        <w:rPr>
          <w:rFonts w:ascii="Arial" w:hAnsi="Arial" w:cs="Arial"/>
        </w:rPr>
        <w:t>in order to</w:t>
      </w:r>
      <w:proofErr w:type="gramEnd"/>
      <w:r w:rsidRPr="00C02C63">
        <w:rPr>
          <w:rFonts w:ascii="Arial" w:hAnsi="Arial" w:cs="Arial"/>
        </w:rPr>
        <w:t xml:space="preserve"> establish long-term brand equity in a variety of cultural environments (Chaffey and Ellis-Chadwick, 2019; Kotler, Keller and Chernev, 2022).</w:t>
      </w:r>
    </w:p>
    <w:p w14:paraId="67B60B59" w14:textId="77777777" w:rsidR="00E810A3" w:rsidRPr="00C02C63" w:rsidRDefault="00E810A3" w:rsidP="007D2691">
      <w:pPr>
        <w:spacing w:line="360" w:lineRule="auto"/>
        <w:jc w:val="both"/>
        <w:rPr>
          <w:rFonts w:ascii="Arial" w:hAnsi="Arial" w:cs="Arial"/>
        </w:rPr>
      </w:pPr>
      <w:r w:rsidRPr="00C02C63">
        <w:rPr>
          <w:rFonts w:ascii="Arial" w:hAnsi="Arial" w:cs="Arial"/>
        </w:rPr>
        <w:t>UK: The emotional brand purpose and social authenticity are strong drivers of mature market consumers (Journal of Business Research, 2022). Purpose-driven branding is well received by UK consumers, and Cadbury's “Donate Your Words” campaign (in partnership with Age UK) is building the emotional connection and driving long-term brand loyalty, not primarily through price promotions (Age UK, 2020; Kotler, Keller and Chernev, 2022).</w:t>
      </w:r>
    </w:p>
    <w:p w14:paraId="4DDE46FF" w14:textId="77777777" w:rsidR="00E810A3" w:rsidRPr="00C02C63" w:rsidRDefault="00E810A3" w:rsidP="007D2691">
      <w:pPr>
        <w:spacing w:line="360" w:lineRule="auto"/>
        <w:jc w:val="both"/>
        <w:rPr>
          <w:rFonts w:ascii="Arial" w:hAnsi="Arial" w:cs="Arial"/>
        </w:rPr>
      </w:pPr>
      <w:r w:rsidRPr="00C02C63">
        <w:rPr>
          <w:rFonts w:ascii="Arial" w:hAnsi="Arial" w:cs="Arial"/>
        </w:rPr>
        <w:t>India: Collectivist values and well-known public personalities are used to create consumer trust in emerging markets (International Journal of Advertising, 2021). Cadbury is using aggressive marketing strategies such as "Kuch Meetha Ho Jaye" with celebrity endorsements to make chocolate part of the culture in India, as consumers equate confectionery with festive gifting and family celebrations (International Marketing Review, 2020).</w:t>
      </w:r>
    </w:p>
    <w:p w14:paraId="63569387" w14:textId="77777777" w:rsidR="00E810A3" w:rsidRPr="00C02C63" w:rsidRDefault="00E810A3" w:rsidP="007D2691">
      <w:pPr>
        <w:spacing w:line="360" w:lineRule="auto"/>
        <w:jc w:val="both"/>
        <w:rPr>
          <w:rFonts w:ascii="Arial" w:hAnsi="Arial" w:cs="Arial"/>
          <w:b/>
          <w:bCs/>
        </w:rPr>
      </w:pPr>
      <w:r w:rsidRPr="00C02C63">
        <w:rPr>
          <w:rFonts w:ascii="Arial" w:hAnsi="Arial" w:cs="Arial"/>
        </w:rPr>
        <w:t xml:space="preserve">Hence, the promotional strategies are different in nature as the UK consumers act </w:t>
      </w:r>
      <w:proofErr w:type="gramStart"/>
      <w:r w:rsidRPr="00C02C63">
        <w:rPr>
          <w:rFonts w:ascii="Arial" w:hAnsi="Arial" w:cs="Arial"/>
        </w:rPr>
        <w:t>on the basis of</w:t>
      </w:r>
      <w:proofErr w:type="gramEnd"/>
      <w:r w:rsidRPr="00C02C63">
        <w:rPr>
          <w:rFonts w:ascii="Arial" w:hAnsi="Arial" w:cs="Arial"/>
        </w:rPr>
        <w:t xml:space="preserve"> their individual emotional purpose and corporate social responsibility while the Indian consumers act </w:t>
      </w:r>
      <w:proofErr w:type="gramStart"/>
      <w:r w:rsidRPr="00C02C63">
        <w:rPr>
          <w:rFonts w:ascii="Arial" w:hAnsi="Arial" w:cs="Arial"/>
        </w:rPr>
        <w:t>on the basis of</w:t>
      </w:r>
      <w:proofErr w:type="gramEnd"/>
      <w:r w:rsidRPr="00C02C63">
        <w:rPr>
          <w:rFonts w:ascii="Arial" w:hAnsi="Arial" w:cs="Arial"/>
        </w:rPr>
        <w:t xml:space="preserve"> communal festival traditions, family values and celebrity endorsements. In a nutshell, Cadbury's localized promotional strategy has worked well to ensure that the creative messaging is in line with national cultural priorities, thus maximizing customer engagement.</w:t>
      </w:r>
      <w:r w:rsidRPr="00C02C63">
        <w:rPr>
          <w:rFonts w:ascii="Arial" w:hAnsi="Arial" w:cs="Arial"/>
          <w:b/>
          <w:bCs/>
        </w:rPr>
        <w:br w:type="page"/>
      </w:r>
    </w:p>
    <w:p w14:paraId="0B669BA8" w14:textId="3EB5A902" w:rsidR="00E810A3" w:rsidRPr="00913EAA" w:rsidRDefault="00F1158A" w:rsidP="00C02C63">
      <w:pPr>
        <w:pStyle w:val="Heading2"/>
        <w:rPr>
          <w:rFonts w:ascii="Arial" w:hAnsi="Arial" w:cs="Arial"/>
          <w:b/>
          <w:bCs/>
          <w:color w:val="auto"/>
          <w:sz w:val="28"/>
          <w:szCs w:val="28"/>
        </w:rPr>
      </w:pPr>
      <w:bookmarkStart w:id="22" w:name="_Toc237505821"/>
      <w:r>
        <w:rPr>
          <w:rFonts w:ascii="Arial" w:hAnsi="Arial" w:cs="Arial"/>
          <w:b/>
          <w:bCs/>
          <w:color w:val="auto"/>
          <w:sz w:val="28"/>
          <w:szCs w:val="28"/>
        </w:rPr>
        <w:t>4</w:t>
      </w:r>
      <w:r w:rsidR="00E810A3" w:rsidRPr="00913EAA">
        <w:rPr>
          <w:rFonts w:ascii="Arial" w:hAnsi="Arial" w:cs="Arial"/>
          <w:b/>
          <w:bCs/>
          <w:color w:val="auto"/>
          <w:sz w:val="28"/>
          <w:szCs w:val="28"/>
        </w:rPr>
        <w:t>.5 People</w:t>
      </w:r>
      <w:bookmarkEnd w:id="22"/>
    </w:p>
    <w:p w14:paraId="7A6E27F0" w14:textId="77777777" w:rsidR="00E810A3" w:rsidRPr="00C02C63" w:rsidRDefault="00E810A3" w:rsidP="007D2691">
      <w:pPr>
        <w:spacing w:line="360" w:lineRule="auto"/>
        <w:jc w:val="both"/>
        <w:rPr>
          <w:rFonts w:ascii="Arial" w:hAnsi="Arial" w:cs="Arial"/>
        </w:rPr>
      </w:pPr>
      <w:r w:rsidRPr="00C02C63">
        <w:rPr>
          <w:rFonts w:ascii="Arial" w:hAnsi="Arial" w:cs="Arial"/>
        </w:rPr>
        <w:t>The "People" element focuses on the importance of human resources, internal service culture and organizational capabilities in achieving the same brand promises throughout operations (Baines, Fill and Rosengren, 2021; Kotler, Keller and Chernev, 2022).</w:t>
      </w:r>
    </w:p>
    <w:p w14:paraId="6EFF0CF5" w14:textId="77777777" w:rsidR="00E810A3" w:rsidRPr="00C02C63" w:rsidRDefault="00E810A3" w:rsidP="007D2691">
      <w:pPr>
        <w:spacing w:line="360" w:lineRule="auto"/>
        <w:jc w:val="both"/>
        <w:rPr>
          <w:rFonts w:ascii="Arial" w:hAnsi="Arial" w:cs="Arial"/>
        </w:rPr>
      </w:pPr>
    </w:p>
    <w:p w14:paraId="49A10D10" w14:textId="77777777" w:rsidR="00E810A3" w:rsidRPr="00C02C63" w:rsidRDefault="00E810A3" w:rsidP="007D2691">
      <w:pPr>
        <w:spacing w:line="360" w:lineRule="auto"/>
        <w:jc w:val="both"/>
        <w:rPr>
          <w:rFonts w:ascii="Arial" w:hAnsi="Arial" w:cs="Arial"/>
        </w:rPr>
      </w:pPr>
      <w:r w:rsidRPr="00C02C63">
        <w:rPr>
          <w:rFonts w:ascii="Arial" w:hAnsi="Arial" w:cs="Arial"/>
        </w:rPr>
        <w:t xml:space="preserve">Human Resource Strategy in the United Kingdom focuses on specialized management skills, technical skills and corporate governance in high-cost operating environments (Baines, Fill and Rosengren, 2021). About 3,800 people work for Mondelēz International in the UK, including in manufacturing, corporate and research and development (R&amp;D) activities (Mondelēz International, 2026). Cadbury's investment in workforce training, </w:t>
      </w:r>
      <w:proofErr w:type="spellStart"/>
      <w:r w:rsidRPr="00C02C63">
        <w:rPr>
          <w:rFonts w:ascii="Arial" w:hAnsi="Arial" w:cs="Arial"/>
        </w:rPr>
        <w:t>specialised</w:t>
      </w:r>
      <w:proofErr w:type="spellEnd"/>
      <w:r w:rsidRPr="00C02C63">
        <w:rPr>
          <w:rFonts w:ascii="Arial" w:hAnsi="Arial" w:cs="Arial"/>
        </w:rPr>
        <w:t xml:space="preserve"> key account management teams, and automated manufacturing oversight allows them to maintain high levels of operational efficiency, manage complex corporate retail accounts (such as Tesco and Sainsbury's) and ensure strict compliance with environmental and UK HFSS nutritional regulations (Jobber and Ellis-Chadwick, 2019; Mondelez International, 2024).</w:t>
      </w:r>
    </w:p>
    <w:p w14:paraId="427EF49B" w14:textId="77777777" w:rsidR="00E810A3" w:rsidRPr="00C02C63" w:rsidRDefault="00E810A3" w:rsidP="007D2691">
      <w:pPr>
        <w:spacing w:line="360" w:lineRule="auto"/>
        <w:jc w:val="both"/>
        <w:rPr>
          <w:rFonts w:ascii="Arial" w:hAnsi="Arial" w:cs="Arial"/>
        </w:rPr>
      </w:pPr>
    </w:p>
    <w:p w14:paraId="1B7AB753" w14:textId="77777777" w:rsidR="00E810A3" w:rsidRPr="00C02C63" w:rsidRDefault="00E810A3" w:rsidP="007D2691">
      <w:pPr>
        <w:spacing w:line="360" w:lineRule="auto"/>
        <w:jc w:val="both"/>
        <w:rPr>
          <w:rFonts w:ascii="Arial" w:hAnsi="Arial" w:cs="Arial"/>
        </w:rPr>
      </w:pPr>
      <w:r w:rsidRPr="00C02C63">
        <w:rPr>
          <w:rFonts w:ascii="Arial" w:hAnsi="Arial" w:cs="Arial"/>
        </w:rPr>
        <w:t>In emerging markets such as India, human capital in labor-intensive markets is more likely to be oriented towards direct channel management, broad trade coverage, and close relationship building (</w:t>
      </w:r>
      <w:proofErr w:type="spellStart"/>
      <w:r w:rsidRPr="00C02C63">
        <w:rPr>
          <w:rFonts w:ascii="Arial" w:hAnsi="Arial" w:cs="Arial"/>
        </w:rPr>
        <w:t>NielsenIQ</w:t>
      </w:r>
      <w:proofErr w:type="spellEnd"/>
      <w:r w:rsidRPr="00C02C63">
        <w:rPr>
          <w:rFonts w:ascii="Arial" w:hAnsi="Arial" w:cs="Arial"/>
        </w:rPr>
        <w:t xml:space="preserve">, 2023). The company employs about 3,500 to 4,000 employees directly, with a large extended commercial network of </w:t>
      </w:r>
      <w:proofErr w:type="gramStart"/>
      <w:r w:rsidRPr="00C02C63">
        <w:rPr>
          <w:rFonts w:ascii="Arial" w:hAnsi="Arial" w:cs="Arial"/>
        </w:rPr>
        <w:t>third party</w:t>
      </w:r>
      <w:proofErr w:type="gramEnd"/>
      <w:r w:rsidRPr="00C02C63">
        <w:rPr>
          <w:rFonts w:ascii="Arial" w:hAnsi="Arial" w:cs="Arial"/>
        </w:rPr>
        <w:t xml:space="preserve"> employees, logistics staff, and </w:t>
      </w:r>
      <w:proofErr w:type="spellStart"/>
      <w:r w:rsidRPr="00C02C63">
        <w:rPr>
          <w:rFonts w:ascii="Arial" w:hAnsi="Arial" w:cs="Arial"/>
        </w:rPr>
        <w:t>stockist</w:t>
      </w:r>
      <w:proofErr w:type="spellEnd"/>
      <w:r w:rsidRPr="00C02C63">
        <w:rPr>
          <w:rFonts w:ascii="Arial" w:hAnsi="Arial" w:cs="Arial"/>
        </w:rPr>
        <w:t xml:space="preserve"> employees from the retail section across the country numbering over 50,000 (Mondelez India, 2024). Cadbury's structured field-force training programs enable salespeople with mobile terminals to keep their face-to-face connection with hundreds of thousands of independent </w:t>
      </w:r>
      <w:proofErr w:type="spellStart"/>
      <w:r w:rsidRPr="00C02C63">
        <w:rPr>
          <w:rFonts w:ascii="Arial" w:hAnsi="Arial" w:cs="Arial"/>
        </w:rPr>
        <w:t>kirana</w:t>
      </w:r>
      <w:proofErr w:type="spellEnd"/>
      <w:r w:rsidRPr="00C02C63">
        <w:rPr>
          <w:rFonts w:ascii="Arial" w:hAnsi="Arial" w:cs="Arial"/>
        </w:rPr>
        <w:t xml:space="preserve"> store owners, thereby ensuring uniform visual merchandising, micro-cooler stock replenishment, and localized trade support across the traditional distribution channels (</w:t>
      </w:r>
      <w:proofErr w:type="spellStart"/>
      <w:r w:rsidRPr="00C02C63">
        <w:rPr>
          <w:rFonts w:ascii="Arial" w:hAnsi="Arial" w:cs="Arial"/>
        </w:rPr>
        <w:t>NielsenIQ</w:t>
      </w:r>
      <w:proofErr w:type="spellEnd"/>
      <w:r w:rsidRPr="00C02C63">
        <w:rPr>
          <w:rFonts w:ascii="Arial" w:hAnsi="Arial" w:cs="Arial"/>
        </w:rPr>
        <w:t>, 2023; Kotler, Keller and Chernev, 2022).</w:t>
      </w:r>
    </w:p>
    <w:p w14:paraId="4DD7BCE6" w14:textId="77777777" w:rsidR="00E810A3" w:rsidRPr="00C02C63" w:rsidRDefault="00E810A3" w:rsidP="007D2691">
      <w:pPr>
        <w:spacing w:line="360" w:lineRule="auto"/>
        <w:jc w:val="both"/>
        <w:rPr>
          <w:rFonts w:ascii="Arial" w:hAnsi="Arial" w:cs="Arial"/>
        </w:rPr>
      </w:pPr>
    </w:p>
    <w:p w14:paraId="6928945E" w14:textId="54A92EAA" w:rsidR="00E810A3" w:rsidRPr="00913EAA" w:rsidRDefault="00F1158A" w:rsidP="00EC2B1B">
      <w:pPr>
        <w:pStyle w:val="Heading2"/>
        <w:rPr>
          <w:rFonts w:ascii="Arial" w:hAnsi="Arial" w:cs="Arial"/>
          <w:b/>
          <w:bCs/>
          <w:color w:val="auto"/>
          <w:sz w:val="28"/>
          <w:szCs w:val="28"/>
        </w:rPr>
      </w:pPr>
      <w:bookmarkStart w:id="23" w:name="_Toc237505822"/>
      <w:r>
        <w:rPr>
          <w:rFonts w:ascii="Arial" w:hAnsi="Arial" w:cs="Arial"/>
          <w:b/>
          <w:bCs/>
          <w:color w:val="auto"/>
          <w:sz w:val="28"/>
          <w:szCs w:val="28"/>
        </w:rPr>
        <w:t>4</w:t>
      </w:r>
      <w:r w:rsidR="00E810A3" w:rsidRPr="00913EAA">
        <w:rPr>
          <w:rFonts w:ascii="Arial" w:hAnsi="Arial" w:cs="Arial"/>
          <w:b/>
          <w:bCs/>
          <w:color w:val="auto"/>
          <w:sz w:val="28"/>
          <w:szCs w:val="28"/>
        </w:rPr>
        <w:t>.6 Process</w:t>
      </w:r>
      <w:bookmarkEnd w:id="23"/>
    </w:p>
    <w:p w14:paraId="54D0C48C" w14:textId="77777777" w:rsidR="00E810A3" w:rsidRPr="00C02C63" w:rsidRDefault="00E810A3" w:rsidP="007D2691">
      <w:pPr>
        <w:spacing w:line="360" w:lineRule="auto"/>
        <w:jc w:val="both"/>
        <w:rPr>
          <w:rFonts w:ascii="Arial" w:hAnsi="Arial" w:cs="Arial"/>
        </w:rPr>
      </w:pPr>
      <w:r w:rsidRPr="00C02C63">
        <w:rPr>
          <w:rFonts w:ascii="Arial" w:hAnsi="Arial" w:cs="Arial"/>
        </w:rPr>
        <w:t>Process design involves the systems, quality assurance processes and customer service workflows that guarantee that the product is of the same quality and meets regulatory standards and customer needs (Jobber and Ellis-Chadwick, 2019; Kotler, Keller and Chernev, 2022).</w:t>
      </w:r>
    </w:p>
    <w:p w14:paraId="68110600" w14:textId="77777777" w:rsidR="00E810A3" w:rsidRPr="00C02C63" w:rsidRDefault="00E810A3" w:rsidP="007D2691">
      <w:pPr>
        <w:spacing w:line="360" w:lineRule="auto"/>
        <w:jc w:val="both"/>
        <w:rPr>
          <w:rFonts w:ascii="Arial" w:hAnsi="Arial" w:cs="Arial"/>
        </w:rPr>
      </w:pPr>
    </w:p>
    <w:p w14:paraId="7020115A" w14:textId="77777777" w:rsidR="00E810A3" w:rsidRPr="00C02C63" w:rsidRDefault="00E810A3" w:rsidP="007D2691">
      <w:pPr>
        <w:spacing w:line="360" w:lineRule="auto"/>
        <w:jc w:val="both"/>
        <w:rPr>
          <w:rFonts w:ascii="Arial" w:hAnsi="Arial" w:cs="Arial"/>
        </w:rPr>
      </w:pPr>
      <w:r w:rsidRPr="00C02C63">
        <w:rPr>
          <w:rFonts w:ascii="Arial" w:hAnsi="Arial" w:cs="Arial"/>
          <w:b/>
          <w:bCs/>
        </w:rPr>
        <w:t>United Kingdom:</w:t>
      </w:r>
      <w:r w:rsidRPr="00C02C63">
        <w:rPr>
          <w:rFonts w:ascii="Arial" w:hAnsi="Arial" w:cs="Arial"/>
        </w:rPr>
        <w:t xml:space="preserve"> Digital processes are used to integrate operations, to provide direct feedback loops with consumers, and to have structured resolution systems in place in digitally mature markets (Chaffey and Ellis-Chadwick, 2019). Cadbury implements automated Electronic Data Interchange (EDI) to keep inventory replenishment in sync with the big supermarket chains (Hollensen, 2020). Cadbury has a digital Careline system for customer complaints that assigns automated tracking numbers to inquiries made through direct hotlines, web forms, or social media; any product quality concerns are escalated for batch tracing and laboratory testing, resulting in a quick turnaround for compensation to customers (vouchers) and providing real-time data for process controls in manufacture.</w:t>
      </w:r>
    </w:p>
    <w:p w14:paraId="1946A45B" w14:textId="77777777" w:rsidR="00E810A3" w:rsidRPr="00C02C63" w:rsidRDefault="00E810A3" w:rsidP="007D2691">
      <w:pPr>
        <w:spacing w:line="360" w:lineRule="auto"/>
        <w:jc w:val="both"/>
        <w:rPr>
          <w:rFonts w:ascii="Arial" w:hAnsi="Arial" w:cs="Arial"/>
        </w:rPr>
      </w:pPr>
    </w:p>
    <w:p w14:paraId="461BF7DF" w14:textId="77777777" w:rsidR="00E810A3" w:rsidRPr="00C02C63" w:rsidRDefault="00E810A3" w:rsidP="007D2691">
      <w:pPr>
        <w:spacing w:line="360" w:lineRule="auto"/>
        <w:jc w:val="both"/>
        <w:rPr>
          <w:rFonts w:ascii="Arial" w:hAnsi="Arial" w:cs="Arial"/>
          <w:b/>
          <w:bCs/>
        </w:rPr>
      </w:pPr>
      <w:r w:rsidRPr="00C02C63">
        <w:rPr>
          <w:rFonts w:ascii="Arial" w:hAnsi="Arial" w:cs="Arial"/>
          <w:b/>
          <w:bCs/>
        </w:rPr>
        <w:t>India:</w:t>
      </w:r>
      <w:r w:rsidRPr="00C02C63">
        <w:rPr>
          <w:rFonts w:ascii="Arial" w:hAnsi="Arial" w:cs="Arial"/>
        </w:rPr>
        <w:t xml:space="preserve"> Emerging market operational processes need to be flexible to deal with infrastructure and environmental volatility (Journal of International Marketing, 2019). Cadbury uses mobile ordering apps for field sales reps to collect real-time store demand, and batch-tracing and temperature-monitoring systems throughout its distribution channels to reduce supply chain risks due to climate-related issues (FSSAI, 2022; </w:t>
      </w:r>
      <w:proofErr w:type="spellStart"/>
      <w:r w:rsidRPr="00C02C63">
        <w:rPr>
          <w:rFonts w:ascii="Arial" w:hAnsi="Arial" w:cs="Arial"/>
        </w:rPr>
        <w:t>NielsenIQ</w:t>
      </w:r>
      <w:proofErr w:type="spellEnd"/>
      <w:r w:rsidRPr="00C02C63">
        <w:rPr>
          <w:rFonts w:ascii="Arial" w:hAnsi="Arial" w:cs="Arial"/>
        </w:rPr>
        <w:t>, 2023). In conventional trade, complaints are addressed on two fronts: the first is through the consumer carelines, where the major quality related issues are addressed, and the second is through field sales representatives, who replace damaged products on the spot and are responsible for tracking localized heat-spoilage patterns, which will then be used to dynamically adjust batch distribution (Kotler, Keller and Chernev, 2022).</w:t>
      </w:r>
      <w:r w:rsidRPr="00C02C63">
        <w:rPr>
          <w:rFonts w:ascii="Arial" w:hAnsi="Arial" w:cs="Arial"/>
          <w:b/>
          <w:bCs/>
        </w:rPr>
        <w:br w:type="page"/>
      </w:r>
    </w:p>
    <w:p w14:paraId="3A01046C" w14:textId="5A3E437A" w:rsidR="00E810A3" w:rsidRPr="00854848" w:rsidRDefault="00F1158A" w:rsidP="00EC2B1B">
      <w:pPr>
        <w:pStyle w:val="Heading2"/>
        <w:rPr>
          <w:rFonts w:ascii="Arial" w:hAnsi="Arial" w:cs="Arial"/>
          <w:b/>
          <w:bCs/>
          <w:color w:val="auto"/>
          <w:sz w:val="28"/>
          <w:szCs w:val="28"/>
        </w:rPr>
      </w:pPr>
      <w:bookmarkStart w:id="24" w:name="_Toc237505823"/>
      <w:r>
        <w:rPr>
          <w:rFonts w:ascii="Arial" w:hAnsi="Arial" w:cs="Arial"/>
          <w:b/>
          <w:bCs/>
          <w:color w:val="auto"/>
          <w:sz w:val="28"/>
          <w:szCs w:val="28"/>
        </w:rPr>
        <w:t>4</w:t>
      </w:r>
      <w:r w:rsidR="00E810A3" w:rsidRPr="00854848">
        <w:rPr>
          <w:rFonts w:ascii="Arial" w:hAnsi="Arial" w:cs="Arial"/>
          <w:b/>
          <w:bCs/>
          <w:color w:val="auto"/>
          <w:sz w:val="28"/>
          <w:szCs w:val="28"/>
        </w:rPr>
        <w:t>.7 Physical Evidence</w:t>
      </w:r>
      <w:bookmarkEnd w:id="24"/>
    </w:p>
    <w:p w14:paraId="541377FA" w14:textId="77777777" w:rsidR="00E810A3" w:rsidRPr="00C02C63" w:rsidRDefault="00E810A3" w:rsidP="007D2691">
      <w:pPr>
        <w:spacing w:line="360" w:lineRule="auto"/>
        <w:jc w:val="both"/>
        <w:rPr>
          <w:rFonts w:ascii="Arial" w:hAnsi="Arial" w:cs="Arial"/>
        </w:rPr>
      </w:pPr>
      <w:r w:rsidRPr="00C02C63">
        <w:rPr>
          <w:rFonts w:ascii="Arial" w:hAnsi="Arial" w:cs="Arial"/>
        </w:rPr>
        <w:t xml:space="preserve">Physical evidence comprises </w:t>
      </w:r>
      <w:proofErr w:type="gramStart"/>
      <w:r w:rsidRPr="00C02C63">
        <w:rPr>
          <w:rFonts w:ascii="Arial" w:hAnsi="Arial" w:cs="Arial"/>
        </w:rPr>
        <w:t>the tangible</w:t>
      </w:r>
      <w:proofErr w:type="gramEnd"/>
      <w:r w:rsidRPr="00C02C63">
        <w:rPr>
          <w:rFonts w:ascii="Arial" w:hAnsi="Arial" w:cs="Arial"/>
        </w:rPr>
        <w:t xml:space="preserve"> touchpoints, visual assets, and packaging elements that communicate product quality and validate consumer expectations at the point of sale (Baines, Fill and Rosengren, 2021; Solomon, 2023).</w:t>
      </w:r>
    </w:p>
    <w:p w14:paraId="09EE9C5F" w14:textId="77777777" w:rsidR="00E810A3" w:rsidRPr="00C02C63" w:rsidRDefault="00E810A3" w:rsidP="007D2691">
      <w:pPr>
        <w:numPr>
          <w:ilvl w:val="0"/>
          <w:numId w:val="10"/>
        </w:numPr>
        <w:spacing w:line="360" w:lineRule="auto"/>
        <w:jc w:val="both"/>
        <w:rPr>
          <w:rFonts w:ascii="Arial" w:hAnsi="Arial" w:cs="Arial"/>
        </w:rPr>
      </w:pPr>
      <w:r w:rsidRPr="00C02C63">
        <w:rPr>
          <w:rFonts w:ascii="Arial" w:hAnsi="Arial" w:cs="Arial"/>
          <w:b/>
          <w:bCs/>
        </w:rPr>
        <w:t>United Kingdom:</w:t>
      </w:r>
      <w:r w:rsidRPr="00C02C63">
        <w:rPr>
          <w:rFonts w:ascii="Arial" w:hAnsi="Arial" w:cs="Arial"/>
        </w:rPr>
        <w:t xml:space="preserve"> Physical evidence is heavily shaped by consumer environmental values and visual brand consistency (DEFRA, 2023). The UK places greater emphasis on sustainable, recyclable packaging materials and clear nutritional labeling because environmental awareness and regulatory scrutiny are significantly higher among consumers (DEFRA, 2023; Solomon, 2023). This is complemented by standardized, clean supermarket shelf displays featuring Cadbury's iconic Pantone 2685C purple visual identity (Mintel, 2024a).</w:t>
      </w:r>
    </w:p>
    <w:p w14:paraId="30072D79" w14:textId="2E5C368B" w:rsidR="00E810A3" w:rsidRPr="00056FE9" w:rsidRDefault="00E810A3" w:rsidP="007D2691">
      <w:pPr>
        <w:numPr>
          <w:ilvl w:val="0"/>
          <w:numId w:val="10"/>
        </w:numPr>
        <w:spacing w:line="360" w:lineRule="auto"/>
        <w:jc w:val="both"/>
        <w:rPr>
          <w:rFonts w:ascii="Arial" w:hAnsi="Arial" w:cs="Arial"/>
        </w:rPr>
      </w:pPr>
      <w:r w:rsidRPr="00C02C63">
        <w:rPr>
          <w:rFonts w:ascii="Arial" w:hAnsi="Arial" w:cs="Arial"/>
          <w:b/>
          <w:bCs/>
        </w:rPr>
        <w:t>India:</w:t>
      </w:r>
      <w:r w:rsidRPr="00C02C63">
        <w:rPr>
          <w:rFonts w:ascii="Arial" w:hAnsi="Arial" w:cs="Arial"/>
        </w:rPr>
        <w:t xml:space="preserve"> Physical evidence in developing markets prioritizes functional product protection and high visual prominence in crowded retail spaces (</w:t>
      </w:r>
      <w:proofErr w:type="spellStart"/>
      <w:r w:rsidRPr="00C02C63">
        <w:rPr>
          <w:rFonts w:ascii="Arial" w:hAnsi="Arial" w:cs="Arial"/>
        </w:rPr>
        <w:t>NielsenIQ</w:t>
      </w:r>
      <w:proofErr w:type="spellEnd"/>
      <w:r w:rsidRPr="00C02C63">
        <w:rPr>
          <w:rFonts w:ascii="Arial" w:hAnsi="Arial" w:cs="Arial"/>
        </w:rPr>
        <w:t xml:space="preserve">, 2023). India's packaging prioritizes durability and product protection through heavy-duty, double-sealed metallic foil inner packaging due to higher ambient temperatures and complex distribution conditions (FSSAI, 2022). Furthermore, physical evidence extends to glowing, branded </w:t>
      </w:r>
      <w:r w:rsidRPr="00C02C63">
        <w:rPr>
          <w:rFonts w:ascii="Arial" w:hAnsi="Arial" w:cs="Arial"/>
          <w:i/>
          <w:iCs/>
        </w:rPr>
        <w:t>Visi-cooler</w:t>
      </w:r>
      <w:r w:rsidRPr="00C02C63">
        <w:rPr>
          <w:rFonts w:ascii="Arial" w:hAnsi="Arial" w:cs="Arial"/>
        </w:rPr>
        <w:t xml:space="preserve"> refrigeration units placed inside traditional </w:t>
      </w:r>
      <w:proofErr w:type="spellStart"/>
      <w:r w:rsidRPr="00C02C63">
        <w:rPr>
          <w:rFonts w:ascii="Arial" w:hAnsi="Arial" w:cs="Arial"/>
          <w:i/>
          <w:iCs/>
        </w:rPr>
        <w:t>kirana</w:t>
      </w:r>
      <w:proofErr w:type="spellEnd"/>
      <w:r w:rsidRPr="00C02C63">
        <w:rPr>
          <w:rFonts w:ascii="Arial" w:hAnsi="Arial" w:cs="Arial"/>
        </w:rPr>
        <w:t xml:space="preserve"> stores, which act as tangible indicators of product freshness and premium quality (</w:t>
      </w:r>
      <w:proofErr w:type="spellStart"/>
      <w:r w:rsidRPr="00C02C63">
        <w:rPr>
          <w:rFonts w:ascii="Arial" w:hAnsi="Arial" w:cs="Arial"/>
        </w:rPr>
        <w:t>NielsenIQ</w:t>
      </w:r>
      <w:proofErr w:type="spellEnd"/>
      <w:r w:rsidRPr="00C02C63">
        <w:rPr>
          <w:rFonts w:ascii="Arial" w:hAnsi="Arial" w:cs="Arial"/>
        </w:rPr>
        <w:t>, 2023).</w:t>
      </w:r>
    </w:p>
    <w:p w14:paraId="4EA9372F" w14:textId="65FC858C" w:rsidR="00F8200A" w:rsidRPr="00C02C63" w:rsidRDefault="00056FE9" w:rsidP="007D2691">
      <w:pPr>
        <w:spacing w:line="360" w:lineRule="auto"/>
        <w:jc w:val="both"/>
        <w:rPr>
          <w:rFonts w:ascii="Arial" w:hAnsi="Arial" w:cs="Arial"/>
          <w:b/>
          <w:bCs/>
        </w:rPr>
        <w:sectPr w:rsidR="00F8200A" w:rsidRPr="00C02C63" w:rsidSect="00E810A3">
          <w:type w:val="continuous"/>
          <w:pgSz w:w="12240" w:h="15840"/>
          <w:pgMar w:top="1440" w:right="1440" w:bottom="1440" w:left="1440" w:header="720" w:footer="720" w:gutter="0"/>
          <w:cols w:space="720"/>
          <w:docGrid w:linePitch="360"/>
        </w:sectPr>
      </w:pPr>
      <w:r>
        <w:rPr>
          <w:rFonts w:ascii="Arial" w:hAnsi="Arial" w:cs="Arial"/>
          <w:b/>
          <w:bCs/>
        </w:rPr>
        <w:t xml:space="preserve">    </w:t>
      </w:r>
      <w:r w:rsidR="004E2F70">
        <w:rPr>
          <w:rFonts w:ascii="Arial" w:hAnsi="Arial" w:cs="Arial"/>
          <w:b/>
          <w:bCs/>
        </w:rPr>
        <w:t xml:space="preserve">Cadbury </w:t>
      </w:r>
      <w:proofErr w:type="spellStart"/>
      <w:r w:rsidR="004E2F70">
        <w:rPr>
          <w:rFonts w:ascii="Arial" w:hAnsi="Arial" w:cs="Arial"/>
          <w:b/>
          <w:bCs/>
        </w:rPr>
        <w:t>wedsite</w:t>
      </w:r>
      <w:proofErr w:type="spellEnd"/>
      <w:r w:rsidR="004E2F70">
        <w:rPr>
          <w:rFonts w:ascii="Arial" w:hAnsi="Arial" w:cs="Arial"/>
          <w:b/>
          <w:bCs/>
        </w:rPr>
        <w:t xml:space="preserve"> in India </w:t>
      </w:r>
      <w:r w:rsidR="004E2F70">
        <w:rPr>
          <w:rFonts w:ascii="Arial" w:hAnsi="Arial" w:cs="Arial"/>
          <w:b/>
          <w:bCs/>
        </w:rPr>
        <w:tab/>
      </w:r>
      <w:r w:rsidR="004E2F70">
        <w:rPr>
          <w:rFonts w:ascii="Arial" w:hAnsi="Arial" w:cs="Arial"/>
          <w:b/>
          <w:bCs/>
        </w:rPr>
        <w:tab/>
      </w:r>
      <w:r w:rsidR="004E2F70">
        <w:rPr>
          <w:rFonts w:ascii="Arial" w:hAnsi="Arial" w:cs="Arial"/>
          <w:b/>
          <w:bCs/>
        </w:rPr>
        <w:tab/>
        <w:t xml:space="preserve">Cadbury website in </w:t>
      </w:r>
      <w:r>
        <w:rPr>
          <w:rFonts w:ascii="Arial" w:hAnsi="Arial" w:cs="Arial"/>
          <w:b/>
          <w:bCs/>
        </w:rPr>
        <w:t>UK</w:t>
      </w:r>
    </w:p>
    <w:p w14:paraId="4CB6DB1E" w14:textId="77777777" w:rsidR="00E810A3" w:rsidRPr="00C02C63" w:rsidRDefault="00E810A3" w:rsidP="007D2691">
      <w:pPr>
        <w:spacing w:line="360" w:lineRule="auto"/>
        <w:jc w:val="both"/>
        <w:rPr>
          <w:rFonts w:ascii="Arial" w:hAnsi="Arial" w:cs="Arial"/>
          <w:b/>
          <w:bCs/>
        </w:rPr>
        <w:sectPr w:rsidR="00E810A3" w:rsidRPr="00C02C63" w:rsidSect="00E810A3">
          <w:type w:val="continuous"/>
          <w:pgSz w:w="12240" w:h="15840"/>
          <w:pgMar w:top="1440" w:right="1440" w:bottom="1440" w:left="1440" w:header="720" w:footer="720" w:gutter="0"/>
          <w:cols w:space="720"/>
          <w:docGrid w:linePitch="360"/>
        </w:sectPr>
      </w:pPr>
      <w:r w:rsidRPr="00C02C63">
        <w:rPr>
          <w:rFonts w:ascii="Arial" w:hAnsi="Arial" w:cs="Arial"/>
          <w:b/>
          <w:bCs/>
          <w:noProof/>
        </w:rPr>
        <w:drawing>
          <wp:anchor distT="0" distB="0" distL="114300" distR="114300" simplePos="0" relativeHeight="251658241" behindDoc="0" locked="0" layoutInCell="1" allowOverlap="1" wp14:anchorId="4D66831F" wp14:editId="70C11A25">
            <wp:simplePos x="0" y="0"/>
            <wp:positionH relativeFrom="margin">
              <wp:posOffset>3200400</wp:posOffset>
            </wp:positionH>
            <wp:positionV relativeFrom="paragraph">
              <wp:posOffset>18869</wp:posOffset>
            </wp:positionV>
            <wp:extent cx="2834005" cy="3762102"/>
            <wp:effectExtent l="0" t="0" r="4445" b="0"/>
            <wp:wrapNone/>
            <wp:docPr id="6985100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510057" name="Picture 69851005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35801" cy="3764486"/>
                    </a:xfrm>
                    <a:prstGeom prst="rect">
                      <a:avLst/>
                    </a:prstGeom>
                  </pic:spPr>
                </pic:pic>
              </a:graphicData>
            </a:graphic>
            <wp14:sizeRelH relativeFrom="margin">
              <wp14:pctWidth>0</wp14:pctWidth>
            </wp14:sizeRelH>
            <wp14:sizeRelV relativeFrom="margin">
              <wp14:pctHeight>0</wp14:pctHeight>
            </wp14:sizeRelV>
          </wp:anchor>
        </w:drawing>
      </w:r>
      <w:r w:rsidRPr="00C02C63">
        <w:rPr>
          <w:rFonts w:ascii="Arial" w:hAnsi="Arial" w:cs="Arial"/>
          <w:b/>
          <w:bCs/>
          <w:noProof/>
        </w:rPr>
        <w:drawing>
          <wp:anchor distT="0" distB="0" distL="114300" distR="114300" simplePos="0" relativeHeight="251658240" behindDoc="0" locked="0" layoutInCell="1" allowOverlap="1" wp14:anchorId="3B14EE22" wp14:editId="1C518E34">
            <wp:simplePos x="0" y="0"/>
            <wp:positionH relativeFrom="column">
              <wp:posOffset>169817</wp:posOffset>
            </wp:positionH>
            <wp:positionV relativeFrom="paragraph">
              <wp:posOffset>18869</wp:posOffset>
            </wp:positionV>
            <wp:extent cx="2562815" cy="3683725"/>
            <wp:effectExtent l="0" t="0" r="9525" b="0"/>
            <wp:wrapNone/>
            <wp:docPr id="2573468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346816" name="Picture 25734681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76422" cy="3703284"/>
                    </a:xfrm>
                    <a:prstGeom prst="rect">
                      <a:avLst/>
                    </a:prstGeom>
                  </pic:spPr>
                </pic:pic>
              </a:graphicData>
            </a:graphic>
            <wp14:sizeRelV relativeFrom="margin">
              <wp14:pctHeight>0</wp14:pctHeight>
            </wp14:sizeRelV>
          </wp:anchor>
        </w:drawing>
      </w:r>
    </w:p>
    <w:p w14:paraId="1E00EDF5" w14:textId="77777777" w:rsidR="00E810A3" w:rsidRPr="00C02C63" w:rsidRDefault="00E810A3" w:rsidP="007D2691">
      <w:pPr>
        <w:spacing w:line="360" w:lineRule="auto"/>
        <w:jc w:val="both"/>
        <w:rPr>
          <w:rFonts w:ascii="Arial" w:hAnsi="Arial" w:cs="Arial"/>
          <w:b/>
          <w:bCs/>
        </w:rPr>
      </w:pPr>
      <w:r w:rsidRPr="00C02C63">
        <w:rPr>
          <w:rFonts w:ascii="Arial" w:hAnsi="Arial" w:cs="Arial"/>
          <w:b/>
          <w:bCs/>
        </w:rPr>
        <w:br w:type="page"/>
      </w:r>
    </w:p>
    <w:p w14:paraId="24B5A49A" w14:textId="77777777" w:rsidR="00E810A3" w:rsidRPr="00C02C63" w:rsidRDefault="00E810A3" w:rsidP="007D2691">
      <w:pPr>
        <w:spacing w:line="360" w:lineRule="auto"/>
        <w:jc w:val="both"/>
        <w:rPr>
          <w:rFonts w:ascii="Arial" w:hAnsi="Arial" w:cs="Arial"/>
          <w:b/>
          <w:bCs/>
        </w:rPr>
        <w:sectPr w:rsidR="00E810A3" w:rsidRPr="00C02C63" w:rsidSect="00E810A3">
          <w:type w:val="continuous"/>
          <w:pgSz w:w="12240" w:h="15840"/>
          <w:pgMar w:top="1440" w:right="1440" w:bottom="1440" w:left="1440" w:header="720" w:footer="720" w:gutter="0"/>
          <w:cols w:num="2" w:space="720"/>
          <w:docGrid w:linePitch="360"/>
        </w:sectPr>
      </w:pPr>
    </w:p>
    <w:p w14:paraId="3A996EFA" w14:textId="627A4563" w:rsidR="00056FE9" w:rsidRDefault="00056FE9" w:rsidP="007D2691">
      <w:pPr>
        <w:spacing w:line="360" w:lineRule="auto"/>
        <w:jc w:val="both"/>
        <w:rPr>
          <w:rFonts w:ascii="Arial" w:hAnsi="Arial" w:cs="Arial"/>
          <w:b/>
          <w:bCs/>
        </w:rPr>
      </w:pPr>
      <w:r>
        <w:rPr>
          <w:rFonts w:ascii="Arial" w:hAnsi="Arial" w:cs="Arial"/>
          <w:b/>
          <w:bCs/>
        </w:rPr>
        <w:t xml:space="preserve">Product </w:t>
      </w:r>
      <w:proofErr w:type="gramStart"/>
      <w:r w:rsidR="00006A12">
        <w:rPr>
          <w:rFonts w:ascii="Arial" w:hAnsi="Arial" w:cs="Arial"/>
          <w:b/>
          <w:bCs/>
        </w:rPr>
        <w:t>Packaging  in</w:t>
      </w:r>
      <w:proofErr w:type="gramEnd"/>
      <w:r w:rsidR="00006A12">
        <w:rPr>
          <w:rFonts w:ascii="Arial" w:hAnsi="Arial" w:cs="Arial"/>
          <w:b/>
          <w:bCs/>
        </w:rPr>
        <w:t xml:space="preserve"> India and UK</w:t>
      </w:r>
    </w:p>
    <w:p w14:paraId="50552F7E" w14:textId="4C92F91D" w:rsidR="00006A12" w:rsidRDefault="001D7114" w:rsidP="007D2691">
      <w:pPr>
        <w:spacing w:line="360" w:lineRule="auto"/>
        <w:jc w:val="both"/>
        <w:rPr>
          <w:rFonts w:ascii="Arial" w:hAnsi="Arial" w:cs="Arial"/>
          <w:b/>
          <w:bCs/>
        </w:rPr>
      </w:pPr>
      <w:r w:rsidRPr="001D7114">
        <w:rPr>
          <w:rFonts w:ascii="Arial" w:hAnsi="Arial" w:cs="Arial"/>
          <w:b/>
          <w:bCs/>
          <w:noProof/>
        </w:rPr>
        <w:drawing>
          <wp:inline distT="0" distB="0" distL="0" distR="0" wp14:anchorId="3D6BADD2" wp14:editId="3E8AE2D5">
            <wp:extent cx="5943600" cy="3319780"/>
            <wp:effectExtent l="0" t="0" r="0" b="0"/>
            <wp:docPr id="1454224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224721" name=""/>
                    <pic:cNvPicPr/>
                  </pic:nvPicPr>
                  <pic:blipFill>
                    <a:blip r:embed="rId27"/>
                    <a:stretch>
                      <a:fillRect/>
                    </a:stretch>
                  </pic:blipFill>
                  <pic:spPr>
                    <a:xfrm>
                      <a:off x="0" y="0"/>
                      <a:ext cx="5943600" cy="3319780"/>
                    </a:xfrm>
                    <a:prstGeom prst="rect">
                      <a:avLst/>
                    </a:prstGeom>
                  </pic:spPr>
                </pic:pic>
              </a:graphicData>
            </a:graphic>
          </wp:inline>
        </w:drawing>
      </w:r>
    </w:p>
    <w:p w14:paraId="4AE4B438" w14:textId="77777777" w:rsidR="00056FE9" w:rsidRDefault="00056FE9" w:rsidP="007D2691">
      <w:pPr>
        <w:spacing w:line="360" w:lineRule="auto"/>
        <w:jc w:val="both"/>
        <w:rPr>
          <w:rFonts w:ascii="Arial" w:hAnsi="Arial" w:cs="Arial"/>
          <w:b/>
          <w:bCs/>
        </w:rPr>
      </w:pPr>
    </w:p>
    <w:p w14:paraId="67785E31" w14:textId="142AD972" w:rsidR="00E810A3" w:rsidRPr="00C02C63" w:rsidRDefault="00E810A3" w:rsidP="007D2691">
      <w:pPr>
        <w:spacing w:line="360" w:lineRule="auto"/>
        <w:jc w:val="both"/>
        <w:rPr>
          <w:rFonts w:ascii="Arial" w:hAnsi="Arial" w:cs="Arial"/>
          <w:b/>
          <w:bCs/>
        </w:rPr>
      </w:pPr>
      <w:r w:rsidRPr="00C02C63">
        <w:rPr>
          <w:rFonts w:ascii="Arial" w:hAnsi="Arial" w:cs="Arial"/>
          <w:b/>
          <w:bCs/>
        </w:rPr>
        <w:t xml:space="preserve">similarities </w:t>
      </w:r>
    </w:p>
    <w:p w14:paraId="0FC26B20" w14:textId="77777777" w:rsidR="00E810A3" w:rsidRPr="00C02C63" w:rsidRDefault="00E810A3" w:rsidP="007D2691">
      <w:pPr>
        <w:spacing w:line="360" w:lineRule="auto"/>
        <w:jc w:val="both"/>
        <w:rPr>
          <w:rFonts w:ascii="Arial" w:hAnsi="Arial" w:cs="Arial"/>
        </w:rPr>
      </w:pPr>
    </w:p>
    <w:p w14:paraId="30945EA0" w14:textId="77777777" w:rsidR="00E810A3" w:rsidRPr="00C02C63" w:rsidRDefault="00E810A3" w:rsidP="007D2691">
      <w:pPr>
        <w:spacing w:line="360" w:lineRule="auto"/>
        <w:jc w:val="both"/>
        <w:rPr>
          <w:rFonts w:ascii="Arial" w:hAnsi="Arial" w:cs="Arial"/>
        </w:rPr>
      </w:pPr>
      <w:r w:rsidRPr="00C02C63">
        <w:rPr>
          <w:rFonts w:ascii="Arial" w:hAnsi="Arial" w:cs="Arial"/>
        </w:rPr>
        <w:t xml:space="preserve">Cadbury is consistent with its core global brand, has a strong quality control process and employs a unified approach of emotional brand engagement across both the UK and India. Cadbury uses indirect distribution channels in both markets, has a strong brand presence in the form of their iconic purple </w:t>
      </w:r>
      <w:proofErr w:type="spellStart"/>
      <w:r w:rsidRPr="00C02C63">
        <w:rPr>
          <w:rFonts w:ascii="Arial" w:hAnsi="Arial" w:cs="Arial"/>
        </w:rPr>
        <w:t>colour</w:t>
      </w:r>
      <w:proofErr w:type="spellEnd"/>
      <w:r w:rsidRPr="00C02C63">
        <w:rPr>
          <w:rFonts w:ascii="Arial" w:hAnsi="Arial" w:cs="Arial"/>
        </w:rPr>
        <w:t xml:space="preserve"> and has set up structured digital customer carelines for tracking complaints and quality assurance (Jobber and Ellis-Chadwick, 2019; Kotler, Keller and Chernev, 2022). In addition, both areas are heavily dependent on ongoing staff training and inventory management based on data for long-term market leadership.</w:t>
      </w:r>
    </w:p>
    <w:p w14:paraId="46FEFC36" w14:textId="77777777" w:rsidR="00E810A3" w:rsidRPr="00C02C63" w:rsidRDefault="00E810A3" w:rsidP="007D2691">
      <w:pPr>
        <w:spacing w:line="360" w:lineRule="auto"/>
        <w:jc w:val="both"/>
        <w:rPr>
          <w:rFonts w:ascii="Arial" w:hAnsi="Arial" w:cs="Arial"/>
          <w:b/>
          <w:bCs/>
        </w:rPr>
      </w:pPr>
    </w:p>
    <w:p w14:paraId="63AF9FAA" w14:textId="77777777" w:rsidR="001D7114" w:rsidRDefault="001D7114" w:rsidP="007D2691">
      <w:pPr>
        <w:spacing w:line="360" w:lineRule="auto"/>
        <w:jc w:val="both"/>
        <w:rPr>
          <w:rFonts w:ascii="Arial" w:hAnsi="Arial" w:cs="Arial"/>
          <w:b/>
          <w:bCs/>
        </w:rPr>
      </w:pPr>
    </w:p>
    <w:p w14:paraId="3C0C7F2E" w14:textId="77777777" w:rsidR="001D7114" w:rsidRDefault="001D7114" w:rsidP="007D2691">
      <w:pPr>
        <w:spacing w:line="360" w:lineRule="auto"/>
        <w:jc w:val="both"/>
        <w:rPr>
          <w:rFonts w:ascii="Arial" w:hAnsi="Arial" w:cs="Arial"/>
          <w:b/>
          <w:bCs/>
        </w:rPr>
      </w:pPr>
    </w:p>
    <w:p w14:paraId="111B9388" w14:textId="0FCF21BB" w:rsidR="00E810A3" w:rsidRPr="001D7114" w:rsidRDefault="00E810A3" w:rsidP="007D2691">
      <w:pPr>
        <w:spacing w:line="360" w:lineRule="auto"/>
        <w:jc w:val="both"/>
        <w:rPr>
          <w:rFonts w:ascii="Arial" w:hAnsi="Arial" w:cs="Arial"/>
          <w:b/>
          <w:bCs/>
        </w:rPr>
      </w:pPr>
      <w:r w:rsidRPr="00C02C63">
        <w:rPr>
          <w:rFonts w:ascii="Arial" w:hAnsi="Arial" w:cs="Arial"/>
          <w:b/>
          <w:bCs/>
        </w:rPr>
        <w:t>Difference</w:t>
      </w:r>
    </w:p>
    <w:p w14:paraId="69F77B81" w14:textId="77777777" w:rsidR="00E810A3" w:rsidRDefault="00E810A3" w:rsidP="007D2691">
      <w:pPr>
        <w:spacing w:line="360" w:lineRule="auto"/>
        <w:jc w:val="both"/>
        <w:rPr>
          <w:rFonts w:ascii="Arial" w:hAnsi="Arial" w:cs="Arial"/>
        </w:rPr>
      </w:pPr>
      <w:r w:rsidRPr="00C02C63">
        <w:rPr>
          <w:rFonts w:ascii="Arial" w:hAnsi="Arial" w:cs="Arial"/>
        </w:rPr>
        <w:t xml:space="preserve">The 7Ps are executed differently, depending on the market maturity, retail infrastructure and economic constraints in the regions. Variants of the products that cater for health concerns (HFSS compliance), value-based and shrinkflation pricing, direct distribution to the </w:t>
      </w:r>
      <w:proofErr w:type="spellStart"/>
      <w:r w:rsidRPr="00C02C63">
        <w:rPr>
          <w:rFonts w:ascii="Arial" w:hAnsi="Arial" w:cs="Arial"/>
        </w:rPr>
        <w:t>centralised</w:t>
      </w:r>
      <w:proofErr w:type="spellEnd"/>
      <w:r w:rsidRPr="00C02C63">
        <w:rPr>
          <w:rFonts w:ascii="Arial" w:hAnsi="Arial" w:cs="Arial"/>
        </w:rPr>
        <w:t xml:space="preserve"> supermarket hubs, and purpose-driven marketing are all priorities for the UK market (Mintel, 2024a). In contrast, India's approach involves product reformulations to withstand heat, fractional “magic price points” (₹5/₹10), multi-tiered distribution to millions of traditional </w:t>
      </w:r>
      <w:proofErr w:type="spellStart"/>
      <w:r w:rsidRPr="00C02C63">
        <w:rPr>
          <w:rFonts w:ascii="Arial" w:hAnsi="Arial" w:cs="Arial"/>
        </w:rPr>
        <w:t>kirana</w:t>
      </w:r>
      <w:proofErr w:type="spellEnd"/>
      <w:r w:rsidRPr="00C02C63">
        <w:rPr>
          <w:rFonts w:ascii="Arial" w:hAnsi="Arial" w:cs="Arial"/>
        </w:rPr>
        <w:t xml:space="preserve"> stores, large-scale field-force use, and protective metallic foil packaging with branded </w:t>
      </w:r>
      <w:proofErr w:type="spellStart"/>
      <w:r w:rsidRPr="00C02C63">
        <w:rPr>
          <w:rFonts w:ascii="Arial" w:hAnsi="Arial" w:cs="Arial"/>
        </w:rPr>
        <w:t>visicoolers</w:t>
      </w:r>
      <w:proofErr w:type="spellEnd"/>
      <w:r w:rsidRPr="00C02C63">
        <w:rPr>
          <w:rFonts w:ascii="Arial" w:hAnsi="Arial" w:cs="Arial"/>
        </w:rPr>
        <w:t xml:space="preserve"> (</w:t>
      </w:r>
      <w:proofErr w:type="spellStart"/>
      <w:r w:rsidRPr="00C02C63">
        <w:rPr>
          <w:rFonts w:ascii="Arial" w:hAnsi="Arial" w:cs="Arial"/>
        </w:rPr>
        <w:t>NielsenIQ</w:t>
      </w:r>
      <w:proofErr w:type="spellEnd"/>
      <w:r w:rsidRPr="00C02C63">
        <w:rPr>
          <w:rFonts w:ascii="Arial" w:hAnsi="Arial" w:cs="Arial"/>
        </w:rPr>
        <w:t>, 2023).</w:t>
      </w:r>
    </w:p>
    <w:p w14:paraId="4B6B33E1" w14:textId="77777777" w:rsidR="003B0FD0" w:rsidRDefault="003B0FD0" w:rsidP="007D2691">
      <w:pPr>
        <w:spacing w:line="360" w:lineRule="auto"/>
        <w:jc w:val="both"/>
        <w:rPr>
          <w:rFonts w:ascii="Arial" w:hAnsi="Arial" w:cs="Arial"/>
        </w:rPr>
      </w:pPr>
    </w:p>
    <w:p w14:paraId="7A0D1C06" w14:textId="4B48534C" w:rsidR="00C848CC" w:rsidRPr="00AF1590" w:rsidRDefault="00AF1590" w:rsidP="00AF1590">
      <w:pPr>
        <w:pStyle w:val="Heading1"/>
        <w:rPr>
          <w:rFonts w:ascii="Arial" w:hAnsi="Arial" w:cs="Arial"/>
          <w:b/>
          <w:bCs/>
          <w:color w:val="auto"/>
          <w:sz w:val="32"/>
          <w:szCs w:val="32"/>
        </w:rPr>
      </w:pPr>
      <w:bookmarkStart w:id="25" w:name="_Toc237505824"/>
      <w:r>
        <w:rPr>
          <w:rFonts w:ascii="Arial" w:hAnsi="Arial" w:cs="Arial"/>
          <w:b/>
          <w:bCs/>
          <w:color w:val="auto"/>
          <w:sz w:val="32"/>
          <w:szCs w:val="32"/>
        </w:rPr>
        <w:t xml:space="preserve">5. </w:t>
      </w:r>
      <w:r w:rsidR="007E0115" w:rsidRPr="00AF1590">
        <w:rPr>
          <w:rFonts w:ascii="Arial" w:hAnsi="Arial" w:cs="Arial"/>
          <w:b/>
          <w:bCs/>
          <w:color w:val="auto"/>
          <w:sz w:val="32"/>
          <w:szCs w:val="32"/>
        </w:rPr>
        <w:t>Cadbury Ma</w:t>
      </w:r>
      <w:r w:rsidR="00F201C5" w:rsidRPr="00AF1590">
        <w:rPr>
          <w:rFonts w:ascii="Arial" w:hAnsi="Arial" w:cs="Arial"/>
          <w:b/>
          <w:bCs/>
          <w:color w:val="auto"/>
          <w:sz w:val="32"/>
          <w:szCs w:val="32"/>
        </w:rPr>
        <w:t xml:space="preserve">rket Entry </w:t>
      </w:r>
      <w:r>
        <w:rPr>
          <w:rFonts w:ascii="Arial" w:hAnsi="Arial" w:cs="Arial"/>
          <w:b/>
          <w:bCs/>
          <w:color w:val="auto"/>
          <w:sz w:val="32"/>
          <w:szCs w:val="32"/>
        </w:rPr>
        <w:t xml:space="preserve">Method </w:t>
      </w:r>
      <w:r w:rsidRPr="00AF1590">
        <w:rPr>
          <w:rFonts w:ascii="Arial" w:hAnsi="Arial" w:cs="Arial"/>
          <w:b/>
          <w:bCs/>
          <w:color w:val="auto"/>
          <w:sz w:val="32"/>
          <w:szCs w:val="32"/>
        </w:rPr>
        <w:t>for</w:t>
      </w:r>
      <w:r w:rsidR="00C848CC" w:rsidRPr="00AF1590">
        <w:rPr>
          <w:rFonts w:ascii="Arial" w:hAnsi="Arial" w:cs="Arial"/>
          <w:b/>
          <w:bCs/>
          <w:color w:val="auto"/>
          <w:sz w:val="32"/>
          <w:szCs w:val="32"/>
        </w:rPr>
        <w:t xml:space="preserve"> </w:t>
      </w:r>
      <w:r w:rsidRPr="00AF1590">
        <w:rPr>
          <w:rFonts w:ascii="Arial" w:hAnsi="Arial" w:cs="Arial"/>
          <w:b/>
          <w:bCs/>
          <w:color w:val="auto"/>
          <w:sz w:val="32"/>
          <w:szCs w:val="32"/>
        </w:rPr>
        <w:t>India</w:t>
      </w:r>
      <w:bookmarkEnd w:id="25"/>
      <w:r w:rsidR="00C848CC" w:rsidRPr="00AF1590">
        <w:rPr>
          <w:rFonts w:ascii="Arial" w:hAnsi="Arial" w:cs="Arial"/>
          <w:b/>
          <w:bCs/>
          <w:color w:val="auto"/>
          <w:sz w:val="32"/>
          <w:szCs w:val="32"/>
        </w:rPr>
        <w:t xml:space="preserve"> </w:t>
      </w:r>
    </w:p>
    <w:p w14:paraId="1B0C1882" w14:textId="69CC5715" w:rsidR="007E0115" w:rsidRPr="00C848CC" w:rsidRDefault="007E0115" w:rsidP="007E0115">
      <w:pPr>
        <w:spacing w:line="360" w:lineRule="auto"/>
        <w:jc w:val="both"/>
        <w:rPr>
          <w:rFonts w:ascii="Arial" w:hAnsi="Arial" w:cs="Arial"/>
          <w:b/>
          <w:bCs/>
        </w:rPr>
      </w:pPr>
      <w:r w:rsidRPr="00C848CC">
        <w:rPr>
          <w:rFonts w:ascii="Arial" w:hAnsi="Arial" w:cs="Arial"/>
          <w:b/>
          <w:bCs/>
        </w:rPr>
        <w:t>Introduction</w:t>
      </w:r>
    </w:p>
    <w:p w14:paraId="3A14F6F6" w14:textId="77777777" w:rsidR="007E0115" w:rsidRPr="007E0115" w:rsidRDefault="007E0115" w:rsidP="007E0115">
      <w:pPr>
        <w:spacing w:line="360" w:lineRule="auto"/>
        <w:jc w:val="both"/>
        <w:rPr>
          <w:rFonts w:ascii="Arial" w:hAnsi="Arial" w:cs="Arial"/>
        </w:rPr>
      </w:pPr>
      <w:r w:rsidRPr="007E0115">
        <w:rPr>
          <w:rFonts w:ascii="Arial" w:hAnsi="Arial" w:cs="Arial"/>
        </w:rPr>
        <w:t xml:space="preserve">Choosing an international market entry strategy is one of the most important decisions that a company can make as it affects the level of control, the level of resources that a company commits to a host country and the risk that a company faces in that country (Hollensen, 2020). Cadbury's first foray into India was in 1948, soon after the country gained independence, as a private limited company. The company aggressively expanded its operational footprint, </w:t>
      </w:r>
      <w:proofErr w:type="spellStart"/>
      <w:r w:rsidRPr="007E0115">
        <w:rPr>
          <w:rFonts w:ascii="Arial" w:hAnsi="Arial" w:cs="Arial"/>
        </w:rPr>
        <w:t>recognising</w:t>
      </w:r>
      <w:proofErr w:type="spellEnd"/>
      <w:r w:rsidRPr="007E0115">
        <w:rPr>
          <w:rFonts w:ascii="Arial" w:hAnsi="Arial" w:cs="Arial"/>
        </w:rPr>
        <w:t xml:space="preserve"> the great long-term growth potential of the region. This early investment developed over the decades with significant local manufacturing facilities, ongoing capital investments in infrastructure and eventually corporate integration with Mondelēz International (Mondelez International, 2024).</w:t>
      </w:r>
    </w:p>
    <w:p w14:paraId="51531CFF" w14:textId="7DD69771" w:rsidR="007E0115" w:rsidRPr="00C848CC" w:rsidRDefault="007E0115" w:rsidP="007E0115">
      <w:pPr>
        <w:spacing w:line="360" w:lineRule="auto"/>
        <w:jc w:val="both"/>
        <w:rPr>
          <w:rFonts w:ascii="Arial" w:hAnsi="Arial" w:cs="Arial"/>
          <w:b/>
          <w:bCs/>
        </w:rPr>
      </w:pPr>
      <w:r w:rsidRPr="00C848CC">
        <w:rPr>
          <w:rFonts w:ascii="Arial" w:hAnsi="Arial" w:cs="Arial"/>
          <w:b/>
          <w:bCs/>
        </w:rPr>
        <w:t>Market Entry Method</w:t>
      </w:r>
    </w:p>
    <w:p w14:paraId="7C8C5679" w14:textId="77777777" w:rsidR="007E0115" w:rsidRPr="007E0115" w:rsidRDefault="007E0115" w:rsidP="007E0115">
      <w:pPr>
        <w:spacing w:line="360" w:lineRule="auto"/>
        <w:jc w:val="both"/>
        <w:rPr>
          <w:rFonts w:ascii="Arial" w:hAnsi="Arial" w:cs="Arial"/>
        </w:rPr>
      </w:pPr>
      <w:r w:rsidRPr="007E0115">
        <w:rPr>
          <w:rFonts w:ascii="Arial" w:hAnsi="Arial" w:cs="Arial"/>
        </w:rPr>
        <w:t xml:space="preserve">Cadbury's entry and expansion into India was through a </w:t>
      </w:r>
      <w:r w:rsidRPr="00C848CC">
        <w:rPr>
          <w:rFonts w:ascii="Arial" w:hAnsi="Arial" w:cs="Arial"/>
          <w:b/>
          <w:bCs/>
        </w:rPr>
        <w:t>Wholly Owned Subsidiary (WOS)</w:t>
      </w:r>
      <w:r w:rsidRPr="007E0115">
        <w:rPr>
          <w:rFonts w:ascii="Arial" w:hAnsi="Arial" w:cs="Arial"/>
        </w:rPr>
        <w:t xml:space="preserve"> and later to a company known as Mondelēz India Confectionery Limited (Journal of International Marketing, 2019). The WOS structure was selected to manage India's historically complex and high tariff post-colonial trading environment as the direct import of finished consumer goods was economically unviable because of protectionist policies of the state (International Marketing Review, 2020).</w:t>
      </w:r>
    </w:p>
    <w:p w14:paraId="2EDE591E" w14:textId="77777777" w:rsidR="007E0115" w:rsidRPr="007E0115" w:rsidRDefault="007E0115" w:rsidP="007E0115">
      <w:pPr>
        <w:spacing w:line="360" w:lineRule="auto"/>
        <w:jc w:val="both"/>
        <w:rPr>
          <w:rFonts w:ascii="Arial" w:hAnsi="Arial" w:cs="Arial"/>
        </w:rPr>
      </w:pPr>
      <w:r w:rsidRPr="007E0115">
        <w:rPr>
          <w:rFonts w:ascii="Arial" w:hAnsi="Arial" w:cs="Arial"/>
        </w:rPr>
        <w:t>Cadbury was able to create a separate domestic subsidiary to develop manufacturing facilities in important states such as Maharashtra and Himachal, allowing them to produce products suited for India's tropical climate and infrastructure issues (</w:t>
      </w:r>
      <w:proofErr w:type="spellStart"/>
      <w:r w:rsidRPr="007E0115">
        <w:rPr>
          <w:rFonts w:ascii="Arial" w:hAnsi="Arial" w:cs="Arial"/>
        </w:rPr>
        <w:t>NielsenIQ</w:t>
      </w:r>
      <w:proofErr w:type="spellEnd"/>
      <w:r w:rsidRPr="007E0115">
        <w:rPr>
          <w:rFonts w:ascii="Arial" w:hAnsi="Arial" w:cs="Arial"/>
        </w:rPr>
        <w:t xml:space="preserve">, 2023). Moreover, the high commitment level of entry was an ideal fit for the Indian market, which is highly fragmented and allows the company to avoid the inefficiency of third-party distributors and establish a proprietary distribution network that can reach millions of independent </w:t>
      </w:r>
      <w:proofErr w:type="spellStart"/>
      <w:r w:rsidRPr="007E0115">
        <w:rPr>
          <w:rFonts w:ascii="Arial" w:hAnsi="Arial" w:cs="Arial"/>
        </w:rPr>
        <w:t>kirana</w:t>
      </w:r>
      <w:proofErr w:type="spellEnd"/>
      <w:r w:rsidRPr="007E0115">
        <w:rPr>
          <w:rFonts w:ascii="Arial" w:hAnsi="Arial" w:cs="Arial"/>
        </w:rPr>
        <w:t xml:space="preserve"> outlets. By having full ownership, Cadbury could invest in the brand, in localized marketing campaigns over many decades, as opposed to a local partner whose commercial priorities might differ (Kotler, Keller and Chernev, 2022). This financial and operational autonomy enabled Cadbury to move from a foreign luxury brand to a household name and dominate the domestic chocolate confectionery market like never before.</w:t>
      </w:r>
    </w:p>
    <w:p w14:paraId="2737D931" w14:textId="77777777" w:rsidR="00AF1590" w:rsidRPr="00AF1590" w:rsidRDefault="00AF1590" w:rsidP="00AF1590">
      <w:pPr>
        <w:spacing w:line="360" w:lineRule="auto"/>
        <w:jc w:val="both"/>
        <w:rPr>
          <w:rFonts w:ascii="Arial" w:hAnsi="Arial" w:cs="Arial"/>
          <w:b/>
          <w:bCs/>
        </w:rPr>
      </w:pPr>
      <w:r w:rsidRPr="00AF1590">
        <w:rPr>
          <w:rFonts w:ascii="Arial" w:hAnsi="Arial" w:cs="Arial"/>
          <w:b/>
          <w:bCs/>
        </w:rPr>
        <w:t>Advantages</w:t>
      </w:r>
    </w:p>
    <w:p w14:paraId="2493F02A" w14:textId="77777777" w:rsidR="00AF1590" w:rsidRPr="00AF1590" w:rsidRDefault="00AF1590" w:rsidP="00AF1590">
      <w:pPr>
        <w:spacing w:line="360" w:lineRule="auto"/>
        <w:jc w:val="both"/>
        <w:rPr>
          <w:rFonts w:ascii="Arial" w:hAnsi="Arial" w:cs="Arial"/>
        </w:rPr>
      </w:pPr>
      <w:r w:rsidRPr="00AF1590">
        <w:rPr>
          <w:rFonts w:ascii="Arial" w:hAnsi="Arial" w:cs="Arial"/>
        </w:rPr>
        <w:t xml:space="preserve">Cadbury is a wholly owned subsidiary which gives it a distinct advantage to dominate the Indian confectionery market. In direct ownership, there is no governance issue with joint ventures, as the company has absolute control over the supply chain, brand positioning and corporate direction (Hollensen, 2020). This provides complete control of the production and ensures adherence to the global production standards, which is critical for maintaining the integrity of the product in the difficult non-refrigerated distribution system in India. Moreover, when Cadbury has full </w:t>
      </w:r>
      <w:proofErr w:type="gramStart"/>
      <w:r w:rsidRPr="00AF1590">
        <w:rPr>
          <w:rFonts w:ascii="Arial" w:hAnsi="Arial" w:cs="Arial"/>
        </w:rPr>
        <w:t>ownership</w:t>
      </w:r>
      <w:proofErr w:type="gramEnd"/>
      <w:r w:rsidRPr="00AF1590">
        <w:rPr>
          <w:rFonts w:ascii="Arial" w:hAnsi="Arial" w:cs="Arial"/>
        </w:rPr>
        <w:t xml:space="preserve"> it can make high impact marketing investments based on local cultural values, creating a trusted, premium brand and keeping 100% of the profits generated from the local market to continue investing in it (Kotler, Keller and Chernev, 2022; Journal of Business Research, 2022).</w:t>
      </w:r>
    </w:p>
    <w:p w14:paraId="5A713A0C" w14:textId="77777777" w:rsidR="00AF1590" w:rsidRPr="00AF1590" w:rsidRDefault="00AF1590" w:rsidP="00AF1590">
      <w:pPr>
        <w:spacing w:line="360" w:lineRule="auto"/>
        <w:jc w:val="both"/>
        <w:rPr>
          <w:rFonts w:ascii="Arial" w:hAnsi="Arial" w:cs="Arial"/>
        </w:rPr>
      </w:pPr>
    </w:p>
    <w:p w14:paraId="44CCC071" w14:textId="77777777" w:rsidR="00AF1590" w:rsidRPr="00AF1590" w:rsidRDefault="00AF1590" w:rsidP="00AF1590">
      <w:pPr>
        <w:spacing w:line="360" w:lineRule="auto"/>
        <w:jc w:val="both"/>
        <w:rPr>
          <w:rFonts w:ascii="Arial" w:hAnsi="Arial" w:cs="Arial"/>
          <w:b/>
          <w:bCs/>
        </w:rPr>
      </w:pPr>
      <w:r w:rsidRPr="00AF1590">
        <w:rPr>
          <w:rFonts w:ascii="Arial" w:hAnsi="Arial" w:cs="Arial"/>
          <w:b/>
          <w:bCs/>
        </w:rPr>
        <w:t>Disadvantages</w:t>
      </w:r>
    </w:p>
    <w:p w14:paraId="5649FF6B" w14:textId="7DFF7FF8" w:rsidR="00E810A3" w:rsidRDefault="00AF1590" w:rsidP="00AF1590">
      <w:pPr>
        <w:spacing w:line="360" w:lineRule="auto"/>
        <w:jc w:val="both"/>
        <w:rPr>
          <w:rFonts w:ascii="Arial" w:hAnsi="Arial" w:cs="Arial"/>
        </w:rPr>
      </w:pPr>
      <w:r w:rsidRPr="00AF1590">
        <w:rPr>
          <w:rFonts w:ascii="Arial" w:hAnsi="Arial" w:cs="Arial"/>
        </w:rPr>
        <w:t xml:space="preserve">Although it has proved successful, the </w:t>
      </w:r>
      <w:proofErr w:type="gramStart"/>
      <w:r w:rsidRPr="00AF1590">
        <w:rPr>
          <w:rFonts w:ascii="Arial" w:hAnsi="Arial" w:cs="Arial"/>
        </w:rPr>
        <w:t>wholly-owned</w:t>
      </w:r>
      <w:proofErr w:type="gramEnd"/>
      <w:r w:rsidRPr="00AF1590">
        <w:rPr>
          <w:rFonts w:ascii="Arial" w:hAnsi="Arial" w:cs="Arial"/>
        </w:rPr>
        <w:t xml:space="preserve"> subsidiary entry method has many drawbacks from an operational and financial perspective for Cadbury. It takes a long period of time to see a significant return on investment (ROI) due to the high initial capital investment needed for local manufacturing facilities, extensive distribution networks and specialized cold-chain infrastructure (Mondelez International, 2024). The absence of a local partner leaves Cadbury vulnerable to early macroeconomic slowdowns, currency fluctuations and the administrative challenges of dealing with India's complicated state tax systems and rigid </w:t>
      </w:r>
      <w:proofErr w:type="spellStart"/>
      <w:r w:rsidRPr="00AF1590">
        <w:rPr>
          <w:rFonts w:ascii="Arial" w:hAnsi="Arial" w:cs="Arial"/>
        </w:rPr>
        <w:t>labour</w:t>
      </w:r>
      <w:proofErr w:type="spellEnd"/>
      <w:r w:rsidRPr="00AF1590">
        <w:rPr>
          <w:rFonts w:ascii="Arial" w:hAnsi="Arial" w:cs="Arial"/>
        </w:rPr>
        <w:t xml:space="preserve"> laws (</w:t>
      </w:r>
      <w:proofErr w:type="spellStart"/>
      <w:r w:rsidRPr="00AF1590">
        <w:rPr>
          <w:rFonts w:ascii="Arial" w:hAnsi="Arial" w:cs="Arial"/>
        </w:rPr>
        <w:t>NielsenIQ</w:t>
      </w:r>
      <w:proofErr w:type="spellEnd"/>
      <w:r w:rsidRPr="00AF1590">
        <w:rPr>
          <w:rFonts w:ascii="Arial" w:hAnsi="Arial" w:cs="Arial"/>
        </w:rPr>
        <w:t xml:space="preserve">, 2023). Furthermore, the company </w:t>
      </w:r>
      <w:proofErr w:type="gramStart"/>
      <w:r w:rsidRPr="00AF1590">
        <w:rPr>
          <w:rFonts w:ascii="Arial" w:hAnsi="Arial" w:cs="Arial"/>
        </w:rPr>
        <w:t>has to</w:t>
      </w:r>
      <w:proofErr w:type="gramEnd"/>
      <w:r w:rsidRPr="00AF1590">
        <w:rPr>
          <w:rFonts w:ascii="Arial" w:hAnsi="Arial" w:cs="Arial"/>
        </w:rPr>
        <w:t xml:space="preserve"> face high cultural adaptation issues when entering the market, as it takes time and resources to adjust the company's product portfolio to the preferences of each region and its festive gifting culture (International Journal of Advertising, 2021).</w:t>
      </w:r>
    </w:p>
    <w:p w14:paraId="33B82735" w14:textId="77777777" w:rsidR="00AF1590" w:rsidRDefault="00AF1590" w:rsidP="00AF1590">
      <w:pPr>
        <w:spacing w:line="360" w:lineRule="auto"/>
        <w:jc w:val="both"/>
        <w:rPr>
          <w:rFonts w:ascii="Arial" w:hAnsi="Arial" w:cs="Arial"/>
        </w:rPr>
      </w:pPr>
    </w:p>
    <w:p w14:paraId="2EC6238D" w14:textId="77777777" w:rsidR="00AF1590" w:rsidRPr="00C02C63" w:rsidRDefault="00AF1590" w:rsidP="00AF1590">
      <w:pPr>
        <w:spacing w:line="360" w:lineRule="auto"/>
        <w:jc w:val="both"/>
        <w:rPr>
          <w:rFonts w:ascii="Arial" w:hAnsi="Arial" w:cs="Arial"/>
        </w:rPr>
      </w:pPr>
    </w:p>
    <w:p w14:paraId="3D6DF095" w14:textId="185ED8FC" w:rsidR="00EC2B1B" w:rsidRPr="001D7114" w:rsidRDefault="00E810A3" w:rsidP="00AF1590">
      <w:pPr>
        <w:pStyle w:val="Heading1"/>
        <w:numPr>
          <w:ilvl w:val="0"/>
          <w:numId w:val="14"/>
        </w:numPr>
        <w:rPr>
          <w:rFonts w:ascii="Arial" w:hAnsi="Arial" w:cs="Arial"/>
          <w:b/>
          <w:bCs/>
          <w:color w:val="auto"/>
          <w:sz w:val="32"/>
          <w:szCs w:val="32"/>
        </w:rPr>
      </w:pPr>
      <w:bookmarkStart w:id="26" w:name="_Toc237505825"/>
      <w:r w:rsidRPr="00A5463F">
        <w:rPr>
          <w:rFonts w:ascii="Arial" w:hAnsi="Arial" w:cs="Arial"/>
          <w:b/>
          <w:bCs/>
          <w:color w:val="auto"/>
          <w:sz w:val="32"/>
          <w:szCs w:val="32"/>
        </w:rPr>
        <w:t>Ethical and Unethical Marketing</w:t>
      </w:r>
      <w:bookmarkEnd w:id="26"/>
      <w:r w:rsidRPr="00A5463F">
        <w:rPr>
          <w:rFonts w:ascii="Arial" w:hAnsi="Arial" w:cs="Arial"/>
          <w:b/>
          <w:bCs/>
          <w:color w:val="auto"/>
          <w:sz w:val="32"/>
          <w:szCs w:val="32"/>
        </w:rPr>
        <w:t xml:space="preserve"> </w:t>
      </w:r>
    </w:p>
    <w:p w14:paraId="6393A600" w14:textId="0F72AD45" w:rsidR="00E810A3" w:rsidRPr="00790F8E" w:rsidRDefault="00E810A3" w:rsidP="007D2691">
      <w:pPr>
        <w:spacing w:line="360" w:lineRule="auto"/>
        <w:jc w:val="both"/>
        <w:rPr>
          <w:rFonts w:ascii="Arial" w:hAnsi="Arial" w:cs="Arial"/>
          <w:b/>
          <w:bCs/>
          <w:sz w:val="28"/>
          <w:szCs w:val="28"/>
        </w:rPr>
      </w:pPr>
      <w:r w:rsidRPr="00790F8E">
        <w:rPr>
          <w:rFonts w:ascii="Arial" w:hAnsi="Arial" w:cs="Arial"/>
          <w:b/>
          <w:bCs/>
          <w:sz w:val="28"/>
          <w:szCs w:val="28"/>
        </w:rPr>
        <w:t>India</w:t>
      </w:r>
    </w:p>
    <w:p w14:paraId="14EE6A70" w14:textId="1EC05A57" w:rsidR="00E810A3" w:rsidRPr="001D7114" w:rsidRDefault="00E810A3" w:rsidP="007D2691">
      <w:pPr>
        <w:spacing w:line="360" w:lineRule="auto"/>
        <w:jc w:val="both"/>
        <w:rPr>
          <w:rFonts w:ascii="Arial" w:hAnsi="Arial" w:cs="Arial"/>
          <w:b/>
          <w:bCs/>
          <w:sz w:val="28"/>
          <w:szCs w:val="28"/>
        </w:rPr>
      </w:pPr>
      <w:r w:rsidRPr="00790F8E">
        <w:rPr>
          <w:rFonts w:ascii="Arial" w:hAnsi="Arial" w:cs="Arial"/>
          <w:b/>
          <w:bCs/>
          <w:sz w:val="28"/>
          <w:szCs w:val="28"/>
        </w:rPr>
        <w:t>Ethical Marketing</w:t>
      </w:r>
    </w:p>
    <w:p w14:paraId="19760489" w14:textId="77777777" w:rsidR="00E810A3" w:rsidRPr="00C02C63" w:rsidRDefault="00E810A3" w:rsidP="007D2691">
      <w:pPr>
        <w:spacing w:line="360" w:lineRule="auto"/>
        <w:jc w:val="both"/>
        <w:rPr>
          <w:rFonts w:ascii="Arial" w:hAnsi="Arial" w:cs="Arial"/>
        </w:rPr>
      </w:pPr>
      <w:r w:rsidRPr="00C02C63">
        <w:rPr>
          <w:rFonts w:ascii="Arial" w:hAnsi="Arial" w:cs="Arial"/>
        </w:rPr>
        <w:t xml:space="preserve">The use of temperature controlled Visi-coolers by small traditional Kirana shop owners ensures the safety and quality of products against heat spoilage without burdening the retail shop owners with high investment in infrastructure (FSSAI, 2022; </w:t>
      </w:r>
      <w:proofErr w:type="spellStart"/>
      <w:r w:rsidRPr="00C02C63">
        <w:rPr>
          <w:rFonts w:ascii="Arial" w:hAnsi="Arial" w:cs="Arial"/>
        </w:rPr>
        <w:t>NielsenIQ</w:t>
      </w:r>
      <w:proofErr w:type="spellEnd"/>
      <w:r w:rsidRPr="00C02C63">
        <w:rPr>
          <w:rFonts w:ascii="Arial" w:hAnsi="Arial" w:cs="Arial"/>
        </w:rPr>
        <w:t>, 2023).</w:t>
      </w:r>
    </w:p>
    <w:p w14:paraId="5F98B7EF" w14:textId="77777777" w:rsidR="00E810A3" w:rsidRPr="00C02C63" w:rsidRDefault="00E810A3" w:rsidP="007D2691">
      <w:pPr>
        <w:spacing w:line="360" w:lineRule="auto"/>
        <w:jc w:val="both"/>
        <w:rPr>
          <w:rFonts w:ascii="Arial" w:hAnsi="Arial" w:cs="Arial"/>
        </w:rPr>
      </w:pPr>
      <w:r w:rsidRPr="00C02C63">
        <w:rPr>
          <w:rFonts w:ascii="Arial" w:hAnsi="Arial" w:cs="Arial"/>
        </w:rPr>
        <w:t xml:space="preserve">The ability to buy </w:t>
      </w:r>
      <w:proofErr w:type="gramStart"/>
      <w:r w:rsidRPr="00C02C63">
        <w:rPr>
          <w:rFonts w:ascii="Arial" w:hAnsi="Arial" w:cs="Arial"/>
        </w:rPr>
        <w:t>quality controlled</w:t>
      </w:r>
      <w:proofErr w:type="gramEnd"/>
      <w:r w:rsidRPr="00C02C63">
        <w:rPr>
          <w:rFonts w:ascii="Arial" w:hAnsi="Arial" w:cs="Arial"/>
        </w:rPr>
        <w:t xml:space="preserve"> treats at lower price points (₹5 and ₹10 single serve packs) makes it easier for lower income consumers to access them without having to make a large purchase (Hollensen, 2020; Euromonitor International, 2023).</w:t>
      </w:r>
    </w:p>
    <w:p w14:paraId="00D54690" w14:textId="77777777" w:rsidR="00E810A3" w:rsidRPr="00C02C63" w:rsidRDefault="00E810A3" w:rsidP="007D2691">
      <w:pPr>
        <w:spacing w:line="360" w:lineRule="auto"/>
        <w:jc w:val="both"/>
        <w:rPr>
          <w:rFonts w:ascii="Arial" w:hAnsi="Arial" w:cs="Arial"/>
        </w:rPr>
      </w:pPr>
    </w:p>
    <w:p w14:paraId="6093375A" w14:textId="6A068978" w:rsidR="00E810A3" w:rsidRPr="00AF1590" w:rsidRDefault="00E810A3" w:rsidP="00AF1590">
      <w:pPr>
        <w:rPr>
          <w:rFonts w:ascii="Arial" w:hAnsi="Arial" w:cs="Arial"/>
          <w:b/>
          <w:bCs/>
        </w:rPr>
      </w:pPr>
      <w:r w:rsidRPr="00AF1590">
        <w:rPr>
          <w:rFonts w:ascii="Arial" w:hAnsi="Arial" w:cs="Arial"/>
          <w:b/>
          <w:bCs/>
        </w:rPr>
        <w:t>Unethical Marketing</w:t>
      </w:r>
    </w:p>
    <w:p w14:paraId="0ABF5C71" w14:textId="77777777" w:rsidR="00E810A3" w:rsidRPr="00C02C63" w:rsidRDefault="00E810A3" w:rsidP="007D2691">
      <w:pPr>
        <w:spacing w:line="360" w:lineRule="auto"/>
        <w:jc w:val="both"/>
        <w:rPr>
          <w:rFonts w:ascii="Arial" w:hAnsi="Arial" w:cs="Arial"/>
        </w:rPr>
      </w:pPr>
      <w:r w:rsidRPr="00C02C63">
        <w:rPr>
          <w:rFonts w:ascii="Arial" w:hAnsi="Arial" w:cs="Arial"/>
        </w:rPr>
        <w:t>High sugar festive gift boxes (e.g. Cadbury Celebrations) are marketed as an alternative to homemade sweets during cultural events without explicit recommendations on daily sugar intakes, targeting health vulnerable groups (International Marketing Review, 2020; Mintel, 2024b).</w:t>
      </w:r>
    </w:p>
    <w:p w14:paraId="6A4A03A9" w14:textId="77777777" w:rsidR="00E810A3" w:rsidRPr="00C02C63" w:rsidRDefault="00E810A3" w:rsidP="007D2691">
      <w:pPr>
        <w:spacing w:line="360" w:lineRule="auto"/>
        <w:jc w:val="both"/>
        <w:rPr>
          <w:rFonts w:ascii="Arial" w:hAnsi="Arial" w:cs="Arial"/>
        </w:rPr>
      </w:pPr>
      <w:r w:rsidRPr="00C02C63">
        <w:rPr>
          <w:rFonts w:ascii="Arial" w:hAnsi="Arial" w:cs="Arial"/>
        </w:rPr>
        <w:t>If there is no adequate cold-chain support, products may reach the rural consumers with heat damage or blooming due to continuation of traditional distribution channels without adequate support (FSSAI, 2022; Jobber and Ellis-Chadwick, 2019).</w:t>
      </w:r>
    </w:p>
    <w:p w14:paraId="347B5578" w14:textId="77777777" w:rsidR="00E810A3" w:rsidRPr="00C02C63" w:rsidRDefault="00E810A3" w:rsidP="007D2691">
      <w:pPr>
        <w:spacing w:line="360" w:lineRule="auto"/>
        <w:jc w:val="both"/>
        <w:rPr>
          <w:rFonts w:ascii="Arial" w:hAnsi="Arial" w:cs="Arial"/>
        </w:rPr>
      </w:pPr>
    </w:p>
    <w:p w14:paraId="7A8AA5B8" w14:textId="620AA25A" w:rsidR="00E810A3" w:rsidRPr="00D644EF" w:rsidRDefault="00E810A3" w:rsidP="00AF1590">
      <w:pPr>
        <w:pStyle w:val="Heading1"/>
        <w:numPr>
          <w:ilvl w:val="0"/>
          <w:numId w:val="14"/>
        </w:numPr>
        <w:rPr>
          <w:rFonts w:ascii="Arial" w:hAnsi="Arial" w:cs="Arial"/>
          <w:b/>
          <w:bCs/>
          <w:color w:val="auto"/>
          <w:sz w:val="32"/>
          <w:szCs w:val="32"/>
        </w:rPr>
      </w:pPr>
      <w:bookmarkStart w:id="27" w:name="_Toc237505826"/>
      <w:r w:rsidRPr="00D644EF">
        <w:rPr>
          <w:rFonts w:ascii="Arial" w:hAnsi="Arial" w:cs="Arial"/>
          <w:b/>
          <w:bCs/>
          <w:color w:val="auto"/>
          <w:sz w:val="32"/>
          <w:szCs w:val="32"/>
        </w:rPr>
        <w:t>Strategic Recommendations</w:t>
      </w:r>
      <w:bookmarkEnd w:id="27"/>
    </w:p>
    <w:p w14:paraId="34048ED6" w14:textId="77777777" w:rsidR="00E810A3" w:rsidRPr="00C02C63" w:rsidRDefault="00E810A3" w:rsidP="007D2691">
      <w:pPr>
        <w:spacing w:line="360" w:lineRule="auto"/>
        <w:jc w:val="both"/>
        <w:rPr>
          <w:rFonts w:ascii="Arial" w:hAnsi="Arial" w:cs="Arial"/>
        </w:rPr>
      </w:pPr>
    </w:p>
    <w:p w14:paraId="4B6F866C" w14:textId="4F5491AD" w:rsidR="00E810A3" w:rsidRPr="00D644EF" w:rsidRDefault="00E810A3" w:rsidP="007D2691">
      <w:pPr>
        <w:spacing w:line="360" w:lineRule="auto"/>
        <w:jc w:val="both"/>
        <w:rPr>
          <w:rFonts w:ascii="Arial" w:hAnsi="Arial" w:cs="Arial"/>
          <w:b/>
          <w:bCs/>
          <w:sz w:val="28"/>
          <w:szCs w:val="28"/>
        </w:rPr>
      </w:pPr>
      <w:r w:rsidRPr="00D644EF">
        <w:rPr>
          <w:rFonts w:ascii="Arial" w:hAnsi="Arial" w:cs="Arial"/>
          <w:b/>
          <w:bCs/>
          <w:sz w:val="28"/>
          <w:szCs w:val="28"/>
        </w:rPr>
        <w:t xml:space="preserve"> United Kingdom</w:t>
      </w:r>
    </w:p>
    <w:p w14:paraId="1084B6ED" w14:textId="046CB4BD" w:rsidR="00E810A3" w:rsidRPr="001D7114" w:rsidRDefault="00E810A3" w:rsidP="001D7114">
      <w:pPr>
        <w:pStyle w:val="ListParagraph"/>
        <w:numPr>
          <w:ilvl w:val="0"/>
          <w:numId w:val="12"/>
        </w:numPr>
        <w:spacing w:line="360" w:lineRule="auto"/>
        <w:jc w:val="both"/>
        <w:rPr>
          <w:rFonts w:ascii="Arial" w:hAnsi="Arial" w:cs="Arial"/>
        </w:rPr>
      </w:pPr>
      <w:r w:rsidRPr="001D7114">
        <w:rPr>
          <w:rFonts w:ascii="Arial" w:hAnsi="Arial" w:cs="Arial"/>
        </w:rPr>
        <w:t>Boost Healthy &amp; Reformulated Portfolio Depth: Add more lines and reformulated versions that are compliant with the upcoming tightening of public health regulations in the UK and the growing demand for functional, low-sugar confectionery (DEFRA, 2023; Mintel, 2024a).</w:t>
      </w:r>
    </w:p>
    <w:p w14:paraId="4E6A65D5" w14:textId="48AB2DBD" w:rsidR="00E810A3" w:rsidRPr="00DD0BC9" w:rsidRDefault="001D7114" w:rsidP="00DD0BC9">
      <w:pPr>
        <w:pStyle w:val="ListParagraph"/>
        <w:numPr>
          <w:ilvl w:val="0"/>
          <w:numId w:val="12"/>
        </w:numPr>
        <w:spacing w:line="360" w:lineRule="auto"/>
        <w:jc w:val="both"/>
        <w:rPr>
          <w:rFonts w:ascii="Arial" w:hAnsi="Arial" w:cs="Arial"/>
        </w:rPr>
      </w:pPr>
      <w:r w:rsidRPr="00DD0BC9">
        <w:rPr>
          <w:rFonts w:ascii="Arial" w:hAnsi="Arial" w:cs="Arial"/>
        </w:rPr>
        <w:t>Innovate</w:t>
      </w:r>
      <w:r w:rsidR="00E810A3" w:rsidRPr="00DD0BC9">
        <w:rPr>
          <w:rFonts w:ascii="Arial" w:hAnsi="Arial" w:cs="Arial"/>
        </w:rPr>
        <w:t xml:space="preserve"> Sustainable &amp; Circular Packaging: Invest in 100% recyclable</w:t>
      </w:r>
      <w:r w:rsidR="00DD0BC9" w:rsidRPr="00DD0BC9">
        <w:rPr>
          <w:rFonts w:ascii="Arial" w:hAnsi="Arial" w:cs="Arial"/>
        </w:rPr>
        <w:t>,</w:t>
      </w:r>
      <w:r w:rsidR="00E810A3" w:rsidRPr="00DD0BC9">
        <w:rPr>
          <w:rFonts w:ascii="Arial" w:hAnsi="Arial" w:cs="Arial"/>
        </w:rPr>
        <w:t xml:space="preserve"> plastic-free packaging solutions for all primary &amp; secondary </w:t>
      </w:r>
      <w:proofErr w:type="spellStart"/>
      <w:r w:rsidR="00E810A3" w:rsidRPr="00DD0BC9">
        <w:rPr>
          <w:rFonts w:ascii="Arial" w:hAnsi="Arial" w:cs="Arial"/>
        </w:rPr>
        <w:t>countline</w:t>
      </w:r>
      <w:proofErr w:type="spellEnd"/>
      <w:r w:rsidR="00E810A3" w:rsidRPr="00DD0BC9">
        <w:rPr>
          <w:rFonts w:ascii="Arial" w:hAnsi="Arial" w:cs="Arial"/>
        </w:rPr>
        <w:t xml:space="preserve"> products to meet UK environmental objectives and be attractive to eco-conscious consumers (DEFRA, 2023; Solomon, 2023).</w:t>
      </w:r>
    </w:p>
    <w:p w14:paraId="28F4BB79" w14:textId="6FEE6182" w:rsidR="00E810A3" w:rsidRPr="00DD0BC9" w:rsidRDefault="00E810A3" w:rsidP="00DD0BC9">
      <w:pPr>
        <w:pStyle w:val="ListParagraph"/>
        <w:numPr>
          <w:ilvl w:val="0"/>
          <w:numId w:val="12"/>
        </w:numPr>
        <w:spacing w:line="360" w:lineRule="auto"/>
        <w:jc w:val="both"/>
        <w:rPr>
          <w:rFonts w:ascii="Arial" w:hAnsi="Arial" w:cs="Arial"/>
        </w:rPr>
      </w:pPr>
      <w:r w:rsidRPr="00DD0BC9">
        <w:rPr>
          <w:rFonts w:ascii="Arial" w:hAnsi="Arial" w:cs="Arial"/>
        </w:rPr>
        <w:t>Improve Direct-to-Consumer (D2C) &amp; Quick-Commerce Integration: Develop direct digital channels and increase partnerships with speedy delivery services to reduce dependence on big supermarket brands and the opportunity to sell high-margin impulse buys (Chaffey and Ellis-Chadwick, 2019; Jobber and Ellis-Chadwick, 2019).</w:t>
      </w:r>
    </w:p>
    <w:p w14:paraId="3CC156B9" w14:textId="77777777" w:rsidR="001D7114" w:rsidRPr="00C02C63" w:rsidRDefault="001D7114" w:rsidP="007D2691">
      <w:pPr>
        <w:spacing w:line="360" w:lineRule="auto"/>
        <w:jc w:val="both"/>
        <w:rPr>
          <w:rFonts w:ascii="Arial" w:hAnsi="Arial" w:cs="Arial"/>
        </w:rPr>
      </w:pPr>
    </w:p>
    <w:p w14:paraId="683DD8CA" w14:textId="6028DA1C" w:rsidR="00E810A3" w:rsidRPr="00D644EF" w:rsidRDefault="00E810A3" w:rsidP="007D2691">
      <w:pPr>
        <w:spacing w:line="360" w:lineRule="auto"/>
        <w:jc w:val="both"/>
        <w:rPr>
          <w:rFonts w:ascii="Arial" w:hAnsi="Arial" w:cs="Arial"/>
          <w:b/>
          <w:bCs/>
          <w:sz w:val="28"/>
          <w:szCs w:val="28"/>
        </w:rPr>
      </w:pPr>
      <w:r w:rsidRPr="00D644EF">
        <w:rPr>
          <w:rFonts w:ascii="Arial" w:hAnsi="Arial" w:cs="Arial"/>
          <w:b/>
          <w:bCs/>
          <w:sz w:val="28"/>
          <w:szCs w:val="28"/>
        </w:rPr>
        <w:t>India</w:t>
      </w:r>
    </w:p>
    <w:p w14:paraId="27B2B51F" w14:textId="77489924" w:rsidR="00E810A3" w:rsidRPr="001D7114" w:rsidRDefault="00E810A3" w:rsidP="001D7114">
      <w:pPr>
        <w:pStyle w:val="ListParagraph"/>
        <w:numPr>
          <w:ilvl w:val="0"/>
          <w:numId w:val="13"/>
        </w:numPr>
        <w:spacing w:line="360" w:lineRule="auto"/>
        <w:jc w:val="both"/>
        <w:rPr>
          <w:rFonts w:ascii="Arial" w:hAnsi="Arial" w:cs="Arial"/>
        </w:rPr>
      </w:pPr>
      <w:r w:rsidRPr="001D7114">
        <w:rPr>
          <w:rFonts w:ascii="Arial" w:hAnsi="Arial" w:cs="Arial"/>
        </w:rPr>
        <w:t xml:space="preserve">Increase the penetration of low energy, solar-powered Visi-coolers in Tier-2, Tier-3 and rural kiosks to reduce the risk of product spoilage due to tropical heat and improve deep retail reach (FSSAI, 2022; </w:t>
      </w:r>
      <w:proofErr w:type="spellStart"/>
      <w:r w:rsidRPr="001D7114">
        <w:rPr>
          <w:rFonts w:ascii="Arial" w:hAnsi="Arial" w:cs="Arial"/>
        </w:rPr>
        <w:t>NielsenIQ</w:t>
      </w:r>
      <w:proofErr w:type="spellEnd"/>
      <w:r w:rsidRPr="001D7114">
        <w:rPr>
          <w:rFonts w:ascii="Arial" w:hAnsi="Arial" w:cs="Arial"/>
        </w:rPr>
        <w:t>, 2023).</w:t>
      </w:r>
    </w:p>
    <w:p w14:paraId="0DDB23C8" w14:textId="0A751249" w:rsidR="00E810A3" w:rsidRPr="001D7114" w:rsidRDefault="00E810A3" w:rsidP="001D7114">
      <w:pPr>
        <w:pStyle w:val="ListParagraph"/>
        <w:numPr>
          <w:ilvl w:val="0"/>
          <w:numId w:val="13"/>
        </w:numPr>
        <w:spacing w:line="360" w:lineRule="auto"/>
        <w:jc w:val="both"/>
        <w:rPr>
          <w:rFonts w:ascii="Arial" w:hAnsi="Arial" w:cs="Arial"/>
        </w:rPr>
      </w:pPr>
      <w:r w:rsidRPr="001D7114">
        <w:rPr>
          <w:rFonts w:ascii="Arial" w:hAnsi="Arial" w:cs="Arial"/>
        </w:rPr>
        <w:t xml:space="preserve">Ensure that the fundamental price points of ₹5 and ₹10 remain unchanged as cost efficiencies in the supply chain are achieved rather than reducing the weight of products to maintain the price points, thus preserving brand trust with price-sensitive consumers (Hollensen, 2020; </w:t>
      </w:r>
      <w:proofErr w:type="spellStart"/>
      <w:r w:rsidRPr="001D7114">
        <w:rPr>
          <w:rFonts w:ascii="Arial" w:hAnsi="Arial" w:cs="Arial"/>
        </w:rPr>
        <w:t>NielsenIQ</w:t>
      </w:r>
      <w:proofErr w:type="spellEnd"/>
      <w:r w:rsidRPr="001D7114">
        <w:rPr>
          <w:rFonts w:ascii="Arial" w:hAnsi="Arial" w:cs="Arial"/>
        </w:rPr>
        <w:t>, 2023).</w:t>
      </w:r>
    </w:p>
    <w:p w14:paraId="2AF86801" w14:textId="39F2ADE5" w:rsidR="00E810A3" w:rsidRPr="001D7114" w:rsidRDefault="00E810A3" w:rsidP="001D7114">
      <w:pPr>
        <w:pStyle w:val="ListParagraph"/>
        <w:numPr>
          <w:ilvl w:val="0"/>
          <w:numId w:val="13"/>
        </w:numPr>
        <w:spacing w:line="360" w:lineRule="auto"/>
        <w:jc w:val="both"/>
        <w:rPr>
          <w:rFonts w:ascii="Arial" w:hAnsi="Arial" w:cs="Arial"/>
        </w:rPr>
      </w:pPr>
      <w:r w:rsidRPr="001D7114">
        <w:rPr>
          <w:rFonts w:ascii="Arial" w:hAnsi="Arial" w:cs="Arial"/>
        </w:rPr>
        <w:t xml:space="preserve">Localize Premium Product Variants: Customize premium sub-brands such as Cadbury Silk and </w:t>
      </w:r>
      <w:proofErr w:type="spellStart"/>
      <w:r w:rsidRPr="001D7114">
        <w:rPr>
          <w:rFonts w:ascii="Arial" w:hAnsi="Arial" w:cs="Arial"/>
        </w:rPr>
        <w:t>Bournville</w:t>
      </w:r>
      <w:proofErr w:type="spellEnd"/>
      <w:r w:rsidRPr="001D7114">
        <w:rPr>
          <w:rFonts w:ascii="Arial" w:hAnsi="Arial" w:cs="Arial"/>
        </w:rPr>
        <w:t xml:space="preserve"> for a regionally </w:t>
      </w:r>
      <w:proofErr w:type="spellStart"/>
      <w:r w:rsidRPr="001D7114">
        <w:rPr>
          <w:rFonts w:ascii="Arial" w:hAnsi="Arial" w:cs="Arial"/>
        </w:rPr>
        <w:t>flavoured</w:t>
      </w:r>
      <w:proofErr w:type="spellEnd"/>
      <w:r w:rsidRPr="001D7114">
        <w:rPr>
          <w:rFonts w:ascii="Arial" w:hAnsi="Arial" w:cs="Arial"/>
        </w:rPr>
        <w:t xml:space="preserve"> offering and premium gift packaging to tap into the growth opportunity in the expanding urban middle class (Mintel, 2024b; Mondelez India, 2024).</w:t>
      </w:r>
    </w:p>
    <w:p w14:paraId="16BAB89F" w14:textId="77777777" w:rsidR="00E810A3" w:rsidRPr="00C02C63" w:rsidRDefault="00E810A3" w:rsidP="007D2691">
      <w:pPr>
        <w:spacing w:line="360" w:lineRule="auto"/>
        <w:jc w:val="both"/>
        <w:rPr>
          <w:rFonts w:ascii="Arial" w:hAnsi="Arial" w:cs="Arial"/>
        </w:rPr>
      </w:pPr>
    </w:p>
    <w:p w14:paraId="14495F77" w14:textId="77777777" w:rsidR="00E810A3" w:rsidRPr="00C02C63" w:rsidRDefault="00E810A3" w:rsidP="007D2691">
      <w:pPr>
        <w:spacing w:line="360" w:lineRule="auto"/>
        <w:jc w:val="both"/>
        <w:rPr>
          <w:rFonts w:ascii="Arial" w:hAnsi="Arial" w:cs="Arial"/>
        </w:rPr>
      </w:pPr>
      <w:r w:rsidRPr="00C02C63">
        <w:rPr>
          <w:rFonts w:ascii="Arial" w:hAnsi="Arial" w:cs="Arial"/>
        </w:rPr>
        <w:br w:type="page"/>
      </w:r>
    </w:p>
    <w:p w14:paraId="79169A70" w14:textId="4854341A" w:rsidR="00E810A3" w:rsidRPr="00374F1A" w:rsidRDefault="003D30FA" w:rsidP="00374F1A">
      <w:pPr>
        <w:pStyle w:val="Heading1"/>
        <w:rPr>
          <w:rFonts w:ascii="Arial" w:hAnsi="Arial" w:cs="Arial"/>
          <w:b/>
          <w:bCs/>
          <w:color w:val="auto"/>
          <w:sz w:val="32"/>
          <w:szCs w:val="32"/>
        </w:rPr>
      </w:pPr>
      <w:bookmarkStart w:id="28" w:name="_Toc237505827"/>
      <w:r w:rsidRPr="00374F1A">
        <w:rPr>
          <w:rFonts w:ascii="Arial" w:hAnsi="Arial" w:cs="Arial"/>
          <w:b/>
          <w:bCs/>
          <w:color w:val="auto"/>
          <w:sz w:val="32"/>
          <w:szCs w:val="32"/>
        </w:rPr>
        <w:t xml:space="preserve">Part:2 </w:t>
      </w:r>
      <w:r w:rsidR="00E810A3" w:rsidRPr="00374F1A">
        <w:rPr>
          <w:rFonts w:ascii="Arial" w:hAnsi="Arial" w:cs="Arial"/>
          <w:b/>
          <w:bCs/>
          <w:color w:val="auto"/>
          <w:sz w:val="32"/>
          <w:szCs w:val="32"/>
        </w:rPr>
        <w:t>Gibbs Reflective Cycle</w:t>
      </w:r>
      <w:bookmarkEnd w:id="28"/>
      <w:r w:rsidR="00E810A3" w:rsidRPr="00374F1A">
        <w:rPr>
          <w:rFonts w:ascii="Arial" w:hAnsi="Arial" w:cs="Arial"/>
          <w:b/>
          <w:bCs/>
          <w:color w:val="auto"/>
          <w:sz w:val="32"/>
          <w:szCs w:val="32"/>
        </w:rPr>
        <w:t xml:space="preserve"> </w:t>
      </w:r>
    </w:p>
    <w:p w14:paraId="732FB066" w14:textId="77777777" w:rsidR="00E810A3" w:rsidRPr="00C02C63" w:rsidRDefault="00E810A3" w:rsidP="007D2691">
      <w:pPr>
        <w:spacing w:line="360" w:lineRule="auto"/>
        <w:jc w:val="both"/>
        <w:rPr>
          <w:rFonts w:ascii="Arial" w:hAnsi="Arial" w:cs="Arial"/>
        </w:rPr>
      </w:pPr>
      <w:r w:rsidRPr="00C02C63">
        <w:rPr>
          <w:rFonts w:ascii="Arial" w:hAnsi="Arial" w:cs="Arial"/>
        </w:rPr>
        <w:t>The Gibbs' Reflective Cycle is a structured model for learning from contextual experiences developed by Graham Gibbs, an American sociologist and psychologist in 1988. The framework is designed to help people reflect on their routine practice in a systematic way through six steps: Description, Feelings, Evaluation, Analysis, Conclusion, Action Plan, and to help them move from routine practice to personal and professional development. Gibbs' cycle goes beyond just summarizing events to critically analyze emotional reactions, contributing factors, and strategic enhancements, ensuring that past challenges are directly addressed in future actions.</w:t>
      </w:r>
    </w:p>
    <w:p w14:paraId="078F20AF" w14:textId="77777777" w:rsidR="00E810A3" w:rsidRPr="00C02C63" w:rsidRDefault="00E810A3" w:rsidP="007D2691">
      <w:pPr>
        <w:spacing w:line="360" w:lineRule="auto"/>
        <w:jc w:val="both"/>
        <w:rPr>
          <w:rFonts w:ascii="Arial" w:hAnsi="Arial" w:cs="Arial"/>
        </w:rPr>
      </w:pPr>
    </w:p>
    <w:p w14:paraId="18E59525" w14:textId="77777777" w:rsidR="00E810A3" w:rsidRPr="00C02C63" w:rsidRDefault="00E810A3" w:rsidP="007D2691">
      <w:pPr>
        <w:spacing w:line="360" w:lineRule="auto"/>
        <w:jc w:val="both"/>
        <w:rPr>
          <w:rFonts w:ascii="Arial" w:hAnsi="Arial" w:cs="Arial"/>
        </w:rPr>
      </w:pPr>
      <w:r w:rsidRPr="00C02C63">
        <w:rPr>
          <w:rFonts w:ascii="Arial" w:hAnsi="Arial" w:cs="Arial"/>
          <w:noProof/>
        </w:rPr>
        <w:drawing>
          <wp:inline distT="0" distB="0" distL="0" distR="0" wp14:anchorId="04BDE510" wp14:editId="04093DDB">
            <wp:extent cx="5943600" cy="3964305"/>
            <wp:effectExtent l="0" t="0" r="0" b="0"/>
            <wp:docPr id="757864555" name="Picture 5" descr="Gibbs Reflective Cycle Explained: A Framework for Structured Self-Reflection  | Dr Krishna Ath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Explained: A Framework for Structured Self-Reflection  | Dr Krishna Athal"/>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3964305"/>
                    </a:xfrm>
                    <a:prstGeom prst="rect">
                      <a:avLst/>
                    </a:prstGeom>
                    <a:noFill/>
                    <a:ln>
                      <a:noFill/>
                    </a:ln>
                  </pic:spPr>
                </pic:pic>
              </a:graphicData>
            </a:graphic>
          </wp:inline>
        </w:drawing>
      </w:r>
    </w:p>
    <w:p w14:paraId="3A976F6E" w14:textId="77777777" w:rsidR="00E810A3" w:rsidRPr="00C02C63" w:rsidRDefault="00E810A3" w:rsidP="005E7D74">
      <w:pPr>
        <w:spacing w:line="360" w:lineRule="auto"/>
        <w:jc w:val="center"/>
        <w:rPr>
          <w:rFonts w:ascii="Arial" w:hAnsi="Arial" w:cs="Arial"/>
        </w:rPr>
      </w:pPr>
      <w:r w:rsidRPr="00C02C63">
        <w:rPr>
          <w:rFonts w:ascii="Arial" w:hAnsi="Arial" w:cs="Arial"/>
        </w:rPr>
        <w:t>Source from Google</w:t>
      </w:r>
    </w:p>
    <w:p w14:paraId="5E9A9145" w14:textId="77777777" w:rsidR="00E810A3" w:rsidRPr="00C02C63" w:rsidRDefault="00E810A3" w:rsidP="007D2691">
      <w:pPr>
        <w:spacing w:line="360" w:lineRule="auto"/>
        <w:jc w:val="both"/>
        <w:rPr>
          <w:rFonts w:ascii="Arial" w:hAnsi="Arial" w:cs="Arial"/>
        </w:rPr>
      </w:pPr>
    </w:p>
    <w:p w14:paraId="2FBF2B44" w14:textId="77777777" w:rsidR="005E7D74" w:rsidRDefault="005E7D74" w:rsidP="007D2691">
      <w:pPr>
        <w:spacing w:line="360" w:lineRule="auto"/>
        <w:jc w:val="both"/>
        <w:rPr>
          <w:rFonts w:ascii="Arial" w:hAnsi="Arial" w:cs="Arial"/>
          <w:b/>
          <w:bCs/>
        </w:rPr>
      </w:pPr>
    </w:p>
    <w:p w14:paraId="6AC3FAC0" w14:textId="2F6E2647" w:rsidR="00E810A3" w:rsidRPr="00C02C63" w:rsidRDefault="00E810A3" w:rsidP="007D2691">
      <w:pPr>
        <w:spacing w:line="360" w:lineRule="auto"/>
        <w:jc w:val="both"/>
        <w:rPr>
          <w:rFonts w:ascii="Arial" w:hAnsi="Arial" w:cs="Arial"/>
          <w:b/>
          <w:bCs/>
        </w:rPr>
      </w:pPr>
      <w:r w:rsidRPr="00C02C63">
        <w:rPr>
          <w:rFonts w:ascii="Arial" w:hAnsi="Arial" w:cs="Arial"/>
          <w:b/>
          <w:bCs/>
        </w:rPr>
        <w:t>1. Description</w:t>
      </w:r>
    </w:p>
    <w:p w14:paraId="7B778D29" w14:textId="77777777" w:rsidR="00E810A3" w:rsidRPr="00C02C63" w:rsidRDefault="00E810A3" w:rsidP="007D2691">
      <w:pPr>
        <w:spacing w:line="360" w:lineRule="auto"/>
        <w:jc w:val="both"/>
        <w:rPr>
          <w:rFonts w:ascii="Arial" w:hAnsi="Arial" w:cs="Arial"/>
        </w:rPr>
      </w:pPr>
      <w:r w:rsidRPr="00C02C63">
        <w:rPr>
          <w:rFonts w:ascii="Arial" w:hAnsi="Arial" w:cs="Arial"/>
        </w:rPr>
        <w:t xml:space="preserve">In this strategic marketing audit, I </w:t>
      </w:r>
      <w:proofErr w:type="spellStart"/>
      <w:r w:rsidRPr="00C02C63">
        <w:rPr>
          <w:rFonts w:ascii="Arial" w:hAnsi="Arial" w:cs="Arial"/>
        </w:rPr>
        <w:t>analysed</w:t>
      </w:r>
      <w:proofErr w:type="spellEnd"/>
      <w:r w:rsidRPr="00C02C63">
        <w:rPr>
          <w:rFonts w:ascii="Arial" w:hAnsi="Arial" w:cs="Arial"/>
        </w:rPr>
        <w:t xml:space="preserve"> Cadbury's marketing mix in two different geographical markets, namely the United Kingdom (Mature economy) and India (Emerging economy). The task involved combining international marketing theories, real-world marketing operational strategies (SC architecture, packaging limitations, etc.), ethical and unethical marketing practices and recommendations based on empirical data. I incorporated the most recent market reports, regulations and academic research, citing in the UWTSD Harvard referencing system, to meet the academic level required for further study at Level 7.</w:t>
      </w:r>
    </w:p>
    <w:p w14:paraId="346F4FF0" w14:textId="77777777" w:rsidR="00E810A3" w:rsidRPr="00C02C63" w:rsidRDefault="00E810A3" w:rsidP="007D2691">
      <w:pPr>
        <w:spacing w:line="360" w:lineRule="auto"/>
        <w:jc w:val="both"/>
        <w:rPr>
          <w:rFonts w:ascii="Arial" w:hAnsi="Arial" w:cs="Arial"/>
        </w:rPr>
      </w:pPr>
    </w:p>
    <w:p w14:paraId="2D5A6F59" w14:textId="77777777" w:rsidR="00E810A3" w:rsidRPr="00C02C63" w:rsidRDefault="00E810A3" w:rsidP="007D2691">
      <w:pPr>
        <w:spacing w:line="360" w:lineRule="auto"/>
        <w:jc w:val="both"/>
        <w:rPr>
          <w:rFonts w:ascii="Arial" w:hAnsi="Arial" w:cs="Arial"/>
          <w:b/>
          <w:bCs/>
        </w:rPr>
      </w:pPr>
      <w:r w:rsidRPr="00C02C63">
        <w:rPr>
          <w:rFonts w:ascii="Arial" w:hAnsi="Arial" w:cs="Arial"/>
          <w:b/>
          <w:bCs/>
        </w:rPr>
        <w:t>2. Feelings</w:t>
      </w:r>
    </w:p>
    <w:p w14:paraId="016E75EA" w14:textId="77777777" w:rsidR="00E810A3" w:rsidRPr="00C02C63" w:rsidRDefault="00E810A3" w:rsidP="007D2691">
      <w:pPr>
        <w:spacing w:line="360" w:lineRule="auto"/>
        <w:jc w:val="both"/>
        <w:rPr>
          <w:rFonts w:ascii="Arial" w:hAnsi="Arial" w:cs="Arial"/>
        </w:rPr>
      </w:pPr>
      <w:r w:rsidRPr="00C02C63">
        <w:rPr>
          <w:rFonts w:ascii="Arial" w:hAnsi="Arial" w:cs="Arial"/>
        </w:rPr>
        <w:t xml:space="preserve">Initially, I was a little overwhelmed by the amount of work required to compare the two huge and structurally different markets in a structured academic report. I was worried about staying on the surface of the comparison, especially when planning the operational differences in a complex manner such as comparing the automated retail central distribution centers (CDCs) in the UK with the multi-tiered </w:t>
      </w:r>
      <w:proofErr w:type="spellStart"/>
      <w:r w:rsidRPr="00C02C63">
        <w:rPr>
          <w:rFonts w:ascii="Arial" w:hAnsi="Arial" w:cs="Arial"/>
        </w:rPr>
        <w:t>kirana</w:t>
      </w:r>
      <w:proofErr w:type="spellEnd"/>
      <w:r w:rsidRPr="00C02C63">
        <w:rPr>
          <w:rFonts w:ascii="Arial" w:hAnsi="Arial" w:cs="Arial"/>
        </w:rPr>
        <w:t xml:space="preserve"> store network in India. But as I was able to systematically deconstruct the analysis by applying the 7Ps framework, my confidence increased. The ability to organize and present complex data in a visual structure, like a market architecture model, gave clarity and direction to the data.</w:t>
      </w:r>
    </w:p>
    <w:p w14:paraId="05AE378D" w14:textId="77777777" w:rsidR="00E810A3" w:rsidRPr="00C02C63" w:rsidRDefault="00E810A3" w:rsidP="007D2691">
      <w:pPr>
        <w:spacing w:line="360" w:lineRule="auto"/>
        <w:jc w:val="both"/>
        <w:rPr>
          <w:rFonts w:ascii="Arial" w:hAnsi="Arial" w:cs="Arial"/>
        </w:rPr>
      </w:pPr>
    </w:p>
    <w:p w14:paraId="0795CFC7" w14:textId="77777777" w:rsidR="00E810A3" w:rsidRPr="00C02C63" w:rsidRDefault="00E810A3" w:rsidP="007D2691">
      <w:pPr>
        <w:spacing w:line="360" w:lineRule="auto"/>
        <w:jc w:val="both"/>
        <w:rPr>
          <w:rFonts w:ascii="Arial" w:hAnsi="Arial" w:cs="Arial"/>
          <w:b/>
          <w:bCs/>
        </w:rPr>
      </w:pPr>
      <w:r w:rsidRPr="00C02C63">
        <w:rPr>
          <w:rFonts w:ascii="Arial" w:hAnsi="Arial" w:cs="Arial"/>
          <w:b/>
          <w:bCs/>
        </w:rPr>
        <w:t>3. Evaluation</w:t>
      </w:r>
    </w:p>
    <w:p w14:paraId="1950C312" w14:textId="77777777" w:rsidR="00E810A3" w:rsidRPr="00C02C63" w:rsidRDefault="00E810A3" w:rsidP="007D2691">
      <w:pPr>
        <w:spacing w:line="360" w:lineRule="auto"/>
        <w:jc w:val="both"/>
        <w:rPr>
          <w:rFonts w:ascii="Arial" w:hAnsi="Arial" w:cs="Arial"/>
        </w:rPr>
      </w:pPr>
      <w:r w:rsidRPr="00C02C63">
        <w:rPr>
          <w:rFonts w:ascii="Arial" w:hAnsi="Arial" w:cs="Arial"/>
        </w:rPr>
        <w:t>What Went Well: The 7Ps framework was well-structured and offered a clear lens to assess Mondelēz International's global strategy. The strategic management models (such as Dynamic Capabilities) and the practical operational aspects (such as HFSS compliance in the UK and cold chain Visi-Cooler usage in India) created a balanced and academically sound critique. There was a clear distinction between ethical initiatives and unethical dilemmas, such as Age UK partnership and shrinkflation, respectively, where critical thinking was successfully demonstrated.</w:t>
      </w:r>
    </w:p>
    <w:p w14:paraId="4A583F78" w14:textId="77777777" w:rsidR="00E810A3" w:rsidRPr="00C02C63" w:rsidRDefault="00E810A3" w:rsidP="007D2691">
      <w:pPr>
        <w:spacing w:line="360" w:lineRule="auto"/>
        <w:jc w:val="both"/>
        <w:rPr>
          <w:rFonts w:ascii="Arial" w:hAnsi="Arial" w:cs="Arial"/>
        </w:rPr>
      </w:pPr>
    </w:p>
    <w:p w14:paraId="3687B7E4" w14:textId="77777777" w:rsidR="00E810A3" w:rsidRPr="00C02C63" w:rsidRDefault="00E810A3" w:rsidP="007D2691">
      <w:pPr>
        <w:spacing w:line="360" w:lineRule="auto"/>
        <w:jc w:val="both"/>
        <w:rPr>
          <w:rFonts w:ascii="Arial" w:hAnsi="Arial" w:cs="Arial"/>
        </w:rPr>
      </w:pPr>
      <w:r w:rsidRPr="00C02C63">
        <w:rPr>
          <w:rFonts w:ascii="Arial" w:hAnsi="Arial" w:cs="Arial"/>
        </w:rPr>
        <w:t>One challenge was dealing with the balance of depth and conciseness. The regulatory information was complex, including DEFRA standards (UK) and FSSAI guidelines (India), and needed editing to ensure it did not go over the word count while still being academically sound and properly cited.</w:t>
      </w:r>
    </w:p>
    <w:p w14:paraId="0FA674F5" w14:textId="77777777" w:rsidR="00E810A3" w:rsidRPr="00C02C63" w:rsidRDefault="00E810A3" w:rsidP="007D2691">
      <w:pPr>
        <w:spacing w:line="360" w:lineRule="auto"/>
        <w:jc w:val="both"/>
        <w:rPr>
          <w:rFonts w:ascii="Arial" w:hAnsi="Arial" w:cs="Arial"/>
        </w:rPr>
      </w:pPr>
    </w:p>
    <w:p w14:paraId="7FE18748" w14:textId="77777777" w:rsidR="00E810A3" w:rsidRPr="00C02C63" w:rsidRDefault="00E810A3" w:rsidP="007D2691">
      <w:pPr>
        <w:spacing w:line="360" w:lineRule="auto"/>
        <w:jc w:val="both"/>
        <w:rPr>
          <w:rFonts w:ascii="Arial" w:hAnsi="Arial" w:cs="Arial"/>
          <w:b/>
          <w:bCs/>
        </w:rPr>
      </w:pPr>
      <w:r w:rsidRPr="00C02C63">
        <w:rPr>
          <w:rFonts w:ascii="Arial" w:hAnsi="Arial" w:cs="Arial"/>
          <w:b/>
          <w:bCs/>
        </w:rPr>
        <w:t>4. Analysis</w:t>
      </w:r>
    </w:p>
    <w:p w14:paraId="0A0FE2C6" w14:textId="77777777" w:rsidR="00E810A3" w:rsidRPr="00C02C63" w:rsidRDefault="00E810A3" w:rsidP="007D2691">
      <w:pPr>
        <w:spacing w:line="360" w:lineRule="auto"/>
        <w:jc w:val="both"/>
        <w:rPr>
          <w:rFonts w:ascii="Arial" w:hAnsi="Arial" w:cs="Arial"/>
        </w:rPr>
      </w:pPr>
      <w:r w:rsidRPr="00C02C63">
        <w:rPr>
          <w:rFonts w:ascii="Arial" w:hAnsi="Arial" w:cs="Arial"/>
        </w:rPr>
        <w:t xml:space="preserve">In retrospect, the main lesson learned from the research process is that there is no clear-cut dichotomy between </w:t>
      </w:r>
      <w:proofErr w:type="spellStart"/>
      <w:r w:rsidRPr="00C02C63">
        <w:rPr>
          <w:rFonts w:ascii="Arial" w:hAnsi="Arial" w:cs="Arial"/>
        </w:rPr>
        <w:t>standardisation</w:t>
      </w:r>
      <w:proofErr w:type="spellEnd"/>
      <w:r w:rsidRPr="00C02C63">
        <w:rPr>
          <w:rFonts w:ascii="Arial" w:hAnsi="Arial" w:cs="Arial"/>
        </w:rPr>
        <w:t xml:space="preserve"> and adaptation when it comes to international marketing strategy; rather, there is a continuous balancing act (Hollensen, 2020). Teece, Pisano, and </w:t>
      </w:r>
      <w:proofErr w:type="spellStart"/>
      <w:r w:rsidRPr="00C02C63">
        <w:rPr>
          <w:rFonts w:ascii="Arial" w:hAnsi="Arial" w:cs="Arial"/>
        </w:rPr>
        <w:t>Shuen</w:t>
      </w:r>
      <w:proofErr w:type="spellEnd"/>
      <w:r w:rsidRPr="00C02C63">
        <w:rPr>
          <w:rFonts w:ascii="Arial" w:hAnsi="Arial" w:cs="Arial"/>
        </w:rPr>
        <w:t xml:space="preserve"> (1997) point out in their dynamic </w:t>
      </w:r>
      <w:proofErr w:type="gramStart"/>
      <w:r w:rsidRPr="00C02C63">
        <w:rPr>
          <w:rFonts w:ascii="Arial" w:hAnsi="Arial" w:cs="Arial"/>
        </w:rPr>
        <w:t>capabilities</w:t>
      </w:r>
      <w:proofErr w:type="gramEnd"/>
      <w:r w:rsidRPr="00C02C63">
        <w:rPr>
          <w:rFonts w:ascii="Arial" w:hAnsi="Arial" w:cs="Arial"/>
        </w:rPr>
        <w:t xml:space="preserve"> framework, however, that a firm's long-term competitive advantage is based on its capacity to reconfigure resources in response to changing environments.</w:t>
      </w:r>
    </w:p>
    <w:p w14:paraId="1E7B8519" w14:textId="77777777" w:rsidR="00E810A3" w:rsidRPr="00C02C63" w:rsidRDefault="00E810A3" w:rsidP="007D2691">
      <w:pPr>
        <w:spacing w:line="360" w:lineRule="auto"/>
        <w:jc w:val="both"/>
        <w:rPr>
          <w:rFonts w:ascii="Arial" w:hAnsi="Arial" w:cs="Arial"/>
        </w:rPr>
      </w:pPr>
    </w:p>
    <w:p w14:paraId="03ADC848" w14:textId="77777777" w:rsidR="00E810A3" w:rsidRPr="00C02C63" w:rsidRDefault="00E810A3" w:rsidP="007D2691">
      <w:pPr>
        <w:spacing w:line="360" w:lineRule="auto"/>
        <w:jc w:val="both"/>
        <w:rPr>
          <w:rFonts w:ascii="Arial" w:hAnsi="Arial" w:cs="Arial"/>
        </w:rPr>
      </w:pPr>
      <w:r w:rsidRPr="00C02C63">
        <w:rPr>
          <w:rFonts w:ascii="Arial" w:hAnsi="Arial" w:cs="Arial"/>
        </w:rPr>
        <w:t>Consumer protection laws (DEFRA, 2023) and a high level of retail consolidation in the UK mean that Cadbury must pay a lot of attention to non-price factors, digital integration, and health related product lines. On the other hand, in India, low per-capita disposable income and the retail fragmentation makes cost leadership at fractional price points (₹5/₹10) and physical availability most critical (</w:t>
      </w:r>
      <w:proofErr w:type="spellStart"/>
      <w:r w:rsidRPr="00C02C63">
        <w:rPr>
          <w:rFonts w:ascii="Arial" w:hAnsi="Arial" w:cs="Arial"/>
        </w:rPr>
        <w:t>NielsenIQ</w:t>
      </w:r>
      <w:proofErr w:type="spellEnd"/>
      <w:r w:rsidRPr="00C02C63">
        <w:rPr>
          <w:rFonts w:ascii="Arial" w:hAnsi="Arial" w:cs="Arial"/>
        </w:rPr>
        <w:t>, 2023). Understanding the direct influence of macro-environmental factors on marketing execution made it possible to convert raw market data into insightful Marketing evaluation.</w:t>
      </w:r>
    </w:p>
    <w:p w14:paraId="3CE92E79" w14:textId="77777777" w:rsidR="00E810A3" w:rsidRPr="00C02C63" w:rsidRDefault="00E810A3" w:rsidP="007D2691">
      <w:pPr>
        <w:spacing w:line="360" w:lineRule="auto"/>
        <w:jc w:val="both"/>
        <w:rPr>
          <w:rFonts w:ascii="Arial" w:hAnsi="Arial" w:cs="Arial"/>
        </w:rPr>
      </w:pPr>
    </w:p>
    <w:p w14:paraId="58A8BA43" w14:textId="77777777" w:rsidR="00E810A3" w:rsidRPr="00C02C63" w:rsidRDefault="00E810A3" w:rsidP="007D2691">
      <w:pPr>
        <w:spacing w:line="360" w:lineRule="auto"/>
        <w:jc w:val="both"/>
        <w:rPr>
          <w:rFonts w:ascii="Arial" w:hAnsi="Arial" w:cs="Arial"/>
          <w:b/>
          <w:bCs/>
        </w:rPr>
      </w:pPr>
      <w:r w:rsidRPr="00C02C63">
        <w:rPr>
          <w:rFonts w:ascii="Arial" w:hAnsi="Arial" w:cs="Arial"/>
          <w:b/>
          <w:bCs/>
        </w:rPr>
        <w:t>5. Conclusion</w:t>
      </w:r>
    </w:p>
    <w:p w14:paraId="4DD47FB1" w14:textId="5C8FFD68" w:rsidR="00E810A3" w:rsidRPr="00C02C63" w:rsidRDefault="00E810A3" w:rsidP="007D2691">
      <w:pPr>
        <w:spacing w:line="360" w:lineRule="auto"/>
        <w:jc w:val="both"/>
        <w:rPr>
          <w:rFonts w:ascii="Arial" w:hAnsi="Arial" w:cs="Arial"/>
        </w:rPr>
      </w:pPr>
      <w:r w:rsidRPr="00C02C63">
        <w:rPr>
          <w:rFonts w:ascii="Arial" w:hAnsi="Arial" w:cs="Arial"/>
        </w:rPr>
        <w:t>This comparative analysis was a learning experience for me that made me realize how good I am at doing research systematically, and where I need improvement in academic project management. I was able to incorporate cross-disciplinary ideas – operational logistics into ethical marketing – but found that I had spent too much time collecting a lot of general information from the industry before developing the core comparative arguments.</w:t>
      </w:r>
    </w:p>
    <w:p w14:paraId="6C337B7F" w14:textId="77777777" w:rsidR="00E810A3" w:rsidRPr="00C02C63" w:rsidRDefault="00E810A3" w:rsidP="007D2691">
      <w:pPr>
        <w:spacing w:line="360" w:lineRule="auto"/>
        <w:jc w:val="both"/>
        <w:rPr>
          <w:rFonts w:ascii="Arial" w:hAnsi="Arial" w:cs="Arial"/>
        </w:rPr>
      </w:pPr>
      <w:r w:rsidRPr="00C02C63">
        <w:rPr>
          <w:rFonts w:ascii="Arial" w:hAnsi="Arial" w:cs="Arial"/>
        </w:rPr>
        <w:t xml:space="preserve">In retrospect, if I had to do this again, I would create a strict comparative matrix from the beginning of the research process to make </w:t>
      </w:r>
      <w:proofErr w:type="gramStart"/>
      <w:r w:rsidRPr="00C02C63">
        <w:rPr>
          <w:rFonts w:ascii="Arial" w:hAnsi="Arial" w:cs="Arial"/>
        </w:rPr>
        <w:t>the data</w:t>
      </w:r>
      <w:proofErr w:type="gramEnd"/>
      <w:r w:rsidRPr="00C02C63">
        <w:rPr>
          <w:rFonts w:ascii="Arial" w:hAnsi="Arial" w:cs="Arial"/>
        </w:rPr>
        <w:t xml:space="preserve"> collection easier and to make sure that the focus is on the same analytical frameworks from the beginning.</w:t>
      </w:r>
    </w:p>
    <w:p w14:paraId="0E159AF2" w14:textId="77777777" w:rsidR="00E810A3" w:rsidRPr="00C02C63" w:rsidRDefault="00E810A3" w:rsidP="007D2691">
      <w:pPr>
        <w:spacing w:line="360" w:lineRule="auto"/>
        <w:jc w:val="both"/>
        <w:rPr>
          <w:rFonts w:ascii="Arial" w:hAnsi="Arial" w:cs="Arial"/>
        </w:rPr>
      </w:pPr>
    </w:p>
    <w:p w14:paraId="6DE5E74A" w14:textId="77777777" w:rsidR="00E810A3" w:rsidRPr="00C02C63" w:rsidRDefault="00E810A3" w:rsidP="007D2691">
      <w:pPr>
        <w:spacing w:line="360" w:lineRule="auto"/>
        <w:jc w:val="both"/>
        <w:rPr>
          <w:rFonts w:ascii="Arial" w:hAnsi="Arial" w:cs="Arial"/>
          <w:b/>
          <w:bCs/>
        </w:rPr>
      </w:pPr>
      <w:r w:rsidRPr="00C02C63">
        <w:rPr>
          <w:rFonts w:ascii="Arial" w:hAnsi="Arial" w:cs="Arial"/>
          <w:b/>
          <w:bCs/>
        </w:rPr>
        <w:t>6. Action Plan</w:t>
      </w:r>
    </w:p>
    <w:p w14:paraId="62900B99" w14:textId="62AE1E7D" w:rsidR="00E810A3" w:rsidRPr="00C02C63" w:rsidRDefault="009F7651" w:rsidP="007D2691">
      <w:pPr>
        <w:spacing w:line="360" w:lineRule="auto"/>
        <w:jc w:val="both"/>
        <w:rPr>
          <w:rFonts w:ascii="Arial" w:hAnsi="Arial" w:cs="Arial"/>
        </w:rPr>
      </w:pPr>
      <w:r w:rsidRPr="00C02C63">
        <w:rPr>
          <w:rFonts w:ascii="Arial" w:hAnsi="Arial" w:cs="Arial"/>
        </w:rPr>
        <w:t>To</w:t>
      </w:r>
      <w:r w:rsidR="00E810A3" w:rsidRPr="00C02C63">
        <w:rPr>
          <w:rFonts w:ascii="Arial" w:hAnsi="Arial" w:cs="Arial"/>
        </w:rPr>
        <w:t xml:space="preserve"> continue to reflect on this evaluation in future academic studies and professional practice, I will perform the following:</w:t>
      </w:r>
    </w:p>
    <w:p w14:paraId="3B645ACA" w14:textId="1C25C646" w:rsidR="00E810A3" w:rsidRPr="00D644EF" w:rsidRDefault="00E810A3" w:rsidP="00D644EF">
      <w:pPr>
        <w:pStyle w:val="ListParagraph"/>
        <w:numPr>
          <w:ilvl w:val="0"/>
          <w:numId w:val="5"/>
        </w:numPr>
        <w:spacing w:line="360" w:lineRule="auto"/>
        <w:jc w:val="both"/>
        <w:rPr>
          <w:rFonts w:ascii="Arial" w:hAnsi="Arial" w:cs="Arial"/>
        </w:rPr>
      </w:pPr>
      <w:r w:rsidRPr="00D644EF">
        <w:rPr>
          <w:rFonts w:ascii="Arial" w:hAnsi="Arial" w:cs="Arial"/>
        </w:rPr>
        <w:t>Outline specific criteria (e.g., regulatory compliance, infrastructure constraints) for comparison in the selected analytical models (7Ps/PESTLE) prior to market research to ease the process of extracting data.</w:t>
      </w:r>
    </w:p>
    <w:p w14:paraId="3CD8BD6D" w14:textId="7CDC510C" w:rsidR="00E810A3" w:rsidRPr="00D644EF" w:rsidRDefault="00E810A3" w:rsidP="00D644EF">
      <w:pPr>
        <w:pStyle w:val="ListParagraph"/>
        <w:numPr>
          <w:ilvl w:val="0"/>
          <w:numId w:val="5"/>
        </w:numPr>
        <w:spacing w:line="360" w:lineRule="auto"/>
        <w:jc w:val="both"/>
        <w:rPr>
          <w:rFonts w:ascii="Arial" w:hAnsi="Arial" w:cs="Arial"/>
        </w:rPr>
      </w:pPr>
      <w:r w:rsidRPr="00D644EF">
        <w:rPr>
          <w:rFonts w:ascii="Arial" w:hAnsi="Arial" w:cs="Arial"/>
        </w:rPr>
        <w:t xml:space="preserve">Create a comparative metrics template: Establish a consistent framework to measure cross-border markets, </w:t>
      </w:r>
      <w:proofErr w:type="gramStart"/>
      <w:r w:rsidRPr="00D644EF">
        <w:rPr>
          <w:rFonts w:ascii="Arial" w:hAnsi="Arial" w:cs="Arial"/>
        </w:rPr>
        <w:t>taking into account</w:t>
      </w:r>
      <w:proofErr w:type="gramEnd"/>
      <w:r w:rsidRPr="00D644EF">
        <w:rPr>
          <w:rFonts w:ascii="Arial" w:hAnsi="Arial" w:cs="Arial"/>
        </w:rPr>
        <w:t xml:space="preserve"> all financial, ethical and operational metrics equally in both regions.</w:t>
      </w:r>
    </w:p>
    <w:p w14:paraId="61E7CA93" w14:textId="5E2B9295" w:rsidR="001D5F1F" w:rsidRDefault="00E810A3" w:rsidP="00D644EF">
      <w:pPr>
        <w:pStyle w:val="ListParagraph"/>
        <w:numPr>
          <w:ilvl w:val="0"/>
          <w:numId w:val="5"/>
        </w:numPr>
        <w:spacing w:line="360" w:lineRule="auto"/>
        <w:jc w:val="both"/>
        <w:rPr>
          <w:rFonts w:ascii="Arial" w:hAnsi="Arial" w:cs="Arial"/>
        </w:rPr>
      </w:pPr>
      <w:r w:rsidRPr="00D644EF">
        <w:rPr>
          <w:rFonts w:ascii="Arial" w:hAnsi="Arial" w:cs="Arial"/>
        </w:rPr>
        <w:t>Improve Time and Word-Count Budgeting: Apply word limits for each section when drafting to make sure that the critical analysis and strategic recommendations are sufficiently supported without requiring excessive cuts at the end.</w:t>
      </w:r>
    </w:p>
    <w:p w14:paraId="48A3453B" w14:textId="77777777" w:rsidR="001D5F1F" w:rsidRDefault="001D5F1F">
      <w:pPr>
        <w:rPr>
          <w:rFonts w:ascii="Arial" w:hAnsi="Arial" w:cs="Arial"/>
        </w:rPr>
      </w:pPr>
      <w:r>
        <w:rPr>
          <w:rFonts w:ascii="Arial" w:hAnsi="Arial" w:cs="Arial"/>
        </w:rPr>
        <w:br w:type="page"/>
      </w:r>
    </w:p>
    <w:p w14:paraId="581A8433" w14:textId="77777777" w:rsidR="00D91757" w:rsidRPr="00BC29DE" w:rsidRDefault="00AD788D" w:rsidP="00BC29DE">
      <w:pPr>
        <w:pStyle w:val="Heading1"/>
        <w:rPr>
          <w:rFonts w:ascii="Arial" w:hAnsi="Arial" w:cs="Arial"/>
          <w:b/>
          <w:bCs/>
          <w:i/>
          <w:iCs/>
          <w:color w:val="auto"/>
          <w:sz w:val="32"/>
          <w:szCs w:val="32"/>
        </w:rPr>
      </w:pPr>
      <w:bookmarkStart w:id="29" w:name="_Toc237505828"/>
      <w:r w:rsidRPr="00BC29DE">
        <w:rPr>
          <w:rFonts w:ascii="Arial" w:hAnsi="Arial" w:cs="Arial"/>
          <w:b/>
          <w:bCs/>
          <w:i/>
          <w:iCs/>
          <w:color w:val="auto"/>
          <w:sz w:val="32"/>
          <w:szCs w:val="32"/>
        </w:rPr>
        <w:t>References</w:t>
      </w:r>
      <w:bookmarkEnd w:id="29"/>
    </w:p>
    <w:p w14:paraId="42A6DE0C"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Age UK (2020) Donate Your Words: Partnering with Cadbury to Fight Loneliness. London: Age UK.</w:t>
      </w:r>
    </w:p>
    <w:p w14:paraId="16A1417D"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 xml:space="preserve">Baines, P., Fill, C. and Rosengren, S. (2021) Marketing. 6th </w:t>
      </w:r>
      <w:proofErr w:type="spellStart"/>
      <w:r w:rsidRPr="001B2EC9">
        <w:rPr>
          <w:rFonts w:ascii="Arial" w:hAnsi="Arial" w:cs="Arial"/>
          <w:lang w:bidi="gu-IN"/>
        </w:rPr>
        <w:t>edn</w:t>
      </w:r>
      <w:proofErr w:type="spellEnd"/>
      <w:r w:rsidRPr="001B2EC9">
        <w:rPr>
          <w:rFonts w:ascii="Arial" w:hAnsi="Arial" w:cs="Arial"/>
          <w:lang w:bidi="gu-IN"/>
        </w:rPr>
        <w:t>. Oxford: Oxford University Press.</w:t>
      </w:r>
    </w:p>
    <w:p w14:paraId="6F72E18D" w14:textId="7FEAF1FF" w:rsidR="001B2EC9" w:rsidRPr="000D1C04" w:rsidRDefault="001B2EC9" w:rsidP="000D1C04">
      <w:pPr>
        <w:ind w:left="270"/>
        <w:jc w:val="both"/>
        <w:rPr>
          <w:rFonts w:ascii="Arial" w:hAnsi="Arial" w:cs="Arial"/>
          <w:lang w:bidi="gu-IN"/>
        </w:rPr>
      </w:pPr>
      <w:r w:rsidRPr="001B2EC9">
        <w:rPr>
          <w:rFonts w:ascii="Arial" w:hAnsi="Arial" w:cs="Arial"/>
          <w:lang w:bidi="gu-IN"/>
        </w:rPr>
        <w:t xml:space="preserve">Business Standard (2023) </w:t>
      </w:r>
      <w:proofErr w:type="spellStart"/>
      <w:r w:rsidRPr="001B2EC9">
        <w:rPr>
          <w:rFonts w:ascii="Arial" w:hAnsi="Arial" w:cs="Arial"/>
          <w:lang w:bidi="gu-IN"/>
        </w:rPr>
        <w:t>Premiumisation</w:t>
      </w:r>
      <w:proofErr w:type="spellEnd"/>
      <w:r w:rsidRPr="001B2EC9">
        <w:rPr>
          <w:rFonts w:ascii="Arial" w:hAnsi="Arial" w:cs="Arial"/>
          <w:lang w:bidi="gu-IN"/>
        </w:rPr>
        <w:t xml:space="preserve"> drives growth in Indian confectionery sector: report. Available at: </w:t>
      </w:r>
      <w:hyperlink r:id="rId29" w:tgtFrame="_blank" w:history="1">
        <w:r w:rsidRPr="001B2EC9">
          <w:rPr>
            <w:rStyle w:val="Hyperlink"/>
            <w:rFonts w:ascii="Arial" w:hAnsi="Arial" w:cs="Arial"/>
            <w:lang w:bidi="gu-IN"/>
          </w:rPr>
          <w:t>https://www.business-standard.com</w:t>
        </w:r>
      </w:hyperlink>
      <w:r w:rsidRPr="001B2EC9">
        <w:rPr>
          <w:rFonts w:ascii="Arial" w:hAnsi="Arial" w:cs="Arial"/>
          <w:lang w:bidi="gu-IN"/>
        </w:rPr>
        <w:t xml:space="preserve"> (Accessed: 20 July 2026). </w:t>
      </w:r>
    </w:p>
    <w:p w14:paraId="33B3BBA5" w14:textId="03E2B227" w:rsidR="001B2EC9" w:rsidRPr="001B2EC9" w:rsidRDefault="001B2EC9" w:rsidP="000D1C04">
      <w:pPr>
        <w:ind w:left="270"/>
        <w:jc w:val="both"/>
        <w:rPr>
          <w:rFonts w:ascii="Arial" w:hAnsi="Arial" w:cs="Arial"/>
          <w:lang w:bidi="gu-IN"/>
        </w:rPr>
      </w:pPr>
      <w:r w:rsidRPr="001B2EC9">
        <w:rPr>
          <w:rFonts w:ascii="Arial" w:hAnsi="Arial" w:cs="Arial"/>
          <w:lang w:bidi="gu-IN"/>
        </w:rPr>
        <w:t xml:space="preserve">Cadbury (2025) Our Story. Available at: </w:t>
      </w:r>
      <w:hyperlink r:id="rId30" w:tgtFrame="_blank" w:history="1">
        <w:r w:rsidRPr="001B2EC9">
          <w:rPr>
            <w:rStyle w:val="Hyperlink"/>
            <w:rFonts w:ascii="Arial" w:hAnsi="Arial" w:cs="Arial"/>
            <w:lang w:bidi="gu-IN"/>
          </w:rPr>
          <w:t>https://www.cadbury.co.uk/our-story</w:t>
        </w:r>
      </w:hyperlink>
      <w:r w:rsidRPr="001B2EC9">
        <w:rPr>
          <w:rFonts w:ascii="Arial" w:hAnsi="Arial" w:cs="Arial"/>
          <w:lang w:bidi="gu-IN"/>
        </w:rPr>
        <w:t xml:space="preserve"> (Accessed: 20 June 2026). </w:t>
      </w:r>
    </w:p>
    <w:p w14:paraId="11327479"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 xml:space="preserve">Chaffey, D. and Ellis-Chadwick, F. (2019) Digital Marketing: Strategy, Implementation and Practice. 7th </w:t>
      </w:r>
      <w:proofErr w:type="spellStart"/>
      <w:r w:rsidRPr="001B2EC9">
        <w:rPr>
          <w:rFonts w:ascii="Arial" w:hAnsi="Arial" w:cs="Arial"/>
          <w:lang w:bidi="gu-IN"/>
        </w:rPr>
        <w:t>edn</w:t>
      </w:r>
      <w:proofErr w:type="spellEnd"/>
      <w:r w:rsidRPr="001B2EC9">
        <w:rPr>
          <w:rFonts w:ascii="Arial" w:hAnsi="Arial" w:cs="Arial"/>
          <w:lang w:bidi="gu-IN"/>
        </w:rPr>
        <w:t>. Harlow: Pearson Education.</w:t>
      </w:r>
    </w:p>
    <w:p w14:paraId="57AAFD07"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 xml:space="preserve">DEFRA (2023) Packaging and Packaging Waste Regulatory Guidelines. London: Department </w:t>
      </w:r>
      <w:proofErr w:type="gramStart"/>
      <w:r w:rsidRPr="001B2EC9">
        <w:rPr>
          <w:rFonts w:ascii="Arial" w:hAnsi="Arial" w:cs="Arial"/>
          <w:lang w:bidi="gu-IN"/>
        </w:rPr>
        <w:t>for</w:t>
      </w:r>
      <w:proofErr w:type="gramEnd"/>
      <w:r w:rsidRPr="001B2EC9">
        <w:rPr>
          <w:rFonts w:ascii="Arial" w:hAnsi="Arial" w:cs="Arial"/>
          <w:lang w:bidi="gu-IN"/>
        </w:rPr>
        <w:t xml:space="preserve"> Environment, Food &amp; Rural Affairs.</w:t>
      </w:r>
    </w:p>
    <w:p w14:paraId="55B9E2CA"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Euromonitor International (2023) Confectionery in the United Kingdom and India. London: Euromonitor International.</w:t>
      </w:r>
    </w:p>
    <w:p w14:paraId="573E32C7"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Euromonitor International (2024) Packaged Food Market Analysis: UK and South Asia. London: Euromonitor International.</w:t>
      </w:r>
    </w:p>
    <w:p w14:paraId="082EDC81"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FSSAI (2022) Food Safety and Standards Regulations for Confectionery Products. New Delhi: Food Safety and Standards Authority of India.</w:t>
      </w:r>
    </w:p>
    <w:p w14:paraId="08CDFD09"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Gibbs, G. (1988) Learning by Doing: A Guide to Teaching and Learning Methods. Further Education Unit. Oxford: Oxford Polytechnic.</w:t>
      </w:r>
    </w:p>
    <w:p w14:paraId="6170F046"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Government of India (2024) Foreign Direct Investment and Manufacturing Growth Initiatives. New Delhi: Ministry of Commerce and Industry.</w:t>
      </w:r>
    </w:p>
    <w:p w14:paraId="44BE9B80"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Hofstede, G. (2011) '</w:t>
      </w:r>
      <w:proofErr w:type="spellStart"/>
      <w:r w:rsidRPr="001B2EC9">
        <w:rPr>
          <w:rFonts w:ascii="Arial" w:hAnsi="Arial" w:cs="Arial"/>
          <w:lang w:bidi="gu-IN"/>
        </w:rPr>
        <w:t>Dimensionalizing</w:t>
      </w:r>
      <w:proofErr w:type="spellEnd"/>
      <w:r w:rsidRPr="001B2EC9">
        <w:rPr>
          <w:rFonts w:ascii="Arial" w:hAnsi="Arial" w:cs="Arial"/>
          <w:lang w:bidi="gu-IN"/>
        </w:rPr>
        <w:t xml:space="preserve"> Cultures: The Hofstede Model in Context', Online Readings in Psychology and Culture, 2(1), pp. 1-26.</w:t>
      </w:r>
    </w:p>
    <w:p w14:paraId="5F6050D2"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 xml:space="preserve">Hofstede, G., Hofstede, G.J. and Minkov, M. (2010) Cultures and Organizations: Software of the Mind. 3rd </w:t>
      </w:r>
      <w:proofErr w:type="spellStart"/>
      <w:r w:rsidRPr="001B2EC9">
        <w:rPr>
          <w:rFonts w:ascii="Arial" w:hAnsi="Arial" w:cs="Arial"/>
          <w:lang w:bidi="gu-IN"/>
        </w:rPr>
        <w:t>edn</w:t>
      </w:r>
      <w:proofErr w:type="spellEnd"/>
      <w:r w:rsidRPr="001B2EC9">
        <w:rPr>
          <w:rFonts w:ascii="Arial" w:hAnsi="Arial" w:cs="Arial"/>
          <w:lang w:bidi="gu-IN"/>
        </w:rPr>
        <w:t>. New York: McGraw-Hill.</w:t>
      </w:r>
    </w:p>
    <w:p w14:paraId="0D096188"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 xml:space="preserve">Hollensen, S. (2020) Global Marketing. 8th </w:t>
      </w:r>
      <w:proofErr w:type="spellStart"/>
      <w:r w:rsidRPr="001B2EC9">
        <w:rPr>
          <w:rFonts w:ascii="Arial" w:hAnsi="Arial" w:cs="Arial"/>
          <w:lang w:bidi="gu-IN"/>
        </w:rPr>
        <w:t>edn</w:t>
      </w:r>
      <w:proofErr w:type="spellEnd"/>
      <w:r w:rsidRPr="001B2EC9">
        <w:rPr>
          <w:rFonts w:ascii="Arial" w:hAnsi="Arial" w:cs="Arial"/>
          <w:lang w:bidi="gu-IN"/>
        </w:rPr>
        <w:t xml:space="preserve">. Harlow: Pearson Education. </w:t>
      </w:r>
    </w:p>
    <w:p w14:paraId="3BEF5EB2" w14:textId="46740ABD" w:rsidR="001B2EC9" w:rsidRPr="001B2EC9" w:rsidRDefault="001B2EC9" w:rsidP="001B2EC9">
      <w:pPr>
        <w:ind w:left="270"/>
        <w:jc w:val="both"/>
        <w:rPr>
          <w:rFonts w:ascii="Arial" w:hAnsi="Arial" w:cs="Arial"/>
          <w:lang w:bidi="gu-IN"/>
        </w:rPr>
      </w:pPr>
    </w:p>
    <w:p w14:paraId="6910A6A8"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 xml:space="preserve">International Journal of Advertising (2021) 'Cultural value orientations and advertising appeals: a comparative study of collectivistic and individualistic consumer markets', International Journal of Advertising, 40(3), pp. 412-435. </w:t>
      </w:r>
    </w:p>
    <w:p w14:paraId="3ED66C9F" w14:textId="6CCCC38F" w:rsidR="001B2EC9" w:rsidRPr="001B2EC9" w:rsidRDefault="001B2EC9" w:rsidP="001B2EC9">
      <w:pPr>
        <w:ind w:left="270"/>
        <w:jc w:val="both"/>
        <w:rPr>
          <w:rFonts w:ascii="Arial" w:hAnsi="Arial" w:cs="Arial"/>
          <w:lang w:bidi="gu-IN"/>
        </w:rPr>
      </w:pPr>
    </w:p>
    <w:p w14:paraId="4311F7B0"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 xml:space="preserve">International Marketing Review (2020) 'Locally premium: how multinational brands substitute traditional cultural products in emerging economies', International Marketing Review, 37(5), pp. 889-912. </w:t>
      </w:r>
    </w:p>
    <w:p w14:paraId="2357F24E" w14:textId="0677290F" w:rsidR="001B2EC9" w:rsidRPr="001B2EC9" w:rsidRDefault="001B2EC9" w:rsidP="001B2EC9">
      <w:pPr>
        <w:ind w:left="270"/>
        <w:jc w:val="both"/>
        <w:rPr>
          <w:rFonts w:ascii="Arial" w:hAnsi="Arial" w:cs="Arial"/>
          <w:lang w:bidi="gu-IN"/>
        </w:rPr>
      </w:pPr>
    </w:p>
    <w:p w14:paraId="7FF76C3B"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 xml:space="preserve">Jobber, D. and Ellis-Chadwick, F. (2019) Principles and Practice of Marketing. 9th </w:t>
      </w:r>
      <w:proofErr w:type="spellStart"/>
      <w:r w:rsidRPr="001B2EC9">
        <w:rPr>
          <w:rFonts w:ascii="Arial" w:hAnsi="Arial" w:cs="Arial"/>
          <w:lang w:bidi="gu-IN"/>
        </w:rPr>
        <w:t>edn</w:t>
      </w:r>
      <w:proofErr w:type="spellEnd"/>
      <w:r w:rsidRPr="001B2EC9">
        <w:rPr>
          <w:rFonts w:ascii="Arial" w:hAnsi="Arial" w:cs="Arial"/>
          <w:lang w:bidi="gu-IN"/>
        </w:rPr>
        <w:t>. London: McGraw-Hill Education.</w:t>
      </w:r>
    </w:p>
    <w:p w14:paraId="520001BA"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 xml:space="preserve">Johnson, G., Scholes, K. and Whittington, R. (2011) Exploring Corporate Strategy. 9th </w:t>
      </w:r>
      <w:proofErr w:type="spellStart"/>
      <w:r w:rsidRPr="001B2EC9">
        <w:rPr>
          <w:rFonts w:ascii="Arial" w:hAnsi="Arial" w:cs="Arial"/>
          <w:lang w:bidi="gu-IN"/>
        </w:rPr>
        <w:t>edn</w:t>
      </w:r>
      <w:proofErr w:type="spellEnd"/>
      <w:r w:rsidRPr="001B2EC9">
        <w:rPr>
          <w:rFonts w:ascii="Arial" w:hAnsi="Arial" w:cs="Arial"/>
          <w:lang w:bidi="gu-IN"/>
        </w:rPr>
        <w:t>. Harlow: Financial Times Prentice Hall.</w:t>
      </w:r>
    </w:p>
    <w:p w14:paraId="654F24CB"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 xml:space="preserve">Johnson, G., Scholes, K. and Whittington, R. (2020) Exploring Strategy: Text and Cases. 12th </w:t>
      </w:r>
      <w:proofErr w:type="spellStart"/>
      <w:r w:rsidRPr="001B2EC9">
        <w:rPr>
          <w:rFonts w:ascii="Arial" w:hAnsi="Arial" w:cs="Arial"/>
          <w:lang w:bidi="gu-IN"/>
        </w:rPr>
        <w:t>edn</w:t>
      </w:r>
      <w:proofErr w:type="spellEnd"/>
      <w:r w:rsidRPr="001B2EC9">
        <w:rPr>
          <w:rFonts w:ascii="Arial" w:hAnsi="Arial" w:cs="Arial"/>
          <w:lang w:bidi="gu-IN"/>
        </w:rPr>
        <w:t>. Harlow: Pearson Education.</w:t>
      </w:r>
    </w:p>
    <w:p w14:paraId="284372FD"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 xml:space="preserve">Journal of Business Research (2022) 'The power of nostalgia: how heritage brands leverage emotional positioning to maintain market dominance', Journal of Business Research, 142, pp. 654-668. </w:t>
      </w:r>
    </w:p>
    <w:p w14:paraId="1BC22405" w14:textId="77777777" w:rsidR="001B2EC9" w:rsidRDefault="001B2EC9" w:rsidP="001B2EC9">
      <w:pPr>
        <w:ind w:left="270"/>
        <w:jc w:val="both"/>
        <w:rPr>
          <w:rFonts w:ascii="Arial" w:hAnsi="Arial" w:cs="Arial"/>
          <w:lang w:bidi="gu-IN"/>
        </w:rPr>
      </w:pPr>
    </w:p>
    <w:p w14:paraId="7801DA94" w14:textId="0A9BF2E6" w:rsidR="001B2EC9" w:rsidRPr="001B2EC9" w:rsidRDefault="001B2EC9" w:rsidP="001B2EC9">
      <w:pPr>
        <w:ind w:left="270"/>
        <w:jc w:val="both"/>
        <w:rPr>
          <w:rFonts w:ascii="Arial" w:hAnsi="Arial" w:cs="Arial"/>
          <w:lang w:bidi="gu-IN"/>
        </w:rPr>
      </w:pPr>
      <w:r w:rsidRPr="001B2EC9">
        <w:rPr>
          <w:rFonts w:ascii="Arial" w:hAnsi="Arial" w:cs="Arial"/>
          <w:lang w:bidi="gu-IN"/>
        </w:rPr>
        <w:t xml:space="preserve">Journal of International Marketing (2019) 'Reconfiguring market boundaries: Mondelez and the transformation of the Indian chocolate category', Journal of International Marketing, 27(2), pp. 45-63. </w:t>
      </w:r>
    </w:p>
    <w:p w14:paraId="4027B623" w14:textId="77777777" w:rsidR="001B2EC9" w:rsidRDefault="001B2EC9" w:rsidP="001B2EC9">
      <w:pPr>
        <w:ind w:left="270"/>
        <w:jc w:val="both"/>
        <w:rPr>
          <w:rFonts w:ascii="Arial" w:hAnsi="Arial" w:cs="Arial"/>
          <w:lang w:bidi="gu-IN"/>
        </w:rPr>
      </w:pPr>
    </w:p>
    <w:p w14:paraId="6D18FE52" w14:textId="4E1614C5" w:rsidR="001B2EC9" w:rsidRPr="001B2EC9" w:rsidRDefault="001B2EC9" w:rsidP="001B2EC9">
      <w:pPr>
        <w:ind w:left="270"/>
        <w:jc w:val="both"/>
        <w:rPr>
          <w:rFonts w:ascii="Arial" w:hAnsi="Arial" w:cs="Arial"/>
          <w:lang w:bidi="gu-IN"/>
        </w:rPr>
      </w:pPr>
      <w:r w:rsidRPr="001B2EC9">
        <w:rPr>
          <w:rFonts w:ascii="Arial" w:hAnsi="Arial" w:cs="Arial"/>
          <w:lang w:bidi="gu-IN"/>
        </w:rPr>
        <w:t xml:space="preserve">Kotler, P. and Keller, K.L. (2022) Marketing Management. 15th </w:t>
      </w:r>
      <w:proofErr w:type="spellStart"/>
      <w:r w:rsidRPr="001B2EC9">
        <w:rPr>
          <w:rFonts w:ascii="Arial" w:hAnsi="Arial" w:cs="Arial"/>
          <w:lang w:bidi="gu-IN"/>
        </w:rPr>
        <w:t>edn</w:t>
      </w:r>
      <w:proofErr w:type="spellEnd"/>
      <w:r w:rsidRPr="001B2EC9">
        <w:rPr>
          <w:rFonts w:ascii="Arial" w:hAnsi="Arial" w:cs="Arial"/>
          <w:lang w:bidi="gu-IN"/>
        </w:rPr>
        <w:t>. Harlow: Pearson Education.</w:t>
      </w:r>
    </w:p>
    <w:p w14:paraId="1BF30A33" w14:textId="77777777" w:rsidR="001B2EC9" w:rsidRDefault="001B2EC9" w:rsidP="001B2EC9">
      <w:pPr>
        <w:ind w:left="270"/>
        <w:jc w:val="both"/>
        <w:rPr>
          <w:rFonts w:ascii="Arial" w:hAnsi="Arial" w:cs="Arial"/>
          <w:lang w:bidi="gu-IN"/>
        </w:rPr>
      </w:pPr>
    </w:p>
    <w:p w14:paraId="72E18619" w14:textId="4E833E1F" w:rsidR="001B2EC9" w:rsidRPr="001B2EC9" w:rsidRDefault="001B2EC9" w:rsidP="001B2EC9">
      <w:pPr>
        <w:ind w:left="270"/>
        <w:jc w:val="both"/>
        <w:rPr>
          <w:rFonts w:ascii="Arial" w:hAnsi="Arial" w:cs="Arial"/>
          <w:lang w:bidi="gu-IN"/>
        </w:rPr>
      </w:pPr>
      <w:r w:rsidRPr="001B2EC9">
        <w:rPr>
          <w:rFonts w:ascii="Arial" w:hAnsi="Arial" w:cs="Arial"/>
          <w:lang w:bidi="gu-IN"/>
        </w:rPr>
        <w:t xml:space="preserve">Kotler, P., Keller, K.L. and Chernev, A. (2022) Marketing Management. 16th </w:t>
      </w:r>
      <w:proofErr w:type="spellStart"/>
      <w:r w:rsidRPr="001B2EC9">
        <w:rPr>
          <w:rFonts w:ascii="Arial" w:hAnsi="Arial" w:cs="Arial"/>
          <w:lang w:bidi="gu-IN"/>
        </w:rPr>
        <w:t>edn</w:t>
      </w:r>
      <w:proofErr w:type="spellEnd"/>
      <w:r w:rsidRPr="001B2EC9">
        <w:rPr>
          <w:rFonts w:ascii="Arial" w:hAnsi="Arial" w:cs="Arial"/>
          <w:lang w:bidi="gu-IN"/>
        </w:rPr>
        <w:t xml:space="preserve">. Harlow: Pearson Education. </w:t>
      </w:r>
    </w:p>
    <w:p w14:paraId="26BD10FD" w14:textId="77777777" w:rsidR="001B2EC9" w:rsidRDefault="001B2EC9" w:rsidP="001B2EC9">
      <w:pPr>
        <w:ind w:left="270"/>
        <w:jc w:val="both"/>
        <w:rPr>
          <w:rFonts w:ascii="Arial" w:hAnsi="Arial" w:cs="Arial"/>
          <w:lang w:bidi="gu-IN"/>
        </w:rPr>
      </w:pPr>
    </w:p>
    <w:p w14:paraId="187367AF" w14:textId="077B7826" w:rsidR="001B2EC9" w:rsidRPr="001B2EC9" w:rsidRDefault="001B2EC9" w:rsidP="001B2EC9">
      <w:pPr>
        <w:ind w:left="270"/>
        <w:jc w:val="both"/>
        <w:rPr>
          <w:rFonts w:ascii="Arial" w:hAnsi="Arial" w:cs="Arial"/>
          <w:lang w:bidi="gu-IN"/>
        </w:rPr>
      </w:pPr>
      <w:r w:rsidRPr="001B2EC9">
        <w:rPr>
          <w:rFonts w:ascii="Arial" w:hAnsi="Arial" w:cs="Arial"/>
          <w:lang w:bidi="gu-IN"/>
        </w:rPr>
        <w:t>Mintel (2024a) UK Chocolate Confectionery Market Report. London: Mintel Group Ltd.</w:t>
      </w:r>
    </w:p>
    <w:p w14:paraId="73674735" w14:textId="77777777" w:rsidR="009F7651" w:rsidRDefault="001B2EC9" w:rsidP="009F7651">
      <w:pPr>
        <w:ind w:left="270"/>
        <w:jc w:val="both"/>
        <w:rPr>
          <w:rFonts w:ascii="Arial" w:hAnsi="Arial" w:cs="Arial"/>
          <w:lang w:bidi="gu-IN"/>
        </w:rPr>
      </w:pPr>
      <w:r w:rsidRPr="001B2EC9">
        <w:rPr>
          <w:rFonts w:ascii="Arial" w:hAnsi="Arial" w:cs="Arial"/>
          <w:lang w:bidi="gu-IN"/>
        </w:rPr>
        <w:t>Mintel (2024b) India Chocolate Confectionery Market Report. London: Mintel Group Ltd.</w:t>
      </w:r>
    </w:p>
    <w:p w14:paraId="00CDBC75" w14:textId="7CD0DAD0" w:rsidR="001B2EC9" w:rsidRPr="001B2EC9" w:rsidRDefault="001B2EC9" w:rsidP="009F7651">
      <w:pPr>
        <w:ind w:left="270"/>
        <w:jc w:val="both"/>
        <w:rPr>
          <w:rFonts w:ascii="Arial" w:hAnsi="Arial" w:cs="Arial"/>
          <w:lang w:bidi="gu-IN"/>
        </w:rPr>
      </w:pPr>
      <w:r w:rsidRPr="001B2EC9">
        <w:rPr>
          <w:rFonts w:ascii="Arial" w:hAnsi="Arial" w:cs="Arial"/>
          <w:lang w:bidi="gu-IN"/>
        </w:rPr>
        <w:t>Mondelez India (2024) People &amp; Commercial Growth Strategy Report. Mumbai: Mondelez India Foods Private Limited.</w:t>
      </w:r>
    </w:p>
    <w:p w14:paraId="6FC37312"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 xml:space="preserve">Mondelez International (2024) 2023 Annual Report. Chicago: Mondelez International. </w:t>
      </w:r>
    </w:p>
    <w:p w14:paraId="38227DF0" w14:textId="49091EB8" w:rsidR="001B2EC9" w:rsidRPr="001B2EC9" w:rsidRDefault="001B2EC9" w:rsidP="001B2EC9">
      <w:pPr>
        <w:ind w:left="270"/>
        <w:jc w:val="both"/>
        <w:rPr>
          <w:rFonts w:ascii="Arial" w:hAnsi="Arial" w:cs="Arial"/>
          <w:lang w:bidi="gu-IN"/>
        </w:rPr>
      </w:pPr>
    </w:p>
    <w:p w14:paraId="08AE1EE4" w14:textId="5F08BB3C" w:rsidR="001B2EC9" w:rsidRPr="001B2EC9" w:rsidRDefault="001B2EC9" w:rsidP="001B2EC9">
      <w:pPr>
        <w:ind w:left="270"/>
        <w:jc w:val="both"/>
        <w:rPr>
          <w:rFonts w:ascii="Arial" w:hAnsi="Arial" w:cs="Arial"/>
          <w:lang w:bidi="gu-IN"/>
        </w:rPr>
      </w:pPr>
      <w:r w:rsidRPr="001B2EC9">
        <w:rPr>
          <w:rFonts w:ascii="Arial" w:hAnsi="Arial" w:cs="Arial"/>
          <w:lang w:bidi="gu-IN"/>
        </w:rPr>
        <w:t xml:space="preserve">Mondelez International (2024) Annual Report 2024. Available at: </w:t>
      </w:r>
      <w:hyperlink r:id="rId31" w:tgtFrame="_blank" w:history="1">
        <w:r w:rsidRPr="001B2EC9">
          <w:rPr>
            <w:rStyle w:val="Hyperlink"/>
            <w:rFonts w:ascii="Arial" w:hAnsi="Arial" w:cs="Arial"/>
            <w:lang w:bidi="gu-IN"/>
          </w:rPr>
          <w:t>https://www.mondelezinternational.com/investors/</w:t>
        </w:r>
      </w:hyperlink>
      <w:r w:rsidRPr="001B2EC9">
        <w:rPr>
          <w:rFonts w:ascii="Arial" w:hAnsi="Arial" w:cs="Arial"/>
          <w:lang w:bidi="gu-IN"/>
        </w:rPr>
        <w:t xml:space="preserve"> (Accessed: 20 June 2026). </w:t>
      </w:r>
    </w:p>
    <w:p w14:paraId="460A9DF4" w14:textId="77777777" w:rsidR="001B2EC9" w:rsidRDefault="001B2EC9" w:rsidP="001B2EC9">
      <w:pPr>
        <w:ind w:left="270"/>
        <w:jc w:val="both"/>
        <w:rPr>
          <w:rFonts w:ascii="Arial" w:hAnsi="Arial" w:cs="Arial"/>
          <w:lang w:bidi="gu-IN"/>
        </w:rPr>
      </w:pPr>
    </w:p>
    <w:p w14:paraId="1AE3B4B9" w14:textId="205A5F66" w:rsidR="001B2EC9" w:rsidRPr="001B2EC9" w:rsidRDefault="001B2EC9" w:rsidP="001B2EC9">
      <w:pPr>
        <w:ind w:left="270"/>
        <w:jc w:val="both"/>
        <w:rPr>
          <w:rFonts w:ascii="Arial" w:hAnsi="Arial" w:cs="Arial"/>
          <w:lang w:bidi="gu-IN"/>
        </w:rPr>
      </w:pPr>
      <w:r w:rsidRPr="001B2EC9">
        <w:rPr>
          <w:rFonts w:ascii="Arial" w:hAnsi="Arial" w:cs="Arial"/>
          <w:lang w:bidi="gu-IN"/>
        </w:rPr>
        <w:t>Mondelez International (2024) Snacking Made Right: Environmental, Social, and Governance Report. Chicago: Mondelez International.</w:t>
      </w:r>
    </w:p>
    <w:p w14:paraId="28AA17A8" w14:textId="77777777" w:rsidR="001B2EC9" w:rsidRDefault="001B2EC9" w:rsidP="001B2EC9">
      <w:pPr>
        <w:ind w:left="270"/>
        <w:jc w:val="both"/>
        <w:rPr>
          <w:rFonts w:ascii="Arial" w:hAnsi="Arial" w:cs="Arial"/>
          <w:lang w:bidi="gu-IN"/>
        </w:rPr>
      </w:pPr>
    </w:p>
    <w:p w14:paraId="2C98D0E9" w14:textId="4DFE1CF7" w:rsidR="001B2EC9" w:rsidRPr="001B2EC9" w:rsidRDefault="001B2EC9" w:rsidP="001B2EC9">
      <w:pPr>
        <w:ind w:left="270"/>
        <w:jc w:val="both"/>
        <w:rPr>
          <w:rFonts w:ascii="Arial" w:hAnsi="Arial" w:cs="Arial"/>
          <w:lang w:bidi="gu-IN"/>
        </w:rPr>
      </w:pPr>
      <w:r w:rsidRPr="001B2EC9">
        <w:rPr>
          <w:rFonts w:ascii="Arial" w:hAnsi="Arial" w:cs="Arial"/>
          <w:lang w:bidi="gu-IN"/>
        </w:rPr>
        <w:t xml:space="preserve">Mondelez International (2025) About Us. Available at: </w:t>
      </w:r>
      <w:hyperlink r:id="rId32" w:tgtFrame="_blank" w:history="1">
        <w:r w:rsidRPr="001B2EC9">
          <w:rPr>
            <w:rStyle w:val="Hyperlink"/>
            <w:rFonts w:ascii="Arial" w:hAnsi="Arial" w:cs="Arial"/>
            <w:lang w:bidi="gu-IN"/>
          </w:rPr>
          <w:t>https://www.mondelezinternational.com/about-us/</w:t>
        </w:r>
      </w:hyperlink>
      <w:r w:rsidRPr="001B2EC9">
        <w:rPr>
          <w:rFonts w:ascii="Arial" w:hAnsi="Arial" w:cs="Arial"/>
          <w:lang w:bidi="gu-IN"/>
        </w:rPr>
        <w:t xml:space="preserve"> (Accessed: 20 June 2026). </w:t>
      </w:r>
    </w:p>
    <w:p w14:paraId="6C4C8102" w14:textId="77777777" w:rsidR="001B2EC9" w:rsidRDefault="001B2EC9" w:rsidP="001B2EC9">
      <w:pPr>
        <w:ind w:left="270"/>
        <w:jc w:val="both"/>
        <w:rPr>
          <w:rFonts w:ascii="Arial" w:hAnsi="Arial" w:cs="Arial"/>
          <w:lang w:bidi="gu-IN"/>
        </w:rPr>
      </w:pPr>
    </w:p>
    <w:p w14:paraId="1445D6F3" w14:textId="1C6BBD5E" w:rsidR="001B2EC9" w:rsidRPr="001B2EC9" w:rsidRDefault="001B2EC9" w:rsidP="001B2EC9">
      <w:pPr>
        <w:ind w:left="270"/>
        <w:jc w:val="both"/>
        <w:rPr>
          <w:rFonts w:ascii="Arial" w:hAnsi="Arial" w:cs="Arial"/>
          <w:lang w:bidi="gu-IN"/>
        </w:rPr>
      </w:pPr>
      <w:r w:rsidRPr="001B2EC9">
        <w:rPr>
          <w:rFonts w:ascii="Arial" w:hAnsi="Arial" w:cs="Arial"/>
          <w:lang w:bidi="gu-IN"/>
        </w:rPr>
        <w:t>Mondelez International (2026) UK Operations &amp; Economic Impact Fact Sheet. Uxbridge: Mondelez International UK.</w:t>
      </w:r>
    </w:p>
    <w:p w14:paraId="7D50B63A" w14:textId="77777777" w:rsidR="001B2EC9" w:rsidRDefault="001B2EC9" w:rsidP="001B2EC9">
      <w:pPr>
        <w:ind w:left="270"/>
        <w:jc w:val="both"/>
        <w:rPr>
          <w:rFonts w:ascii="Arial" w:hAnsi="Arial" w:cs="Arial"/>
          <w:lang w:bidi="gu-IN"/>
        </w:rPr>
      </w:pPr>
    </w:p>
    <w:p w14:paraId="5653F7A0" w14:textId="64CBE658" w:rsidR="001B2EC9" w:rsidRPr="001B2EC9" w:rsidRDefault="001B2EC9" w:rsidP="001B2EC9">
      <w:pPr>
        <w:ind w:left="270"/>
        <w:jc w:val="both"/>
        <w:rPr>
          <w:rFonts w:ascii="Arial" w:hAnsi="Arial" w:cs="Arial"/>
          <w:lang w:bidi="gu-IN"/>
        </w:rPr>
      </w:pPr>
      <w:r w:rsidRPr="001B2EC9">
        <w:rPr>
          <w:rFonts w:ascii="Arial" w:hAnsi="Arial" w:cs="Arial"/>
          <w:lang w:bidi="gu-IN"/>
        </w:rPr>
        <w:t>Mordor Intelligence (2025) United Kingdom Confectionery Market - Growth, Trends, and Forecasts. Hyderabad: Mordor Intelligence.</w:t>
      </w:r>
    </w:p>
    <w:p w14:paraId="6C391447" w14:textId="77777777" w:rsidR="001B2EC9" w:rsidRDefault="001B2EC9" w:rsidP="001B2EC9">
      <w:pPr>
        <w:ind w:left="270"/>
        <w:jc w:val="both"/>
        <w:rPr>
          <w:rFonts w:ascii="Arial" w:hAnsi="Arial" w:cs="Arial"/>
          <w:lang w:bidi="gu-IN"/>
        </w:rPr>
      </w:pPr>
    </w:p>
    <w:p w14:paraId="6E4F9CAC" w14:textId="51595C5C" w:rsidR="001B2EC9" w:rsidRPr="001B2EC9" w:rsidRDefault="001B2EC9" w:rsidP="001B2EC9">
      <w:pPr>
        <w:ind w:left="270"/>
        <w:jc w:val="both"/>
        <w:rPr>
          <w:rFonts w:ascii="Arial" w:hAnsi="Arial" w:cs="Arial"/>
          <w:lang w:bidi="gu-IN"/>
        </w:rPr>
      </w:pPr>
      <w:proofErr w:type="spellStart"/>
      <w:r w:rsidRPr="001B2EC9">
        <w:rPr>
          <w:rFonts w:ascii="Arial" w:hAnsi="Arial" w:cs="Arial"/>
          <w:lang w:bidi="gu-IN"/>
        </w:rPr>
        <w:t>NielsenIQ</w:t>
      </w:r>
      <w:proofErr w:type="spellEnd"/>
      <w:r w:rsidRPr="001B2EC9">
        <w:rPr>
          <w:rFonts w:ascii="Arial" w:hAnsi="Arial" w:cs="Arial"/>
          <w:lang w:bidi="gu-IN"/>
        </w:rPr>
        <w:t xml:space="preserve"> (2023) Decoding the Indian FMCG landscape: modern trade vs traditional retail. Mumbai: </w:t>
      </w:r>
      <w:proofErr w:type="spellStart"/>
      <w:r w:rsidRPr="001B2EC9">
        <w:rPr>
          <w:rFonts w:ascii="Arial" w:hAnsi="Arial" w:cs="Arial"/>
          <w:lang w:bidi="gu-IN"/>
        </w:rPr>
        <w:t>NielsenIQ</w:t>
      </w:r>
      <w:proofErr w:type="spellEnd"/>
      <w:r w:rsidRPr="001B2EC9">
        <w:rPr>
          <w:rFonts w:ascii="Arial" w:hAnsi="Arial" w:cs="Arial"/>
          <w:lang w:bidi="gu-IN"/>
        </w:rPr>
        <w:t xml:space="preserve"> India. </w:t>
      </w:r>
    </w:p>
    <w:p w14:paraId="06A05E96" w14:textId="77777777" w:rsidR="001B2EC9" w:rsidRDefault="001B2EC9" w:rsidP="001B2EC9">
      <w:pPr>
        <w:ind w:left="270"/>
        <w:jc w:val="both"/>
        <w:rPr>
          <w:rFonts w:ascii="Arial" w:hAnsi="Arial" w:cs="Arial"/>
          <w:lang w:bidi="gu-IN"/>
        </w:rPr>
      </w:pPr>
    </w:p>
    <w:p w14:paraId="0076D9E1" w14:textId="6DF90E24" w:rsidR="001B2EC9" w:rsidRPr="001B2EC9" w:rsidRDefault="001B2EC9" w:rsidP="001B2EC9">
      <w:pPr>
        <w:ind w:left="270"/>
        <w:jc w:val="both"/>
        <w:rPr>
          <w:rFonts w:ascii="Arial" w:hAnsi="Arial" w:cs="Arial"/>
          <w:lang w:bidi="gu-IN"/>
        </w:rPr>
      </w:pPr>
      <w:proofErr w:type="spellStart"/>
      <w:r w:rsidRPr="001B2EC9">
        <w:rPr>
          <w:rFonts w:ascii="Arial" w:hAnsi="Arial" w:cs="Arial"/>
          <w:lang w:bidi="gu-IN"/>
        </w:rPr>
        <w:t>NielsenIQ</w:t>
      </w:r>
      <w:proofErr w:type="spellEnd"/>
      <w:r w:rsidRPr="001B2EC9">
        <w:rPr>
          <w:rFonts w:ascii="Arial" w:hAnsi="Arial" w:cs="Arial"/>
          <w:lang w:bidi="gu-IN"/>
        </w:rPr>
        <w:t xml:space="preserve"> (2023) Navigating Traditional Trade &amp; FMCG Distribution in South Asia. Chicago: </w:t>
      </w:r>
      <w:proofErr w:type="spellStart"/>
      <w:r w:rsidRPr="001B2EC9">
        <w:rPr>
          <w:rFonts w:ascii="Arial" w:hAnsi="Arial" w:cs="Arial"/>
          <w:lang w:bidi="gu-IN"/>
        </w:rPr>
        <w:t>NielsenIQ</w:t>
      </w:r>
      <w:proofErr w:type="spellEnd"/>
      <w:r w:rsidRPr="001B2EC9">
        <w:rPr>
          <w:rFonts w:ascii="Arial" w:hAnsi="Arial" w:cs="Arial"/>
          <w:lang w:bidi="gu-IN"/>
        </w:rPr>
        <w:t>.</w:t>
      </w:r>
    </w:p>
    <w:p w14:paraId="64DF84DD" w14:textId="77777777" w:rsidR="001B2EC9" w:rsidRDefault="001B2EC9" w:rsidP="001B2EC9">
      <w:pPr>
        <w:ind w:left="270"/>
        <w:jc w:val="both"/>
        <w:rPr>
          <w:rFonts w:ascii="Arial" w:hAnsi="Arial" w:cs="Arial"/>
          <w:lang w:bidi="gu-IN"/>
        </w:rPr>
      </w:pPr>
    </w:p>
    <w:p w14:paraId="6A913379" w14:textId="1BC4B850" w:rsidR="001B2EC9" w:rsidRPr="001B2EC9" w:rsidRDefault="001B2EC9" w:rsidP="001B2EC9">
      <w:pPr>
        <w:ind w:left="270"/>
        <w:jc w:val="both"/>
        <w:rPr>
          <w:rFonts w:ascii="Arial" w:hAnsi="Arial" w:cs="Arial"/>
          <w:lang w:bidi="gu-IN"/>
        </w:rPr>
      </w:pPr>
      <w:r w:rsidRPr="001B2EC9">
        <w:rPr>
          <w:rFonts w:ascii="Arial" w:hAnsi="Arial" w:cs="Arial"/>
          <w:lang w:bidi="gu-IN"/>
        </w:rPr>
        <w:t xml:space="preserve">Solomon, M.R. (2023) Consumer </w:t>
      </w:r>
      <w:proofErr w:type="spellStart"/>
      <w:r w:rsidRPr="001B2EC9">
        <w:rPr>
          <w:rFonts w:ascii="Arial" w:hAnsi="Arial" w:cs="Arial"/>
          <w:lang w:bidi="gu-IN"/>
        </w:rPr>
        <w:t>Behaviour</w:t>
      </w:r>
      <w:proofErr w:type="spellEnd"/>
      <w:r w:rsidRPr="001B2EC9">
        <w:rPr>
          <w:rFonts w:ascii="Arial" w:hAnsi="Arial" w:cs="Arial"/>
          <w:lang w:bidi="gu-IN"/>
        </w:rPr>
        <w:t xml:space="preserve">: Buying, Having, and Being. 14th </w:t>
      </w:r>
      <w:proofErr w:type="spellStart"/>
      <w:r w:rsidRPr="001B2EC9">
        <w:rPr>
          <w:rFonts w:ascii="Arial" w:hAnsi="Arial" w:cs="Arial"/>
          <w:lang w:bidi="gu-IN"/>
        </w:rPr>
        <w:t>edn</w:t>
      </w:r>
      <w:proofErr w:type="spellEnd"/>
      <w:r w:rsidRPr="001B2EC9">
        <w:rPr>
          <w:rFonts w:ascii="Arial" w:hAnsi="Arial" w:cs="Arial"/>
          <w:lang w:bidi="gu-IN"/>
        </w:rPr>
        <w:t xml:space="preserve">. Harlow: Pearson Education. </w:t>
      </w:r>
    </w:p>
    <w:p w14:paraId="5F70A5A3" w14:textId="366DF3B5" w:rsidR="001B2EC9" w:rsidRPr="001B2EC9" w:rsidRDefault="001B2EC9" w:rsidP="001B2EC9">
      <w:pPr>
        <w:ind w:left="270"/>
        <w:jc w:val="both"/>
        <w:rPr>
          <w:rFonts w:ascii="Arial" w:hAnsi="Arial" w:cs="Arial"/>
          <w:lang w:bidi="gu-IN"/>
        </w:rPr>
      </w:pPr>
    </w:p>
    <w:p w14:paraId="7F8F4D1B"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 xml:space="preserve">Teece, D.J., Pisano, G. and </w:t>
      </w:r>
      <w:proofErr w:type="spellStart"/>
      <w:r w:rsidRPr="001B2EC9">
        <w:rPr>
          <w:rFonts w:ascii="Arial" w:hAnsi="Arial" w:cs="Arial"/>
          <w:lang w:bidi="gu-IN"/>
        </w:rPr>
        <w:t>Shuen</w:t>
      </w:r>
      <w:proofErr w:type="spellEnd"/>
      <w:r w:rsidRPr="001B2EC9">
        <w:rPr>
          <w:rFonts w:ascii="Arial" w:hAnsi="Arial" w:cs="Arial"/>
          <w:lang w:bidi="gu-IN"/>
        </w:rPr>
        <w:t>, A. (1997) 'Dynamic capabilities and strategic management', Strategic Management Journal, 18(7), pp. 509-533.</w:t>
      </w:r>
    </w:p>
    <w:p w14:paraId="1851F8DB" w14:textId="77777777" w:rsidR="001B2EC9" w:rsidRDefault="001B2EC9" w:rsidP="001B2EC9">
      <w:pPr>
        <w:ind w:left="270"/>
        <w:jc w:val="both"/>
        <w:rPr>
          <w:rFonts w:ascii="Arial" w:hAnsi="Arial" w:cs="Arial"/>
          <w:lang w:bidi="gu-IN"/>
        </w:rPr>
      </w:pPr>
    </w:p>
    <w:p w14:paraId="378DFE6B" w14:textId="7BB98C8D" w:rsidR="001B2EC9" w:rsidRDefault="001B2EC9" w:rsidP="001B2EC9">
      <w:pPr>
        <w:ind w:left="270"/>
        <w:jc w:val="both"/>
        <w:rPr>
          <w:rFonts w:ascii="Arial" w:hAnsi="Arial" w:cs="Arial"/>
          <w:lang w:bidi="gu-IN"/>
        </w:rPr>
      </w:pPr>
      <w:r w:rsidRPr="001B2EC9">
        <w:rPr>
          <w:rFonts w:ascii="Arial" w:hAnsi="Arial" w:cs="Arial"/>
          <w:lang w:bidi="gu-IN"/>
        </w:rPr>
        <w:t xml:space="preserve">The Culture Factor (2026) Country Comparison Tool: United Kingdom and India. Available at: </w:t>
      </w:r>
      <w:hyperlink r:id="rId33" w:tgtFrame="_blank" w:history="1">
        <w:r w:rsidRPr="001B2EC9">
          <w:rPr>
            <w:rStyle w:val="Hyperlink"/>
            <w:rFonts w:ascii="Arial" w:hAnsi="Arial" w:cs="Arial"/>
            <w:lang w:bidi="gu-IN"/>
          </w:rPr>
          <w:t>https://www.hofstede-insights.com/country-comparison/</w:t>
        </w:r>
      </w:hyperlink>
      <w:r w:rsidRPr="001B2EC9">
        <w:rPr>
          <w:rFonts w:ascii="Arial" w:hAnsi="Arial" w:cs="Arial"/>
          <w:lang w:bidi="gu-IN"/>
        </w:rPr>
        <w:t xml:space="preserve"> (Accessed: 20 June 2026).</w:t>
      </w:r>
    </w:p>
    <w:p w14:paraId="1B4330F3" w14:textId="77777777" w:rsidR="001B2EC9" w:rsidRPr="001B2EC9" w:rsidRDefault="001B2EC9" w:rsidP="001B2EC9">
      <w:pPr>
        <w:ind w:left="270"/>
        <w:jc w:val="both"/>
        <w:rPr>
          <w:rFonts w:ascii="Arial" w:hAnsi="Arial" w:cs="Arial"/>
          <w:lang w:bidi="gu-IN"/>
        </w:rPr>
      </w:pPr>
    </w:p>
    <w:p w14:paraId="5D662137" w14:textId="77777777" w:rsidR="001B2EC9" w:rsidRPr="001B2EC9" w:rsidRDefault="001B2EC9" w:rsidP="001B2EC9">
      <w:pPr>
        <w:ind w:left="270"/>
        <w:jc w:val="both"/>
        <w:rPr>
          <w:rFonts w:ascii="Arial" w:hAnsi="Arial" w:cs="Arial"/>
          <w:lang w:bidi="gu-IN"/>
        </w:rPr>
      </w:pPr>
      <w:r w:rsidRPr="001B2EC9">
        <w:rPr>
          <w:rFonts w:ascii="Arial" w:hAnsi="Arial" w:cs="Arial"/>
          <w:lang w:bidi="gu-IN"/>
        </w:rPr>
        <w:t>World Bank (2024) Global Economic Prospects and Country Business Environment Indicators. Washington, D.C.: World Bank Group.</w:t>
      </w:r>
    </w:p>
    <w:p w14:paraId="24CC034A" w14:textId="77777777" w:rsidR="00F4242E" w:rsidRPr="00C02C63" w:rsidRDefault="00F4242E" w:rsidP="001B2EC9">
      <w:pPr>
        <w:spacing w:line="360" w:lineRule="auto"/>
        <w:jc w:val="both"/>
        <w:rPr>
          <w:rFonts w:ascii="Arial" w:hAnsi="Arial" w:cs="Arial"/>
        </w:rPr>
      </w:pPr>
    </w:p>
    <w:sectPr w:rsidR="00F4242E" w:rsidRPr="00C02C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F9A6E" w14:textId="77777777" w:rsidR="006A26B3" w:rsidRDefault="006A26B3" w:rsidP="005D60DD">
      <w:pPr>
        <w:spacing w:after="0" w:line="240" w:lineRule="auto"/>
      </w:pPr>
      <w:r>
        <w:separator/>
      </w:r>
    </w:p>
  </w:endnote>
  <w:endnote w:type="continuationSeparator" w:id="0">
    <w:p w14:paraId="2026265E" w14:textId="77777777" w:rsidR="006A26B3" w:rsidRDefault="006A26B3" w:rsidP="005D6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Shruti">
    <w:panose1 w:val="02000500000000000000"/>
    <w:charset w:val="01"/>
    <w:family w:val="roman"/>
    <w:pitch w:val="variable"/>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F47B9" w14:textId="77777777" w:rsidR="006A26B3" w:rsidRDefault="006A26B3" w:rsidP="005D60DD">
      <w:pPr>
        <w:spacing w:after="0" w:line="240" w:lineRule="auto"/>
      </w:pPr>
      <w:r>
        <w:separator/>
      </w:r>
    </w:p>
  </w:footnote>
  <w:footnote w:type="continuationSeparator" w:id="0">
    <w:p w14:paraId="3FECD5BC" w14:textId="77777777" w:rsidR="006A26B3" w:rsidRDefault="006A26B3" w:rsidP="005D60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D04BB"/>
    <w:multiLevelType w:val="multilevel"/>
    <w:tmpl w:val="5024E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E7ABC"/>
    <w:multiLevelType w:val="multilevel"/>
    <w:tmpl w:val="C7E63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810"/>
        </w:tabs>
        <w:ind w:left="81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155DE"/>
    <w:multiLevelType w:val="multilevel"/>
    <w:tmpl w:val="C6B81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AB51E1"/>
    <w:multiLevelType w:val="hybridMultilevel"/>
    <w:tmpl w:val="A3BAB042"/>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A266A5"/>
    <w:multiLevelType w:val="hybridMultilevel"/>
    <w:tmpl w:val="1DB27A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5CD3967"/>
    <w:multiLevelType w:val="multilevel"/>
    <w:tmpl w:val="C6F2A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730186"/>
    <w:multiLevelType w:val="hybridMultilevel"/>
    <w:tmpl w:val="932C720A"/>
    <w:lvl w:ilvl="0" w:tplc="0409000F">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C9E4662"/>
    <w:multiLevelType w:val="multilevel"/>
    <w:tmpl w:val="B6904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1104FB"/>
    <w:multiLevelType w:val="hybridMultilevel"/>
    <w:tmpl w:val="74765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A55CC5"/>
    <w:multiLevelType w:val="multilevel"/>
    <w:tmpl w:val="6054E17C"/>
    <w:lvl w:ilvl="0">
      <w:start w:val="1"/>
      <w:numFmt w:val="decimal"/>
      <w:lvlText w:val="%1."/>
      <w:lvlJc w:val="left"/>
      <w:pPr>
        <w:ind w:left="36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D2600A2"/>
    <w:multiLevelType w:val="hybridMultilevel"/>
    <w:tmpl w:val="41ACB64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C95C59"/>
    <w:multiLevelType w:val="hybridMultilevel"/>
    <w:tmpl w:val="053AD9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5EC5362"/>
    <w:multiLevelType w:val="hybridMultilevel"/>
    <w:tmpl w:val="33B4C882"/>
    <w:lvl w:ilvl="0" w:tplc="0409000F">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4693402"/>
    <w:multiLevelType w:val="multilevel"/>
    <w:tmpl w:val="CD56E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9333F5"/>
    <w:multiLevelType w:val="multilevel"/>
    <w:tmpl w:val="D16C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914474">
    <w:abstractNumId w:val="9"/>
  </w:num>
  <w:num w:numId="2" w16cid:durableId="1521355052">
    <w:abstractNumId w:val="5"/>
  </w:num>
  <w:num w:numId="3" w16cid:durableId="1518735333">
    <w:abstractNumId w:val="2"/>
  </w:num>
  <w:num w:numId="4" w16cid:durableId="920716879">
    <w:abstractNumId w:val="8"/>
  </w:num>
  <w:num w:numId="5" w16cid:durableId="210267864">
    <w:abstractNumId w:val="3"/>
  </w:num>
  <w:num w:numId="6" w16cid:durableId="167449045">
    <w:abstractNumId w:val="10"/>
  </w:num>
  <w:num w:numId="7" w16cid:durableId="811559832">
    <w:abstractNumId w:val="1"/>
  </w:num>
  <w:num w:numId="8" w16cid:durableId="579752077">
    <w:abstractNumId w:val="13"/>
  </w:num>
  <w:num w:numId="9" w16cid:durableId="1518234621">
    <w:abstractNumId w:val="14"/>
  </w:num>
  <w:num w:numId="10" w16cid:durableId="1625312078">
    <w:abstractNumId w:val="7"/>
  </w:num>
  <w:num w:numId="11" w16cid:durableId="1917939092">
    <w:abstractNumId w:val="12"/>
  </w:num>
  <w:num w:numId="12" w16cid:durableId="901646801">
    <w:abstractNumId w:val="11"/>
  </w:num>
  <w:num w:numId="13" w16cid:durableId="923295086">
    <w:abstractNumId w:val="4"/>
  </w:num>
  <w:num w:numId="14" w16cid:durableId="1624842110">
    <w:abstractNumId w:val="6"/>
  </w:num>
  <w:num w:numId="15" w16cid:durableId="58676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FEF"/>
    <w:rsid w:val="00006A12"/>
    <w:rsid w:val="000214F6"/>
    <w:rsid w:val="00043197"/>
    <w:rsid w:val="000455CD"/>
    <w:rsid w:val="0005413A"/>
    <w:rsid w:val="00056FE9"/>
    <w:rsid w:val="00063000"/>
    <w:rsid w:val="00077DF7"/>
    <w:rsid w:val="0008107F"/>
    <w:rsid w:val="000837B1"/>
    <w:rsid w:val="00090A9D"/>
    <w:rsid w:val="000A4A33"/>
    <w:rsid w:val="000A7FF3"/>
    <w:rsid w:val="000B5575"/>
    <w:rsid w:val="000D1C04"/>
    <w:rsid w:val="000E0821"/>
    <w:rsid w:val="000E37A2"/>
    <w:rsid w:val="00101856"/>
    <w:rsid w:val="0012733F"/>
    <w:rsid w:val="00141829"/>
    <w:rsid w:val="001420F7"/>
    <w:rsid w:val="00145A4B"/>
    <w:rsid w:val="00157BB6"/>
    <w:rsid w:val="00165268"/>
    <w:rsid w:val="00190375"/>
    <w:rsid w:val="00197F7F"/>
    <w:rsid w:val="001B2EC9"/>
    <w:rsid w:val="001D0F6E"/>
    <w:rsid w:val="001D569C"/>
    <w:rsid w:val="001D5F1F"/>
    <w:rsid w:val="001D7114"/>
    <w:rsid w:val="001E21A0"/>
    <w:rsid w:val="001E2412"/>
    <w:rsid w:val="001E4A50"/>
    <w:rsid w:val="001E5BA3"/>
    <w:rsid w:val="001F307B"/>
    <w:rsid w:val="001F35FB"/>
    <w:rsid w:val="00203D88"/>
    <w:rsid w:val="0020799D"/>
    <w:rsid w:val="0021541D"/>
    <w:rsid w:val="00220A5D"/>
    <w:rsid w:val="0023058D"/>
    <w:rsid w:val="00261D45"/>
    <w:rsid w:val="002D0DA8"/>
    <w:rsid w:val="00324D30"/>
    <w:rsid w:val="003279A2"/>
    <w:rsid w:val="00331759"/>
    <w:rsid w:val="00354A57"/>
    <w:rsid w:val="00374F1A"/>
    <w:rsid w:val="00380E49"/>
    <w:rsid w:val="00383834"/>
    <w:rsid w:val="00385E81"/>
    <w:rsid w:val="00390FA6"/>
    <w:rsid w:val="003A13A1"/>
    <w:rsid w:val="003A67BF"/>
    <w:rsid w:val="003B0FD0"/>
    <w:rsid w:val="003B6D80"/>
    <w:rsid w:val="003D30FA"/>
    <w:rsid w:val="003E148E"/>
    <w:rsid w:val="004123E7"/>
    <w:rsid w:val="0042063D"/>
    <w:rsid w:val="00426201"/>
    <w:rsid w:val="00427E48"/>
    <w:rsid w:val="00446135"/>
    <w:rsid w:val="00482CB3"/>
    <w:rsid w:val="004875E4"/>
    <w:rsid w:val="004A7818"/>
    <w:rsid w:val="004C684C"/>
    <w:rsid w:val="004D7ADC"/>
    <w:rsid w:val="004E08C9"/>
    <w:rsid w:val="004E2F70"/>
    <w:rsid w:val="004F3DD5"/>
    <w:rsid w:val="0050737E"/>
    <w:rsid w:val="0053474E"/>
    <w:rsid w:val="00535CD4"/>
    <w:rsid w:val="005453CC"/>
    <w:rsid w:val="00552643"/>
    <w:rsid w:val="00555E27"/>
    <w:rsid w:val="00565CBE"/>
    <w:rsid w:val="005830A6"/>
    <w:rsid w:val="0059114C"/>
    <w:rsid w:val="005923FA"/>
    <w:rsid w:val="00593450"/>
    <w:rsid w:val="005952D5"/>
    <w:rsid w:val="00596DF4"/>
    <w:rsid w:val="005C2DB0"/>
    <w:rsid w:val="005D60DD"/>
    <w:rsid w:val="005E1AB6"/>
    <w:rsid w:val="005E7859"/>
    <w:rsid w:val="005E7D74"/>
    <w:rsid w:val="006250DA"/>
    <w:rsid w:val="00663A27"/>
    <w:rsid w:val="00663AC8"/>
    <w:rsid w:val="00677F39"/>
    <w:rsid w:val="0068733C"/>
    <w:rsid w:val="006A26B3"/>
    <w:rsid w:val="006B2311"/>
    <w:rsid w:val="006C1FAF"/>
    <w:rsid w:val="006D3C9A"/>
    <w:rsid w:val="006E1D7B"/>
    <w:rsid w:val="006E5C06"/>
    <w:rsid w:val="006F16FA"/>
    <w:rsid w:val="006F2BE8"/>
    <w:rsid w:val="00712232"/>
    <w:rsid w:val="00717E05"/>
    <w:rsid w:val="007341B2"/>
    <w:rsid w:val="00734750"/>
    <w:rsid w:val="00762E8C"/>
    <w:rsid w:val="00784656"/>
    <w:rsid w:val="007853DE"/>
    <w:rsid w:val="00790F8E"/>
    <w:rsid w:val="00797AE1"/>
    <w:rsid w:val="007A6735"/>
    <w:rsid w:val="007B2C9A"/>
    <w:rsid w:val="007D2691"/>
    <w:rsid w:val="007D4270"/>
    <w:rsid w:val="007E0115"/>
    <w:rsid w:val="00826C45"/>
    <w:rsid w:val="00831D1B"/>
    <w:rsid w:val="00837D59"/>
    <w:rsid w:val="0084712F"/>
    <w:rsid w:val="00851A86"/>
    <w:rsid w:val="00852D0B"/>
    <w:rsid w:val="00854848"/>
    <w:rsid w:val="008564E9"/>
    <w:rsid w:val="008577E0"/>
    <w:rsid w:val="00883A01"/>
    <w:rsid w:val="00886A60"/>
    <w:rsid w:val="00893D10"/>
    <w:rsid w:val="00896B1F"/>
    <w:rsid w:val="008A6935"/>
    <w:rsid w:val="008B7F96"/>
    <w:rsid w:val="008D4469"/>
    <w:rsid w:val="008D46F5"/>
    <w:rsid w:val="008E4D3E"/>
    <w:rsid w:val="008E4F0A"/>
    <w:rsid w:val="008E53C9"/>
    <w:rsid w:val="008F4586"/>
    <w:rsid w:val="008F59DA"/>
    <w:rsid w:val="00911C2B"/>
    <w:rsid w:val="00913EAA"/>
    <w:rsid w:val="0091508D"/>
    <w:rsid w:val="00922CB2"/>
    <w:rsid w:val="009425F7"/>
    <w:rsid w:val="009501E5"/>
    <w:rsid w:val="00966390"/>
    <w:rsid w:val="009749B0"/>
    <w:rsid w:val="00977473"/>
    <w:rsid w:val="00980BF8"/>
    <w:rsid w:val="00983E19"/>
    <w:rsid w:val="009A71BC"/>
    <w:rsid w:val="009D497C"/>
    <w:rsid w:val="009F7651"/>
    <w:rsid w:val="009F7D11"/>
    <w:rsid w:val="00A00E7B"/>
    <w:rsid w:val="00A3696D"/>
    <w:rsid w:val="00A4627F"/>
    <w:rsid w:val="00A5463F"/>
    <w:rsid w:val="00A621DB"/>
    <w:rsid w:val="00A63623"/>
    <w:rsid w:val="00A95EA9"/>
    <w:rsid w:val="00AB269A"/>
    <w:rsid w:val="00AB6BDB"/>
    <w:rsid w:val="00AC5947"/>
    <w:rsid w:val="00AD6CC4"/>
    <w:rsid w:val="00AD788D"/>
    <w:rsid w:val="00AE3EBE"/>
    <w:rsid w:val="00AF01AD"/>
    <w:rsid w:val="00AF1590"/>
    <w:rsid w:val="00B07565"/>
    <w:rsid w:val="00B11ABC"/>
    <w:rsid w:val="00B22FEF"/>
    <w:rsid w:val="00B24B4E"/>
    <w:rsid w:val="00B27800"/>
    <w:rsid w:val="00B52D16"/>
    <w:rsid w:val="00B70EB5"/>
    <w:rsid w:val="00B96602"/>
    <w:rsid w:val="00BB5025"/>
    <w:rsid w:val="00BB6D5C"/>
    <w:rsid w:val="00BC2850"/>
    <w:rsid w:val="00BC29DE"/>
    <w:rsid w:val="00BE2FF7"/>
    <w:rsid w:val="00C01998"/>
    <w:rsid w:val="00C02C63"/>
    <w:rsid w:val="00C04313"/>
    <w:rsid w:val="00C11FC9"/>
    <w:rsid w:val="00C17F1F"/>
    <w:rsid w:val="00C3174D"/>
    <w:rsid w:val="00C35C9F"/>
    <w:rsid w:val="00C36491"/>
    <w:rsid w:val="00C442AE"/>
    <w:rsid w:val="00C535EB"/>
    <w:rsid w:val="00C72083"/>
    <w:rsid w:val="00C848CC"/>
    <w:rsid w:val="00CB0F57"/>
    <w:rsid w:val="00CC1600"/>
    <w:rsid w:val="00CF1E2E"/>
    <w:rsid w:val="00D06B69"/>
    <w:rsid w:val="00D2729A"/>
    <w:rsid w:val="00D57253"/>
    <w:rsid w:val="00D6292D"/>
    <w:rsid w:val="00D644EF"/>
    <w:rsid w:val="00D668B5"/>
    <w:rsid w:val="00D83E7C"/>
    <w:rsid w:val="00D91757"/>
    <w:rsid w:val="00D9473B"/>
    <w:rsid w:val="00DA1E0F"/>
    <w:rsid w:val="00DA7B87"/>
    <w:rsid w:val="00DB236B"/>
    <w:rsid w:val="00DB3F1B"/>
    <w:rsid w:val="00DB6097"/>
    <w:rsid w:val="00DB6457"/>
    <w:rsid w:val="00DC6ABB"/>
    <w:rsid w:val="00DD0BC9"/>
    <w:rsid w:val="00DD15BA"/>
    <w:rsid w:val="00DE2A53"/>
    <w:rsid w:val="00E04D6E"/>
    <w:rsid w:val="00E22550"/>
    <w:rsid w:val="00E37632"/>
    <w:rsid w:val="00E37D63"/>
    <w:rsid w:val="00E56B61"/>
    <w:rsid w:val="00E810A3"/>
    <w:rsid w:val="00EB60DD"/>
    <w:rsid w:val="00EC2B1B"/>
    <w:rsid w:val="00EC4B54"/>
    <w:rsid w:val="00ED3403"/>
    <w:rsid w:val="00F1158A"/>
    <w:rsid w:val="00F12C28"/>
    <w:rsid w:val="00F12F92"/>
    <w:rsid w:val="00F201C5"/>
    <w:rsid w:val="00F23768"/>
    <w:rsid w:val="00F4242E"/>
    <w:rsid w:val="00F52972"/>
    <w:rsid w:val="00F67032"/>
    <w:rsid w:val="00F74102"/>
    <w:rsid w:val="00F77E3B"/>
    <w:rsid w:val="00F8200A"/>
    <w:rsid w:val="00F93B87"/>
    <w:rsid w:val="00F964A2"/>
    <w:rsid w:val="00FC095A"/>
    <w:rsid w:val="00FC5642"/>
    <w:rsid w:val="00FD3550"/>
    <w:rsid w:val="00FE0D74"/>
    <w:rsid w:val="00FF38BB"/>
    <w:rsid w:val="00FF6DE3"/>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07652"/>
  <w15:chartTrackingRefBased/>
  <w15:docId w15:val="{35AA5A41-CCE3-42F5-9622-C676227D6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FE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B22FE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22FEF"/>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22FEF"/>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22FEF"/>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22F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F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F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F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FEF"/>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B22FE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22FEF"/>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22FEF"/>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22FEF"/>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22F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F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F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FEF"/>
    <w:rPr>
      <w:rFonts w:eastAsiaTheme="majorEastAsia" w:cstheme="majorBidi"/>
      <w:color w:val="272727" w:themeColor="text1" w:themeTint="D8"/>
    </w:rPr>
  </w:style>
  <w:style w:type="paragraph" w:styleId="Title">
    <w:name w:val="Title"/>
    <w:basedOn w:val="Normal"/>
    <w:next w:val="Normal"/>
    <w:link w:val="TitleChar"/>
    <w:uiPriority w:val="10"/>
    <w:qFormat/>
    <w:rsid w:val="00B22F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F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F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F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FEF"/>
    <w:pPr>
      <w:spacing w:before="160"/>
      <w:jc w:val="center"/>
    </w:pPr>
    <w:rPr>
      <w:i/>
      <w:iCs/>
      <w:color w:val="404040" w:themeColor="text1" w:themeTint="BF"/>
    </w:rPr>
  </w:style>
  <w:style w:type="character" w:customStyle="1" w:styleId="QuoteChar">
    <w:name w:val="Quote Char"/>
    <w:basedOn w:val="DefaultParagraphFont"/>
    <w:link w:val="Quote"/>
    <w:uiPriority w:val="29"/>
    <w:rsid w:val="00B22FEF"/>
    <w:rPr>
      <w:i/>
      <w:iCs/>
      <w:color w:val="404040" w:themeColor="text1" w:themeTint="BF"/>
    </w:rPr>
  </w:style>
  <w:style w:type="paragraph" w:styleId="ListParagraph">
    <w:name w:val="List Paragraph"/>
    <w:basedOn w:val="Normal"/>
    <w:uiPriority w:val="34"/>
    <w:qFormat/>
    <w:rsid w:val="00B22FEF"/>
    <w:pPr>
      <w:ind w:left="720"/>
      <w:contextualSpacing/>
    </w:pPr>
  </w:style>
  <w:style w:type="character" w:styleId="IntenseEmphasis">
    <w:name w:val="Intense Emphasis"/>
    <w:basedOn w:val="DefaultParagraphFont"/>
    <w:uiPriority w:val="21"/>
    <w:qFormat/>
    <w:rsid w:val="00B22FEF"/>
    <w:rPr>
      <w:i/>
      <w:iCs/>
      <w:color w:val="2E74B5" w:themeColor="accent1" w:themeShade="BF"/>
    </w:rPr>
  </w:style>
  <w:style w:type="paragraph" w:styleId="IntenseQuote">
    <w:name w:val="Intense Quote"/>
    <w:basedOn w:val="Normal"/>
    <w:next w:val="Normal"/>
    <w:link w:val="IntenseQuoteChar"/>
    <w:uiPriority w:val="30"/>
    <w:qFormat/>
    <w:rsid w:val="00B22FE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22FEF"/>
    <w:rPr>
      <w:i/>
      <w:iCs/>
      <w:color w:val="2E74B5" w:themeColor="accent1" w:themeShade="BF"/>
    </w:rPr>
  </w:style>
  <w:style w:type="character" w:styleId="IntenseReference">
    <w:name w:val="Intense Reference"/>
    <w:basedOn w:val="DefaultParagraphFont"/>
    <w:uiPriority w:val="32"/>
    <w:qFormat/>
    <w:rsid w:val="00B22FEF"/>
    <w:rPr>
      <w:b/>
      <w:bCs/>
      <w:smallCaps/>
      <w:color w:val="2E74B5" w:themeColor="accent1" w:themeShade="BF"/>
      <w:spacing w:val="5"/>
    </w:rPr>
  </w:style>
  <w:style w:type="paragraph" w:styleId="NormalWeb">
    <w:name w:val="Normal (Web)"/>
    <w:basedOn w:val="Normal"/>
    <w:uiPriority w:val="99"/>
    <w:semiHidden/>
    <w:unhideWhenUsed/>
    <w:rsid w:val="00D91757"/>
    <w:pPr>
      <w:spacing w:before="100" w:beforeAutospacing="1" w:after="100" w:afterAutospacing="1" w:line="240" w:lineRule="auto"/>
    </w:pPr>
    <w:rPr>
      <w:rFonts w:ascii="Times New Roman" w:eastAsia="Times New Roman" w:hAnsi="Times New Roman" w:cs="Times New Roman"/>
      <w:kern w:val="0"/>
      <w:lang w:bidi="gu-IN"/>
      <w14:ligatures w14:val="none"/>
    </w:rPr>
  </w:style>
  <w:style w:type="character" w:styleId="Hyperlink">
    <w:name w:val="Hyperlink"/>
    <w:basedOn w:val="DefaultParagraphFont"/>
    <w:uiPriority w:val="99"/>
    <w:unhideWhenUsed/>
    <w:rsid w:val="00FD3550"/>
    <w:rPr>
      <w:color w:val="0563C1" w:themeColor="hyperlink"/>
      <w:u w:val="single"/>
    </w:rPr>
  </w:style>
  <w:style w:type="character" w:styleId="UnresolvedMention">
    <w:name w:val="Unresolved Mention"/>
    <w:basedOn w:val="DefaultParagraphFont"/>
    <w:uiPriority w:val="99"/>
    <w:semiHidden/>
    <w:unhideWhenUsed/>
    <w:rsid w:val="00FD3550"/>
    <w:rPr>
      <w:color w:val="605E5C"/>
      <w:shd w:val="clear" w:color="auto" w:fill="E1DFDD"/>
    </w:rPr>
  </w:style>
  <w:style w:type="paragraph" w:styleId="TOCHeading">
    <w:name w:val="TOC Heading"/>
    <w:basedOn w:val="Heading1"/>
    <w:next w:val="Normal"/>
    <w:uiPriority w:val="39"/>
    <w:unhideWhenUsed/>
    <w:qFormat/>
    <w:rsid w:val="00C02C6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86A60"/>
    <w:pPr>
      <w:tabs>
        <w:tab w:val="right" w:leader="dot" w:pos="9350"/>
      </w:tabs>
      <w:spacing w:after="100"/>
    </w:pPr>
  </w:style>
  <w:style w:type="paragraph" w:styleId="TOC2">
    <w:name w:val="toc 2"/>
    <w:basedOn w:val="Normal"/>
    <w:next w:val="Normal"/>
    <w:autoRedefine/>
    <w:uiPriority w:val="39"/>
    <w:unhideWhenUsed/>
    <w:rsid w:val="00C02C63"/>
    <w:pPr>
      <w:spacing w:after="100"/>
      <w:ind w:left="240"/>
    </w:pPr>
  </w:style>
  <w:style w:type="character" w:styleId="Strong">
    <w:name w:val="Strong"/>
    <w:basedOn w:val="DefaultParagraphFont"/>
    <w:uiPriority w:val="22"/>
    <w:qFormat/>
    <w:rsid w:val="00C72083"/>
    <w:rPr>
      <w:b/>
      <w:bCs/>
    </w:rPr>
  </w:style>
  <w:style w:type="table" w:styleId="GridTable4-Accent6">
    <w:name w:val="Grid Table 4 Accent 6"/>
    <w:basedOn w:val="TableNormal"/>
    <w:uiPriority w:val="49"/>
    <w:rsid w:val="00D83E7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3">
    <w:name w:val="toc 3"/>
    <w:basedOn w:val="Normal"/>
    <w:next w:val="Normal"/>
    <w:autoRedefine/>
    <w:uiPriority w:val="39"/>
    <w:unhideWhenUsed/>
    <w:rsid w:val="00374F1A"/>
    <w:pPr>
      <w:spacing w:after="100"/>
      <w:ind w:left="480"/>
    </w:pPr>
  </w:style>
  <w:style w:type="paragraph" w:styleId="Header">
    <w:name w:val="header"/>
    <w:basedOn w:val="Normal"/>
    <w:link w:val="HeaderChar"/>
    <w:uiPriority w:val="99"/>
    <w:unhideWhenUsed/>
    <w:rsid w:val="005D60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60DD"/>
  </w:style>
  <w:style w:type="paragraph" w:styleId="Footer">
    <w:name w:val="footer"/>
    <w:basedOn w:val="Normal"/>
    <w:link w:val="FooterChar"/>
    <w:uiPriority w:val="99"/>
    <w:unhideWhenUsed/>
    <w:rsid w:val="005D60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60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s://www.google.com/search?sca_esv=c3e0aac3b7d97f10&amp;rlz=1C1CHBF_enIN974IN974&amp;sxsrf=APpeQnsL1PHnLWmJ54crH9NGNnl6ecYuwA:1785315599820&amp;udm=2&amp;fbs=ABfTbFVyMZGZf1hfvX9uKjN_-G8c4u0nXx4bEIpwm1lnNH832SMIiTl3t-JZ4hGJOxPbHYSWZcx4hf2r6yHgBkrBbjJlxuoZPUbus4f50ICSfzuhmz7JbFqZNfNb3IWbvq7Yct8u2D1O2JrG2lF7ozvt_vOhVl2SGarC1XuY7ZJv1MP5eeCW2cPMNNKxW8R6ofiL-Hx7kEWBMR2zqLkb1BjKi27FGHae3g&amp;q=CADBURY+PRODUCT+PICTURE+IN+UK&amp;sa=X&amp;ved=2ahUKEwjAkI7xwveVAxWqWkEAHbylPBUQtKgLegQIFBAB&amp;biw=1536&amp;bih=695&amp;dpr=1.25"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2.png"/><Relationship Id="rId33" Type="http://schemas.openxmlformats.org/officeDocument/2006/relationships/hyperlink" Target="https://www.google.com/search?q=https://www.hofstede-insights.com/country-comparison/"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jpeg"/><Relationship Id="rId29" Type="http://schemas.openxmlformats.org/officeDocument/2006/relationships/hyperlink" Target="https://www.business-standard.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1.png"/><Relationship Id="rId32" Type="http://schemas.openxmlformats.org/officeDocument/2006/relationships/hyperlink" Target="https://www.mondelezinternational.com/about-us/"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cadbury.co.uk/products/" TargetMode="External"/><Relationship Id="rId28" Type="http://schemas.openxmlformats.org/officeDocument/2006/relationships/image" Target="media/image15.png"/><Relationship Id="rId10" Type="http://schemas.openxmlformats.org/officeDocument/2006/relationships/hyperlink" Target="https://chatgpt.com/" TargetMode="External"/><Relationship Id="rId19" Type="http://schemas.openxmlformats.org/officeDocument/2006/relationships/hyperlink" Target="https://www.google.com/search?sca_esv=5fc228418363e72d&amp;rlz=1C1CHBF_enIN974IN974&amp;sxsrf=APpeQnsMLOMp248BrC93T0e_ctyIhpCEIQ:1785314739620&amp;udm=2&amp;fbs=ABfTbFVyMZGZf1hfvX9uKjN_-G8c4u0nXx4bEIpwm1lnNH832SMIiTl3t-JZ4hGJOxPbHYSIu8Q64jU5EwQ-803VaKbdipNP9IdSJPNW0dZW-vtpfTgsxPubDUGnnlexyWPgXsYQ501vMFanP6YYzZT8alsPK9K_UpvZv90tWB2_PHZ3qaLnMhS_YZwJh28ayySOW7TQxOj2Df-YULSzgdLJvDe51FJPcw&amp;q=CADBURY+PRODUCT+PICTURE+IN+INDIA&amp;sa=X&amp;ved=2ahUKEwid0vfWv_eVAxVHV0EAHavCKhsQtKgLegQIFhAB&amp;biw=767&amp;bih=695&amp;dpr=1.25" TargetMode="External"/><Relationship Id="rId31" Type="http://schemas.openxmlformats.org/officeDocument/2006/relationships/hyperlink" Target="https://www.mondelezinternational.com/investors/" TargetMode="External"/><Relationship Id="rId4" Type="http://schemas.openxmlformats.org/officeDocument/2006/relationships/settings" Target="settings.xml"/><Relationship Id="rId9" Type="http://schemas.openxmlformats.org/officeDocument/2006/relationships/hyperlink" Target="https://gemini.google.com/" TargetMode="External"/><Relationship Id="rId14" Type="http://schemas.openxmlformats.org/officeDocument/2006/relationships/hyperlink" Target="https://www.theculturefactor.com/country-comparison-tool" TargetMode="External"/><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hyperlink" Target="https://www.cadbury.co.uk/our-story"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86349-50B5-4A19-9A8F-F82163B9F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7736</TotalTime>
  <Pages>1</Pages>
  <Words>10272</Words>
  <Characters>58555</Characters>
  <Application>Microsoft Office Word</Application>
  <DocSecurity>4</DocSecurity>
  <Lines>487</Lines>
  <Paragraphs>137</Paragraphs>
  <ScaleCrop>false</ScaleCrop>
  <Company/>
  <LinksUpToDate>false</LinksUpToDate>
  <CharactersWithSpaces>68690</CharactersWithSpaces>
  <SharedDoc>false</SharedDoc>
  <HLinks>
    <vt:vector size="246" baseType="variant">
      <vt:variant>
        <vt:i4>4522071</vt:i4>
      </vt:variant>
      <vt:variant>
        <vt:i4>213</vt:i4>
      </vt:variant>
      <vt:variant>
        <vt:i4>0</vt:i4>
      </vt:variant>
      <vt:variant>
        <vt:i4>5</vt:i4>
      </vt:variant>
      <vt:variant>
        <vt:lpwstr>https://www.google.com/search?q=https://www.hofstede-insights.com/country-comparison/</vt:lpwstr>
      </vt:variant>
      <vt:variant>
        <vt:lpwstr/>
      </vt:variant>
      <vt:variant>
        <vt:i4>7143463</vt:i4>
      </vt:variant>
      <vt:variant>
        <vt:i4>210</vt:i4>
      </vt:variant>
      <vt:variant>
        <vt:i4>0</vt:i4>
      </vt:variant>
      <vt:variant>
        <vt:i4>5</vt:i4>
      </vt:variant>
      <vt:variant>
        <vt:lpwstr>https://www.mondelezinternational.com/about-us/</vt:lpwstr>
      </vt:variant>
      <vt:variant>
        <vt:lpwstr/>
      </vt:variant>
      <vt:variant>
        <vt:i4>393304</vt:i4>
      </vt:variant>
      <vt:variant>
        <vt:i4>207</vt:i4>
      </vt:variant>
      <vt:variant>
        <vt:i4>0</vt:i4>
      </vt:variant>
      <vt:variant>
        <vt:i4>5</vt:i4>
      </vt:variant>
      <vt:variant>
        <vt:lpwstr>https://www.mondelezinternational.com/investors/</vt:lpwstr>
      </vt:variant>
      <vt:variant>
        <vt:lpwstr/>
      </vt:variant>
      <vt:variant>
        <vt:i4>8126572</vt:i4>
      </vt:variant>
      <vt:variant>
        <vt:i4>204</vt:i4>
      </vt:variant>
      <vt:variant>
        <vt:i4>0</vt:i4>
      </vt:variant>
      <vt:variant>
        <vt:i4>5</vt:i4>
      </vt:variant>
      <vt:variant>
        <vt:lpwstr>https://www.cadbury.co.uk/our-story</vt:lpwstr>
      </vt:variant>
      <vt:variant>
        <vt:lpwstr/>
      </vt:variant>
      <vt:variant>
        <vt:i4>2621552</vt:i4>
      </vt:variant>
      <vt:variant>
        <vt:i4>201</vt:i4>
      </vt:variant>
      <vt:variant>
        <vt:i4>0</vt:i4>
      </vt:variant>
      <vt:variant>
        <vt:i4>5</vt:i4>
      </vt:variant>
      <vt:variant>
        <vt:lpwstr>https://www.business-standard.com/</vt:lpwstr>
      </vt:variant>
      <vt:variant>
        <vt:lpwstr/>
      </vt:variant>
      <vt:variant>
        <vt:i4>2359411</vt:i4>
      </vt:variant>
      <vt:variant>
        <vt:i4>198</vt:i4>
      </vt:variant>
      <vt:variant>
        <vt:i4>0</vt:i4>
      </vt:variant>
      <vt:variant>
        <vt:i4>5</vt:i4>
      </vt:variant>
      <vt:variant>
        <vt:lpwstr>https://www.cadbury.co.uk/products/</vt:lpwstr>
      </vt:variant>
      <vt:variant>
        <vt:lpwstr/>
      </vt:variant>
      <vt:variant>
        <vt:i4>5505074</vt:i4>
      </vt:variant>
      <vt:variant>
        <vt:i4>195</vt:i4>
      </vt:variant>
      <vt:variant>
        <vt:i4>0</vt:i4>
      </vt:variant>
      <vt:variant>
        <vt:i4>5</vt:i4>
      </vt:variant>
      <vt:variant>
        <vt:lpwstr>https://www.google.com/search?sca_esv=c3e0aac3b7d97f10&amp;rlz=1C1CHBF_enIN974IN974&amp;sxsrf=APpeQnsL1PHnLWmJ54crH9NGNnl6ecYuwA:1785315599820&amp;udm=2&amp;fbs=ABfTbFVyMZGZf1hfvX9uKjN_-G8c4u0nXx4bEIpwm1lnNH832SMIiTl3t-JZ4hGJOxPbHYSWZcx4hf2r6yHgBkrBbjJlxuoZPUbus4f50ICSfzuhmz7JbFqZNfNb3IWbvq7Yct8u2D1O2JrG2lF7ozvt_vOhVl2SGarC1XuY7ZJv1MP5eeCW2cPMNNKxW8R6ofiL-Hx7kEWBMR2zqLkb1BjKi27FGHae3g&amp;q=CADBURY+PRODUCT+PICTURE+IN+UK&amp;sa=X&amp;ved=2ahUKEwjAkI7xwveVAxWqWkEAHbylPBUQtKgLegQIFBAB&amp;biw=1536&amp;bih=695&amp;dpr=1.25</vt:lpwstr>
      </vt:variant>
      <vt:variant>
        <vt:lpwstr>sv=CAMSURoyKhBlLW9TRGZ6cE1odHFWYWFNMg5vU0RmenBNaHRxVmFhTToOYUl3ck5SalRoa3JjSU0gBCoXCgFzEhBlLW9TRGZ6cE1odHFWYWFNGAEwARgHIIrTtqEPSggQARgBIAEoAQ</vt:lpwstr>
      </vt:variant>
      <vt:variant>
        <vt:i4>7995516</vt:i4>
      </vt:variant>
      <vt:variant>
        <vt:i4>192</vt:i4>
      </vt:variant>
      <vt:variant>
        <vt:i4>0</vt:i4>
      </vt:variant>
      <vt:variant>
        <vt:i4>5</vt:i4>
      </vt:variant>
      <vt:variant>
        <vt:lpwstr>https://www.google.com/search?sca_esv=5fc228418363e72d&amp;rlz=1C1CHBF_enIN974IN974&amp;sxsrf=APpeQnsMLOMp248BrC93T0e_ctyIhpCEIQ:1785314739620&amp;udm=2&amp;fbs=ABfTbFVyMZGZf1hfvX9uKjN_-G8c4u0nXx4bEIpwm1lnNH832SMIiTl3t-JZ4hGJOxPbHYSIu8Q64jU5EwQ-803VaKbdipNP9IdSJPNW0dZW-vtpfTgsxPubDUGnnlexyWPgXsYQ501vMFanP6YYzZT8alsPK9K_UpvZv90tWB2_PHZ3qaLnMhS_YZwJh28ayySOW7TQxOj2Df-YULSzgdLJvDe51FJPcw&amp;q=CADBURY+PRODUCT+PICTURE+IN+INDIA&amp;sa=X&amp;ved=2ahUKEwid0vfWv_eVAxVHV0EAHavCKhsQtKgLegQIFhAB&amp;biw=767&amp;bih=695&amp;dpr=1.25</vt:lpwstr>
      </vt:variant>
      <vt:variant>
        <vt:lpwstr/>
      </vt:variant>
      <vt:variant>
        <vt:i4>655379</vt:i4>
      </vt:variant>
      <vt:variant>
        <vt:i4>189</vt:i4>
      </vt:variant>
      <vt:variant>
        <vt:i4>0</vt:i4>
      </vt:variant>
      <vt:variant>
        <vt:i4>5</vt:i4>
      </vt:variant>
      <vt:variant>
        <vt:lpwstr>https://www.theculturefactor.com/country-comparison-tool</vt:lpwstr>
      </vt:variant>
      <vt:variant>
        <vt:lpwstr/>
      </vt:variant>
      <vt:variant>
        <vt:i4>1441853</vt:i4>
      </vt:variant>
      <vt:variant>
        <vt:i4>182</vt:i4>
      </vt:variant>
      <vt:variant>
        <vt:i4>0</vt:i4>
      </vt:variant>
      <vt:variant>
        <vt:i4>5</vt:i4>
      </vt:variant>
      <vt:variant>
        <vt:lpwstr/>
      </vt:variant>
      <vt:variant>
        <vt:lpwstr>_Toc237505828</vt:lpwstr>
      </vt:variant>
      <vt:variant>
        <vt:i4>1441853</vt:i4>
      </vt:variant>
      <vt:variant>
        <vt:i4>176</vt:i4>
      </vt:variant>
      <vt:variant>
        <vt:i4>0</vt:i4>
      </vt:variant>
      <vt:variant>
        <vt:i4>5</vt:i4>
      </vt:variant>
      <vt:variant>
        <vt:lpwstr/>
      </vt:variant>
      <vt:variant>
        <vt:lpwstr>_Toc237505827</vt:lpwstr>
      </vt:variant>
      <vt:variant>
        <vt:i4>1441853</vt:i4>
      </vt:variant>
      <vt:variant>
        <vt:i4>170</vt:i4>
      </vt:variant>
      <vt:variant>
        <vt:i4>0</vt:i4>
      </vt:variant>
      <vt:variant>
        <vt:i4>5</vt:i4>
      </vt:variant>
      <vt:variant>
        <vt:lpwstr/>
      </vt:variant>
      <vt:variant>
        <vt:lpwstr>_Toc237505826</vt:lpwstr>
      </vt:variant>
      <vt:variant>
        <vt:i4>1441853</vt:i4>
      </vt:variant>
      <vt:variant>
        <vt:i4>164</vt:i4>
      </vt:variant>
      <vt:variant>
        <vt:i4>0</vt:i4>
      </vt:variant>
      <vt:variant>
        <vt:i4>5</vt:i4>
      </vt:variant>
      <vt:variant>
        <vt:lpwstr/>
      </vt:variant>
      <vt:variant>
        <vt:lpwstr>_Toc237505825</vt:lpwstr>
      </vt:variant>
      <vt:variant>
        <vt:i4>1441853</vt:i4>
      </vt:variant>
      <vt:variant>
        <vt:i4>158</vt:i4>
      </vt:variant>
      <vt:variant>
        <vt:i4>0</vt:i4>
      </vt:variant>
      <vt:variant>
        <vt:i4>5</vt:i4>
      </vt:variant>
      <vt:variant>
        <vt:lpwstr/>
      </vt:variant>
      <vt:variant>
        <vt:lpwstr>_Toc237505824</vt:lpwstr>
      </vt:variant>
      <vt:variant>
        <vt:i4>1441853</vt:i4>
      </vt:variant>
      <vt:variant>
        <vt:i4>152</vt:i4>
      </vt:variant>
      <vt:variant>
        <vt:i4>0</vt:i4>
      </vt:variant>
      <vt:variant>
        <vt:i4>5</vt:i4>
      </vt:variant>
      <vt:variant>
        <vt:lpwstr/>
      </vt:variant>
      <vt:variant>
        <vt:lpwstr>_Toc237505823</vt:lpwstr>
      </vt:variant>
      <vt:variant>
        <vt:i4>1441853</vt:i4>
      </vt:variant>
      <vt:variant>
        <vt:i4>146</vt:i4>
      </vt:variant>
      <vt:variant>
        <vt:i4>0</vt:i4>
      </vt:variant>
      <vt:variant>
        <vt:i4>5</vt:i4>
      </vt:variant>
      <vt:variant>
        <vt:lpwstr/>
      </vt:variant>
      <vt:variant>
        <vt:lpwstr>_Toc237505822</vt:lpwstr>
      </vt:variant>
      <vt:variant>
        <vt:i4>1441853</vt:i4>
      </vt:variant>
      <vt:variant>
        <vt:i4>140</vt:i4>
      </vt:variant>
      <vt:variant>
        <vt:i4>0</vt:i4>
      </vt:variant>
      <vt:variant>
        <vt:i4>5</vt:i4>
      </vt:variant>
      <vt:variant>
        <vt:lpwstr/>
      </vt:variant>
      <vt:variant>
        <vt:lpwstr>_Toc237505821</vt:lpwstr>
      </vt:variant>
      <vt:variant>
        <vt:i4>1441853</vt:i4>
      </vt:variant>
      <vt:variant>
        <vt:i4>134</vt:i4>
      </vt:variant>
      <vt:variant>
        <vt:i4>0</vt:i4>
      </vt:variant>
      <vt:variant>
        <vt:i4>5</vt:i4>
      </vt:variant>
      <vt:variant>
        <vt:lpwstr/>
      </vt:variant>
      <vt:variant>
        <vt:lpwstr>_Toc237505820</vt:lpwstr>
      </vt:variant>
      <vt:variant>
        <vt:i4>1376317</vt:i4>
      </vt:variant>
      <vt:variant>
        <vt:i4>128</vt:i4>
      </vt:variant>
      <vt:variant>
        <vt:i4>0</vt:i4>
      </vt:variant>
      <vt:variant>
        <vt:i4>5</vt:i4>
      </vt:variant>
      <vt:variant>
        <vt:lpwstr/>
      </vt:variant>
      <vt:variant>
        <vt:lpwstr>_Toc237505819</vt:lpwstr>
      </vt:variant>
      <vt:variant>
        <vt:i4>1376317</vt:i4>
      </vt:variant>
      <vt:variant>
        <vt:i4>122</vt:i4>
      </vt:variant>
      <vt:variant>
        <vt:i4>0</vt:i4>
      </vt:variant>
      <vt:variant>
        <vt:i4>5</vt:i4>
      </vt:variant>
      <vt:variant>
        <vt:lpwstr/>
      </vt:variant>
      <vt:variant>
        <vt:lpwstr>_Toc237505818</vt:lpwstr>
      </vt:variant>
      <vt:variant>
        <vt:i4>1376317</vt:i4>
      </vt:variant>
      <vt:variant>
        <vt:i4>116</vt:i4>
      </vt:variant>
      <vt:variant>
        <vt:i4>0</vt:i4>
      </vt:variant>
      <vt:variant>
        <vt:i4>5</vt:i4>
      </vt:variant>
      <vt:variant>
        <vt:lpwstr/>
      </vt:variant>
      <vt:variant>
        <vt:lpwstr>_Toc237505817</vt:lpwstr>
      </vt:variant>
      <vt:variant>
        <vt:i4>1376317</vt:i4>
      </vt:variant>
      <vt:variant>
        <vt:i4>110</vt:i4>
      </vt:variant>
      <vt:variant>
        <vt:i4>0</vt:i4>
      </vt:variant>
      <vt:variant>
        <vt:i4>5</vt:i4>
      </vt:variant>
      <vt:variant>
        <vt:lpwstr/>
      </vt:variant>
      <vt:variant>
        <vt:lpwstr>_Toc237505816</vt:lpwstr>
      </vt:variant>
      <vt:variant>
        <vt:i4>1376317</vt:i4>
      </vt:variant>
      <vt:variant>
        <vt:i4>104</vt:i4>
      </vt:variant>
      <vt:variant>
        <vt:i4>0</vt:i4>
      </vt:variant>
      <vt:variant>
        <vt:i4>5</vt:i4>
      </vt:variant>
      <vt:variant>
        <vt:lpwstr/>
      </vt:variant>
      <vt:variant>
        <vt:lpwstr>_Toc237505815</vt:lpwstr>
      </vt:variant>
      <vt:variant>
        <vt:i4>1376317</vt:i4>
      </vt:variant>
      <vt:variant>
        <vt:i4>98</vt:i4>
      </vt:variant>
      <vt:variant>
        <vt:i4>0</vt:i4>
      </vt:variant>
      <vt:variant>
        <vt:i4>5</vt:i4>
      </vt:variant>
      <vt:variant>
        <vt:lpwstr/>
      </vt:variant>
      <vt:variant>
        <vt:lpwstr>_Toc237505814</vt:lpwstr>
      </vt:variant>
      <vt:variant>
        <vt:i4>1376317</vt:i4>
      </vt:variant>
      <vt:variant>
        <vt:i4>92</vt:i4>
      </vt:variant>
      <vt:variant>
        <vt:i4>0</vt:i4>
      </vt:variant>
      <vt:variant>
        <vt:i4>5</vt:i4>
      </vt:variant>
      <vt:variant>
        <vt:lpwstr/>
      </vt:variant>
      <vt:variant>
        <vt:lpwstr>_Toc237505813</vt:lpwstr>
      </vt:variant>
      <vt:variant>
        <vt:i4>1376317</vt:i4>
      </vt:variant>
      <vt:variant>
        <vt:i4>86</vt:i4>
      </vt:variant>
      <vt:variant>
        <vt:i4>0</vt:i4>
      </vt:variant>
      <vt:variant>
        <vt:i4>5</vt:i4>
      </vt:variant>
      <vt:variant>
        <vt:lpwstr/>
      </vt:variant>
      <vt:variant>
        <vt:lpwstr>_Toc237505812</vt:lpwstr>
      </vt:variant>
      <vt:variant>
        <vt:i4>1376317</vt:i4>
      </vt:variant>
      <vt:variant>
        <vt:i4>80</vt:i4>
      </vt:variant>
      <vt:variant>
        <vt:i4>0</vt:i4>
      </vt:variant>
      <vt:variant>
        <vt:i4>5</vt:i4>
      </vt:variant>
      <vt:variant>
        <vt:lpwstr/>
      </vt:variant>
      <vt:variant>
        <vt:lpwstr>_Toc237505811</vt:lpwstr>
      </vt:variant>
      <vt:variant>
        <vt:i4>1376317</vt:i4>
      </vt:variant>
      <vt:variant>
        <vt:i4>74</vt:i4>
      </vt:variant>
      <vt:variant>
        <vt:i4>0</vt:i4>
      </vt:variant>
      <vt:variant>
        <vt:i4>5</vt:i4>
      </vt:variant>
      <vt:variant>
        <vt:lpwstr/>
      </vt:variant>
      <vt:variant>
        <vt:lpwstr>_Toc237505810</vt:lpwstr>
      </vt:variant>
      <vt:variant>
        <vt:i4>1310781</vt:i4>
      </vt:variant>
      <vt:variant>
        <vt:i4>68</vt:i4>
      </vt:variant>
      <vt:variant>
        <vt:i4>0</vt:i4>
      </vt:variant>
      <vt:variant>
        <vt:i4>5</vt:i4>
      </vt:variant>
      <vt:variant>
        <vt:lpwstr/>
      </vt:variant>
      <vt:variant>
        <vt:lpwstr>_Toc237505809</vt:lpwstr>
      </vt:variant>
      <vt:variant>
        <vt:i4>1310781</vt:i4>
      </vt:variant>
      <vt:variant>
        <vt:i4>62</vt:i4>
      </vt:variant>
      <vt:variant>
        <vt:i4>0</vt:i4>
      </vt:variant>
      <vt:variant>
        <vt:i4>5</vt:i4>
      </vt:variant>
      <vt:variant>
        <vt:lpwstr/>
      </vt:variant>
      <vt:variant>
        <vt:lpwstr>_Toc237505808</vt:lpwstr>
      </vt:variant>
      <vt:variant>
        <vt:i4>1310781</vt:i4>
      </vt:variant>
      <vt:variant>
        <vt:i4>56</vt:i4>
      </vt:variant>
      <vt:variant>
        <vt:i4>0</vt:i4>
      </vt:variant>
      <vt:variant>
        <vt:i4>5</vt:i4>
      </vt:variant>
      <vt:variant>
        <vt:lpwstr/>
      </vt:variant>
      <vt:variant>
        <vt:lpwstr>_Toc237505807</vt:lpwstr>
      </vt:variant>
      <vt:variant>
        <vt:i4>1310781</vt:i4>
      </vt:variant>
      <vt:variant>
        <vt:i4>50</vt:i4>
      </vt:variant>
      <vt:variant>
        <vt:i4>0</vt:i4>
      </vt:variant>
      <vt:variant>
        <vt:i4>5</vt:i4>
      </vt:variant>
      <vt:variant>
        <vt:lpwstr/>
      </vt:variant>
      <vt:variant>
        <vt:lpwstr>_Toc237505806</vt:lpwstr>
      </vt:variant>
      <vt:variant>
        <vt:i4>1310781</vt:i4>
      </vt:variant>
      <vt:variant>
        <vt:i4>44</vt:i4>
      </vt:variant>
      <vt:variant>
        <vt:i4>0</vt:i4>
      </vt:variant>
      <vt:variant>
        <vt:i4>5</vt:i4>
      </vt:variant>
      <vt:variant>
        <vt:lpwstr/>
      </vt:variant>
      <vt:variant>
        <vt:lpwstr>_Toc237505805</vt:lpwstr>
      </vt:variant>
      <vt:variant>
        <vt:i4>1310781</vt:i4>
      </vt:variant>
      <vt:variant>
        <vt:i4>38</vt:i4>
      </vt:variant>
      <vt:variant>
        <vt:i4>0</vt:i4>
      </vt:variant>
      <vt:variant>
        <vt:i4>5</vt:i4>
      </vt:variant>
      <vt:variant>
        <vt:lpwstr/>
      </vt:variant>
      <vt:variant>
        <vt:lpwstr>_Toc237505804</vt:lpwstr>
      </vt:variant>
      <vt:variant>
        <vt:i4>1310781</vt:i4>
      </vt:variant>
      <vt:variant>
        <vt:i4>32</vt:i4>
      </vt:variant>
      <vt:variant>
        <vt:i4>0</vt:i4>
      </vt:variant>
      <vt:variant>
        <vt:i4>5</vt:i4>
      </vt:variant>
      <vt:variant>
        <vt:lpwstr/>
      </vt:variant>
      <vt:variant>
        <vt:lpwstr>_Toc237505803</vt:lpwstr>
      </vt:variant>
      <vt:variant>
        <vt:i4>1310781</vt:i4>
      </vt:variant>
      <vt:variant>
        <vt:i4>26</vt:i4>
      </vt:variant>
      <vt:variant>
        <vt:i4>0</vt:i4>
      </vt:variant>
      <vt:variant>
        <vt:i4>5</vt:i4>
      </vt:variant>
      <vt:variant>
        <vt:lpwstr/>
      </vt:variant>
      <vt:variant>
        <vt:lpwstr>_Toc237505802</vt:lpwstr>
      </vt:variant>
      <vt:variant>
        <vt:i4>1310781</vt:i4>
      </vt:variant>
      <vt:variant>
        <vt:i4>20</vt:i4>
      </vt:variant>
      <vt:variant>
        <vt:i4>0</vt:i4>
      </vt:variant>
      <vt:variant>
        <vt:i4>5</vt:i4>
      </vt:variant>
      <vt:variant>
        <vt:lpwstr/>
      </vt:variant>
      <vt:variant>
        <vt:lpwstr>_Toc237505801</vt:lpwstr>
      </vt:variant>
      <vt:variant>
        <vt:i4>1310781</vt:i4>
      </vt:variant>
      <vt:variant>
        <vt:i4>14</vt:i4>
      </vt:variant>
      <vt:variant>
        <vt:i4>0</vt:i4>
      </vt:variant>
      <vt:variant>
        <vt:i4>5</vt:i4>
      </vt:variant>
      <vt:variant>
        <vt:lpwstr/>
      </vt:variant>
      <vt:variant>
        <vt:lpwstr>_Toc237505800</vt:lpwstr>
      </vt:variant>
      <vt:variant>
        <vt:i4>1900594</vt:i4>
      </vt:variant>
      <vt:variant>
        <vt:i4>8</vt:i4>
      </vt:variant>
      <vt:variant>
        <vt:i4>0</vt:i4>
      </vt:variant>
      <vt:variant>
        <vt:i4>5</vt:i4>
      </vt:variant>
      <vt:variant>
        <vt:lpwstr/>
      </vt:variant>
      <vt:variant>
        <vt:lpwstr>_Toc237505799</vt:lpwstr>
      </vt:variant>
      <vt:variant>
        <vt:i4>1245279</vt:i4>
      </vt:variant>
      <vt:variant>
        <vt:i4>3</vt:i4>
      </vt:variant>
      <vt:variant>
        <vt:i4>0</vt:i4>
      </vt:variant>
      <vt:variant>
        <vt:i4>5</vt:i4>
      </vt:variant>
      <vt:variant>
        <vt:lpwstr>https://chatgpt.com/</vt:lpwstr>
      </vt:variant>
      <vt:variant>
        <vt:lpwstr/>
      </vt:variant>
      <vt:variant>
        <vt:i4>8257641</vt:i4>
      </vt:variant>
      <vt:variant>
        <vt:i4>0</vt:i4>
      </vt:variant>
      <vt:variant>
        <vt:i4>0</vt:i4>
      </vt:variant>
      <vt:variant>
        <vt:i4>5</vt:i4>
      </vt:variant>
      <vt:variant>
        <vt:lpwstr>https://gemini.google.com/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Jainil Patel</dc:creator>
  <cp:keywords/>
  <dc:description/>
  <cp:lastModifiedBy>Jainil Patel</cp:lastModifiedBy>
  <cp:revision>216</cp:revision>
  <dcterms:created xsi:type="dcterms:W3CDTF">2026-06-20T05:35:00Z</dcterms:created>
  <dcterms:modified xsi:type="dcterms:W3CDTF">2026-08-13T08:30:00Z</dcterms:modified>
</cp:coreProperties>
</file>