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E84C1" w14:textId="77777777" w:rsidR="002E3097" w:rsidRPr="00CF061E" w:rsidRDefault="002E3097" w:rsidP="009A698F">
      <w:pPr>
        <w:pStyle w:val="a3"/>
        <w:spacing w:line="480" w:lineRule="auto"/>
        <w:rPr>
          <w:rFonts w:cs="Times New Roman"/>
          <w:color w:val="auto"/>
          <w:szCs w:val="24"/>
        </w:rPr>
      </w:pPr>
    </w:p>
    <w:p w14:paraId="1F279816" w14:textId="77777777" w:rsidR="002E3097" w:rsidRPr="00CF061E" w:rsidRDefault="002E3097" w:rsidP="009A698F">
      <w:pPr>
        <w:pStyle w:val="a3"/>
        <w:spacing w:line="480" w:lineRule="auto"/>
        <w:rPr>
          <w:rFonts w:cs="Times New Roman"/>
          <w:color w:val="auto"/>
          <w:szCs w:val="24"/>
        </w:rPr>
      </w:pPr>
    </w:p>
    <w:p w14:paraId="4D0251C5" w14:textId="77777777" w:rsidR="009A698F" w:rsidRPr="00CF061E" w:rsidRDefault="009A698F" w:rsidP="009A698F">
      <w:pPr>
        <w:pStyle w:val="a3"/>
        <w:spacing w:line="480" w:lineRule="auto"/>
        <w:rPr>
          <w:rFonts w:cs="Times New Roman"/>
          <w:color w:val="auto"/>
          <w:szCs w:val="24"/>
        </w:rPr>
      </w:pPr>
      <w:r w:rsidRPr="00CF061E">
        <w:rPr>
          <w:rFonts w:cs="Times New Roman"/>
          <w:color w:val="auto"/>
          <w:szCs w:val="24"/>
        </w:rPr>
        <w:t>ACCOUNTING FUNDAMENTALS: ASSIGNMENT A1</w:t>
      </w:r>
    </w:p>
    <w:p w14:paraId="6D07D1DF" w14:textId="323CA4FF" w:rsidR="009A698F" w:rsidRPr="00CF061E" w:rsidRDefault="009A698F" w:rsidP="009A698F">
      <w:pPr>
        <w:spacing w:line="480" w:lineRule="auto"/>
        <w:contextualSpacing/>
        <w:jc w:val="center"/>
        <w:rPr>
          <w:rFonts w:ascii="Times New Roman" w:hAnsi="Times New Roman" w:cs="Times New Roman"/>
          <w:sz w:val="24"/>
          <w:szCs w:val="24"/>
        </w:rPr>
      </w:pPr>
      <w:r w:rsidRPr="00CF061E">
        <w:rPr>
          <w:rFonts w:ascii="Times New Roman" w:hAnsi="Times New Roman" w:cs="Times New Roman"/>
          <w:sz w:val="24"/>
          <w:szCs w:val="24"/>
        </w:rPr>
        <w:t>By</w:t>
      </w:r>
      <w:r w:rsidR="00B62C72">
        <w:rPr>
          <w:rFonts w:ascii="Times New Roman" w:hAnsi="Times New Roman" w:cs="Times New Roman"/>
          <w:sz w:val="24"/>
          <w:szCs w:val="24"/>
        </w:rPr>
        <w:t>: Anton Mersinkov ID: 2014039</w:t>
      </w:r>
    </w:p>
    <w:p w14:paraId="600B5A03" w14:textId="77777777" w:rsidR="009A698F" w:rsidRPr="00CF061E" w:rsidRDefault="009A698F" w:rsidP="009A698F">
      <w:pPr>
        <w:spacing w:line="480" w:lineRule="auto"/>
        <w:contextualSpacing/>
        <w:jc w:val="center"/>
        <w:rPr>
          <w:rFonts w:ascii="Times New Roman" w:hAnsi="Times New Roman" w:cs="Times New Roman"/>
          <w:sz w:val="24"/>
          <w:szCs w:val="24"/>
        </w:rPr>
      </w:pPr>
    </w:p>
    <w:p w14:paraId="2E8904A0" w14:textId="77777777" w:rsidR="009A698F" w:rsidRPr="00CF061E" w:rsidRDefault="009A698F" w:rsidP="009A698F">
      <w:pPr>
        <w:spacing w:line="480" w:lineRule="auto"/>
        <w:contextualSpacing/>
        <w:jc w:val="center"/>
        <w:rPr>
          <w:rFonts w:ascii="Times New Roman" w:hAnsi="Times New Roman" w:cs="Times New Roman"/>
          <w:sz w:val="24"/>
          <w:szCs w:val="24"/>
        </w:rPr>
      </w:pPr>
    </w:p>
    <w:p w14:paraId="5983384E" w14:textId="77777777" w:rsidR="009A698F" w:rsidRPr="00CF061E" w:rsidRDefault="009A698F" w:rsidP="009A698F">
      <w:pPr>
        <w:spacing w:line="480" w:lineRule="auto"/>
        <w:contextualSpacing/>
        <w:jc w:val="center"/>
        <w:rPr>
          <w:rFonts w:ascii="Times New Roman" w:hAnsi="Times New Roman" w:cs="Times New Roman"/>
          <w:sz w:val="24"/>
          <w:szCs w:val="24"/>
        </w:rPr>
      </w:pPr>
    </w:p>
    <w:p w14:paraId="1A13DB6F" w14:textId="77777777" w:rsidR="009A698F" w:rsidRPr="00CF061E" w:rsidRDefault="009A698F" w:rsidP="009A698F">
      <w:pPr>
        <w:spacing w:line="480" w:lineRule="auto"/>
        <w:contextualSpacing/>
        <w:jc w:val="center"/>
        <w:rPr>
          <w:rFonts w:ascii="Times New Roman" w:hAnsi="Times New Roman" w:cs="Times New Roman"/>
          <w:sz w:val="24"/>
          <w:szCs w:val="24"/>
        </w:rPr>
      </w:pPr>
    </w:p>
    <w:p w14:paraId="06D5F5AA" w14:textId="6D670062" w:rsidR="009A698F" w:rsidRPr="00CF061E" w:rsidRDefault="009A698F" w:rsidP="009A698F">
      <w:pPr>
        <w:spacing w:line="480" w:lineRule="auto"/>
        <w:contextualSpacing/>
        <w:jc w:val="center"/>
        <w:rPr>
          <w:rFonts w:ascii="Times New Roman" w:hAnsi="Times New Roman" w:cs="Times New Roman"/>
          <w:sz w:val="24"/>
          <w:szCs w:val="24"/>
        </w:rPr>
      </w:pPr>
      <w:r w:rsidRPr="00CF061E">
        <w:rPr>
          <w:rFonts w:ascii="Times New Roman" w:hAnsi="Times New Roman" w:cs="Times New Roman"/>
          <w:sz w:val="24"/>
          <w:szCs w:val="24"/>
        </w:rPr>
        <w:t>Course</w:t>
      </w:r>
      <w:r w:rsidR="00B62C72">
        <w:rPr>
          <w:rFonts w:ascii="Times New Roman" w:hAnsi="Times New Roman" w:cs="Times New Roman"/>
          <w:sz w:val="24"/>
          <w:szCs w:val="24"/>
        </w:rPr>
        <w:t>: Accounting Fundamentals LCBB4001</w:t>
      </w:r>
    </w:p>
    <w:p w14:paraId="593E210C" w14:textId="4D511D06" w:rsidR="009A698F" w:rsidRPr="00CF061E" w:rsidRDefault="009A698F" w:rsidP="009A698F">
      <w:pPr>
        <w:spacing w:line="480" w:lineRule="auto"/>
        <w:contextualSpacing/>
        <w:jc w:val="center"/>
        <w:rPr>
          <w:rFonts w:ascii="Times New Roman" w:hAnsi="Times New Roman" w:cs="Times New Roman"/>
          <w:sz w:val="24"/>
          <w:szCs w:val="24"/>
        </w:rPr>
      </w:pPr>
      <w:r w:rsidRPr="00CF061E">
        <w:rPr>
          <w:rFonts w:ascii="Times New Roman" w:hAnsi="Times New Roman" w:cs="Times New Roman"/>
          <w:sz w:val="24"/>
          <w:szCs w:val="24"/>
        </w:rPr>
        <w:t>Professor</w:t>
      </w:r>
      <w:r w:rsidR="00B62C72">
        <w:rPr>
          <w:rFonts w:ascii="Times New Roman" w:hAnsi="Times New Roman" w:cs="Times New Roman"/>
          <w:sz w:val="24"/>
          <w:szCs w:val="24"/>
        </w:rPr>
        <w:t xml:space="preserve">: </w:t>
      </w:r>
      <w:proofErr w:type="spellStart"/>
      <w:r w:rsidR="00B62C72">
        <w:rPr>
          <w:rFonts w:ascii="Times New Roman" w:hAnsi="Times New Roman" w:cs="Times New Roman"/>
          <w:sz w:val="24"/>
          <w:szCs w:val="24"/>
        </w:rPr>
        <w:t>Widin</w:t>
      </w:r>
      <w:proofErr w:type="spellEnd"/>
      <w:r w:rsidR="00B62C72">
        <w:rPr>
          <w:rFonts w:ascii="Times New Roman" w:hAnsi="Times New Roman" w:cs="Times New Roman"/>
          <w:sz w:val="24"/>
          <w:szCs w:val="24"/>
        </w:rPr>
        <w:t xml:space="preserve"> B. </w:t>
      </w:r>
      <w:proofErr w:type="spellStart"/>
      <w:r w:rsidR="00B62C72">
        <w:rPr>
          <w:rFonts w:ascii="Times New Roman" w:hAnsi="Times New Roman" w:cs="Times New Roman"/>
          <w:sz w:val="24"/>
          <w:szCs w:val="24"/>
        </w:rPr>
        <w:t>Sha’ven</w:t>
      </w:r>
      <w:proofErr w:type="spellEnd"/>
    </w:p>
    <w:p w14:paraId="3F869C3B" w14:textId="659B17F6" w:rsidR="009A698F" w:rsidRPr="00CF061E" w:rsidRDefault="009A698F" w:rsidP="009A698F">
      <w:pPr>
        <w:spacing w:line="480" w:lineRule="auto"/>
        <w:contextualSpacing/>
        <w:jc w:val="center"/>
        <w:rPr>
          <w:rFonts w:ascii="Times New Roman" w:hAnsi="Times New Roman" w:cs="Times New Roman"/>
          <w:sz w:val="24"/>
          <w:szCs w:val="24"/>
        </w:rPr>
      </w:pPr>
      <w:r w:rsidRPr="00CF061E">
        <w:rPr>
          <w:rFonts w:ascii="Times New Roman" w:hAnsi="Times New Roman" w:cs="Times New Roman"/>
          <w:sz w:val="24"/>
          <w:szCs w:val="24"/>
        </w:rPr>
        <w:t>University’s Name</w:t>
      </w:r>
      <w:r w:rsidR="00B62C72">
        <w:rPr>
          <w:rFonts w:ascii="Times New Roman" w:hAnsi="Times New Roman" w:cs="Times New Roman"/>
          <w:sz w:val="24"/>
          <w:szCs w:val="24"/>
        </w:rPr>
        <w:t>: University off Wales Trinity Saint David</w:t>
      </w:r>
    </w:p>
    <w:p w14:paraId="2A24593A" w14:textId="6449B087" w:rsidR="009A698F" w:rsidRPr="00CF061E" w:rsidRDefault="009A698F" w:rsidP="009A698F">
      <w:pPr>
        <w:spacing w:line="480" w:lineRule="auto"/>
        <w:contextualSpacing/>
        <w:jc w:val="center"/>
        <w:rPr>
          <w:rFonts w:ascii="Times New Roman" w:hAnsi="Times New Roman" w:cs="Times New Roman"/>
          <w:sz w:val="24"/>
          <w:szCs w:val="24"/>
        </w:rPr>
      </w:pPr>
      <w:r w:rsidRPr="00CF061E">
        <w:rPr>
          <w:rFonts w:ascii="Times New Roman" w:hAnsi="Times New Roman" w:cs="Times New Roman"/>
          <w:sz w:val="24"/>
          <w:szCs w:val="24"/>
        </w:rPr>
        <w:t>City</w:t>
      </w:r>
      <w:r w:rsidR="00B62C72">
        <w:rPr>
          <w:rFonts w:ascii="Times New Roman" w:hAnsi="Times New Roman" w:cs="Times New Roman"/>
          <w:sz w:val="24"/>
          <w:szCs w:val="24"/>
        </w:rPr>
        <w:t>: London Campus</w:t>
      </w:r>
    </w:p>
    <w:p w14:paraId="4F7FDF16" w14:textId="5B928CCC" w:rsidR="00CF061E" w:rsidRPr="00CF061E" w:rsidRDefault="009A698F" w:rsidP="009A698F">
      <w:pPr>
        <w:contextualSpacing/>
        <w:jc w:val="center"/>
        <w:rPr>
          <w:rFonts w:ascii="Times New Roman" w:hAnsi="Times New Roman" w:cs="Times New Roman"/>
          <w:sz w:val="24"/>
          <w:szCs w:val="24"/>
        </w:rPr>
      </w:pPr>
      <w:r w:rsidRPr="00CF061E">
        <w:rPr>
          <w:rFonts w:ascii="Times New Roman" w:hAnsi="Times New Roman" w:cs="Times New Roman"/>
          <w:sz w:val="24"/>
          <w:szCs w:val="24"/>
        </w:rPr>
        <w:t>Date of Submission</w:t>
      </w:r>
      <w:r w:rsidR="00B62C72">
        <w:rPr>
          <w:rFonts w:ascii="Times New Roman" w:hAnsi="Times New Roman" w:cs="Times New Roman"/>
          <w:sz w:val="24"/>
          <w:szCs w:val="24"/>
        </w:rPr>
        <w:t>: 25.07.2021</w:t>
      </w:r>
    </w:p>
    <w:p w14:paraId="779E20BC" w14:textId="77777777" w:rsidR="00CF061E" w:rsidRPr="00CF061E" w:rsidRDefault="00CF061E" w:rsidP="00CF061E">
      <w:pPr>
        <w:rPr>
          <w:rFonts w:ascii="Times New Roman" w:hAnsi="Times New Roman" w:cs="Times New Roman"/>
          <w:sz w:val="24"/>
          <w:szCs w:val="24"/>
        </w:rPr>
      </w:pPr>
      <w:r w:rsidRPr="00CF061E">
        <w:rPr>
          <w:rFonts w:ascii="Times New Roman" w:hAnsi="Times New Roman" w:cs="Times New Roman"/>
          <w:sz w:val="24"/>
          <w:szCs w:val="24"/>
        </w:rPr>
        <w:br w:type="page"/>
      </w:r>
    </w:p>
    <w:p w14:paraId="085AD306" w14:textId="77777777" w:rsidR="009A698F" w:rsidRPr="00CF061E" w:rsidRDefault="009A698F" w:rsidP="009A698F">
      <w:pPr>
        <w:contextualSpacing/>
        <w:jc w:val="center"/>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eastAsia="en-US"/>
        </w:rPr>
        <w:id w:val="1585177541"/>
        <w:docPartObj>
          <w:docPartGallery w:val="Table of Contents"/>
          <w:docPartUnique/>
        </w:docPartObj>
      </w:sdtPr>
      <w:sdtEndPr>
        <w:rPr>
          <w:rFonts w:asciiTheme="minorHAnsi" w:hAnsiTheme="minorHAnsi" w:cstheme="minorBidi"/>
          <w:noProof/>
          <w:sz w:val="22"/>
          <w:szCs w:val="22"/>
        </w:rPr>
      </w:sdtEndPr>
      <w:sdtContent>
        <w:p w14:paraId="1F5E3113" w14:textId="77777777" w:rsidR="000A2885" w:rsidRPr="000A2885" w:rsidRDefault="000A2885">
          <w:pPr>
            <w:pStyle w:val="ab"/>
            <w:rPr>
              <w:rFonts w:ascii="Times New Roman" w:hAnsi="Times New Roman" w:cs="Times New Roman"/>
              <w:sz w:val="24"/>
              <w:szCs w:val="24"/>
            </w:rPr>
          </w:pPr>
          <w:r w:rsidRPr="000A2885">
            <w:rPr>
              <w:rFonts w:ascii="Times New Roman" w:hAnsi="Times New Roman" w:cs="Times New Roman"/>
              <w:sz w:val="24"/>
              <w:szCs w:val="24"/>
            </w:rPr>
            <w:t>Table of Contents</w:t>
          </w:r>
        </w:p>
        <w:p w14:paraId="7B8D5999" w14:textId="77777777" w:rsidR="000A2885" w:rsidRPr="000A2885" w:rsidRDefault="000A2885">
          <w:pPr>
            <w:pStyle w:val="11"/>
            <w:tabs>
              <w:tab w:val="right" w:leader="dot" w:pos="9016"/>
            </w:tabs>
            <w:rPr>
              <w:rFonts w:ascii="Times New Roman" w:eastAsiaTheme="minorEastAsia" w:hAnsi="Times New Roman" w:cs="Times New Roman"/>
              <w:noProof/>
              <w:sz w:val="24"/>
              <w:szCs w:val="24"/>
              <w:lang w:eastAsia="en-GB"/>
            </w:rPr>
          </w:pPr>
          <w:r w:rsidRPr="000A2885">
            <w:rPr>
              <w:rFonts w:ascii="Times New Roman" w:hAnsi="Times New Roman" w:cs="Times New Roman"/>
              <w:sz w:val="24"/>
              <w:szCs w:val="24"/>
            </w:rPr>
            <w:fldChar w:fldCharType="begin"/>
          </w:r>
          <w:r w:rsidRPr="000A2885">
            <w:rPr>
              <w:rFonts w:ascii="Times New Roman" w:hAnsi="Times New Roman" w:cs="Times New Roman"/>
              <w:sz w:val="24"/>
              <w:szCs w:val="24"/>
            </w:rPr>
            <w:instrText xml:space="preserve"> TOC \o "1-3" \h \z \u </w:instrText>
          </w:r>
          <w:r w:rsidRPr="000A2885">
            <w:rPr>
              <w:rFonts w:ascii="Times New Roman" w:hAnsi="Times New Roman" w:cs="Times New Roman"/>
              <w:sz w:val="24"/>
              <w:szCs w:val="24"/>
            </w:rPr>
            <w:fldChar w:fldCharType="separate"/>
          </w:r>
          <w:hyperlink w:anchor="_Toc78029654" w:history="1">
            <w:r w:rsidRPr="000A2885">
              <w:rPr>
                <w:rStyle w:val="ac"/>
                <w:rFonts w:ascii="Times New Roman" w:hAnsi="Times New Roman" w:cs="Times New Roman"/>
                <w:noProof/>
                <w:sz w:val="24"/>
                <w:szCs w:val="24"/>
              </w:rPr>
              <w:t>Question 1: Statement of Profit and Loss, and Balance Sheet</w:t>
            </w:r>
            <w:r w:rsidRPr="000A2885">
              <w:rPr>
                <w:rFonts w:ascii="Times New Roman" w:hAnsi="Times New Roman" w:cs="Times New Roman"/>
                <w:noProof/>
                <w:webHidden/>
                <w:sz w:val="24"/>
                <w:szCs w:val="24"/>
              </w:rPr>
              <w:tab/>
            </w:r>
            <w:r w:rsidRPr="000A2885">
              <w:rPr>
                <w:rFonts w:ascii="Times New Roman" w:hAnsi="Times New Roman" w:cs="Times New Roman"/>
                <w:noProof/>
                <w:webHidden/>
                <w:sz w:val="24"/>
                <w:szCs w:val="24"/>
              </w:rPr>
              <w:fldChar w:fldCharType="begin"/>
            </w:r>
            <w:r w:rsidRPr="000A2885">
              <w:rPr>
                <w:rFonts w:ascii="Times New Roman" w:hAnsi="Times New Roman" w:cs="Times New Roman"/>
                <w:noProof/>
                <w:webHidden/>
                <w:sz w:val="24"/>
                <w:szCs w:val="24"/>
              </w:rPr>
              <w:instrText xml:space="preserve"> PAGEREF _Toc78029654 \h </w:instrText>
            </w:r>
            <w:r w:rsidRPr="000A2885">
              <w:rPr>
                <w:rFonts w:ascii="Times New Roman" w:hAnsi="Times New Roman" w:cs="Times New Roman"/>
                <w:noProof/>
                <w:webHidden/>
                <w:sz w:val="24"/>
                <w:szCs w:val="24"/>
              </w:rPr>
            </w:r>
            <w:r w:rsidRPr="000A2885">
              <w:rPr>
                <w:rFonts w:ascii="Times New Roman" w:hAnsi="Times New Roman" w:cs="Times New Roman"/>
                <w:noProof/>
                <w:webHidden/>
                <w:sz w:val="24"/>
                <w:szCs w:val="24"/>
              </w:rPr>
              <w:fldChar w:fldCharType="separate"/>
            </w:r>
            <w:r w:rsidRPr="000A2885">
              <w:rPr>
                <w:rFonts w:ascii="Times New Roman" w:hAnsi="Times New Roman" w:cs="Times New Roman"/>
                <w:noProof/>
                <w:webHidden/>
                <w:sz w:val="24"/>
                <w:szCs w:val="24"/>
              </w:rPr>
              <w:t>3</w:t>
            </w:r>
            <w:r w:rsidRPr="000A2885">
              <w:rPr>
                <w:rFonts w:ascii="Times New Roman" w:hAnsi="Times New Roman" w:cs="Times New Roman"/>
                <w:noProof/>
                <w:webHidden/>
                <w:sz w:val="24"/>
                <w:szCs w:val="24"/>
              </w:rPr>
              <w:fldChar w:fldCharType="end"/>
            </w:r>
          </w:hyperlink>
        </w:p>
        <w:p w14:paraId="78B34F85" w14:textId="77777777" w:rsidR="000A2885" w:rsidRPr="000A2885" w:rsidRDefault="00B62C72">
          <w:pPr>
            <w:pStyle w:val="11"/>
            <w:tabs>
              <w:tab w:val="right" w:leader="dot" w:pos="9016"/>
            </w:tabs>
            <w:rPr>
              <w:rFonts w:ascii="Times New Roman" w:eastAsiaTheme="minorEastAsia" w:hAnsi="Times New Roman" w:cs="Times New Roman"/>
              <w:noProof/>
              <w:sz w:val="24"/>
              <w:szCs w:val="24"/>
              <w:lang w:eastAsia="en-GB"/>
            </w:rPr>
          </w:pPr>
          <w:hyperlink w:anchor="_Toc78029655" w:history="1">
            <w:r w:rsidR="000A2885" w:rsidRPr="000A2885">
              <w:rPr>
                <w:rStyle w:val="ac"/>
                <w:rFonts w:ascii="Times New Roman" w:hAnsi="Times New Roman" w:cs="Times New Roman"/>
                <w:noProof/>
                <w:sz w:val="24"/>
                <w:szCs w:val="24"/>
              </w:rPr>
              <w:t>Question 1 A</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_Toc78029655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3</w:t>
            </w:r>
            <w:r w:rsidR="000A2885" w:rsidRPr="000A2885">
              <w:rPr>
                <w:rFonts w:ascii="Times New Roman" w:hAnsi="Times New Roman" w:cs="Times New Roman"/>
                <w:noProof/>
                <w:webHidden/>
                <w:sz w:val="24"/>
                <w:szCs w:val="24"/>
              </w:rPr>
              <w:fldChar w:fldCharType="end"/>
            </w:r>
          </w:hyperlink>
        </w:p>
        <w:p w14:paraId="11FE94C9"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56" w:history="1">
            <w:r w:rsidR="000A2885" w:rsidRPr="000A2885">
              <w:rPr>
                <w:rStyle w:val="ac"/>
                <w:rFonts w:ascii="Times New Roman" w:hAnsi="Times New Roman" w:cs="Times New Roman"/>
                <w:noProof/>
                <w:sz w:val="24"/>
                <w:szCs w:val="24"/>
              </w:rPr>
              <w:t>Statement of Profit and Loss</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_Toc78029656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3</w:t>
            </w:r>
            <w:r w:rsidR="000A2885" w:rsidRPr="000A2885">
              <w:rPr>
                <w:rFonts w:ascii="Times New Roman" w:hAnsi="Times New Roman" w:cs="Times New Roman"/>
                <w:noProof/>
                <w:webHidden/>
                <w:sz w:val="24"/>
                <w:szCs w:val="24"/>
              </w:rPr>
              <w:fldChar w:fldCharType="end"/>
            </w:r>
          </w:hyperlink>
        </w:p>
        <w:p w14:paraId="6E9E930C"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57" w:history="1">
            <w:r w:rsidR="000A2885" w:rsidRPr="000A2885">
              <w:rPr>
                <w:rStyle w:val="ac"/>
                <w:rFonts w:ascii="Times New Roman" w:hAnsi="Times New Roman" w:cs="Times New Roman"/>
                <w:noProof/>
                <w:sz w:val="24"/>
                <w:szCs w:val="24"/>
              </w:rPr>
              <w:t>Balance Sheet</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_Toc78029657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3</w:t>
            </w:r>
            <w:r w:rsidR="000A2885" w:rsidRPr="000A2885">
              <w:rPr>
                <w:rFonts w:ascii="Times New Roman" w:hAnsi="Times New Roman" w:cs="Times New Roman"/>
                <w:noProof/>
                <w:webHidden/>
                <w:sz w:val="24"/>
                <w:szCs w:val="24"/>
              </w:rPr>
              <w:fldChar w:fldCharType="end"/>
            </w:r>
          </w:hyperlink>
        </w:p>
        <w:p w14:paraId="547C1DC2" w14:textId="77777777" w:rsidR="000A2885" w:rsidRPr="000A2885" w:rsidRDefault="00B62C72">
          <w:pPr>
            <w:pStyle w:val="31"/>
            <w:tabs>
              <w:tab w:val="right" w:leader="dot" w:pos="9016"/>
            </w:tabs>
            <w:rPr>
              <w:rFonts w:ascii="Times New Roman" w:eastAsiaTheme="minorEastAsia" w:hAnsi="Times New Roman" w:cs="Times New Roman"/>
              <w:noProof/>
              <w:sz w:val="24"/>
              <w:szCs w:val="24"/>
              <w:lang w:eastAsia="en-GB"/>
            </w:rPr>
          </w:pPr>
          <w:hyperlink w:anchor="_Toc78029658" w:history="1">
            <w:r w:rsidR="000A2885" w:rsidRPr="000A2885">
              <w:rPr>
                <w:rStyle w:val="ac"/>
                <w:rFonts w:ascii="Times New Roman" w:hAnsi="Times New Roman" w:cs="Times New Roman"/>
                <w:noProof/>
                <w:sz w:val="24"/>
                <w:szCs w:val="24"/>
              </w:rPr>
              <w:t>Statement of Retained Earnings</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_Toc78029658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4</w:t>
            </w:r>
            <w:r w:rsidR="000A2885" w:rsidRPr="000A2885">
              <w:rPr>
                <w:rFonts w:ascii="Times New Roman" w:hAnsi="Times New Roman" w:cs="Times New Roman"/>
                <w:noProof/>
                <w:webHidden/>
                <w:sz w:val="24"/>
                <w:szCs w:val="24"/>
              </w:rPr>
              <w:fldChar w:fldCharType="end"/>
            </w:r>
          </w:hyperlink>
        </w:p>
        <w:p w14:paraId="388E729E" w14:textId="77777777" w:rsidR="000A2885" w:rsidRPr="000A2885" w:rsidRDefault="00B62C72">
          <w:pPr>
            <w:pStyle w:val="11"/>
            <w:tabs>
              <w:tab w:val="right" w:leader="dot" w:pos="9016"/>
            </w:tabs>
            <w:rPr>
              <w:rFonts w:ascii="Times New Roman" w:eastAsiaTheme="minorEastAsia" w:hAnsi="Times New Roman" w:cs="Times New Roman"/>
              <w:noProof/>
              <w:sz w:val="24"/>
              <w:szCs w:val="24"/>
              <w:lang w:eastAsia="en-GB"/>
            </w:rPr>
          </w:pPr>
          <w:hyperlink w:anchor="_Toc78029659" w:history="1">
            <w:r w:rsidR="000A2885" w:rsidRPr="000A2885">
              <w:rPr>
                <w:rStyle w:val="ac"/>
                <w:rFonts w:ascii="Times New Roman" w:hAnsi="Times New Roman" w:cs="Times New Roman"/>
                <w:noProof/>
                <w:sz w:val="24"/>
                <w:szCs w:val="24"/>
              </w:rPr>
              <w:t>Question 1 B: Reasons why the Statement of Financial Position Balance</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_Toc78029659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5</w:t>
            </w:r>
            <w:r w:rsidR="000A2885" w:rsidRPr="000A2885">
              <w:rPr>
                <w:rFonts w:ascii="Times New Roman" w:hAnsi="Times New Roman" w:cs="Times New Roman"/>
                <w:noProof/>
                <w:webHidden/>
                <w:sz w:val="24"/>
                <w:szCs w:val="24"/>
              </w:rPr>
              <w:fldChar w:fldCharType="end"/>
            </w:r>
          </w:hyperlink>
        </w:p>
        <w:p w14:paraId="4BCFFAC1" w14:textId="77777777" w:rsidR="000A2885" w:rsidRPr="000A2885" w:rsidRDefault="00B62C72">
          <w:pPr>
            <w:pStyle w:val="11"/>
            <w:tabs>
              <w:tab w:val="right" w:leader="dot" w:pos="9016"/>
            </w:tabs>
            <w:rPr>
              <w:rFonts w:ascii="Times New Roman" w:eastAsiaTheme="minorEastAsia" w:hAnsi="Times New Roman" w:cs="Times New Roman"/>
              <w:noProof/>
              <w:sz w:val="24"/>
              <w:szCs w:val="24"/>
              <w:lang w:eastAsia="en-GB"/>
            </w:rPr>
          </w:pPr>
          <w:hyperlink w:anchor="_Toc78029660" w:history="1">
            <w:r w:rsidR="000A2885" w:rsidRPr="000A2885">
              <w:rPr>
                <w:rStyle w:val="ac"/>
                <w:rFonts w:ascii="Times New Roman" w:hAnsi="Times New Roman" w:cs="Times New Roman"/>
                <w:noProof/>
                <w:sz w:val="24"/>
                <w:szCs w:val="24"/>
              </w:rPr>
              <w:t>Question 2.A: Financial Ratios for Chocco Plc for 2020 and 2019</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_Toc78029660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6</w:t>
            </w:r>
            <w:r w:rsidR="000A2885" w:rsidRPr="000A2885">
              <w:rPr>
                <w:rFonts w:ascii="Times New Roman" w:hAnsi="Times New Roman" w:cs="Times New Roman"/>
                <w:noProof/>
                <w:webHidden/>
                <w:sz w:val="24"/>
                <w:szCs w:val="24"/>
              </w:rPr>
              <w:fldChar w:fldCharType="end"/>
            </w:r>
          </w:hyperlink>
        </w:p>
        <w:p w14:paraId="04D39269"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1" w:history="1">
            <w:r w:rsidR="000A2885" w:rsidRPr="000A2885">
              <w:rPr>
                <w:rStyle w:val="ac"/>
                <w:rFonts w:ascii="Times New Roman" w:hAnsi="Times New Roman" w:cs="Times New Roman"/>
                <w:noProof/>
                <w:sz w:val="24"/>
                <w:szCs w:val="24"/>
              </w:rPr>
              <w:t>ROCE</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_Toc78029661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6</w:t>
            </w:r>
            <w:r w:rsidR="000A2885" w:rsidRPr="000A2885">
              <w:rPr>
                <w:rFonts w:ascii="Times New Roman" w:hAnsi="Times New Roman" w:cs="Times New Roman"/>
                <w:noProof/>
                <w:webHidden/>
                <w:sz w:val="24"/>
                <w:szCs w:val="24"/>
              </w:rPr>
              <w:fldChar w:fldCharType="end"/>
            </w:r>
          </w:hyperlink>
        </w:p>
        <w:p w14:paraId="43A486E2"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2" w:history="1">
            <w:r w:rsidR="000A2885" w:rsidRPr="000A2885">
              <w:rPr>
                <w:rStyle w:val="ac"/>
                <w:rFonts w:ascii="Times New Roman" w:eastAsia="Times New Roman" w:hAnsi="Times New Roman" w:cs="Times New Roman"/>
                <w:noProof/>
                <w:sz w:val="24"/>
                <w:szCs w:val="24"/>
                <w:lang w:eastAsia="en-GB"/>
              </w:rPr>
              <w:t>ROE</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_Toc78029662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7</w:t>
            </w:r>
            <w:r w:rsidR="000A2885" w:rsidRPr="000A2885">
              <w:rPr>
                <w:rFonts w:ascii="Times New Roman" w:hAnsi="Times New Roman" w:cs="Times New Roman"/>
                <w:noProof/>
                <w:webHidden/>
                <w:sz w:val="24"/>
                <w:szCs w:val="24"/>
              </w:rPr>
              <w:fldChar w:fldCharType="end"/>
            </w:r>
          </w:hyperlink>
        </w:p>
        <w:p w14:paraId="19D7638C"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3" w:history="1">
            <w:r w:rsidR="000A2885" w:rsidRPr="000A2885">
              <w:rPr>
                <w:rStyle w:val="ac"/>
                <w:rFonts w:ascii="Times New Roman" w:hAnsi="Times New Roman" w:cs="Times New Roman"/>
                <w:noProof/>
                <w:sz w:val="24"/>
                <w:szCs w:val="24"/>
              </w:rPr>
              <w:t>Earnings per Share (EPS)</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_Toc78029663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7</w:t>
            </w:r>
            <w:r w:rsidR="000A2885" w:rsidRPr="000A2885">
              <w:rPr>
                <w:rFonts w:ascii="Times New Roman" w:hAnsi="Times New Roman" w:cs="Times New Roman"/>
                <w:noProof/>
                <w:webHidden/>
                <w:sz w:val="24"/>
                <w:szCs w:val="24"/>
              </w:rPr>
              <w:fldChar w:fldCharType="end"/>
            </w:r>
          </w:hyperlink>
        </w:p>
        <w:p w14:paraId="7712A45C"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4" w:history="1">
            <w:r w:rsidR="000A2885" w:rsidRPr="000A2885">
              <w:rPr>
                <w:rStyle w:val="ac"/>
                <w:rFonts w:ascii="Times New Roman" w:eastAsia="Times New Roman" w:hAnsi="Times New Roman" w:cs="Times New Roman"/>
                <w:noProof/>
                <w:sz w:val="24"/>
                <w:szCs w:val="24"/>
                <w:lang w:eastAsia="en-GB"/>
              </w:rPr>
              <w:t>Net Profit Margin</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_Toc78029664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8</w:t>
            </w:r>
            <w:r w:rsidR="000A2885" w:rsidRPr="000A2885">
              <w:rPr>
                <w:rFonts w:ascii="Times New Roman" w:hAnsi="Times New Roman" w:cs="Times New Roman"/>
                <w:noProof/>
                <w:webHidden/>
                <w:sz w:val="24"/>
                <w:szCs w:val="24"/>
              </w:rPr>
              <w:fldChar w:fldCharType="end"/>
            </w:r>
          </w:hyperlink>
        </w:p>
        <w:p w14:paraId="21384799"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5" w:history="1">
            <w:r w:rsidR="000A2885" w:rsidRPr="000A2885">
              <w:rPr>
                <w:rStyle w:val="ac"/>
                <w:rFonts w:ascii="Times New Roman" w:hAnsi="Times New Roman" w:cs="Times New Roman"/>
                <w:noProof/>
                <w:sz w:val="24"/>
                <w:szCs w:val="24"/>
              </w:rPr>
              <w:t>Asset Turnover</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_Toc78029665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8</w:t>
            </w:r>
            <w:r w:rsidR="000A2885" w:rsidRPr="000A2885">
              <w:rPr>
                <w:rFonts w:ascii="Times New Roman" w:hAnsi="Times New Roman" w:cs="Times New Roman"/>
                <w:noProof/>
                <w:webHidden/>
                <w:sz w:val="24"/>
                <w:szCs w:val="24"/>
              </w:rPr>
              <w:fldChar w:fldCharType="end"/>
            </w:r>
          </w:hyperlink>
        </w:p>
        <w:p w14:paraId="071F7AE6"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6" w:history="1">
            <w:r w:rsidR="000A2885" w:rsidRPr="000A2885">
              <w:rPr>
                <w:rStyle w:val="ac"/>
                <w:rFonts w:ascii="Times New Roman" w:hAnsi="Times New Roman" w:cs="Times New Roman"/>
                <w:noProof/>
                <w:sz w:val="24"/>
                <w:szCs w:val="24"/>
              </w:rPr>
              <w:t>Stock Holding Days</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_Toc78029666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9</w:t>
            </w:r>
            <w:r w:rsidR="000A2885" w:rsidRPr="000A2885">
              <w:rPr>
                <w:rFonts w:ascii="Times New Roman" w:hAnsi="Times New Roman" w:cs="Times New Roman"/>
                <w:noProof/>
                <w:webHidden/>
                <w:sz w:val="24"/>
                <w:szCs w:val="24"/>
              </w:rPr>
              <w:fldChar w:fldCharType="end"/>
            </w:r>
          </w:hyperlink>
        </w:p>
        <w:p w14:paraId="5DBA7383"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7" w:history="1">
            <w:r w:rsidR="000A2885" w:rsidRPr="000A2885">
              <w:rPr>
                <w:rStyle w:val="ac"/>
                <w:rFonts w:ascii="Times New Roman" w:eastAsia="Times New Roman" w:hAnsi="Times New Roman" w:cs="Times New Roman"/>
                <w:noProof/>
                <w:sz w:val="24"/>
                <w:szCs w:val="24"/>
                <w:lang w:eastAsia="en-GB"/>
              </w:rPr>
              <w:t>Debtors Collection Period</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_Toc78029667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9</w:t>
            </w:r>
            <w:r w:rsidR="000A2885" w:rsidRPr="000A2885">
              <w:rPr>
                <w:rFonts w:ascii="Times New Roman" w:hAnsi="Times New Roman" w:cs="Times New Roman"/>
                <w:noProof/>
                <w:webHidden/>
                <w:sz w:val="24"/>
                <w:szCs w:val="24"/>
              </w:rPr>
              <w:fldChar w:fldCharType="end"/>
            </w:r>
          </w:hyperlink>
        </w:p>
        <w:p w14:paraId="54EE5E00"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8" w:history="1">
            <w:r w:rsidR="000A2885" w:rsidRPr="000A2885">
              <w:rPr>
                <w:rStyle w:val="ac"/>
                <w:rFonts w:ascii="Times New Roman" w:hAnsi="Times New Roman" w:cs="Times New Roman"/>
                <w:noProof/>
                <w:sz w:val="24"/>
                <w:szCs w:val="24"/>
              </w:rPr>
              <w:t>Current Ratio</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_Toc78029668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10</w:t>
            </w:r>
            <w:r w:rsidR="000A2885" w:rsidRPr="000A2885">
              <w:rPr>
                <w:rFonts w:ascii="Times New Roman" w:hAnsi="Times New Roman" w:cs="Times New Roman"/>
                <w:noProof/>
                <w:webHidden/>
                <w:sz w:val="24"/>
                <w:szCs w:val="24"/>
              </w:rPr>
              <w:fldChar w:fldCharType="end"/>
            </w:r>
          </w:hyperlink>
        </w:p>
        <w:p w14:paraId="5799180A"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69" w:history="1">
            <w:r w:rsidR="000A2885" w:rsidRPr="000A2885">
              <w:rPr>
                <w:rStyle w:val="ac"/>
                <w:rFonts w:ascii="Times New Roman" w:hAnsi="Times New Roman" w:cs="Times New Roman"/>
                <w:noProof/>
                <w:sz w:val="24"/>
                <w:szCs w:val="24"/>
              </w:rPr>
              <w:t>Gearing Ratio</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_Toc78029669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10</w:t>
            </w:r>
            <w:r w:rsidR="000A2885" w:rsidRPr="000A2885">
              <w:rPr>
                <w:rFonts w:ascii="Times New Roman" w:hAnsi="Times New Roman" w:cs="Times New Roman"/>
                <w:noProof/>
                <w:webHidden/>
                <w:sz w:val="24"/>
                <w:szCs w:val="24"/>
              </w:rPr>
              <w:fldChar w:fldCharType="end"/>
            </w:r>
          </w:hyperlink>
        </w:p>
        <w:p w14:paraId="273C2302" w14:textId="77777777" w:rsidR="000A2885" w:rsidRPr="000A2885" w:rsidRDefault="00B62C72">
          <w:pPr>
            <w:pStyle w:val="21"/>
            <w:tabs>
              <w:tab w:val="right" w:leader="dot" w:pos="9016"/>
            </w:tabs>
            <w:rPr>
              <w:rFonts w:ascii="Times New Roman" w:eastAsiaTheme="minorEastAsia" w:hAnsi="Times New Roman" w:cs="Times New Roman"/>
              <w:noProof/>
              <w:sz w:val="24"/>
              <w:szCs w:val="24"/>
              <w:lang w:eastAsia="en-GB"/>
            </w:rPr>
          </w:pPr>
          <w:hyperlink w:anchor="_Toc78029670" w:history="1">
            <w:r w:rsidR="000A2885" w:rsidRPr="000A2885">
              <w:rPr>
                <w:rStyle w:val="ac"/>
                <w:rFonts w:ascii="Times New Roman" w:hAnsi="Times New Roman" w:cs="Times New Roman"/>
                <w:noProof/>
                <w:sz w:val="24"/>
                <w:szCs w:val="24"/>
              </w:rPr>
              <w:t>Coverage Ratio</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_Toc78029670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11</w:t>
            </w:r>
            <w:r w:rsidR="000A2885" w:rsidRPr="000A2885">
              <w:rPr>
                <w:rFonts w:ascii="Times New Roman" w:hAnsi="Times New Roman" w:cs="Times New Roman"/>
                <w:noProof/>
                <w:webHidden/>
                <w:sz w:val="24"/>
                <w:szCs w:val="24"/>
              </w:rPr>
              <w:fldChar w:fldCharType="end"/>
            </w:r>
          </w:hyperlink>
        </w:p>
        <w:p w14:paraId="4917C25E" w14:textId="77777777" w:rsidR="000A2885" w:rsidRPr="000A2885" w:rsidRDefault="00B62C72">
          <w:pPr>
            <w:pStyle w:val="11"/>
            <w:tabs>
              <w:tab w:val="right" w:leader="dot" w:pos="9016"/>
            </w:tabs>
            <w:rPr>
              <w:rFonts w:ascii="Times New Roman" w:eastAsiaTheme="minorEastAsia" w:hAnsi="Times New Roman" w:cs="Times New Roman"/>
              <w:noProof/>
              <w:sz w:val="24"/>
              <w:szCs w:val="24"/>
              <w:lang w:eastAsia="en-GB"/>
            </w:rPr>
          </w:pPr>
          <w:hyperlink w:anchor="_Toc78029671" w:history="1">
            <w:r w:rsidR="000A2885" w:rsidRPr="000A2885">
              <w:rPr>
                <w:rStyle w:val="ac"/>
                <w:rFonts w:ascii="Times New Roman" w:hAnsi="Times New Roman" w:cs="Times New Roman"/>
                <w:noProof/>
                <w:sz w:val="24"/>
                <w:szCs w:val="24"/>
              </w:rPr>
              <w:t>Question 2.B: Comment on the Financial Performance and Position of Chocco Plc.</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_Toc78029671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11</w:t>
            </w:r>
            <w:r w:rsidR="000A2885" w:rsidRPr="000A2885">
              <w:rPr>
                <w:rFonts w:ascii="Times New Roman" w:hAnsi="Times New Roman" w:cs="Times New Roman"/>
                <w:noProof/>
                <w:webHidden/>
                <w:sz w:val="24"/>
                <w:szCs w:val="24"/>
              </w:rPr>
              <w:fldChar w:fldCharType="end"/>
            </w:r>
          </w:hyperlink>
        </w:p>
        <w:p w14:paraId="2F88644B" w14:textId="77777777" w:rsidR="000A2885" w:rsidRPr="000A2885" w:rsidRDefault="00B62C72">
          <w:pPr>
            <w:pStyle w:val="11"/>
            <w:tabs>
              <w:tab w:val="right" w:leader="dot" w:pos="9016"/>
            </w:tabs>
            <w:rPr>
              <w:rFonts w:ascii="Times New Roman" w:eastAsiaTheme="minorEastAsia" w:hAnsi="Times New Roman" w:cs="Times New Roman"/>
              <w:noProof/>
              <w:sz w:val="24"/>
              <w:szCs w:val="24"/>
              <w:lang w:eastAsia="en-GB"/>
            </w:rPr>
          </w:pPr>
          <w:hyperlink w:anchor="_Toc78029672" w:history="1">
            <w:r w:rsidR="000A2885" w:rsidRPr="000A2885">
              <w:rPr>
                <w:rStyle w:val="ac"/>
                <w:rFonts w:ascii="Times New Roman" w:hAnsi="Times New Roman" w:cs="Times New Roman"/>
                <w:noProof/>
                <w:sz w:val="24"/>
                <w:szCs w:val="24"/>
              </w:rPr>
              <w:t>References</w:t>
            </w:r>
            <w:r w:rsidR="000A2885" w:rsidRPr="000A2885">
              <w:rPr>
                <w:rFonts w:ascii="Times New Roman" w:hAnsi="Times New Roman" w:cs="Times New Roman"/>
                <w:noProof/>
                <w:webHidden/>
                <w:sz w:val="24"/>
                <w:szCs w:val="24"/>
              </w:rPr>
              <w:tab/>
            </w:r>
            <w:r w:rsidR="000A2885" w:rsidRPr="000A2885">
              <w:rPr>
                <w:rFonts w:ascii="Times New Roman" w:hAnsi="Times New Roman" w:cs="Times New Roman"/>
                <w:noProof/>
                <w:webHidden/>
                <w:sz w:val="24"/>
                <w:szCs w:val="24"/>
              </w:rPr>
              <w:fldChar w:fldCharType="begin"/>
            </w:r>
            <w:r w:rsidR="000A2885" w:rsidRPr="000A2885">
              <w:rPr>
                <w:rFonts w:ascii="Times New Roman" w:hAnsi="Times New Roman" w:cs="Times New Roman"/>
                <w:noProof/>
                <w:webHidden/>
                <w:sz w:val="24"/>
                <w:szCs w:val="24"/>
              </w:rPr>
              <w:instrText xml:space="preserve"> PAGEREF _Toc78029672 \h </w:instrText>
            </w:r>
            <w:r w:rsidR="000A2885" w:rsidRPr="000A2885">
              <w:rPr>
                <w:rFonts w:ascii="Times New Roman" w:hAnsi="Times New Roman" w:cs="Times New Roman"/>
                <w:noProof/>
                <w:webHidden/>
                <w:sz w:val="24"/>
                <w:szCs w:val="24"/>
              </w:rPr>
            </w:r>
            <w:r w:rsidR="000A2885" w:rsidRPr="000A2885">
              <w:rPr>
                <w:rFonts w:ascii="Times New Roman" w:hAnsi="Times New Roman" w:cs="Times New Roman"/>
                <w:noProof/>
                <w:webHidden/>
                <w:sz w:val="24"/>
                <w:szCs w:val="24"/>
              </w:rPr>
              <w:fldChar w:fldCharType="separate"/>
            </w:r>
            <w:r w:rsidR="000A2885" w:rsidRPr="000A2885">
              <w:rPr>
                <w:rFonts w:ascii="Times New Roman" w:hAnsi="Times New Roman" w:cs="Times New Roman"/>
                <w:noProof/>
                <w:webHidden/>
                <w:sz w:val="24"/>
                <w:szCs w:val="24"/>
              </w:rPr>
              <w:t>14</w:t>
            </w:r>
            <w:r w:rsidR="000A2885" w:rsidRPr="000A2885">
              <w:rPr>
                <w:rFonts w:ascii="Times New Roman" w:hAnsi="Times New Roman" w:cs="Times New Roman"/>
                <w:noProof/>
                <w:webHidden/>
                <w:sz w:val="24"/>
                <w:szCs w:val="24"/>
              </w:rPr>
              <w:fldChar w:fldCharType="end"/>
            </w:r>
          </w:hyperlink>
        </w:p>
        <w:p w14:paraId="1E7C6A6A" w14:textId="77777777" w:rsidR="000A2885" w:rsidRDefault="000A2885">
          <w:r w:rsidRPr="000A2885">
            <w:rPr>
              <w:rFonts w:ascii="Times New Roman" w:hAnsi="Times New Roman" w:cs="Times New Roman"/>
              <w:b/>
              <w:bCs/>
              <w:noProof/>
              <w:sz w:val="24"/>
              <w:szCs w:val="24"/>
            </w:rPr>
            <w:fldChar w:fldCharType="end"/>
          </w:r>
        </w:p>
      </w:sdtContent>
    </w:sdt>
    <w:p w14:paraId="260B1DD4" w14:textId="77777777" w:rsidR="009A698F" w:rsidRPr="00CF061E" w:rsidRDefault="009A698F" w:rsidP="009A698F">
      <w:pPr>
        <w:contextualSpacing/>
        <w:rPr>
          <w:rFonts w:ascii="Times New Roman" w:eastAsiaTheme="majorEastAsia" w:hAnsi="Times New Roman" w:cs="Times New Roman"/>
          <w:color w:val="4F81BD" w:themeColor="accent1"/>
          <w:spacing w:val="5"/>
          <w:kern w:val="28"/>
          <w:sz w:val="24"/>
          <w:szCs w:val="24"/>
        </w:rPr>
      </w:pPr>
      <w:r w:rsidRPr="00CF061E">
        <w:rPr>
          <w:rFonts w:ascii="Times New Roman" w:hAnsi="Times New Roman" w:cs="Times New Roman"/>
          <w:sz w:val="24"/>
          <w:szCs w:val="24"/>
        </w:rPr>
        <w:br w:type="page"/>
      </w:r>
    </w:p>
    <w:p w14:paraId="13842622" w14:textId="77777777" w:rsidR="00351CC5" w:rsidRPr="00CF061E" w:rsidRDefault="00C00999" w:rsidP="00D80744">
      <w:pPr>
        <w:pStyle w:val="a3"/>
        <w:spacing w:line="480" w:lineRule="auto"/>
        <w:rPr>
          <w:rFonts w:cs="Times New Roman"/>
          <w:szCs w:val="24"/>
        </w:rPr>
      </w:pPr>
      <w:r w:rsidRPr="00CF061E">
        <w:rPr>
          <w:rFonts w:cs="Times New Roman"/>
          <w:szCs w:val="24"/>
        </w:rPr>
        <w:lastRenderedPageBreak/>
        <w:t>Accounting Fundamentals: Assignment A1</w:t>
      </w:r>
    </w:p>
    <w:p w14:paraId="4FB7B134" w14:textId="77777777" w:rsidR="00C00999" w:rsidRPr="00CF061E" w:rsidRDefault="001C4DAF" w:rsidP="00D80744">
      <w:pPr>
        <w:pStyle w:val="1"/>
        <w:spacing w:line="480" w:lineRule="auto"/>
        <w:contextualSpacing/>
        <w:rPr>
          <w:rFonts w:cs="Times New Roman"/>
          <w:szCs w:val="24"/>
        </w:rPr>
      </w:pPr>
      <w:bookmarkStart w:id="0" w:name="_Toc78029654"/>
      <w:r w:rsidRPr="00CF061E">
        <w:rPr>
          <w:rFonts w:cs="Times New Roman"/>
          <w:szCs w:val="24"/>
        </w:rPr>
        <w:t>Question 1: Statement of Profit and Loss, and Balance Sheet</w:t>
      </w:r>
      <w:bookmarkEnd w:id="0"/>
    </w:p>
    <w:p w14:paraId="55160356" w14:textId="77777777" w:rsidR="001C4DAF" w:rsidRPr="00CF061E" w:rsidRDefault="0078076E" w:rsidP="00D80744">
      <w:pPr>
        <w:pStyle w:val="1"/>
        <w:spacing w:line="480" w:lineRule="auto"/>
        <w:contextualSpacing/>
        <w:rPr>
          <w:rFonts w:cs="Times New Roman"/>
          <w:szCs w:val="24"/>
        </w:rPr>
      </w:pPr>
      <w:bookmarkStart w:id="1" w:name="_Toc78029655"/>
      <w:r w:rsidRPr="00CF061E">
        <w:rPr>
          <w:rFonts w:cs="Times New Roman"/>
          <w:szCs w:val="24"/>
        </w:rPr>
        <w:t>Question 1 A</w:t>
      </w:r>
      <w:bookmarkEnd w:id="1"/>
      <w:r w:rsidR="00CD5191">
        <w:rPr>
          <w:rFonts w:cs="Times New Roman"/>
          <w:szCs w:val="24"/>
        </w:rPr>
        <w:t>s</w:t>
      </w:r>
    </w:p>
    <w:p w14:paraId="488AE637" w14:textId="77777777" w:rsidR="0078076E" w:rsidRDefault="0078076E" w:rsidP="00D80744">
      <w:pPr>
        <w:pStyle w:val="2"/>
        <w:spacing w:line="480" w:lineRule="auto"/>
        <w:contextualSpacing/>
        <w:rPr>
          <w:rFonts w:cs="Times New Roman"/>
          <w:szCs w:val="24"/>
        </w:rPr>
      </w:pPr>
      <w:bookmarkStart w:id="2" w:name="_Toc78029656"/>
      <w:r w:rsidRPr="00CF061E">
        <w:rPr>
          <w:rFonts w:cs="Times New Roman"/>
          <w:szCs w:val="24"/>
        </w:rPr>
        <w:t xml:space="preserve">Statement of Profit and </w:t>
      </w:r>
      <w:r w:rsidR="00D80744" w:rsidRPr="00CF061E">
        <w:rPr>
          <w:rFonts w:cs="Times New Roman"/>
          <w:szCs w:val="24"/>
        </w:rPr>
        <w:t>Loss</w:t>
      </w:r>
      <w:bookmarkEnd w:id="2"/>
    </w:p>
    <w:tbl>
      <w:tblPr>
        <w:tblW w:w="7863"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23"/>
        <w:gridCol w:w="1380"/>
        <w:gridCol w:w="1160"/>
      </w:tblGrid>
      <w:tr w:rsidR="00107452" w:rsidRPr="00107452" w14:paraId="7E2B7E23" w14:textId="77777777" w:rsidTr="00264BB1">
        <w:trPr>
          <w:trHeight w:val="945"/>
        </w:trPr>
        <w:tc>
          <w:tcPr>
            <w:tcW w:w="7863" w:type="dxa"/>
            <w:gridSpan w:val="3"/>
            <w:shd w:val="clear" w:color="auto" w:fill="auto"/>
            <w:noWrap/>
            <w:vAlign w:val="bottom"/>
            <w:hideMark/>
          </w:tcPr>
          <w:p w14:paraId="13AE9C02" w14:textId="77777777" w:rsidR="00107452" w:rsidRPr="00107452" w:rsidRDefault="00107452" w:rsidP="00107452">
            <w:pPr>
              <w:spacing w:after="0" w:line="240" w:lineRule="auto"/>
              <w:jc w:val="center"/>
              <w:rPr>
                <w:rFonts w:ascii="Times New Roman" w:eastAsia="Times New Roman" w:hAnsi="Times New Roman" w:cs="Times New Roman"/>
                <w:b/>
                <w:color w:val="000000"/>
                <w:sz w:val="24"/>
                <w:szCs w:val="24"/>
                <w:lang w:eastAsia="en-GB"/>
              </w:rPr>
            </w:pPr>
            <w:proofErr w:type="spellStart"/>
            <w:r w:rsidRPr="00107452">
              <w:rPr>
                <w:rFonts w:ascii="Times New Roman" w:eastAsia="Times New Roman" w:hAnsi="Times New Roman" w:cs="Times New Roman"/>
                <w:b/>
                <w:color w:val="000000"/>
                <w:sz w:val="24"/>
                <w:szCs w:val="24"/>
                <w:lang w:eastAsia="en-GB"/>
              </w:rPr>
              <w:t>Kedison</w:t>
            </w:r>
            <w:proofErr w:type="spellEnd"/>
            <w:r w:rsidRPr="00107452">
              <w:rPr>
                <w:rFonts w:ascii="Times New Roman" w:eastAsia="Times New Roman" w:hAnsi="Times New Roman" w:cs="Times New Roman"/>
                <w:b/>
                <w:color w:val="000000"/>
                <w:sz w:val="24"/>
                <w:szCs w:val="24"/>
                <w:lang w:eastAsia="en-GB"/>
              </w:rPr>
              <w:t xml:space="preserve"> Plc</w:t>
            </w:r>
          </w:p>
          <w:p w14:paraId="2CA3ABE7" w14:textId="77777777" w:rsidR="00107452" w:rsidRPr="00107452" w:rsidRDefault="00107452" w:rsidP="00107452">
            <w:pPr>
              <w:spacing w:after="0" w:line="240" w:lineRule="auto"/>
              <w:jc w:val="center"/>
              <w:rPr>
                <w:rFonts w:ascii="Times New Roman" w:eastAsia="Times New Roman" w:hAnsi="Times New Roman" w:cs="Times New Roman"/>
                <w:b/>
                <w:color w:val="000000"/>
                <w:sz w:val="24"/>
                <w:szCs w:val="24"/>
                <w:lang w:eastAsia="en-GB"/>
              </w:rPr>
            </w:pPr>
            <w:r w:rsidRPr="00107452">
              <w:rPr>
                <w:rFonts w:ascii="Times New Roman" w:eastAsia="Times New Roman" w:hAnsi="Times New Roman" w:cs="Times New Roman"/>
                <w:b/>
                <w:color w:val="000000"/>
                <w:sz w:val="24"/>
                <w:szCs w:val="24"/>
                <w:lang w:eastAsia="en-GB"/>
              </w:rPr>
              <w:t>Profit and Loss Statement</w:t>
            </w:r>
          </w:p>
          <w:p w14:paraId="1E069915" w14:textId="77777777" w:rsidR="00107452" w:rsidRPr="00107452" w:rsidRDefault="00107452" w:rsidP="00107452">
            <w:pPr>
              <w:spacing w:after="0" w:line="240" w:lineRule="auto"/>
              <w:jc w:val="center"/>
              <w:rPr>
                <w:rFonts w:ascii="Times New Roman" w:eastAsia="Times New Roman" w:hAnsi="Times New Roman" w:cs="Times New Roman"/>
                <w:b/>
                <w:color w:val="000000"/>
                <w:sz w:val="24"/>
                <w:szCs w:val="24"/>
                <w:lang w:eastAsia="en-GB"/>
              </w:rPr>
            </w:pPr>
            <w:r w:rsidRPr="00107452">
              <w:rPr>
                <w:rFonts w:ascii="Times New Roman" w:eastAsia="Times New Roman" w:hAnsi="Times New Roman" w:cs="Times New Roman"/>
                <w:b/>
                <w:color w:val="000000"/>
                <w:sz w:val="24"/>
                <w:szCs w:val="24"/>
                <w:lang w:eastAsia="en-GB"/>
              </w:rPr>
              <w:t>For the Year Ended 31st December, 2020</w:t>
            </w:r>
          </w:p>
        </w:tc>
      </w:tr>
      <w:tr w:rsidR="00107452" w:rsidRPr="00107452" w14:paraId="7E6A18B4" w14:textId="77777777" w:rsidTr="00264BB1">
        <w:trPr>
          <w:trHeight w:val="315"/>
        </w:trPr>
        <w:tc>
          <w:tcPr>
            <w:tcW w:w="5323" w:type="dxa"/>
            <w:shd w:val="clear" w:color="auto" w:fill="auto"/>
            <w:noWrap/>
            <w:vAlign w:val="bottom"/>
            <w:hideMark/>
          </w:tcPr>
          <w:p w14:paraId="6592F7CD"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380" w:type="dxa"/>
            <w:shd w:val="clear" w:color="auto" w:fill="auto"/>
            <w:noWrap/>
            <w:vAlign w:val="bottom"/>
            <w:hideMark/>
          </w:tcPr>
          <w:p w14:paraId="523973AD"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Amount (£)</w:t>
            </w:r>
          </w:p>
        </w:tc>
        <w:tc>
          <w:tcPr>
            <w:tcW w:w="1160" w:type="dxa"/>
            <w:shd w:val="clear" w:color="auto" w:fill="auto"/>
            <w:noWrap/>
            <w:vAlign w:val="bottom"/>
            <w:hideMark/>
          </w:tcPr>
          <w:p w14:paraId="01178586"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Amount (£)</w:t>
            </w:r>
          </w:p>
        </w:tc>
      </w:tr>
      <w:tr w:rsidR="00107452" w:rsidRPr="00107452" w14:paraId="2CA8974E" w14:textId="77777777" w:rsidTr="00264BB1">
        <w:trPr>
          <w:trHeight w:val="315"/>
        </w:trPr>
        <w:tc>
          <w:tcPr>
            <w:tcW w:w="5323" w:type="dxa"/>
            <w:shd w:val="clear" w:color="auto" w:fill="auto"/>
            <w:noWrap/>
            <w:vAlign w:val="bottom"/>
            <w:hideMark/>
          </w:tcPr>
          <w:p w14:paraId="4742A5FB"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Cash Sales</w:t>
            </w:r>
          </w:p>
        </w:tc>
        <w:tc>
          <w:tcPr>
            <w:tcW w:w="1380" w:type="dxa"/>
            <w:shd w:val="clear" w:color="auto" w:fill="auto"/>
            <w:noWrap/>
            <w:vAlign w:val="bottom"/>
            <w:hideMark/>
          </w:tcPr>
          <w:p w14:paraId="62E66579"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 xml:space="preserve">       826,650 </w:t>
            </w:r>
          </w:p>
        </w:tc>
        <w:tc>
          <w:tcPr>
            <w:tcW w:w="1160" w:type="dxa"/>
            <w:shd w:val="clear" w:color="auto" w:fill="auto"/>
            <w:noWrap/>
            <w:vAlign w:val="bottom"/>
            <w:hideMark/>
          </w:tcPr>
          <w:p w14:paraId="3BCFC440"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03348B96" w14:textId="77777777" w:rsidTr="00264BB1">
        <w:trPr>
          <w:trHeight w:val="315"/>
        </w:trPr>
        <w:tc>
          <w:tcPr>
            <w:tcW w:w="5323" w:type="dxa"/>
            <w:shd w:val="clear" w:color="auto" w:fill="auto"/>
            <w:noWrap/>
            <w:vAlign w:val="bottom"/>
            <w:hideMark/>
          </w:tcPr>
          <w:p w14:paraId="5AC14CD2"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Accrued Revenue</w:t>
            </w:r>
          </w:p>
        </w:tc>
        <w:tc>
          <w:tcPr>
            <w:tcW w:w="1380" w:type="dxa"/>
            <w:shd w:val="clear" w:color="auto" w:fill="auto"/>
            <w:noWrap/>
            <w:vAlign w:val="bottom"/>
            <w:hideMark/>
          </w:tcPr>
          <w:p w14:paraId="44AD0B0D"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980</w:t>
            </w:r>
          </w:p>
        </w:tc>
        <w:tc>
          <w:tcPr>
            <w:tcW w:w="1160" w:type="dxa"/>
            <w:shd w:val="clear" w:color="auto" w:fill="auto"/>
            <w:noWrap/>
            <w:vAlign w:val="bottom"/>
            <w:hideMark/>
          </w:tcPr>
          <w:p w14:paraId="3D8DC7BE"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7E124D62" w14:textId="77777777" w:rsidTr="00264BB1">
        <w:trPr>
          <w:trHeight w:val="315"/>
        </w:trPr>
        <w:tc>
          <w:tcPr>
            <w:tcW w:w="5323" w:type="dxa"/>
            <w:shd w:val="clear" w:color="auto" w:fill="auto"/>
            <w:noWrap/>
            <w:vAlign w:val="bottom"/>
            <w:hideMark/>
          </w:tcPr>
          <w:p w14:paraId="11DB9884"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Gross Sales</w:t>
            </w:r>
          </w:p>
        </w:tc>
        <w:tc>
          <w:tcPr>
            <w:tcW w:w="1380" w:type="dxa"/>
            <w:shd w:val="clear" w:color="auto" w:fill="auto"/>
            <w:noWrap/>
            <w:vAlign w:val="bottom"/>
            <w:hideMark/>
          </w:tcPr>
          <w:p w14:paraId="3076BB13"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 xml:space="preserve">       827,630 </w:t>
            </w:r>
          </w:p>
        </w:tc>
        <w:tc>
          <w:tcPr>
            <w:tcW w:w="1160" w:type="dxa"/>
            <w:shd w:val="clear" w:color="auto" w:fill="auto"/>
            <w:noWrap/>
            <w:vAlign w:val="bottom"/>
            <w:hideMark/>
          </w:tcPr>
          <w:p w14:paraId="55F39E72"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048723EA" w14:textId="77777777" w:rsidTr="00264BB1">
        <w:trPr>
          <w:trHeight w:val="315"/>
        </w:trPr>
        <w:tc>
          <w:tcPr>
            <w:tcW w:w="5323" w:type="dxa"/>
            <w:shd w:val="clear" w:color="auto" w:fill="auto"/>
            <w:noWrap/>
            <w:vAlign w:val="bottom"/>
            <w:hideMark/>
          </w:tcPr>
          <w:p w14:paraId="1F2F9DDE"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Cost of sales</w:t>
            </w:r>
          </w:p>
        </w:tc>
        <w:tc>
          <w:tcPr>
            <w:tcW w:w="1380" w:type="dxa"/>
            <w:shd w:val="clear" w:color="auto" w:fill="auto"/>
            <w:noWrap/>
            <w:vAlign w:val="bottom"/>
            <w:hideMark/>
          </w:tcPr>
          <w:p w14:paraId="00C80B78"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 xml:space="preserve">       578,650 </w:t>
            </w:r>
          </w:p>
        </w:tc>
        <w:tc>
          <w:tcPr>
            <w:tcW w:w="1160" w:type="dxa"/>
            <w:shd w:val="clear" w:color="auto" w:fill="auto"/>
            <w:noWrap/>
            <w:vAlign w:val="bottom"/>
            <w:hideMark/>
          </w:tcPr>
          <w:p w14:paraId="156CA874"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695840BE" w14:textId="77777777" w:rsidTr="00264BB1">
        <w:trPr>
          <w:trHeight w:val="315"/>
        </w:trPr>
        <w:tc>
          <w:tcPr>
            <w:tcW w:w="5323" w:type="dxa"/>
            <w:shd w:val="clear" w:color="auto" w:fill="auto"/>
            <w:noWrap/>
            <w:vAlign w:val="bottom"/>
            <w:hideMark/>
          </w:tcPr>
          <w:p w14:paraId="4F7988B5"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Gross Profit</w:t>
            </w:r>
          </w:p>
        </w:tc>
        <w:tc>
          <w:tcPr>
            <w:tcW w:w="1380" w:type="dxa"/>
            <w:shd w:val="clear" w:color="auto" w:fill="auto"/>
            <w:noWrap/>
            <w:vAlign w:val="bottom"/>
            <w:hideMark/>
          </w:tcPr>
          <w:p w14:paraId="047E6EE6"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01710EFA"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 xml:space="preserve">    248,980 </w:t>
            </w:r>
          </w:p>
        </w:tc>
      </w:tr>
      <w:tr w:rsidR="00107452" w:rsidRPr="00107452" w14:paraId="0299B63C" w14:textId="77777777" w:rsidTr="00264BB1">
        <w:trPr>
          <w:trHeight w:val="315"/>
        </w:trPr>
        <w:tc>
          <w:tcPr>
            <w:tcW w:w="5323" w:type="dxa"/>
            <w:shd w:val="clear" w:color="auto" w:fill="auto"/>
            <w:noWrap/>
            <w:vAlign w:val="bottom"/>
            <w:hideMark/>
          </w:tcPr>
          <w:p w14:paraId="79B8B481"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Operating Expenses</w:t>
            </w:r>
          </w:p>
        </w:tc>
        <w:tc>
          <w:tcPr>
            <w:tcW w:w="1380" w:type="dxa"/>
            <w:shd w:val="clear" w:color="auto" w:fill="auto"/>
            <w:noWrap/>
            <w:vAlign w:val="bottom"/>
            <w:hideMark/>
          </w:tcPr>
          <w:p w14:paraId="3DF1AB5B"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7B478A83"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5ED6A757" w14:textId="77777777" w:rsidTr="00264BB1">
        <w:trPr>
          <w:trHeight w:val="315"/>
        </w:trPr>
        <w:tc>
          <w:tcPr>
            <w:tcW w:w="5323" w:type="dxa"/>
            <w:shd w:val="clear" w:color="auto" w:fill="auto"/>
            <w:noWrap/>
            <w:vAlign w:val="bottom"/>
            <w:hideMark/>
          </w:tcPr>
          <w:p w14:paraId="5DF0CBF9"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Administrative Expenses</w:t>
            </w:r>
          </w:p>
        </w:tc>
        <w:tc>
          <w:tcPr>
            <w:tcW w:w="1380" w:type="dxa"/>
            <w:shd w:val="clear" w:color="auto" w:fill="auto"/>
            <w:noWrap/>
            <w:vAlign w:val="bottom"/>
            <w:hideMark/>
          </w:tcPr>
          <w:p w14:paraId="79CE07CA"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30,000</w:t>
            </w:r>
          </w:p>
        </w:tc>
        <w:tc>
          <w:tcPr>
            <w:tcW w:w="1160" w:type="dxa"/>
            <w:shd w:val="clear" w:color="auto" w:fill="auto"/>
            <w:noWrap/>
            <w:vAlign w:val="bottom"/>
            <w:hideMark/>
          </w:tcPr>
          <w:p w14:paraId="700DDCA5"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26EA5BC1" w14:textId="77777777" w:rsidTr="00264BB1">
        <w:trPr>
          <w:trHeight w:val="315"/>
        </w:trPr>
        <w:tc>
          <w:tcPr>
            <w:tcW w:w="5323" w:type="dxa"/>
            <w:shd w:val="clear" w:color="auto" w:fill="auto"/>
            <w:noWrap/>
            <w:vAlign w:val="bottom"/>
            <w:hideMark/>
          </w:tcPr>
          <w:p w14:paraId="6BDEA91E"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Directors Remuneration</w:t>
            </w:r>
          </w:p>
        </w:tc>
        <w:tc>
          <w:tcPr>
            <w:tcW w:w="1380" w:type="dxa"/>
            <w:shd w:val="clear" w:color="auto" w:fill="auto"/>
            <w:noWrap/>
            <w:vAlign w:val="bottom"/>
            <w:hideMark/>
          </w:tcPr>
          <w:p w14:paraId="580ACF0B"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5,000</w:t>
            </w:r>
          </w:p>
        </w:tc>
        <w:tc>
          <w:tcPr>
            <w:tcW w:w="1160" w:type="dxa"/>
            <w:shd w:val="clear" w:color="auto" w:fill="auto"/>
            <w:noWrap/>
            <w:vAlign w:val="bottom"/>
            <w:hideMark/>
          </w:tcPr>
          <w:p w14:paraId="31B5CF9C"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4EC00932" w14:textId="77777777" w:rsidTr="00264BB1">
        <w:trPr>
          <w:trHeight w:val="315"/>
        </w:trPr>
        <w:tc>
          <w:tcPr>
            <w:tcW w:w="5323" w:type="dxa"/>
            <w:shd w:val="clear" w:color="auto" w:fill="auto"/>
            <w:noWrap/>
            <w:vAlign w:val="bottom"/>
            <w:hideMark/>
          </w:tcPr>
          <w:p w14:paraId="07CECAEA"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Distribution cost</w:t>
            </w:r>
          </w:p>
        </w:tc>
        <w:tc>
          <w:tcPr>
            <w:tcW w:w="1380" w:type="dxa"/>
            <w:shd w:val="clear" w:color="auto" w:fill="auto"/>
            <w:noWrap/>
            <w:vAlign w:val="bottom"/>
            <w:hideMark/>
          </w:tcPr>
          <w:p w14:paraId="234B37A5"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28,000</w:t>
            </w:r>
          </w:p>
        </w:tc>
        <w:tc>
          <w:tcPr>
            <w:tcW w:w="1160" w:type="dxa"/>
            <w:shd w:val="clear" w:color="auto" w:fill="auto"/>
            <w:noWrap/>
            <w:vAlign w:val="bottom"/>
            <w:hideMark/>
          </w:tcPr>
          <w:p w14:paraId="17A2771B"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156A6DBB" w14:textId="77777777" w:rsidTr="00264BB1">
        <w:trPr>
          <w:trHeight w:val="315"/>
        </w:trPr>
        <w:tc>
          <w:tcPr>
            <w:tcW w:w="5323" w:type="dxa"/>
            <w:shd w:val="clear" w:color="auto" w:fill="auto"/>
            <w:noWrap/>
            <w:vAlign w:val="bottom"/>
            <w:hideMark/>
          </w:tcPr>
          <w:p w14:paraId="382D9A75"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Accrued Expenses (Commission)</w:t>
            </w:r>
          </w:p>
        </w:tc>
        <w:tc>
          <w:tcPr>
            <w:tcW w:w="1380" w:type="dxa"/>
            <w:shd w:val="clear" w:color="auto" w:fill="auto"/>
            <w:noWrap/>
            <w:vAlign w:val="bottom"/>
            <w:hideMark/>
          </w:tcPr>
          <w:p w14:paraId="488B456F"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3,000</w:t>
            </w:r>
          </w:p>
        </w:tc>
        <w:tc>
          <w:tcPr>
            <w:tcW w:w="1160" w:type="dxa"/>
            <w:shd w:val="clear" w:color="auto" w:fill="auto"/>
            <w:noWrap/>
            <w:vAlign w:val="bottom"/>
            <w:hideMark/>
          </w:tcPr>
          <w:p w14:paraId="21F37F61"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3A8C661A" w14:textId="77777777" w:rsidTr="00264BB1">
        <w:trPr>
          <w:trHeight w:val="315"/>
        </w:trPr>
        <w:tc>
          <w:tcPr>
            <w:tcW w:w="5323" w:type="dxa"/>
            <w:shd w:val="clear" w:color="auto" w:fill="auto"/>
            <w:noWrap/>
            <w:vAlign w:val="bottom"/>
            <w:hideMark/>
          </w:tcPr>
          <w:p w14:paraId="2F0048F8"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Total Operating Expense</w:t>
            </w:r>
          </w:p>
        </w:tc>
        <w:tc>
          <w:tcPr>
            <w:tcW w:w="1380" w:type="dxa"/>
            <w:shd w:val="clear" w:color="auto" w:fill="auto"/>
            <w:noWrap/>
            <w:vAlign w:val="bottom"/>
            <w:hideMark/>
          </w:tcPr>
          <w:p w14:paraId="38FC281D"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3C9BA818" w14:textId="77777777" w:rsidR="00107452" w:rsidRPr="00107452" w:rsidRDefault="00107452" w:rsidP="00107452">
            <w:pPr>
              <w:spacing w:after="0" w:line="240" w:lineRule="auto"/>
              <w:jc w:val="right"/>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66,000</w:t>
            </w:r>
          </w:p>
        </w:tc>
      </w:tr>
      <w:tr w:rsidR="00107452" w:rsidRPr="00107452" w14:paraId="622E3AB5" w14:textId="77777777" w:rsidTr="00264BB1">
        <w:trPr>
          <w:trHeight w:val="315"/>
        </w:trPr>
        <w:tc>
          <w:tcPr>
            <w:tcW w:w="5323" w:type="dxa"/>
            <w:shd w:val="clear" w:color="auto" w:fill="auto"/>
            <w:noWrap/>
            <w:vAlign w:val="bottom"/>
            <w:hideMark/>
          </w:tcPr>
          <w:p w14:paraId="3735D4EE"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Earning</w:t>
            </w:r>
            <w:r>
              <w:rPr>
                <w:rFonts w:ascii="Times New Roman" w:eastAsia="Times New Roman" w:hAnsi="Times New Roman" w:cs="Times New Roman"/>
                <w:b/>
                <w:bCs/>
                <w:color w:val="000000"/>
                <w:sz w:val="24"/>
                <w:szCs w:val="24"/>
                <w:lang w:eastAsia="en-GB"/>
              </w:rPr>
              <w:t>s</w:t>
            </w:r>
            <w:r w:rsidRPr="00107452">
              <w:rPr>
                <w:rFonts w:ascii="Times New Roman" w:eastAsia="Times New Roman" w:hAnsi="Times New Roman" w:cs="Times New Roman"/>
                <w:b/>
                <w:bCs/>
                <w:color w:val="000000"/>
                <w:sz w:val="24"/>
                <w:szCs w:val="24"/>
                <w:lang w:eastAsia="en-GB"/>
              </w:rPr>
              <w:t xml:space="preserve"> Before Interest and Taxes Operating Profit)</w:t>
            </w:r>
          </w:p>
        </w:tc>
        <w:tc>
          <w:tcPr>
            <w:tcW w:w="1380" w:type="dxa"/>
            <w:shd w:val="clear" w:color="auto" w:fill="auto"/>
            <w:noWrap/>
            <w:vAlign w:val="bottom"/>
            <w:hideMark/>
          </w:tcPr>
          <w:p w14:paraId="27366E01"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6E26D109"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 xml:space="preserve">    182,980 </w:t>
            </w:r>
          </w:p>
        </w:tc>
      </w:tr>
      <w:tr w:rsidR="00107452" w:rsidRPr="00107452" w14:paraId="400B11F5" w14:textId="77777777" w:rsidTr="00264BB1">
        <w:trPr>
          <w:trHeight w:val="315"/>
        </w:trPr>
        <w:tc>
          <w:tcPr>
            <w:tcW w:w="5323" w:type="dxa"/>
            <w:shd w:val="clear" w:color="auto" w:fill="auto"/>
            <w:noWrap/>
            <w:vAlign w:val="bottom"/>
            <w:hideMark/>
          </w:tcPr>
          <w:p w14:paraId="228F1616"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Interest Expense</w:t>
            </w:r>
          </w:p>
        </w:tc>
        <w:tc>
          <w:tcPr>
            <w:tcW w:w="1380" w:type="dxa"/>
            <w:shd w:val="clear" w:color="auto" w:fill="auto"/>
            <w:noWrap/>
            <w:vAlign w:val="bottom"/>
            <w:hideMark/>
          </w:tcPr>
          <w:p w14:paraId="664F05C8"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2,000</w:t>
            </w:r>
          </w:p>
        </w:tc>
        <w:tc>
          <w:tcPr>
            <w:tcW w:w="1160" w:type="dxa"/>
            <w:shd w:val="clear" w:color="auto" w:fill="auto"/>
            <w:noWrap/>
            <w:vAlign w:val="bottom"/>
            <w:hideMark/>
          </w:tcPr>
          <w:p w14:paraId="009DC7EA"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6CE7E387" w14:textId="77777777" w:rsidTr="00264BB1">
        <w:trPr>
          <w:trHeight w:val="315"/>
        </w:trPr>
        <w:tc>
          <w:tcPr>
            <w:tcW w:w="5323" w:type="dxa"/>
            <w:shd w:val="clear" w:color="auto" w:fill="auto"/>
            <w:noWrap/>
            <w:vAlign w:val="bottom"/>
            <w:hideMark/>
          </w:tcPr>
          <w:p w14:paraId="03BCB575"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Income Before Income Taxes</w:t>
            </w:r>
          </w:p>
        </w:tc>
        <w:tc>
          <w:tcPr>
            <w:tcW w:w="1380" w:type="dxa"/>
            <w:shd w:val="clear" w:color="auto" w:fill="auto"/>
            <w:noWrap/>
            <w:vAlign w:val="bottom"/>
            <w:hideMark/>
          </w:tcPr>
          <w:p w14:paraId="7989F316"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3C3F8BED"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 xml:space="preserve">    180,980 </w:t>
            </w:r>
          </w:p>
        </w:tc>
      </w:tr>
      <w:tr w:rsidR="00107452" w:rsidRPr="00107452" w14:paraId="0D5B1B0B" w14:textId="77777777" w:rsidTr="00264BB1">
        <w:trPr>
          <w:trHeight w:val="315"/>
        </w:trPr>
        <w:tc>
          <w:tcPr>
            <w:tcW w:w="5323" w:type="dxa"/>
            <w:shd w:val="clear" w:color="auto" w:fill="auto"/>
            <w:noWrap/>
            <w:vAlign w:val="bottom"/>
            <w:hideMark/>
          </w:tcPr>
          <w:p w14:paraId="1710A97B"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Corporate income tax</w:t>
            </w:r>
          </w:p>
        </w:tc>
        <w:tc>
          <w:tcPr>
            <w:tcW w:w="1380" w:type="dxa"/>
            <w:shd w:val="clear" w:color="auto" w:fill="auto"/>
            <w:noWrap/>
            <w:vAlign w:val="bottom"/>
            <w:hideMark/>
          </w:tcPr>
          <w:p w14:paraId="75429BD6" w14:textId="77777777" w:rsidR="00107452" w:rsidRPr="00107452" w:rsidRDefault="00107452" w:rsidP="00107452">
            <w:pPr>
              <w:spacing w:after="0" w:line="240" w:lineRule="auto"/>
              <w:jc w:val="right"/>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68,000</w:t>
            </w:r>
          </w:p>
        </w:tc>
        <w:tc>
          <w:tcPr>
            <w:tcW w:w="1160" w:type="dxa"/>
            <w:shd w:val="clear" w:color="auto" w:fill="auto"/>
            <w:noWrap/>
            <w:vAlign w:val="bottom"/>
            <w:hideMark/>
          </w:tcPr>
          <w:p w14:paraId="17615DE0"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r>
      <w:tr w:rsidR="00107452" w:rsidRPr="00107452" w14:paraId="51144490" w14:textId="77777777" w:rsidTr="00264BB1">
        <w:trPr>
          <w:trHeight w:val="315"/>
        </w:trPr>
        <w:tc>
          <w:tcPr>
            <w:tcW w:w="5323" w:type="dxa"/>
            <w:shd w:val="clear" w:color="auto" w:fill="auto"/>
            <w:noWrap/>
            <w:vAlign w:val="bottom"/>
            <w:hideMark/>
          </w:tcPr>
          <w:p w14:paraId="7B291F1A"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r w:rsidRPr="00107452">
              <w:rPr>
                <w:rFonts w:ascii="Times New Roman" w:eastAsia="Times New Roman" w:hAnsi="Times New Roman" w:cs="Times New Roman"/>
                <w:color w:val="000000"/>
                <w:sz w:val="24"/>
                <w:szCs w:val="24"/>
                <w:lang w:eastAsia="en-GB"/>
              </w:rPr>
              <w:t>Net Income</w:t>
            </w:r>
          </w:p>
        </w:tc>
        <w:tc>
          <w:tcPr>
            <w:tcW w:w="1380" w:type="dxa"/>
            <w:shd w:val="clear" w:color="auto" w:fill="auto"/>
            <w:noWrap/>
            <w:vAlign w:val="bottom"/>
            <w:hideMark/>
          </w:tcPr>
          <w:p w14:paraId="739B2BCB" w14:textId="77777777" w:rsidR="00107452" w:rsidRPr="00107452" w:rsidRDefault="00107452" w:rsidP="00107452">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22EBF49F" w14:textId="77777777" w:rsidR="00107452" w:rsidRPr="00107452" w:rsidRDefault="00107452" w:rsidP="00107452">
            <w:pPr>
              <w:spacing w:after="0" w:line="240" w:lineRule="auto"/>
              <w:rPr>
                <w:rFonts w:ascii="Times New Roman" w:eastAsia="Times New Roman" w:hAnsi="Times New Roman" w:cs="Times New Roman"/>
                <w:b/>
                <w:bCs/>
                <w:color w:val="000000"/>
                <w:sz w:val="24"/>
                <w:szCs w:val="24"/>
                <w:lang w:eastAsia="en-GB"/>
              </w:rPr>
            </w:pPr>
            <w:r w:rsidRPr="00107452">
              <w:rPr>
                <w:rFonts w:ascii="Times New Roman" w:eastAsia="Times New Roman" w:hAnsi="Times New Roman" w:cs="Times New Roman"/>
                <w:b/>
                <w:bCs/>
                <w:color w:val="000000"/>
                <w:sz w:val="24"/>
                <w:szCs w:val="24"/>
                <w:lang w:eastAsia="en-GB"/>
              </w:rPr>
              <w:t xml:space="preserve">    112,980 </w:t>
            </w:r>
          </w:p>
        </w:tc>
      </w:tr>
    </w:tbl>
    <w:p w14:paraId="1197291F" w14:textId="77777777" w:rsidR="0078076E" w:rsidRPr="00CF061E" w:rsidRDefault="0078076E" w:rsidP="00D80744">
      <w:pPr>
        <w:spacing w:line="480" w:lineRule="auto"/>
        <w:contextualSpacing/>
        <w:rPr>
          <w:rFonts w:ascii="Times New Roman" w:hAnsi="Times New Roman" w:cs="Times New Roman"/>
          <w:sz w:val="24"/>
          <w:szCs w:val="24"/>
        </w:rPr>
      </w:pPr>
    </w:p>
    <w:p w14:paraId="6F1157CF" w14:textId="77777777" w:rsidR="001C4DAF" w:rsidRDefault="0078076E" w:rsidP="00D80744">
      <w:pPr>
        <w:pStyle w:val="2"/>
        <w:spacing w:line="480" w:lineRule="auto"/>
        <w:contextualSpacing/>
        <w:rPr>
          <w:rFonts w:cs="Times New Roman"/>
          <w:szCs w:val="24"/>
        </w:rPr>
      </w:pPr>
      <w:bookmarkStart w:id="3" w:name="_Toc78029657"/>
      <w:r w:rsidRPr="00CF061E">
        <w:rPr>
          <w:rFonts w:cs="Times New Roman"/>
          <w:szCs w:val="24"/>
        </w:rPr>
        <w:t>Balance Sheet</w:t>
      </w:r>
      <w:bookmarkEnd w:id="3"/>
      <w:r w:rsidR="00A82F26">
        <w:rPr>
          <w:rFonts w:cs="Times New Roman"/>
          <w:szCs w:val="24"/>
        </w:rPr>
        <w:t xml:space="preserve"> </w:t>
      </w:r>
    </w:p>
    <w:p w14:paraId="0762A055" w14:textId="77777777" w:rsidR="00734435" w:rsidRDefault="00734435" w:rsidP="007D3D21">
      <w:pPr>
        <w:spacing w:line="480" w:lineRule="auto"/>
        <w:ind w:firstLine="720"/>
        <w:rPr>
          <w:rFonts w:ascii="Times New Roman" w:hAnsi="Times New Roman" w:cs="Times New Roman"/>
          <w:sz w:val="24"/>
          <w:szCs w:val="24"/>
        </w:rPr>
      </w:pPr>
      <w:r w:rsidRPr="00734435">
        <w:rPr>
          <w:rFonts w:ascii="Times New Roman" w:hAnsi="Times New Roman" w:cs="Times New Roman"/>
          <w:sz w:val="24"/>
          <w:szCs w:val="24"/>
        </w:rPr>
        <w:t>In the preparation of the balance</w:t>
      </w:r>
      <w:r>
        <w:rPr>
          <w:rFonts w:ascii="Times New Roman" w:hAnsi="Times New Roman" w:cs="Times New Roman"/>
          <w:sz w:val="24"/>
          <w:szCs w:val="24"/>
        </w:rPr>
        <w:t xml:space="preserve"> sheet, it is critical to start by preparing the statement of retained earnings based on the provided information. The statement is generated by adding </w:t>
      </w:r>
      <w:r>
        <w:rPr>
          <w:rFonts w:ascii="Times New Roman" w:hAnsi="Times New Roman" w:cs="Times New Roman"/>
          <w:sz w:val="24"/>
          <w:szCs w:val="24"/>
        </w:rPr>
        <w:lastRenderedPageBreak/>
        <w:t xml:space="preserve">the opening retained earnings to the net income for the year and then subtracting the dividend </w:t>
      </w:r>
      <w:proofErr w:type="spellStart"/>
      <w:r>
        <w:rPr>
          <w:rFonts w:ascii="Times New Roman" w:hAnsi="Times New Roman" w:cs="Times New Roman"/>
          <w:sz w:val="24"/>
          <w:szCs w:val="24"/>
        </w:rPr>
        <w:t>payouts</w:t>
      </w:r>
      <w:proofErr w:type="spellEnd"/>
      <w:r>
        <w:rPr>
          <w:rFonts w:ascii="Times New Roman" w:hAnsi="Times New Roman" w:cs="Times New Roman"/>
          <w:sz w:val="24"/>
          <w:szCs w:val="24"/>
        </w:rPr>
        <w:t xml:space="preserve"> as presented below. </w:t>
      </w:r>
    </w:p>
    <w:p w14:paraId="6DAD815E" w14:textId="77777777" w:rsidR="00734435" w:rsidRDefault="00734435" w:rsidP="007D3D21">
      <w:pPr>
        <w:pStyle w:val="3"/>
        <w:spacing w:line="480" w:lineRule="auto"/>
      </w:pPr>
      <w:bookmarkStart w:id="4" w:name="_Toc78029658"/>
      <w:r>
        <w:t>Statement of Retained Earnings</w:t>
      </w:r>
      <w:bookmarkEnd w:id="4"/>
    </w:p>
    <w:tbl>
      <w:tblPr>
        <w:tblW w:w="524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80"/>
        <w:gridCol w:w="1160"/>
      </w:tblGrid>
      <w:tr w:rsidR="00734435" w:rsidRPr="00734435" w14:paraId="6FE057F8" w14:textId="77777777" w:rsidTr="007D3D21">
        <w:trPr>
          <w:trHeight w:val="1182"/>
        </w:trPr>
        <w:tc>
          <w:tcPr>
            <w:tcW w:w="5240" w:type="dxa"/>
            <w:gridSpan w:val="2"/>
            <w:shd w:val="clear" w:color="auto" w:fill="auto"/>
            <w:noWrap/>
            <w:vAlign w:val="bottom"/>
            <w:hideMark/>
          </w:tcPr>
          <w:p w14:paraId="3448DE99" w14:textId="77777777" w:rsidR="00734435" w:rsidRPr="00734435" w:rsidRDefault="00734435" w:rsidP="007D3D21">
            <w:pPr>
              <w:spacing w:after="0" w:line="240" w:lineRule="auto"/>
              <w:jc w:val="center"/>
              <w:rPr>
                <w:rFonts w:ascii="Times New Roman" w:eastAsia="Times New Roman" w:hAnsi="Times New Roman" w:cs="Times New Roman"/>
                <w:b/>
                <w:color w:val="000000"/>
                <w:sz w:val="24"/>
                <w:szCs w:val="24"/>
                <w:lang w:eastAsia="en-GB"/>
              </w:rPr>
            </w:pPr>
            <w:proofErr w:type="spellStart"/>
            <w:r w:rsidRPr="00734435">
              <w:rPr>
                <w:rFonts w:ascii="Times New Roman" w:eastAsia="Times New Roman" w:hAnsi="Times New Roman" w:cs="Times New Roman"/>
                <w:b/>
                <w:color w:val="000000"/>
                <w:sz w:val="24"/>
                <w:szCs w:val="24"/>
                <w:lang w:eastAsia="en-GB"/>
              </w:rPr>
              <w:t>Kedison</w:t>
            </w:r>
            <w:proofErr w:type="spellEnd"/>
            <w:r w:rsidRPr="00734435">
              <w:rPr>
                <w:rFonts w:ascii="Times New Roman" w:eastAsia="Times New Roman" w:hAnsi="Times New Roman" w:cs="Times New Roman"/>
                <w:b/>
                <w:color w:val="000000"/>
                <w:sz w:val="24"/>
                <w:szCs w:val="24"/>
                <w:lang w:eastAsia="en-GB"/>
              </w:rPr>
              <w:t xml:space="preserve"> Plc</w:t>
            </w:r>
          </w:p>
          <w:p w14:paraId="6A905957" w14:textId="77777777" w:rsidR="00734435" w:rsidRPr="00734435" w:rsidRDefault="00734435" w:rsidP="007D3D21">
            <w:pPr>
              <w:spacing w:after="0" w:line="240" w:lineRule="auto"/>
              <w:jc w:val="center"/>
              <w:rPr>
                <w:rFonts w:ascii="Times New Roman" w:eastAsia="Times New Roman" w:hAnsi="Times New Roman" w:cs="Times New Roman"/>
                <w:b/>
                <w:color w:val="000000"/>
                <w:sz w:val="24"/>
                <w:szCs w:val="24"/>
                <w:lang w:eastAsia="en-GB"/>
              </w:rPr>
            </w:pPr>
            <w:r w:rsidRPr="00734435">
              <w:rPr>
                <w:rFonts w:ascii="Times New Roman" w:eastAsia="Times New Roman" w:hAnsi="Times New Roman" w:cs="Times New Roman"/>
                <w:b/>
                <w:color w:val="000000"/>
                <w:sz w:val="24"/>
                <w:szCs w:val="24"/>
                <w:lang w:eastAsia="en-GB"/>
              </w:rPr>
              <w:t>Statement of Retained Earnings</w:t>
            </w:r>
          </w:p>
          <w:p w14:paraId="3EC03C91" w14:textId="77777777" w:rsidR="00734435" w:rsidRPr="00734435" w:rsidRDefault="00734435" w:rsidP="007D3D21">
            <w:pPr>
              <w:spacing w:after="0" w:line="240" w:lineRule="auto"/>
              <w:jc w:val="center"/>
              <w:rPr>
                <w:rFonts w:ascii="Times New Roman" w:eastAsia="Times New Roman" w:hAnsi="Times New Roman" w:cs="Times New Roman"/>
                <w:b/>
                <w:color w:val="000000"/>
                <w:sz w:val="24"/>
                <w:szCs w:val="24"/>
                <w:lang w:eastAsia="en-GB"/>
              </w:rPr>
            </w:pPr>
            <w:r w:rsidRPr="00734435">
              <w:rPr>
                <w:rFonts w:ascii="Times New Roman" w:eastAsia="Times New Roman" w:hAnsi="Times New Roman" w:cs="Times New Roman"/>
                <w:b/>
                <w:color w:val="000000"/>
                <w:sz w:val="24"/>
                <w:szCs w:val="24"/>
                <w:lang w:eastAsia="en-GB"/>
              </w:rPr>
              <w:t>For the Year Ended 31st December, 2020</w:t>
            </w:r>
          </w:p>
        </w:tc>
      </w:tr>
      <w:tr w:rsidR="00734435" w:rsidRPr="00734435" w14:paraId="15C68711" w14:textId="77777777" w:rsidTr="007D3D21">
        <w:trPr>
          <w:trHeight w:val="315"/>
        </w:trPr>
        <w:tc>
          <w:tcPr>
            <w:tcW w:w="4080" w:type="dxa"/>
            <w:shd w:val="clear" w:color="auto" w:fill="auto"/>
            <w:noWrap/>
            <w:vAlign w:val="bottom"/>
            <w:hideMark/>
          </w:tcPr>
          <w:p w14:paraId="0C9BC85F"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4F62A0FA"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Amount (£)</w:t>
            </w:r>
          </w:p>
        </w:tc>
      </w:tr>
      <w:tr w:rsidR="00734435" w:rsidRPr="00734435" w14:paraId="6C7E2387" w14:textId="77777777" w:rsidTr="007D3D21">
        <w:trPr>
          <w:trHeight w:val="315"/>
        </w:trPr>
        <w:tc>
          <w:tcPr>
            <w:tcW w:w="4080" w:type="dxa"/>
            <w:shd w:val="clear" w:color="auto" w:fill="auto"/>
            <w:noWrap/>
            <w:vAlign w:val="bottom"/>
            <w:hideMark/>
          </w:tcPr>
          <w:p w14:paraId="7C384E65"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Beginning Retained Earnings</w:t>
            </w:r>
          </w:p>
        </w:tc>
        <w:tc>
          <w:tcPr>
            <w:tcW w:w="1160" w:type="dxa"/>
            <w:shd w:val="clear" w:color="auto" w:fill="auto"/>
            <w:noWrap/>
            <w:vAlign w:val="bottom"/>
            <w:hideMark/>
          </w:tcPr>
          <w:p w14:paraId="172473E0" w14:textId="77777777" w:rsidR="00734435" w:rsidRPr="00734435" w:rsidRDefault="00734435" w:rsidP="007D3D21">
            <w:pPr>
              <w:spacing w:after="0" w:line="240" w:lineRule="auto"/>
              <w:jc w:val="right"/>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132,000</w:t>
            </w:r>
          </w:p>
        </w:tc>
      </w:tr>
      <w:tr w:rsidR="00734435" w:rsidRPr="00734435" w14:paraId="7CCC86AC" w14:textId="77777777" w:rsidTr="007D3D21">
        <w:trPr>
          <w:trHeight w:val="315"/>
        </w:trPr>
        <w:tc>
          <w:tcPr>
            <w:tcW w:w="4080" w:type="dxa"/>
            <w:shd w:val="clear" w:color="auto" w:fill="auto"/>
            <w:noWrap/>
            <w:vAlign w:val="bottom"/>
            <w:hideMark/>
          </w:tcPr>
          <w:p w14:paraId="3E25D300"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Net Income for the year</w:t>
            </w:r>
          </w:p>
        </w:tc>
        <w:tc>
          <w:tcPr>
            <w:tcW w:w="1160" w:type="dxa"/>
            <w:shd w:val="clear" w:color="auto" w:fill="auto"/>
            <w:noWrap/>
            <w:vAlign w:val="bottom"/>
            <w:hideMark/>
          </w:tcPr>
          <w:p w14:paraId="4C1C82A3" w14:textId="77777777" w:rsidR="00734435" w:rsidRPr="00734435" w:rsidRDefault="00734435" w:rsidP="007D3D21">
            <w:pPr>
              <w:spacing w:after="0" w:line="240" w:lineRule="auto"/>
              <w:jc w:val="right"/>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112,980</w:t>
            </w:r>
          </w:p>
        </w:tc>
      </w:tr>
      <w:tr w:rsidR="00734435" w:rsidRPr="00734435" w14:paraId="08E70FF5" w14:textId="77777777" w:rsidTr="007D3D21">
        <w:trPr>
          <w:trHeight w:val="315"/>
        </w:trPr>
        <w:tc>
          <w:tcPr>
            <w:tcW w:w="4080" w:type="dxa"/>
            <w:shd w:val="clear" w:color="auto" w:fill="auto"/>
            <w:noWrap/>
            <w:vAlign w:val="bottom"/>
            <w:hideMark/>
          </w:tcPr>
          <w:p w14:paraId="4D575E0F"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i/>
                <w:iCs/>
                <w:color w:val="000000"/>
                <w:sz w:val="24"/>
                <w:szCs w:val="24"/>
                <w:lang w:eastAsia="en-GB"/>
              </w:rPr>
              <w:t>Less</w:t>
            </w:r>
            <w:r w:rsidRPr="00734435">
              <w:rPr>
                <w:rFonts w:ascii="Times New Roman" w:eastAsia="Times New Roman" w:hAnsi="Times New Roman" w:cs="Times New Roman"/>
                <w:color w:val="000000"/>
                <w:sz w:val="24"/>
                <w:szCs w:val="24"/>
                <w:lang w:eastAsia="en-GB"/>
              </w:rPr>
              <w:t xml:space="preserve"> ordinary dividend paid</w:t>
            </w:r>
          </w:p>
        </w:tc>
        <w:tc>
          <w:tcPr>
            <w:tcW w:w="1160" w:type="dxa"/>
            <w:shd w:val="clear" w:color="auto" w:fill="auto"/>
            <w:noWrap/>
            <w:vAlign w:val="bottom"/>
            <w:hideMark/>
          </w:tcPr>
          <w:p w14:paraId="2BC03CBE" w14:textId="77777777" w:rsidR="00734435" w:rsidRPr="00734435" w:rsidRDefault="00734435" w:rsidP="007D3D21">
            <w:pPr>
              <w:spacing w:after="0" w:line="240" w:lineRule="auto"/>
              <w:jc w:val="right"/>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-20,000</w:t>
            </w:r>
          </w:p>
        </w:tc>
      </w:tr>
      <w:tr w:rsidR="00734435" w:rsidRPr="00734435" w14:paraId="4EA22591" w14:textId="77777777" w:rsidTr="007D3D21">
        <w:trPr>
          <w:trHeight w:val="315"/>
        </w:trPr>
        <w:tc>
          <w:tcPr>
            <w:tcW w:w="4080" w:type="dxa"/>
            <w:shd w:val="clear" w:color="auto" w:fill="auto"/>
            <w:noWrap/>
            <w:vAlign w:val="bottom"/>
            <w:hideMark/>
          </w:tcPr>
          <w:p w14:paraId="235BCFB2"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i/>
                <w:iCs/>
                <w:color w:val="000000"/>
                <w:sz w:val="24"/>
                <w:szCs w:val="24"/>
                <w:lang w:eastAsia="en-GB"/>
              </w:rPr>
              <w:t xml:space="preserve">Less </w:t>
            </w:r>
            <w:r w:rsidRPr="00734435">
              <w:rPr>
                <w:rFonts w:ascii="Times New Roman" w:eastAsia="Times New Roman" w:hAnsi="Times New Roman" w:cs="Times New Roman"/>
                <w:color w:val="000000"/>
                <w:sz w:val="24"/>
                <w:szCs w:val="24"/>
                <w:lang w:eastAsia="en-GB"/>
              </w:rPr>
              <w:t>Prefe</w:t>
            </w:r>
            <w:r>
              <w:rPr>
                <w:rFonts w:ascii="Times New Roman" w:eastAsia="Times New Roman" w:hAnsi="Times New Roman" w:cs="Times New Roman"/>
                <w:color w:val="000000"/>
                <w:sz w:val="24"/>
                <w:szCs w:val="24"/>
                <w:lang w:eastAsia="en-GB"/>
              </w:rPr>
              <w:t>re</w:t>
            </w:r>
            <w:r w:rsidRPr="00734435">
              <w:rPr>
                <w:rFonts w:ascii="Times New Roman" w:eastAsia="Times New Roman" w:hAnsi="Times New Roman" w:cs="Times New Roman"/>
                <w:color w:val="000000"/>
                <w:sz w:val="24"/>
                <w:szCs w:val="24"/>
                <w:lang w:eastAsia="en-GB"/>
              </w:rPr>
              <w:t>nce dividend paid</w:t>
            </w:r>
          </w:p>
        </w:tc>
        <w:tc>
          <w:tcPr>
            <w:tcW w:w="1160" w:type="dxa"/>
            <w:shd w:val="clear" w:color="auto" w:fill="auto"/>
            <w:noWrap/>
            <w:vAlign w:val="bottom"/>
            <w:hideMark/>
          </w:tcPr>
          <w:p w14:paraId="143BA128" w14:textId="77777777" w:rsidR="00734435" w:rsidRPr="00734435" w:rsidRDefault="00734435" w:rsidP="007D3D21">
            <w:pPr>
              <w:spacing w:after="0" w:line="240" w:lineRule="auto"/>
              <w:jc w:val="right"/>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-30,000</w:t>
            </w:r>
          </w:p>
        </w:tc>
      </w:tr>
      <w:tr w:rsidR="00734435" w:rsidRPr="00734435" w14:paraId="4B283D17" w14:textId="77777777" w:rsidTr="007D3D21">
        <w:trPr>
          <w:trHeight w:val="315"/>
        </w:trPr>
        <w:tc>
          <w:tcPr>
            <w:tcW w:w="4080" w:type="dxa"/>
            <w:shd w:val="clear" w:color="auto" w:fill="auto"/>
            <w:noWrap/>
            <w:vAlign w:val="bottom"/>
            <w:hideMark/>
          </w:tcPr>
          <w:p w14:paraId="3D8801B2" w14:textId="77777777" w:rsidR="00734435" w:rsidRPr="00734435" w:rsidRDefault="00734435" w:rsidP="007D3D21">
            <w:pPr>
              <w:spacing w:after="0" w:line="240" w:lineRule="auto"/>
              <w:rPr>
                <w:rFonts w:ascii="Times New Roman" w:eastAsia="Times New Roman" w:hAnsi="Times New Roman" w:cs="Times New Roman"/>
                <w:color w:val="000000"/>
                <w:sz w:val="24"/>
                <w:szCs w:val="24"/>
                <w:lang w:eastAsia="en-GB"/>
              </w:rPr>
            </w:pPr>
            <w:r w:rsidRPr="00734435">
              <w:rPr>
                <w:rFonts w:ascii="Times New Roman" w:eastAsia="Times New Roman" w:hAnsi="Times New Roman" w:cs="Times New Roman"/>
                <w:color w:val="000000"/>
                <w:sz w:val="24"/>
                <w:szCs w:val="24"/>
                <w:lang w:eastAsia="en-GB"/>
              </w:rPr>
              <w:t>Closing Retained Earnings</w:t>
            </w:r>
          </w:p>
        </w:tc>
        <w:tc>
          <w:tcPr>
            <w:tcW w:w="1160" w:type="dxa"/>
            <w:shd w:val="clear" w:color="auto" w:fill="auto"/>
            <w:noWrap/>
            <w:vAlign w:val="bottom"/>
            <w:hideMark/>
          </w:tcPr>
          <w:p w14:paraId="25B5D139" w14:textId="77777777" w:rsidR="00734435" w:rsidRPr="00734435" w:rsidRDefault="00734435" w:rsidP="007D3D21">
            <w:pPr>
              <w:spacing w:after="0" w:line="240" w:lineRule="auto"/>
              <w:jc w:val="right"/>
              <w:rPr>
                <w:rFonts w:ascii="Times New Roman" w:eastAsia="Times New Roman" w:hAnsi="Times New Roman" w:cs="Times New Roman"/>
                <w:b/>
                <w:bCs/>
                <w:color w:val="000000"/>
                <w:sz w:val="24"/>
                <w:szCs w:val="24"/>
                <w:lang w:eastAsia="en-GB"/>
              </w:rPr>
            </w:pPr>
            <w:r w:rsidRPr="00734435">
              <w:rPr>
                <w:rFonts w:ascii="Times New Roman" w:eastAsia="Times New Roman" w:hAnsi="Times New Roman" w:cs="Times New Roman"/>
                <w:b/>
                <w:bCs/>
                <w:color w:val="000000"/>
                <w:sz w:val="24"/>
                <w:szCs w:val="24"/>
                <w:lang w:eastAsia="en-GB"/>
              </w:rPr>
              <w:t>194,980</w:t>
            </w:r>
          </w:p>
        </w:tc>
      </w:tr>
    </w:tbl>
    <w:p w14:paraId="61BC7CD6" w14:textId="77777777" w:rsidR="00734435" w:rsidRDefault="00E75ABF" w:rsidP="00734435">
      <w:r>
        <w:t xml:space="preserve"> </w:t>
      </w:r>
    </w:p>
    <w:p w14:paraId="170E03A6" w14:textId="77777777" w:rsidR="00E75ABF" w:rsidRPr="00E75ABF" w:rsidRDefault="008F12D0" w:rsidP="00B27A18">
      <w:pPr>
        <w:ind w:firstLine="720"/>
        <w:rPr>
          <w:rFonts w:ascii="Times New Roman" w:hAnsi="Times New Roman" w:cs="Times New Roman"/>
          <w:sz w:val="24"/>
          <w:szCs w:val="24"/>
        </w:rPr>
      </w:pPr>
      <w:r>
        <w:rPr>
          <w:rFonts w:ascii="Times New Roman" w:hAnsi="Times New Roman" w:cs="Times New Roman"/>
          <w:sz w:val="24"/>
          <w:szCs w:val="24"/>
        </w:rPr>
        <w:t>T</w:t>
      </w:r>
      <w:r w:rsidR="001818F4">
        <w:rPr>
          <w:rFonts w:ascii="Times New Roman" w:hAnsi="Times New Roman" w:cs="Times New Roman"/>
          <w:sz w:val="24"/>
          <w:szCs w:val="24"/>
        </w:rPr>
        <w:t xml:space="preserve">he above retained earnings are then posted to the equity section of the balance sheet as </w:t>
      </w:r>
      <w:proofErr w:type="gramStart"/>
      <w:r w:rsidR="001818F4">
        <w:rPr>
          <w:rFonts w:ascii="Times New Roman" w:hAnsi="Times New Roman" w:cs="Times New Roman"/>
          <w:sz w:val="24"/>
          <w:szCs w:val="24"/>
        </w:rPr>
        <w:t>at</w:t>
      </w:r>
      <w:proofErr w:type="gramEnd"/>
      <w:r w:rsidR="001818F4">
        <w:rPr>
          <w:rFonts w:ascii="Times New Roman" w:hAnsi="Times New Roman" w:cs="Times New Roman"/>
          <w:sz w:val="24"/>
          <w:szCs w:val="24"/>
        </w:rPr>
        <w:t xml:space="preserve"> 31</w:t>
      </w:r>
      <w:r w:rsidR="001818F4" w:rsidRPr="001818F4">
        <w:rPr>
          <w:rFonts w:ascii="Times New Roman" w:hAnsi="Times New Roman" w:cs="Times New Roman"/>
          <w:sz w:val="24"/>
          <w:szCs w:val="24"/>
          <w:vertAlign w:val="superscript"/>
        </w:rPr>
        <w:t>st</w:t>
      </w:r>
      <w:r w:rsidR="001818F4">
        <w:rPr>
          <w:rFonts w:ascii="Times New Roman" w:hAnsi="Times New Roman" w:cs="Times New Roman"/>
          <w:sz w:val="24"/>
          <w:szCs w:val="24"/>
        </w:rPr>
        <w:t xml:space="preserve"> December</w:t>
      </w:r>
      <w:r w:rsidR="00582A09">
        <w:rPr>
          <w:rFonts w:ascii="Times New Roman" w:hAnsi="Times New Roman" w:cs="Times New Roman"/>
          <w:sz w:val="24"/>
          <w:szCs w:val="24"/>
        </w:rPr>
        <w:t>, 2020</w:t>
      </w:r>
      <w:r w:rsidR="001818F4">
        <w:rPr>
          <w:rFonts w:ascii="Times New Roman" w:hAnsi="Times New Roman" w:cs="Times New Roman"/>
          <w:sz w:val="24"/>
          <w:szCs w:val="24"/>
        </w:rPr>
        <w:t xml:space="preserve">. </w:t>
      </w:r>
    </w:p>
    <w:tbl>
      <w:tblPr>
        <w:tblW w:w="523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00"/>
        <w:gridCol w:w="1160"/>
        <w:gridCol w:w="1176"/>
      </w:tblGrid>
      <w:tr w:rsidR="005C7F07" w:rsidRPr="005C7F07" w14:paraId="719FD4BF" w14:textId="77777777" w:rsidTr="007D3D21">
        <w:trPr>
          <w:trHeight w:val="945"/>
          <w:jc w:val="center"/>
        </w:trPr>
        <w:tc>
          <w:tcPr>
            <w:tcW w:w="5236" w:type="dxa"/>
            <w:gridSpan w:val="3"/>
            <w:shd w:val="clear" w:color="auto" w:fill="auto"/>
            <w:noWrap/>
            <w:vAlign w:val="bottom"/>
            <w:hideMark/>
          </w:tcPr>
          <w:p w14:paraId="0FAEABFC" w14:textId="77777777" w:rsidR="005C7F07" w:rsidRPr="005C7F07" w:rsidRDefault="005C7F07" w:rsidP="007D3D21">
            <w:pPr>
              <w:spacing w:after="0" w:line="240" w:lineRule="auto"/>
              <w:jc w:val="center"/>
              <w:rPr>
                <w:rFonts w:ascii="Times New Roman" w:eastAsia="Times New Roman" w:hAnsi="Times New Roman" w:cs="Times New Roman"/>
                <w:b/>
                <w:color w:val="000000"/>
                <w:sz w:val="24"/>
                <w:szCs w:val="24"/>
                <w:lang w:eastAsia="en-GB"/>
              </w:rPr>
            </w:pPr>
            <w:proofErr w:type="spellStart"/>
            <w:r w:rsidRPr="005C7F07">
              <w:rPr>
                <w:rFonts w:ascii="Times New Roman" w:eastAsia="Times New Roman" w:hAnsi="Times New Roman" w:cs="Times New Roman"/>
                <w:b/>
                <w:color w:val="000000"/>
                <w:sz w:val="24"/>
                <w:szCs w:val="24"/>
                <w:lang w:eastAsia="en-GB"/>
              </w:rPr>
              <w:t>Kedison</w:t>
            </w:r>
            <w:proofErr w:type="spellEnd"/>
            <w:r w:rsidRPr="005C7F07">
              <w:rPr>
                <w:rFonts w:ascii="Times New Roman" w:eastAsia="Times New Roman" w:hAnsi="Times New Roman" w:cs="Times New Roman"/>
                <w:b/>
                <w:color w:val="000000"/>
                <w:sz w:val="24"/>
                <w:szCs w:val="24"/>
                <w:lang w:eastAsia="en-GB"/>
              </w:rPr>
              <w:t xml:space="preserve"> Plc</w:t>
            </w:r>
          </w:p>
          <w:p w14:paraId="3B088A42" w14:textId="77777777" w:rsidR="005C7F07" w:rsidRPr="005C7F07" w:rsidRDefault="005C7F07" w:rsidP="007D3D21">
            <w:pPr>
              <w:spacing w:after="0" w:line="240" w:lineRule="auto"/>
              <w:jc w:val="center"/>
              <w:rPr>
                <w:rFonts w:ascii="Times New Roman" w:eastAsia="Times New Roman" w:hAnsi="Times New Roman" w:cs="Times New Roman"/>
                <w:b/>
                <w:color w:val="000000"/>
                <w:sz w:val="24"/>
                <w:szCs w:val="24"/>
                <w:lang w:eastAsia="en-GB"/>
              </w:rPr>
            </w:pPr>
            <w:r w:rsidRPr="005C7F07">
              <w:rPr>
                <w:rFonts w:ascii="Times New Roman" w:eastAsia="Times New Roman" w:hAnsi="Times New Roman" w:cs="Times New Roman"/>
                <w:b/>
                <w:color w:val="000000"/>
                <w:sz w:val="24"/>
                <w:szCs w:val="24"/>
                <w:lang w:eastAsia="en-GB"/>
              </w:rPr>
              <w:t>Balance Sheet</w:t>
            </w:r>
          </w:p>
          <w:p w14:paraId="51ACEA28" w14:textId="77777777" w:rsidR="005C7F07" w:rsidRPr="005C7F07" w:rsidRDefault="005C7F07" w:rsidP="007D3D21">
            <w:pPr>
              <w:spacing w:after="0" w:line="240" w:lineRule="auto"/>
              <w:jc w:val="center"/>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b/>
                <w:color w:val="000000"/>
                <w:sz w:val="24"/>
                <w:szCs w:val="24"/>
                <w:lang w:eastAsia="en-GB"/>
              </w:rPr>
              <w:t xml:space="preserve">As </w:t>
            </w:r>
            <w:proofErr w:type="gramStart"/>
            <w:r w:rsidRPr="005C7F07">
              <w:rPr>
                <w:rFonts w:ascii="Times New Roman" w:eastAsia="Times New Roman" w:hAnsi="Times New Roman" w:cs="Times New Roman"/>
                <w:b/>
                <w:color w:val="000000"/>
                <w:sz w:val="24"/>
                <w:szCs w:val="24"/>
                <w:lang w:eastAsia="en-GB"/>
              </w:rPr>
              <w:t>at</w:t>
            </w:r>
            <w:proofErr w:type="gramEnd"/>
            <w:r w:rsidRPr="005C7F07">
              <w:rPr>
                <w:rFonts w:ascii="Times New Roman" w:eastAsia="Times New Roman" w:hAnsi="Times New Roman" w:cs="Times New Roman"/>
                <w:b/>
                <w:color w:val="000000"/>
                <w:sz w:val="24"/>
                <w:szCs w:val="24"/>
                <w:lang w:eastAsia="en-GB"/>
              </w:rPr>
              <w:t xml:space="preserve"> 31st December, 2020</w:t>
            </w:r>
          </w:p>
        </w:tc>
      </w:tr>
      <w:tr w:rsidR="005C7F07" w:rsidRPr="005C7F07" w14:paraId="1539207A" w14:textId="77777777" w:rsidTr="007D3D21">
        <w:trPr>
          <w:trHeight w:val="315"/>
          <w:jc w:val="center"/>
        </w:trPr>
        <w:tc>
          <w:tcPr>
            <w:tcW w:w="2900" w:type="dxa"/>
            <w:shd w:val="clear" w:color="auto" w:fill="auto"/>
            <w:noWrap/>
            <w:vAlign w:val="bottom"/>
            <w:hideMark/>
          </w:tcPr>
          <w:p w14:paraId="1BB1A9E3"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60" w:type="dxa"/>
            <w:shd w:val="clear" w:color="auto" w:fill="auto"/>
            <w:noWrap/>
            <w:vAlign w:val="bottom"/>
            <w:hideMark/>
          </w:tcPr>
          <w:p w14:paraId="09CF1EBE"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Amount (£)</w:t>
            </w:r>
          </w:p>
        </w:tc>
        <w:tc>
          <w:tcPr>
            <w:tcW w:w="1176" w:type="dxa"/>
            <w:shd w:val="clear" w:color="auto" w:fill="auto"/>
            <w:noWrap/>
            <w:vAlign w:val="bottom"/>
            <w:hideMark/>
          </w:tcPr>
          <w:p w14:paraId="69DB181E"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Amount (£)</w:t>
            </w:r>
          </w:p>
        </w:tc>
      </w:tr>
      <w:tr w:rsidR="005C7F07" w:rsidRPr="005C7F07" w14:paraId="07B7AF7E" w14:textId="77777777" w:rsidTr="007D3D21">
        <w:trPr>
          <w:trHeight w:val="315"/>
          <w:jc w:val="center"/>
        </w:trPr>
        <w:tc>
          <w:tcPr>
            <w:tcW w:w="2900" w:type="dxa"/>
            <w:shd w:val="clear" w:color="auto" w:fill="auto"/>
            <w:noWrap/>
            <w:vAlign w:val="bottom"/>
            <w:hideMark/>
          </w:tcPr>
          <w:p w14:paraId="4B9F992C"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ASSETS</w:t>
            </w:r>
          </w:p>
        </w:tc>
        <w:tc>
          <w:tcPr>
            <w:tcW w:w="1160" w:type="dxa"/>
            <w:shd w:val="clear" w:color="auto" w:fill="auto"/>
            <w:noWrap/>
            <w:vAlign w:val="bottom"/>
            <w:hideMark/>
          </w:tcPr>
          <w:p w14:paraId="44C4174F"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31BF01E0"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1DF744D6" w14:textId="77777777" w:rsidTr="007D3D21">
        <w:trPr>
          <w:trHeight w:val="315"/>
          <w:jc w:val="center"/>
        </w:trPr>
        <w:tc>
          <w:tcPr>
            <w:tcW w:w="2900" w:type="dxa"/>
            <w:shd w:val="clear" w:color="auto" w:fill="auto"/>
            <w:noWrap/>
            <w:vAlign w:val="bottom"/>
            <w:hideMark/>
          </w:tcPr>
          <w:p w14:paraId="2CD42255"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Non-Current (Fixed Assets)</w:t>
            </w:r>
          </w:p>
        </w:tc>
        <w:tc>
          <w:tcPr>
            <w:tcW w:w="1160" w:type="dxa"/>
            <w:shd w:val="clear" w:color="auto" w:fill="auto"/>
            <w:noWrap/>
            <w:vAlign w:val="bottom"/>
            <w:hideMark/>
          </w:tcPr>
          <w:p w14:paraId="6135DB23"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6A24B9C2"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35ECDDE2" w14:textId="77777777" w:rsidTr="007D3D21">
        <w:trPr>
          <w:trHeight w:val="315"/>
          <w:jc w:val="center"/>
        </w:trPr>
        <w:tc>
          <w:tcPr>
            <w:tcW w:w="2900" w:type="dxa"/>
            <w:shd w:val="clear" w:color="auto" w:fill="auto"/>
            <w:noWrap/>
            <w:vAlign w:val="bottom"/>
            <w:hideMark/>
          </w:tcPr>
          <w:p w14:paraId="321874CC"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Plant and Equipment</w:t>
            </w:r>
          </w:p>
        </w:tc>
        <w:tc>
          <w:tcPr>
            <w:tcW w:w="1160" w:type="dxa"/>
            <w:shd w:val="clear" w:color="auto" w:fill="auto"/>
            <w:noWrap/>
            <w:vAlign w:val="bottom"/>
            <w:hideMark/>
          </w:tcPr>
          <w:p w14:paraId="6F4592A5"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632,730</w:t>
            </w:r>
          </w:p>
        </w:tc>
        <w:tc>
          <w:tcPr>
            <w:tcW w:w="1176" w:type="dxa"/>
            <w:shd w:val="clear" w:color="auto" w:fill="auto"/>
            <w:noWrap/>
            <w:vAlign w:val="bottom"/>
            <w:hideMark/>
          </w:tcPr>
          <w:p w14:paraId="5B17AA4B"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632,730</w:t>
            </w:r>
          </w:p>
        </w:tc>
      </w:tr>
      <w:tr w:rsidR="005C7F07" w:rsidRPr="005C7F07" w14:paraId="57FF3B46" w14:textId="77777777" w:rsidTr="007D3D21">
        <w:trPr>
          <w:trHeight w:val="315"/>
          <w:jc w:val="center"/>
        </w:trPr>
        <w:tc>
          <w:tcPr>
            <w:tcW w:w="2900" w:type="dxa"/>
            <w:shd w:val="clear" w:color="auto" w:fill="auto"/>
            <w:noWrap/>
            <w:vAlign w:val="bottom"/>
            <w:hideMark/>
          </w:tcPr>
          <w:p w14:paraId="5B08EA63"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Current Assets</w:t>
            </w:r>
          </w:p>
        </w:tc>
        <w:tc>
          <w:tcPr>
            <w:tcW w:w="1160" w:type="dxa"/>
            <w:shd w:val="clear" w:color="auto" w:fill="auto"/>
            <w:noWrap/>
            <w:vAlign w:val="bottom"/>
            <w:hideMark/>
          </w:tcPr>
          <w:p w14:paraId="0014B627"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359CB602"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414D332C" w14:textId="77777777" w:rsidTr="007D3D21">
        <w:trPr>
          <w:trHeight w:val="315"/>
          <w:jc w:val="center"/>
        </w:trPr>
        <w:tc>
          <w:tcPr>
            <w:tcW w:w="2900" w:type="dxa"/>
            <w:shd w:val="clear" w:color="auto" w:fill="auto"/>
            <w:noWrap/>
            <w:vAlign w:val="bottom"/>
            <w:hideMark/>
          </w:tcPr>
          <w:p w14:paraId="7591DE05"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Inventory</w:t>
            </w:r>
          </w:p>
        </w:tc>
        <w:tc>
          <w:tcPr>
            <w:tcW w:w="1160" w:type="dxa"/>
            <w:shd w:val="clear" w:color="auto" w:fill="auto"/>
            <w:noWrap/>
            <w:vAlign w:val="bottom"/>
            <w:hideMark/>
          </w:tcPr>
          <w:p w14:paraId="77FF4DBD"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330,600</w:t>
            </w:r>
          </w:p>
        </w:tc>
        <w:tc>
          <w:tcPr>
            <w:tcW w:w="1176" w:type="dxa"/>
            <w:shd w:val="clear" w:color="auto" w:fill="auto"/>
            <w:noWrap/>
            <w:vAlign w:val="bottom"/>
            <w:hideMark/>
          </w:tcPr>
          <w:p w14:paraId="18564978"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6C04F6F6" w14:textId="77777777" w:rsidTr="007D3D21">
        <w:trPr>
          <w:trHeight w:val="315"/>
          <w:jc w:val="center"/>
        </w:trPr>
        <w:tc>
          <w:tcPr>
            <w:tcW w:w="2900" w:type="dxa"/>
            <w:shd w:val="clear" w:color="auto" w:fill="auto"/>
            <w:noWrap/>
            <w:vAlign w:val="bottom"/>
            <w:hideMark/>
          </w:tcPr>
          <w:p w14:paraId="49B0E9C3"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Debtors</w:t>
            </w:r>
          </w:p>
        </w:tc>
        <w:tc>
          <w:tcPr>
            <w:tcW w:w="1160" w:type="dxa"/>
            <w:shd w:val="clear" w:color="auto" w:fill="auto"/>
            <w:noWrap/>
            <w:vAlign w:val="bottom"/>
            <w:hideMark/>
          </w:tcPr>
          <w:p w14:paraId="2304C252"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170,125</w:t>
            </w:r>
          </w:p>
        </w:tc>
        <w:tc>
          <w:tcPr>
            <w:tcW w:w="1176" w:type="dxa"/>
            <w:shd w:val="clear" w:color="auto" w:fill="auto"/>
            <w:noWrap/>
            <w:vAlign w:val="bottom"/>
            <w:hideMark/>
          </w:tcPr>
          <w:p w14:paraId="089F8D86"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23FBC1F4" w14:textId="77777777" w:rsidTr="007D3D21">
        <w:trPr>
          <w:trHeight w:val="315"/>
          <w:jc w:val="center"/>
        </w:trPr>
        <w:tc>
          <w:tcPr>
            <w:tcW w:w="2900" w:type="dxa"/>
            <w:shd w:val="clear" w:color="auto" w:fill="auto"/>
            <w:noWrap/>
            <w:vAlign w:val="bottom"/>
            <w:hideMark/>
          </w:tcPr>
          <w:p w14:paraId="15833ECB"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Cash and Bank</w:t>
            </w:r>
          </w:p>
        </w:tc>
        <w:tc>
          <w:tcPr>
            <w:tcW w:w="1160" w:type="dxa"/>
            <w:shd w:val="clear" w:color="auto" w:fill="auto"/>
            <w:noWrap/>
            <w:vAlign w:val="bottom"/>
            <w:hideMark/>
          </w:tcPr>
          <w:p w14:paraId="670CBC4C"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12,900</w:t>
            </w:r>
          </w:p>
        </w:tc>
        <w:tc>
          <w:tcPr>
            <w:tcW w:w="1176" w:type="dxa"/>
            <w:shd w:val="clear" w:color="auto" w:fill="auto"/>
            <w:noWrap/>
            <w:vAlign w:val="bottom"/>
            <w:hideMark/>
          </w:tcPr>
          <w:p w14:paraId="6EA0A58B"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p>
        </w:tc>
      </w:tr>
      <w:tr w:rsidR="005C7F07" w:rsidRPr="005C7F07" w14:paraId="5D2DFAA9" w14:textId="77777777" w:rsidTr="007D3D21">
        <w:trPr>
          <w:trHeight w:val="315"/>
          <w:jc w:val="center"/>
        </w:trPr>
        <w:tc>
          <w:tcPr>
            <w:tcW w:w="2900" w:type="dxa"/>
            <w:shd w:val="clear" w:color="auto" w:fill="auto"/>
            <w:noWrap/>
            <w:vAlign w:val="bottom"/>
            <w:hideMark/>
          </w:tcPr>
          <w:p w14:paraId="0C4C7C3E"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Accrued Revenue</w:t>
            </w:r>
          </w:p>
        </w:tc>
        <w:tc>
          <w:tcPr>
            <w:tcW w:w="1160" w:type="dxa"/>
            <w:shd w:val="clear" w:color="auto" w:fill="auto"/>
            <w:noWrap/>
            <w:vAlign w:val="bottom"/>
            <w:hideMark/>
          </w:tcPr>
          <w:p w14:paraId="6D471EC0"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980</w:t>
            </w:r>
          </w:p>
        </w:tc>
        <w:tc>
          <w:tcPr>
            <w:tcW w:w="1176" w:type="dxa"/>
            <w:shd w:val="clear" w:color="auto" w:fill="auto"/>
            <w:noWrap/>
            <w:vAlign w:val="bottom"/>
            <w:hideMark/>
          </w:tcPr>
          <w:p w14:paraId="5C73AFD9"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514,605</w:t>
            </w:r>
          </w:p>
        </w:tc>
      </w:tr>
      <w:tr w:rsidR="005C7F07" w:rsidRPr="005C7F07" w14:paraId="75F7C465" w14:textId="77777777" w:rsidTr="007D3D21">
        <w:trPr>
          <w:trHeight w:val="315"/>
          <w:jc w:val="center"/>
        </w:trPr>
        <w:tc>
          <w:tcPr>
            <w:tcW w:w="2900" w:type="dxa"/>
            <w:shd w:val="clear" w:color="auto" w:fill="auto"/>
            <w:noWrap/>
            <w:vAlign w:val="bottom"/>
            <w:hideMark/>
          </w:tcPr>
          <w:p w14:paraId="47F615A3"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Total Assets</w:t>
            </w:r>
          </w:p>
        </w:tc>
        <w:tc>
          <w:tcPr>
            <w:tcW w:w="1160" w:type="dxa"/>
            <w:shd w:val="clear" w:color="auto" w:fill="auto"/>
            <w:noWrap/>
            <w:vAlign w:val="bottom"/>
            <w:hideMark/>
          </w:tcPr>
          <w:p w14:paraId="46A8EBCD"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596AEC4A"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1,147,335</w:t>
            </w:r>
          </w:p>
        </w:tc>
      </w:tr>
      <w:tr w:rsidR="005C7F07" w:rsidRPr="005C7F07" w14:paraId="6CBD6D1D" w14:textId="77777777" w:rsidTr="007D3D21">
        <w:trPr>
          <w:trHeight w:val="315"/>
          <w:jc w:val="center"/>
        </w:trPr>
        <w:tc>
          <w:tcPr>
            <w:tcW w:w="2900" w:type="dxa"/>
            <w:shd w:val="clear" w:color="auto" w:fill="auto"/>
            <w:noWrap/>
            <w:vAlign w:val="bottom"/>
            <w:hideMark/>
          </w:tcPr>
          <w:p w14:paraId="3D365E03"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LIABILITIES</w:t>
            </w:r>
          </w:p>
        </w:tc>
        <w:tc>
          <w:tcPr>
            <w:tcW w:w="1160" w:type="dxa"/>
            <w:shd w:val="clear" w:color="auto" w:fill="auto"/>
            <w:noWrap/>
            <w:vAlign w:val="bottom"/>
            <w:hideMark/>
          </w:tcPr>
          <w:p w14:paraId="69C174BA"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3DA7E308"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14B0A533" w14:textId="77777777" w:rsidTr="007D3D21">
        <w:trPr>
          <w:trHeight w:val="315"/>
          <w:jc w:val="center"/>
        </w:trPr>
        <w:tc>
          <w:tcPr>
            <w:tcW w:w="2900" w:type="dxa"/>
            <w:shd w:val="clear" w:color="auto" w:fill="auto"/>
            <w:noWrap/>
            <w:vAlign w:val="bottom"/>
            <w:hideMark/>
          </w:tcPr>
          <w:p w14:paraId="3A0FEF1E"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Current Liabilities</w:t>
            </w:r>
          </w:p>
        </w:tc>
        <w:tc>
          <w:tcPr>
            <w:tcW w:w="1160" w:type="dxa"/>
            <w:shd w:val="clear" w:color="auto" w:fill="auto"/>
            <w:noWrap/>
            <w:vAlign w:val="bottom"/>
            <w:hideMark/>
          </w:tcPr>
          <w:p w14:paraId="105515DD"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2B346919"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6933B099" w14:textId="77777777" w:rsidTr="007D3D21">
        <w:trPr>
          <w:trHeight w:val="315"/>
          <w:jc w:val="center"/>
        </w:trPr>
        <w:tc>
          <w:tcPr>
            <w:tcW w:w="2900" w:type="dxa"/>
            <w:shd w:val="clear" w:color="auto" w:fill="auto"/>
            <w:noWrap/>
            <w:vAlign w:val="bottom"/>
            <w:hideMark/>
          </w:tcPr>
          <w:p w14:paraId="57BE4315"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Trade Creditors</w:t>
            </w:r>
          </w:p>
        </w:tc>
        <w:tc>
          <w:tcPr>
            <w:tcW w:w="1160" w:type="dxa"/>
            <w:shd w:val="clear" w:color="auto" w:fill="auto"/>
            <w:noWrap/>
            <w:vAlign w:val="bottom"/>
            <w:hideMark/>
          </w:tcPr>
          <w:p w14:paraId="39206741"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171,355</w:t>
            </w:r>
          </w:p>
        </w:tc>
        <w:tc>
          <w:tcPr>
            <w:tcW w:w="1176" w:type="dxa"/>
            <w:shd w:val="clear" w:color="auto" w:fill="auto"/>
            <w:noWrap/>
            <w:vAlign w:val="bottom"/>
            <w:hideMark/>
          </w:tcPr>
          <w:p w14:paraId="2B25EE4C"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44BFFC6F" w14:textId="77777777" w:rsidTr="007D3D21">
        <w:trPr>
          <w:trHeight w:val="315"/>
          <w:jc w:val="center"/>
        </w:trPr>
        <w:tc>
          <w:tcPr>
            <w:tcW w:w="2900" w:type="dxa"/>
            <w:shd w:val="clear" w:color="auto" w:fill="auto"/>
            <w:noWrap/>
            <w:vAlign w:val="bottom"/>
            <w:hideMark/>
          </w:tcPr>
          <w:p w14:paraId="7F0AD95C"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Accrued Expenses</w:t>
            </w:r>
          </w:p>
        </w:tc>
        <w:tc>
          <w:tcPr>
            <w:tcW w:w="1160" w:type="dxa"/>
            <w:shd w:val="clear" w:color="auto" w:fill="auto"/>
            <w:noWrap/>
            <w:vAlign w:val="bottom"/>
            <w:hideMark/>
          </w:tcPr>
          <w:p w14:paraId="5E41A152"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3,000</w:t>
            </w:r>
          </w:p>
        </w:tc>
        <w:tc>
          <w:tcPr>
            <w:tcW w:w="1176" w:type="dxa"/>
            <w:shd w:val="clear" w:color="auto" w:fill="auto"/>
            <w:noWrap/>
            <w:vAlign w:val="bottom"/>
            <w:hideMark/>
          </w:tcPr>
          <w:p w14:paraId="16D6AD38"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318ECE57" w14:textId="77777777" w:rsidTr="007D3D21">
        <w:trPr>
          <w:trHeight w:val="315"/>
          <w:jc w:val="center"/>
        </w:trPr>
        <w:tc>
          <w:tcPr>
            <w:tcW w:w="2900" w:type="dxa"/>
            <w:shd w:val="clear" w:color="auto" w:fill="auto"/>
            <w:noWrap/>
            <w:vAlign w:val="bottom"/>
            <w:hideMark/>
          </w:tcPr>
          <w:p w14:paraId="144405EB"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Tax Payable</w:t>
            </w:r>
          </w:p>
        </w:tc>
        <w:tc>
          <w:tcPr>
            <w:tcW w:w="1160" w:type="dxa"/>
            <w:shd w:val="clear" w:color="auto" w:fill="auto"/>
            <w:noWrap/>
            <w:vAlign w:val="bottom"/>
            <w:hideMark/>
          </w:tcPr>
          <w:p w14:paraId="10A3C8D0"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68,000</w:t>
            </w:r>
          </w:p>
        </w:tc>
        <w:tc>
          <w:tcPr>
            <w:tcW w:w="1176" w:type="dxa"/>
            <w:shd w:val="clear" w:color="auto" w:fill="auto"/>
            <w:noWrap/>
            <w:vAlign w:val="bottom"/>
            <w:hideMark/>
          </w:tcPr>
          <w:p w14:paraId="765B8F21"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242,355</w:t>
            </w:r>
          </w:p>
        </w:tc>
      </w:tr>
      <w:tr w:rsidR="005C7F07" w:rsidRPr="005C7F07" w14:paraId="0BCC2B91" w14:textId="77777777" w:rsidTr="007D3D21">
        <w:trPr>
          <w:trHeight w:val="315"/>
          <w:jc w:val="center"/>
        </w:trPr>
        <w:tc>
          <w:tcPr>
            <w:tcW w:w="2900" w:type="dxa"/>
            <w:shd w:val="clear" w:color="auto" w:fill="auto"/>
            <w:noWrap/>
            <w:vAlign w:val="bottom"/>
            <w:hideMark/>
          </w:tcPr>
          <w:p w14:paraId="4E8EA211"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Non-Current Liabilities</w:t>
            </w:r>
          </w:p>
        </w:tc>
        <w:tc>
          <w:tcPr>
            <w:tcW w:w="1160" w:type="dxa"/>
            <w:shd w:val="clear" w:color="auto" w:fill="auto"/>
            <w:noWrap/>
            <w:vAlign w:val="bottom"/>
            <w:hideMark/>
          </w:tcPr>
          <w:p w14:paraId="50EC446F"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130A437F"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56C4D1C0" w14:textId="77777777" w:rsidTr="007D3D21">
        <w:trPr>
          <w:trHeight w:val="315"/>
          <w:jc w:val="center"/>
        </w:trPr>
        <w:tc>
          <w:tcPr>
            <w:tcW w:w="2900" w:type="dxa"/>
            <w:shd w:val="clear" w:color="auto" w:fill="auto"/>
            <w:noWrap/>
            <w:vAlign w:val="bottom"/>
            <w:hideMark/>
          </w:tcPr>
          <w:p w14:paraId="32B017A5"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4% Debentures</w:t>
            </w:r>
          </w:p>
        </w:tc>
        <w:tc>
          <w:tcPr>
            <w:tcW w:w="1160" w:type="dxa"/>
            <w:shd w:val="clear" w:color="auto" w:fill="auto"/>
            <w:noWrap/>
            <w:vAlign w:val="bottom"/>
            <w:hideMark/>
          </w:tcPr>
          <w:p w14:paraId="2887D0BC"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100,000</w:t>
            </w:r>
          </w:p>
        </w:tc>
        <w:tc>
          <w:tcPr>
            <w:tcW w:w="1176" w:type="dxa"/>
            <w:shd w:val="clear" w:color="auto" w:fill="auto"/>
            <w:noWrap/>
            <w:vAlign w:val="bottom"/>
            <w:hideMark/>
          </w:tcPr>
          <w:p w14:paraId="7D5F942F"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100,000</w:t>
            </w:r>
          </w:p>
        </w:tc>
      </w:tr>
      <w:tr w:rsidR="005C7F07" w:rsidRPr="005C7F07" w14:paraId="3582DBD7" w14:textId="77777777" w:rsidTr="007D3D21">
        <w:trPr>
          <w:trHeight w:val="315"/>
          <w:jc w:val="center"/>
        </w:trPr>
        <w:tc>
          <w:tcPr>
            <w:tcW w:w="2900" w:type="dxa"/>
            <w:shd w:val="clear" w:color="auto" w:fill="auto"/>
            <w:noWrap/>
            <w:vAlign w:val="bottom"/>
            <w:hideMark/>
          </w:tcPr>
          <w:p w14:paraId="57AF8432"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Total Liabilities</w:t>
            </w:r>
          </w:p>
        </w:tc>
        <w:tc>
          <w:tcPr>
            <w:tcW w:w="1160" w:type="dxa"/>
            <w:shd w:val="clear" w:color="auto" w:fill="auto"/>
            <w:noWrap/>
            <w:vAlign w:val="bottom"/>
            <w:hideMark/>
          </w:tcPr>
          <w:p w14:paraId="036F5D04"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p>
        </w:tc>
        <w:tc>
          <w:tcPr>
            <w:tcW w:w="1176" w:type="dxa"/>
            <w:shd w:val="clear" w:color="auto" w:fill="auto"/>
            <w:noWrap/>
            <w:vAlign w:val="bottom"/>
            <w:hideMark/>
          </w:tcPr>
          <w:p w14:paraId="625016AD"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342,355</w:t>
            </w:r>
          </w:p>
        </w:tc>
      </w:tr>
      <w:tr w:rsidR="005C7F07" w:rsidRPr="005C7F07" w14:paraId="5B636725" w14:textId="77777777" w:rsidTr="007D3D21">
        <w:trPr>
          <w:trHeight w:val="315"/>
          <w:jc w:val="center"/>
        </w:trPr>
        <w:tc>
          <w:tcPr>
            <w:tcW w:w="2900" w:type="dxa"/>
            <w:shd w:val="clear" w:color="auto" w:fill="auto"/>
            <w:noWrap/>
            <w:vAlign w:val="bottom"/>
            <w:hideMark/>
          </w:tcPr>
          <w:p w14:paraId="78389DA5"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lastRenderedPageBreak/>
              <w:t>Equity</w:t>
            </w:r>
          </w:p>
        </w:tc>
        <w:tc>
          <w:tcPr>
            <w:tcW w:w="1160" w:type="dxa"/>
            <w:shd w:val="clear" w:color="auto" w:fill="auto"/>
            <w:noWrap/>
            <w:vAlign w:val="bottom"/>
            <w:hideMark/>
          </w:tcPr>
          <w:p w14:paraId="2F04BB47"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639161D7"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155ADC75" w14:textId="77777777" w:rsidTr="007D3D21">
        <w:trPr>
          <w:trHeight w:val="315"/>
          <w:jc w:val="center"/>
        </w:trPr>
        <w:tc>
          <w:tcPr>
            <w:tcW w:w="2900" w:type="dxa"/>
            <w:shd w:val="clear" w:color="auto" w:fill="auto"/>
            <w:noWrap/>
            <w:vAlign w:val="bottom"/>
            <w:hideMark/>
          </w:tcPr>
          <w:p w14:paraId="0F78E1D1"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Share capital</w:t>
            </w:r>
          </w:p>
        </w:tc>
        <w:tc>
          <w:tcPr>
            <w:tcW w:w="1160" w:type="dxa"/>
            <w:shd w:val="clear" w:color="auto" w:fill="auto"/>
            <w:noWrap/>
            <w:vAlign w:val="bottom"/>
            <w:hideMark/>
          </w:tcPr>
          <w:p w14:paraId="2B7BCD91"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310,000</w:t>
            </w:r>
          </w:p>
        </w:tc>
        <w:tc>
          <w:tcPr>
            <w:tcW w:w="1176" w:type="dxa"/>
            <w:shd w:val="clear" w:color="auto" w:fill="auto"/>
            <w:noWrap/>
            <w:vAlign w:val="bottom"/>
            <w:hideMark/>
          </w:tcPr>
          <w:p w14:paraId="478A07D2"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2F738B65" w14:textId="77777777" w:rsidTr="007D3D21">
        <w:trPr>
          <w:trHeight w:val="330"/>
          <w:jc w:val="center"/>
        </w:trPr>
        <w:tc>
          <w:tcPr>
            <w:tcW w:w="2900" w:type="dxa"/>
            <w:shd w:val="clear" w:color="auto" w:fill="auto"/>
            <w:noWrap/>
            <w:vAlign w:val="bottom"/>
            <w:hideMark/>
          </w:tcPr>
          <w:p w14:paraId="59C82DD3" w14:textId="77777777" w:rsidR="005C7F07" w:rsidRPr="005C7F07" w:rsidRDefault="005C7F07" w:rsidP="007D3D21">
            <w:pPr>
              <w:spacing w:after="0" w:line="240" w:lineRule="auto"/>
              <w:rPr>
                <w:rFonts w:ascii="Times New Roman" w:eastAsia="Times New Roman" w:hAnsi="Times New Roman" w:cs="Times New Roman"/>
                <w:color w:val="000000"/>
                <w:sz w:val="26"/>
                <w:szCs w:val="26"/>
                <w:lang w:eastAsia="en-GB"/>
              </w:rPr>
            </w:pPr>
            <w:r w:rsidRPr="005C7F07">
              <w:rPr>
                <w:rFonts w:ascii="Times New Roman" w:eastAsia="Times New Roman" w:hAnsi="Times New Roman" w:cs="Times New Roman"/>
                <w:color w:val="000000"/>
                <w:sz w:val="26"/>
                <w:szCs w:val="26"/>
                <w:lang w:eastAsia="en-GB"/>
              </w:rPr>
              <w:t>10% £1 preference shares</w:t>
            </w:r>
          </w:p>
        </w:tc>
        <w:tc>
          <w:tcPr>
            <w:tcW w:w="1160" w:type="dxa"/>
            <w:shd w:val="clear" w:color="auto" w:fill="auto"/>
            <w:noWrap/>
            <w:vAlign w:val="bottom"/>
            <w:hideMark/>
          </w:tcPr>
          <w:p w14:paraId="6F92CFC4"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300,000</w:t>
            </w:r>
          </w:p>
        </w:tc>
        <w:tc>
          <w:tcPr>
            <w:tcW w:w="1176" w:type="dxa"/>
            <w:shd w:val="clear" w:color="auto" w:fill="auto"/>
            <w:noWrap/>
            <w:vAlign w:val="bottom"/>
            <w:hideMark/>
          </w:tcPr>
          <w:p w14:paraId="6E39836B"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14EB8150" w14:textId="77777777" w:rsidTr="007D3D21">
        <w:trPr>
          <w:trHeight w:val="315"/>
          <w:jc w:val="center"/>
        </w:trPr>
        <w:tc>
          <w:tcPr>
            <w:tcW w:w="2900" w:type="dxa"/>
            <w:shd w:val="clear" w:color="auto" w:fill="auto"/>
            <w:noWrap/>
            <w:vAlign w:val="bottom"/>
            <w:hideMark/>
          </w:tcPr>
          <w:p w14:paraId="7EB76E57"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Retained Earnings</w:t>
            </w:r>
          </w:p>
        </w:tc>
        <w:tc>
          <w:tcPr>
            <w:tcW w:w="1160" w:type="dxa"/>
            <w:shd w:val="clear" w:color="auto" w:fill="auto"/>
            <w:noWrap/>
            <w:vAlign w:val="bottom"/>
            <w:hideMark/>
          </w:tcPr>
          <w:p w14:paraId="5E10F8D7" w14:textId="77777777" w:rsidR="005C7F07" w:rsidRPr="005C7F07" w:rsidRDefault="005C7F07" w:rsidP="007D3D21">
            <w:pPr>
              <w:spacing w:after="0" w:line="240" w:lineRule="auto"/>
              <w:jc w:val="right"/>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194,980</w:t>
            </w:r>
          </w:p>
        </w:tc>
        <w:tc>
          <w:tcPr>
            <w:tcW w:w="1176" w:type="dxa"/>
            <w:shd w:val="clear" w:color="auto" w:fill="auto"/>
            <w:noWrap/>
            <w:vAlign w:val="bottom"/>
            <w:hideMark/>
          </w:tcPr>
          <w:p w14:paraId="4C27260C"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r>
      <w:tr w:rsidR="005C7F07" w:rsidRPr="005C7F07" w14:paraId="6021EAE8" w14:textId="77777777" w:rsidTr="007D3D21">
        <w:trPr>
          <w:trHeight w:val="315"/>
          <w:jc w:val="center"/>
        </w:trPr>
        <w:tc>
          <w:tcPr>
            <w:tcW w:w="2900" w:type="dxa"/>
            <w:shd w:val="clear" w:color="auto" w:fill="auto"/>
            <w:noWrap/>
            <w:vAlign w:val="bottom"/>
            <w:hideMark/>
          </w:tcPr>
          <w:p w14:paraId="29CCA392"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r w:rsidRPr="005C7F07">
              <w:rPr>
                <w:rFonts w:ascii="Times New Roman" w:eastAsia="Times New Roman" w:hAnsi="Times New Roman" w:cs="Times New Roman"/>
                <w:color w:val="000000"/>
                <w:sz w:val="24"/>
                <w:szCs w:val="24"/>
                <w:lang w:eastAsia="en-GB"/>
              </w:rPr>
              <w:t>Total Equity</w:t>
            </w:r>
          </w:p>
        </w:tc>
        <w:tc>
          <w:tcPr>
            <w:tcW w:w="1160" w:type="dxa"/>
            <w:shd w:val="clear" w:color="auto" w:fill="auto"/>
            <w:noWrap/>
            <w:vAlign w:val="bottom"/>
            <w:hideMark/>
          </w:tcPr>
          <w:p w14:paraId="2AABD2C9"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1CC22C15"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804,980</w:t>
            </w:r>
          </w:p>
        </w:tc>
      </w:tr>
      <w:tr w:rsidR="005C7F07" w:rsidRPr="005C7F07" w14:paraId="7A65F71E" w14:textId="77777777" w:rsidTr="007D3D21">
        <w:trPr>
          <w:trHeight w:val="315"/>
          <w:jc w:val="center"/>
        </w:trPr>
        <w:tc>
          <w:tcPr>
            <w:tcW w:w="2900" w:type="dxa"/>
            <w:shd w:val="clear" w:color="auto" w:fill="auto"/>
            <w:noWrap/>
            <w:vAlign w:val="bottom"/>
            <w:hideMark/>
          </w:tcPr>
          <w:p w14:paraId="103DB8DA" w14:textId="77777777" w:rsidR="005C7F07" w:rsidRPr="005C7F07" w:rsidRDefault="005C7F07" w:rsidP="007D3D21">
            <w:pPr>
              <w:spacing w:after="0" w:line="240" w:lineRule="auto"/>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Total Liabilities and Equity</w:t>
            </w:r>
          </w:p>
        </w:tc>
        <w:tc>
          <w:tcPr>
            <w:tcW w:w="1160" w:type="dxa"/>
            <w:shd w:val="clear" w:color="auto" w:fill="auto"/>
            <w:noWrap/>
            <w:vAlign w:val="bottom"/>
            <w:hideMark/>
          </w:tcPr>
          <w:p w14:paraId="2AE92C42" w14:textId="77777777" w:rsidR="005C7F07" w:rsidRPr="005C7F07" w:rsidRDefault="005C7F07" w:rsidP="007D3D21">
            <w:pPr>
              <w:spacing w:after="0" w:line="240" w:lineRule="auto"/>
              <w:rPr>
                <w:rFonts w:ascii="Times New Roman" w:eastAsia="Times New Roman" w:hAnsi="Times New Roman" w:cs="Times New Roman"/>
                <w:color w:val="000000"/>
                <w:sz w:val="24"/>
                <w:szCs w:val="24"/>
                <w:lang w:eastAsia="en-GB"/>
              </w:rPr>
            </w:pPr>
          </w:p>
        </w:tc>
        <w:tc>
          <w:tcPr>
            <w:tcW w:w="1176" w:type="dxa"/>
            <w:shd w:val="clear" w:color="auto" w:fill="auto"/>
            <w:noWrap/>
            <w:vAlign w:val="bottom"/>
            <w:hideMark/>
          </w:tcPr>
          <w:p w14:paraId="4E53A822" w14:textId="77777777" w:rsidR="005C7F07" w:rsidRPr="005C7F07" w:rsidRDefault="005C7F07" w:rsidP="007D3D21">
            <w:pPr>
              <w:spacing w:after="0" w:line="240" w:lineRule="auto"/>
              <w:jc w:val="right"/>
              <w:rPr>
                <w:rFonts w:ascii="Times New Roman" w:eastAsia="Times New Roman" w:hAnsi="Times New Roman" w:cs="Times New Roman"/>
                <w:b/>
                <w:bCs/>
                <w:color w:val="000000"/>
                <w:sz w:val="24"/>
                <w:szCs w:val="24"/>
                <w:lang w:eastAsia="en-GB"/>
              </w:rPr>
            </w:pPr>
            <w:r w:rsidRPr="005C7F07">
              <w:rPr>
                <w:rFonts w:ascii="Times New Roman" w:eastAsia="Times New Roman" w:hAnsi="Times New Roman" w:cs="Times New Roman"/>
                <w:b/>
                <w:bCs/>
                <w:color w:val="000000"/>
                <w:sz w:val="24"/>
                <w:szCs w:val="24"/>
                <w:lang w:eastAsia="en-GB"/>
              </w:rPr>
              <w:t>1,147,335</w:t>
            </w:r>
          </w:p>
        </w:tc>
      </w:tr>
    </w:tbl>
    <w:p w14:paraId="34C620C7" w14:textId="77777777" w:rsidR="005C7F07" w:rsidRPr="005C7F07" w:rsidRDefault="005C7F07" w:rsidP="005C7F07"/>
    <w:p w14:paraId="2FE434E8" w14:textId="77777777" w:rsidR="00AA23A2" w:rsidRPr="00CF061E" w:rsidRDefault="0078076E" w:rsidP="00D80744">
      <w:pPr>
        <w:pStyle w:val="1"/>
        <w:spacing w:line="480" w:lineRule="auto"/>
        <w:contextualSpacing/>
        <w:rPr>
          <w:rFonts w:cs="Times New Roman"/>
          <w:szCs w:val="24"/>
        </w:rPr>
      </w:pPr>
      <w:bookmarkStart w:id="5" w:name="_Toc78029659"/>
      <w:r w:rsidRPr="00CF061E">
        <w:rPr>
          <w:rFonts w:cs="Times New Roman"/>
          <w:szCs w:val="24"/>
        </w:rPr>
        <w:t>Question 1 B</w:t>
      </w:r>
      <w:r w:rsidR="00434562" w:rsidRPr="00CF061E">
        <w:rPr>
          <w:rFonts w:cs="Times New Roman"/>
          <w:szCs w:val="24"/>
        </w:rPr>
        <w:t xml:space="preserve">: Reasons </w:t>
      </w:r>
      <w:r w:rsidR="008A67EA" w:rsidRPr="00CF061E">
        <w:rPr>
          <w:rFonts w:cs="Times New Roman"/>
          <w:szCs w:val="24"/>
        </w:rPr>
        <w:t>w</w:t>
      </w:r>
      <w:r w:rsidR="00434562" w:rsidRPr="00CF061E">
        <w:rPr>
          <w:rFonts w:cs="Times New Roman"/>
          <w:szCs w:val="24"/>
        </w:rPr>
        <w:t>hy the Statement of Financial Position Balance</w:t>
      </w:r>
      <w:bookmarkEnd w:id="5"/>
    </w:p>
    <w:p w14:paraId="60CE6E1D" w14:textId="77777777" w:rsidR="0078076E" w:rsidRPr="00CF061E" w:rsidRDefault="00A57EA4" w:rsidP="00D80744">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The balance sheet is a financial statement that shows the balance between a company’s assets and the company’s liabilities. As demonstrated in the case of </w:t>
      </w:r>
      <w:proofErr w:type="spellStart"/>
      <w:r w:rsidRPr="00CF061E">
        <w:rPr>
          <w:rFonts w:ascii="Times New Roman" w:hAnsi="Times New Roman" w:cs="Times New Roman"/>
          <w:sz w:val="24"/>
          <w:szCs w:val="24"/>
        </w:rPr>
        <w:t>Kedison</w:t>
      </w:r>
      <w:proofErr w:type="spellEnd"/>
      <w:r w:rsidRPr="00CF061E">
        <w:rPr>
          <w:rFonts w:ascii="Times New Roman" w:hAnsi="Times New Roman" w:cs="Times New Roman"/>
          <w:sz w:val="24"/>
          <w:szCs w:val="24"/>
        </w:rPr>
        <w:t xml:space="preserve"> Plc., the ideal situation is when there is a balance between a company’s assets on one end, and the sum of liabilities and equity, on the other end. Indeed, this adheres to the balance sheet equation states as Assets = Liabilities + Equity</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(Wild, 2018)</w:t>
      </w:r>
      <w:r w:rsidRPr="00CF061E">
        <w:rPr>
          <w:rFonts w:ascii="Times New Roman" w:hAnsi="Times New Roman" w:cs="Times New Roman"/>
          <w:sz w:val="24"/>
          <w:szCs w:val="24"/>
        </w:rPr>
        <w:t xml:space="preserve">. There are several reasons why the statement of financial position balances. </w:t>
      </w:r>
    </w:p>
    <w:p w14:paraId="6A633376" w14:textId="77777777" w:rsidR="00A57EA4" w:rsidRPr="00CF061E" w:rsidRDefault="00950F65" w:rsidP="00D80744">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The cardinal reason why there is a balance between assets and the sum of liabilities and equity is the double entry accounting principles. The principle contends that every transaction for a company is recorded in two different accounts</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(Wild, 2018)</w:t>
      </w:r>
      <w:r w:rsidRPr="00CF061E">
        <w:rPr>
          <w:rFonts w:ascii="Times New Roman" w:hAnsi="Times New Roman" w:cs="Times New Roman"/>
          <w:sz w:val="24"/>
          <w:szCs w:val="24"/>
        </w:rPr>
        <w:t>. The implication is that the double entry system has two equal sides namely the debit and the credit. For every accounting transaction, there is a debit and credit transaction. For example, the assets of a company are acquired using financing from liabilities and equity</w:t>
      </w:r>
      <w:r w:rsidR="00BE4660" w:rsidRPr="00CF061E">
        <w:rPr>
          <w:rFonts w:ascii="Times New Roman" w:hAnsi="Times New Roman" w:cs="Times New Roman"/>
          <w:sz w:val="24"/>
          <w:szCs w:val="24"/>
        </w:rPr>
        <w:t xml:space="preserve"> </w:t>
      </w:r>
      <w:r w:rsidR="009A698F" w:rsidRPr="00CF061E">
        <w:rPr>
          <w:rStyle w:val="selectable"/>
          <w:rFonts w:ascii="Times New Roman" w:hAnsi="Times New Roman" w:cs="Times New Roman"/>
          <w:color w:val="000000"/>
          <w:sz w:val="24"/>
          <w:szCs w:val="24"/>
        </w:rPr>
        <w:t xml:space="preserve">(Berk and </w:t>
      </w:r>
      <w:proofErr w:type="spellStart"/>
      <w:r w:rsidR="009A698F" w:rsidRPr="00CF061E">
        <w:rPr>
          <w:rStyle w:val="selectable"/>
          <w:rFonts w:ascii="Times New Roman" w:hAnsi="Times New Roman" w:cs="Times New Roman"/>
          <w:color w:val="000000"/>
          <w:sz w:val="24"/>
          <w:szCs w:val="24"/>
        </w:rPr>
        <w:t>DeMarzo</w:t>
      </w:r>
      <w:proofErr w:type="spellEnd"/>
      <w:r w:rsidR="009A698F" w:rsidRPr="00CF061E">
        <w:rPr>
          <w:rStyle w:val="selectable"/>
          <w:rFonts w:ascii="Times New Roman" w:hAnsi="Times New Roman" w:cs="Times New Roman"/>
          <w:color w:val="000000"/>
          <w:sz w:val="24"/>
          <w:szCs w:val="24"/>
        </w:rPr>
        <w:t>, 2020)</w:t>
      </w:r>
      <w:r w:rsidRPr="00CF061E">
        <w:rPr>
          <w:rFonts w:ascii="Times New Roman" w:hAnsi="Times New Roman" w:cs="Times New Roman"/>
          <w:sz w:val="24"/>
          <w:szCs w:val="24"/>
        </w:rPr>
        <w:t xml:space="preserve">. Therefore, an increase in the size of an asset such as inventory is debited, following by a credit transaction in another account such as creditors or accrued expenses. Conversely, an increase in equity such as ordinary shares or retained earnings results in a credit </w:t>
      </w:r>
      <w:proofErr w:type="gramStart"/>
      <w:r w:rsidRPr="00CF061E">
        <w:rPr>
          <w:rFonts w:ascii="Times New Roman" w:hAnsi="Times New Roman" w:cs="Times New Roman"/>
          <w:sz w:val="24"/>
          <w:szCs w:val="24"/>
        </w:rPr>
        <w:t>balance, but</w:t>
      </w:r>
      <w:proofErr w:type="gramEnd"/>
      <w:r w:rsidRPr="00CF061E">
        <w:rPr>
          <w:rFonts w:ascii="Times New Roman" w:hAnsi="Times New Roman" w:cs="Times New Roman"/>
          <w:sz w:val="24"/>
          <w:szCs w:val="24"/>
        </w:rPr>
        <w:t xml:space="preserve"> is also associated with debit balance in another account such as plant and equipment</w:t>
      </w:r>
      <w:r w:rsidR="00BE4660" w:rsidRPr="00CF061E">
        <w:rPr>
          <w:rFonts w:ascii="Times New Roman" w:hAnsi="Times New Roman" w:cs="Times New Roman"/>
          <w:sz w:val="24"/>
          <w:szCs w:val="24"/>
        </w:rPr>
        <w:t xml:space="preserve"> </w:t>
      </w:r>
      <w:r w:rsidR="009A698F" w:rsidRPr="00CF061E">
        <w:rPr>
          <w:rStyle w:val="selectable"/>
          <w:rFonts w:ascii="Times New Roman" w:hAnsi="Times New Roman" w:cs="Times New Roman"/>
          <w:color w:val="000000"/>
          <w:sz w:val="24"/>
          <w:szCs w:val="24"/>
        </w:rPr>
        <w:t xml:space="preserve">(Berk and </w:t>
      </w:r>
      <w:proofErr w:type="spellStart"/>
      <w:r w:rsidR="009A698F" w:rsidRPr="00CF061E">
        <w:rPr>
          <w:rStyle w:val="selectable"/>
          <w:rFonts w:ascii="Times New Roman" w:hAnsi="Times New Roman" w:cs="Times New Roman"/>
          <w:color w:val="000000"/>
          <w:sz w:val="24"/>
          <w:szCs w:val="24"/>
        </w:rPr>
        <w:t>DeMarzo</w:t>
      </w:r>
      <w:proofErr w:type="spellEnd"/>
      <w:r w:rsidR="009A698F" w:rsidRPr="00CF061E">
        <w:rPr>
          <w:rStyle w:val="selectable"/>
          <w:rFonts w:ascii="Times New Roman" w:hAnsi="Times New Roman" w:cs="Times New Roman"/>
          <w:color w:val="000000"/>
          <w:sz w:val="24"/>
          <w:szCs w:val="24"/>
        </w:rPr>
        <w:t>, 2020)</w:t>
      </w:r>
      <w:r w:rsidRPr="00CF061E">
        <w:rPr>
          <w:rFonts w:ascii="Times New Roman" w:hAnsi="Times New Roman" w:cs="Times New Roman"/>
          <w:sz w:val="24"/>
          <w:szCs w:val="24"/>
        </w:rPr>
        <w:t xml:space="preserve">.  The application of the principle means that, ideally, the balance sheet balances. </w:t>
      </w:r>
    </w:p>
    <w:p w14:paraId="7ABA2967" w14:textId="77777777" w:rsidR="000F0FBC" w:rsidRPr="00CF061E" w:rsidRDefault="00047430"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lastRenderedPageBreak/>
        <w:t>Another reason why the balance sheet balances is that</w:t>
      </w:r>
      <w:r w:rsidR="00E91F39" w:rsidRPr="00CF061E">
        <w:rPr>
          <w:rFonts w:ascii="Times New Roman" w:hAnsi="Times New Roman" w:cs="Times New Roman"/>
          <w:sz w:val="24"/>
          <w:szCs w:val="24"/>
        </w:rPr>
        <w:t>,</w:t>
      </w:r>
      <w:r w:rsidRPr="00CF061E">
        <w:rPr>
          <w:rFonts w:ascii="Times New Roman" w:hAnsi="Times New Roman" w:cs="Times New Roman"/>
          <w:sz w:val="24"/>
          <w:szCs w:val="24"/>
        </w:rPr>
        <w:t xml:space="preserve"> from a general perspective, the assets of a company are financed by liabilities and equity. In this case, </w:t>
      </w:r>
      <w:r w:rsidR="00E91F39" w:rsidRPr="00CF061E">
        <w:rPr>
          <w:rFonts w:ascii="Times New Roman" w:hAnsi="Times New Roman" w:cs="Times New Roman"/>
          <w:sz w:val="24"/>
          <w:szCs w:val="24"/>
        </w:rPr>
        <w:t>an increase in assets means that there is an increase in either liabilities or equity. For example, for plant and equipment constitute the fixed assets of a company, typically financed by long term assets or equity</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(Huang and Zhang, 2011)</w:t>
      </w:r>
      <w:r w:rsidR="00E91F39" w:rsidRPr="00CF061E">
        <w:rPr>
          <w:rFonts w:ascii="Times New Roman" w:hAnsi="Times New Roman" w:cs="Times New Roman"/>
          <w:sz w:val="24"/>
          <w:szCs w:val="24"/>
        </w:rPr>
        <w:t xml:space="preserve">. </w:t>
      </w:r>
      <w:r w:rsidR="009A698F" w:rsidRPr="00CF061E">
        <w:rPr>
          <w:rFonts w:ascii="Times New Roman" w:hAnsi="Times New Roman" w:cs="Times New Roman"/>
          <w:sz w:val="24"/>
          <w:szCs w:val="24"/>
        </w:rPr>
        <w:t>In</w:t>
      </w:r>
      <w:r w:rsidR="00BE4660" w:rsidRPr="00CF061E">
        <w:rPr>
          <w:rFonts w:ascii="Times New Roman" w:hAnsi="Times New Roman" w:cs="Times New Roman"/>
          <w:sz w:val="24"/>
          <w:szCs w:val="24"/>
        </w:rPr>
        <w:t xml:space="preserve"> the case of</w:t>
      </w:r>
      <w:r w:rsidR="00E91F39" w:rsidRPr="00CF061E">
        <w:rPr>
          <w:rFonts w:ascii="Times New Roman" w:hAnsi="Times New Roman" w:cs="Times New Roman"/>
          <w:sz w:val="24"/>
          <w:szCs w:val="24"/>
        </w:rPr>
        <w:t xml:space="preserve"> </w:t>
      </w:r>
      <w:proofErr w:type="spellStart"/>
      <w:r w:rsidR="00E91F39" w:rsidRPr="00CF061E">
        <w:rPr>
          <w:rFonts w:ascii="Times New Roman" w:hAnsi="Times New Roman" w:cs="Times New Roman"/>
          <w:sz w:val="24"/>
          <w:szCs w:val="24"/>
        </w:rPr>
        <w:t>Kedison</w:t>
      </w:r>
      <w:proofErr w:type="spellEnd"/>
      <w:r w:rsidR="00E91F39" w:rsidRPr="00CF061E">
        <w:rPr>
          <w:rFonts w:ascii="Times New Roman" w:hAnsi="Times New Roman" w:cs="Times New Roman"/>
          <w:sz w:val="24"/>
          <w:szCs w:val="24"/>
        </w:rPr>
        <w:t xml:space="preserve"> Plc., the plant and equipment balance sheet size of </w:t>
      </w:r>
      <w:r w:rsidR="00E91F39" w:rsidRPr="00CF061E">
        <w:rPr>
          <w:rFonts w:ascii="Times New Roman" w:eastAsia="Times New Roman" w:hAnsi="Times New Roman" w:cs="Times New Roman"/>
          <w:color w:val="000000"/>
          <w:sz w:val="24"/>
          <w:szCs w:val="24"/>
          <w:lang w:eastAsia="en-GB"/>
        </w:rPr>
        <w:t xml:space="preserve">£632,730 means that it has been financed by long-term liabilities and equity. Similarly, the acquisition of current assets is supported by current liabilities such that an increase in current assets would lead to an increase in current liabilities. Ultimately, the principle means that the balance sheet should balance. </w:t>
      </w:r>
    </w:p>
    <w:p w14:paraId="52D35811" w14:textId="77777777" w:rsidR="00E91F39" w:rsidRPr="00CF061E" w:rsidRDefault="00246DF0" w:rsidP="006C0DE1">
      <w:pPr>
        <w:pStyle w:val="1"/>
        <w:rPr>
          <w:rFonts w:cs="Times New Roman"/>
          <w:szCs w:val="24"/>
        </w:rPr>
      </w:pPr>
      <w:bookmarkStart w:id="6" w:name="_Toc78029660"/>
      <w:r w:rsidRPr="00CF061E">
        <w:rPr>
          <w:rFonts w:cs="Times New Roman"/>
          <w:szCs w:val="24"/>
        </w:rPr>
        <w:t xml:space="preserve">Question </w:t>
      </w:r>
      <w:r w:rsidR="006C0DE1" w:rsidRPr="00CF061E">
        <w:rPr>
          <w:rFonts w:cs="Times New Roman"/>
          <w:szCs w:val="24"/>
        </w:rPr>
        <w:t>2</w:t>
      </w:r>
      <w:r w:rsidRPr="00CF061E">
        <w:rPr>
          <w:rFonts w:cs="Times New Roman"/>
          <w:szCs w:val="24"/>
        </w:rPr>
        <w:t xml:space="preserve">.A: Financial Ratios for </w:t>
      </w:r>
      <w:proofErr w:type="spellStart"/>
      <w:r w:rsidRPr="00CF061E">
        <w:rPr>
          <w:rFonts w:cs="Times New Roman"/>
          <w:szCs w:val="24"/>
        </w:rPr>
        <w:t>Chocco</w:t>
      </w:r>
      <w:proofErr w:type="spellEnd"/>
      <w:r w:rsidRPr="00CF061E">
        <w:rPr>
          <w:rFonts w:cs="Times New Roman"/>
          <w:szCs w:val="24"/>
        </w:rPr>
        <w:t xml:space="preserve"> Plc for 2020 and 2019</w:t>
      </w:r>
      <w:bookmarkEnd w:id="6"/>
    </w:p>
    <w:p w14:paraId="10E66390" w14:textId="77777777" w:rsidR="006C0DE1" w:rsidRPr="00CF061E" w:rsidRDefault="00645EE0" w:rsidP="00645EE0">
      <w:pPr>
        <w:pStyle w:val="2"/>
        <w:rPr>
          <w:rFonts w:cs="Times New Roman"/>
          <w:szCs w:val="24"/>
        </w:rPr>
      </w:pPr>
      <w:bookmarkStart w:id="7" w:name="_Toc78029661"/>
      <w:r w:rsidRPr="00CF061E">
        <w:rPr>
          <w:rFonts w:cs="Times New Roman"/>
          <w:szCs w:val="24"/>
        </w:rPr>
        <w:t>ROCE</w:t>
      </w:r>
      <w:bookmarkEnd w:id="7"/>
    </w:p>
    <w:p w14:paraId="7186478D" w14:textId="77777777" w:rsidR="00645EE0" w:rsidRPr="00CF061E" w:rsidRDefault="00C80EFA" w:rsidP="00D80744">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ROCE stands for return on capital employed</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t>
      </w:r>
      <w:proofErr w:type="spellStart"/>
      <w:r w:rsidR="00BE4660" w:rsidRPr="00CF061E">
        <w:rPr>
          <w:rStyle w:val="selectable"/>
          <w:rFonts w:ascii="Times New Roman" w:hAnsi="Times New Roman" w:cs="Times New Roman"/>
          <w:color w:val="000000"/>
          <w:sz w:val="24"/>
          <w:szCs w:val="24"/>
        </w:rPr>
        <w:t>Sovaniski</w:t>
      </w:r>
      <w:proofErr w:type="spellEnd"/>
      <w:r w:rsidR="00BE4660" w:rsidRPr="00CF061E">
        <w:rPr>
          <w:rStyle w:val="selectable"/>
          <w:rFonts w:ascii="Times New Roman" w:hAnsi="Times New Roman" w:cs="Times New Roman"/>
          <w:color w:val="000000"/>
          <w:sz w:val="24"/>
          <w:szCs w:val="24"/>
        </w:rPr>
        <w:t xml:space="preserve"> and </w:t>
      </w:r>
      <w:proofErr w:type="spellStart"/>
      <w:r w:rsidR="00BE4660" w:rsidRPr="00CF061E">
        <w:rPr>
          <w:rStyle w:val="selectable"/>
          <w:rFonts w:ascii="Times New Roman" w:hAnsi="Times New Roman" w:cs="Times New Roman"/>
          <w:color w:val="000000"/>
          <w:sz w:val="24"/>
          <w:szCs w:val="24"/>
        </w:rPr>
        <w:t>Mohd</w:t>
      </w:r>
      <w:proofErr w:type="spellEnd"/>
      <w:r w:rsidR="00BE4660" w:rsidRPr="00CF061E">
        <w:rPr>
          <w:rStyle w:val="selectable"/>
          <w:rFonts w:ascii="Times New Roman" w:hAnsi="Times New Roman" w:cs="Times New Roman"/>
          <w:color w:val="000000"/>
          <w:sz w:val="24"/>
          <w:szCs w:val="24"/>
        </w:rPr>
        <w:t xml:space="preserve"> Ali, 2021)</w:t>
      </w:r>
      <w:r w:rsidRPr="00CF061E">
        <w:rPr>
          <w:rFonts w:ascii="Times New Roman" w:hAnsi="Times New Roman" w:cs="Times New Roman"/>
          <w:sz w:val="24"/>
          <w:szCs w:val="24"/>
        </w:rPr>
        <w:t xml:space="preserve">. The formula for ROCE is: </w:t>
      </w:r>
    </w:p>
    <w:p w14:paraId="4773EDEC" w14:textId="77777777" w:rsidR="00C80EFA" w:rsidRPr="00CF061E" w:rsidRDefault="00C80EFA" w:rsidP="00D80744">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ROCE = </w:t>
      </w:r>
      <w:r w:rsidR="00D31948" w:rsidRPr="00CF061E">
        <w:rPr>
          <w:rFonts w:ascii="Times New Roman" w:hAnsi="Times New Roman" w:cs="Times New Roman"/>
          <w:sz w:val="24"/>
          <w:szCs w:val="24"/>
        </w:rPr>
        <w:t>(</w:t>
      </w:r>
      <w:r w:rsidRPr="00CF061E">
        <w:rPr>
          <w:rFonts w:ascii="Times New Roman" w:hAnsi="Times New Roman" w:cs="Times New Roman"/>
          <w:sz w:val="24"/>
          <w:szCs w:val="24"/>
        </w:rPr>
        <w:t>Earnings before Interest and Tax (EBIT)/Capital employed</w:t>
      </w:r>
      <w:r w:rsidR="00D31948" w:rsidRPr="00CF061E">
        <w:rPr>
          <w:rFonts w:ascii="Times New Roman" w:hAnsi="Times New Roman" w:cs="Times New Roman"/>
          <w:sz w:val="24"/>
          <w:szCs w:val="24"/>
        </w:rPr>
        <w:t xml:space="preserve">) </w:t>
      </w:r>
      <w:r w:rsidR="00D31948" w:rsidRPr="00CF061E">
        <w:rPr>
          <w:rFonts w:ascii="Times New Roman" w:eastAsia="Times New Roman" w:hAnsi="Times New Roman" w:cs="Times New Roman"/>
          <w:color w:val="000000"/>
          <w:sz w:val="24"/>
          <w:szCs w:val="24"/>
          <w:lang w:eastAsia="en-GB"/>
        </w:rPr>
        <w:t>× 100</w:t>
      </w:r>
    </w:p>
    <w:p w14:paraId="457B60C2" w14:textId="77777777" w:rsidR="00956EA8" w:rsidRPr="00CF061E" w:rsidRDefault="00956EA8" w:rsidP="00956EA8">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293BCD24" w14:textId="77777777" w:rsidR="00C80EFA" w:rsidRPr="00CF061E" w:rsidRDefault="00C80EFA" w:rsidP="00956EA8">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 EBIT = </w:t>
      </w:r>
      <w:r w:rsidRPr="00CF061E">
        <w:rPr>
          <w:rFonts w:ascii="Times New Roman" w:eastAsia="Times New Roman" w:hAnsi="Times New Roman" w:cs="Times New Roman"/>
          <w:color w:val="000000"/>
          <w:sz w:val="24"/>
          <w:szCs w:val="24"/>
          <w:lang w:eastAsia="en-GB"/>
        </w:rPr>
        <w:t>£</w:t>
      </w:r>
      <w:r w:rsidR="00956EA8" w:rsidRPr="00CF061E">
        <w:rPr>
          <w:rFonts w:ascii="Times New Roman" w:eastAsia="Times New Roman" w:hAnsi="Times New Roman" w:cs="Times New Roman"/>
          <w:color w:val="000000"/>
          <w:sz w:val="24"/>
          <w:szCs w:val="24"/>
          <w:lang w:eastAsia="en-GB"/>
        </w:rPr>
        <w:t>699</w:t>
      </w:r>
    </w:p>
    <w:p w14:paraId="7639AFAC" w14:textId="77777777" w:rsidR="00C80EFA" w:rsidRPr="00CF061E" w:rsidRDefault="00C80EFA"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Capital Employed = Total Assets – Current liabilities </w:t>
      </w:r>
    </w:p>
    <w:p w14:paraId="1E155245" w14:textId="77777777" w:rsidR="00C80EFA" w:rsidRPr="00CF061E" w:rsidRDefault="00C80EFA"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Capital Employed = </w:t>
      </w:r>
      <w:r w:rsidR="00956EA8" w:rsidRPr="00CF061E">
        <w:rPr>
          <w:rFonts w:ascii="Times New Roman" w:eastAsia="Times New Roman" w:hAnsi="Times New Roman" w:cs="Times New Roman"/>
          <w:color w:val="000000"/>
          <w:sz w:val="24"/>
          <w:szCs w:val="24"/>
          <w:lang w:eastAsia="en-GB"/>
        </w:rPr>
        <w:t>£10,087 - £3,046 = £7,041</w:t>
      </w:r>
    </w:p>
    <w:p w14:paraId="3301F36A" w14:textId="77777777" w:rsidR="00956EA8" w:rsidRPr="00CF061E" w:rsidRDefault="00956EA8" w:rsidP="00D80744">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Therefore, ROCE = (699/7,041) ×100 = </w:t>
      </w:r>
      <w:r w:rsidRPr="00CF061E">
        <w:rPr>
          <w:rFonts w:ascii="Times New Roman" w:eastAsia="Times New Roman" w:hAnsi="Times New Roman" w:cs="Times New Roman"/>
          <w:b/>
          <w:color w:val="000000"/>
          <w:sz w:val="24"/>
          <w:szCs w:val="24"/>
          <w:lang w:eastAsia="en-GB"/>
        </w:rPr>
        <w:t>9.93%</w:t>
      </w:r>
    </w:p>
    <w:p w14:paraId="6CE3F4E2" w14:textId="77777777" w:rsidR="00956EA8" w:rsidRPr="00CF061E" w:rsidRDefault="00956EA8" w:rsidP="007E3778">
      <w:pPr>
        <w:spacing w:line="480" w:lineRule="auto"/>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b/>
          <w:color w:val="000000"/>
          <w:sz w:val="24"/>
          <w:szCs w:val="24"/>
          <w:lang w:eastAsia="en-GB"/>
        </w:rPr>
        <w:t>2020</w:t>
      </w:r>
    </w:p>
    <w:p w14:paraId="003677F8" w14:textId="77777777" w:rsidR="007E3778" w:rsidRPr="00CF061E" w:rsidRDefault="007E3778" w:rsidP="007E3778">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EBIT = </w:t>
      </w:r>
      <w:r w:rsidRPr="00CF061E">
        <w:rPr>
          <w:rFonts w:ascii="Times New Roman" w:eastAsia="Times New Roman" w:hAnsi="Times New Roman" w:cs="Times New Roman"/>
          <w:color w:val="000000"/>
          <w:sz w:val="24"/>
          <w:szCs w:val="24"/>
          <w:lang w:eastAsia="en-GB"/>
        </w:rPr>
        <w:t>£805</w:t>
      </w:r>
    </w:p>
    <w:p w14:paraId="44A50DEE" w14:textId="77777777" w:rsidR="007E3778" w:rsidRPr="00CF061E" w:rsidRDefault="007E3778" w:rsidP="007E3778">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Capital Employed = Total Assets – Current liabilities </w:t>
      </w:r>
    </w:p>
    <w:p w14:paraId="0B143D15" w14:textId="77777777" w:rsidR="007E3778" w:rsidRPr="00CF061E" w:rsidRDefault="007E3778" w:rsidP="007E3778">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Capital Employed = £9,736 - £2,511 = £7,225</w:t>
      </w:r>
    </w:p>
    <w:p w14:paraId="2277F36C" w14:textId="77777777" w:rsidR="007E3778" w:rsidRPr="00CF061E" w:rsidRDefault="007E3778" w:rsidP="007E3778">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Therefore, ROCE = (805/7,225) ×100 = </w:t>
      </w:r>
      <w:r w:rsidRPr="00CF061E">
        <w:rPr>
          <w:rFonts w:ascii="Times New Roman" w:eastAsia="Times New Roman" w:hAnsi="Times New Roman" w:cs="Times New Roman"/>
          <w:b/>
          <w:color w:val="000000"/>
          <w:sz w:val="24"/>
          <w:szCs w:val="24"/>
          <w:lang w:eastAsia="en-GB"/>
        </w:rPr>
        <w:t>11.14%</w:t>
      </w:r>
    </w:p>
    <w:p w14:paraId="6EC230D3" w14:textId="77777777" w:rsidR="007E3778" w:rsidRPr="00CF061E" w:rsidRDefault="00F704ED" w:rsidP="00F704ED">
      <w:pPr>
        <w:pStyle w:val="2"/>
        <w:rPr>
          <w:rFonts w:eastAsia="Times New Roman" w:cs="Times New Roman"/>
          <w:szCs w:val="24"/>
          <w:lang w:eastAsia="en-GB"/>
        </w:rPr>
      </w:pPr>
      <w:bookmarkStart w:id="8" w:name="_Toc78029662"/>
      <w:r w:rsidRPr="00CF061E">
        <w:rPr>
          <w:rFonts w:eastAsia="Times New Roman" w:cs="Times New Roman"/>
          <w:szCs w:val="24"/>
          <w:lang w:eastAsia="en-GB"/>
        </w:rPr>
        <w:lastRenderedPageBreak/>
        <w:t>ROE</w:t>
      </w:r>
      <w:bookmarkEnd w:id="8"/>
    </w:p>
    <w:p w14:paraId="2AD81081" w14:textId="77777777" w:rsidR="00F704ED" w:rsidRPr="00CF061E" w:rsidRDefault="00F704ED"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ROE stands for return on equity. </w:t>
      </w:r>
      <w:r w:rsidR="00D31948" w:rsidRPr="00CF061E">
        <w:rPr>
          <w:rFonts w:ascii="Times New Roman" w:eastAsia="Times New Roman" w:hAnsi="Times New Roman" w:cs="Times New Roman"/>
          <w:color w:val="000000"/>
          <w:sz w:val="24"/>
          <w:szCs w:val="24"/>
          <w:lang w:eastAsia="en-GB"/>
        </w:rPr>
        <w:t xml:space="preserve">The formula for ROE is: </w:t>
      </w:r>
    </w:p>
    <w:p w14:paraId="3DFDF676" w14:textId="77777777" w:rsidR="00D31948" w:rsidRPr="00CF061E" w:rsidRDefault="00D31948"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ROE = (Net income/Total Equity) × 100</w:t>
      </w:r>
    </w:p>
    <w:p w14:paraId="52E4DF4A" w14:textId="77777777" w:rsidR="00D31948" w:rsidRPr="00CF061E" w:rsidRDefault="00D31948" w:rsidP="00D31948">
      <w:pPr>
        <w:spacing w:line="480" w:lineRule="auto"/>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b/>
          <w:color w:val="000000"/>
          <w:sz w:val="24"/>
          <w:szCs w:val="24"/>
          <w:lang w:eastAsia="en-GB"/>
        </w:rPr>
        <w:t>2019</w:t>
      </w:r>
    </w:p>
    <w:p w14:paraId="3156EC3B" w14:textId="77777777" w:rsidR="00D31948" w:rsidRPr="00CF061E" w:rsidRDefault="00D31948"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Net income = £366</w:t>
      </w:r>
    </w:p>
    <w:p w14:paraId="6EB15ECF" w14:textId="77777777" w:rsidR="00D31948" w:rsidRPr="00CF061E" w:rsidRDefault="00D31948"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Equity = £2,912</w:t>
      </w:r>
    </w:p>
    <w:p w14:paraId="258F2110" w14:textId="77777777" w:rsidR="00D31948" w:rsidRPr="00CF061E" w:rsidRDefault="00D31948"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ROE = (366/2,912) × 100 = </w:t>
      </w:r>
      <w:r w:rsidRPr="00CF061E">
        <w:rPr>
          <w:rFonts w:ascii="Times New Roman" w:eastAsia="Times New Roman" w:hAnsi="Times New Roman" w:cs="Times New Roman"/>
          <w:b/>
          <w:color w:val="000000"/>
          <w:sz w:val="24"/>
          <w:szCs w:val="24"/>
          <w:lang w:eastAsia="en-GB"/>
        </w:rPr>
        <w:t>12.57%</w:t>
      </w:r>
    </w:p>
    <w:p w14:paraId="7EF43202" w14:textId="77777777" w:rsidR="00956EA8" w:rsidRPr="00CF061E" w:rsidRDefault="00CE7CC4" w:rsidP="00CE7CC4">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2020</w:t>
      </w:r>
    </w:p>
    <w:p w14:paraId="792F76B3" w14:textId="77777777" w:rsidR="00CE7CC4" w:rsidRPr="00CF061E" w:rsidRDefault="00CE7CC4"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Net income = </w:t>
      </w:r>
      <w:r w:rsidRPr="00CF061E">
        <w:rPr>
          <w:rFonts w:ascii="Times New Roman" w:eastAsia="Times New Roman" w:hAnsi="Times New Roman" w:cs="Times New Roman"/>
          <w:color w:val="000000"/>
          <w:sz w:val="24"/>
          <w:szCs w:val="24"/>
          <w:lang w:eastAsia="en-GB"/>
        </w:rPr>
        <w:t>£431</w:t>
      </w:r>
    </w:p>
    <w:p w14:paraId="2CE9BA86" w14:textId="77777777" w:rsidR="00CE7CC4" w:rsidRPr="00CF061E" w:rsidRDefault="00CE7CC4" w:rsidP="00D80744">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Equity = £3,088</w:t>
      </w:r>
    </w:p>
    <w:p w14:paraId="1DA56625" w14:textId="77777777" w:rsidR="00CE7CC4" w:rsidRPr="00CF061E" w:rsidRDefault="00CE7CC4" w:rsidP="00D80744">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ROE = (431/3,088) ×100 = </w:t>
      </w:r>
      <w:r w:rsidRPr="00CF061E">
        <w:rPr>
          <w:rFonts w:ascii="Times New Roman" w:eastAsia="Times New Roman" w:hAnsi="Times New Roman" w:cs="Times New Roman"/>
          <w:b/>
          <w:color w:val="000000"/>
          <w:sz w:val="24"/>
          <w:szCs w:val="24"/>
          <w:lang w:eastAsia="en-GB"/>
        </w:rPr>
        <w:t>13.96%</w:t>
      </w:r>
    </w:p>
    <w:p w14:paraId="6D4C6D82" w14:textId="77777777" w:rsidR="00CE7CC4" w:rsidRPr="00CF061E" w:rsidRDefault="009D4FF1" w:rsidP="009D4FF1">
      <w:pPr>
        <w:pStyle w:val="2"/>
        <w:rPr>
          <w:rFonts w:cs="Times New Roman"/>
          <w:szCs w:val="24"/>
        </w:rPr>
      </w:pPr>
      <w:bookmarkStart w:id="9" w:name="_Toc78029663"/>
      <w:r w:rsidRPr="00CF061E">
        <w:rPr>
          <w:rFonts w:cs="Times New Roman"/>
          <w:szCs w:val="24"/>
        </w:rPr>
        <w:t>Earnings per Share (EPS)</w:t>
      </w:r>
      <w:bookmarkEnd w:id="9"/>
    </w:p>
    <w:p w14:paraId="28120CCA" w14:textId="77777777" w:rsidR="009D4FF1" w:rsidRPr="00CF061E" w:rsidRDefault="009D4FF1" w:rsidP="00D80744">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Earnings per share refer to the net income per unit of equity ownership</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t>
      </w:r>
      <w:proofErr w:type="spellStart"/>
      <w:r w:rsidR="00BE4660" w:rsidRPr="00CF061E">
        <w:rPr>
          <w:rStyle w:val="selectable"/>
          <w:rFonts w:ascii="Times New Roman" w:hAnsi="Times New Roman" w:cs="Times New Roman"/>
          <w:color w:val="000000"/>
          <w:sz w:val="24"/>
          <w:szCs w:val="24"/>
        </w:rPr>
        <w:t>Sovaniski</w:t>
      </w:r>
      <w:proofErr w:type="spellEnd"/>
      <w:r w:rsidR="00BE4660" w:rsidRPr="00CF061E">
        <w:rPr>
          <w:rStyle w:val="selectable"/>
          <w:rFonts w:ascii="Times New Roman" w:hAnsi="Times New Roman" w:cs="Times New Roman"/>
          <w:color w:val="000000"/>
          <w:sz w:val="24"/>
          <w:szCs w:val="24"/>
        </w:rPr>
        <w:t xml:space="preserve"> and </w:t>
      </w:r>
      <w:proofErr w:type="spellStart"/>
      <w:r w:rsidR="00BE4660" w:rsidRPr="00CF061E">
        <w:rPr>
          <w:rStyle w:val="selectable"/>
          <w:rFonts w:ascii="Times New Roman" w:hAnsi="Times New Roman" w:cs="Times New Roman"/>
          <w:color w:val="000000"/>
          <w:sz w:val="24"/>
          <w:szCs w:val="24"/>
        </w:rPr>
        <w:t>Mohd</w:t>
      </w:r>
      <w:proofErr w:type="spellEnd"/>
      <w:r w:rsidR="00BE4660" w:rsidRPr="00CF061E">
        <w:rPr>
          <w:rStyle w:val="selectable"/>
          <w:rFonts w:ascii="Times New Roman" w:hAnsi="Times New Roman" w:cs="Times New Roman"/>
          <w:color w:val="000000"/>
          <w:sz w:val="24"/>
          <w:szCs w:val="24"/>
        </w:rPr>
        <w:t xml:space="preserve"> Ali, 2021)</w:t>
      </w:r>
      <w:r w:rsidRPr="00CF061E">
        <w:rPr>
          <w:rFonts w:ascii="Times New Roman" w:hAnsi="Times New Roman" w:cs="Times New Roman"/>
          <w:sz w:val="24"/>
          <w:szCs w:val="24"/>
        </w:rPr>
        <w:t xml:space="preserve">. The formula for EPS is: </w:t>
      </w:r>
    </w:p>
    <w:p w14:paraId="57815EE6" w14:textId="77777777" w:rsidR="009D4FF1" w:rsidRPr="00CF061E" w:rsidRDefault="009D4FF1" w:rsidP="00D80744">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Earnings per share = Net profit/Number of shares outstanding</w:t>
      </w:r>
    </w:p>
    <w:p w14:paraId="19227C44" w14:textId="77777777" w:rsidR="009D4FF1" w:rsidRPr="00CF061E" w:rsidRDefault="00731C4F" w:rsidP="00731C4F">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5B0606F5" w14:textId="77777777" w:rsidR="00731C4F" w:rsidRPr="00CF061E" w:rsidRDefault="00731C4F"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Net profit = </w:t>
      </w:r>
      <w:r w:rsidR="00BB0B26" w:rsidRPr="00CF061E">
        <w:rPr>
          <w:rFonts w:ascii="Times New Roman" w:eastAsia="Times New Roman" w:hAnsi="Times New Roman" w:cs="Times New Roman"/>
          <w:color w:val="000000"/>
          <w:sz w:val="24"/>
          <w:szCs w:val="24"/>
          <w:lang w:eastAsia="en-GB"/>
        </w:rPr>
        <w:t>£</w:t>
      </w:r>
      <w:r w:rsidR="00BB0B26" w:rsidRPr="00CF061E">
        <w:rPr>
          <w:rFonts w:ascii="Times New Roman" w:hAnsi="Times New Roman" w:cs="Times New Roman"/>
          <w:sz w:val="24"/>
          <w:szCs w:val="24"/>
        </w:rPr>
        <w:t>366,000,000</w:t>
      </w:r>
    </w:p>
    <w:p w14:paraId="1145BF12" w14:textId="77777777" w:rsidR="00731C4F" w:rsidRPr="00CF061E" w:rsidRDefault="00731C4F"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Shares outstanding = </w:t>
      </w:r>
      <w:r w:rsidR="00BB0B26" w:rsidRPr="00CF061E">
        <w:rPr>
          <w:rFonts w:ascii="Times New Roman" w:eastAsia="Times New Roman" w:hAnsi="Times New Roman" w:cs="Times New Roman"/>
          <w:color w:val="000000"/>
          <w:sz w:val="24"/>
          <w:szCs w:val="24"/>
          <w:lang w:eastAsia="en-GB"/>
        </w:rPr>
        <w:t>6,000,000</w:t>
      </w:r>
    </w:p>
    <w:p w14:paraId="3BBFD5C1" w14:textId="77777777" w:rsidR="00731C4F" w:rsidRPr="00CF061E" w:rsidRDefault="00731C4F" w:rsidP="00731C4F">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hAnsi="Times New Roman" w:cs="Times New Roman"/>
          <w:sz w:val="24"/>
          <w:szCs w:val="24"/>
        </w:rPr>
        <w:t xml:space="preserve">EPS = </w:t>
      </w:r>
      <w:r w:rsidR="00BB0B26" w:rsidRPr="00CF061E">
        <w:rPr>
          <w:rFonts w:ascii="Times New Roman" w:hAnsi="Times New Roman" w:cs="Times New Roman"/>
          <w:sz w:val="24"/>
          <w:szCs w:val="24"/>
        </w:rPr>
        <w:t xml:space="preserve">366/6 = </w:t>
      </w:r>
      <w:r w:rsidR="00BB0B26" w:rsidRPr="00CF061E">
        <w:rPr>
          <w:rFonts w:ascii="Times New Roman" w:eastAsia="Times New Roman" w:hAnsi="Times New Roman" w:cs="Times New Roman"/>
          <w:b/>
          <w:color w:val="000000"/>
          <w:sz w:val="24"/>
          <w:szCs w:val="24"/>
          <w:lang w:eastAsia="en-GB"/>
        </w:rPr>
        <w:t>£61</w:t>
      </w:r>
    </w:p>
    <w:p w14:paraId="49781A24" w14:textId="77777777" w:rsidR="00BB0B26" w:rsidRPr="00CF061E" w:rsidRDefault="00BB0B26" w:rsidP="00BB0B26">
      <w:pPr>
        <w:spacing w:line="480" w:lineRule="auto"/>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b/>
          <w:color w:val="000000"/>
          <w:sz w:val="24"/>
          <w:szCs w:val="24"/>
          <w:lang w:eastAsia="en-GB"/>
        </w:rPr>
        <w:t>2020</w:t>
      </w:r>
    </w:p>
    <w:p w14:paraId="1F8FA66E" w14:textId="77777777" w:rsidR="00BB0B26" w:rsidRPr="00CF061E" w:rsidRDefault="00BB0B26"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Net profit = £431,000,000</w:t>
      </w:r>
    </w:p>
    <w:p w14:paraId="64F08B26" w14:textId="77777777" w:rsidR="00BB0B26" w:rsidRPr="00CF061E" w:rsidRDefault="00BB0B26"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Shares outstanding = 6,000,000</w:t>
      </w:r>
    </w:p>
    <w:p w14:paraId="7B170BB0" w14:textId="77777777" w:rsidR="00BB0B26" w:rsidRPr="00CF061E" w:rsidRDefault="00BB0B26" w:rsidP="00731C4F">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EPS = 431/6 = </w:t>
      </w:r>
      <w:r w:rsidRPr="00CF061E">
        <w:rPr>
          <w:rFonts w:ascii="Times New Roman" w:eastAsia="Times New Roman" w:hAnsi="Times New Roman" w:cs="Times New Roman"/>
          <w:b/>
          <w:color w:val="000000"/>
          <w:sz w:val="24"/>
          <w:szCs w:val="24"/>
          <w:lang w:eastAsia="en-GB"/>
        </w:rPr>
        <w:t>£71.83</w:t>
      </w:r>
    </w:p>
    <w:p w14:paraId="3E286BCE" w14:textId="77777777" w:rsidR="00BB0B26" w:rsidRPr="00CF061E" w:rsidRDefault="00B651DC" w:rsidP="00B651DC">
      <w:pPr>
        <w:pStyle w:val="2"/>
        <w:rPr>
          <w:rFonts w:eastAsia="Times New Roman" w:cs="Times New Roman"/>
          <w:szCs w:val="24"/>
          <w:lang w:eastAsia="en-GB"/>
        </w:rPr>
      </w:pPr>
      <w:bookmarkStart w:id="10" w:name="_Toc78029664"/>
      <w:r w:rsidRPr="00CF061E">
        <w:rPr>
          <w:rFonts w:eastAsia="Times New Roman" w:cs="Times New Roman"/>
          <w:szCs w:val="24"/>
          <w:lang w:eastAsia="en-GB"/>
        </w:rPr>
        <w:lastRenderedPageBreak/>
        <w:t>Net Profit Margin</w:t>
      </w:r>
      <w:bookmarkEnd w:id="10"/>
    </w:p>
    <w:p w14:paraId="2FBC83E5" w14:textId="77777777" w:rsidR="00B651DC" w:rsidRPr="00CF061E" w:rsidRDefault="00EE0F0A"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Net profit margin is a profitability ratio measures the percentage of revenue/sales that is converted into net profit</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t>
      </w:r>
      <w:proofErr w:type="spellStart"/>
      <w:r w:rsidR="00BE4660" w:rsidRPr="00CF061E">
        <w:rPr>
          <w:rStyle w:val="selectable"/>
          <w:rFonts w:ascii="Times New Roman" w:hAnsi="Times New Roman" w:cs="Times New Roman"/>
          <w:color w:val="000000"/>
          <w:sz w:val="24"/>
          <w:szCs w:val="24"/>
        </w:rPr>
        <w:t>Sovaniski</w:t>
      </w:r>
      <w:proofErr w:type="spellEnd"/>
      <w:r w:rsidR="00BE4660" w:rsidRPr="00CF061E">
        <w:rPr>
          <w:rStyle w:val="selectable"/>
          <w:rFonts w:ascii="Times New Roman" w:hAnsi="Times New Roman" w:cs="Times New Roman"/>
          <w:color w:val="000000"/>
          <w:sz w:val="24"/>
          <w:szCs w:val="24"/>
        </w:rPr>
        <w:t xml:space="preserve"> and </w:t>
      </w:r>
      <w:proofErr w:type="spellStart"/>
      <w:r w:rsidR="00BE4660" w:rsidRPr="00CF061E">
        <w:rPr>
          <w:rStyle w:val="selectable"/>
          <w:rFonts w:ascii="Times New Roman" w:hAnsi="Times New Roman" w:cs="Times New Roman"/>
          <w:color w:val="000000"/>
          <w:sz w:val="24"/>
          <w:szCs w:val="24"/>
        </w:rPr>
        <w:t>Mohd</w:t>
      </w:r>
      <w:proofErr w:type="spellEnd"/>
      <w:r w:rsidR="00BE4660" w:rsidRPr="00CF061E">
        <w:rPr>
          <w:rStyle w:val="selectable"/>
          <w:rFonts w:ascii="Times New Roman" w:hAnsi="Times New Roman" w:cs="Times New Roman"/>
          <w:color w:val="000000"/>
          <w:sz w:val="24"/>
          <w:szCs w:val="24"/>
        </w:rPr>
        <w:t xml:space="preserve"> Ali, 2021)</w:t>
      </w:r>
      <w:r w:rsidRPr="00CF061E">
        <w:rPr>
          <w:rFonts w:ascii="Times New Roman" w:hAnsi="Times New Roman" w:cs="Times New Roman"/>
          <w:sz w:val="24"/>
          <w:szCs w:val="24"/>
        </w:rPr>
        <w:t>. The formula for net profit margin is:</w:t>
      </w:r>
    </w:p>
    <w:p w14:paraId="6E1CBBA9" w14:textId="77777777" w:rsidR="00EE0F0A" w:rsidRPr="00CF061E" w:rsidRDefault="00EE0F0A"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Net profit Margin = (Net profit/Revenue) </w:t>
      </w:r>
      <w:r w:rsidRPr="00CF061E">
        <w:rPr>
          <w:rFonts w:ascii="Times New Roman" w:eastAsia="Times New Roman" w:hAnsi="Times New Roman" w:cs="Times New Roman"/>
          <w:color w:val="000000"/>
          <w:sz w:val="24"/>
          <w:szCs w:val="24"/>
          <w:lang w:eastAsia="en-GB"/>
        </w:rPr>
        <w:t>× 100</w:t>
      </w:r>
    </w:p>
    <w:p w14:paraId="5F582992" w14:textId="77777777" w:rsidR="00EE0F0A" w:rsidRPr="00CF061E" w:rsidRDefault="00EE0F0A" w:rsidP="00EE0F0A">
      <w:pPr>
        <w:spacing w:line="480" w:lineRule="auto"/>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b/>
          <w:color w:val="000000"/>
          <w:sz w:val="24"/>
          <w:szCs w:val="24"/>
          <w:lang w:eastAsia="en-GB"/>
        </w:rPr>
        <w:t>2019</w:t>
      </w:r>
    </w:p>
    <w:p w14:paraId="543FA486" w14:textId="77777777" w:rsidR="00EE0F0A" w:rsidRPr="00CF061E" w:rsidRDefault="00EE0F0A"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Net profit = </w:t>
      </w:r>
      <w:r w:rsidRPr="00CF061E">
        <w:rPr>
          <w:rFonts w:ascii="Times New Roman" w:eastAsia="Times New Roman" w:hAnsi="Times New Roman" w:cs="Times New Roman"/>
          <w:color w:val="000000"/>
          <w:sz w:val="24"/>
          <w:szCs w:val="24"/>
          <w:lang w:eastAsia="en-GB"/>
        </w:rPr>
        <w:t>£366</w:t>
      </w:r>
    </w:p>
    <w:p w14:paraId="28978465" w14:textId="77777777" w:rsidR="00EE0F0A" w:rsidRPr="00CF061E" w:rsidRDefault="00EE0F0A"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Revenue = </w:t>
      </w:r>
      <w:r w:rsidRPr="00CF061E">
        <w:rPr>
          <w:rFonts w:ascii="Times New Roman" w:eastAsia="Times New Roman" w:hAnsi="Times New Roman" w:cs="Times New Roman"/>
          <w:color w:val="000000"/>
          <w:sz w:val="24"/>
          <w:szCs w:val="24"/>
          <w:lang w:eastAsia="en-GB"/>
        </w:rPr>
        <w:t>£6,441</w:t>
      </w:r>
    </w:p>
    <w:p w14:paraId="57BED6C1" w14:textId="77777777" w:rsidR="00EE0F0A" w:rsidRPr="00CF061E" w:rsidRDefault="00EE0F0A"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Net profit margin = (366/6,441) × 100 = </w:t>
      </w:r>
      <w:r w:rsidRPr="00CF061E">
        <w:rPr>
          <w:rFonts w:ascii="Times New Roman" w:hAnsi="Times New Roman" w:cs="Times New Roman"/>
          <w:b/>
          <w:sz w:val="24"/>
          <w:szCs w:val="24"/>
        </w:rPr>
        <w:t>5.68%</w:t>
      </w:r>
    </w:p>
    <w:p w14:paraId="4F418F91" w14:textId="77777777" w:rsidR="00EE0F0A" w:rsidRPr="00CF061E" w:rsidRDefault="00EE0F0A" w:rsidP="00EE0F0A">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2020</w:t>
      </w:r>
    </w:p>
    <w:p w14:paraId="212D8545" w14:textId="77777777" w:rsidR="00EE0F0A" w:rsidRPr="00CF061E" w:rsidRDefault="00EE0F0A"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Net profit = </w:t>
      </w:r>
      <w:r w:rsidRPr="00CF061E">
        <w:rPr>
          <w:rFonts w:ascii="Times New Roman" w:eastAsia="Times New Roman" w:hAnsi="Times New Roman" w:cs="Times New Roman"/>
          <w:color w:val="000000"/>
          <w:sz w:val="24"/>
          <w:szCs w:val="24"/>
          <w:lang w:eastAsia="en-GB"/>
        </w:rPr>
        <w:t>£431</w:t>
      </w:r>
    </w:p>
    <w:p w14:paraId="6A5E6881" w14:textId="77777777" w:rsidR="00EE0F0A" w:rsidRPr="00CF061E" w:rsidRDefault="00EE0F0A"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Revenue = </w:t>
      </w:r>
      <w:r w:rsidR="00684C18" w:rsidRPr="00CF061E">
        <w:rPr>
          <w:rFonts w:ascii="Times New Roman" w:eastAsia="Times New Roman" w:hAnsi="Times New Roman" w:cs="Times New Roman"/>
          <w:color w:val="000000"/>
          <w:sz w:val="24"/>
          <w:szCs w:val="24"/>
          <w:lang w:eastAsia="en-GB"/>
        </w:rPr>
        <w:t>£6,738</w:t>
      </w:r>
    </w:p>
    <w:p w14:paraId="42DBFECB" w14:textId="77777777" w:rsidR="00684C18" w:rsidRPr="00CF061E" w:rsidRDefault="00684C18" w:rsidP="00731C4F">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Net profit margin = (431/6,738) = </w:t>
      </w:r>
      <w:r w:rsidRPr="00CF061E">
        <w:rPr>
          <w:rFonts w:ascii="Times New Roman" w:eastAsia="Times New Roman" w:hAnsi="Times New Roman" w:cs="Times New Roman"/>
          <w:b/>
          <w:color w:val="000000"/>
          <w:sz w:val="24"/>
          <w:szCs w:val="24"/>
          <w:lang w:eastAsia="en-GB"/>
        </w:rPr>
        <w:t>6.4%</w:t>
      </w:r>
    </w:p>
    <w:p w14:paraId="0CCA9B19" w14:textId="77777777" w:rsidR="00684C18" w:rsidRPr="00CF061E" w:rsidRDefault="00A429DE" w:rsidP="00A429DE">
      <w:pPr>
        <w:pStyle w:val="2"/>
        <w:rPr>
          <w:rFonts w:cs="Times New Roman"/>
          <w:szCs w:val="24"/>
        </w:rPr>
      </w:pPr>
      <w:bookmarkStart w:id="11" w:name="_Toc78029665"/>
      <w:r w:rsidRPr="00CF061E">
        <w:rPr>
          <w:rFonts w:cs="Times New Roman"/>
          <w:szCs w:val="24"/>
        </w:rPr>
        <w:t>Asset Turnover</w:t>
      </w:r>
      <w:bookmarkEnd w:id="11"/>
    </w:p>
    <w:p w14:paraId="53ACD065" w14:textId="77777777" w:rsidR="00A429DE" w:rsidRPr="00CF061E" w:rsidRDefault="00A21D21"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Asset turnover ratio measures a company’s efficiency in using its assets to generate revenue or sales</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(Wild, 2018)</w:t>
      </w:r>
      <w:r w:rsidRPr="00CF061E">
        <w:rPr>
          <w:rFonts w:ascii="Times New Roman" w:hAnsi="Times New Roman" w:cs="Times New Roman"/>
          <w:sz w:val="24"/>
          <w:szCs w:val="24"/>
        </w:rPr>
        <w:t xml:space="preserve">. The formula for asset turnover ratio is: </w:t>
      </w:r>
    </w:p>
    <w:p w14:paraId="27C38304" w14:textId="77777777" w:rsidR="00A21D21" w:rsidRPr="00CF061E" w:rsidRDefault="00035E92"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Asset</w:t>
      </w:r>
      <w:r w:rsidR="00091405" w:rsidRPr="00CF061E">
        <w:rPr>
          <w:rFonts w:ascii="Times New Roman" w:hAnsi="Times New Roman" w:cs="Times New Roman"/>
          <w:sz w:val="24"/>
          <w:szCs w:val="24"/>
        </w:rPr>
        <w:t xml:space="preserve"> Turnover = Net sales/Total Assets</w:t>
      </w:r>
    </w:p>
    <w:p w14:paraId="1285FF81" w14:textId="77777777" w:rsidR="00091405" w:rsidRPr="00CF061E" w:rsidRDefault="00091405" w:rsidP="00091405">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39A7C38B" w14:textId="77777777" w:rsidR="00091405" w:rsidRPr="00CF061E" w:rsidRDefault="00091405"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Net sales = </w:t>
      </w:r>
      <w:r w:rsidRPr="00CF061E">
        <w:rPr>
          <w:rFonts w:ascii="Times New Roman" w:eastAsia="Times New Roman" w:hAnsi="Times New Roman" w:cs="Times New Roman"/>
          <w:color w:val="000000"/>
          <w:sz w:val="24"/>
          <w:szCs w:val="24"/>
          <w:lang w:eastAsia="en-GB"/>
        </w:rPr>
        <w:t>£6,441</w:t>
      </w:r>
    </w:p>
    <w:p w14:paraId="74057081" w14:textId="77777777" w:rsidR="00091405" w:rsidRPr="00CF061E" w:rsidRDefault="00091405"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Total assets = £10,087</w:t>
      </w:r>
    </w:p>
    <w:p w14:paraId="0FB9E9DF" w14:textId="77777777" w:rsidR="00091405" w:rsidRPr="00CF061E" w:rsidRDefault="00091405" w:rsidP="00731C4F">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Asset turnover = </w:t>
      </w:r>
      <w:r w:rsidR="006250D5" w:rsidRPr="00CF061E">
        <w:rPr>
          <w:rFonts w:ascii="Times New Roman" w:eastAsia="Times New Roman" w:hAnsi="Times New Roman" w:cs="Times New Roman"/>
          <w:color w:val="000000"/>
          <w:sz w:val="24"/>
          <w:szCs w:val="24"/>
          <w:lang w:eastAsia="en-GB"/>
        </w:rPr>
        <w:t xml:space="preserve">6,441/10,087 = </w:t>
      </w:r>
      <w:r w:rsidR="006250D5" w:rsidRPr="00CF061E">
        <w:rPr>
          <w:rFonts w:ascii="Times New Roman" w:eastAsia="Times New Roman" w:hAnsi="Times New Roman" w:cs="Times New Roman"/>
          <w:b/>
          <w:color w:val="000000"/>
          <w:sz w:val="24"/>
          <w:szCs w:val="24"/>
          <w:lang w:eastAsia="en-GB"/>
        </w:rPr>
        <w:t>0.64</w:t>
      </w:r>
    </w:p>
    <w:p w14:paraId="6A4DBDCA" w14:textId="77777777" w:rsidR="006250D5" w:rsidRPr="00CF061E" w:rsidRDefault="006250D5" w:rsidP="006250D5">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2020</w:t>
      </w:r>
    </w:p>
    <w:p w14:paraId="4376EDE9" w14:textId="77777777" w:rsidR="006250D5" w:rsidRPr="00CF061E" w:rsidRDefault="006250D5"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Net sales = </w:t>
      </w:r>
      <w:r w:rsidRPr="00CF061E">
        <w:rPr>
          <w:rFonts w:ascii="Times New Roman" w:eastAsia="Times New Roman" w:hAnsi="Times New Roman" w:cs="Times New Roman"/>
          <w:color w:val="000000"/>
          <w:sz w:val="24"/>
          <w:szCs w:val="24"/>
          <w:lang w:eastAsia="en-GB"/>
        </w:rPr>
        <w:t>£6,738</w:t>
      </w:r>
    </w:p>
    <w:p w14:paraId="4491E354" w14:textId="77777777" w:rsidR="006250D5" w:rsidRPr="00CF061E" w:rsidRDefault="006250D5"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Total assets = £9,736</w:t>
      </w:r>
    </w:p>
    <w:p w14:paraId="2BCAE5A2" w14:textId="77777777" w:rsidR="006250D5" w:rsidRPr="00CF061E" w:rsidRDefault="006250D5"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Asset Turnover = 6,738/9,736 = </w:t>
      </w:r>
      <w:r w:rsidRPr="00CF061E">
        <w:rPr>
          <w:rFonts w:ascii="Times New Roman" w:eastAsia="Times New Roman" w:hAnsi="Times New Roman" w:cs="Times New Roman"/>
          <w:b/>
          <w:color w:val="000000"/>
          <w:sz w:val="24"/>
          <w:szCs w:val="24"/>
          <w:lang w:eastAsia="en-GB"/>
        </w:rPr>
        <w:t>0.69</w:t>
      </w:r>
    </w:p>
    <w:p w14:paraId="21D842B5" w14:textId="77777777" w:rsidR="006250D5" w:rsidRPr="00CF061E" w:rsidRDefault="00ED32C3" w:rsidP="00ED32C3">
      <w:pPr>
        <w:pStyle w:val="2"/>
        <w:rPr>
          <w:rFonts w:cs="Times New Roman"/>
          <w:szCs w:val="24"/>
        </w:rPr>
      </w:pPr>
      <w:bookmarkStart w:id="12" w:name="_Toc78029666"/>
      <w:r w:rsidRPr="00CF061E">
        <w:rPr>
          <w:rFonts w:cs="Times New Roman"/>
          <w:szCs w:val="24"/>
        </w:rPr>
        <w:lastRenderedPageBreak/>
        <w:t>Stock Holding Days</w:t>
      </w:r>
      <w:bookmarkEnd w:id="12"/>
    </w:p>
    <w:p w14:paraId="0083DED8" w14:textId="77777777" w:rsidR="00ED32C3" w:rsidRPr="00CF061E" w:rsidRDefault="00F539FE"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Stock holding days, also called the inventory holding period, are the number of days that a company holds its inventory before being converted into sales</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(Wild, 2018)</w:t>
      </w:r>
      <w:r w:rsidRPr="00CF061E">
        <w:rPr>
          <w:rFonts w:ascii="Times New Roman" w:hAnsi="Times New Roman" w:cs="Times New Roman"/>
          <w:sz w:val="24"/>
          <w:szCs w:val="24"/>
        </w:rPr>
        <w:t>. The formula for stock holding days is:</w:t>
      </w:r>
    </w:p>
    <w:p w14:paraId="5E08A3B6" w14:textId="77777777" w:rsidR="00F539FE" w:rsidRPr="00CF061E" w:rsidRDefault="00F539FE"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Stock holding days = </w:t>
      </w:r>
      <w:r w:rsidR="00BD5ACE" w:rsidRPr="00CF061E">
        <w:rPr>
          <w:rFonts w:ascii="Times New Roman" w:hAnsi="Times New Roman" w:cs="Times New Roman"/>
          <w:sz w:val="24"/>
          <w:szCs w:val="24"/>
        </w:rPr>
        <w:t>(Inventory/ Cost of sales) × 365</w:t>
      </w:r>
    </w:p>
    <w:p w14:paraId="0C7D7382" w14:textId="77777777" w:rsidR="00BD5ACE" w:rsidRPr="00CF061E" w:rsidRDefault="00BD5ACE" w:rsidP="00BD5ACE">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43C500DE" w14:textId="77777777" w:rsidR="00BD5ACE" w:rsidRPr="00CF061E" w:rsidRDefault="00BD5ACE"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Inventory = </w:t>
      </w:r>
      <w:r w:rsidRPr="00CF061E">
        <w:rPr>
          <w:rFonts w:ascii="Times New Roman" w:eastAsia="Times New Roman" w:hAnsi="Times New Roman" w:cs="Times New Roman"/>
          <w:color w:val="000000"/>
          <w:sz w:val="24"/>
          <w:szCs w:val="24"/>
          <w:lang w:eastAsia="en-GB"/>
        </w:rPr>
        <w:t>£659</w:t>
      </w:r>
    </w:p>
    <w:p w14:paraId="77BF18CA" w14:textId="77777777" w:rsidR="00BD5ACE" w:rsidRPr="00CF061E" w:rsidRDefault="00BD5ACE"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Cost of sales = </w:t>
      </w:r>
      <w:r w:rsidRPr="00CF061E">
        <w:rPr>
          <w:rFonts w:ascii="Times New Roman" w:eastAsia="Times New Roman" w:hAnsi="Times New Roman" w:cs="Times New Roman"/>
          <w:color w:val="000000"/>
          <w:sz w:val="24"/>
          <w:szCs w:val="24"/>
          <w:lang w:eastAsia="en-GB"/>
        </w:rPr>
        <w:t>£3,096</w:t>
      </w:r>
    </w:p>
    <w:p w14:paraId="7926FCE8" w14:textId="77777777" w:rsidR="00BD5ACE" w:rsidRPr="00CF061E" w:rsidRDefault="00BD5ACE" w:rsidP="00731C4F">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Stock holding days = (659/3,096) × 365 = </w:t>
      </w:r>
      <w:r w:rsidRPr="00CF061E">
        <w:rPr>
          <w:rFonts w:ascii="Times New Roman" w:eastAsia="Times New Roman" w:hAnsi="Times New Roman" w:cs="Times New Roman"/>
          <w:b/>
          <w:color w:val="000000"/>
          <w:sz w:val="24"/>
          <w:szCs w:val="24"/>
          <w:lang w:eastAsia="en-GB"/>
        </w:rPr>
        <w:t>77.69 days</w:t>
      </w:r>
    </w:p>
    <w:p w14:paraId="67C1567A" w14:textId="77777777" w:rsidR="00BD5ACE" w:rsidRPr="00CF061E" w:rsidRDefault="00BD5ACE" w:rsidP="00BD5ACE">
      <w:pPr>
        <w:spacing w:line="480" w:lineRule="auto"/>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b/>
          <w:color w:val="000000"/>
          <w:sz w:val="24"/>
          <w:szCs w:val="24"/>
          <w:lang w:eastAsia="en-GB"/>
        </w:rPr>
        <w:t>2020</w:t>
      </w:r>
    </w:p>
    <w:p w14:paraId="7F1F6C72" w14:textId="77777777" w:rsidR="00BD5ACE" w:rsidRPr="00CF061E" w:rsidRDefault="002C474F"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Inventory = </w:t>
      </w:r>
      <w:r w:rsidRPr="00CF061E">
        <w:rPr>
          <w:rFonts w:ascii="Times New Roman" w:eastAsia="Times New Roman" w:hAnsi="Times New Roman" w:cs="Times New Roman"/>
          <w:color w:val="000000"/>
          <w:sz w:val="24"/>
          <w:szCs w:val="24"/>
          <w:lang w:eastAsia="en-GB"/>
        </w:rPr>
        <w:t>£708</w:t>
      </w:r>
    </w:p>
    <w:p w14:paraId="7390415B" w14:textId="77777777" w:rsidR="002C474F" w:rsidRPr="00CF061E" w:rsidRDefault="002C474F"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Cost of sales = £3,235</w:t>
      </w:r>
    </w:p>
    <w:p w14:paraId="0028284A" w14:textId="77777777" w:rsidR="002C474F" w:rsidRPr="00CF061E" w:rsidRDefault="002C474F" w:rsidP="00731C4F">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Stock holding days = (708/3,235) ×365 = </w:t>
      </w:r>
      <w:r w:rsidRPr="00CF061E">
        <w:rPr>
          <w:rFonts w:ascii="Times New Roman" w:eastAsia="Times New Roman" w:hAnsi="Times New Roman" w:cs="Times New Roman"/>
          <w:b/>
          <w:color w:val="000000"/>
          <w:sz w:val="24"/>
          <w:szCs w:val="24"/>
          <w:lang w:eastAsia="en-GB"/>
        </w:rPr>
        <w:t>79.88 days</w:t>
      </w:r>
    </w:p>
    <w:p w14:paraId="1F9E4579" w14:textId="77777777" w:rsidR="002C474F" w:rsidRPr="00CF061E" w:rsidRDefault="008E109E" w:rsidP="008E109E">
      <w:pPr>
        <w:pStyle w:val="2"/>
        <w:rPr>
          <w:rFonts w:eastAsia="Times New Roman" w:cs="Times New Roman"/>
          <w:szCs w:val="24"/>
          <w:lang w:eastAsia="en-GB"/>
        </w:rPr>
      </w:pPr>
      <w:bookmarkStart w:id="13" w:name="_Toc78029667"/>
      <w:r w:rsidRPr="00CF061E">
        <w:rPr>
          <w:rFonts w:eastAsia="Times New Roman" w:cs="Times New Roman"/>
          <w:szCs w:val="24"/>
          <w:lang w:eastAsia="en-GB"/>
        </w:rPr>
        <w:t>Debtors Collection Period</w:t>
      </w:r>
      <w:bookmarkEnd w:id="13"/>
    </w:p>
    <w:p w14:paraId="15DBFB58" w14:textId="77777777" w:rsidR="008E109E" w:rsidRPr="00CF061E" w:rsidRDefault="00CA470D"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Debtors’</w:t>
      </w:r>
      <w:r w:rsidR="00447F57" w:rsidRPr="00CF061E">
        <w:rPr>
          <w:rFonts w:ascii="Times New Roman" w:hAnsi="Times New Roman" w:cs="Times New Roman"/>
          <w:sz w:val="24"/>
          <w:szCs w:val="24"/>
        </w:rPr>
        <w:t xml:space="preserve"> collection period is </w:t>
      </w:r>
      <w:r w:rsidRPr="00CF061E">
        <w:rPr>
          <w:rFonts w:ascii="Times New Roman" w:hAnsi="Times New Roman" w:cs="Times New Roman"/>
          <w:sz w:val="24"/>
          <w:szCs w:val="24"/>
        </w:rPr>
        <w:t>efficiency</w:t>
      </w:r>
      <w:r w:rsidR="00447F57" w:rsidRPr="00CF061E">
        <w:rPr>
          <w:rFonts w:ascii="Times New Roman" w:hAnsi="Times New Roman" w:cs="Times New Roman"/>
          <w:sz w:val="24"/>
          <w:szCs w:val="24"/>
        </w:rPr>
        <w:t xml:space="preserve"> metric that measure the number of days that a company takes to collect its account receivables</w:t>
      </w:r>
      <w:r w:rsidR="00BE4660" w:rsidRPr="00CF061E">
        <w:rPr>
          <w:rFonts w:ascii="Times New Roman" w:hAnsi="Times New Roman" w:cs="Times New Roman"/>
          <w:sz w:val="24"/>
          <w:szCs w:val="24"/>
        </w:rPr>
        <w:t xml:space="preserve"> </w:t>
      </w:r>
      <w:r w:rsidR="00BE4660" w:rsidRPr="00CF061E">
        <w:rPr>
          <w:rStyle w:val="selectable"/>
          <w:rFonts w:ascii="Times New Roman" w:hAnsi="Times New Roman" w:cs="Times New Roman"/>
          <w:color w:val="000000"/>
          <w:sz w:val="24"/>
          <w:szCs w:val="24"/>
        </w:rPr>
        <w:t>(Wild, 2018)</w:t>
      </w:r>
      <w:r w:rsidR="00447F57" w:rsidRPr="00CF061E">
        <w:rPr>
          <w:rFonts w:ascii="Times New Roman" w:hAnsi="Times New Roman" w:cs="Times New Roman"/>
          <w:sz w:val="24"/>
          <w:szCs w:val="24"/>
        </w:rPr>
        <w:t xml:space="preserve">. </w:t>
      </w:r>
      <w:r w:rsidR="00057932" w:rsidRPr="00CF061E">
        <w:rPr>
          <w:rFonts w:ascii="Times New Roman" w:hAnsi="Times New Roman" w:cs="Times New Roman"/>
          <w:sz w:val="24"/>
          <w:szCs w:val="24"/>
        </w:rPr>
        <w:t xml:space="preserve">The formula for the ratio is: </w:t>
      </w:r>
    </w:p>
    <w:p w14:paraId="33460C4D" w14:textId="77777777" w:rsidR="00057932" w:rsidRPr="00CF061E" w:rsidRDefault="00F77A33"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Debtors’ collection period </w:t>
      </w:r>
      <w:r w:rsidR="0031366E" w:rsidRPr="00CF061E">
        <w:rPr>
          <w:rFonts w:ascii="Times New Roman" w:hAnsi="Times New Roman" w:cs="Times New Roman"/>
          <w:sz w:val="24"/>
          <w:szCs w:val="24"/>
        </w:rPr>
        <w:t xml:space="preserve">= </w:t>
      </w:r>
      <w:r w:rsidR="003D6CB6" w:rsidRPr="00CF061E">
        <w:rPr>
          <w:rFonts w:ascii="Times New Roman" w:hAnsi="Times New Roman" w:cs="Times New Roman"/>
          <w:sz w:val="24"/>
          <w:szCs w:val="24"/>
        </w:rPr>
        <w:t>(</w:t>
      </w:r>
      <w:r w:rsidR="0031366E" w:rsidRPr="00CF061E">
        <w:rPr>
          <w:rFonts w:ascii="Times New Roman" w:hAnsi="Times New Roman" w:cs="Times New Roman"/>
          <w:sz w:val="24"/>
          <w:szCs w:val="24"/>
        </w:rPr>
        <w:t>Trade receivables/Total net sales</w:t>
      </w:r>
      <w:r w:rsidR="003D6CB6" w:rsidRPr="00CF061E">
        <w:rPr>
          <w:rFonts w:ascii="Times New Roman" w:hAnsi="Times New Roman" w:cs="Times New Roman"/>
          <w:sz w:val="24"/>
          <w:szCs w:val="24"/>
        </w:rPr>
        <w:t xml:space="preserve">) ×365 </w:t>
      </w:r>
    </w:p>
    <w:p w14:paraId="2152BBB1" w14:textId="77777777" w:rsidR="001404AB" w:rsidRPr="00CF061E" w:rsidRDefault="001404AB" w:rsidP="001404AB">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7DF74758" w14:textId="77777777" w:rsidR="001404AB" w:rsidRPr="00CF061E" w:rsidRDefault="003D6CB6"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Trade receivables = </w:t>
      </w:r>
      <w:r w:rsidRPr="00CF061E">
        <w:rPr>
          <w:rFonts w:ascii="Times New Roman" w:eastAsia="Times New Roman" w:hAnsi="Times New Roman" w:cs="Times New Roman"/>
          <w:color w:val="000000"/>
          <w:sz w:val="24"/>
          <w:szCs w:val="24"/>
          <w:lang w:eastAsia="en-GB"/>
        </w:rPr>
        <w:t>£1,287</w:t>
      </w:r>
    </w:p>
    <w:p w14:paraId="1278F734" w14:textId="77777777" w:rsidR="003D6CB6" w:rsidRPr="00CF061E" w:rsidRDefault="003D6CB6"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Net sales = £6,441</w:t>
      </w:r>
    </w:p>
    <w:p w14:paraId="45B03FA9" w14:textId="77777777" w:rsidR="003D6CB6" w:rsidRPr="00CF061E" w:rsidRDefault="003D6CB6" w:rsidP="00731C4F">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Debtors’ collection period = (</w:t>
      </w:r>
      <w:r w:rsidR="00F21CF5" w:rsidRPr="00CF061E">
        <w:rPr>
          <w:rFonts w:ascii="Times New Roman" w:eastAsia="Times New Roman" w:hAnsi="Times New Roman" w:cs="Times New Roman"/>
          <w:color w:val="000000"/>
          <w:sz w:val="24"/>
          <w:szCs w:val="24"/>
          <w:lang w:eastAsia="en-GB"/>
        </w:rPr>
        <w:t xml:space="preserve">1,287/6,441) × 365 = </w:t>
      </w:r>
      <w:r w:rsidR="00F21CF5" w:rsidRPr="00CF061E">
        <w:rPr>
          <w:rFonts w:ascii="Times New Roman" w:eastAsia="Times New Roman" w:hAnsi="Times New Roman" w:cs="Times New Roman"/>
          <w:b/>
          <w:color w:val="000000"/>
          <w:sz w:val="24"/>
          <w:szCs w:val="24"/>
          <w:lang w:eastAsia="en-GB"/>
        </w:rPr>
        <w:t>72.93 days</w:t>
      </w:r>
    </w:p>
    <w:p w14:paraId="158711F6" w14:textId="77777777" w:rsidR="003D6CB6" w:rsidRPr="00CF061E" w:rsidRDefault="00F21CF5" w:rsidP="00F21CF5">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2020</w:t>
      </w:r>
    </w:p>
    <w:p w14:paraId="79C8BC7E" w14:textId="77777777" w:rsidR="00F21CF5" w:rsidRPr="00CF061E" w:rsidRDefault="00F21CF5"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Trade receivables = </w:t>
      </w:r>
      <w:r w:rsidRPr="00CF061E">
        <w:rPr>
          <w:rFonts w:ascii="Times New Roman" w:eastAsia="Times New Roman" w:hAnsi="Times New Roman" w:cs="Times New Roman"/>
          <w:color w:val="000000"/>
          <w:sz w:val="24"/>
          <w:szCs w:val="24"/>
          <w:lang w:eastAsia="en-GB"/>
        </w:rPr>
        <w:t>£1,249</w:t>
      </w:r>
    </w:p>
    <w:p w14:paraId="24F41B78" w14:textId="77777777" w:rsidR="00F21CF5" w:rsidRPr="00CF061E" w:rsidRDefault="00F21CF5"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Net sales =</w:t>
      </w:r>
      <w:r w:rsidRPr="00CF061E">
        <w:rPr>
          <w:rFonts w:ascii="Times New Roman" w:eastAsia="Times New Roman" w:hAnsi="Times New Roman" w:cs="Times New Roman"/>
          <w:color w:val="000000"/>
          <w:sz w:val="24"/>
          <w:szCs w:val="24"/>
          <w:lang w:eastAsia="en-GB"/>
        </w:rPr>
        <w:t>£6,738</w:t>
      </w:r>
    </w:p>
    <w:p w14:paraId="43CEA170" w14:textId="77777777" w:rsidR="00F21CF5" w:rsidRPr="00CF061E" w:rsidRDefault="00F21CF5"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Debtors’ collection period = (1,249/6,738) ×365 = </w:t>
      </w:r>
      <w:r w:rsidRPr="00CF061E">
        <w:rPr>
          <w:rFonts w:ascii="Times New Roman" w:hAnsi="Times New Roman" w:cs="Times New Roman"/>
          <w:b/>
          <w:sz w:val="24"/>
          <w:szCs w:val="24"/>
        </w:rPr>
        <w:t>67.66 days</w:t>
      </w:r>
    </w:p>
    <w:p w14:paraId="69140D2B" w14:textId="77777777" w:rsidR="00F21CF5" w:rsidRPr="00CF061E" w:rsidRDefault="005B5681" w:rsidP="005B5681">
      <w:pPr>
        <w:pStyle w:val="2"/>
        <w:rPr>
          <w:rFonts w:cs="Times New Roman"/>
          <w:szCs w:val="24"/>
        </w:rPr>
      </w:pPr>
      <w:bookmarkStart w:id="14" w:name="_Toc78029668"/>
      <w:r w:rsidRPr="00CF061E">
        <w:rPr>
          <w:rFonts w:cs="Times New Roman"/>
          <w:szCs w:val="24"/>
        </w:rPr>
        <w:lastRenderedPageBreak/>
        <w:t>Current Ratio</w:t>
      </w:r>
      <w:bookmarkEnd w:id="14"/>
    </w:p>
    <w:p w14:paraId="414A0F66" w14:textId="77777777" w:rsidR="005B5681" w:rsidRPr="00CF061E" w:rsidRDefault="008E0075"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Current ratio is a liquidity measure of a company’s ability pay its current (short term) liabilities using the available current assets</w:t>
      </w:r>
      <w:r w:rsidR="00BE4660" w:rsidRPr="00CF061E">
        <w:rPr>
          <w:rStyle w:val="selectable"/>
          <w:rFonts w:ascii="Times New Roman" w:hAnsi="Times New Roman" w:cs="Times New Roman"/>
          <w:color w:val="000000"/>
          <w:sz w:val="24"/>
          <w:szCs w:val="24"/>
        </w:rPr>
        <w:t xml:space="preserve"> </w:t>
      </w:r>
      <w:r w:rsidR="00370E77" w:rsidRPr="00CF061E">
        <w:rPr>
          <w:rStyle w:val="selectable"/>
          <w:rFonts w:ascii="Times New Roman" w:hAnsi="Times New Roman" w:cs="Times New Roman"/>
          <w:color w:val="000000"/>
          <w:sz w:val="24"/>
          <w:szCs w:val="24"/>
        </w:rPr>
        <w:t>(Wild, 2018)</w:t>
      </w:r>
      <w:r w:rsidRPr="00CF061E">
        <w:rPr>
          <w:rFonts w:ascii="Times New Roman" w:hAnsi="Times New Roman" w:cs="Times New Roman"/>
          <w:sz w:val="24"/>
          <w:szCs w:val="24"/>
        </w:rPr>
        <w:t xml:space="preserve">. The formula for current ratio is: </w:t>
      </w:r>
    </w:p>
    <w:p w14:paraId="513DA1A8" w14:textId="77777777" w:rsidR="008E0075" w:rsidRPr="00CF061E" w:rsidRDefault="008E0075"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Current ratio = Current assets/Current liabilities</w:t>
      </w:r>
    </w:p>
    <w:p w14:paraId="446F8F8F" w14:textId="77777777" w:rsidR="005A64AA" w:rsidRPr="00CF061E" w:rsidRDefault="005A64AA" w:rsidP="005A64AA">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06E33F83" w14:textId="77777777" w:rsidR="008E0075" w:rsidRPr="00CF061E" w:rsidRDefault="005A64AA"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Current assets = </w:t>
      </w:r>
      <w:r w:rsidRPr="00CF061E">
        <w:rPr>
          <w:rFonts w:ascii="Times New Roman" w:eastAsia="Times New Roman" w:hAnsi="Times New Roman" w:cs="Times New Roman"/>
          <w:color w:val="000000"/>
          <w:sz w:val="24"/>
          <w:szCs w:val="24"/>
          <w:lang w:eastAsia="en-GB"/>
        </w:rPr>
        <w:t>£</w:t>
      </w:r>
      <w:r w:rsidRPr="00CF061E">
        <w:rPr>
          <w:rFonts w:ascii="Times New Roman" w:hAnsi="Times New Roman" w:cs="Times New Roman"/>
          <w:sz w:val="24"/>
          <w:szCs w:val="24"/>
        </w:rPr>
        <w:t>2,355</w:t>
      </w:r>
    </w:p>
    <w:p w14:paraId="570840E8" w14:textId="77777777" w:rsidR="005A64AA" w:rsidRPr="00CF061E" w:rsidRDefault="005A64A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Current liabilities = </w:t>
      </w:r>
      <w:r w:rsidRPr="00CF061E">
        <w:rPr>
          <w:rFonts w:ascii="Times New Roman" w:eastAsia="Times New Roman" w:hAnsi="Times New Roman" w:cs="Times New Roman"/>
          <w:color w:val="000000"/>
          <w:sz w:val="24"/>
          <w:szCs w:val="24"/>
          <w:lang w:eastAsia="en-GB"/>
        </w:rPr>
        <w:t>£3,046</w:t>
      </w:r>
    </w:p>
    <w:p w14:paraId="72AEE696" w14:textId="77777777" w:rsidR="005A64AA" w:rsidRPr="00CF061E" w:rsidRDefault="005A64A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Current ratio = 2,355/3,046 = </w:t>
      </w:r>
      <w:r w:rsidRPr="00CF061E">
        <w:rPr>
          <w:rFonts w:ascii="Times New Roman" w:eastAsia="Times New Roman" w:hAnsi="Times New Roman" w:cs="Times New Roman"/>
          <w:b/>
          <w:color w:val="000000"/>
          <w:sz w:val="24"/>
          <w:szCs w:val="24"/>
          <w:lang w:eastAsia="en-GB"/>
        </w:rPr>
        <w:t>0.77</w:t>
      </w:r>
    </w:p>
    <w:p w14:paraId="3AD0EE52" w14:textId="77777777" w:rsidR="005A64AA" w:rsidRPr="00CF061E" w:rsidRDefault="005A64AA" w:rsidP="005A64AA">
      <w:pPr>
        <w:spacing w:line="480" w:lineRule="auto"/>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b/>
          <w:color w:val="000000"/>
          <w:sz w:val="24"/>
          <w:szCs w:val="24"/>
          <w:lang w:eastAsia="en-GB"/>
        </w:rPr>
        <w:t>2020</w:t>
      </w:r>
    </w:p>
    <w:p w14:paraId="7C5393EE" w14:textId="77777777" w:rsidR="005A64AA" w:rsidRPr="00CF061E" w:rsidRDefault="005A64A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Current assets = </w:t>
      </w:r>
      <w:r w:rsidRPr="00CF061E">
        <w:rPr>
          <w:rFonts w:ascii="Times New Roman" w:eastAsia="Times New Roman" w:hAnsi="Times New Roman" w:cs="Times New Roman"/>
          <w:color w:val="000000"/>
          <w:sz w:val="24"/>
          <w:szCs w:val="24"/>
          <w:lang w:eastAsia="en-GB"/>
        </w:rPr>
        <w:t>£2,303</w:t>
      </w:r>
    </w:p>
    <w:p w14:paraId="2D5F10FE" w14:textId="77777777" w:rsidR="005A64AA" w:rsidRPr="00CF061E" w:rsidRDefault="005A64A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Current liabilities = £2,511</w:t>
      </w:r>
    </w:p>
    <w:p w14:paraId="331B99BF" w14:textId="77777777" w:rsidR="005A64AA" w:rsidRPr="00CF061E" w:rsidRDefault="005A64AA" w:rsidP="005A64AA">
      <w:pPr>
        <w:spacing w:line="480" w:lineRule="auto"/>
        <w:ind w:firstLine="720"/>
        <w:contextualSpacing/>
        <w:rPr>
          <w:rFonts w:ascii="Times New Roman" w:eastAsia="Times New Roman" w:hAnsi="Times New Roman" w:cs="Times New Roman"/>
          <w:b/>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Current ratio = 2,303/2,511 = </w:t>
      </w:r>
      <w:r w:rsidRPr="00CF061E">
        <w:rPr>
          <w:rFonts w:ascii="Times New Roman" w:eastAsia="Times New Roman" w:hAnsi="Times New Roman" w:cs="Times New Roman"/>
          <w:b/>
          <w:color w:val="000000"/>
          <w:sz w:val="24"/>
          <w:szCs w:val="24"/>
          <w:lang w:eastAsia="en-GB"/>
        </w:rPr>
        <w:t>0.92</w:t>
      </w:r>
    </w:p>
    <w:p w14:paraId="44E5F413" w14:textId="77777777" w:rsidR="005A64AA" w:rsidRPr="00CF061E" w:rsidRDefault="00391B76" w:rsidP="00391B76">
      <w:pPr>
        <w:pStyle w:val="2"/>
        <w:rPr>
          <w:rFonts w:cs="Times New Roman"/>
          <w:szCs w:val="24"/>
        </w:rPr>
      </w:pPr>
      <w:bookmarkStart w:id="15" w:name="_Toc78029669"/>
      <w:r w:rsidRPr="00CF061E">
        <w:rPr>
          <w:rFonts w:cs="Times New Roman"/>
          <w:szCs w:val="24"/>
        </w:rPr>
        <w:t>Gearing Ratio</w:t>
      </w:r>
      <w:bookmarkEnd w:id="15"/>
    </w:p>
    <w:p w14:paraId="44D165E0" w14:textId="77777777" w:rsidR="00391B76" w:rsidRPr="00CF061E" w:rsidRDefault="00E74221"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Gearing ratio is a </w:t>
      </w:r>
      <w:r w:rsidR="002218A2" w:rsidRPr="00CF061E">
        <w:rPr>
          <w:rFonts w:ascii="Times New Roman" w:hAnsi="Times New Roman" w:cs="Times New Roman"/>
          <w:sz w:val="24"/>
          <w:szCs w:val="24"/>
        </w:rPr>
        <w:t>measure of the extent to which a company has used debt in the capital structure</w:t>
      </w:r>
      <w:r w:rsidR="009F6AB8" w:rsidRPr="00CF061E">
        <w:rPr>
          <w:rFonts w:ascii="Times New Roman" w:hAnsi="Times New Roman" w:cs="Times New Roman"/>
          <w:sz w:val="24"/>
          <w:szCs w:val="24"/>
        </w:rPr>
        <w:t xml:space="preserve"> </w:t>
      </w:r>
      <w:r w:rsidR="009F6AB8" w:rsidRPr="00CF061E">
        <w:rPr>
          <w:rStyle w:val="selectable"/>
          <w:rFonts w:ascii="Times New Roman" w:hAnsi="Times New Roman" w:cs="Times New Roman"/>
          <w:color w:val="000000"/>
          <w:sz w:val="24"/>
          <w:szCs w:val="24"/>
        </w:rPr>
        <w:t>(Wild, 2018)</w:t>
      </w:r>
      <w:r w:rsidR="002218A2" w:rsidRPr="00CF061E">
        <w:rPr>
          <w:rFonts w:ascii="Times New Roman" w:hAnsi="Times New Roman" w:cs="Times New Roman"/>
          <w:sz w:val="24"/>
          <w:szCs w:val="24"/>
        </w:rPr>
        <w:t>. To that end, it compares the size of debt against equity. The formula for gearing ratio is:</w:t>
      </w:r>
    </w:p>
    <w:p w14:paraId="303E2E93" w14:textId="77777777" w:rsidR="002218A2" w:rsidRPr="00CF061E" w:rsidRDefault="002218A2"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Gearing ratio = (Debt/Equity) ×100</w:t>
      </w:r>
    </w:p>
    <w:p w14:paraId="5C8D7BF7" w14:textId="77777777" w:rsidR="002218A2" w:rsidRPr="00CF061E" w:rsidRDefault="002218A2" w:rsidP="002218A2">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3AD9A645" w14:textId="77777777" w:rsidR="002218A2" w:rsidRPr="00CF061E" w:rsidRDefault="002218A2"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Debt = </w:t>
      </w:r>
      <w:r w:rsidRPr="00CF061E">
        <w:rPr>
          <w:rFonts w:ascii="Times New Roman" w:eastAsia="Times New Roman" w:hAnsi="Times New Roman" w:cs="Times New Roman"/>
          <w:color w:val="000000"/>
          <w:sz w:val="24"/>
          <w:szCs w:val="24"/>
          <w:lang w:eastAsia="en-GB"/>
        </w:rPr>
        <w:t>£4,129</w:t>
      </w:r>
    </w:p>
    <w:p w14:paraId="4ACC825A" w14:textId="77777777" w:rsidR="002218A2" w:rsidRPr="00CF061E" w:rsidRDefault="002218A2"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Equity = £2,912</w:t>
      </w:r>
    </w:p>
    <w:p w14:paraId="22B19602" w14:textId="77777777" w:rsidR="002218A2" w:rsidRPr="00CF061E" w:rsidRDefault="002218A2"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Gearing ratio = (4,129/2,912) ×100 = </w:t>
      </w:r>
      <w:r w:rsidRPr="00CF061E">
        <w:rPr>
          <w:rFonts w:ascii="Times New Roman" w:eastAsia="Times New Roman" w:hAnsi="Times New Roman" w:cs="Times New Roman"/>
          <w:b/>
          <w:color w:val="000000"/>
          <w:sz w:val="24"/>
          <w:szCs w:val="24"/>
          <w:lang w:eastAsia="en-GB"/>
        </w:rPr>
        <w:t>141.</w:t>
      </w:r>
      <w:r w:rsidR="00F332D0" w:rsidRPr="00CF061E">
        <w:rPr>
          <w:rFonts w:ascii="Times New Roman" w:eastAsia="Times New Roman" w:hAnsi="Times New Roman" w:cs="Times New Roman"/>
          <w:b/>
          <w:color w:val="000000"/>
          <w:sz w:val="24"/>
          <w:szCs w:val="24"/>
          <w:lang w:eastAsia="en-GB"/>
        </w:rPr>
        <w:t>7</w:t>
      </w:r>
      <w:r w:rsidRPr="00CF061E">
        <w:rPr>
          <w:rFonts w:ascii="Times New Roman" w:eastAsia="Times New Roman" w:hAnsi="Times New Roman" w:cs="Times New Roman"/>
          <w:b/>
          <w:color w:val="000000"/>
          <w:sz w:val="24"/>
          <w:szCs w:val="24"/>
          <w:lang w:eastAsia="en-GB"/>
        </w:rPr>
        <w:t>9%</w:t>
      </w:r>
    </w:p>
    <w:p w14:paraId="11D48001" w14:textId="77777777" w:rsidR="002218A2" w:rsidRPr="00CF061E" w:rsidRDefault="002218A2" w:rsidP="002218A2">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2020</w:t>
      </w:r>
    </w:p>
    <w:p w14:paraId="203F5F76" w14:textId="77777777" w:rsidR="002218A2" w:rsidRPr="00CF061E" w:rsidRDefault="009C2DB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hAnsi="Times New Roman" w:cs="Times New Roman"/>
          <w:sz w:val="24"/>
          <w:szCs w:val="24"/>
        </w:rPr>
        <w:t xml:space="preserve">Debt = </w:t>
      </w:r>
      <w:r w:rsidRPr="00CF061E">
        <w:rPr>
          <w:rFonts w:ascii="Times New Roman" w:eastAsia="Times New Roman" w:hAnsi="Times New Roman" w:cs="Times New Roman"/>
          <w:color w:val="000000"/>
          <w:sz w:val="24"/>
          <w:szCs w:val="24"/>
          <w:lang w:eastAsia="en-GB"/>
        </w:rPr>
        <w:t>£4,137</w:t>
      </w:r>
    </w:p>
    <w:p w14:paraId="3A3DF514" w14:textId="77777777" w:rsidR="009C2DBA" w:rsidRPr="00CF061E" w:rsidRDefault="009C2DB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Equity = £3,088</w:t>
      </w:r>
    </w:p>
    <w:p w14:paraId="75EFD77B" w14:textId="77777777" w:rsidR="009C2DBA" w:rsidRPr="00CF061E" w:rsidRDefault="009C2DBA" w:rsidP="005A64AA">
      <w:pPr>
        <w:spacing w:line="480" w:lineRule="auto"/>
        <w:ind w:firstLine="720"/>
        <w:contextualSpacing/>
        <w:rPr>
          <w:rFonts w:ascii="Times New Roman" w:eastAsia="Times New Roman" w:hAnsi="Times New Roman" w:cs="Times New Roman"/>
          <w:color w:val="000000"/>
          <w:sz w:val="24"/>
          <w:szCs w:val="24"/>
          <w:lang w:eastAsia="en-GB"/>
        </w:rPr>
      </w:pPr>
      <w:r w:rsidRPr="00CF061E">
        <w:rPr>
          <w:rFonts w:ascii="Times New Roman" w:eastAsia="Times New Roman" w:hAnsi="Times New Roman" w:cs="Times New Roman"/>
          <w:color w:val="000000"/>
          <w:sz w:val="24"/>
          <w:szCs w:val="24"/>
          <w:lang w:eastAsia="en-GB"/>
        </w:rPr>
        <w:t xml:space="preserve">Gearing ratio = (4,137/3,088) ×100 = </w:t>
      </w:r>
      <w:r w:rsidR="00CC4C24" w:rsidRPr="00CF061E">
        <w:rPr>
          <w:rFonts w:ascii="Times New Roman" w:eastAsia="Times New Roman" w:hAnsi="Times New Roman" w:cs="Times New Roman"/>
          <w:b/>
          <w:color w:val="000000"/>
          <w:sz w:val="24"/>
          <w:szCs w:val="24"/>
          <w:lang w:eastAsia="en-GB"/>
        </w:rPr>
        <w:t>133.9</w:t>
      </w:r>
      <w:r w:rsidR="00F332D0" w:rsidRPr="00CF061E">
        <w:rPr>
          <w:rFonts w:ascii="Times New Roman" w:eastAsia="Times New Roman" w:hAnsi="Times New Roman" w:cs="Times New Roman"/>
          <w:b/>
          <w:color w:val="000000"/>
          <w:sz w:val="24"/>
          <w:szCs w:val="24"/>
          <w:lang w:eastAsia="en-GB"/>
        </w:rPr>
        <w:t>7</w:t>
      </w:r>
      <w:r w:rsidR="00CC4C24" w:rsidRPr="00CF061E">
        <w:rPr>
          <w:rFonts w:ascii="Times New Roman" w:eastAsia="Times New Roman" w:hAnsi="Times New Roman" w:cs="Times New Roman"/>
          <w:b/>
          <w:color w:val="000000"/>
          <w:sz w:val="24"/>
          <w:szCs w:val="24"/>
          <w:lang w:eastAsia="en-GB"/>
        </w:rPr>
        <w:t>%</w:t>
      </w:r>
    </w:p>
    <w:p w14:paraId="0D2A7403" w14:textId="77777777" w:rsidR="00CC4C24" w:rsidRPr="00CF061E" w:rsidRDefault="002D7BFD" w:rsidP="000B0A47">
      <w:pPr>
        <w:pStyle w:val="2"/>
        <w:rPr>
          <w:rFonts w:cs="Times New Roman"/>
          <w:szCs w:val="24"/>
        </w:rPr>
      </w:pPr>
      <w:bookmarkStart w:id="16" w:name="_Toc78029670"/>
      <w:r w:rsidRPr="00CF061E">
        <w:rPr>
          <w:rFonts w:cs="Times New Roman"/>
          <w:szCs w:val="24"/>
        </w:rPr>
        <w:lastRenderedPageBreak/>
        <w:t>Coverage Ratio</w:t>
      </w:r>
      <w:bookmarkEnd w:id="16"/>
    </w:p>
    <w:p w14:paraId="30B140FA" w14:textId="77777777" w:rsidR="000B0A47" w:rsidRPr="00CF061E" w:rsidRDefault="006C7DF0"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Coverage ratio is a ratio intended to determine the ability of a company to service its debt</w:t>
      </w:r>
      <w:r w:rsidR="009F6AB8" w:rsidRPr="00CF061E">
        <w:rPr>
          <w:rFonts w:ascii="Times New Roman" w:hAnsi="Times New Roman" w:cs="Times New Roman"/>
          <w:sz w:val="24"/>
          <w:szCs w:val="24"/>
        </w:rPr>
        <w:t xml:space="preserve"> </w:t>
      </w:r>
      <w:r w:rsidR="009F6AB8" w:rsidRPr="00CF061E">
        <w:rPr>
          <w:rStyle w:val="selectable"/>
          <w:rFonts w:ascii="Times New Roman" w:hAnsi="Times New Roman" w:cs="Times New Roman"/>
          <w:color w:val="000000"/>
          <w:sz w:val="24"/>
          <w:szCs w:val="24"/>
        </w:rPr>
        <w:t>(Wild, 2018)</w:t>
      </w:r>
      <w:r w:rsidRPr="00CF061E">
        <w:rPr>
          <w:rFonts w:ascii="Times New Roman" w:hAnsi="Times New Roman" w:cs="Times New Roman"/>
          <w:sz w:val="24"/>
          <w:szCs w:val="24"/>
        </w:rPr>
        <w:t xml:space="preserve">. The formula for coverage ratio is: </w:t>
      </w:r>
    </w:p>
    <w:p w14:paraId="1B167EE7" w14:textId="77777777" w:rsidR="006C7DF0" w:rsidRPr="00CF061E" w:rsidRDefault="004B08A8"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Coverage ratio = EBIT /</w:t>
      </w:r>
      <w:r w:rsidR="006C7DF0" w:rsidRPr="00CF061E">
        <w:rPr>
          <w:rFonts w:ascii="Times New Roman" w:hAnsi="Times New Roman" w:cs="Times New Roman"/>
          <w:sz w:val="24"/>
          <w:szCs w:val="24"/>
        </w:rPr>
        <w:t>Interest expense</w:t>
      </w:r>
    </w:p>
    <w:p w14:paraId="490F33B7" w14:textId="77777777" w:rsidR="006C7DF0" w:rsidRPr="00CF061E" w:rsidRDefault="006C7DF0" w:rsidP="006C7DF0">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2019</w:t>
      </w:r>
    </w:p>
    <w:p w14:paraId="673FDE7A" w14:textId="77777777" w:rsidR="006C7DF0" w:rsidRPr="00CF061E" w:rsidRDefault="006C7DF0"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EBIT =</w:t>
      </w:r>
      <w:r w:rsidR="004B08A8" w:rsidRPr="00CF061E">
        <w:rPr>
          <w:rFonts w:ascii="Times New Roman" w:eastAsia="Times New Roman" w:hAnsi="Times New Roman" w:cs="Times New Roman"/>
          <w:color w:val="000000"/>
          <w:sz w:val="24"/>
          <w:szCs w:val="24"/>
          <w:lang w:eastAsia="en-GB"/>
        </w:rPr>
        <w:t>£699</w:t>
      </w:r>
    </w:p>
    <w:p w14:paraId="1846D6D9" w14:textId="77777777" w:rsidR="006C7DF0" w:rsidRPr="00CF061E" w:rsidRDefault="006C7DF0"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Interest expense = </w:t>
      </w:r>
      <w:r w:rsidR="004B08A8" w:rsidRPr="00CF061E">
        <w:rPr>
          <w:rFonts w:ascii="Times New Roman" w:eastAsia="Times New Roman" w:hAnsi="Times New Roman" w:cs="Times New Roman"/>
          <w:color w:val="000000"/>
          <w:sz w:val="24"/>
          <w:szCs w:val="24"/>
          <w:lang w:eastAsia="en-GB"/>
        </w:rPr>
        <w:t>£181</w:t>
      </w:r>
    </w:p>
    <w:p w14:paraId="70AD0537" w14:textId="77777777" w:rsidR="006C7DF0" w:rsidRPr="00CF061E" w:rsidRDefault="006C7DF0" w:rsidP="005A64AA">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Coverage ratio = </w:t>
      </w:r>
      <w:r w:rsidR="004B08A8" w:rsidRPr="00CF061E">
        <w:rPr>
          <w:rFonts w:ascii="Times New Roman" w:hAnsi="Times New Roman" w:cs="Times New Roman"/>
          <w:sz w:val="24"/>
          <w:szCs w:val="24"/>
        </w:rPr>
        <w:t xml:space="preserve">699/181 = </w:t>
      </w:r>
      <w:r w:rsidR="004B08A8" w:rsidRPr="00CF061E">
        <w:rPr>
          <w:rFonts w:ascii="Times New Roman" w:hAnsi="Times New Roman" w:cs="Times New Roman"/>
          <w:b/>
          <w:sz w:val="24"/>
          <w:szCs w:val="24"/>
        </w:rPr>
        <w:t>3.86</w:t>
      </w:r>
    </w:p>
    <w:p w14:paraId="38AE0CA3" w14:textId="77777777" w:rsidR="008E0075" w:rsidRPr="00CF061E" w:rsidRDefault="004B08A8" w:rsidP="004B08A8">
      <w:pPr>
        <w:spacing w:line="480" w:lineRule="auto"/>
        <w:contextualSpacing/>
        <w:rPr>
          <w:rFonts w:ascii="Times New Roman" w:hAnsi="Times New Roman" w:cs="Times New Roman"/>
          <w:b/>
          <w:sz w:val="24"/>
          <w:szCs w:val="24"/>
        </w:rPr>
      </w:pPr>
      <w:r w:rsidRPr="00CF061E">
        <w:rPr>
          <w:rFonts w:ascii="Times New Roman" w:hAnsi="Times New Roman" w:cs="Times New Roman"/>
          <w:b/>
          <w:sz w:val="24"/>
          <w:szCs w:val="24"/>
        </w:rPr>
        <w:t>2020</w:t>
      </w:r>
    </w:p>
    <w:p w14:paraId="08279439" w14:textId="77777777" w:rsidR="004B08A8" w:rsidRPr="00CF061E" w:rsidRDefault="004B08A8"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EBIT = </w:t>
      </w:r>
      <w:r w:rsidR="006F5B70" w:rsidRPr="00CF061E">
        <w:rPr>
          <w:rFonts w:ascii="Times New Roman" w:eastAsia="Times New Roman" w:hAnsi="Times New Roman" w:cs="Times New Roman"/>
          <w:color w:val="000000"/>
          <w:sz w:val="24"/>
          <w:szCs w:val="24"/>
          <w:lang w:eastAsia="en-GB"/>
        </w:rPr>
        <w:t>£805</w:t>
      </w:r>
    </w:p>
    <w:p w14:paraId="716DFB5D" w14:textId="77777777" w:rsidR="004B08A8" w:rsidRPr="00CF061E" w:rsidRDefault="004B08A8"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Interest expense =</w:t>
      </w:r>
      <w:r w:rsidR="006F5B70" w:rsidRPr="00CF061E">
        <w:rPr>
          <w:rFonts w:ascii="Times New Roman" w:eastAsia="Times New Roman" w:hAnsi="Times New Roman" w:cs="Times New Roman"/>
          <w:color w:val="000000"/>
          <w:sz w:val="24"/>
          <w:szCs w:val="24"/>
          <w:lang w:eastAsia="en-GB"/>
        </w:rPr>
        <w:t>£226</w:t>
      </w:r>
    </w:p>
    <w:p w14:paraId="23510284" w14:textId="77777777" w:rsidR="004B08A8" w:rsidRPr="00CF061E" w:rsidRDefault="004B08A8"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Coverage ratio = </w:t>
      </w:r>
      <w:r w:rsidR="006F5B70" w:rsidRPr="00CF061E">
        <w:rPr>
          <w:rFonts w:ascii="Times New Roman" w:hAnsi="Times New Roman" w:cs="Times New Roman"/>
          <w:sz w:val="24"/>
          <w:szCs w:val="24"/>
        </w:rPr>
        <w:t xml:space="preserve">805/226 = </w:t>
      </w:r>
      <w:r w:rsidR="006F5B70" w:rsidRPr="00CF061E">
        <w:rPr>
          <w:rFonts w:ascii="Times New Roman" w:hAnsi="Times New Roman" w:cs="Times New Roman"/>
          <w:b/>
          <w:sz w:val="24"/>
          <w:szCs w:val="24"/>
        </w:rPr>
        <w:t>3.56</w:t>
      </w:r>
    </w:p>
    <w:p w14:paraId="75DA52CC" w14:textId="77777777" w:rsidR="006F5B70" w:rsidRPr="00CF061E" w:rsidRDefault="00FC3401" w:rsidP="00FC3401">
      <w:pPr>
        <w:pStyle w:val="1"/>
        <w:rPr>
          <w:rFonts w:cs="Times New Roman"/>
          <w:szCs w:val="24"/>
        </w:rPr>
      </w:pPr>
      <w:bookmarkStart w:id="17" w:name="_Toc78029671"/>
      <w:r w:rsidRPr="00CF061E">
        <w:rPr>
          <w:rFonts w:cs="Times New Roman"/>
          <w:szCs w:val="24"/>
        </w:rPr>
        <w:t xml:space="preserve">Question 2.B: Comment on the Financial Performance and Position of </w:t>
      </w:r>
      <w:proofErr w:type="spellStart"/>
      <w:r w:rsidRPr="00CF061E">
        <w:rPr>
          <w:rFonts w:cs="Times New Roman"/>
          <w:szCs w:val="24"/>
        </w:rPr>
        <w:t>Chocco</w:t>
      </w:r>
      <w:proofErr w:type="spellEnd"/>
      <w:r w:rsidRPr="00CF061E">
        <w:rPr>
          <w:rFonts w:cs="Times New Roman"/>
          <w:szCs w:val="24"/>
        </w:rPr>
        <w:t xml:space="preserve"> Plc.</w:t>
      </w:r>
      <w:bookmarkEnd w:id="17"/>
    </w:p>
    <w:p w14:paraId="53A75BF0" w14:textId="77777777" w:rsidR="00364BFF" w:rsidRPr="00CF061E" w:rsidRDefault="00364BFF"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 xml:space="preserve">The financial statements for </w:t>
      </w:r>
      <w:proofErr w:type="spellStart"/>
      <w:r w:rsidRPr="00CF061E">
        <w:rPr>
          <w:rFonts w:ascii="Times New Roman" w:hAnsi="Times New Roman" w:cs="Times New Roman"/>
          <w:sz w:val="24"/>
          <w:szCs w:val="24"/>
        </w:rPr>
        <w:t>Chocco</w:t>
      </w:r>
      <w:proofErr w:type="spellEnd"/>
      <w:r w:rsidRPr="00CF061E">
        <w:rPr>
          <w:rFonts w:ascii="Times New Roman" w:hAnsi="Times New Roman" w:cs="Times New Roman"/>
          <w:sz w:val="24"/>
          <w:szCs w:val="24"/>
        </w:rPr>
        <w:t xml:space="preserve"> Plc., and the ratio presented above expose several aspects of the company’s performance and financial position. First, the company’s profitability is not consistent when measured by the various profitability metrics. For example, the ROCE of 9.93% in 2019 is below the optimal level of 10%. However, it is notable that the company’s profitability improved in 2020 as manifested by the increase in ROCE to 11.14%. </w:t>
      </w:r>
    </w:p>
    <w:p w14:paraId="567EDB88" w14:textId="77777777" w:rsidR="00FC3401" w:rsidRPr="00CF061E" w:rsidRDefault="00364BFF"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The solid profitability is further affirmed by the ROE which measures the return to the equity provided by the shareholders. According to the agency theory of management, the primary goal of the managers of a company is to maximize value for the shareholders. The theory contends that the managers are agents of the shareholders and are supposed to act in the best interests of the shareholders and prioritise their interests</w:t>
      </w:r>
      <w:r w:rsidR="009F6AB8" w:rsidRPr="00CF061E">
        <w:rPr>
          <w:rFonts w:ascii="Times New Roman" w:hAnsi="Times New Roman" w:cs="Times New Roman"/>
          <w:sz w:val="24"/>
          <w:szCs w:val="24"/>
        </w:rPr>
        <w:t xml:space="preserve"> </w:t>
      </w:r>
      <w:r w:rsidR="009F6AB8" w:rsidRPr="00CF061E">
        <w:rPr>
          <w:rStyle w:val="selectable"/>
          <w:rFonts w:ascii="Times New Roman" w:hAnsi="Times New Roman" w:cs="Times New Roman"/>
          <w:color w:val="000000"/>
          <w:sz w:val="24"/>
          <w:szCs w:val="24"/>
        </w:rPr>
        <w:t xml:space="preserve">(Foss and </w:t>
      </w:r>
      <w:proofErr w:type="spellStart"/>
      <w:r w:rsidR="009F6AB8" w:rsidRPr="00CF061E">
        <w:rPr>
          <w:rStyle w:val="selectable"/>
          <w:rFonts w:ascii="Times New Roman" w:hAnsi="Times New Roman" w:cs="Times New Roman"/>
          <w:color w:val="000000"/>
          <w:sz w:val="24"/>
          <w:szCs w:val="24"/>
        </w:rPr>
        <w:t>Stea</w:t>
      </w:r>
      <w:proofErr w:type="spellEnd"/>
      <w:r w:rsidR="009F6AB8" w:rsidRPr="00CF061E">
        <w:rPr>
          <w:rStyle w:val="selectable"/>
          <w:rFonts w:ascii="Times New Roman" w:hAnsi="Times New Roman" w:cs="Times New Roman"/>
          <w:color w:val="000000"/>
          <w:sz w:val="24"/>
          <w:szCs w:val="24"/>
        </w:rPr>
        <w:t>, 2014)</w:t>
      </w:r>
      <w:r w:rsidRPr="00CF061E">
        <w:rPr>
          <w:rFonts w:ascii="Times New Roman" w:hAnsi="Times New Roman" w:cs="Times New Roman"/>
          <w:sz w:val="24"/>
          <w:szCs w:val="24"/>
        </w:rPr>
        <w:t xml:space="preserve">. Therefore, the ROE of 12.57% and 13.96% in 2019 and 2020 respectively is a positive </w:t>
      </w:r>
      <w:r w:rsidRPr="00CF061E">
        <w:rPr>
          <w:rFonts w:ascii="Times New Roman" w:hAnsi="Times New Roman" w:cs="Times New Roman"/>
          <w:sz w:val="24"/>
          <w:szCs w:val="24"/>
        </w:rPr>
        <w:lastRenderedPageBreak/>
        <w:t xml:space="preserve">indicator of profitability because it meets the threshold of 10%. The return shows that the managers of </w:t>
      </w:r>
      <w:proofErr w:type="spellStart"/>
      <w:r w:rsidRPr="00CF061E">
        <w:rPr>
          <w:rFonts w:ascii="Times New Roman" w:hAnsi="Times New Roman" w:cs="Times New Roman"/>
          <w:sz w:val="24"/>
          <w:szCs w:val="24"/>
        </w:rPr>
        <w:t>Chocco</w:t>
      </w:r>
      <w:proofErr w:type="spellEnd"/>
      <w:r w:rsidRPr="00CF061E">
        <w:rPr>
          <w:rFonts w:ascii="Times New Roman" w:hAnsi="Times New Roman" w:cs="Times New Roman"/>
          <w:sz w:val="24"/>
          <w:szCs w:val="24"/>
        </w:rPr>
        <w:t xml:space="preserve"> Plc have maximised shareholder value. </w:t>
      </w:r>
      <w:r w:rsidR="007E0922" w:rsidRPr="00CF061E">
        <w:rPr>
          <w:rFonts w:ascii="Times New Roman" w:hAnsi="Times New Roman" w:cs="Times New Roman"/>
          <w:sz w:val="24"/>
          <w:szCs w:val="24"/>
        </w:rPr>
        <w:t xml:space="preserve">However, this positive attribute of profitability is offset by the net margin of 5.68% and 6.4% in 2019 and 2020 respectively. The optimal net margin is 10%, implying that the company performed below the optimal level in the two years as measured by the net margin ratio. </w:t>
      </w:r>
    </w:p>
    <w:p w14:paraId="5BB8C5F9" w14:textId="77777777" w:rsidR="007E0922" w:rsidRPr="00CF061E" w:rsidRDefault="004656BF"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Besides profitability, there are several indicators of the company’s efficiency namely asset turnover ratio, stock holding days and debtors’ collection period. In 2019, the asset turnover for the firm was 0.64 and the ratio increase to 0.69 in 2020. The ratio indicates that the company is not efficient in generating revenue from the available assets. The general rule is that a higher asset turnover ratio is indicative of superior operating efficiency</w:t>
      </w:r>
      <w:r w:rsidR="009F6AB8" w:rsidRPr="00CF061E">
        <w:rPr>
          <w:rFonts w:ascii="Times New Roman" w:hAnsi="Times New Roman" w:cs="Times New Roman"/>
          <w:sz w:val="24"/>
          <w:szCs w:val="24"/>
        </w:rPr>
        <w:t xml:space="preserve"> </w:t>
      </w:r>
      <w:r w:rsidR="009F6AB8" w:rsidRPr="00CF061E">
        <w:rPr>
          <w:rStyle w:val="selectable"/>
          <w:rFonts w:ascii="Times New Roman" w:hAnsi="Times New Roman" w:cs="Times New Roman"/>
          <w:color w:val="000000"/>
          <w:sz w:val="24"/>
          <w:szCs w:val="24"/>
        </w:rPr>
        <w:t>(</w:t>
      </w:r>
      <w:proofErr w:type="spellStart"/>
      <w:r w:rsidR="009F6AB8" w:rsidRPr="00CF061E">
        <w:rPr>
          <w:rStyle w:val="selectable"/>
          <w:rFonts w:ascii="Times New Roman" w:hAnsi="Times New Roman" w:cs="Times New Roman"/>
          <w:color w:val="000000"/>
          <w:sz w:val="24"/>
          <w:szCs w:val="24"/>
        </w:rPr>
        <w:t>Sovaniski</w:t>
      </w:r>
      <w:proofErr w:type="spellEnd"/>
      <w:r w:rsidR="009F6AB8" w:rsidRPr="00CF061E">
        <w:rPr>
          <w:rStyle w:val="selectable"/>
          <w:rFonts w:ascii="Times New Roman" w:hAnsi="Times New Roman" w:cs="Times New Roman"/>
          <w:color w:val="000000"/>
          <w:sz w:val="24"/>
          <w:szCs w:val="24"/>
        </w:rPr>
        <w:t xml:space="preserve"> and </w:t>
      </w:r>
      <w:proofErr w:type="spellStart"/>
      <w:r w:rsidR="009F6AB8" w:rsidRPr="00CF061E">
        <w:rPr>
          <w:rStyle w:val="selectable"/>
          <w:rFonts w:ascii="Times New Roman" w:hAnsi="Times New Roman" w:cs="Times New Roman"/>
          <w:color w:val="000000"/>
          <w:sz w:val="24"/>
          <w:szCs w:val="24"/>
        </w:rPr>
        <w:t>Mohd</w:t>
      </w:r>
      <w:proofErr w:type="spellEnd"/>
      <w:r w:rsidR="009F6AB8" w:rsidRPr="00CF061E">
        <w:rPr>
          <w:rStyle w:val="selectable"/>
          <w:rFonts w:ascii="Times New Roman" w:hAnsi="Times New Roman" w:cs="Times New Roman"/>
          <w:color w:val="000000"/>
          <w:sz w:val="24"/>
          <w:szCs w:val="24"/>
        </w:rPr>
        <w:t xml:space="preserve"> Ali, 2021)</w:t>
      </w:r>
      <w:r w:rsidRPr="00CF061E">
        <w:rPr>
          <w:rFonts w:ascii="Times New Roman" w:hAnsi="Times New Roman" w:cs="Times New Roman"/>
          <w:sz w:val="24"/>
          <w:szCs w:val="24"/>
        </w:rPr>
        <w:t xml:space="preserve">. In </w:t>
      </w:r>
      <w:proofErr w:type="gramStart"/>
      <w:r w:rsidRPr="00CF061E">
        <w:rPr>
          <w:rFonts w:ascii="Times New Roman" w:hAnsi="Times New Roman" w:cs="Times New Roman"/>
          <w:sz w:val="24"/>
          <w:szCs w:val="24"/>
        </w:rPr>
        <w:t>the both</w:t>
      </w:r>
      <w:proofErr w:type="gramEnd"/>
      <w:r w:rsidRPr="00CF061E">
        <w:rPr>
          <w:rFonts w:ascii="Times New Roman" w:hAnsi="Times New Roman" w:cs="Times New Roman"/>
          <w:sz w:val="24"/>
          <w:szCs w:val="24"/>
        </w:rPr>
        <w:t xml:space="preserve"> financial years, the stock holding days of more than 70 days is relatively high and implies that the company is holding the inventory in its books for a relatively longer period</w:t>
      </w:r>
      <w:r w:rsidR="009F6AB8" w:rsidRPr="00CF061E">
        <w:rPr>
          <w:rFonts w:ascii="Times New Roman" w:hAnsi="Times New Roman" w:cs="Times New Roman"/>
          <w:sz w:val="24"/>
          <w:szCs w:val="24"/>
        </w:rPr>
        <w:t xml:space="preserve"> </w:t>
      </w:r>
      <w:r w:rsidR="009F6AB8" w:rsidRPr="00CF061E">
        <w:rPr>
          <w:rStyle w:val="selectable"/>
          <w:rFonts w:ascii="Times New Roman" w:hAnsi="Times New Roman" w:cs="Times New Roman"/>
          <w:color w:val="000000"/>
          <w:sz w:val="24"/>
          <w:szCs w:val="24"/>
        </w:rPr>
        <w:t>(</w:t>
      </w:r>
      <w:proofErr w:type="spellStart"/>
      <w:r w:rsidR="009F6AB8" w:rsidRPr="00CF061E">
        <w:rPr>
          <w:rStyle w:val="selectable"/>
          <w:rFonts w:ascii="Times New Roman" w:hAnsi="Times New Roman" w:cs="Times New Roman"/>
          <w:color w:val="000000"/>
          <w:sz w:val="24"/>
          <w:szCs w:val="24"/>
        </w:rPr>
        <w:t>Sovaniski</w:t>
      </w:r>
      <w:proofErr w:type="spellEnd"/>
      <w:r w:rsidR="009F6AB8" w:rsidRPr="00CF061E">
        <w:rPr>
          <w:rStyle w:val="selectable"/>
          <w:rFonts w:ascii="Times New Roman" w:hAnsi="Times New Roman" w:cs="Times New Roman"/>
          <w:color w:val="000000"/>
          <w:sz w:val="24"/>
          <w:szCs w:val="24"/>
        </w:rPr>
        <w:t xml:space="preserve"> and </w:t>
      </w:r>
      <w:proofErr w:type="spellStart"/>
      <w:r w:rsidR="009F6AB8" w:rsidRPr="00CF061E">
        <w:rPr>
          <w:rStyle w:val="selectable"/>
          <w:rFonts w:ascii="Times New Roman" w:hAnsi="Times New Roman" w:cs="Times New Roman"/>
          <w:color w:val="000000"/>
          <w:sz w:val="24"/>
          <w:szCs w:val="24"/>
        </w:rPr>
        <w:t>Mohd</w:t>
      </w:r>
      <w:proofErr w:type="spellEnd"/>
      <w:r w:rsidR="009F6AB8" w:rsidRPr="00CF061E">
        <w:rPr>
          <w:rStyle w:val="selectable"/>
          <w:rFonts w:ascii="Times New Roman" w:hAnsi="Times New Roman" w:cs="Times New Roman"/>
          <w:color w:val="000000"/>
          <w:sz w:val="24"/>
          <w:szCs w:val="24"/>
        </w:rPr>
        <w:t xml:space="preserve"> Ali, 2021)</w:t>
      </w:r>
      <w:r w:rsidRPr="00CF061E">
        <w:rPr>
          <w:rFonts w:ascii="Times New Roman" w:hAnsi="Times New Roman" w:cs="Times New Roman"/>
          <w:sz w:val="24"/>
          <w:szCs w:val="24"/>
        </w:rPr>
        <w:t xml:space="preserve">. This translates to overinvestment in current </w:t>
      </w:r>
      <w:proofErr w:type="gramStart"/>
      <w:r w:rsidRPr="00CF061E">
        <w:rPr>
          <w:rFonts w:ascii="Times New Roman" w:hAnsi="Times New Roman" w:cs="Times New Roman"/>
          <w:sz w:val="24"/>
          <w:szCs w:val="24"/>
        </w:rPr>
        <w:t>assets, and</w:t>
      </w:r>
      <w:proofErr w:type="gramEnd"/>
      <w:r w:rsidRPr="00CF061E">
        <w:rPr>
          <w:rFonts w:ascii="Times New Roman" w:hAnsi="Times New Roman" w:cs="Times New Roman"/>
          <w:sz w:val="24"/>
          <w:szCs w:val="24"/>
        </w:rPr>
        <w:t xml:space="preserve"> could impair the company’s liquidity. </w:t>
      </w:r>
    </w:p>
    <w:p w14:paraId="5A8FCBEE" w14:textId="77777777" w:rsidR="002E3097" w:rsidRPr="00CF061E" w:rsidRDefault="004A4044" w:rsidP="00731C4F">
      <w:pPr>
        <w:spacing w:line="480" w:lineRule="auto"/>
        <w:ind w:firstLine="720"/>
        <w:contextualSpacing/>
        <w:rPr>
          <w:rFonts w:ascii="Times New Roman" w:hAnsi="Times New Roman" w:cs="Times New Roman"/>
          <w:sz w:val="24"/>
          <w:szCs w:val="24"/>
        </w:rPr>
      </w:pPr>
      <w:r w:rsidRPr="00CF061E">
        <w:rPr>
          <w:rFonts w:ascii="Times New Roman" w:hAnsi="Times New Roman" w:cs="Times New Roman"/>
          <w:sz w:val="24"/>
          <w:szCs w:val="24"/>
        </w:rPr>
        <w:t>Liquidity management is a major role of a company’s managers and involve ensuring that the current assets are adequate to offset the current liabilities when they fall due</w:t>
      </w:r>
      <w:r w:rsidR="005B14AA" w:rsidRPr="00CF061E">
        <w:rPr>
          <w:rFonts w:ascii="Times New Roman" w:hAnsi="Times New Roman" w:cs="Times New Roman"/>
          <w:sz w:val="24"/>
          <w:szCs w:val="24"/>
        </w:rPr>
        <w:t xml:space="preserve"> </w:t>
      </w:r>
      <w:r w:rsidR="00370E77" w:rsidRPr="00CF061E">
        <w:rPr>
          <w:rStyle w:val="selectable"/>
          <w:rFonts w:ascii="Times New Roman" w:hAnsi="Times New Roman" w:cs="Times New Roman"/>
          <w:color w:val="000000"/>
          <w:sz w:val="24"/>
          <w:szCs w:val="24"/>
        </w:rPr>
        <w:t>(Brealey, Myers and Allen, 2013)</w:t>
      </w:r>
      <w:r w:rsidR="00370E77" w:rsidRPr="00CF061E">
        <w:rPr>
          <w:rFonts w:ascii="Times New Roman" w:hAnsi="Times New Roman" w:cs="Times New Roman"/>
          <w:sz w:val="24"/>
          <w:szCs w:val="24"/>
        </w:rPr>
        <w:t xml:space="preserve">. </w:t>
      </w:r>
      <w:r w:rsidRPr="00CF061E">
        <w:rPr>
          <w:rFonts w:ascii="Times New Roman" w:hAnsi="Times New Roman" w:cs="Times New Roman"/>
          <w:sz w:val="24"/>
          <w:szCs w:val="24"/>
        </w:rPr>
        <w:t xml:space="preserve">In 2019, </w:t>
      </w:r>
      <w:proofErr w:type="spellStart"/>
      <w:r w:rsidRPr="00CF061E">
        <w:rPr>
          <w:rFonts w:ascii="Times New Roman" w:hAnsi="Times New Roman" w:cs="Times New Roman"/>
          <w:sz w:val="24"/>
          <w:szCs w:val="24"/>
        </w:rPr>
        <w:t>Chocco</w:t>
      </w:r>
      <w:proofErr w:type="spellEnd"/>
      <w:r w:rsidRPr="00CF061E">
        <w:rPr>
          <w:rFonts w:ascii="Times New Roman" w:hAnsi="Times New Roman" w:cs="Times New Roman"/>
          <w:sz w:val="24"/>
          <w:szCs w:val="24"/>
        </w:rPr>
        <w:t xml:space="preserve"> Plc.’s current ratio was 0.77, which is below the optimal level of 1. Although the ratio improved marginally to 0.92 in 2020, the levels is still below the optimal level, meaning that the company needs to increase its level of current assets or</w:t>
      </w:r>
      <w:r w:rsidR="00AE39B3" w:rsidRPr="00CF061E">
        <w:rPr>
          <w:rFonts w:ascii="Times New Roman" w:hAnsi="Times New Roman" w:cs="Times New Roman"/>
          <w:sz w:val="24"/>
          <w:szCs w:val="24"/>
        </w:rPr>
        <w:t xml:space="preserve"> reduce its current liabilities</w:t>
      </w:r>
      <w:r w:rsidR="005B14AA" w:rsidRPr="00CF061E">
        <w:rPr>
          <w:rFonts w:ascii="Times New Roman" w:hAnsi="Times New Roman" w:cs="Times New Roman"/>
          <w:sz w:val="24"/>
          <w:szCs w:val="24"/>
        </w:rPr>
        <w:t xml:space="preserve"> </w:t>
      </w:r>
      <w:r w:rsidR="005B14AA" w:rsidRPr="00CF061E">
        <w:rPr>
          <w:rStyle w:val="selectable"/>
          <w:rFonts w:ascii="Times New Roman" w:hAnsi="Times New Roman" w:cs="Times New Roman"/>
          <w:color w:val="000000"/>
          <w:sz w:val="24"/>
          <w:szCs w:val="24"/>
        </w:rPr>
        <w:t>(</w:t>
      </w:r>
      <w:proofErr w:type="spellStart"/>
      <w:r w:rsidR="005B14AA" w:rsidRPr="00CF061E">
        <w:rPr>
          <w:rStyle w:val="selectable"/>
          <w:rFonts w:ascii="Times New Roman" w:hAnsi="Times New Roman" w:cs="Times New Roman"/>
          <w:color w:val="000000"/>
          <w:sz w:val="24"/>
          <w:szCs w:val="24"/>
        </w:rPr>
        <w:t>Juhasz</w:t>
      </w:r>
      <w:proofErr w:type="spellEnd"/>
      <w:r w:rsidR="005B14AA" w:rsidRPr="00CF061E">
        <w:rPr>
          <w:rStyle w:val="selectable"/>
          <w:rFonts w:ascii="Times New Roman" w:hAnsi="Times New Roman" w:cs="Times New Roman"/>
          <w:color w:val="000000"/>
          <w:sz w:val="24"/>
          <w:szCs w:val="24"/>
        </w:rPr>
        <w:t>, 2020)</w:t>
      </w:r>
      <w:r w:rsidR="00AE39B3" w:rsidRPr="00CF061E">
        <w:rPr>
          <w:rFonts w:ascii="Times New Roman" w:hAnsi="Times New Roman" w:cs="Times New Roman"/>
          <w:sz w:val="24"/>
          <w:szCs w:val="24"/>
        </w:rPr>
        <w:t>. The company’s financial position is worsened by the high gearing ratios of 141.79% and 133.97% in 2019 and 2020 respectively. The ratios show that the company is highly leveraged because of using more debt than equity in the capital structure. Ideally, the gearing ratio should be between 25% and 50% to reduce a firm’s finance cost and reduce the probability of bankruptcy</w:t>
      </w:r>
      <w:r w:rsidR="005B14AA" w:rsidRPr="00CF061E">
        <w:rPr>
          <w:rFonts w:ascii="Times New Roman" w:hAnsi="Times New Roman" w:cs="Times New Roman"/>
          <w:sz w:val="24"/>
          <w:szCs w:val="24"/>
        </w:rPr>
        <w:t xml:space="preserve"> </w:t>
      </w:r>
      <w:r w:rsidR="005B14AA" w:rsidRPr="00CF061E">
        <w:rPr>
          <w:rStyle w:val="selectable"/>
          <w:rFonts w:ascii="Times New Roman" w:hAnsi="Times New Roman" w:cs="Times New Roman"/>
          <w:color w:val="000000"/>
          <w:sz w:val="24"/>
          <w:szCs w:val="24"/>
        </w:rPr>
        <w:t xml:space="preserve">(Brealey, Myers and Allen, </w:t>
      </w:r>
      <w:r w:rsidR="005B14AA" w:rsidRPr="00CF061E">
        <w:rPr>
          <w:rStyle w:val="selectable"/>
          <w:rFonts w:ascii="Times New Roman" w:hAnsi="Times New Roman" w:cs="Times New Roman"/>
          <w:color w:val="000000"/>
          <w:sz w:val="24"/>
          <w:szCs w:val="24"/>
        </w:rPr>
        <w:lastRenderedPageBreak/>
        <w:t>2013)</w:t>
      </w:r>
      <w:r w:rsidR="00AE39B3" w:rsidRPr="00CF061E">
        <w:rPr>
          <w:rFonts w:ascii="Times New Roman" w:hAnsi="Times New Roman" w:cs="Times New Roman"/>
          <w:sz w:val="24"/>
          <w:szCs w:val="24"/>
        </w:rPr>
        <w:t xml:space="preserve">. Ultimately, the company needs to reduce its debt size in the balance sheet to improve its financial position. </w:t>
      </w:r>
    </w:p>
    <w:p w14:paraId="598F4792" w14:textId="77777777" w:rsidR="002E3097" w:rsidRPr="00CF061E" w:rsidRDefault="002E3097" w:rsidP="002E3097">
      <w:pPr>
        <w:rPr>
          <w:rFonts w:ascii="Times New Roman" w:hAnsi="Times New Roman" w:cs="Times New Roman"/>
          <w:sz w:val="24"/>
          <w:szCs w:val="24"/>
        </w:rPr>
      </w:pPr>
      <w:r w:rsidRPr="00CF061E">
        <w:rPr>
          <w:rFonts w:ascii="Times New Roman" w:hAnsi="Times New Roman" w:cs="Times New Roman"/>
          <w:sz w:val="24"/>
          <w:szCs w:val="24"/>
        </w:rPr>
        <w:br w:type="page"/>
      </w:r>
    </w:p>
    <w:p w14:paraId="68B98B45" w14:textId="77777777" w:rsidR="002E3097" w:rsidRPr="00CF061E" w:rsidRDefault="002E3097" w:rsidP="002E3097">
      <w:pPr>
        <w:pStyle w:val="1"/>
        <w:rPr>
          <w:rFonts w:cs="Times New Roman"/>
          <w:szCs w:val="24"/>
        </w:rPr>
      </w:pPr>
      <w:bookmarkStart w:id="18" w:name="_Toc78029672"/>
      <w:r w:rsidRPr="00CF061E">
        <w:rPr>
          <w:rFonts w:cs="Times New Roman"/>
          <w:szCs w:val="24"/>
        </w:rPr>
        <w:lastRenderedPageBreak/>
        <w:t>References</w:t>
      </w:r>
      <w:bookmarkEnd w:id="18"/>
    </w:p>
    <w:p w14:paraId="3120D11A" w14:textId="77777777" w:rsidR="002E3097" w:rsidRPr="00CF061E" w:rsidRDefault="002E3097" w:rsidP="002E3097">
      <w:pPr>
        <w:pStyle w:val="aa"/>
        <w:spacing w:line="480" w:lineRule="auto"/>
        <w:ind w:left="720" w:hanging="720"/>
        <w:contextualSpacing/>
      </w:pPr>
      <w:r w:rsidRPr="00CF061E">
        <w:t xml:space="preserve">Berk, J. and </w:t>
      </w:r>
      <w:proofErr w:type="spellStart"/>
      <w:r w:rsidRPr="00CF061E">
        <w:t>DeMarzo</w:t>
      </w:r>
      <w:proofErr w:type="spellEnd"/>
      <w:r w:rsidRPr="00CF061E">
        <w:t xml:space="preserve">, P., 2020. </w:t>
      </w:r>
      <w:r w:rsidRPr="00CF061E">
        <w:rPr>
          <w:i/>
          <w:iCs/>
        </w:rPr>
        <w:t>Corporate finance</w:t>
      </w:r>
      <w:r w:rsidRPr="00CF061E">
        <w:t>. 4th ed. Harlow: Pearson Education Limited.</w:t>
      </w:r>
    </w:p>
    <w:p w14:paraId="53028FA9" w14:textId="77777777" w:rsidR="002E3097" w:rsidRPr="00CF061E" w:rsidRDefault="002E3097" w:rsidP="002E3097">
      <w:pPr>
        <w:pStyle w:val="aa"/>
        <w:spacing w:line="480" w:lineRule="auto"/>
        <w:ind w:left="720" w:hanging="720"/>
        <w:contextualSpacing/>
      </w:pPr>
      <w:r w:rsidRPr="00CF061E">
        <w:t xml:space="preserve">Brealey, R., Myers, S. and Allen, F., 2013. </w:t>
      </w:r>
      <w:r w:rsidRPr="00CF061E">
        <w:rPr>
          <w:i/>
          <w:iCs/>
        </w:rPr>
        <w:t>Principles of corporate finance</w:t>
      </w:r>
      <w:r w:rsidRPr="00CF061E">
        <w:t>. 11th ed. New York: McGraw-Hill Education.</w:t>
      </w:r>
    </w:p>
    <w:p w14:paraId="244E2F99" w14:textId="77777777" w:rsidR="002E3097" w:rsidRPr="00CF061E" w:rsidRDefault="002E3097" w:rsidP="002E3097">
      <w:pPr>
        <w:pStyle w:val="aa"/>
        <w:spacing w:line="480" w:lineRule="auto"/>
        <w:ind w:left="720" w:hanging="720"/>
        <w:contextualSpacing/>
      </w:pPr>
      <w:r w:rsidRPr="00CF061E">
        <w:t xml:space="preserve">Foss, N. and </w:t>
      </w:r>
      <w:proofErr w:type="spellStart"/>
      <w:r w:rsidRPr="00CF061E">
        <w:t>Stea</w:t>
      </w:r>
      <w:proofErr w:type="spellEnd"/>
      <w:r w:rsidRPr="00CF061E">
        <w:t xml:space="preserve">, D., 2014. Putting a Realistic Theory of Mind into Agency Theory: Implications for Reward Design and Management in </w:t>
      </w:r>
      <w:proofErr w:type="gramStart"/>
      <w:r w:rsidRPr="00CF061E">
        <w:t>Principal</w:t>
      </w:r>
      <w:proofErr w:type="gramEnd"/>
      <w:r w:rsidRPr="00CF061E">
        <w:t xml:space="preserve">-Agent Relations. </w:t>
      </w:r>
      <w:r w:rsidRPr="00CF061E">
        <w:rPr>
          <w:i/>
          <w:iCs/>
        </w:rPr>
        <w:t>European Management Review</w:t>
      </w:r>
      <w:r w:rsidRPr="00CF061E">
        <w:t>, 11(1), pp.101-116.</w:t>
      </w:r>
    </w:p>
    <w:p w14:paraId="6684B4F4" w14:textId="77777777" w:rsidR="002E3097" w:rsidRPr="00CF061E" w:rsidRDefault="002E3097" w:rsidP="002E3097">
      <w:pPr>
        <w:pStyle w:val="aa"/>
        <w:spacing w:line="480" w:lineRule="auto"/>
        <w:ind w:left="720" w:hanging="720"/>
        <w:contextualSpacing/>
      </w:pPr>
      <w:r w:rsidRPr="00CF061E">
        <w:t xml:space="preserve">Huang, Y. and Zhang, G., 2011. An Examination of the Incremental Usefulness of Balance-Sheet Information Beyond Earnings in Explaining Stock Returns. </w:t>
      </w:r>
      <w:r w:rsidRPr="00CF061E">
        <w:rPr>
          <w:i/>
          <w:iCs/>
        </w:rPr>
        <w:t>Journal of Accounting, Auditing &amp; Finance</w:t>
      </w:r>
      <w:r w:rsidRPr="00CF061E">
        <w:t>, 27(2), pp.267-293.</w:t>
      </w:r>
    </w:p>
    <w:p w14:paraId="0C1EF393" w14:textId="77777777" w:rsidR="002E3097" w:rsidRPr="00CF061E" w:rsidRDefault="002E3097" w:rsidP="002E3097">
      <w:pPr>
        <w:pStyle w:val="aa"/>
        <w:spacing w:line="480" w:lineRule="auto"/>
        <w:ind w:left="720" w:hanging="720"/>
        <w:contextualSpacing/>
      </w:pPr>
      <w:proofErr w:type="spellStart"/>
      <w:r w:rsidRPr="00CF061E">
        <w:t>Juhasz</w:t>
      </w:r>
      <w:proofErr w:type="spellEnd"/>
      <w:r w:rsidRPr="00CF061E">
        <w:t xml:space="preserve">, P., 2020. Risk analysis in corporate financial modelling. </w:t>
      </w:r>
      <w:r w:rsidRPr="00CF061E">
        <w:rPr>
          <w:i/>
          <w:iCs/>
        </w:rPr>
        <w:t>Economy &amp; finance</w:t>
      </w:r>
      <w:r w:rsidRPr="00CF061E">
        <w:t>, 7(1), pp.47-55.</w:t>
      </w:r>
    </w:p>
    <w:p w14:paraId="1A72F657" w14:textId="77777777" w:rsidR="002E3097" w:rsidRPr="00CF061E" w:rsidRDefault="002E3097" w:rsidP="002E3097">
      <w:pPr>
        <w:pStyle w:val="aa"/>
        <w:spacing w:line="480" w:lineRule="auto"/>
        <w:ind w:left="720" w:hanging="720"/>
        <w:contextualSpacing/>
      </w:pPr>
      <w:proofErr w:type="spellStart"/>
      <w:r w:rsidRPr="00CF061E">
        <w:t>Sovaniski</w:t>
      </w:r>
      <w:proofErr w:type="spellEnd"/>
      <w:r w:rsidRPr="00CF061E">
        <w:t xml:space="preserve">, T. and </w:t>
      </w:r>
      <w:proofErr w:type="spellStart"/>
      <w:r w:rsidRPr="00CF061E">
        <w:t>Mohd</w:t>
      </w:r>
      <w:proofErr w:type="spellEnd"/>
      <w:r w:rsidRPr="00CF061E">
        <w:t xml:space="preserve"> Ali, B., 2021. The Financial Statements Analysis. </w:t>
      </w:r>
      <w:r w:rsidRPr="00CF061E">
        <w:rPr>
          <w:i/>
          <w:iCs/>
        </w:rPr>
        <w:t>SSRN Electronic Journal</w:t>
      </w:r>
      <w:r w:rsidRPr="00CF061E">
        <w:t>, 12(4).</w:t>
      </w:r>
    </w:p>
    <w:p w14:paraId="47613A54" w14:textId="77777777" w:rsidR="002E3097" w:rsidRPr="00CF061E" w:rsidRDefault="002E3097" w:rsidP="002E3097">
      <w:pPr>
        <w:pStyle w:val="aa"/>
        <w:spacing w:line="480" w:lineRule="auto"/>
        <w:ind w:left="720" w:hanging="720"/>
        <w:contextualSpacing/>
      </w:pPr>
      <w:r w:rsidRPr="00CF061E">
        <w:t xml:space="preserve">Wild, J., 2018. </w:t>
      </w:r>
      <w:r w:rsidRPr="00CF061E">
        <w:rPr>
          <w:i/>
          <w:iCs/>
        </w:rPr>
        <w:t>Financial accounting fundamentals</w:t>
      </w:r>
      <w:r w:rsidRPr="00CF061E">
        <w:t>. 7th ed. New York: McGraw-Hill Education.</w:t>
      </w:r>
    </w:p>
    <w:p w14:paraId="7807705E" w14:textId="77777777" w:rsidR="0031366E" w:rsidRPr="00CF061E" w:rsidRDefault="0031366E" w:rsidP="006739E1">
      <w:pPr>
        <w:spacing w:line="480" w:lineRule="auto"/>
        <w:contextualSpacing/>
        <w:rPr>
          <w:rFonts w:ascii="Times New Roman" w:hAnsi="Times New Roman" w:cs="Times New Roman"/>
          <w:sz w:val="24"/>
          <w:szCs w:val="24"/>
        </w:rPr>
      </w:pPr>
    </w:p>
    <w:p w14:paraId="506ECDC5" w14:textId="77777777" w:rsidR="00447F57" w:rsidRPr="00CF061E" w:rsidRDefault="00447F57" w:rsidP="00731C4F">
      <w:pPr>
        <w:spacing w:line="480" w:lineRule="auto"/>
        <w:ind w:firstLine="720"/>
        <w:contextualSpacing/>
        <w:rPr>
          <w:rFonts w:ascii="Times New Roman" w:hAnsi="Times New Roman" w:cs="Times New Roman"/>
          <w:sz w:val="24"/>
          <w:szCs w:val="24"/>
        </w:rPr>
      </w:pPr>
    </w:p>
    <w:sectPr w:rsidR="00447F57" w:rsidRPr="00CF061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D3CCC" w14:textId="77777777" w:rsidR="00EE3D0B" w:rsidRDefault="00EE3D0B" w:rsidP="009A698F">
      <w:pPr>
        <w:spacing w:after="0" w:line="240" w:lineRule="auto"/>
      </w:pPr>
      <w:r>
        <w:separator/>
      </w:r>
    </w:p>
  </w:endnote>
  <w:endnote w:type="continuationSeparator" w:id="0">
    <w:p w14:paraId="3675987C" w14:textId="77777777" w:rsidR="00EE3D0B" w:rsidRDefault="00EE3D0B" w:rsidP="009A6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8CFB7" w14:textId="77777777" w:rsidR="00EE3D0B" w:rsidRDefault="00EE3D0B" w:rsidP="009A698F">
      <w:pPr>
        <w:spacing w:after="0" w:line="240" w:lineRule="auto"/>
      </w:pPr>
      <w:r>
        <w:separator/>
      </w:r>
    </w:p>
  </w:footnote>
  <w:footnote w:type="continuationSeparator" w:id="0">
    <w:p w14:paraId="4A8B4336" w14:textId="77777777" w:rsidR="00EE3D0B" w:rsidRDefault="00EE3D0B" w:rsidP="009A69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55D28" w14:textId="77777777" w:rsidR="009A698F" w:rsidRPr="009A698F" w:rsidRDefault="009A698F">
    <w:pPr>
      <w:pStyle w:val="a6"/>
      <w:jc w:val="right"/>
      <w:rPr>
        <w:rFonts w:ascii="Times New Roman" w:hAnsi="Times New Roman" w:cs="Times New Roman"/>
        <w:sz w:val="24"/>
        <w:szCs w:val="24"/>
      </w:rPr>
    </w:pPr>
    <w:r w:rsidRPr="009A698F">
      <w:rPr>
        <w:rFonts w:ascii="Times New Roman" w:hAnsi="Times New Roman" w:cs="Times New Roman"/>
        <w:sz w:val="24"/>
        <w:szCs w:val="24"/>
      </w:rPr>
      <w:t xml:space="preserve">Accounting Fundamentals </w:t>
    </w:r>
    <w:sdt>
      <w:sdtPr>
        <w:rPr>
          <w:rFonts w:ascii="Times New Roman" w:hAnsi="Times New Roman" w:cs="Times New Roman"/>
          <w:sz w:val="24"/>
          <w:szCs w:val="24"/>
        </w:rPr>
        <w:id w:val="-1457871483"/>
        <w:docPartObj>
          <w:docPartGallery w:val="Page Numbers (Top of Page)"/>
          <w:docPartUnique/>
        </w:docPartObj>
      </w:sdtPr>
      <w:sdtEndPr>
        <w:rPr>
          <w:noProof/>
        </w:rPr>
      </w:sdtEndPr>
      <w:sdtContent>
        <w:r w:rsidRPr="009A698F">
          <w:rPr>
            <w:rFonts w:ascii="Times New Roman" w:hAnsi="Times New Roman" w:cs="Times New Roman"/>
            <w:sz w:val="24"/>
            <w:szCs w:val="24"/>
          </w:rPr>
          <w:fldChar w:fldCharType="begin"/>
        </w:r>
        <w:r w:rsidRPr="009A698F">
          <w:rPr>
            <w:rFonts w:ascii="Times New Roman" w:hAnsi="Times New Roman" w:cs="Times New Roman"/>
            <w:sz w:val="24"/>
            <w:szCs w:val="24"/>
          </w:rPr>
          <w:instrText xml:space="preserve"> PAGE   \* MERGEFORMAT </w:instrText>
        </w:r>
        <w:r w:rsidRPr="009A698F">
          <w:rPr>
            <w:rFonts w:ascii="Times New Roman" w:hAnsi="Times New Roman" w:cs="Times New Roman"/>
            <w:sz w:val="24"/>
            <w:szCs w:val="24"/>
          </w:rPr>
          <w:fldChar w:fldCharType="separate"/>
        </w:r>
        <w:r w:rsidR="00370E77">
          <w:rPr>
            <w:rFonts w:ascii="Times New Roman" w:hAnsi="Times New Roman" w:cs="Times New Roman"/>
            <w:noProof/>
            <w:sz w:val="24"/>
            <w:szCs w:val="24"/>
          </w:rPr>
          <w:t>2</w:t>
        </w:r>
        <w:r w:rsidRPr="009A698F">
          <w:rPr>
            <w:rFonts w:ascii="Times New Roman" w:hAnsi="Times New Roman" w:cs="Times New Roman"/>
            <w:noProof/>
            <w:sz w:val="24"/>
            <w:szCs w:val="24"/>
          </w:rPr>
          <w:fldChar w:fldCharType="end"/>
        </w:r>
      </w:sdtContent>
    </w:sdt>
  </w:p>
  <w:p w14:paraId="7AA38232" w14:textId="77777777" w:rsidR="009A698F" w:rsidRDefault="009A698F">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2382B"/>
    <w:multiLevelType w:val="hybridMultilevel"/>
    <w:tmpl w:val="2F2E5E54"/>
    <w:lvl w:ilvl="0" w:tplc="0F4C4B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32639F8"/>
    <w:multiLevelType w:val="hybridMultilevel"/>
    <w:tmpl w:val="31585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S1tDCyNDQ3NjOxMDRS0lEKTi0uzszPAykwrAUA6PVU/SwAAAA="/>
  </w:docVars>
  <w:rsids>
    <w:rsidRoot w:val="008110A6"/>
    <w:rsid w:val="00035E92"/>
    <w:rsid w:val="00047430"/>
    <w:rsid w:val="000566C2"/>
    <w:rsid w:val="00057932"/>
    <w:rsid w:val="00091405"/>
    <w:rsid w:val="000A2885"/>
    <w:rsid w:val="000B0A47"/>
    <w:rsid w:val="000E51C5"/>
    <w:rsid w:val="000F0FBC"/>
    <w:rsid w:val="00107452"/>
    <w:rsid w:val="001404AB"/>
    <w:rsid w:val="001468EB"/>
    <w:rsid w:val="00156704"/>
    <w:rsid w:val="001818F4"/>
    <w:rsid w:val="001971FA"/>
    <w:rsid w:val="001C4DAF"/>
    <w:rsid w:val="00213C81"/>
    <w:rsid w:val="002218A2"/>
    <w:rsid w:val="00246DF0"/>
    <w:rsid w:val="00264BB1"/>
    <w:rsid w:val="002C474F"/>
    <w:rsid w:val="002D3BC0"/>
    <w:rsid w:val="002D7BFD"/>
    <w:rsid w:val="002E3097"/>
    <w:rsid w:val="002F1AD6"/>
    <w:rsid w:val="0031366E"/>
    <w:rsid w:val="00342057"/>
    <w:rsid w:val="00351CC5"/>
    <w:rsid w:val="00364BFF"/>
    <w:rsid w:val="00370E77"/>
    <w:rsid w:val="00391B76"/>
    <w:rsid w:val="003A2000"/>
    <w:rsid w:val="003D6CB6"/>
    <w:rsid w:val="00434562"/>
    <w:rsid w:val="00447F57"/>
    <w:rsid w:val="00456532"/>
    <w:rsid w:val="004656BF"/>
    <w:rsid w:val="004A4044"/>
    <w:rsid w:val="004B08A8"/>
    <w:rsid w:val="00576A33"/>
    <w:rsid w:val="00582A09"/>
    <w:rsid w:val="005A64AA"/>
    <w:rsid w:val="005B14AA"/>
    <w:rsid w:val="005B5681"/>
    <w:rsid w:val="005C7F07"/>
    <w:rsid w:val="005E5C16"/>
    <w:rsid w:val="006250D5"/>
    <w:rsid w:val="00645EE0"/>
    <w:rsid w:val="006739E1"/>
    <w:rsid w:val="00684C18"/>
    <w:rsid w:val="0069579E"/>
    <w:rsid w:val="006C0DE1"/>
    <w:rsid w:val="006C7DF0"/>
    <w:rsid w:val="006F5B70"/>
    <w:rsid w:val="00731C4F"/>
    <w:rsid w:val="00734435"/>
    <w:rsid w:val="0078076E"/>
    <w:rsid w:val="007D3D21"/>
    <w:rsid w:val="007E0922"/>
    <w:rsid w:val="007E3778"/>
    <w:rsid w:val="0080659B"/>
    <w:rsid w:val="008067F1"/>
    <w:rsid w:val="008110A6"/>
    <w:rsid w:val="0082431D"/>
    <w:rsid w:val="008A67EA"/>
    <w:rsid w:val="008B68BA"/>
    <w:rsid w:val="008E0075"/>
    <w:rsid w:val="008E109E"/>
    <w:rsid w:val="008F12D0"/>
    <w:rsid w:val="00950F65"/>
    <w:rsid w:val="00956EA8"/>
    <w:rsid w:val="00980186"/>
    <w:rsid w:val="009A698F"/>
    <w:rsid w:val="009C2DBA"/>
    <w:rsid w:val="009D4094"/>
    <w:rsid w:val="009D4FF1"/>
    <w:rsid w:val="009F6AB8"/>
    <w:rsid w:val="00A21D21"/>
    <w:rsid w:val="00A22AC0"/>
    <w:rsid w:val="00A429DE"/>
    <w:rsid w:val="00A57EA4"/>
    <w:rsid w:val="00A82F26"/>
    <w:rsid w:val="00AA23A2"/>
    <w:rsid w:val="00AE39B3"/>
    <w:rsid w:val="00B27A18"/>
    <w:rsid w:val="00B55378"/>
    <w:rsid w:val="00B578F0"/>
    <w:rsid w:val="00B62C72"/>
    <w:rsid w:val="00B651DC"/>
    <w:rsid w:val="00B660E3"/>
    <w:rsid w:val="00B7349A"/>
    <w:rsid w:val="00B8338A"/>
    <w:rsid w:val="00BB0B26"/>
    <w:rsid w:val="00BD5ACE"/>
    <w:rsid w:val="00BE4660"/>
    <w:rsid w:val="00C00999"/>
    <w:rsid w:val="00C80EFA"/>
    <w:rsid w:val="00C9011F"/>
    <w:rsid w:val="00C94328"/>
    <w:rsid w:val="00CA3D82"/>
    <w:rsid w:val="00CA470D"/>
    <w:rsid w:val="00CC4C24"/>
    <w:rsid w:val="00CD5191"/>
    <w:rsid w:val="00CE7CC4"/>
    <w:rsid w:val="00CF061E"/>
    <w:rsid w:val="00D147DF"/>
    <w:rsid w:val="00D31948"/>
    <w:rsid w:val="00D80744"/>
    <w:rsid w:val="00E74221"/>
    <w:rsid w:val="00E75ABF"/>
    <w:rsid w:val="00E8101F"/>
    <w:rsid w:val="00E91F39"/>
    <w:rsid w:val="00ED32C3"/>
    <w:rsid w:val="00EE0F0A"/>
    <w:rsid w:val="00EE3D0B"/>
    <w:rsid w:val="00F21CF5"/>
    <w:rsid w:val="00F332D0"/>
    <w:rsid w:val="00F539FE"/>
    <w:rsid w:val="00F704ED"/>
    <w:rsid w:val="00F77A33"/>
    <w:rsid w:val="00FC3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A007A"/>
  <w15:docId w15:val="{6D5CF858-D071-41F8-8A16-4BBDA58E5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C4DAF"/>
    <w:pPr>
      <w:keepNext/>
      <w:keepLines/>
      <w:spacing w:before="480" w:after="0"/>
      <w:outlineLvl w:val="0"/>
    </w:pPr>
    <w:rPr>
      <w:rFonts w:ascii="Times New Roman" w:eastAsiaTheme="majorEastAsia" w:hAnsi="Times New Roman" w:cstheme="majorBidi"/>
      <w:b/>
      <w:bCs/>
      <w:color w:val="365F91" w:themeColor="accent1" w:themeShade="BF"/>
      <w:sz w:val="24"/>
      <w:szCs w:val="28"/>
    </w:rPr>
  </w:style>
  <w:style w:type="paragraph" w:styleId="2">
    <w:name w:val="heading 2"/>
    <w:basedOn w:val="a"/>
    <w:next w:val="a"/>
    <w:link w:val="20"/>
    <w:uiPriority w:val="9"/>
    <w:unhideWhenUsed/>
    <w:qFormat/>
    <w:rsid w:val="001C4DAF"/>
    <w:pPr>
      <w:keepNext/>
      <w:keepLines/>
      <w:spacing w:before="200" w:after="0"/>
      <w:ind w:firstLine="720"/>
      <w:outlineLvl w:val="1"/>
    </w:pPr>
    <w:rPr>
      <w:rFonts w:ascii="Times New Roman" w:eastAsiaTheme="majorEastAsia" w:hAnsi="Times New Roman" w:cstheme="majorBidi"/>
      <w:b/>
      <w:bCs/>
      <w:color w:val="4F81BD" w:themeColor="accent1"/>
      <w:sz w:val="24"/>
      <w:szCs w:val="26"/>
    </w:rPr>
  </w:style>
  <w:style w:type="paragraph" w:styleId="3">
    <w:name w:val="heading 3"/>
    <w:basedOn w:val="a"/>
    <w:next w:val="a"/>
    <w:link w:val="30"/>
    <w:uiPriority w:val="9"/>
    <w:unhideWhenUsed/>
    <w:qFormat/>
    <w:rsid w:val="00734435"/>
    <w:pPr>
      <w:keepNext/>
      <w:keepLines/>
      <w:spacing w:before="200" w:after="0"/>
      <w:outlineLvl w:val="2"/>
    </w:pPr>
    <w:rPr>
      <w:rFonts w:ascii="Times New Roman" w:eastAsiaTheme="majorEastAsia" w:hAnsi="Times New Roman" w:cstheme="majorBidi"/>
      <w:b/>
      <w:bCs/>
      <w:i/>
      <w:color w:val="4F81BD" w:themeColor="accent1"/>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C4DAF"/>
    <w:rPr>
      <w:rFonts w:ascii="Times New Roman" w:eastAsiaTheme="majorEastAsia" w:hAnsi="Times New Roman" w:cstheme="majorBidi"/>
      <w:b/>
      <w:bCs/>
      <w:color w:val="365F91" w:themeColor="accent1" w:themeShade="BF"/>
      <w:sz w:val="24"/>
      <w:szCs w:val="28"/>
    </w:rPr>
  </w:style>
  <w:style w:type="paragraph" w:styleId="a3">
    <w:name w:val="Title"/>
    <w:basedOn w:val="a"/>
    <w:next w:val="a"/>
    <w:link w:val="a4"/>
    <w:uiPriority w:val="10"/>
    <w:qFormat/>
    <w:rsid w:val="00C00999"/>
    <w:pPr>
      <w:spacing w:after="300" w:line="240" w:lineRule="auto"/>
      <w:contextualSpacing/>
      <w:jc w:val="center"/>
    </w:pPr>
    <w:rPr>
      <w:rFonts w:ascii="Times New Roman" w:eastAsiaTheme="majorEastAsia" w:hAnsi="Times New Roman" w:cstheme="majorBidi"/>
      <w:color w:val="4F81BD" w:themeColor="accent1"/>
      <w:spacing w:val="5"/>
      <w:kern w:val="28"/>
      <w:sz w:val="24"/>
      <w:szCs w:val="52"/>
    </w:rPr>
  </w:style>
  <w:style w:type="character" w:customStyle="1" w:styleId="a4">
    <w:name w:val="Заглавие Знак"/>
    <w:basedOn w:val="a0"/>
    <w:link w:val="a3"/>
    <w:uiPriority w:val="10"/>
    <w:rsid w:val="00C00999"/>
    <w:rPr>
      <w:rFonts w:ascii="Times New Roman" w:eastAsiaTheme="majorEastAsia" w:hAnsi="Times New Roman" w:cstheme="majorBidi"/>
      <w:color w:val="4F81BD" w:themeColor="accent1"/>
      <w:spacing w:val="5"/>
      <w:kern w:val="28"/>
      <w:sz w:val="24"/>
      <w:szCs w:val="52"/>
    </w:rPr>
  </w:style>
  <w:style w:type="character" w:customStyle="1" w:styleId="20">
    <w:name w:val="Заглавие 2 Знак"/>
    <w:basedOn w:val="a0"/>
    <w:link w:val="2"/>
    <w:uiPriority w:val="9"/>
    <w:rsid w:val="001C4DAF"/>
    <w:rPr>
      <w:rFonts w:ascii="Times New Roman" w:eastAsiaTheme="majorEastAsia" w:hAnsi="Times New Roman" w:cstheme="majorBidi"/>
      <w:b/>
      <w:bCs/>
      <w:color w:val="4F81BD" w:themeColor="accent1"/>
      <w:sz w:val="24"/>
      <w:szCs w:val="26"/>
    </w:rPr>
  </w:style>
  <w:style w:type="paragraph" w:styleId="a5">
    <w:name w:val="List Paragraph"/>
    <w:basedOn w:val="a"/>
    <w:uiPriority w:val="34"/>
    <w:qFormat/>
    <w:rsid w:val="00AA23A2"/>
    <w:pPr>
      <w:ind w:left="720"/>
      <w:contextualSpacing/>
    </w:pPr>
  </w:style>
  <w:style w:type="character" w:customStyle="1" w:styleId="selectable">
    <w:name w:val="selectable"/>
    <w:basedOn w:val="a0"/>
    <w:rsid w:val="00BE4660"/>
  </w:style>
  <w:style w:type="paragraph" w:styleId="a6">
    <w:name w:val="header"/>
    <w:basedOn w:val="a"/>
    <w:link w:val="a7"/>
    <w:uiPriority w:val="99"/>
    <w:unhideWhenUsed/>
    <w:rsid w:val="009A698F"/>
    <w:pPr>
      <w:tabs>
        <w:tab w:val="center" w:pos="4513"/>
        <w:tab w:val="right" w:pos="9026"/>
      </w:tabs>
      <w:spacing w:after="0" w:line="240" w:lineRule="auto"/>
    </w:pPr>
  </w:style>
  <w:style w:type="character" w:customStyle="1" w:styleId="a7">
    <w:name w:val="Горен колонтитул Знак"/>
    <w:basedOn w:val="a0"/>
    <w:link w:val="a6"/>
    <w:uiPriority w:val="99"/>
    <w:rsid w:val="009A698F"/>
  </w:style>
  <w:style w:type="paragraph" w:styleId="a8">
    <w:name w:val="footer"/>
    <w:basedOn w:val="a"/>
    <w:link w:val="a9"/>
    <w:uiPriority w:val="99"/>
    <w:unhideWhenUsed/>
    <w:rsid w:val="009A698F"/>
    <w:pPr>
      <w:tabs>
        <w:tab w:val="center" w:pos="4513"/>
        <w:tab w:val="right" w:pos="9026"/>
      </w:tabs>
      <w:spacing w:after="0" w:line="240" w:lineRule="auto"/>
    </w:pPr>
  </w:style>
  <w:style w:type="character" w:customStyle="1" w:styleId="a9">
    <w:name w:val="Долен колонтитул Знак"/>
    <w:basedOn w:val="a0"/>
    <w:link w:val="a8"/>
    <w:uiPriority w:val="99"/>
    <w:rsid w:val="009A698F"/>
  </w:style>
  <w:style w:type="paragraph" w:styleId="aa">
    <w:name w:val="Normal (Web)"/>
    <w:basedOn w:val="a"/>
    <w:uiPriority w:val="99"/>
    <w:semiHidden/>
    <w:unhideWhenUsed/>
    <w:rsid w:val="002E30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b">
    <w:name w:val="TOC Heading"/>
    <w:basedOn w:val="1"/>
    <w:next w:val="a"/>
    <w:uiPriority w:val="39"/>
    <w:semiHidden/>
    <w:unhideWhenUsed/>
    <w:qFormat/>
    <w:rsid w:val="00CF061E"/>
    <w:pPr>
      <w:outlineLvl w:val="9"/>
    </w:pPr>
    <w:rPr>
      <w:rFonts w:asciiTheme="majorHAnsi" w:hAnsiTheme="majorHAnsi"/>
      <w:sz w:val="28"/>
      <w:lang w:val="en-US" w:eastAsia="ja-JP"/>
    </w:rPr>
  </w:style>
  <w:style w:type="paragraph" w:styleId="11">
    <w:name w:val="toc 1"/>
    <w:basedOn w:val="a"/>
    <w:next w:val="a"/>
    <w:autoRedefine/>
    <w:uiPriority w:val="39"/>
    <w:unhideWhenUsed/>
    <w:rsid w:val="00CF061E"/>
    <w:pPr>
      <w:spacing w:after="100"/>
    </w:pPr>
  </w:style>
  <w:style w:type="paragraph" w:styleId="21">
    <w:name w:val="toc 2"/>
    <w:basedOn w:val="a"/>
    <w:next w:val="a"/>
    <w:autoRedefine/>
    <w:uiPriority w:val="39"/>
    <w:unhideWhenUsed/>
    <w:rsid w:val="00CF061E"/>
    <w:pPr>
      <w:spacing w:after="100"/>
      <w:ind w:left="220"/>
    </w:pPr>
  </w:style>
  <w:style w:type="character" w:styleId="ac">
    <w:name w:val="Hyperlink"/>
    <w:basedOn w:val="a0"/>
    <w:uiPriority w:val="99"/>
    <w:unhideWhenUsed/>
    <w:rsid w:val="00CF061E"/>
    <w:rPr>
      <w:color w:val="0000FF" w:themeColor="hyperlink"/>
      <w:u w:val="single"/>
    </w:rPr>
  </w:style>
  <w:style w:type="paragraph" w:styleId="ad">
    <w:name w:val="Balloon Text"/>
    <w:basedOn w:val="a"/>
    <w:link w:val="ae"/>
    <w:uiPriority w:val="99"/>
    <w:semiHidden/>
    <w:unhideWhenUsed/>
    <w:rsid w:val="00CF061E"/>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CF061E"/>
    <w:rPr>
      <w:rFonts w:ascii="Tahoma" w:hAnsi="Tahoma" w:cs="Tahoma"/>
      <w:sz w:val="16"/>
      <w:szCs w:val="16"/>
    </w:rPr>
  </w:style>
  <w:style w:type="character" w:customStyle="1" w:styleId="30">
    <w:name w:val="Заглавие 3 Знак"/>
    <w:basedOn w:val="a0"/>
    <w:link w:val="3"/>
    <w:uiPriority w:val="9"/>
    <w:rsid w:val="00734435"/>
    <w:rPr>
      <w:rFonts w:ascii="Times New Roman" w:eastAsiaTheme="majorEastAsia" w:hAnsi="Times New Roman" w:cstheme="majorBidi"/>
      <w:b/>
      <w:bCs/>
      <w:i/>
      <w:color w:val="4F81BD" w:themeColor="accent1"/>
      <w:sz w:val="24"/>
    </w:rPr>
  </w:style>
  <w:style w:type="paragraph" w:styleId="31">
    <w:name w:val="toc 3"/>
    <w:basedOn w:val="a"/>
    <w:next w:val="a"/>
    <w:autoRedefine/>
    <w:uiPriority w:val="39"/>
    <w:unhideWhenUsed/>
    <w:rsid w:val="00B5537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446801">
      <w:bodyDiv w:val="1"/>
      <w:marLeft w:val="0"/>
      <w:marRight w:val="0"/>
      <w:marTop w:val="0"/>
      <w:marBottom w:val="0"/>
      <w:divBdr>
        <w:top w:val="none" w:sz="0" w:space="0" w:color="auto"/>
        <w:left w:val="none" w:sz="0" w:space="0" w:color="auto"/>
        <w:bottom w:val="none" w:sz="0" w:space="0" w:color="auto"/>
        <w:right w:val="none" w:sz="0" w:space="0" w:color="auto"/>
      </w:divBdr>
    </w:div>
    <w:div w:id="512885600">
      <w:bodyDiv w:val="1"/>
      <w:marLeft w:val="0"/>
      <w:marRight w:val="0"/>
      <w:marTop w:val="0"/>
      <w:marBottom w:val="0"/>
      <w:divBdr>
        <w:top w:val="none" w:sz="0" w:space="0" w:color="auto"/>
        <w:left w:val="none" w:sz="0" w:space="0" w:color="auto"/>
        <w:bottom w:val="none" w:sz="0" w:space="0" w:color="auto"/>
        <w:right w:val="none" w:sz="0" w:space="0" w:color="auto"/>
      </w:divBdr>
      <w:divsChild>
        <w:div w:id="243416062">
          <w:marLeft w:val="0"/>
          <w:marRight w:val="0"/>
          <w:marTop w:val="0"/>
          <w:marBottom w:val="0"/>
          <w:divBdr>
            <w:top w:val="none" w:sz="0" w:space="0" w:color="auto"/>
            <w:left w:val="none" w:sz="0" w:space="0" w:color="auto"/>
            <w:bottom w:val="none" w:sz="0" w:space="0" w:color="auto"/>
            <w:right w:val="none" w:sz="0" w:space="0" w:color="auto"/>
          </w:divBdr>
          <w:divsChild>
            <w:div w:id="207180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519641">
      <w:bodyDiv w:val="1"/>
      <w:marLeft w:val="0"/>
      <w:marRight w:val="0"/>
      <w:marTop w:val="0"/>
      <w:marBottom w:val="0"/>
      <w:divBdr>
        <w:top w:val="none" w:sz="0" w:space="0" w:color="auto"/>
        <w:left w:val="none" w:sz="0" w:space="0" w:color="auto"/>
        <w:bottom w:val="none" w:sz="0" w:space="0" w:color="auto"/>
        <w:right w:val="none" w:sz="0" w:space="0" w:color="auto"/>
      </w:divBdr>
    </w:div>
    <w:div w:id="723795241">
      <w:bodyDiv w:val="1"/>
      <w:marLeft w:val="0"/>
      <w:marRight w:val="0"/>
      <w:marTop w:val="0"/>
      <w:marBottom w:val="0"/>
      <w:divBdr>
        <w:top w:val="none" w:sz="0" w:space="0" w:color="auto"/>
        <w:left w:val="none" w:sz="0" w:space="0" w:color="auto"/>
        <w:bottom w:val="none" w:sz="0" w:space="0" w:color="auto"/>
        <w:right w:val="none" w:sz="0" w:space="0" w:color="auto"/>
      </w:divBdr>
    </w:div>
    <w:div w:id="865288363">
      <w:bodyDiv w:val="1"/>
      <w:marLeft w:val="0"/>
      <w:marRight w:val="0"/>
      <w:marTop w:val="0"/>
      <w:marBottom w:val="0"/>
      <w:divBdr>
        <w:top w:val="none" w:sz="0" w:space="0" w:color="auto"/>
        <w:left w:val="none" w:sz="0" w:space="0" w:color="auto"/>
        <w:bottom w:val="none" w:sz="0" w:space="0" w:color="auto"/>
        <w:right w:val="none" w:sz="0" w:space="0" w:color="auto"/>
      </w:divBdr>
    </w:div>
    <w:div w:id="1842619341">
      <w:bodyDiv w:val="1"/>
      <w:marLeft w:val="0"/>
      <w:marRight w:val="0"/>
      <w:marTop w:val="0"/>
      <w:marBottom w:val="0"/>
      <w:divBdr>
        <w:top w:val="none" w:sz="0" w:space="0" w:color="auto"/>
        <w:left w:val="none" w:sz="0" w:space="0" w:color="auto"/>
        <w:bottom w:val="none" w:sz="0" w:space="0" w:color="auto"/>
        <w:right w:val="none" w:sz="0" w:space="0" w:color="auto"/>
      </w:divBdr>
    </w:div>
    <w:div w:id="193983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C990AC-9C9A-49C7-8EFD-DCCABEF72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2238</Words>
  <Characters>12760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Anton Mersinkov</cp:lastModifiedBy>
  <cp:revision>2</cp:revision>
  <dcterms:created xsi:type="dcterms:W3CDTF">2021-07-25T14:48:00Z</dcterms:created>
  <dcterms:modified xsi:type="dcterms:W3CDTF">2021-07-25T14:48:00Z</dcterms:modified>
</cp:coreProperties>
</file>