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A9D5E" w14:textId="19487789" w:rsidR="00B55C47" w:rsidRDefault="00B55C47">
      <w:pPr>
        <w:rPr>
          <w:sz w:val="32"/>
          <w:szCs w:val="32"/>
          <w:u w:val="single"/>
        </w:rPr>
      </w:pPr>
      <w:r w:rsidRPr="00B55C47">
        <w:rPr>
          <w:sz w:val="32"/>
          <w:szCs w:val="32"/>
          <w:u w:val="single"/>
        </w:rPr>
        <w:t xml:space="preserve">UK Tourism </w:t>
      </w:r>
      <w:r>
        <w:rPr>
          <w:sz w:val="32"/>
          <w:szCs w:val="32"/>
          <w:u w:val="single"/>
        </w:rPr>
        <w:t>–</w:t>
      </w:r>
      <w:r w:rsidRPr="00B55C47">
        <w:rPr>
          <w:sz w:val="32"/>
          <w:szCs w:val="32"/>
          <w:u w:val="single"/>
        </w:rPr>
        <w:t xml:space="preserve"> Debate</w:t>
      </w:r>
    </w:p>
    <w:p w14:paraId="0AD5DE0B" w14:textId="0C1E92A6" w:rsidR="00B55C47" w:rsidRDefault="00B55C47">
      <w:pPr>
        <w:rPr>
          <w:sz w:val="32"/>
          <w:szCs w:val="32"/>
          <w:u w:val="single"/>
        </w:rPr>
      </w:pPr>
    </w:p>
    <w:p w14:paraId="0BEC8F8C" w14:textId="0D4BABE7" w:rsidR="00B55C47" w:rsidRDefault="00B55C47">
      <w:pPr>
        <w:rPr>
          <w:sz w:val="32"/>
          <w:szCs w:val="32"/>
          <w:u w:val="single"/>
        </w:rPr>
      </w:pPr>
    </w:p>
    <w:p w14:paraId="2B0E7FAE" w14:textId="0B399095" w:rsidR="00B55C47" w:rsidRPr="00B55C47" w:rsidRDefault="00B55C47">
      <w:pPr>
        <w:rPr>
          <w:sz w:val="28"/>
          <w:szCs w:val="28"/>
          <w:u w:val="single"/>
        </w:rPr>
      </w:pPr>
      <w:r>
        <w:rPr>
          <w:sz w:val="28"/>
          <w:szCs w:val="28"/>
          <w:u w:val="single"/>
        </w:rPr>
        <w:t>Anti-Social Activities</w:t>
      </w:r>
    </w:p>
    <w:p w14:paraId="019CBEE0" w14:textId="3A6C56C8" w:rsidR="00B55C47" w:rsidRDefault="00B55C47">
      <w:pPr>
        <w:rPr>
          <w:sz w:val="32"/>
          <w:szCs w:val="32"/>
          <w:u w:val="single"/>
        </w:rPr>
      </w:pPr>
    </w:p>
    <w:p w14:paraId="694A0867" w14:textId="2F4FCD98" w:rsidR="00B55C47" w:rsidRDefault="00B55C47">
      <w:r>
        <w:t>Anti-social activities include sex tourism which is a big factor that contributes to this statement. Over 250,000 people travel for the sole purpose of sex tourism, with it being massive in Southeast Asia and becoming more of a global event, specifically in South America and places within Europe. It causes diseases like HIV and STI’s but also is a threat to communities and causes poverty in these areas. STI’s are common in places like Thailand as they have people that are called Lady Boys who are men dressed as women, fooling male tourists into having sex with them for money. There are tourists who are called ‘situational abusers’ who are essentially tourists travelling for holiday, work or are volunteers and happen to come across sex tourism and take part in the act. Gambling is also another big issue around the globe, with 26% of adults being gamblers but is very popular in Las Vegas as this is where many people start their addiction. It can have the same effects as drugs and alcohol and addiction, which leads to gambling, can sometimes be caused by medications used to treat Parkinson’s disease. It has now been classed as a public health issue as it causes emotional stress, relationship problems and disability weights. In the UK 430,000 people are compulsive gamblers with only 5% being in rehab and the other 95% have their lives ruined by debt and depression.</w:t>
      </w:r>
    </w:p>
    <w:p w14:paraId="238EFD70" w14:textId="3F9D82E9" w:rsidR="00B55C47" w:rsidRDefault="00B55C47"/>
    <w:p w14:paraId="18B3FA97" w14:textId="2A641DAC" w:rsidR="00B55C47" w:rsidRDefault="00B55C47"/>
    <w:p w14:paraId="5DD3129E" w14:textId="057E2E04" w:rsidR="00B55C47" w:rsidRDefault="00B55C47"/>
    <w:p w14:paraId="54B7F12C" w14:textId="2FABF4C9" w:rsidR="00B55C47" w:rsidRDefault="00B55C47"/>
    <w:p w14:paraId="15A2536F" w14:textId="5E57CB61" w:rsidR="00B55C47" w:rsidRPr="00B55C47" w:rsidRDefault="00B55C47">
      <w:r>
        <w:t>Reference</w:t>
      </w:r>
    </w:p>
    <w:p w14:paraId="69F59FBD" w14:textId="77777777" w:rsidR="00B55C47" w:rsidRDefault="00B55C47"/>
    <w:p w14:paraId="35844753" w14:textId="121251CE" w:rsidR="00B55C47" w:rsidRPr="00B55C47" w:rsidRDefault="00B55C47" w:rsidP="00B55C47">
      <w:pPr>
        <w:rPr>
          <w:rFonts w:eastAsia="Times New Roman" w:cstheme="minorHAnsi"/>
          <w:color w:val="333333"/>
          <w:lang w:eastAsia="en-GB"/>
        </w:rPr>
      </w:pPr>
      <w:r w:rsidRPr="00B55C47">
        <w:rPr>
          <w:rFonts w:eastAsia="Times New Roman" w:cstheme="minorHAnsi"/>
          <w:color w:val="333333"/>
          <w:shd w:val="clear" w:color="auto" w:fill="FFFFFF"/>
          <w:lang w:eastAsia="en-GB"/>
        </w:rPr>
        <w:t xml:space="preserve">Latvala, T., </w:t>
      </w:r>
      <w:proofErr w:type="spellStart"/>
      <w:r w:rsidRPr="00B55C47">
        <w:rPr>
          <w:rFonts w:eastAsia="Times New Roman" w:cstheme="minorHAnsi"/>
          <w:color w:val="333333"/>
          <w:shd w:val="clear" w:color="auto" w:fill="FFFFFF"/>
          <w:lang w:eastAsia="en-GB"/>
        </w:rPr>
        <w:t>Lintonen</w:t>
      </w:r>
      <w:proofErr w:type="spellEnd"/>
      <w:r w:rsidRPr="00B55C47">
        <w:rPr>
          <w:rFonts w:eastAsia="Times New Roman" w:cstheme="minorHAnsi"/>
          <w:color w:val="333333"/>
          <w:shd w:val="clear" w:color="auto" w:fill="FFFFFF"/>
          <w:lang w:eastAsia="en-GB"/>
        </w:rPr>
        <w:t xml:space="preserve">, T. &amp; </w:t>
      </w:r>
      <w:proofErr w:type="spellStart"/>
      <w:r w:rsidRPr="00B55C47">
        <w:rPr>
          <w:rFonts w:eastAsia="Times New Roman" w:cstheme="minorHAnsi"/>
          <w:color w:val="333333"/>
          <w:shd w:val="clear" w:color="auto" w:fill="FFFFFF"/>
          <w:lang w:eastAsia="en-GB"/>
        </w:rPr>
        <w:t>Konu</w:t>
      </w:r>
      <w:proofErr w:type="spellEnd"/>
      <w:r w:rsidRPr="00B55C47">
        <w:rPr>
          <w:rFonts w:eastAsia="Times New Roman" w:cstheme="minorHAnsi"/>
          <w:color w:val="333333"/>
          <w:shd w:val="clear" w:color="auto" w:fill="FFFFFF"/>
          <w:lang w:eastAsia="en-GB"/>
        </w:rPr>
        <w:t xml:space="preserve">, A. </w:t>
      </w:r>
      <w:r w:rsidRPr="00B55C47">
        <w:rPr>
          <w:rFonts w:eastAsia="Times New Roman" w:cstheme="minorHAnsi"/>
          <w:color w:val="333333"/>
          <w:shd w:val="clear" w:color="auto" w:fill="FFFFFF"/>
          <w:lang w:eastAsia="en-GB"/>
        </w:rPr>
        <w:t xml:space="preserve">(2019) </w:t>
      </w:r>
      <w:r w:rsidRPr="00B55C47">
        <w:rPr>
          <w:rFonts w:eastAsia="Times New Roman" w:cstheme="minorHAnsi"/>
          <w:color w:val="333333"/>
          <w:shd w:val="clear" w:color="auto" w:fill="FFFFFF"/>
          <w:lang w:eastAsia="en-GB"/>
        </w:rPr>
        <w:t>Public health effects of gambling – debate on a conceptual model. </w:t>
      </w:r>
      <w:r w:rsidRPr="00B55C47">
        <w:rPr>
          <w:rFonts w:eastAsia="Times New Roman" w:cstheme="minorHAnsi"/>
          <w:color w:val="333333"/>
          <w:lang w:eastAsia="en-GB"/>
        </w:rPr>
        <w:t>BMC Public Health</w:t>
      </w:r>
      <w:r w:rsidRPr="00B55C47">
        <w:rPr>
          <w:rFonts w:eastAsia="Times New Roman" w:cstheme="minorHAnsi"/>
          <w:color w:val="333333"/>
          <w:shd w:val="clear" w:color="auto" w:fill="FFFFFF"/>
          <w:lang w:eastAsia="en-GB"/>
        </w:rPr>
        <w:t> </w:t>
      </w:r>
      <w:r w:rsidRPr="00B55C47">
        <w:rPr>
          <w:rFonts w:eastAsia="Times New Roman" w:cstheme="minorHAnsi"/>
          <w:color w:val="333333"/>
          <w:lang w:eastAsia="en-GB"/>
        </w:rPr>
        <w:t>19</w:t>
      </w:r>
      <w:r w:rsidRPr="00B55C47">
        <w:rPr>
          <w:rFonts w:eastAsia="Times New Roman" w:cstheme="minorHAnsi"/>
          <w:color w:val="333333"/>
          <w:lang w:eastAsia="en-GB"/>
        </w:rPr>
        <w:t>.</w:t>
      </w:r>
    </w:p>
    <w:p w14:paraId="0189F6C4" w14:textId="7CD3F1F1" w:rsidR="00862498" w:rsidRDefault="00B55C47">
      <w:hyperlink r:id="rId4" w:history="1">
        <w:r w:rsidR="00862498" w:rsidRPr="007C1E8B">
          <w:rPr>
            <w:rStyle w:val="Hyperlink"/>
          </w:rPr>
          <w:t>https://bmc</w:t>
        </w:r>
        <w:r w:rsidR="00862498" w:rsidRPr="007C1E8B">
          <w:rPr>
            <w:rStyle w:val="Hyperlink"/>
          </w:rPr>
          <w:t>p</w:t>
        </w:r>
        <w:r w:rsidR="00862498" w:rsidRPr="007C1E8B">
          <w:rPr>
            <w:rStyle w:val="Hyperlink"/>
          </w:rPr>
          <w:t>ublichealth.biomedcentral.com/articles/10.1186/s12889-019-7391-z</w:t>
        </w:r>
      </w:hyperlink>
    </w:p>
    <w:p w14:paraId="4A791ED4" w14:textId="7662F4E8" w:rsidR="00862498" w:rsidRDefault="00862498"/>
    <w:p w14:paraId="33F19A2E" w14:textId="787F9E28" w:rsidR="00B55C47" w:rsidRDefault="00B55C47">
      <w:r>
        <w:t>Magill A. (2017) Implications of Sexual Tourism. Available from:</w:t>
      </w:r>
    </w:p>
    <w:p w14:paraId="4D5A6DF4" w14:textId="3EF51C14" w:rsidR="00F70259" w:rsidRDefault="00B55C47">
      <w:hyperlink r:id="rId5" w:history="1">
        <w:r w:rsidRPr="007C1E8B">
          <w:rPr>
            <w:rStyle w:val="Hyperlink"/>
          </w:rPr>
          <w:t>https://</w:t>
        </w:r>
        <w:r w:rsidRPr="007C1E8B">
          <w:rPr>
            <w:rStyle w:val="Hyperlink"/>
          </w:rPr>
          <w:t>w</w:t>
        </w:r>
        <w:r w:rsidRPr="007C1E8B">
          <w:rPr>
            <w:rStyle w:val="Hyperlink"/>
          </w:rPr>
          <w:t>ww.iamat.org/blog/implications-of-sexual-tourism/</w:t>
        </w:r>
      </w:hyperlink>
      <w:r>
        <w:t xml:space="preserve"> [Accessed on 8</w:t>
      </w:r>
      <w:r w:rsidRPr="00B55C47">
        <w:rPr>
          <w:vertAlign w:val="superscript"/>
        </w:rPr>
        <w:t>th</w:t>
      </w:r>
      <w:r>
        <w:t xml:space="preserve"> January 2022]</w:t>
      </w:r>
    </w:p>
    <w:p w14:paraId="043AD3FA" w14:textId="7E966821" w:rsidR="00F70259" w:rsidRDefault="00F70259"/>
    <w:p w14:paraId="6B25C74D" w14:textId="48BE02BD" w:rsidR="00F70259" w:rsidRPr="00B55C47" w:rsidRDefault="00B55C47">
      <w:pPr>
        <w:rPr>
          <w:rStyle w:val="Hyperlink"/>
          <w:color w:val="000000" w:themeColor="text1"/>
          <w:u w:val="none"/>
        </w:rPr>
      </w:pPr>
      <w:r>
        <w:t xml:space="preserve">Gods of Thailand (2014). The Health Risks of Having Sex with Thai Ladyboys. Available from: </w:t>
      </w:r>
      <w:hyperlink r:id="rId6" w:history="1">
        <w:r w:rsidRPr="007C1E8B">
          <w:rPr>
            <w:rStyle w:val="Hyperlink"/>
          </w:rPr>
          <w:t>https://www.go</w:t>
        </w:r>
        <w:r w:rsidRPr="007C1E8B">
          <w:rPr>
            <w:rStyle w:val="Hyperlink"/>
          </w:rPr>
          <w:t>d</w:t>
        </w:r>
        <w:r w:rsidRPr="007C1E8B">
          <w:rPr>
            <w:rStyle w:val="Hyperlink"/>
          </w:rPr>
          <w:t>softhailand.com/ladyboys/first-timers/health-risks-of-sex-with-thai-ladyboys/</w:t>
        </w:r>
      </w:hyperlink>
      <w:r>
        <w:rPr>
          <w:rStyle w:val="Hyperlink"/>
        </w:rPr>
        <w:t xml:space="preserve"> </w:t>
      </w:r>
      <w:r>
        <w:rPr>
          <w:rStyle w:val="Hyperlink"/>
          <w:color w:val="000000" w:themeColor="text1"/>
          <w:u w:val="none"/>
        </w:rPr>
        <w:t>[Accessed on 8</w:t>
      </w:r>
      <w:r w:rsidRPr="00B55C47">
        <w:rPr>
          <w:rStyle w:val="Hyperlink"/>
          <w:color w:val="000000" w:themeColor="text1"/>
          <w:u w:val="none"/>
          <w:vertAlign w:val="superscript"/>
        </w:rPr>
        <w:t>th</w:t>
      </w:r>
      <w:r>
        <w:rPr>
          <w:rStyle w:val="Hyperlink"/>
          <w:color w:val="000000" w:themeColor="text1"/>
          <w:u w:val="none"/>
        </w:rPr>
        <w:t xml:space="preserve"> January 2022]</w:t>
      </w:r>
    </w:p>
    <w:p w14:paraId="50C90BEF" w14:textId="521EFA6B" w:rsidR="00F70259" w:rsidRDefault="00F70259"/>
    <w:p w14:paraId="0979CE30" w14:textId="4DD5DB0E" w:rsidR="00F70259" w:rsidRPr="00B55C47" w:rsidRDefault="00B55C47">
      <w:pPr>
        <w:rPr>
          <w:color w:val="000000" w:themeColor="text1"/>
        </w:rPr>
      </w:pPr>
      <w:r>
        <w:t xml:space="preserve">Providence Projects. Gambling: The Facts. Available from: </w:t>
      </w:r>
      <w:hyperlink r:id="rId7" w:history="1">
        <w:r w:rsidRPr="007C1E8B">
          <w:rPr>
            <w:rStyle w:val="Hyperlink"/>
          </w:rPr>
          <w:t>https:</w:t>
        </w:r>
        <w:r w:rsidRPr="007C1E8B">
          <w:rPr>
            <w:rStyle w:val="Hyperlink"/>
          </w:rPr>
          <w:t>/</w:t>
        </w:r>
        <w:r w:rsidRPr="007C1E8B">
          <w:rPr>
            <w:rStyle w:val="Hyperlink"/>
          </w:rPr>
          <w:t>/providenceproject.org/gambling-rehab/gambling-facts/</w:t>
        </w:r>
      </w:hyperlink>
      <w:r>
        <w:rPr>
          <w:rStyle w:val="Hyperlink"/>
        </w:rPr>
        <w:t xml:space="preserve"> </w:t>
      </w:r>
      <w:r>
        <w:rPr>
          <w:rStyle w:val="Hyperlink"/>
          <w:color w:val="000000" w:themeColor="text1"/>
          <w:u w:val="none"/>
        </w:rPr>
        <w:t>[Accessed on 8</w:t>
      </w:r>
      <w:r w:rsidRPr="00B55C47">
        <w:rPr>
          <w:rStyle w:val="Hyperlink"/>
          <w:color w:val="000000" w:themeColor="text1"/>
          <w:u w:val="none"/>
          <w:vertAlign w:val="superscript"/>
        </w:rPr>
        <w:t>th</w:t>
      </w:r>
      <w:r>
        <w:rPr>
          <w:rStyle w:val="Hyperlink"/>
          <w:color w:val="000000" w:themeColor="text1"/>
          <w:u w:val="none"/>
        </w:rPr>
        <w:t xml:space="preserve"> January 2022]</w:t>
      </w:r>
    </w:p>
    <w:p w14:paraId="3542C5C3" w14:textId="32186891" w:rsidR="00F70259" w:rsidRDefault="00F70259"/>
    <w:p w14:paraId="6D705FF6" w14:textId="2CFBAB95" w:rsidR="00D85DCE" w:rsidRPr="00B55C47" w:rsidRDefault="00B55C47">
      <w:hyperlink r:id="rId8" w:history="1">
        <w:r w:rsidRPr="00B55C47">
          <w:rPr>
            <w:rStyle w:val="Hyperlink"/>
            <w:color w:val="000000" w:themeColor="text1"/>
            <w:u w:val="none"/>
          </w:rPr>
          <w:t>Mayo Clinic Staff (2016). Compulsive gambli</w:t>
        </w:r>
        <w:r w:rsidRPr="00B55C47">
          <w:rPr>
            <w:rStyle w:val="Hyperlink"/>
            <w:color w:val="000000" w:themeColor="text1"/>
            <w:u w:val="none"/>
          </w:rPr>
          <w:t>n</w:t>
        </w:r>
        <w:r w:rsidRPr="00B55C47">
          <w:rPr>
            <w:rStyle w:val="Hyperlink"/>
            <w:color w:val="000000" w:themeColor="text1"/>
            <w:u w:val="none"/>
          </w:rPr>
          <w:t>g</w:t>
        </w:r>
        <w:r w:rsidRPr="00B55C47">
          <w:rPr>
            <w:rStyle w:val="Hyperlink"/>
            <w:color w:val="000000" w:themeColor="text1"/>
            <w:u w:val="none"/>
          </w:rPr>
          <w:t>.</w:t>
        </w:r>
        <w:r w:rsidRPr="00B55C47">
          <w:rPr>
            <w:rStyle w:val="Hyperlink"/>
            <w:color w:val="000000" w:themeColor="text1"/>
            <w:u w:val="none"/>
          </w:rPr>
          <w:t xml:space="preserve"> </w:t>
        </w:r>
        <w:r w:rsidRPr="00B55C47">
          <w:rPr>
            <w:rStyle w:val="Hyperlink"/>
            <w:color w:val="000000" w:themeColor="text1"/>
            <w:u w:val="none"/>
          </w:rPr>
          <w:t xml:space="preserve">Available from: </w:t>
        </w:r>
        <w:r w:rsidRPr="007C1E8B">
          <w:rPr>
            <w:rStyle w:val="Hyperlink"/>
          </w:rPr>
          <w:t>https://www.mayoclinic.org/diseases-conditions/compulsive-gambling/symptoms-causes/syc-</w:t>
        </w:r>
        <w:r w:rsidRPr="007C1E8B">
          <w:rPr>
            <w:rStyle w:val="Hyperlink"/>
          </w:rPr>
          <w:t>2</w:t>
        </w:r>
        <w:r w:rsidRPr="007C1E8B">
          <w:rPr>
            <w:rStyle w:val="Hyperlink"/>
          </w:rPr>
          <w:t>0355178</w:t>
        </w:r>
      </w:hyperlink>
      <w:r>
        <w:t xml:space="preserve"> [Accessed on 8th January 2022]</w:t>
      </w:r>
    </w:p>
    <w:p w14:paraId="11AFA571" w14:textId="77777777" w:rsidR="00D85DCE" w:rsidRPr="00B55C47" w:rsidRDefault="00D85DCE"/>
    <w:sectPr w:rsidR="00D85DCE" w:rsidRPr="00B55C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498"/>
    <w:rsid w:val="00862498"/>
    <w:rsid w:val="00B55C47"/>
    <w:rsid w:val="00BB0210"/>
    <w:rsid w:val="00D85DCE"/>
    <w:rsid w:val="00DB4DFD"/>
    <w:rsid w:val="00F702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9B79ED"/>
  <w15:chartTrackingRefBased/>
  <w15:docId w15:val="{42B3C1C0-7B6D-9E4A-B618-3EBC49FA5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2498"/>
    <w:rPr>
      <w:color w:val="0563C1" w:themeColor="hyperlink"/>
      <w:u w:val="single"/>
    </w:rPr>
  </w:style>
  <w:style w:type="character" w:styleId="UnresolvedMention">
    <w:name w:val="Unresolved Mention"/>
    <w:basedOn w:val="DefaultParagraphFont"/>
    <w:uiPriority w:val="99"/>
    <w:semiHidden/>
    <w:unhideWhenUsed/>
    <w:rsid w:val="00862498"/>
    <w:rPr>
      <w:color w:val="605E5C"/>
      <w:shd w:val="clear" w:color="auto" w:fill="E1DFDD"/>
    </w:rPr>
  </w:style>
  <w:style w:type="character" w:styleId="FollowedHyperlink">
    <w:name w:val="FollowedHyperlink"/>
    <w:basedOn w:val="DefaultParagraphFont"/>
    <w:uiPriority w:val="99"/>
    <w:semiHidden/>
    <w:unhideWhenUsed/>
    <w:rsid w:val="00862498"/>
    <w:rPr>
      <w:color w:val="954F72" w:themeColor="followedHyperlink"/>
      <w:u w:val="single"/>
    </w:rPr>
  </w:style>
  <w:style w:type="character" w:customStyle="1" w:styleId="apple-converted-space">
    <w:name w:val="apple-converted-space"/>
    <w:basedOn w:val="DefaultParagraphFont"/>
    <w:rsid w:val="00B55C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68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yo%20Clinic%20Staff%20(2016).%20Compulsive%20gambling.%20Available%20from:%20https://www.mayoclinic.org/diseases-conditions/compulsive-gambling/symptoms-causes/syc-20355178" TargetMode="External"/><Relationship Id="rId3" Type="http://schemas.openxmlformats.org/officeDocument/2006/relationships/webSettings" Target="webSettings.xml"/><Relationship Id="rId7" Type="http://schemas.openxmlformats.org/officeDocument/2006/relationships/hyperlink" Target="https://providenceproject.org/gambling-rehab/gambling-fact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dsofthailand.com/ladyboys/first-timers/health-risks-of-sex-with-thai-ladyboys/" TargetMode="External"/><Relationship Id="rId5" Type="http://schemas.openxmlformats.org/officeDocument/2006/relationships/hyperlink" Target="https://www.iamat.org/blog/implications-of-sexual-tourism/" TargetMode="External"/><Relationship Id="rId10" Type="http://schemas.openxmlformats.org/officeDocument/2006/relationships/theme" Target="theme/theme1.xml"/><Relationship Id="rId4" Type="http://schemas.openxmlformats.org/officeDocument/2006/relationships/hyperlink" Target="https://bmcpublichealth.biomedcentral.com/articles/10.1186/s12889-019-7391-z"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276</TotalTime>
  <Pages>1</Pages>
  <Words>432</Words>
  <Characters>2467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 Williams</dc:creator>
  <cp:keywords/>
  <dc:description/>
  <cp:lastModifiedBy>Elise Williams</cp:lastModifiedBy>
  <cp:revision>4</cp:revision>
  <dcterms:created xsi:type="dcterms:W3CDTF">2022-01-04T11:07:00Z</dcterms:created>
  <dcterms:modified xsi:type="dcterms:W3CDTF">2022-01-11T13:09:00Z</dcterms:modified>
</cp:coreProperties>
</file>