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4DD7AF" w14:textId="77777777" w:rsidR="006C2C53" w:rsidRDefault="006C2C53" w:rsidP="006C2C53">
      <w:pPr>
        <w:spacing w:before="1440" w:after="400"/>
        <w:jc w:val="center"/>
      </w:pPr>
    </w:p>
    <w:p w14:paraId="33583DB3" w14:textId="77777777" w:rsidR="006C2C53" w:rsidRDefault="006C2C53" w:rsidP="006C2C53">
      <w:pPr>
        <w:spacing w:after="600"/>
        <w:jc w:val="center"/>
      </w:pPr>
      <w:r>
        <w:rPr>
          <w:b/>
        </w:rPr>
        <w:t>Discuss the Impact of Social Media on Mental Health in Adolescence</w:t>
      </w:r>
    </w:p>
    <w:p w14:paraId="5B43CFCC" w14:textId="5EFB1AA0" w:rsidR="006C2C53" w:rsidRDefault="006C2C53" w:rsidP="006C2C53">
      <w:pPr>
        <w:jc w:val="center"/>
      </w:pPr>
      <w:r>
        <w:t xml:space="preserve">Student name: </w:t>
      </w:r>
      <w:r w:rsidR="003C0A75">
        <w:t xml:space="preserve">Shamaila </w:t>
      </w:r>
    </w:p>
    <w:p w14:paraId="5387A1CB" w14:textId="5D29A764" w:rsidR="006C2C53" w:rsidRDefault="006C2C53" w:rsidP="006C2C53">
      <w:pPr>
        <w:jc w:val="center"/>
      </w:pPr>
      <w:r>
        <w:t xml:space="preserve">Student number: </w:t>
      </w:r>
      <w:r w:rsidR="003C0A75">
        <w:t>2504607</w:t>
      </w:r>
    </w:p>
    <w:p w14:paraId="1556DD0A" w14:textId="7719E1E5" w:rsidR="006C2C53" w:rsidRDefault="006C2C53" w:rsidP="006C2C53">
      <w:pPr>
        <w:jc w:val="center"/>
      </w:pPr>
      <w:r>
        <w:t xml:space="preserve">Module code and title: </w:t>
      </w:r>
      <w:r w:rsidR="0059153A">
        <w:t>P</w:t>
      </w:r>
      <w:r w:rsidR="003F0B31">
        <w:t>sychology in Health &amp; Social Care LCHS</w:t>
      </w:r>
      <w:r w:rsidR="00A35233">
        <w:t>4010</w:t>
      </w:r>
    </w:p>
    <w:p w14:paraId="406A7883" w14:textId="780EFCAF" w:rsidR="006C2C53" w:rsidRDefault="006C2C53" w:rsidP="006C2C53">
      <w:pPr>
        <w:jc w:val="center"/>
      </w:pPr>
      <w:r>
        <w:t xml:space="preserve">Lecturer’s name: </w:t>
      </w:r>
      <w:r w:rsidR="00A35233">
        <w:t>Rizwan Nadim</w:t>
      </w:r>
    </w:p>
    <w:p w14:paraId="4F9E160D" w14:textId="77777777" w:rsidR="006C2C53" w:rsidRDefault="006C2C53" w:rsidP="006C2C53">
      <w:pPr>
        <w:jc w:val="center"/>
      </w:pPr>
      <w:r>
        <w:t>Assignment title: Discuss the Impact of Social Media on Mental Health in Adolescence</w:t>
      </w:r>
    </w:p>
    <w:p w14:paraId="7EC0D01A" w14:textId="77777777" w:rsidR="006C2C53" w:rsidRDefault="006C2C53" w:rsidP="006C2C53">
      <w:pPr>
        <w:jc w:val="center"/>
      </w:pPr>
      <w:r>
        <w:t>Word count: 1571</w:t>
      </w:r>
    </w:p>
    <w:p w14:paraId="45FC7E6A" w14:textId="77777777" w:rsidR="006C2C53" w:rsidRDefault="006C2C53" w:rsidP="006C2C53">
      <w:r>
        <w:br w:type="page"/>
      </w:r>
    </w:p>
    <w:sdt>
      <w:sdtPr>
        <w:rPr>
          <w:rFonts w:ascii="Arial" w:eastAsia="Arial" w:hAnsi="Arial" w:cstheme="minorBidi"/>
          <w:b w:val="0"/>
          <w:bCs w:val="0"/>
          <w:color w:val="auto"/>
          <w:sz w:val="22"/>
          <w:szCs w:val="22"/>
        </w:rPr>
        <w:id w:val="-424040053"/>
        <w:docPartObj>
          <w:docPartGallery w:val="Table of Contents"/>
          <w:docPartUnique/>
        </w:docPartObj>
      </w:sdtPr>
      <w:sdtEndPr>
        <w:rPr>
          <w:noProof/>
        </w:rPr>
      </w:sdtEndPr>
      <w:sdtContent>
        <w:p w14:paraId="028A83D9" w14:textId="77777777" w:rsidR="006C2C53" w:rsidRDefault="006C2C53" w:rsidP="006C2C53">
          <w:pPr>
            <w:pStyle w:val="TOCHeading"/>
          </w:pPr>
        </w:p>
        <w:p w14:paraId="16F0DF6C" w14:textId="77777777" w:rsidR="006C2C53" w:rsidRDefault="005B51FD" w:rsidP="006C2C53"/>
      </w:sdtContent>
    </w:sdt>
    <w:p w14:paraId="31B7DF92" w14:textId="77777777" w:rsidR="006C2C53" w:rsidRDefault="006C2C53" w:rsidP="00A35233">
      <w:pPr>
        <w:spacing w:after="360"/>
      </w:pPr>
      <w:r>
        <w:rPr>
          <w:b/>
        </w:rPr>
        <w:t>Discuss the Impact of Social Media on Mental Health in Adolescence</w:t>
      </w:r>
    </w:p>
    <w:p w14:paraId="7608AA65" w14:textId="77777777" w:rsidR="006C2C53" w:rsidRDefault="006C2C53" w:rsidP="006C2C53">
      <w:r>
        <w:t>Adolescence is a crucial stage of rapid change, autonomy, peer orientation and identity development. Social media is one of the important venues of these developmental processes. They allow teens to communicate, to find out, to self-promote and to receive feedback from others in a very short amount of time. They might introduce children to cyberbullying, idyllic pictures, social compare and pressuring children to be “on call.” The concept of mental health is currently defined as emotional and psychological health, which includes depression, anxiety, self-esteem, identity security and stress management. There is no research that shows that social media is good or bad. Its impact is dependent on the adolescent, content and interaction. Thus, this essay will address risk and benefit factors before discussing how Erikson's psychosocial theory and Bowlby's attachment theory helps to account for differences in the way that teenagers react.</w:t>
      </w:r>
    </w:p>
    <w:p w14:paraId="457DD409" w14:textId="77777777" w:rsidR="006C2C53" w:rsidRDefault="006C2C53" w:rsidP="006C2C53">
      <w:r>
        <w:t>The overall evidence of relationships is mixed. An umbrella review of 25 reviews found little to no association between social media use and the mental health of adolescents with some reviews finding greater, negative effects (Valkenburg, Meier and Beyens, 2022). A major reason for this disparity is that all social media activities are taken as a single class. Adolescents' online behavior does not fall into any of the categories of support, create content, appearance-conscious messages, and harass. Personality plays a role as a person can touch one young person without causing their rejection sensitivity to rise, and another young person without causing it to fall. So, let's look at self-presentation, social comparison, social exclusion, and feedback responsiveness, Orben et al. (2024) propose to study. This does demonstrate that internet quality and context trumps screen time.</w:t>
      </w:r>
    </w:p>
    <w:p w14:paraId="073C33F7" w14:textId="19B6FD3F" w:rsidR="006C2C53" w:rsidRDefault="006C2C53" w:rsidP="006C2C53">
      <w:r>
        <w:t xml:space="preserve">There are however some potential dangers. There have been studies that have shown connections between social media use and feelings of depression among 10,904 14-year-olds in the UK Millennium Cohort Study (Kelly et al. 2018). Poor sleep, online abuse, low self-esteem and body image dissatisfaction were underlying factors for the stronger relationships among girls. Adolescents who use technology late at night, who feel compelled to respond to things right away, or fear they will miss out on something can negatively affect sleep. Lack of sleep leads to a lowered ability to control emotions and make them more volatile. Cyberbullying can be extremely damaging, as embarrassing information can be spread rapidly and viewed by numerous individuals, and may be repeated. But, it is an </w:t>
      </w:r>
      <w:r>
        <w:lastRenderedPageBreak/>
        <w:t>observation study with self-reporting. It demonstrates important connections and pathways</w:t>
      </w:r>
      <w:r w:rsidR="00073399">
        <w:t xml:space="preserve"> - </w:t>
      </w:r>
      <w:r>
        <w:t>but not that social media is the cause of depression.</w:t>
      </w:r>
    </w:p>
    <w:p w14:paraId="2BA24447" w14:textId="16786272" w:rsidR="006C2C53" w:rsidRDefault="006C2C53" w:rsidP="006C2C53">
      <w:r>
        <w:t>Appearance-Based comparison</w:t>
      </w:r>
      <w:r w:rsidR="00073399">
        <w:t xml:space="preserve"> - t</w:t>
      </w:r>
      <w:r>
        <w:t>he second way it negatively affects mental health. The photos that are carefully chosen and manipulated videos might be indicative of false beauty, popularity and success standards. The teen can compare his or her own life with these perfect lives and feel like he or she doesn't measure up. Self-esteem can be affected, body-</w:t>
      </w:r>
      <w:r w:rsidR="00141BFA">
        <w:t>dissatisfaction</w:t>
      </w:r>
      <w:r>
        <w:t xml:space="preserve"> increased, and nervous monitoring of likes/comments through repetition. Peer criticism is influential for adolescents as they are particularly sensitive to it. Social media might augment reward processing, sensitivity to stress, self-concept, and sensitivity to social exclusion, according to Orben et al. (2024). On top of that, algorithms are able to constantly suggest related content, which can exacerbate concerns. Bad information might be more appealing to adolescents that have emotional problems and poor mental health can lead to and stem from social media behaviors.</w:t>
      </w:r>
    </w:p>
    <w:p w14:paraId="0B221E74" w14:textId="77777777" w:rsidR="006C2C53" w:rsidRDefault="006C2C53" w:rsidP="006C2C53">
      <w:r>
        <w:t>Social media can be helpful to mental health. Supplies teens with ways to maintain their friendships, discover their communities, express difficult feelings, and get information not online. May help socially-isolated young people with minority identities to find community. Shared experiences, positive words help reduce loneliness and promote seeking help. According to Valkenburg et al., (2022) the impacts can be positive or negative depending on who is using a media and what kind of interactions they are experiencing, thus providing a balance. Active, talking with good friends can help increase feelings of belonging, whereas passive (computing) comparisons with strangers may hurt. It's the contrast that also helps to make one understand that a ban on social media can remove all but support. Digital literacy (skills), good sleep habits, the ability to critically assess content, and safe and effective use of the Internet should be encouraged through better guidance.</w:t>
      </w:r>
    </w:p>
    <w:p w14:paraId="36F706A2" w14:textId="0AD5F417" w:rsidR="006C2C53" w:rsidRDefault="006C2C53" w:rsidP="006C2C53">
      <w:r>
        <w:t xml:space="preserve">The mixed results may be due to Erikson's psychosocial theory. Adolescence is about identity vs role confusion; youth search for ideals, roles and affiliations and ultimately come up with identity. Eriksonian studies were highly oriented to identity formation and, in a scoping of papers (de Carvalho and Veiga, 2022), it was always related to development and well-being in adolescents. An exploration is helped by social media audience and resources. Teens have the opportunity to experience new activities, to express themselves and to watch others. Identities can be reinforced through positive reinforcement and the authentic involvement of individuals. Being </w:t>
      </w:r>
      <w:r w:rsidR="00AC52F1">
        <w:t>pressurized</w:t>
      </w:r>
      <w:r>
        <w:t xml:space="preserve"> into having an </w:t>
      </w:r>
      <w:r w:rsidR="00AC52F1">
        <w:t>idealized</w:t>
      </w:r>
      <w:r>
        <w:t xml:space="preserve"> profile or identities that they need to be approved of can create a mismatch between the online and ‘real’ selves, resulting in confusion and anguish.</w:t>
      </w:r>
    </w:p>
    <w:p w14:paraId="3DC63B0F" w14:textId="77777777" w:rsidR="006C2C53" w:rsidRDefault="006C2C53" w:rsidP="006C2C53">
      <w:r>
        <w:lastRenderedPageBreak/>
        <w:t>Recent findings are consistent with Eriksonian view. A systematic review by Avci, Baams and Kretschmer's (2025) involved 32 research studies with 19,658 participants. The levels of identity discovery and self-concept were higher in the active participation group than in the group that was truthful in the self-presentation group. However, there was identity anxiety and exploration with social comparison. These data indicate that exploration does not necessarily have positive or negative consequences. Adolescents' access to social media can potentially offer communities that can aid in fulfilling their desire to express values, thus addressing the developmental crisis. The connection to evolving trends, popularity indexes and expectation of audiences may foster uncertainty. So, when Erikson's theory is applied, an adolescent whose identity is developing but supported, will be able to use the opportunities with the internet to good effect whilst adolescents that experience role confusion are more likely to experience comparison, rejection and fluctuating self-presentation.</w:t>
      </w:r>
    </w:p>
    <w:p w14:paraId="78D48FDA" w14:textId="77777777" w:rsidR="006C2C53" w:rsidRDefault="006C2C53" w:rsidP="006C2C53">
      <w:r>
        <w:t>Theories of attachment by Bowlby complement the explanation of relations. According to attachment theory, self-worth is affected by how available caregivers are during early childhood, as are expectations of other-reliability. During adolescence, the attachment needs turn to peers whilst caregiver attachments are still important. This is according to a comprehensive review that revealed that secure attachment to parents correlated with communication, trust, closeness, support and quality peer relationships (Delgado et al., 2022). Thus, securely attached adolescents might have a greater confidence with being online, ask for support following negative experiences, and maintain an equilibrium between online and offline support. With insecure attachment, the resulting behaviors can be in the form of fear of rejection, reassurance-seeking or emotional detachment. Exclusion, delayed responses and likes that can be seen publicly may exacerbate issues of being “available” and “accepted” online.</w:t>
      </w:r>
    </w:p>
    <w:p w14:paraId="0D9FA37F" w14:textId="5E4CD6FB" w:rsidR="006C2C53" w:rsidRDefault="006C2C53" w:rsidP="006C2C53">
      <w:r>
        <w:t xml:space="preserve">People are attached to social media, as reflected in this account. Marino et al. (2019) found that there was a correlation between metacognitive processes and different attachment styles to mother and father and problematic Facebook use among 369 and 442 Italian adolescents, respectively. If teenagers don't trust partnerships social media can help to modulate or validate their mood. Checking compulsions provide a temporary drop in insecurity, but eventually make attention, sleeping and validation from the internet a problem. Avoidant teens might opt for the anonymity and empowerment provided by the digital world and limit emotion. According to attachment theory, being insecure does not mean that you are bound to use dangerously. Safeguarding by positive online communities, reliable friendships and supportive parenting. Rather, </w:t>
      </w:r>
      <w:r w:rsidR="00E13B4B">
        <w:t>it</w:t>
      </w:r>
      <w:r>
        <w:t xml:space="preserve"> is how relational security and support may buffer against some similar experiences online.</w:t>
      </w:r>
    </w:p>
    <w:p w14:paraId="404FF802" w14:textId="77777777" w:rsidR="006C2C53" w:rsidRDefault="006C2C53" w:rsidP="006C2C53">
      <w:r>
        <w:lastRenderedPageBreak/>
        <w:t>Limitations on methods impact on evidence interpretation. Time spent online by adolescents can be inaccurate and studies often lump time spent online with behaviors together. Cross sectional studies do not provide insight into whether social media leads to distress or how teens who are distressed use social media. Kelly et al. (2018) have a large representational sample but they are associative. Marino et al (2019) are a study of Italian Facebook usage, and might not apply to newer platforms or cultures. This is because the evaluations of Valkenburg, Meier and Beyens (2022) and Orben et al. (2024) are cautious, based on the mechanisms behind the observed effects, rather than blanket causal statements.</w:t>
      </w:r>
    </w:p>
    <w:p w14:paraId="56EA3965" w14:textId="131F738B" w:rsidR="006C2C53" w:rsidRDefault="006C2C53" w:rsidP="006C2C53">
      <w:r>
        <w:t xml:space="preserve">In conclusion, the data suggests that social media's impact on adolescent mental health is related to their experiences on social media and the developmental vulnerabilities they are exposed to. Erikson's theory revolves around discovery of identity, authenticity in comparison, and public feedback, while Bowlby's theory speaks about trust, seeking for reassurance, coping and rejection sensitivity. There is also a benefit explanation for both theories: Conversation can increase belonging and support and true self-expression can lead to identity. The best conclusion is that the developmental needs can be increased or reduced </w:t>
      </w:r>
      <w:r w:rsidR="002900C1">
        <w:t>using</w:t>
      </w:r>
      <w:r>
        <w:t xml:space="preserve"> social media</w:t>
      </w:r>
      <w:r w:rsidR="007A45AD">
        <w:t xml:space="preserve"> - </w:t>
      </w:r>
      <w:r>
        <w:t>not that social media causes mental illness. It is best for adolescents to have authentic, supportive and balanced interaction with sleep and offline relationships. If this use is compulsive, is driven by a need to compare, is focused on appearance or if it leads to harassment/exclusion, it will also increase the risks of harm. Rather than using time, let's consider the focus of the parents, the school and the platforms to be the engagement and the development of adolescents.</w:t>
      </w:r>
      <w:r>
        <w:br w:type="page"/>
      </w:r>
    </w:p>
    <w:p w14:paraId="72A8BB45" w14:textId="77777777" w:rsidR="006C2C53" w:rsidRDefault="006C2C53" w:rsidP="006C2C53">
      <w:pPr>
        <w:spacing w:after="360"/>
        <w:jc w:val="center"/>
      </w:pPr>
      <w:r>
        <w:rPr>
          <w:b/>
        </w:rPr>
        <w:lastRenderedPageBreak/>
        <w:t>Reference List</w:t>
      </w:r>
    </w:p>
    <w:p w14:paraId="4E252F44" w14:textId="77777777" w:rsidR="006C2C53" w:rsidRDefault="006C2C53" w:rsidP="006C2C53">
      <w:pPr>
        <w:ind w:left="720" w:hanging="720"/>
      </w:pPr>
      <w:r>
        <w:t xml:space="preserve">Avci, H., Baams, L. and Kretschmer, T. (2025) ‘A systematic review of social media use and adolescent identity development’, </w:t>
      </w:r>
      <w:r>
        <w:rPr>
          <w:i/>
        </w:rPr>
        <w:t>Adolescent Research Review</w:t>
      </w:r>
      <w:r>
        <w:t xml:space="preserve">, 10, pp. 219–236. Available at: </w:t>
      </w:r>
      <w:hyperlink r:id="rId7">
        <w:r>
          <w:rPr>
            <w:color w:val="000000"/>
          </w:rPr>
          <w:t>https://doi.org/10.1007/s40894-024-00251-1</w:t>
        </w:r>
      </w:hyperlink>
      <w:r>
        <w:t xml:space="preserve"> (Accessed: 15 July 2026).</w:t>
      </w:r>
    </w:p>
    <w:p w14:paraId="03931E72" w14:textId="77777777" w:rsidR="006C2C53" w:rsidRDefault="006C2C53" w:rsidP="006C2C53">
      <w:pPr>
        <w:ind w:left="720" w:hanging="720"/>
      </w:pPr>
      <w:r>
        <w:t xml:space="preserve">de Carvalho, N.A. and Veiga, F.H. (2022) ‘Psychosocial development research in adolescence: A scoping review’, </w:t>
      </w:r>
      <w:r>
        <w:rPr>
          <w:i/>
        </w:rPr>
        <w:t>Trends in Psychology</w:t>
      </w:r>
      <w:r>
        <w:t xml:space="preserve">, 30, pp. 640–669. Available at: </w:t>
      </w:r>
      <w:hyperlink r:id="rId8">
        <w:r>
          <w:rPr>
            <w:color w:val="000000"/>
          </w:rPr>
          <w:t>https://doi.org/10.1007/s43076-022-00143-0</w:t>
        </w:r>
      </w:hyperlink>
      <w:r>
        <w:t xml:space="preserve"> (Accessed: 15 July 2026).</w:t>
      </w:r>
    </w:p>
    <w:p w14:paraId="3E03AD9E" w14:textId="77777777" w:rsidR="006C2C53" w:rsidRDefault="006C2C53" w:rsidP="006C2C53">
      <w:pPr>
        <w:ind w:left="720" w:hanging="720"/>
      </w:pPr>
      <w:r>
        <w:t xml:space="preserve">Delgado, E., Serna, C., Martínez, I. and Cruise, E. (2022) ‘Parental attachment and peer relationships in adolescence: A systematic review’, </w:t>
      </w:r>
      <w:r>
        <w:rPr>
          <w:i/>
        </w:rPr>
        <w:t>International Journal of Environmental Research and Public Health</w:t>
      </w:r>
      <w:r>
        <w:t xml:space="preserve">, 19(3), article 1064, pp. 1–22. Available at: </w:t>
      </w:r>
      <w:hyperlink r:id="rId9">
        <w:r>
          <w:rPr>
            <w:color w:val="000000"/>
          </w:rPr>
          <w:t>https://doi.org/10.3390/ijerph19031064</w:t>
        </w:r>
      </w:hyperlink>
      <w:r>
        <w:t xml:space="preserve"> (Accessed: 15 July 2026).</w:t>
      </w:r>
    </w:p>
    <w:p w14:paraId="2E2854B3" w14:textId="77777777" w:rsidR="006C2C53" w:rsidRDefault="006C2C53" w:rsidP="006C2C53">
      <w:pPr>
        <w:ind w:left="720" w:hanging="720"/>
      </w:pPr>
      <w:r>
        <w:t xml:space="preserve">Kelly, Y., Zilanawala, A., Booker, C. and Sacker, A. (2018) ‘Social media use and adolescent mental health: Findings from the UK Millennium Cohort Study’, </w:t>
      </w:r>
      <w:r>
        <w:rPr>
          <w:i/>
        </w:rPr>
        <w:t>EClinicalMedicine</w:t>
      </w:r>
      <w:r>
        <w:t xml:space="preserve">, 6, pp. 59–68. Available at: </w:t>
      </w:r>
      <w:hyperlink r:id="rId10">
        <w:r>
          <w:rPr>
            <w:color w:val="000000"/>
          </w:rPr>
          <w:t>https://doi.org/10.1016/j.eclinm.2018.12.005</w:t>
        </w:r>
      </w:hyperlink>
      <w:r>
        <w:t xml:space="preserve"> (Accessed: 15 July 2026).</w:t>
      </w:r>
    </w:p>
    <w:p w14:paraId="5C4629BF" w14:textId="77777777" w:rsidR="006C2C53" w:rsidRDefault="006C2C53" w:rsidP="006C2C53">
      <w:pPr>
        <w:ind w:left="720" w:hanging="720"/>
      </w:pPr>
      <w:r>
        <w:t xml:space="preserve">Marino, C., Marci, T., Ferrante, L., Altoè, G., Vieno, A., Simonelli, A., Caselli, G. and Spada, M.M. (2019) ‘Attachment and problematic Facebook use in adolescents: The mediating role of metacognitions’, </w:t>
      </w:r>
      <w:r>
        <w:rPr>
          <w:i/>
        </w:rPr>
        <w:t>Journal of Behavioral Addictions</w:t>
      </w:r>
      <w:r>
        <w:t xml:space="preserve">, 8(1), pp. 63–78. Available at: </w:t>
      </w:r>
      <w:hyperlink r:id="rId11">
        <w:r>
          <w:rPr>
            <w:color w:val="000000"/>
          </w:rPr>
          <w:t>https://doi.org/10.1556/2006.8.2019.07</w:t>
        </w:r>
      </w:hyperlink>
      <w:r>
        <w:t xml:space="preserve"> (Accessed: 15 July 2026).</w:t>
      </w:r>
    </w:p>
    <w:p w14:paraId="0ABC729C" w14:textId="77777777" w:rsidR="006C2C53" w:rsidRDefault="006C2C53" w:rsidP="006C2C53">
      <w:pPr>
        <w:ind w:left="720" w:hanging="720"/>
      </w:pPr>
      <w:r>
        <w:t xml:space="preserve">Orben, A., Meier, A., Dalgleish, T. and Blakemore, S.-J. (2024) ‘Mechanisms linking social media use to adolescent mental health vulnerability’, </w:t>
      </w:r>
      <w:r>
        <w:rPr>
          <w:i/>
        </w:rPr>
        <w:t>Nature Reviews Psychology</w:t>
      </w:r>
      <w:r>
        <w:t xml:space="preserve">, 3, pp. 407–423. Available at: </w:t>
      </w:r>
      <w:hyperlink r:id="rId12">
        <w:r>
          <w:rPr>
            <w:color w:val="000000"/>
          </w:rPr>
          <w:t>https://doi.org/10.1038/s44159-024-00307-y</w:t>
        </w:r>
      </w:hyperlink>
      <w:r>
        <w:t xml:space="preserve"> (Accessed: 15 July 2026).</w:t>
      </w:r>
    </w:p>
    <w:p w14:paraId="7A858590" w14:textId="77777777" w:rsidR="006C2C53" w:rsidRDefault="006C2C53" w:rsidP="006C2C53">
      <w:pPr>
        <w:ind w:left="720" w:hanging="720"/>
      </w:pPr>
      <w:r>
        <w:t xml:space="preserve">Valkenburg, P.M., Meier, A. and Beyens, I. (2022) ‘Social media use and its impact on adolescent mental health: An umbrella review of the evidence’, </w:t>
      </w:r>
      <w:r>
        <w:rPr>
          <w:i/>
        </w:rPr>
        <w:t>Current Opinion in Psychology</w:t>
      </w:r>
      <w:r>
        <w:t xml:space="preserve">, 44, pp. 58–68. Available at: </w:t>
      </w:r>
      <w:hyperlink r:id="rId13">
        <w:r>
          <w:rPr>
            <w:color w:val="000000"/>
          </w:rPr>
          <w:t>https://doi.org/10.1016/j.copsyc.2021.08.017</w:t>
        </w:r>
      </w:hyperlink>
      <w:r>
        <w:t xml:space="preserve"> (Accessed: 15 July 2026).</w:t>
      </w:r>
    </w:p>
    <w:p w14:paraId="6F61DCAC" w14:textId="77777777" w:rsidR="001F271E" w:rsidRDefault="001F271E"/>
    <w:sectPr w:rsidR="001F271E">
      <w:footerReference w:type="default" r:id="rId14"/>
      <w:pgSz w:w="11906" w:h="16838"/>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61EEE4" w14:textId="77777777" w:rsidR="00414649" w:rsidRDefault="00414649">
      <w:pPr>
        <w:spacing w:after="0" w:line="240" w:lineRule="auto"/>
      </w:pPr>
      <w:r>
        <w:separator/>
      </w:r>
    </w:p>
  </w:endnote>
  <w:endnote w:type="continuationSeparator" w:id="0">
    <w:p w14:paraId="0554BFD9" w14:textId="77777777" w:rsidR="00414649" w:rsidRDefault="00414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946587" w14:textId="77777777" w:rsidR="0070530C" w:rsidRDefault="006C2C53">
    <w:pPr>
      <w:pStyle w:val="Footer"/>
      <w:jc w:val="center"/>
    </w:pPr>
    <w:r>
      <w:rPr>
        <w:sz w:val="20"/>
      </w:rPr>
      <w:fldChar w:fldCharType="begin"/>
    </w:r>
    <w:r>
      <w:rPr>
        <w:sz w:val="20"/>
      </w:rPr>
      <w:instrText xml:space="preserve"> PAGE </w:instrText>
    </w:r>
    <w:r>
      <w:rPr>
        <w:sz w:val="20"/>
      </w:rPr>
      <w:fldChar w:fldCharType="separate"/>
    </w:r>
    <w:r>
      <w:rPr>
        <w:noProof/>
        <w:sz w:val="20"/>
      </w:rPr>
      <w:t>5</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645A1" w14:textId="77777777" w:rsidR="00414649" w:rsidRDefault="00414649">
      <w:pPr>
        <w:spacing w:after="0" w:line="240" w:lineRule="auto"/>
      </w:pPr>
      <w:r>
        <w:separator/>
      </w:r>
    </w:p>
  </w:footnote>
  <w:footnote w:type="continuationSeparator" w:id="0">
    <w:p w14:paraId="626A536A" w14:textId="77777777" w:rsidR="00414649" w:rsidRDefault="004146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C53"/>
    <w:rsid w:val="00073399"/>
    <w:rsid w:val="000A3549"/>
    <w:rsid w:val="000B5BA1"/>
    <w:rsid w:val="00103932"/>
    <w:rsid w:val="00132E89"/>
    <w:rsid w:val="00141BFA"/>
    <w:rsid w:val="00177AA6"/>
    <w:rsid w:val="001F271E"/>
    <w:rsid w:val="00220316"/>
    <w:rsid w:val="002214B9"/>
    <w:rsid w:val="0023543F"/>
    <w:rsid w:val="002900C1"/>
    <w:rsid w:val="002E4F81"/>
    <w:rsid w:val="003C0A75"/>
    <w:rsid w:val="003F0B31"/>
    <w:rsid w:val="00414649"/>
    <w:rsid w:val="00426F52"/>
    <w:rsid w:val="004839BE"/>
    <w:rsid w:val="004C1700"/>
    <w:rsid w:val="00523ADC"/>
    <w:rsid w:val="00534B2D"/>
    <w:rsid w:val="00541AA8"/>
    <w:rsid w:val="0056466F"/>
    <w:rsid w:val="0059153A"/>
    <w:rsid w:val="005A6907"/>
    <w:rsid w:val="005B51FD"/>
    <w:rsid w:val="0064476E"/>
    <w:rsid w:val="0065367A"/>
    <w:rsid w:val="006A6BB9"/>
    <w:rsid w:val="006C2C53"/>
    <w:rsid w:val="006F7BAD"/>
    <w:rsid w:val="0070530C"/>
    <w:rsid w:val="007A45AD"/>
    <w:rsid w:val="007D177A"/>
    <w:rsid w:val="00811E0F"/>
    <w:rsid w:val="008453BD"/>
    <w:rsid w:val="008637D7"/>
    <w:rsid w:val="008B518B"/>
    <w:rsid w:val="00980AEA"/>
    <w:rsid w:val="00A35233"/>
    <w:rsid w:val="00A42461"/>
    <w:rsid w:val="00A5028D"/>
    <w:rsid w:val="00A72FC6"/>
    <w:rsid w:val="00AA4E37"/>
    <w:rsid w:val="00AC52F1"/>
    <w:rsid w:val="00BA3B28"/>
    <w:rsid w:val="00BD1F36"/>
    <w:rsid w:val="00CE2FA8"/>
    <w:rsid w:val="00D14D6D"/>
    <w:rsid w:val="00DB37FF"/>
    <w:rsid w:val="00E13B4B"/>
    <w:rsid w:val="00F0412F"/>
    <w:rsid w:val="00F64A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65CCF"/>
  <w15:chartTrackingRefBased/>
  <w15:docId w15:val="{FFEC4C85-4263-4443-8464-6B2B628D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C53"/>
    <w:pPr>
      <w:spacing w:line="360" w:lineRule="auto"/>
    </w:pPr>
    <w:rPr>
      <w:rFonts w:ascii="Arial" w:eastAsia="Arial" w:hAnsi="Arial"/>
    </w:rPr>
  </w:style>
  <w:style w:type="paragraph" w:styleId="Heading1">
    <w:name w:val="heading 1"/>
    <w:basedOn w:val="Normal"/>
    <w:next w:val="Normal"/>
    <w:link w:val="Heading1Char"/>
    <w:uiPriority w:val="9"/>
    <w:qFormat/>
    <w:rsid w:val="006C2C5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C2C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2C53"/>
    <w:rPr>
      <w:rFonts w:ascii="Arial" w:eastAsia="Arial" w:hAnsi="Arial"/>
    </w:rPr>
  </w:style>
  <w:style w:type="character" w:customStyle="1" w:styleId="Heading1Char">
    <w:name w:val="Heading 1 Char"/>
    <w:basedOn w:val="DefaultParagraphFont"/>
    <w:link w:val="Heading1"/>
    <w:uiPriority w:val="9"/>
    <w:rsid w:val="006C2C5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C2C53"/>
    <w:pPr>
      <w:spacing w:before="480"/>
      <w:outlineLvl w:val="9"/>
    </w:pPr>
    <w:rPr>
      <w:b/>
      <w:bCs/>
      <w:sz w:val="28"/>
      <w:szCs w:val="28"/>
    </w:rPr>
  </w:style>
  <w:style w:type="paragraph" w:styleId="Header">
    <w:name w:val="header"/>
    <w:basedOn w:val="Normal"/>
    <w:link w:val="HeaderChar"/>
    <w:uiPriority w:val="99"/>
    <w:semiHidden/>
    <w:unhideWhenUsed/>
    <w:rsid w:val="00A5028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5028D"/>
    <w:rPr>
      <w:rFonts w:ascii="Arial" w:eastAsia="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3076-022-00143-0" TargetMode="External"/><Relationship Id="rId13" Type="http://schemas.openxmlformats.org/officeDocument/2006/relationships/hyperlink" Target="https://doi.org/10.1016/j.copsyc.2021.08.017" TargetMode="External"/><Relationship Id="rId3" Type="http://schemas.openxmlformats.org/officeDocument/2006/relationships/settings" Target="settings.xml"/><Relationship Id="rId7" Type="http://schemas.openxmlformats.org/officeDocument/2006/relationships/hyperlink" Target="https://doi.org/10.1007/s40894-024-00251-1" TargetMode="External"/><Relationship Id="rId12" Type="http://schemas.openxmlformats.org/officeDocument/2006/relationships/hyperlink" Target="https://doi.org/10.1038/s44159-024-00307-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56/2006.8.2019.0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16/j.eclinm.2018.12.005" TargetMode="External"/><Relationship Id="rId4" Type="http://schemas.openxmlformats.org/officeDocument/2006/relationships/webSettings" Target="webSettings.xml"/><Relationship Id="rId9" Type="http://schemas.openxmlformats.org/officeDocument/2006/relationships/hyperlink" Target="https://doi.org/10.3390/ijerph1903106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1864</Words>
  <Characters>10920</Characters>
  <Application>Microsoft Office Word</Application>
  <DocSecurity>0</DocSecurity>
  <Lines>160</Lines>
  <Paragraphs>27</Paragraphs>
  <ScaleCrop>false</ScaleCrop>
  <Company/>
  <LinksUpToDate>false</LinksUpToDate>
  <CharactersWithSpaces>12751</CharactersWithSpaces>
  <SharedDoc>false</SharedDoc>
  <HLinks>
    <vt:vector size="42" baseType="variant">
      <vt:variant>
        <vt:i4>5374044</vt:i4>
      </vt:variant>
      <vt:variant>
        <vt:i4>18</vt:i4>
      </vt:variant>
      <vt:variant>
        <vt:i4>0</vt:i4>
      </vt:variant>
      <vt:variant>
        <vt:i4>5</vt:i4>
      </vt:variant>
      <vt:variant>
        <vt:lpwstr>https://doi.org/10.1016/j.copsyc.2021.08.017</vt:lpwstr>
      </vt:variant>
      <vt:variant>
        <vt:lpwstr/>
      </vt:variant>
      <vt:variant>
        <vt:i4>6619199</vt:i4>
      </vt:variant>
      <vt:variant>
        <vt:i4>15</vt:i4>
      </vt:variant>
      <vt:variant>
        <vt:i4>0</vt:i4>
      </vt:variant>
      <vt:variant>
        <vt:i4>5</vt:i4>
      </vt:variant>
      <vt:variant>
        <vt:lpwstr>https://doi.org/10.1038/s44159-024-00307-y</vt:lpwstr>
      </vt:variant>
      <vt:variant>
        <vt:lpwstr/>
      </vt:variant>
      <vt:variant>
        <vt:i4>3276898</vt:i4>
      </vt:variant>
      <vt:variant>
        <vt:i4>12</vt:i4>
      </vt:variant>
      <vt:variant>
        <vt:i4>0</vt:i4>
      </vt:variant>
      <vt:variant>
        <vt:i4>5</vt:i4>
      </vt:variant>
      <vt:variant>
        <vt:lpwstr>https://doi.org/10.1556/2006.8.2019.07</vt:lpwstr>
      </vt:variant>
      <vt:variant>
        <vt:lpwstr/>
      </vt:variant>
      <vt:variant>
        <vt:i4>4259928</vt:i4>
      </vt:variant>
      <vt:variant>
        <vt:i4>9</vt:i4>
      </vt:variant>
      <vt:variant>
        <vt:i4>0</vt:i4>
      </vt:variant>
      <vt:variant>
        <vt:i4>5</vt:i4>
      </vt:variant>
      <vt:variant>
        <vt:lpwstr>https://doi.org/10.1016/j.eclinm.2018.12.005</vt:lpwstr>
      </vt:variant>
      <vt:variant>
        <vt:lpwstr/>
      </vt:variant>
      <vt:variant>
        <vt:i4>6684707</vt:i4>
      </vt:variant>
      <vt:variant>
        <vt:i4>6</vt:i4>
      </vt:variant>
      <vt:variant>
        <vt:i4>0</vt:i4>
      </vt:variant>
      <vt:variant>
        <vt:i4>5</vt:i4>
      </vt:variant>
      <vt:variant>
        <vt:lpwstr>https://doi.org/10.3390/ijerph19031064</vt:lpwstr>
      </vt:variant>
      <vt:variant>
        <vt:lpwstr/>
      </vt:variant>
      <vt:variant>
        <vt:i4>2162737</vt:i4>
      </vt:variant>
      <vt:variant>
        <vt:i4>3</vt:i4>
      </vt:variant>
      <vt:variant>
        <vt:i4>0</vt:i4>
      </vt:variant>
      <vt:variant>
        <vt:i4>5</vt:i4>
      </vt:variant>
      <vt:variant>
        <vt:lpwstr>https://doi.org/10.1007/s43076-022-00143-0</vt:lpwstr>
      </vt:variant>
      <vt:variant>
        <vt:lpwstr/>
      </vt:variant>
      <vt:variant>
        <vt:i4>2949181</vt:i4>
      </vt:variant>
      <vt:variant>
        <vt:i4>0</vt:i4>
      </vt:variant>
      <vt:variant>
        <vt:i4>0</vt:i4>
      </vt:variant>
      <vt:variant>
        <vt:i4>5</vt:i4>
      </vt:variant>
      <vt:variant>
        <vt:lpwstr>https://doi.org/10.1007/s40894-024-00251-1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Ammad</dc:creator>
  <cp:keywords/>
  <dc:description/>
  <cp:lastModifiedBy>Shamaila Shafaq</cp:lastModifiedBy>
  <cp:revision>2</cp:revision>
  <dcterms:created xsi:type="dcterms:W3CDTF">2026-07-19T15:13:00Z</dcterms:created>
  <dcterms:modified xsi:type="dcterms:W3CDTF">2026-07-19T15:13:00Z</dcterms:modified>
</cp:coreProperties>
</file>