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75BCE8F" w:rsidR="004B0295" w:rsidRPr="004B0295" w:rsidRDefault="004B0295" w:rsidP="00D012E7">
      <w:pPr>
        <w:rPr>
          <w:rFonts w:cs="Arial"/>
          <w:b/>
          <w:bCs/>
          <w:sz w:val="22"/>
          <w:szCs w:val="22"/>
        </w:rPr>
      </w:pPr>
      <w:r w:rsidRPr="004B0295">
        <w:rPr>
          <w:rFonts w:cs="Arial"/>
          <w:b/>
          <w:bCs/>
          <w:sz w:val="22"/>
          <w:szCs w:val="22"/>
        </w:rPr>
        <w:t xml:space="preserve">Which project option are you taking? </w:t>
      </w:r>
    </w:p>
    <w:p w14:paraId="749B7DEC" w14:textId="77777777" w:rsidR="004B0295" w:rsidRPr="004B0295" w:rsidRDefault="004B0295" w:rsidP="00D012E7">
      <w:pPr>
        <w:rPr>
          <w:rFonts w:cs="Arial"/>
          <w:b/>
          <w:bCs/>
          <w:sz w:val="22"/>
          <w:szCs w:val="22"/>
        </w:rPr>
      </w:pPr>
    </w:p>
    <w:p w14:paraId="458FDB47" w14:textId="4711616A" w:rsidR="004B0295" w:rsidRDefault="003670D0" w:rsidP="00D012E7">
      <w:pPr>
        <w:rPr>
          <w:rFonts w:cs="Arial"/>
          <w:b/>
          <w:bCs/>
          <w:sz w:val="22"/>
          <w:szCs w:val="22"/>
        </w:rPr>
      </w:pPr>
      <w:r w:rsidRPr="004B0295">
        <w:rPr>
          <w:rFonts w:cs="Arial"/>
          <w:b/>
          <w:bCs/>
          <w:sz w:val="22"/>
          <w:szCs w:val="22"/>
        </w:rPr>
        <w:t>8,000-word</w:t>
      </w:r>
      <w:r w:rsidR="004B0295" w:rsidRPr="004B0295">
        <w:rPr>
          <w:rFonts w:cs="Arial"/>
          <w:b/>
          <w:bCs/>
          <w:sz w:val="22"/>
          <w:szCs w:val="22"/>
        </w:rPr>
        <w:t xml:space="preserve"> project</w:t>
      </w:r>
      <w:r w:rsidR="00D20B3B">
        <w:rPr>
          <w:rFonts w:cs="Arial"/>
          <w:b/>
          <w:bCs/>
          <w:sz w:val="22"/>
          <w:szCs w:val="22"/>
        </w:rPr>
        <w:t>.</w:t>
      </w:r>
      <w:r w:rsidR="004B0295" w:rsidRPr="004B0295">
        <w:rPr>
          <w:rFonts w:cs="Arial"/>
          <w:b/>
          <w:bCs/>
          <w:sz w:val="22"/>
          <w:szCs w:val="22"/>
        </w:rPr>
        <w:t xml:space="preserve"> </w:t>
      </w:r>
    </w:p>
    <w:p w14:paraId="00D2F4B5" w14:textId="77777777" w:rsidR="003C03B6" w:rsidRPr="004B0295" w:rsidRDefault="003C03B6" w:rsidP="00D012E7">
      <w:pPr>
        <w:rPr>
          <w:rFonts w:cs="Arial"/>
          <w:b/>
          <w:bCs/>
          <w:sz w:val="22"/>
          <w:szCs w:val="22"/>
        </w:rPr>
      </w:pPr>
    </w:p>
    <w:p w14:paraId="013A6A2E" w14:textId="77777777" w:rsidR="004B0295" w:rsidRDefault="004B0295" w:rsidP="00D012E7">
      <w:pPr>
        <w:rPr>
          <w:rFonts w:cs="Arial"/>
          <w:sz w:val="22"/>
          <w:szCs w:val="22"/>
        </w:rPr>
      </w:pPr>
    </w:p>
    <w:tbl>
      <w:tblPr>
        <w:tblW w:w="9360"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701"/>
        <w:gridCol w:w="2659"/>
      </w:tblGrid>
      <w:tr w:rsidR="005C6CD8" w:rsidRPr="00B61956" w14:paraId="26BA44B1" w14:textId="77777777" w:rsidTr="003670D0">
        <w:tc>
          <w:tcPr>
            <w:tcW w:w="6450" w:type="dxa"/>
            <w:tcMar>
              <w:top w:w="0" w:type="dxa"/>
              <w:left w:w="108" w:type="dxa"/>
              <w:bottom w:w="0" w:type="dxa"/>
              <w:right w:w="108" w:type="dxa"/>
            </w:tcMar>
          </w:tcPr>
          <w:p w14:paraId="6CF2ABE3" w14:textId="2F04C6C9" w:rsidR="005C6CD8" w:rsidRDefault="005C6CD8" w:rsidP="00D4485A">
            <w:pPr>
              <w:pStyle w:val="BodyText"/>
              <w:jc w:val="both"/>
              <w:rPr>
                <w:rFonts w:cs="Arial"/>
                <w:b/>
                <w:bCs/>
                <w:sz w:val="22"/>
                <w:szCs w:val="22"/>
              </w:rPr>
            </w:pPr>
            <w:r w:rsidRPr="00D012E7">
              <w:rPr>
                <w:rFonts w:cs="Arial"/>
                <w:b/>
                <w:bCs/>
                <w:sz w:val="22"/>
                <w:szCs w:val="22"/>
              </w:rPr>
              <w:t xml:space="preserve">NAME: </w:t>
            </w:r>
            <w:r w:rsidR="00D20B3B">
              <w:rPr>
                <w:rFonts w:cs="Arial"/>
                <w:b/>
                <w:bCs/>
                <w:sz w:val="22"/>
                <w:szCs w:val="22"/>
              </w:rPr>
              <w:t>Nicholas Ewers</w:t>
            </w:r>
          </w:p>
          <w:p w14:paraId="4F2606B7" w14:textId="637A7BF7" w:rsidR="00D012E7" w:rsidRPr="00D012E7" w:rsidRDefault="00D012E7" w:rsidP="00D4485A">
            <w:pPr>
              <w:pStyle w:val="BodyText"/>
              <w:jc w:val="both"/>
              <w:rPr>
                <w:rFonts w:cs="Arial"/>
                <w:b/>
                <w:bCs/>
                <w:sz w:val="22"/>
                <w:szCs w:val="22"/>
              </w:rPr>
            </w:pPr>
          </w:p>
        </w:tc>
        <w:tc>
          <w:tcPr>
            <w:tcW w:w="2910" w:type="dxa"/>
          </w:tcPr>
          <w:p w14:paraId="00DC83D5" w14:textId="3721D100"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D No:</w:t>
            </w:r>
            <w:r w:rsidR="00D20B3B">
              <w:rPr>
                <w:rFonts w:cs="Arial"/>
                <w:b/>
                <w:bCs/>
                <w:sz w:val="22"/>
                <w:szCs w:val="22"/>
              </w:rPr>
              <w:t xml:space="preserve"> 2023878</w:t>
            </w:r>
            <w:r w:rsidR="005C6CD8" w:rsidRPr="00946F49">
              <w:rPr>
                <w:rFonts w:cs="Arial"/>
                <w:b/>
                <w:bCs/>
                <w:sz w:val="22"/>
                <w:szCs w:val="22"/>
              </w:rPr>
              <w:t xml:space="preserve"> </w:t>
            </w:r>
          </w:p>
        </w:tc>
      </w:tr>
      <w:tr w:rsidR="005C6CD8" w:rsidRPr="00B61956" w14:paraId="6AEAE466" w14:textId="77777777" w:rsidTr="003670D0">
        <w:tc>
          <w:tcPr>
            <w:tcW w:w="9360" w:type="dxa"/>
            <w:gridSpan w:val="2"/>
            <w:shd w:val="clear" w:color="auto" w:fill="FFFFFF"/>
            <w:tcMar>
              <w:top w:w="0" w:type="dxa"/>
              <w:left w:w="108" w:type="dxa"/>
              <w:bottom w:w="0" w:type="dxa"/>
              <w:right w:w="108" w:type="dxa"/>
            </w:tcMar>
          </w:tcPr>
          <w:p w14:paraId="325DC880" w14:textId="77777777" w:rsidR="0056306D" w:rsidRPr="00080490" w:rsidRDefault="005C6CD8" w:rsidP="00D4485A">
            <w:pPr>
              <w:jc w:val="both"/>
              <w:rPr>
                <w:rFonts w:ascii="Times New Roman" w:hAnsi="Times New Roman"/>
                <w:b/>
                <w:bCs/>
                <w:sz w:val="22"/>
                <w:szCs w:val="22"/>
              </w:rPr>
            </w:pPr>
            <w:r w:rsidRPr="00080490">
              <w:rPr>
                <w:rFonts w:ascii="Times New Roman" w:hAnsi="Times New Roman"/>
                <w:b/>
                <w:bCs/>
                <w:sz w:val="22"/>
                <w:szCs w:val="22"/>
              </w:rPr>
              <w:t>DRAFT RESEARCH TITLE</w:t>
            </w:r>
            <w:r w:rsidR="00D012E7" w:rsidRPr="00080490">
              <w:rPr>
                <w:rFonts w:ascii="Times New Roman" w:hAnsi="Times New Roman"/>
                <w:b/>
                <w:bCs/>
                <w:sz w:val="22"/>
                <w:szCs w:val="22"/>
              </w:rPr>
              <w:t xml:space="preserve"> </w:t>
            </w:r>
            <w:r w:rsidRPr="00080490">
              <w:rPr>
                <w:rFonts w:ascii="Times New Roman" w:hAnsi="Times New Roman"/>
                <w:b/>
                <w:bCs/>
                <w:sz w:val="22"/>
                <w:szCs w:val="22"/>
              </w:rPr>
              <w:t>QUESTION:</w:t>
            </w:r>
            <w:r w:rsidR="00C649B3" w:rsidRPr="00080490">
              <w:rPr>
                <w:rFonts w:ascii="Times New Roman" w:hAnsi="Times New Roman"/>
                <w:b/>
                <w:bCs/>
                <w:sz w:val="22"/>
                <w:szCs w:val="22"/>
              </w:rPr>
              <w:t xml:space="preserve"> </w:t>
            </w:r>
          </w:p>
          <w:p w14:paraId="7E1F9775" w14:textId="77777777" w:rsidR="0056306D" w:rsidRPr="003C03B6" w:rsidRDefault="0056306D" w:rsidP="00D4485A">
            <w:pPr>
              <w:jc w:val="both"/>
              <w:rPr>
                <w:rFonts w:ascii="Times New Roman" w:hAnsi="Times New Roman"/>
                <w:b/>
                <w:bCs/>
                <w:sz w:val="22"/>
                <w:szCs w:val="22"/>
                <w:u w:val="single"/>
              </w:rPr>
            </w:pPr>
          </w:p>
          <w:p w14:paraId="220B0A7C" w14:textId="125DB1E1" w:rsidR="00E35E0D" w:rsidRPr="003C03B6" w:rsidRDefault="00E35E0D" w:rsidP="003C03B6">
            <w:pPr>
              <w:jc w:val="center"/>
              <w:rPr>
                <w:rFonts w:ascii="Times New Roman" w:hAnsi="Times New Roman"/>
                <w:szCs w:val="24"/>
                <w:u w:val="single"/>
              </w:rPr>
            </w:pPr>
            <w:r w:rsidRPr="003C03B6">
              <w:rPr>
                <w:rFonts w:ascii="Times New Roman" w:hAnsi="Times New Roman"/>
                <w:szCs w:val="24"/>
                <w:u w:val="single"/>
              </w:rPr>
              <w:t>A critical analysis into the effectiveness of the mental health training received by front</w:t>
            </w:r>
            <w:r w:rsidR="003C03B6" w:rsidRPr="003C03B6">
              <w:rPr>
                <w:rFonts w:ascii="Times New Roman" w:hAnsi="Times New Roman"/>
                <w:szCs w:val="24"/>
                <w:u w:val="single"/>
              </w:rPr>
              <w:t>-</w:t>
            </w:r>
            <w:r w:rsidRPr="003C03B6">
              <w:rPr>
                <w:rFonts w:ascii="Times New Roman" w:hAnsi="Times New Roman"/>
                <w:szCs w:val="24"/>
                <w:u w:val="single"/>
              </w:rPr>
              <w:t>line police officers.</w:t>
            </w:r>
          </w:p>
          <w:p w14:paraId="1C9DEFD8" w14:textId="77777777" w:rsidR="00E35E0D" w:rsidRPr="003C03B6" w:rsidRDefault="00E35E0D" w:rsidP="003C03B6">
            <w:pPr>
              <w:jc w:val="center"/>
              <w:rPr>
                <w:rFonts w:ascii="Times New Roman" w:hAnsi="Times New Roman"/>
                <w:szCs w:val="24"/>
                <w:u w:val="single"/>
              </w:rPr>
            </w:pPr>
          </w:p>
          <w:p w14:paraId="6F2F7117" w14:textId="7A5F9936" w:rsidR="0056306D" w:rsidRPr="003C03B6" w:rsidRDefault="00E35E0D" w:rsidP="003C03B6">
            <w:pPr>
              <w:jc w:val="center"/>
              <w:rPr>
                <w:rFonts w:ascii="Times New Roman" w:hAnsi="Times New Roman"/>
                <w:szCs w:val="24"/>
                <w:u w:val="single"/>
              </w:rPr>
            </w:pPr>
            <w:r w:rsidRPr="003C03B6">
              <w:rPr>
                <w:rFonts w:ascii="Times New Roman" w:hAnsi="Times New Roman"/>
                <w:szCs w:val="24"/>
                <w:u w:val="single"/>
              </w:rPr>
              <w:t>Do front</w:t>
            </w:r>
            <w:r w:rsidR="003C03B6" w:rsidRPr="003C03B6">
              <w:rPr>
                <w:rFonts w:ascii="Times New Roman" w:hAnsi="Times New Roman"/>
                <w:szCs w:val="24"/>
                <w:u w:val="single"/>
              </w:rPr>
              <w:t>-l</w:t>
            </w:r>
            <w:r w:rsidRPr="003C03B6">
              <w:rPr>
                <w:rFonts w:ascii="Times New Roman" w:hAnsi="Times New Roman"/>
                <w:szCs w:val="24"/>
                <w:u w:val="single"/>
              </w:rPr>
              <w:t xml:space="preserve">ine </w:t>
            </w:r>
            <w:r w:rsidR="008771DF">
              <w:rPr>
                <w:rFonts w:ascii="Times New Roman" w:hAnsi="Times New Roman"/>
                <w:szCs w:val="24"/>
                <w:u w:val="single"/>
              </w:rPr>
              <w:t xml:space="preserve">police </w:t>
            </w:r>
            <w:r w:rsidRPr="003C03B6">
              <w:rPr>
                <w:rFonts w:ascii="Times New Roman" w:hAnsi="Times New Roman"/>
                <w:szCs w:val="24"/>
                <w:u w:val="single"/>
              </w:rPr>
              <w:t>officers receive adequate training on mental health?</w:t>
            </w:r>
          </w:p>
          <w:p w14:paraId="03661E61" w14:textId="77777777" w:rsidR="00E35E0D" w:rsidRDefault="00E35E0D" w:rsidP="00D4485A">
            <w:pPr>
              <w:jc w:val="both"/>
              <w:rPr>
                <w:rFonts w:ascii="Times New Roman" w:hAnsi="Times New Roman"/>
                <w:b/>
                <w:bCs/>
                <w:sz w:val="22"/>
                <w:szCs w:val="22"/>
              </w:rPr>
            </w:pPr>
          </w:p>
          <w:p w14:paraId="6895E410" w14:textId="3F0A2625" w:rsidR="00A25AD7" w:rsidRPr="00080490" w:rsidRDefault="002D0EF0" w:rsidP="00D4485A">
            <w:pPr>
              <w:jc w:val="both"/>
              <w:rPr>
                <w:rFonts w:ascii="Times New Roman" w:hAnsi="Times New Roman"/>
                <w:b/>
                <w:bCs/>
                <w:sz w:val="22"/>
                <w:szCs w:val="22"/>
              </w:rPr>
            </w:pPr>
            <w:r w:rsidRPr="00080490">
              <w:rPr>
                <w:rFonts w:ascii="Times New Roman" w:hAnsi="Times New Roman"/>
                <w:b/>
                <w:bCs/>
                <w:sz w:val="22"/>
                <w:szCs w:val="22"/>
              </w:rPr>
              <w:t>INTRO</w:t>
            </w:r>
            <w:r w:rsidR="00766657" w:rsidRPr="00080490">
              <w:rPr>
                <w:rFonts w:ascii="Times New Roman" w:hAnsi="Times New Roman"/>
                <w:b/>
                <w:bCs/>
                <w:sz w:val="22"/>
                <w:szCs w:val="22"/>
              </w:rPr>
              <w:t>DUCTION</w:t>
            </w:r>
            <w:r w:rsidRPr="00080490">
              <w:rPr>
                <w:rFonts w:ascii="Times New Roman" w:hAnsi="Times New Roman"/>
                <w:b/>
                <w:bCs/>
                <w:sz w:val="22"/>
                <w:szCs w:val="22"/>
              </w:rPr>
              <w:t>:</w:t>
            </w:r>
          </w:p>
          <w:p w14:paraId="5AEC8CDD" w14:textId="77777777" w:rsidR="0096050C" w:rsidRPr="00080490" w:rsidRDefault="0096050C" w:rsidP="00D4485A">
            <w:pPr>
              <w:jc w:val="both"/>
              <w:rPr>
                <w:rFonts w:ascii="Times New Roman" w:hAnsi="Times New Roman"/>
                <w:color w:val="FF0000"/>
                <w:sz w:val="22"/>
                <w:szCs w:val="22"/>
              </w:rPr>
            </w:pPr>
          </w:p>
          <w:p w14:paraId="584F426C" w14:textId="557C21AC" w:rsidR="00080490" w:rsidRPr="00080490" w:rsidRDefault="00080490" w:rsidP="00080490">
            <w:pPr>
              <w:jc w:val="both"/>
              <w:rPr>
                <w:rFonts w:ascii="Times New Roman" w:hAnsi="Times New Roman"/>
                <w:sz w:val="22"/>
                <w:szCs w:val="22"/>
              </w:rPr>
            </w:pPr>
            <w:r w:rsidRPr="00080490">
              <w:rPr>
                <w:rFonts w:ascii="Times New Roman" w:hAnsi="Times New Roman"/>
                <w:sz w:val="22"/>
                <w:szCs w:val="22"/>
              </w:rPr>
              <w:t xml:space="preserve">The research of this topic will be undertaken to gain a more in-depth understanding of the </w:t>
            </w:r>
            <w:r w:rsidR="00215B88" w:rsidRPr="00215B88">
              <w:rPr>
                <w:rFonts w:ascii="Times New Roman" w:hAnsi="Times New Roman"/>
                <w:sz w:val="22"/>
                <w:szCs w:val="22"/>
              </w:rPr>
              <w:t xml:space="preserve">potential mental health-related challenges that police officers may face </w:t>
            </w:r>
            <w:r w:rsidRPr="00080490">
              <w:rPr>
                <w:rFonts w:ascii="Times New Roman" w:hAnsi="Times New Roman"/>
                <w:sz w:val="22"/>
                <w:szCs w:val="22"/>
              </w:rPr>
              <w:t>while performing their duties within policing</w:t>
            </w:r>
            <w:r w:rsidR="00215B88">
              <w:rPr>
                <w:rFonts w:ascii="Times New Roman" w:hAnsi="Times New Roman"/>
                <w:sz w:val="22"/>
                <w:szCs w:val="22"/>
              </w:rPr>
              <w:t>,</w:t>
            </w:r>
            <w:r w:rsidRPr="00080490">
              <w:rPr>
                <w:rFonts w:ascii="Times New Roman" w:hAnsi="Times New Roman"/>
                <w:sz w:val="22"/>
                <w:szCs w:val="22"/>
              </w:rPr>
              <w:t xml:space="preserve"> and the </w:t>
            </w:r>
            <w:r w:rsidR="00215B88">
              <w:rPr>
                <w:rFonts w:ascii="Times New Roman" w:hAnsi="Times New Roman"/>
                <w:sz w:val="22"/>
                <w:szCs w:val="22"/>
              </w:rPr>
              <w:t xml:space="preserve">potential </w:t>
            </w:r>
            <w:r w:rsidRPr="00080490">
              <w:rPr>
                <w:rFonts w:ascii="Times New Roman" w:hAnsi="Times New Roman"/>
                <w:sz w:val="22"/>
                <w:szCs w:val="22"/>
              </w:rPr>
              <w:t xml:space="preserve">impact this may have on members of the public. In doing so, provide an answer to the question “Do front-line </w:t>
            </w:r>
            <w:r w:rsidR="008771DF">
              <w:rPr>
                <w:rFonts w:ascii="Times New Roman" w:hAnsi="Times New Roman"/>
                <w:sz w:val="22"/>
                <w:szCs w:val="22"/>
              </w:rPr>
              <w:t xml:space="preserve">police </w:t>
            </w:r>
            <w:r w:rsidRPr="00080490">
              <w:rPr>
                <w:rFonts w:ascii="Times New Roman" w:hAnsi="Times New Roman"/>
                <w:sz w:val="22"/>
                <w:szCs w:val="22"/>
              </w:rPr>
              <w:t>officers receive adequate training on mental health?”.</w:t>
            </w:r>
          </w:p>
          <w:p w14:paraId="73B3FCA0" w14:textId="77777777" w:rsidR="00080490" w:rsidRPr="00080490" w:rsidRDefault="00080490" w:rsidP="00080490">
            <w:pPr>
              <w:jc w:val="both"/>
              <w:rPr>
                <w:rFonts w:ascii="Times New Roman" w:hAnsi="Times New Roman"/>
                <w:sz w:val="22"/>
                <w:szCs w:val="22"/>
              </w:rPr>
            </w:pPr>
          </w:p>
          <w:p w14:paraId="5AEF8CB2" w14:textId="6D52D8E1" w:rsidR="00080490" w:rsidRDefault="00080490" w:rsidP="00080490">
            <w:pPr>
              <w:jc w:val="both"/>
              <w:rPr>
                <w:rFonts w:ascii="Times New Roman" w:hAnsi="Times New Roman"/>
                <w:sz w:val="22"/>
                <w:szCs w:val="22"/>
              </w:rPr>
            </w:pPr>
            <w:r w:rsidRPr="00080490">
              <w:rPr>
                <w:rFonts w:ascii="Times New Roman" w:hAnsi="Times New Roman"/>
                <w:sz w:val="22"/>
                <w:szCs w:val="22"/>
              </w:rPr>
              <w:t>The hope is that by doing this, the researcher can better understand the issue and empower themselves and others to have a greater understanding and awareness of mental health conditions and possible alternatives to arrest. Moreover, to identify any areas within this that could benefit from recommendations.</w:t>
            </w:r>
          </w:p>
          <w:p w14:paraId="1E5716C4" w14:textId="2E3EF251" w:rsidR="00CC6F4F" w:rsidRDefault="00CC6F4F" w:rsidP="00080490">
            <w:pPr>
              <w:jc w:val="both"/>
              <w:rPr>
                <w:rFonts w:ascii="Times New Roman" w:hAnsi="Times New Roman"/>
                <w:sz w:val="22"/>
                <w:szCs w:val="22"/>
              </w:rPr>
            </w:pPr>
          </w:p>
          <w:p w14:paraId="7D002231" w14:textId="3139E869" w:rsidR="00FB1C94" w:rsidRPr="00080490" w:rsidRDefault="00FB1C94" w:rsidP="00FB1C94">
            <w:pPr>
              <w:tabs>
                <w:tab w:val="left" w:pos="1860"/>
              </w:tabs>
              <w:jc w:val="both"/>
              <w:rPr>
                <w:rFonts w:ascii="Times New Roman" w:hAnsi="Times New Roman"/>
                <w:sz w:val="22"/>
                <w:szCs w:val="22"/>
                <w:highlight w:val="yellow"/>
              </w:rPr>
            </w:pPr>
            <w:r w:rsidRPr="00080490">
              <w:rPr>
                <w:rFonts w:ascii="Times New Roman" w:hAnsi="Times New Roman"/>
                <w:sz w:val="22"/>
                <w:szCs w:val="22"/>
              </w:rPr>
              <w:t xml:space="preserve">When responding to urgent </w:t>
            </w:r>
            <w:r w:rsidR="00EC266D">
              <w:rPr>
                <w:rFonts w:ascii="Times New Roman" w:hAnsi="Times New Roman"/>
                <w:sz w:val="22"/>
                <w:szCs w:val="22"/>
              </w:rPr>
              <w:t>calls</w:t>
            </w:r>
            <w:r w:rsidRPr="00080490">
              <w:rPr>
                <w:rFonts w:ascii="Times New Roman" w:hAnsi="Times New Roman"/>
                <w:sz w:val="22"/>
                <w:szCs w:val="22"/>
              </w:rPr>
              <w:t xml:space="preserve"> involving people with mental </w:t>
            </w:r>
            <w:r>
              <w:rPr>
                <w:rFonts w:ascii="Times New Roman" w:hAnsi="Times New Roman"/>
                <w:sz w:val="22"/>
                <w:szCs w:val="22"/>
              </w:rPr>
              <w:t>health issues</w:t>
            </w:r>
            <w:r w:rsidRPr="00080490">
              <w:rPr>
                <w:rFonts w:ascii="Times New Roman" w:hAnsi="Times New Roman"/>
                <w:sz w:val="22"/>
                <w:szCs w:val="22"/>
              </w:rPr>
              <w:t xml:space="preserve">, the police are frequently the only resource relied upon. They are accountable for either </w:t>
            </w:r>
            <w:r w:rsidR="00BE740E">
              <w:rPr>
                <w:rFonts w:ascii="Times New Roman" w:hAnsi="Times New Roman"/>
                <w:sz w:val="22"/>
                <w:szCs w:val="22"/>
              </w:rPr>
              <w:t>identifying</w:t>
            </w:r>
            <w:r w:rsidRPr="00080490">
              <w:rPr>
                <w:rFonts w:ascii="Times New Roman" w:hAnsi="Times New Roman"/>
                <w:sz w:val="22"/>
                <w:szCs w:val="22"/>
              </w:rPr>
              <w:t xml:space="preserve"> a </w:t>
            </w:r>
            <w:r w:rsidR="00EC266D">
              <w:rPr>
                <w:rFonts w:ascii="Times New Roman" w:hAnsi="Times New Roman"/>
                <w:sz w:val="22"/>
                <w:szCs w:val="22"/>
              </w:rPr>
              <w:t xml:space="preserve">persons need for mental health </w:t>
            </w:r>
            <w:r w:rsidRPr="00080490">
              <w:rPr>
                <w:rFonts w:ascii="Times New Roman" w:hAnsi="Times New Roman"/>
                <w:sz w:val="22"/>
                <w:szCs w:val="22"/>
              </w:rPr>
              <w:t xml:space="preserve">treatment and connecting them with the appropriate resources for that treatment or deciding that the person's criminal activity is the main issue and that they should be </w:t>
            </w:r>
            <w:r w:rsidR="00EC266D">
              <w:rPr>
                <w:rFonts w:ascii="Times New Roman" w:hAnsi="Times New Roman"/>
                <w:sz w:val="22"/>
                <w:szCs w:val="22"/>
              </w:rPr>
              <w:t>arrested</w:t>
            </w:r>
            <w:r w:rsidRPr="00080490">
              <w:rPr>
                <w:rFonts w:ascii="Times New Roman" w:hAnsi="Times New Roman"/>
                <w:sz w:val="22"/>
                <w:szCs w:val="22"/>
              </w:rPr>
              <w:t xml:space="preserve">. As a result of this, they are now the key gatekeepers who decide whether the criminal justice system or the mental health system can best fulfil the requirements of the person with severe </w:t>
            </w:r>
            <w:r>
              <w:rPr>
                <w:rFonts w:ascii="Times New Roman" w:hAnsi="Times New Roman"/>
                <w:sz w:val="22"/>
                <w:szCs w:val="22"/>
              </w:rPr>
              <w:t>mental health</w:t>
            </w:r>
            <w:r w:rsidRPr="00080490">
              <w:rPr>
                <w:rFonts w:ascii="Times New Roman" w:hAnsi="Times New Roman"/>
                <w:sz w:val="22"/>
                <w:szCs w:val="22"/>
              </w:rPr>
              <w:t xml:space="preserve"> issues (Psychiatric Services, 2014).</w:t>
            </w:r>
          </w:p>
          <w:p w14:paraId="3FE2DB34" w14:textId="17FF5FE7" w:rsidR="00FB1C94" w:rsidRDefault="00FB1C94" w:rsidP="00080490">
            <w:pPr>
              <w:jc w:val="both"/>
              <w:rPr>
                <w:rFonts w:ascii="Times New Roman" w:hAnsi="Times New Roman"/>
                <w:sz w:val="22"/>
                <w:szCs w:val="22"/>
              </w:rPr>
            </w:pPr>
          </w:p>
          <w:p w14:paraId="5D798B44" w14:textId="5343A037" w:rsidR="00044636" w:rsidRDefault="00044636" w:rsidP="00FB1C94">
            <w:pPr>
              <w:jc w:val="both"/>
              <w:rPr>
                <w:rFonts w:ascii="Times New Roman" w:hAnsi="Times New Roman"/>
                <w:sz w:val="22"/>
                <w:szCs w:val="22"/>
              </w:rPr>
            </w:pPr>
            <w:r w:rsidRPr="00044636">
              <w:rPr>
                <w:rFonts w:ascii="Times New Roman" w:hAnsi="Times New Roman"/>
                <w:sz w:val="22"/>
                <w:szCs w:val="22"/>
              </w:rPr>
              <w:t xml:space="preserve">The researcher has been a front-line officer for more than two years and has handled everyday calls involving mental health with </w:t>
            </w:r>
            <w:r w:rsidR="007E53A9">
              <w:rPr>
                <w:rFonts w:ascii="Times New Roman" w:hAnsi="Times New Roman"/>
                <w:sz w:val="22"/>
                <w:szCs w:val="22"/>
              </w:rPr>
              <w:t xml:space="preserve">both </w:t>
            </w:r>
            <w:r>
              <w:rPr>
                <w:rFonts w:ascii="Times New Roman" w:hAnsi="Times New Roman"/>
                <w:sz w:val="22"/>
                <w:szCs w:val="22"/>
              </w:rPr>
              <w:t>inexperienced</w:t>
            </w:r>
            <w:r w:rsidRPr="00044636">
              <w:rPr>
                <w:rFonts w:ascii="Times New Roman" w:hAnsi="Times New Roman"/>
                <w:sz w:val="22"/>
                <w:szCs w:val="22"/>
              </w:rPr>
              <w:t xml:space="preserve"> and seasoned officers. The researcher has witnessed the challenges officers experience when determining whether the criminal justice system or the mental health system is more appropriate for the person with a mental illness</w:t>
            </w:r>
            <w:r w:rsidR="003C03B6">
              <w:rPr>
                <w:rFonts w:ascii="Times New Roman" w:hAnsi="Times New Roman"/>
                <w:sz w:val="22"/>
                <w:szCs w:val="22"/>
              </w:rPr>
              <w:t>.</w:t>
            </w:r>
          </w:p>
          <w:p w14:paraId="0A960396" w14:textId="77777777" w:rsidR="00044636" w:rsidRDefault="00044636" w:rsidP="00FB1C94">
            <w:pPr>
              <w:jc w:val="both"/>
              <w:rPr>
                <w:rFonts w:ascii="Times New Roman" w:hAnsi="Times New Roman"/>
                <w:sz w:val="22"/>
                <w:szCs w:val="22"/>
              </w:rPr>
            </w:pPr>
          </w:p>
          <w:p w14:paraId="3B0EE5ED" w14:textId="094476A6" w:rsidR="00FB1C94" w:rsidRDefault="00A216AC" w:rsidP="00080490">
            <w:pPr>
              <w:jc w:val="both"/>
              <w:rPr>
                <w:rFonts w:ascii="Times New Roman" w:hAnsi="Times New Roman"/>
                <w:sz w:val="22"/>
                <w:szCs w:val="22"/>
              </w:rPr>
            </w:pPr>
            <w:r>
              <w:rPr>
                <w:rFonts w:ascii="Times New Roman" w:hAnsi="Times New Roman"/>
                <w:sz w:val="22"/>
                <w:szCs w:val="22"/>
              </w:rPr>
              <w:t>Although there have been</w:t>
            </w:r>
            <w:r w:rsidR="00044636" w:rsidRPr="00044636">
              <w:rPr>
                <w:rFonts w:ascii="Times New Roman" w:hAnsi="Times New Roman"/>
                <w:sz w:val="22"/>
                <w:szCs w:val="22"/>
              </w:rPr>
              <w:t xml:space="preserve"> earlier studies on the mental health education received by police officers, the researcher thinks this dissertation will support a proposal to </w:t>
            </w:r>
            <w:r w:rsidR="007E53A9">
              <w:rPr>
                <w:rFonts w:ascii="Times New Roman" w:hAnsi="Times New Roman"/>
                <w:sz w:val="22"/>
                <w:szCs w:val="22"/>
              </w:rPr>
              <w:t>adapt</w:t>
            </w:r>
            <w:r w:rsidR="00044636" w:rsidRPr="00044636">
              <w:rPr>
                <w:rFonts w:ascii="Times New Roman" w:hAnsi="Times New Roman"/>
                <w:sz w:val="22"/>
                <w:szCs w:val="22"/>
              </w:rPr>
              <w:t xml:space="preserve"> the mental health training officers receive.</w:t>
            </w:r>
            <w:r w:rsidR="00044636">
              <w:rPr>
                <w:rFonts w:ascii="Times New Roman" w:hAnsi="Times New Roman"/>
                <w:sz w:val="22"/>
                <w:szCs w:val="22"/>
              </w:rPr>
              <w:t xml:space="preserve"> In doing so, provide a better service to the communit</w:t>
            </w:r>
            <w:r>
              <w:rPr>
                <w:rFonts w:ascii="Times New Roman" w:hAnsi="Times New Roman"/>
                <w:sz w:val="22"/>
                <w:szCs w:val="22"/>
              </w:rPr>
              <w:t>ies the</w:t>
            </w:r>
            <w:r w:rsidR="007E53A9">
              <w:rPr>
                <w:rFonts w:ascii="Times New Roman" w:hAnsi="Times New Roman"/>
                <w:sz w:val="22"/>
                <w:szCs w:val="22"/>
              </w:rPr>
              <w:t xml:space="preserve">y </w:t>
            </w:r>
            <w:r w:rsidR="00044636">
              <w:rPr>
                <w:rFonts w:ascii="Times New Roman" w:hAnsi="Times New Roman"/>
                <w:sz w:val="22"/>
                <w:szCs w:val="22"/>
              </w:rPr>
              <w:t>serve.</w:t>
            </w:r>
          </w:p>
          <w:p w14:paraId="7AFA2F06" w14:textId="77777777" w:rsidR="005C6CD8" w:rsidRPr="00080490" w:rsidRDefault="005C6CD8" w:rsidP="003C03B6">
            <w:pPr>
              <w:jc w:val="both"/>
              <w:rPr>
                <w:rFonts w:ascii="Times New Roman" w:hAnsi="Times New Roman"/>
                <w:sz w:val="22"/>
                <w:szCs w:val="22"/>
              </w:rPr>
            </w:pPr>
          </w:p>
        </w:tc>
      </w:tr>
      <w:tr w:rsidR="005C6CD8" w:rsidRPr="00B61956" w14:paraId="075709D3" w14:textId="77777777" w:rsidTr="003670D0">
        <w:tc>
          <w:tcPr>
            <w:tcW w:w="9360"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5BA0673E" w14:textId="33A58AA5" w:rsidR="0096050C" w:rsidRDefault="0096050C" w:rsidP="0096050C">
            <w:pPr>
              <w:rPr>
                <w:rFonts w:cs="Arial"/>
                <w:color w:val="FF0000"/>
                <w:sz w:val="22"/>
                <w:szCs w:val="22"/>
              </w:rPr>
            </w:pPr>
          </w:p>
          <w:p w14:paraId="0377077C" w14:textId="77777777" w:rsidR="003824A2" w:rsidRPr="00A801BC" w:rsidRDefault="003824A2" w:rsidP="003824A2">
            <w:pPr>
              <w:rPr>
                <w:rFonts w:ascii="Times New Roman" w:hAnsi="Times New Roman"/>
                <w:sz w:val="22"/>
                <w:szCs w:val="22"/>
              </w:rPr>
            </w:pPr>
            <w:r w:rsidRPr="00A801BC">
              <w:rPr>
                <w:rFonts w:ascii="Times New Roman" w:hAnsi="Times New Roman"/>
                <w:sz w:val="22"/>
                <w:szCs w:val="22"/>
              </w:rPr>
              <w:t>This study’s focus was on the objectives listed below. By concentrating on those listed, it is believed that new information about the mental health training received by police officers might be learned. Consequently, enabling the implementation of suggestions to improve the curriculum regarding mental health where necessary.</w:t>
            </w:r>
          </w:p>
          <w:p w14:paraId="78ED7FA3" w14:textId="77777777" w:rsidR="00896D0B" w:rsidRPr="00A801BC" w:rsidRDefault="00896D0B" w:rsidP="0096050C">
            <w:pPr>
              <w:rPr>
                <w:rFonts w:ascii="Times New Roman" w:hAnsi="Times New Roman"/>
                <w:sz w:val="22"/>
                <w:szCs w:val="22"/>
              </w:rPr>
            </w:pPr>
          </w:p>
          <w:p w14:paraId="70C49C9A" w14:textId="5E2844BD" w:rsidR="0096050C" w:rsidRPr="00A801BC" w:rsidRDefault="0096050C" w:rsidP="0096050C">
            <w:pPr>
              <w:rPr>
                <w:rFonts w:ascii="Times New Roman" w:hAnsi="Times New Roman"/>
                <w:sz w:val="22"/>
                <w:szCs w:val="22"/>
              </w:rPr>
            </w:pPr>
            <w:r w:rsidRPr="00A801BC">
              <w:rPr>
                <w:rFonts w:ascii="Times New Roman" w:hAnsi="Times New Roman"/>
                <w:sz w:val="22"/>
                <w:szCs w:val="22"/>
              </w:rPr>
              <w:t>Objectives:</w:t>
            </w:r>
          </w:p>
          <w:p w14:paraId="6B3FCC68" w14:textId="08CC4DB1" w:rsidR="0096050C" w:rsidRPr="00A801BC" w:rsidRDefault="0096050C" w:rsidP="0096050C">
            <w:pPr>
              <w:pStyle w:val="ListParagraph"/>
              <w:numPr>
                <w:ilvl w:val="0"/>
                <w:numId w:val="40"/>
              </w:numPr>
              <w:rPr>
                <w:rFonts w:ascii="Times New Roman" w:hAnsi="Times New Roman"/>
                <w:sz w:val="22"/>
                <w:szCs w:val="22"/>
              </w:rPr>
            </w:pPr>
            <w:r w:rsidRPr="00A801BC">
              <w:rPr>
                <w:rFonts w:ascii="Times New Roman" w:hAnsi="Times New Roman"/>
                <w:sz w:val="22"/>
                <w:szCs w:val="22"/>
              </w:rPr>
              <w:t xml:space="preserve">To </w:t>
            </w:r>
            <w:r w:rsidR="004D52E1" w:rsidRPr="00A801BC">
              <w:rPr>
                <w:rFonts w:ascii="Times New Roman" w:hAnsi="Times New Roman"/>
                <w:sz w:val="22"/>
                <w:szCs w:val="22"/>
              </w:rPr>
              <w:t>explore</w:t>
            </w:r>
            <w:r w:rsidRPr="00A801BC">
              <w:rPr>
                <w:rFonts w:ascii="Times New Roman" w:hAnsi="Times New Roman"/>
                <w:sz w:val="22"/>
                <w:szCs w:val="22"/>
              </w:rPr>
              <w:t xml:space="preserve"> the likelihood </w:t>
            </w:r>
            <w:r w:rsidR="000909B4" w:rsidRPr="00A801BC">
              <w:rPr>
                <w:rFonts w:ascii="Times New Roman" w:hAnsi="Times New Roman"/>
                <w:sz w:val="22"/>
                <w:szCs w:val="22"/>
              </w:rPr>
              <w:t xml:space="preserve">of </w:t>
            </w:r>
            <w:r w:rsidR="003824A2" w:rsidRPr="00A801BC">
              <w:rPr>
                <w:rFonts w:ascii="Times New Roman" w:hAnsi="Times New Roman"/>
                <w:sz w:val="22"/>
                <w:szCs w:val="22"/>
              </w:rPr>
              <w:t>police officers requiring additional training in relation to mental health.</w:t>
            </w:r>
          </w:p>
          <w:p w14:paraId="060BE8E5" w14:textId="56A5D5A9" w:rsidR="009F6E1E" w:rsidRPr="00A801BC" w:rsidRDefault="00BD61CF" w:rsidP="0096050C">
            <w:pPr>
              <w:pStyle w:val="ListParagraph"/>
              <w:numPr>
                <w:ilvl w:val="0"/>
                <w:numId w:val="40"/>
              </w:numPr>
              <w:rPr>
                <w:rFonts w:ascii="Times New Roman" w:hAnsi="Times New Roman"/>
                <w:sz w:val="22"/>
                <w:szCs w:val="22"/>
              </w:rPr>
            </w:pPr>
            <w:r w:rsidRPr="00A801BC">
              <w:rPr>
                <w:rFonts w:ascii="Times New Roman" w:hAnsi="Times New Roman"/>
                <w:sz w:val="22"/>
                <w:szCs w:val="22"/>
              </w:rPr>
              <w:t xml:space="preserve">To identify the </w:t>
            </w:r>
            <w:r w:rsidR="00CC2FEF" w:rsidRPr="00A801BC">
              <w:rPr>
                <w:rFonts w:ascii="Times New Roman" w:hAnsi="Times New Roman"/>
                <w:sz w:val="22"/>
                <w:szCs w:val="22"/>
              </w:rPr>
              <w:t xml:space="preserve">main factors </w:t>
            </w:r>
            <w:r w:rsidR="003743BA" w:rsidRPr="00A801BC">
              <w:rPr>
                <w:rFonts w:ascii="Times New Roman" w:hAnsi="Times New Roman"/>
                <w:sz w:val="22"/>
                <w:szCs w:val="22"/>
              </w:rPr>
              <w:t xml:space="preserve">on </w:t>
            </w:r>
            <w:r w:rsidR="003824A2" w:rsidRPr="00A801BC">
              <w:rPr>
                <w:rFonts w:ascii="Times New Roman" w:hAnsi="Times New Roman"/>
                <w:sz w:val="22"/>
                <w:szCs w:val="22"/>
              </w:rPr>
              <w:t xml:space="preserve">why police </w:t>
            </w:r>
            <w:r w:rsidR="003743BA" w:rsidRPr="00A801BC">
              <w:rPr>
                <w:rFonts w:ascii="Times New Roman" w:hAnsi="Times New Roman"/>
                <w:sz w:val="22"/>
                <w:szCs w:val="22"/>
              </w:rPr>
              <w:t>officers</w:t>
            </w:r>
            <w:r w:rsidR="003824A2" w:rsidRPr="00A801BC">
              <w:rPr>
                <w:rFonts w:ascii="Times New Roman" w:hAnsi="Times New Roman"/>
                <w:sz w:val="22"/>
                <w:szCs w:val="22"/>
              </w:rPr>
              <w:t xml:space="preserve"> may require additional training.</w:t>
            </w:r>
          </w:p>
          <w:p w14:paraId="03A810C3" w14:textId="79DCFC93" w:rsidR="009F6E1E" w:rsidRPr="00A801BC" w:rsidRDefault="009F6E1E" w:rsidP="0096050C">
            <w:pPr>
              <w:pStyle w:val="ListParagraph"/>
              <w:numPr>
                <w:ilvl w:val="0"/>
                <w:numId w:val="40"/>
              </w:numPr>
              <w:rPr>
                <w:rFonts w:ascii="Times New Roman" w:hAnsi="Times New Roman"/>
                <w:sz w:val="22"/>
                <w:szCs w:val="22"/>
              </w:rPr>
            </w:pPr>
            <w:r w:rsidRPr="00A801BC">
              <w:rPr>
                <w:rFonts w:ascii="Times New Roman" w:hAnsi="Times New Roman"/>
                <w:sz w:val="22"/>
                <w:szCs w:val="22"/>
              </w:rPr>
              <w:t xml:space="preserve">To carry out primary research </w:t>
            </w:r>
            <w:r w:rsidR="003743BA" w:rsidRPr="00A801BC">
              <w:rPr>
                <w:rFonts w:ascii="Times New Roman" w:hAnsi="Times New Roman"/>
                <w:sz w:val="22"/>
                <w:szCs w:val="22"/>
              </w:rPr>
              <w:t>to</w:t>
            </w:r>
            <w:r w:rsidRPr="00A801BC">
              <w:rPr>
                <w:rFonts w:ascii="Times New Roman" w:hAnsi="Times New Roman"/>
                <w:sz w:val="22"/>
                <w:szCs w:val="22"/>
              </w:rPr>
              <w:t xml:space="preserve"> evaluate the information gathered </w:t>
            </w:r>
            <w:r w:rsidR="00BD61CF" w:rsidRPr="00A801BC">
              <w:rPr>
                <w:rFonts w:ascii="Times New Roman" w:hAnsi="Times New Roman"/>
                <w:sz w:val="22"/>
                <w:szCs w:val="22"/>
              </w:rPr>
              <w:t>to</w:t>
            </w:r>
            <w:r w:rsidRPr="00A801BC">
              <w:rPr>
                <w:rFonts w:ascii="Times New Roman" w:hAnsi="Times New Roman"/>
                <w:sz w:val="22"/>
                <w:szCs w:val="22"/>
              </w:rPr>
              <w:t xml:space="preserve"> better comprehend the </w:t>
            </w:r>
            <w:r w:rsidR="00CC2FEF" w:rsidRPr="00A801BC">
              <w:rPr>
                <w:rFonts w:ascii="Times New Roman" w:hAnsi="Times New Roman"/>
                <w:sz w:val="22"/>
                <w:szCs w:val="22"/>
              </w:rPr>
              <w:t>themes and views</w:t>
            </w:r>
            <w:r w:rsidR="007F79A0" w:rsidRPr="00A801BC">
              <w:rPr>
                <w:rFonts w:ascii="Times New Roman" w:hAnsi="Times New Roman"/>
                <w:sz w:val="22"/>
                <w:szCs w:val="22"/>
              </w:rPr>
              <w:t xml:space="preserve"> of the police officers involved.</w:t>
            </w:r>
          </w:p>
          <w:p w14:paraId="551FC3B4" w14:textId="4401815B" w:rsidR="009F6E1E" w:rsidRPr="00A801BC" w:rsidRDefault="009F6E1E" w:rsidP="0096050C">
            <w:pPr>
              <w:pStyle w:val="ListParagraph"/>
              <w:numPr>
                <w:ilvl w:val="0"/>
                <w:numId w:val="40"/>
              </w:numPr>
              <w:rPr>
                <w:rFonts w:ascii="Times New Roman" w:hAnsi="Times New Roman"/>
                <w:sz w:val="22"/>
                <w:szCs w:val="22"/>
              </w:rPr>
            </w:pPr>
            <w:r w:rsidRPr="00A801BC">
              <w:rPr>
                <w:rFonts w:ascii="Times New Roman" w:hAnsi="Times New Roman"/>
                <w:sz w:val="22"/>
                <w:szCs w:val="22"/>
              </w:rPr>
              <w:t xml:space="preserve">To provide </w:t>
            </w:r>
            <w:r w:rsidR="004C571E" w:rsidRPr="00A801BC">
              <w:rPr>
                <w:rFonts w:ascii="Times New Roman" w:hAnsi="Times New Roman"/>
                <w:sz w:val="22"/>
                <w:szCs w:val="22"/>
              </w:rPr>
              <w:t xml:space="preserve">suitable </w:t>
            </w:r>
            <w:r w:rsidRPr="00A801BC">
              <w:rPr>
                <w:rFonts w:ascii="Times New Roman" w:hAnsi="Times New Roman"/>
                <w:sz w:val="22"/>
                <w:szCs w:val="22"/>
              </w:rPr>
              <w:t xml:space="preserve">recommendations </w:t>
            </w:r>
            <w:r w:rsidR="003824A2" w:rsidRPr="00A801BC">
              <w:rPr>
                <w:rFonts w:ascii="Times New Roman" w:hAnsi="Times New Roman"/>
                <w:sz w:val="22"/>
                <w:szCs w:val="22"/>
              </w:rPr>
              <w:t xml:space="preserve">where necessary </w:t>
            </w:r>
            <w:r w:rsidRPr="00A801BC">
              <w:rPr>
                <w:rFonts w:ascii="Times New Roman" w:hAnsi="Times New Roman"/>
                <w:sz w:val="22"/>
                <w:szCs w:val="22"/>
              </w:rPr>
              <w:t xml:space="preserve">surrounding the </w:t>
            </w:r>
            <w:r w:rsidR="003824A2" w:rsidRPr="00A801BC">
              <w:rPr>
                <w:rFonts w:ascii="Times New Roman" w:hAnsi="Times New Roman"/>
                <w:sz w:val="22"/>
                <w:szCs w:val="22"/>
              </w:rPr>
              <w:t xml:space="preserve">mental health training received by front line </w:t>
            </w:r>
            <w:r w:rsidR="003743BA" w:rsidRPr="00A801BC">
              <w:rPr>
                <w:rFonts w:ascii="Times New Roman" w:hAnsi="Times New Roman"/>
                <w:sz w:val="22"/>
                <w:szCs w:val="22"/>
              </w:rPr>
              <w:t>officers</w:t>
            </w:r>
            <w:r w:rsidR="003824A2" w:rsidRPr="00A801BC">
              <w:rPr>
                <w:rFonts w:ascii="Times New Roman" w:hAnsi="Times New Roman"/>
                <w:sz w:val="22"/>
                <w:szCs w:val="22"/>
              </w:rPr>
              <w:t>.</w:t>
            </w:r>
          </w:p>
          <w:p w14:paraId="75D4BF6E" w14:textId="2F5D43B3" w:rsidR="002D0EF0" w:rsidRDefault="002D0EF0" w:rsidP="00D4485A">
            <w:pPr>
              <w:rPr>
                <w:rFonts w:cs="Arial"/>
                <w:color w:val="FF0000"/>
                <w:sz w:val="22"/>
                <w:szCs w:val="22"/>
              </w:rPr>
            </w:pPr>
          </w:p>
          <w:p w14:paraId="669899F4" w14:textId="77777777" w:rsidR="005C6CD8" w:rsidRPr="00D012E7" w:rsidRDefault="005C6CD8" w:rsidP="003C03B6">
            <w:pPr>
              <w:rPr>
                <w:rFonts w:cs="Arial"/>
                <w:sz w:val="22"/>
                <w:szCs w:val="22"/>
              </w:rPr>
            </w:pPr>
          </w:p>
        </w:tc>
      </w:tr>
      <w:tr w:rsidR="005C6CD8" w:rsidRPr="00B61956" w14:paraId="38E2C19D" w14:textId="77777777" w:rsidTr="003670D0">
        <w:tc>
          <w:tcPr>
            <w:tcW w:w="9360"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2AFC8093" w14:textId="77777777" w:rsidR="005C6CD8" w:rsidRPr="00D012E7" w:rsidRDefault="005C6CD8" w:rsidP="00D4485A">
            <w:pPr>
              <w:jc w:val="both"/>
              <w:rPr>
                <w:rStyle w:val="lookup-resultcontent"/>
                <w:rFonts w:cs="Arial"/>
                <w:b/>
                <w:bCs/>
                <w:sz w:val="22"/>
                <w:szCs w:val="22"/>
              </w:rPr>
            </w:pPr>
          </w:p>
          <w:p w14:paraId="36F1ADF2" w14:textId="6F0B3359" w:rsidR="005C6CD8" w:rsidRPr="00407915" w:rsidRDefault="00B554F7" w:rsidP="00D4485A">
            <w:pPr>
              <w:jc w:val="both"/>
              <w:rPr>
                <w:rFonts w:ascii="Times New Roman" w:hAnsi="Times New Roman"/>
                <w:sz w:val="22"/>
                <w:szCs w:val="22"/>
              </w:rPr>
            </w:pPr>
            <w:r w:rsidRPr="00407915">
              <w:rPr>
                <w:rFonts w:ascii="Times New Roman" w:hAnsi="Times New Roman"/>
                <w:sz w:val="22"/>
                <w:szCs w:val="22"/>
              </w:rPr>
              <w:t>A literature review could be defined as being a systematic, explicit, and reproducible approach for locating, assessing, and summarising the body of previously completed and documented work created by researchers, academics, and practitioners (</w:t>
            </w:r>
            <w:r w:rsidR="006C148B" w:rsidRPr="00407915">
              <w:rPr>
                <w:rFonts w:ascii="Times New Roman" w:hAnsi="Times New Roman"/>
                <w:sz w:val="22"/>
                <w:szCs w:val="22"/>
              </w:rPr>
              <w:t>Fink, 2020, p. 6)</w:t>
            </w:r>
            <w:r w:rsidR="00F02759" w:rsidRPr="00407915">
              <w:rPr>
                <w:rFonts w:ascii="Times New Roman" w:hAnsi="Times New Roman"/>
                <w:sz w:val="22"/>
                <w:szCs w:val="22"/>
              </w:rPr>
              <w:t>.</w:t>
            </w:r>
          </w:p>
          <w:p w14:paraId="1BBDE208" w14:textId="64609F1D" w:rsidR="00D24F0F" w:rsidRPr="00407915" w:rsidRDefault="00D24F0F" w:rsidP="00D4485A">
            <w:pPr>
              <w:jc w:val="both"/>
              <w:rPr>
                <w:rFonts w:ascii="Times New Roman" w:hAnsi="Times New Roman"/>
                <w:sz w:val="22"/>
                <w:szCs w:val="22"/>
              </w:rPr>
            </w:pPr>
          </w:p>
          <w:p w14:paraId="0DDFF692" w14:textId="4E1138FB" w:rsidR="00A216AC" w:rsidRPr="00407915" w:rsidRDefault="00A216AC" w:rsidP="00A216AC">
            <w:pPr>
              <w:jc w:val="both"/>
              <w:rPr>
                <w:rFonts w:ascii="Times New Roman" w:hAnsi="Times New Roman"/>
                <w:b/>
                <w:bCs/>
                <w:sz w:val="22"/>
                <w:szCs w:val="22"/>
                <w:u w:val="single"/>
              </w:rPr>
            </w:pPr>
            <w:r w:rsidRPr="00407915">
              <w:rPr>
                <w:rFonts w:ascii="Times New Roman" w:hAnsi="Times New Roman"/>
                <w:b/>
                <w:bCs/>
                <w:sz w:val="22"/>
                <w:szCs w:val="22"/>
                <w:u w:val="single"/>
              </w:rPr>
              <w:t>Mental Health:</w:t>
            </w:r>
          </w:p>
          <w:p w14:paraId="05C3D41F" w14:textId="77777777" w:rsidR="00407915" w:rsidRPr="00407915" w:rsidRDefault="00407915" w:rsidP="00A216AC">
            <w:pPr>
              <w:jc w:val="both"/>
              <w:rPr>
                <w:rFonts w:ascii="Times New Roman" w:hAnsi="Times New Roman"/>
                <w:b/>
                <w:bCs/>
                <w:sz w:val="22"/>
                <w:szCs w:val="22"/>
                <w:u w:val="single"/>
              </w:rPr>
            </w:pPr>
          </w:p>
          <w:p w14:paraId="72E7D130" w14:textId="018E9E56" w:rsidR="00407915" w:rsidRPr="00407915" w:rsidRDefault="00A216AC" w:rsidP="00A216AC">
            <w:pPr>
              <w:jc w:val="both"/>
              <w:rPr>
                <w:rFonts w:ascii="Times New Roman" w:hAnsi="Times New Roman"/>
                <w:sz w:val="22"/>
                <w:szCs w:val="22"/>
              </w:rPr>
            </w:pPr>
            <w:r w:rsidRPr="00407915">
              <w:rPr>
                <w:rFonts w:ascii="Times New Roman" w:hAnsi="Times New Roman"/>
                <w:sz w:val="22"/>
                <w:szCs w:val="22"/>
              </w:rPr>
              <w:t xml:space="preserve">According to MentalHealth.gov (2022), </w:t>
            </w:r>
            <w:r w:rsidR="00407915" w:rsidRPr="00407915">
              <w:rPr>
                <w:rFonts w:ascii="Times New Roman" w:hAnsi="Times New Roman"/>
                <w:sz w:val="22"/>
                <w:szCs w:val="22"/>
              </w:rPr>
              <w:t xml:space="preserve">a person's emotional, psychological, and social well-being are all parts of their mental health. They mention that it influences a person’s thoughts, emotions, and behaviours. Additionally, </w:t>
            </w:r>
            <w:r w:rsidR="003C03B6">
              <w:rPr>
                <w:rFonts w:ascii="Times New Roman" w:hAnsi="Times New Roman"/>
                <w:sz w:val="22"/>
                <w:szCs w:val="22"/>
              </w:rPr>
              <w:t>that it</w:t>
            </w:r>
            <w:r w:rsidR="00407915" w:rsidRPr="00407915">
              <w:rPr>
                <w:rFonts w:ascii="Times New Roman" w:hAnsi="Times New Roman"/>
                <w:sz w:val="22"/>
                <w:szCs w:val="22"/>
              </w:rPr>
              <w:t xml:space="preserve"> affects how they may respond to stress, interact with others, and make decisions. This underlines the importance and possible affects that mental health may have on a person's capacity for optimal functioning and making decisions that they may not have usually made.</w:t>
            </w:r>
          </w:p>
          <w:p w14:paraId="7CBFA62F" w14:textId="77777777" w:rsidR="00A216AC" w:rsidRPr="00407915" w:rsidRDefault="00A216AC" w:rsidP="00D4485A">
            <w:pPr>
              <w:jc w:val="both"/>
              <w:rPr>
                <w:rFonts w:ascii="Times New Roman" w:hAnsi="Times New Roman"/>
                <w:sz w:val="22"/>
                <w:szCs w:val="22"/>
              </w:rPr>
            </w:pPr>
          </w:p>
          <w:p w14:paraId="6A5BB748" w14:textId="04DC8557" w:rsidR="00A216AC" w:rsidRDefault="00A216AC" w:rsidP="00D4485A">
            <w:pPr>
              <w:jc w:val="both"/>
              <w:rPr>
                <w:rFonts w:ascii="Times New Roman" w:hAnsi="Times New Roman"/>
                <w:b/>
                <w:bCs/>
                <w:sz w:val="22"/>
                <w:szCs w:val="22"/>
                <w:u w:val="single"/>
              </w:rPr>
            </w:pPr>
            <w:r w:rsidRPr="00407915">
              <w:rPr>
                <w:rFonts w:ascii="Times New Roman" w:hAnsi="Times New Roman"/>
                <w:b/>
                <w:bCs/>
                <w:sz w:val="22"/>
                <w:szCs w:val="22"/>
                <w:u w:val="single"/>
              </w:rPr>
              <w:t>Training:</w:t>
            </w:r>
          </w:p>
          <w:p w14:paraId="1AF40DEF" w14:textId="77777777" w:rsidR="00407915" w:rsidRPr="00407915" w:rsidRDefault="00407915" w:rsidP="00D4485A">
            <w:pPr>
              <w:jc w:val="both"/>
              <w:rPr>
                <w:rFonts w:ascii="Times New Roman" w:hAnsi="Times New Roman"/>
                <w:b/>
                <w:bCs/>
                <w:sz w:val="22"/>
                <w:szCs w:val="22"/>
                <w:u w:val="single"/>
              </w:rPr>
            </w:pPr>
          </w:p>
          <w:p w14:paraId="77B305A9" w14:textId="6B6B1BDF" w:rsidR="00D24F0F" w:rsidRPr="00407915" w:rsidRDefault="00D24F0F" w:rsidP="00D24F0F">
            <w:pPr>
              <w:jc w:val="both"/>
              <w:rPr>
                <w:rFonts w:ascii="Times New Roman" w:hAnsi="Times New Roman"/>
                <w:sz w:val="22"/>
                <w:szCs w:val="22"/>
              </w:rPr>
            </w:pPr>
            <w:r w:rsidRPr="00407915">
              <w:rPr>
                <w:rFonts w:ascii="Times New Roman" w:hAnsi="Times New Roman"/>
                <w:sz w:val="22"/>
                <w:szCs w:val="22"/>
              </w:rPr>
              <w:t>There has been previous research into the quality of the</w:t>
            </w:r>
            <w:r w:rsidR="007B71C3">
              <w:rPr>
                <w:rFonts w:ascii="Times New Roman" w:hAnsi="Times New Roman"/>
                <w:sz w:val="22"/>
                <w:szCs w:val="22"/>
              </w:rPr>
              <w:t xml:space="preserve"> mental health</w:t>
            </w:r>
            <w:r w:rsidRPr="00407915">
              <w:rPr>
                <w:rFonts w:ascii="Times New Roman" w:hAnsi="Times New Roman"/>
                <w:sz w:val="22"/>
                <w:szCs w:val="22"/>
              </w:rPr>
              <w:t xml:space="preserve"> training provided to front line officers, according to a report by Her Majesty's Inspectorate of Constabulary and Fire &amp; Rescue Services (HMICFRS). Within this, it identified that some forces were spending money on training to help their officers and employees recognise and assist those who were struggling with mental health issues. However, the training's level of quality and the participation of other agencies varied (HMICFRS, 2018, p. 9).</w:t>
            </w:r>
          </w:p>
          <w:p w14:paraId="29ED18E9" w14:textId="77777777" w:rsidR="00D24F0F" w:rsidRPr="00407915" w:rsidRDefault="00D24F0F" w:rsidP="00D24F0F">
            <w:pPr>
              <w:jc w:val="both"/>
              <w:rPr>
                <w:rFonts w:ascii="Times New Roman" w:hAnsi="Times New Roman"/>
                <w:sz w:val="22"/>
                <w:szCs w:val="22"/>
              </w:rPr>
            </w:pPr>
          </w:p>
          <w:p w14:paraId="193053C1" w14:textId="419B5758" w:rsidR="00D24F0F" w:rsidRPr="00407915" w:rsidRDefault="00D24F0F" w:rsidP="00D24F0F">
            <w:pPr>
              <w:jc w:val="both"/>
              <w:rPr>
                <w:rFonts w:ascii="Times New Roman" w:hAnsi="Times New Roman"/>
                <w:sz w:val="22"/>
                <w:szCs w:val="22"/>
              </w:rPr>
            </w:pPr>
            <w:r w:rsidRPr="00407915">
              <w:rPr>
                <w:rFonts w:ascii="Times New Roman" w:hAnsi="Times New Roman"/>
                <w:sz w:val="22"/>
                <w:szCs w:val="22"/>
              </w:rPr>
              <w:t xml:space="preserve">This report also provided a recommendation that all forces </w:t>
            </w:r>
            <w:r w:rsidR="00C95B83">
              <w:rPr>
                <w:rFonts w:ascii="Times New Roman" w:hAnsi="Times New Roman"/>
                <w:sz w:val="22"/>
                <w:szCs w:val="22"/>
              </w:rPr>
              <w:t xml:space="preserve">should </w:t>
            </w:r>
            <w:r w:rsidRPr="00407915">
              <w:rPr>
                <w:rFonts w:ascii="Times New Roman" w:hAnsi="Times New Roman"/>
                <w:sz w:val="22"/>
                <w:szCs w:val="22"/>
              </w:rPr>
              <w:t xml:space="preserve">evaluate their mental health training </w:t>
            </w:r>
            <w:r w:rsidR="00C734A3" w:rsidRPr="00407915">
              <w:rPr>
                <w:rFonts w:ascii="Times New Roman" w:hAnsi="Times New Roman"/>
                <w:sz w:val="22"/>
                <w:szCs w:val="22"/>
              </w:rPr>
              <w:t>to</w:t>
            </w:r>
            <w:r w:rsidRPr="00407915">
              <w:rPr>
                <w:rFonts w:ascii="Times New Roman" w:hAnsi="Times New Roman"/>
                <w:sz w:val="22"/>
                <w:szCs w:val="22"/>
              </w:rPr>
              <w:t xml:space="preserve"> provide sufficient time for high-quality training.</w:t>
            </w:r>
          </w:p>
          <w:p w14:paraId="6764D754" w14:textId="4DFFC808" w:rsidR="00C12002" w:rsidRDefault="00C12002" w:rsidP="00D4485A">
            <w:pPr>
              <w:jc w:val="both"/>
              <w:rPr>
                <w:rFonts w:cs="Arial"/>
                <w:sz w:val="22"/>
                <w:szCs w:val="22"/>
              </w:rPr>
            </w:pPr>
          </w:p>
          <w:p w14:paraId="68A9B6FE" w14:textId="51DE112E" w:rsidR="003C03B6" w:rsidRDefault="003C03B6" w:rsidP="00D4485A">
            <w:pPr>
              <w:jc w:val="both"/>
              <w:rPr>
                <w:rFonts w:cs="Arial"/>
                <w:sz w:val="22"/>
                <w:szCs w:val="22"/>
              </w:rPr>
            </w:pPr>
          </w:p>
          <w:p w14:paraId="4F45E28F" w14:textId="77777777" w:rsidR="003C03B6" w:rsidRDefault="003C03B6" w:rsidP="00D4485A">
            <w:pPr>
              <w:jc w:val="both"/>
              <w:rPr>
                <w:rFonts w:cs="Arial"/>
                <w:sz w:val="22"/>
                <w:szCs w:val="22"/>
              </w:rPr>
            </w:pPr>
          </w:p>
          <w:p w14:paraId="4964BE3B" w14:textId="70AAE6CA" w:rsidR="00C12002" w:rsidRPr="00D012E7" w:rsidRDefault="00C12002" w:rsidP="00D4485A">
            <w:pPr>
              <w:jc w:val="both"/>
              <w:rPr>
                <w:rFonts w:cs="Arial"/>
                <w:sz w:val="22"/>
                <w:szCs w:val="22"/>
              </w:rPr>
            </w:pPr>
          </w:p>
        </w:tc>
      </w:tr>
      <w:tr w:rsidR="005C6CD8" w:rsidRPr="00B61956" w14:paraId="2E514484" w14:textId="77777777" w:rsidTr="003670D0">
        <w:tc>
          <w:tcPr>
            <w:tcW w:w="9360"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3EB55D0C" w14:textId="77777777" w:rsidR="00393072" w:rsidRDefault="00393072" w:rsidP="0022614B">
            <w:pPr>
              <w:jc w:val="both"/>
              <w:rPr>
                <w:rFonts w:ascii="Times New Roman" w:hAnsi="Times New Roman"/>
                <w:sz w:val="22"/>
                <w:szCs w:val="22"/>
              </w:rPr>
            </w:pPr>
          </w:p>
          <w:p w14:paraId="26F40487" w14:textId="6A0BE8CE" w:rsidR="0022614B" w:rsidRDefault="0022614B" w:rsidP="0022614B">
            <w:pPr>
              <w:jc w:val="both"/>
              <w:rPr>
                <w:rFonts w:ascii="Times New Roman" w:hAnsi="Times New Roman"/>
                <w:sz w:val="22"/>
                <w:szCs w:val="22"/>
              </w:rPr>
            </w:pPr>
            <w:r w:rsidRPr="008871CA">
              <w:rPr>
                <w:rFonts w:ascii="Times New Roman" w:hAnsi="Times New Roman"/>
                <w:sz w:val="22"/>
                <w:szCs w:val="22"/>
              </w:rPr>
              <w:t xml:space="preserve">Survey research </w:t>
            </w:r>
            <w:r w:rsidR="00711ACB">
              <w:rPr>
                <w:rFonts w:ascii="Times New Roman" w:hAnsi="Times New Roman"/>
                <w:sz w:val="22"/>
                <w:szCs w:val="22"/>
              </w:rPr>
              <w:t>can be</w:t>
            </w:r>
            <w:r w:rsidRPr="008871CA">
              <w:rPr>
                <w:rFonts w:ascii="Times New Roman" w:hAnsi="Times New Roman"/>
                <w:sz w:val="22"/>
                <w:szCs w:val="22"/>
              </w:rPr>
              <w:t xml:space="preserve"> described as the process of gathering data from a sample of people by asking them questions</w:t>
            </w:r>
            <w:r>
              <w:rPr>
                <w:rFonts w:ascii="Times New Roman" w:hAnsi="Times New Roman"/>
                <w:sz w:val="22"/>
                <w:szCs w:val="22"/>
              </w:rPr>
              <w:t xml:space="preserve"> (</w:t>
            </w:r>
            <w:r w:rsidRPr="008871CA">
              <w:rPr>
                <w:rFonts w:ascii="Times New Roman" w:hAnsi="Times New Roman"/>
                <w:sz w:val="22"/>
                <w:szCs w:val="22"/>
              </w:rPr>
              <w:t>Check &amp; Schutt, 201</w:t>
            </w:r>
            <w:r>
              <w:rPr>
                <w:rFonts w:ascii="Times New Roman" w:hAnsi="Times New Roman"/>
                <w:sz w:val="22"/>
                <w:szCs w:val="22"/>
              </w:rPr>
              <w:t>2</w:t>
            </w:r>
            <w:r w:rsidRPr="008871CA">
              <w:rPr>
                <w:rFonts w:ascii="Times New Roman" w:hAnsi="Times New Roman"/>
                <w:sz w:val="22"/>
                <w:szCs w:val="22"/>
              </w:rPr>
              <w:t>, p. 160)</w:t>
            </w:r>
            <w:r>
              <w:rPr>
                <w:rFonts w:ascii="Times New Roman" w:hAnsi="Times New Roman"/>
                <w:sz w:val="22"/>
                <w:szCs w:val="22"/>
              </w:rPr>
              <w:t xml:space="preserve">. </w:t>
            </w:r>
          </w:p>
          <w:p w14:paraId="0A66DB34" w14:textId="77777777" w:rsidR="0022614B" w:rsidRPr="00B5610A" w:rsidRDefault="0022614B" w:rsidP="00D4485A">
            <w:pPr>
              <w:rPr>
                <w:rFonts w:cs="Arial"/>
                <w:sz w:val="22"/>
                <w:szCs w:val="22"/>
              </w:rPr>
            </w:pPr>
          </w:p>
          <w:p w14:paraId="0A704D14" w14:textId="76BA595E" w:rsidR="00F24EBB" w:rsidRDefault="0022614B" w:rsidP="00D4485A">
            <w:pPr>
              <w:jc w:val="both"/>
              <w:rPr>
                <w:rFonts w:ascii="Times New Roman" w:hAnsi="Times New Roman"/>
                <w:sz w:val="22"/>
                <w:szCs w:val="22"/>
              </w:rPr>
            </w:pPr>
            <w:r w:rsidRPr="0022614B">
              <w:rPr>
                <w:rFonts w:ascii="Times New Roman" w:hAnsi="Times New Roman"/>
                <w:sz w:val="22"/>
                <w:szCs w:val="22"/>
              </w:rPr>
              <w:t xml:space="preserve">In </w:t>
            </w:r>
            <w:r w:rsidR="00711ACB">
              <w:rPr>
                <w:rFonts w:ascii="Times New Roman" w:hAnsi="Times New Roman"/>
                <w:sz w:val="22"/>
                <w:szCs w:val="22"/>
              </w:rPr>
              <w:t>relation</w:t>
            </w:r>
            <w:r w:rsidRPr="0022614B">
              <w:rPr>
                <w:rFonts w:ascii="Times New Roman" w:hAnsi="Times New Roman"/>
                <w:sz w:val="22"/>
                <w:szCs w:val="22"/>
              </w:rPr>
              <w:t xml:space="preserve"> to the survey method, the researcher </w:t>
            </w:r>
            <w:r w:rsidR="002425BF" w:rsidRPr="0022614B">
              <w:rPr>
                <w:rFonts w:ascii="Times New Roman" w:hAnsi="Times New Roman"/>
                <w:sz w:val="22"/>
                <w:szCs w:val="22"/>
              </w:rPr>
              <w:t>considered</w:t>
            </w:r>
            <w:r w:rsidRPr="0022614B">
              <w:rPr>
                <w:rFonts w:ascii="Times New Roman" w:hAnsi="Times New Roman"/>
                <w:sz w:val="22"/>
                <w:szCs w:val="22"/>
              </w:rPr>
              <w:t xml:space="preserve"> both primary and secondary research approaches.</w:t>
            </w:r>
            <w:r w:rsidR="001F3082">
              <w:rPr>
                <w:rFonts w:ascii="Times New Roman" w:hAnsi="Times New Roman"/>
                <w:sz w:val="22"/>
                <w:szCs w:val="22"/>
              </w:rPr>
              <w:t xml:space="preserve"> </w:t>
            </w:r>
            <w:r w:rsidR="001F3082" w:rsidRPr="001F3082">
              <w:rPr>
                <w:rFonts w:ascii="Times New Roman" w:hAnsi="Times New Roman"/>
                <w:sz w:val="22"/>
                <w:szCs w:val="22"/>
              </w:rPr>
              <w:t xml:space="preserve">In doing so, realised that secondary research is frequently out-of-date and may no longer be accurate for the market the researcher is seeking to reach. </w:t>
            </w:r>
            <w:r w:rsidR="001F3082">
              <w:rPr>
                <w:rFonts w:ascii="Times New Roman" w:hAnsi="Times New Roman"/>
                <w:sz w:val="22"/>
                <w:szCs w:val="22"/>
              </w:rPr>
              <w:t xml:space="preserve">For this </w:t>
            </w:r>
            <w:r w:rsidR="00071550">
              <w:rPr>
                <w:rFonts w:ascii="Times New Roman" w:hAnsi="Times New Roman"/>
                <w:sz w:val="22"/>
                <w:szCs w:val="22"/>
              </w:rPr>
              <w:t>reason,</w:t>
            </w:r>
            <w:r w:rsidR="001F3082">
              <w:rPr>
                <w:rFonts w:ascii="Times New Roman" w:hAnsi="Times New Roman"/>
                <w:sz w:val="22"/>
                <w:szCs w:val="22"/>
              </w:rPr>
              <w:t xml:space="preserve"> primary research was chosen as this</w:t>
            </w:r>
            <w:r w:rsidR="001F3082" w:rsidRPr="001F3082">
              <w:rPr>
                <w:rFonts w:ascii="Times New Roman" w:hAnsi="Times New Roman"/>
                <w:sz w:val="22"/>
                <w:szCs w:val="22"/>
              </w:rPr>
              <w:t xml:space="preserve"> ensures that the data gathered is current and </w:t>
            </w:r>
            <w:r w:rsidR="00C95B83">
              <w:rPr>
                <w:rFonts w:ascii="Times New Roman" w:hAnsi="Times New Roman"/>
                <w:sz w:val="22"/>
                <w:szCs w:val="22"/>
              </w:rPr>
              <w:t>relevant</w:t>
            </w:r>
            <w:r w:rsidR="001F3082" w:rsidRPr="001F3082">
              <w:rPr>
                <w:rFonts w:ascii="Times New Roman" w:hAnsi="Times New Roman"/>
                <w:sz w:val="22"/>
                <w:szCs w:val="22"/>
              </w:rPr>
              <w:t>, enabling precise trends to be presented</w:t>
            </w:r>
            <w:r w:rsidR="00C35209">
              <w:rPr>
                <w:rFonts w:ascii="Times New Roman" w:hAnsi="Times New Roman"/>
                <w:sz w:val="22"/>
                <w:szCs w:val="22"/>
              </w:rPr>
              <w:t xml:space="preserve"> </w:t>
            </w:r>
            <w:r w:rsidR="001F3082">
              <w:rPr>
                <w:rFonts w:ascii="Times New Roman" w:hAnsi="Times New Roman"/>
                <w:sz w:val="22"/>
                <w:szCs w:val="22"/>
              </w:rPr>
              <w:t>(SmartSurvey, 2023)</w:t>
            </w:r>
            <w:r w:rsidR="00C35209">
              <w:rPr>
                <w:rFonts w:ascii="Times New Roman" w:hAnsi="Times New Roman"/>
                <w:sz w:val="22"/>
                <w:szCs w:val="22"/>
              </w:rPr>
              <w:t>.</w:t>
            </w:r>
          </w:p>
          <w:p w14:paraId="0042CA48" w14:textId="2A88D748" w:rsidR="001B51CF" w:rsidRDefault="001B51CF" w:rsidP="00D4485A">
            <w:pPr>
              <w:jc w:val="both"/>
              <w:rPr>
                <w:rFonts w:ascii="Times New Roman" w:hAnsi="Times New Roman"/>
                <w:sz w:val="22"/>
                <w:szCs w:val="22"/>
              </w:rPr>
            </w:pPr>
          </w:p>
          <w:p w14:paraId="08300768" w14:textId="3AD764CA" w:rsidR="00F24EBB" w:rsidRDefault="00304CBA" w:rsidP="00D4485A">
            <w:pPr>
              <w:jc w:val="both"/>
              <w:rPr>
                <w:rFonts w:ascii="Times New Roman" w:hAnsi="Times New Roman"/>
                <w:sz w:val="22"/>
                <w:szCs w:val="22"/>
              </w:rPr>
            </w:pPr>
            <w:r w:rsidRPr="00304CBA">
              <w:rPr>
                <w:rFonts w:ascii="Times New Roman" w:hAnsi="Times New Roman"/>
                <w:sz w:val="22"/>
                <w:szCs w:val="22"/>
              </w:rPr>
              <w:t>The method for gathering data to conduct the primary research was then decided upon after choosing the research technique. Both qualitative and quantitative research were taken into consideration because they both collect distinct data and use quite diverse data collection techniques.</w:t>
            </w:r>
          </w:p>
          <w:p w14:paraId="74427E02" w14:textId="35E910C2" w:rsidR="002425BF" w:rsidRDefault="002425BF" w:rsidP="00D4485A">
            <w:pPr>
              <w:jc w:val="both"/>
              <w:rPr>
                <w:rFonts w:ascii="Times New Roman" w:hAnsi="Times New Roman"/>
                <w:sz w:val="22"/>
                <w:szCs w:val="22"/>
              </w:rPr>
            </w:pPr>
          </w:p>
          <w:p w14:paraId="59641683" w14:textId="33AD6DA0" w:rsidR="00927809" w:rsidRDefault="002425BF" w:rsidP="00D4485A">
            <w:pPr>
              <w:jc w:val="both"/>
              <w:rPr>
                <w:rFonts w:ascii="Times New Roman" w:hAnsi="Times New Roman"/>
                <w:sz w:val="22"/>
                <w:szCs w:val="22"/>
              </w:rPr>
            </w:pPr>
            <w:r w:rsidRPr="002425BF">
              <w:rPr>
                <w:rFonts w:ascii="Times New Roman" w:hAnsi="Times New Roman"/>
                <w:sz w:val="22"/>
                <w:szCs w:val="22"/>
              </w:rPr>
              <w:t>Despite weighing both possibilities, the researcher opted for quantitative data analysis because it was the quicker and more affordable choice.</w:t>
            </w:r>
            <w:r w:rsidR="00927809">
              <w:rPr>
                <w:rFonts w:ascii="Times New Roman" w:hAnsi="Times New Roman"/>
                <w:sz w:val="22"/>
                <w:szCs w:val="22"/>
              </w:rPr>
              <w:t xml:space="preserve"> </w:t>
            </w:r>
            <w:r w:rsidR="00927809" w:rsidRPr="00927809">
              <w:rPr>
                <w:rFonts w:ascii="Times New Roman" w:hAnsi="Times New Roman"/>
                <w:sz w:val="22"/>
                <w:szCs w:val="22"/>
              </w:rPr>
              <w:t xml:space="preserve">Also, because the responses provided by participants are less complicated, </w:t>
            </w:r>
            <w:r w:rsidR="00C95B83">
              <w:rPr>
                <w:rFonts w:ascii="Times New Roman" w:hAnsi="Times New Roman"/>
                <w:sz w:val="22"/>
                <w:szCs w:val="22"/>
              </w:rPr>
              <w:t xml:space="preserve">meaning </w:t>
            </w:r>
            <w:r w:rsidR="00927809" w:rsidRPr="00927809">
              <w:rPr>
                <w:rFonts w:ascii="Times New Roman" w:hAnsi="Times New Roman"/>
                <w:sz w:val="22"/>
                <w:szCs w:val="22"/>
              </w:rPr>
              <w:t>the procedure should be straightforward and quick for everyone involved.</w:t>
            </w:r>
          </w:p>
          <w:p w14:paraId="5DC696F2" w14:textId="77777777" w:rsidR="00927809" w:rsidRDefault="00927809" w:rsidP="00D4485A">
            <w:pPr>
              <w:jc w:val="both"/>
              <w:rPr>
                <w:rFonts w:ascii="Times New Roman" w:hAnsi="Times New Roman"/>
                <w:sz w:val="22"/>
                <w:szCs w:val="22"/>
              </w:rPr>
            </w:pPr>
          </w:p>
          <w:p w14:paraId="194AD5AC" w14:textId="44AA51D7" w:rsidR="002425BF" w:rsidRDefault="000A3916" w:rsidP="00D4485A">
            <w:pPr>
              <w:jc w:val="both"/>
              <w:rPr>
                <w:rFonts w:ascii="Times New Roman" w:hAnsi="Times New Roman"/>
                <w:sz w:val="22"/>
                <w:szCs w:val="22"/>
              </w:rPr>
            </w:pPr>
            <w:r w:rsidRPr="000A3916">
              <w:rPr>
                <w:rFonts w:ascii="Times New Roman" w:hAnsi="Times New Roman"/>
                <w:sz w:val="22"/>
                <w:szCs w:val="22"/>
              </w:rPr>
              <w:t>Although qualitative analysis is more likely to be in-depth,</w:t>
            </w:r>
            <w:r>
              <w:rPr>
                <w:rFonts w:ascii="Times New Roman" w:hAnsi="Times New Roman"/>
                <w:sz w:val="22"/>
                <w:szCs w:val="22"/>
              </w:rPr>
              <w:t xml:space="preserve"> </w:t>
            </w:r>
            <w:r w:rsidRPr="000A3916">
              <w:rPr>
                <w:rFonts w:ascii="Times New Roman" w:hAnsi="Times New Roman"/>
                <w:sz w:val="22"/>
                <w:szCs w:val="22"/>
              </w:rPr>
              <w:t>it takes more time as a result. Also, the number of individuals you can speak to is constrained because it requires a lot of resources</w:t>
            </w:r>
            <w:r>
              <w:rPr>
                <w:rFonts w:ascii="Times New Roman" w:hAnsi="Times New Roman"/>
                <w:sz w:val="22"/>
                <w:szCs w:val="22"/>
              </w:rPr>
              <w:t xml:space="preserve"> (GWI., 2023)</w:t>
            </w:r>
            <w:r w:rsidR="00393072">
              <w:rPr>
                <w:rFonts w:ascii="Times New Roman" w:hAnsi="Times New Roman"/>
                <w:sz w:val="22"/>
                <w:szCs w:val="22"/>
              </w:rPr>
              <w:t xml:space="preserve">. </w:t>
            </w:r>
            <w:r w:rsidR="00393072" w:rsidRPr="00393072">
              <w:rPr>
                <w:rFonts w:ascii="Times New Roman" w:hAnsi="Times New Roman"/>
                <w:sz w:val="22"/>
                <w:szCs w:val="22"/>
              </w:rPr>
              <w:t xml:space="preserve">Before deciding against qualitative research, the researcher took </w:t>
            </w:r>
            <w:r w:rsidR="00393072">
              <w:rPr>
                <w:rFonts w:ascii="Times New Roman" w:hAnsi="Times New Roman"/>
                <w:sz w:val="22"/>
                <w:szCs w:val="22"/>
              </w:rPr>
              <w:t>these</w:t>
            </w:r>
            <w:r w:rsidR="00393072" w:rsidRPr="00393072">
              <w:rPr>
                <w:rFonts w:ascii="Times New Roman" w:hAnsi="Times New Roman"/>
                <w:sz w:val="22"/>
                <w:szCs w:val="22"/>
              </w:rPr>
              <w:t xml:space="preserve"> key considerations into account.</w:t>
            </w:r>
          </w:p>
          <w:p w14:paraId="37D8E87C" w14:textId="175BA4E8" w:rsidR="00393072" w:rsidRDefault="00393072" w:rsidP="00D4485A">
            <w:pPr>
              <w:jc w:val="both"/>
              <w:rPr>
                <w:rFonts w:ascii="Times New Roman" w:hAnsi="Times New Roman"/>
                <w:sz w:val="22"/>
                <w:szCs w:val="22"/>
              </w:rPr>
            </w:pPr>
          </w:p>
          <w:p w14:paraId="31D2132D" w14:textId="12F1812D" w:rsidR="00393072" w:rsidRDefault="00393072" w:rsidP="00D4485A">
            <w:pPr>
              <w:jc w:val="both"/>
              <w:rPr>
                <w:rFonts w:ascii="Times New Roman" w:hAnsi="Times New Roman"/>
                <w:sz w:val="22"/>
                <w:szCs w:val="22"/>
              </w:rPr>
            </w:pPr>
            <w:r w:rsidRPr="00393072">
              <w:rPr>
                <w:rFonts w:ascii="Times New Roman" w:hAnsi="Times New Roman"/>
                <w:sz w:val="22"/>
                <w:szCs w:val="22"/>
              </w:rPr>
              <w:t>Participants will receive an online survey to complete as part of this study.</w:t>
            </w:r>
          </w:p>
          <w:p w14:paraId="1B71379C" w14:textId="12FE1CF8" w:rsidR="00172BE4" w:rsidRDefault="00172BE4" w:rsidP="00D4485A">
            <w:pPr>
              <w:jc w:val="both"/>
              <w:rPr>
                <w:rFonts w:ascii="Times New Roman" w:hAnsi="Times New Roman"/>
                <w:sz w:val="22"/>
                <w:szCs w:val="22"/>
              </w:rPr>
            </w:pPr>
          </w:p>
          <w:p w14:paraId="36BA90C9" w14:textId="4051C14B" w:rsidR="00172BE4" w:rsidRPr="008871CA" w:rsidRDefault="00172BE4" w:rsidP="00D4485A">
            <w:pPr>
              <w:jc w:val="both"/>
              <w:rPr>
                <w:rFonts w:ascii="Times New Roman" w:hAnsi="Times New Roman"/>
                <w:sz w:val="22"/>
                <w:szCs w:val="22"/>
              </w:rPr>
            </w:pPr>
          </w:p>
        </w:tc>
      </w:tr>
      <w:tr w:rsidR="005C6CD8" w:rsidRPr="00B61956" w14:paraId="74364360" w14:textId="77777777" w:rsidTr="003670D0">
        <w:tc>
          <w:tcPr>
            <w:tcW w:w="9360"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1182AD4E" w14:textId="5D3F3BC3" w:rsidR="00807199" w:rsidRDefault="00807199" w:rsidP="00D4485A">
            <w:pPr>
              <w:rPr>
                <w:rFonts w:cs="Arial"/>
                <w:color w:val="FF0000"/>
                <w:sz w:val="22"/>
                <w:szCs w:val="22"/>
              </w:rPr>
            </w:pPr>
          </w:p>
          <w:p w14:paraId="767AEF04" w14:textId="45310A9A" w:rsidR="00A95C8D" w:rsidRDefault="00807199" w:rsidP="00D4485A">
            <w:pPr>
              <w:rPr>
                <w:rFonts w:ascii="Times New Roman" w:hAnsi="Times New Roman"/>
                <w:sz w:val="22"/>
                <w:szCs w:val="22"/>
              </w:rPr>
            </w:pPr>
            <w:r w:rsidRPr="00807199">
              <w:rPr>
                <w:rFonts w:ascii="Times New Roman" w:hAnsi="Times New Roman"/>
                <w:sz w:val="22"/>
                <w:szCs w:val="22"/>
              </w:rPr>
              <w:t>For participant selection, a variety of techniques have been examined. "Purposive" or "convenience" sampling is the most popular (and straightforward) technique for choosing participants. In other words, you choose the community members you believe will give you the most accurate information.</w:t>
            </w:r>
            <w:r>
              <w:rPr>
                <w:rFonts w:ascii="Times New Roman" w:hAnsi="Times New Roman"/>
                <w:sz w:val="22"/>
                <w:szCs w:val="22"/>
              </w:rPr>
              <w:t xml:space="preserve"> (Dawson</w:t>
            </w:r>
            <w:r w:rsidR="00A95C8D">
              <w:rPr>
                <w:rFonts w:ascii="Times New Roman" w:hAnsi="Times New Roman"/>
                <w:sz w:val="22"/>
                <w:szCs w:val="22"/>
              </w:rPr>
              <w:t>,</w:t>
            </w:r>
            <w:r>
              <w:rPr>
                <w:rFonts w:ascii="Times New Roman" w:hAnsi="Times New Roman"/>
                <w:sz w:val="22"/>
                <w:szCs w:val="22"/>
              </w:rPr>
              <w:t xml:space="preserve"> Maderson &amp; Tallo, 1993, p. 23). </w:t>
            </w:r>
          </w:p>
          <w:p w14:paraId="0D0A6343" w14:textId="77777777" w:rsidR="00A95C8D" w:rsidRDefault="00A95C8D" w:rsidP="00D4485A">
            <w:pPr>
              <w:rPr>
                <w:rFonts w:ascii="Times New Roman" w:hAnsi="Times New Roman"/>
                <w:sz w:val="22"/>
                <w:szCs w:val="22"/>
              </w:rPr>
            </w:pPr>
          </w:p>
          <w:p w14:paraId="5DE48B0B" w14:textId="653067C8" w:rsidR="00807199" w:rsidRDefault="00A95C8D" w:rsidP="00D4485A">
            <w:pPr>
              <w:rPr>
                <w:rFonts w:ascii="Times New Roman" w:hAnsi="Times New Roman"/>
                <w:sz w:val="22"/>
                <w:szCs w:val="22"/>
              </w:rPr>
            </w:pPr>
            <w:r w:rsidRPr="00A95C8D">
              <w:rPr>
                <w:rFonts w:ascii="Times New Roman" w:hAnsi="Times New Roman"/>
                <w:sz w:val="22"/>
                <w:szCs w:val="22"/>
              </w:rPr>
              <w:t>Police officers would therefore have the most detailed and up-to-date information of the training received, which is why the researcher decided to select them as survey participants.</w:t>
            </w:r>
          </w:p>
          <w:p w14:paraId="2CCDF4D4" w14:textId="77777777" w:rsidR="005C6CD8" w:rsidRPr="00B61956" w:rsidRDefault="005C6CD8" w:rsidP="003C03B6">
            <w:pPr>
              <w:rPr>
                <w:rFonts w:asciiTheme="minorHAnsi" w:hAnsiTheme="minorHAnsi" w:cstheme="minorHAnsi"/>
                <w:sz w:val="22"/>
                <w:szCs w:val="22"/>
              </w:rPr>
            </w:pPr>
          </w:p>
        </w:tc>
      </w:tr>
      <w:tr w:rsidR="005C6CD8" w:rsidRPr="00B61956" w14:paraId="556093DA" w14:textId="77777777" w:rsidTr="003670D0">
        <w:trPr>
          <w:trHeight w:val="1352"/>
        </w:trPr>
        <w:tc>
          <w:tcPr>
            <w:tcW w:w="9360"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68D2DAC6" w14:textId="77777777" w:rsidR="00DF57E4" w:rsidRDefault="00DF57E4" w:rsidP="00DF57E4">
            <w:pPr>
              <w:jc w:val="both"/>
              <w:rPr>
                <w:rFonts w:cs="Arial"/>
                <w:sz w:val="22"/>
                <w:szCs w:val="22"/>
              </w:rPr>
            </w:pPr>
          </w:p>
          <w:p w14:paraId="685FAAC2" w14:textId="2E32D8D6" w:rsidR="00104E74" w:rsidRDefault="007B4E79" w:rsidP="00DF57E4">
            <w:pPr>
              <w:jc w:val="both"/>
              <w:rPr>
                <w:rFonts w:ascii="Times New Roman" w:hAnsi="Times New Roman"/>
                <w:sz w:val="22"/>
                <w:szCs w:val="22"/>
              </w:rPr>
            </w:pPr>
            <w:r w:rsidRPr="00807199">
              <w:rPr>
                <w:rFonts w:ascii="Times New Roman" w:hAnsi="Times New Roman"/>
                <w:sz w:val="22"/>
                <w:szCs w:val="22"/>
              </w:rPr>
              <w:t xml:space="preserve">The researcher does not foresee any ethical problems </w:t>
            </w:r>
            <w:r w:rsidR="00DF57E4" w:rsidRPr="00807199">
              <w:rPr>
                <w:rFonts w:ascii="Times New Roman" w:hAnsi="Times New Roman"/>
                <w:sz w:val="22"/>
                <w:szCs w:val="22"/>
              </w:rPr>
              <w:t>as a</w:t>
            </w:r>
            <w:r w:rsidRPr="00807199">
              <w:rPr>
                <w:rFonts w:ascii="Times New Roman" w:hAnsi="Times New Roman"/>
                <w:sz w:val="22"/>
                <w:szCs w:val="22"/>
              </w:rPr>
              <w:t xml:space="preserve">ll participants in this study will </w:t>
            </w:r>
            <w:r w:rsidR="00C95B83">
              <w:rPr>
                <w:rFonts w:ascii="Times New Roman" w:hAnsi="Times New Roman"/>
                <w:sz w:val="22"/>
                <w:szCs w:val="22"/>
              </w:rPr>
              <w:t xml:space="preserve">be advised that they </w:t>
            </w:r>
            <w:r w:rsidRPr="00807199">
              <w:rPr>
                <w:rFonts w:ascii="Times New Roman" w:hAnsi="Times New Roman"/>
                <w:sz w:val="22"/>
                <w:szCs w:val="22"/>
              </w:rPr>
              <w:t xml:space="preserve">have the freedom to withdraw at any time and will be given full disclosure about the study's purpose. </w:t>
            </w:r>
            <w:r w:rsidR="00DF57E4" w:rsidRPr="00807199">
              <w:rPr>
                <w:rFonts w:ascii="Times New Roman" w:hAnsi="Times New Roman"/>
                <w:sz w:val="22"/>
                <w:szCs w:val="22"/>
              </w:rPr>
              <w:t>The participants</w:t>
            </w:r>
            <w:r w:rsidRPr="00807199">
              <w:rPr>
                <w:rFonts w:ascii="Times New Roman" w:hAnsi="Times New Roman"/>
                <w:sz w:val="22"/>
                <w:szCs w:val="22"/>
              </w:rPr>
              <w:t xml:space="preserve"> will also be fully informed that their involvement is completely voluntary. </w:t>
            </w:r>
          </w:p>
          <w:p w14:paraId="216F2C3F" w14:textId="77777777" w:rsidR="00104E74" w:rsidRDefault="00104E74" w:rsidP="00DF57E4">
            <w:pPr>
              <w:jc w:val="both"/>
              <w:rPr>
                <w:rFonts w:ascii="Times New Roman" w:hAnsi="Times New Roman"/>
                <w:sz w:val="22"/>
                <w:szCs w:val="22"/>
              </w:rPr>
            </w:pPr>
          </w:p>
          <w:p w14:paraId="2665A88D" w14:textId="3926D2BB" w:rsidR="007B4E79" w:rsidRPr="00807199" w:rsidRDefault="007B4E79" w:rsidP="00DF57E4">
            <w:pPr>
              <w:jc w:val="both"/>
              <w:rPr>
                <w:rFonts w:ascii="Times New Roman" w:hAnsi="Times New Roman"/>
                <w:sz w:val="22"/>
                <w:szCs w:val="22"/>
              </w:rPr>
            </w:pPr>
            <w:r w:rsidRPr="00807199">
              <w:rPr>
                <w:rFonts w:ascii="Times New Roman" w:hAnsi="Times New Roman"/>
                <w:sz w:val="22"/>
                <w:szCs w:val="22"/>
              </w:rPr>
              <w:t>No personal information will be collected or maintained, and all supplied data will be anonymized with all personal data removed, ensuring that no identifiable people or locations will be revealed</w:t>
            </w:r>
            <w:r w:rsidR="00DF57E4" w:rsidRPr="00807199">
              <w:rPr>
                <w:rFonts w:ascii="Times New Roman" w:hAnsi="Times New Roman"/>
                <w:sz w:val="22"/>
                <w:szCs w:val="22"/>
              </w:rPr>
              <w:t>.</w:t>
            </w:r>
          </w:p>
          <w:p w14:paraId="3A8D2F69" w14:textId="26F1D42E" w:rsidR="00D318B9" w:rsidRPr="00D4485A" w:rsidRDefault="00D318B9" w:rsidP="003C03B6">
            <w:pPr>
              <w:jc w:val="both"/>
              <w:rPr>
                <w:rFonts w:cs="Arial"/>
                <w:color w:val="FF0000"/>
                <w:sz w:val="22"/>
                <w:szCs w:val="22"/>
              </w:rPr>
            </w:pPr>
          </w:p>
        </w:tc>
      </w:tr>
      <w:tr w:rsidR="00D4485A" w14:paraId="368B0EBA" w14:textId="77777777" w:rsidTr="003670D0">
        <w:tblPrEx>
          <w:tblCellMar>
            <w:left w:w="108" w:type="dxa"/>
            <w:right w:w="108" w:type="dxa"/>
          </w:tblCellMar>
          <w:tblLook w:val="0000" w:firstRow="0" w:lastRow="0" w:firstColumn="0" w:lastColumn="0" w:noHBand="0" w:noVBand="0"/>
        </w:tblPrEx>
        <w:trPr>
          <w:trHeight w:val="1020"/>
        </w:trPr>
        <w:tc>
          <w:tcPr>
            <w:tcW w:w="9360" w:type="dxa"/>
            <w:gridSpan w:val="2"/>
          </w:tcPr>
          <w:p w14:paraId="72AAFBCF" w14:textId="6B9FD742"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7969BD80" w14:textId="77777777" w:rsidR="00DF57E4" w:rsidRDefault="00DF57E4" w:rsidP="00D4485A">
            <w:pPr>
              <w:jc w:val="both"/>
              <w:rPr>
                <w:rFonts w:cs="Arial"/>
                <w:color w:val="FF0000"/>
                <w:sz w:val="22"/>
                <w:szCs w:val="22"/>
              </w:rPr>
            </w:pPr>
          </w:p>
          <w:p w14:paraId="206C71E8" w14:textId="44B9E22A" w:rsidR="00DF57E4" w:rsidRPr="00807199" w:rsidRDefault="004454DD" w:rsidP="00D4485A">
            <w:pPr>
              <w:jc w:val="both"/>
              <w:rPr>
                <w:rFonts w:ascii="Times New Roman" w:hAnsi="Times New Roman"/>
                <w:sz w:val="22"/>
                <w:szCs w:val="22"/>
              </w:rPr>
            </w:pPr>
            <w:r w:rsidRPr="00807199">
              <w:rPr>
                <w:rFonts w:ascii="Times New Roman" w:hAnsi="Times New Roman"/>
                <w:sz w:val="22"/>
                <w:szCs w:val="22"/>
              </w:rPr>
              <w:t xml:space="preserve">The researcher has chosen to use a Gantt chart </w:t>
            </w:r>
            <w:r w:rsidR="00DA6AEC" w:rsidRPr="00807199">
              <w:rPr>
                <w:rFonts w:ascii="Times New Roman" w:hAnsi="Times New Roman"/>
                <w:sz w:val="22"/>
                <w:szCs w:val="22"/>
              </w:rPr>
              <w:t xml:space="preserve">(Appendix 1) </w:t>
            </w:r>
            <w:r w:rsidR="009C4891" w:rsidRPr="00807199">
              <w:rPr>
                <w:rFonts w:ascii="Times New Roman" w:hAnsi="Times New Roman"/>
                <w:sz w:val="22"/>
                <w:szCs w:val="22"/>
              </w:rPr>
              <w:t>which</w:t>
            </w:r>
            <w:r w:rsidRPr="00807199">
              <w:rPr>
                <w:rFonts w:ascii="Times New Roman" w:hAnsi="Times New Roman"/>
                <w:sz w:val="22"/>
                <w:szCs w:val="22"/>
              </w:rPr>
              <w:t xml:space="preserve"> is a bar chart </w:t>
            </w:r>
            <w:r w:rsidR="009C4891" w:rsidRPr="00807199">
              <w:rPr>
                <w:rFonts w:ascii="Times New Roman" w:hAnsi="Times New Roman"/>
                <w:sz w:val="22"/>
                <w:szCs w:val="22"/>
              </w:rPr>
              <w:t>that</w:t>
            </w:r>
            <w:r w:rsidRPr="00807199">
              <w:rPr>
                <w:rFonts w:ascii="Times New Roman" w:hAnsi="Times New Roman"/>
                <w:sz w:val="22"/>
                <w:szCs w:val="22"/>
              </w:rPr>
              <w:t xml:space="preserve"> shows the schedule for a project. The project is broken down into key tasks to be completed. A start and finish date for each </w:t>
            </w:r>
            <w:r w:rsidRPr="00807199">
              <w:rPr>
                <w:rFonts w:ascii="Times New Roman" w:hAnsi="Times New Roman"/>
                <w:sz w:val="22"/>
                <w:szCs w:val="22"/>
              </w:rPr>
              <w:lastRenderedPageBreak/>
              <w:t>task of the project is given</w:t>
            </w:r>
            <w:r w:rsidR="009C4891" w:rsidRPr="00807199">
              <w:rPr>
                <w:rFonts w:ascii="Times New Roman" w:hAnsi="Times New Roman"/>
                <w:sz w:val="22"/>
                <w:szCs w:val="22"/>
              </w:rPr>
              <w:t xml:space="preserve"> within this</w:t>
            </w:r>
            <w:r w:rsidRPr="00807199">
              <w:rPr>
                <w:rFonts w:ascii="Times New Roman" w:hAnsi="Times New Roman"/>
                <w:sz w:val="22"/>
                <w:szCs w:val="22"/>
              </w:rPr>
              <w:t>. Some tasks are scheduled at the same time or may overlap</w:t>
            </w:r>
            <w:r w:rsidR="00C95B83">
              <w:rPr>
                <w:rFonts w:ascii="Times New Roman" w:hAnsi="Times New Roman"/>
                <w:sz w:val="22"/>
                <w:szCs w:val="22"/>
              </w:rPr>
              <w:t>.</w:t>
            </w:r>
            <w:r w:rsidR="00DF57E4" w:rsidRPr="00807199">
              <w:rPr>
                <w:rFonts w:ascii="Times New Roman" w:hAnsi="Times New Roman"/>
                <w:sz w:val="22"/>
                <w:szCs w:val="22"/>
              </w:rPr>
              <w:t xml:space="preserve"> </w:t>
            </w:r>
            <w:r w:rsidR="009C4891" w:rsidRPr="00807199">
              <w:rPr>
                <w:rFonts w:ascii="Times New Roman" w:hAnsi="Times New Roman"/>
                <w:sz w:val="22"/>
                <w:szCs w:val="22"/>
              </w:rPr>
              <w:t xml:space="preserve">(University of Westminster, </w:t>
            </w:r>
            <w:r w:rsidR="00D00293" w:rsidRPr="00807199">
              <w:rPr>
                <w:rFonts w:ascii="Times New Roman" w:hAnsi="Times New Roman"/>
                <w:sz w:val="22"/>
                <w:szCs w:val="22"/>
              </w:rPr>
              <w:t>2022)</w:t>
            </w:r>
            <w:r w:rsidR="00DA6AEC" w:rsidRPr="00807199">
              <w:rPr>
                <w:rFonts w:ascii="Times New Roman" w:hAnsi="Times New Roman"/>
                <w:sz w:val="22"/>
                <w:szCs w:val="22"/>
              </w:rPr>
              <w:t>.</w:t>
            </w:r>
          </w:p>
          <w:p w14:paraId="12C449D9" w14:textId="14A156C7" w:rsidR="00DA6AEC" w:rsidRPr="00807199" w:rsidRDefault="00DA6AEC" w:rsidP="00D4485A">
            <w:pPr>
              <w:jc w:val="both"/>
              <w:rPr>
                <w:rFonts w:ascii="Times New Roman" w:hAnsi="Times New Roman"/>
                <w:sz w:val="22"/>
                <w:szCs w:val="22"/>
              </w:rPr>
            </w:pPr>
          </w:p>
          <w:p w14:paraId="2C5D2626" w14:textId="25E658EB" w:rsidR="00EB1C8F" w:rsidRPr="00807199" w:rsidRDefault="00EB1C8F" w:rsidP="00D4485A">
            <w:pPr>
              <w:jc w:val="both"/>
              <w:rPr>
                <w:rFonts w:ascii="Times New Roman" w:hAnsi="Times New Roman"/>
                <w:sz w:val="22"/>
                <w:szCs w:val="22"/>
              </w:rPr>
            </w:pPr>
          </w:p>
          <w:p w14:paraId="10EDF415" w14:textId="555CAF05" w:rsidR="00DA6AEC" w:rsidRPr="00807199" w:rsidRDefault="00DA6AEC" w:rsidP="00D4485A">
            <w:pPr>
              <w:jc w:val="both"/>
              <w:rPr>
                <w:rFonts w:ascii="Times New Roman" w:hAnsi="Times New Roman"/>
                <w:sz w:val="22"/>
                <w:szCs w:val="22"/>
              </w:rPr>
            </w:pPr>
            <w:r w:rsidRPr="00807199">
              <w:rPr>
                <w:rFonts w:ascii="Times New Roman" w:hAnsi="Times New Roman"/>
                <w:sz w:val="22"/>
                <w:szCs w:val="22"/>
              </w:rPr>
              <w:t>Appendix 1:</w:t>
            </w:r>
          </w:p>
          <w:tbl>
            <w:tblPr>
              <w:tblW w:w="9134" w:type="dxa"/>
              <w:tblLook w:val="04A0" w:firstRow="1" w:lastRow="0" w:firstColumn="1" w:lastColumn="0" w:noHBand="0" w:noVBand="1"/>
            </w:tblPr>
            <w:tblGrid>
              <w:gridCol w:w="3880"/>
              <w:gridCol w:w="454"/>
              <w:gridCol w:w="406"/>
              <w:gridCol w:w="406"/>
              <w:gridCol w:w="502"/>
              <w:gridCol w:w="391"/>
              <w:gridCol w:w="406"/>
              <w:gridCol w:w="438"/>
              <w:gridCol w:w="406"/>
              <w:gridCol w:w="438"/>
              <w:gridCol w:w="532"/>
              <w:gridCol w:w="469"/>
              <w:gridCol w:w="406"/>
            </w:tblGrid>
            <w:tr w:rsidR="00853AC1" w:rsidRPr="002C3AB1" w14:paraId="255E5698" w14:textId="77777777" w:rsidTr="00853AC1">
              <w:trPr>
                <w:trHeight w:val="290"/>
              </w:trPr>
              <w:tc>
                <w:tcPr>
                  <w:tcW w:w="38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F9B1203" w14:textId="77777777" w:rsidR="002C3AB1" w:rsidRPr="002C3AB1" w:rsidRDefault="002C3AB1" w:rsidP="002C3AB1">
                  <w:pPr>
                    <w:jc w:val="right"/>
                    <w:rPr>
                      <w:rFonts w:ascii="Calibri" w:hAnsi="Calibri" w:cs="Calibri"/>
                      <w:b/>
                      <w:bCs/>
                      <w:color w:val="000000"/>
                      <w:sz w:val="18"/>
                      <w:szCs w:val="18"/>
                      <w:lang w:eastAsia="en-GB"/>
                    </w:rPr>
                  </w:pPr>
                  <w:r w:rsidRPr="002C3AB1">
                    <w:rPr>
                      <w:rFonts w:ascii="Calibri" w:hAnsi="Calibri" w:cs="Calibri"/>
                      <w:b/>
                      <w:bCs/>
                      <w:color w:val="000000"/>
                      <w:sz w:val="18"/>
                      <w:szCs w:val="18"/>
                      <w:lang w:eastAsia="en-GB"/>
                    </w:rPr>
                    <w:t>Months</w:t>
                  </w:r>
                </w:p>
              </w:tc>
              <w:tc>
                <w:tcPr>
                  <w:tcW w:w="454" w:type="dxa"/>
                  <w:tcBorders>
                    <w:top w:val="single" w:sz="4" w:space="0" w:color="auto"/>
                    <w:left w:val="nil"/>
                    <w:bottom w:val="single" w:sz="4" w:space="0" w:color="auto"/>
                    <w:right w:val="single" w:sz="4" w:space="0" w:color="auto"/>
                  </w:tcBorders>
                  <w:shd w:val="clear" w:color="auto" w:fill="auto"/>
                  <w:noWrap/>
                  <w:vAlign w:val="bottom"/>
                  <w:hideMark/>
                </w:tcPr>
                <w:p w14:paraId="0B0EDE0D" w14:textId="77777777" w:rsidR="002C3AB1" w:rsidRPr="002C3AB1" w:rsidRDefault="002C3AB1" w:rsidP="002C3AB1">
                  <w:pPr>
                    <w:jc w:val="right"/>
                    <w:rPr>
                      <w:rFonts w:ascii="Calibri" w:hAnsi="Calibri" w:cs="Calibri"/>
                      <w:b/>
                      <w:bCs/>
                      <w:color w:val="000000"/>
                      <w:sz w:val="18"/>
                      <w:szCs w:val="18"/>
                      <w:lang w:eastAsia="en-GB"/>
                    </w:rPr>
                  </w:pPr>
                  <w:r w:rsidRPr="002C3AB1">
                    <w:rPr>
                      <w:rFonts w:ascii="Calibri" w:hAnsi="Calibri" w:cs="Calibri"/>
                      <w:b/>
                      <w:bCs/>
                      <w:color w:val="000000"/>
                      <w:sz w:val="18"/>
                      <w:szCs w:val="18"/>
                      <w:lang w:eastAsia="en-GB"/>
                    </w:rPr>
                    <w:t>1</w:t>
                  </w:r>
                </w:p>
              </w:tc>
              <w:tc>
                <w:tcPr>
                  <w:tcW w:w="406" w:type="dxa"/>
                  <w:tcBorders>
                    <w:top w:val="single" w:sz="4" w:space="0" w:color="auto"/>
                    <w:left w:val="nil"/>
                    <w:bottom w:val="single" w:sz="4" w:space="0" w:color="auto"/>
                    <w:right w:val="single" w:sz="4" w:space="0" w:color="auto"/>
                  </w:tcBorders>
                  <w:shd w:val="clear" w:color="auto" w:fill="auto"/>
                  <w:noWrap/>
                  <w:vAlign w:val="bottom"/>
                  <w:hideMark/>
                </w:tcPr>
                <w:p w14:paraId="54694DD9" w14:textId="77777777" w:rsidR="002C3AB1" w:rsidRPr="002C3AB1" w:rsidRDefault="002C3AB1" w:rsidP="002C3AB1">
                  <w:pPr>
                    <w:jc w:val="right"/>
                    <w:rPr>
                      <w:rFonts w:ascii="Calibri" w:hAnsi="Calibri" w:cs="Calibri"/>
                      <w:b/>
                      <w:bCs/>
                      <w:color w:val="000000"/>
                      <w:sz w:val="18"/>
                      <w:szCs w:val="18"/>
                      <w:lang w:eastAsia="en-GB"/>
                    </w:rPr>
                  </w:pPr>
                  <w:r w:rsidRPr="002C3AB1">
                    <w:rPr>
                      <w:rFonts w:ascii="Calibri" w:hAnsi="Calibri" w:cs="Calibri"/>
                      <w:b/>
                      <w:bCs/>
                      <w:color w:val="000000"/>
                      <w:sz w:val="18"/>
                      <w:szCs w:val="18"/>
                      <w:lang w:eastAsia="en-GB"/>
                    </w:rPr>
                    <w:t>2</w:t>
                  </w:r>
                </w:p>
              </w:tc>
              <w:tc>
                <w:tcPr>
                  <w:tcW w:w="406" w:type="dxa"/>
                  <w:tcBorders>
                    <w:top w:val="single" w:sz="4" w:space="0" w:color="auto"/>
                    <w:left w:val="nil"/>
                    <w:bottom w:val="single" w:sz="4" w:space="0" w:color="auto"/>
                    <w:right w:val="single" w:sz="4" w:space="0" w:color="auto"/>
                  </w:tcBorders>
                  <w:shd w:val="clear" w:color="auto" w:fill="auto"/>
                  <w:noWrap/>
                  <w:vAlign w:val="bottom"/>
                  <w:hideMark/>
                </w:tcPr>
                <w:p w14:paraId="66DC4F5A" w14:textId="77777777" w:rsidR="002C3AB1" w:rsidRPr="002C3AB1" w:rsidRDefault="002C3AB1" w:rsidP="002C3AB1">
                  <w:pPr>
                    <w:jc w:val="right"/>
                    <w:rPr>
                      <w:rFonts w:ascii="Calibri" w:hAnsi="Calibri" w:cs="Calibri"/>
                      <w:b/>
                      <w:bCs/>
                      <w:color w:val="000000"/>
                      <w:sz w:val="18"/>
                      <w:szCs w:val="18"/>
                      <w:lang w:eastAsia="en-GB"/>
                    </w:rPr>
                  </w:pPr>
                  <w:r w:rsidRPr="002C3AB1">
                    <w:rPr>
                      <w:rFonts w:ascii="Calibri" w:hAnsi="Calibri" w:cs="Calibri"/>
                      <w:b/>
                      <w:bCs/>
                      <w:color w:val="000000"/>
                      <w:sz w:val="18"/>
                      <w:szCs w:val="18"/>
                      <w:lang w:eastAsia="en-GB"/>
                    </w:rPr>
                    <w:t>3</w:t>
                  </w:r>
                </w:p>
              </w:tc>
              <w:tc>
                <w:tcPr>
                  <w:tcW w:w="502" w:type="dxa"/>
                  <w:tcBorders>
                    <w:top w:val="single" w:sz="4" w:space="0" w:color="auto"/>
                    <w:left w:val="nil"/>
                    <w:bottom w:val="single" w:sz="4" w:space="0" w:color="auto"/>
                    <w:right w:val="single" w:sz="4" w:space="0" w:color="auto"/>
                  </w:tcBorders>
                  <w:shd w:val="clear" w:color="auto" w:fill="auto"/>
                  <w:noWrap/>
                  <w:vAlign w:val="bottom"/>
                  <w:hideMark/>
                </w:tcPr>
                <w:p w14:paraId="2CDD2183" w14:textId="77777777" w:rsidR="002C3AB1" w:rsidRPr="002C3AB1" w:rsidRDefault="002C3AB1" w:rsidP="002C3AB1">
                  <w:pPr>
                    <w:jc w:val="right"/>
                    <w:rPr>
                      <w:rFonts w:ascii="Calibri" w:hAnsi="Calibri" w:cs="Calibri"/>
                      <w:b/>
                      <w:bCs/>
                      <w:color w:val="000000"/>
                      <w:sz w:val="18"/>
                      <w:szCs w:val="18"/>
                      <w:lang w:eastAsia="en-GB"/>
                    </w:rPr>
                  </w:pPr>
                  <w:r w:rsidRPr="002C3AB1">
                    <w:rPr>
                      <w:rFonts w:ascii="Calibri" w:hAnsi="Calibri" w:cs="Calibri"/>
                      <w:b/>
                      <w:bCs/>
                      <w:color w:val="000000"/>
                      <w:sz w:val="18"/>
                      <w:szCs w:val="18"/>
                      <w:lang w:eastAsia="en-GB"/>
                    </w:rPr>
                    <w:t>4</w:t>
                  </w:r>
                </w:p>
              </w:tc>
              <w:tc>
                <w:tcPr>
                  <w:tcW w:w="391" w:type="dxa"/>
                  <w:tcBorders>
                    <w:top w:val="single" w:sz="4" w:space="0" w:color="auto"/>
                    <w:left w:val="nil"/>
                    <w:bottom w:val="single" w:sz="4" w:space="0" w:color="auto"/>
                    <w:right w:val="single" w:sz="4" w:space="0" w:color="auto"/>
                  </w:tcBorders>
                  <w:shd w:val="clear" w:color="auto" w:fill="auto"/>
                  <w:noWrap/>
                  <w:vAlign w:val="bottom"/>
                  <w:hideMark/>
                </w:tcPr>
                <w:p w14:paraId="3A5B750F" w14:textId="77777777" w:rsidR="002C3AB1" w:rsidRPr="002C3AB1" w:rsidRDefault="002C3AB1" w:rsidP="002C3AB1">
                  <w:pPr>
                    <w:jc w:val="right"/>
                    <w:rPr>
                      <w:rFonts w:ascii="Calibri" w:hAnsi="Calibri" w:cs="Calibri"/>
                      <w:b/>
                      <w:bCs/>
                      <w:color w:val="000000"/>
                      <w:sz w:val="18"/>
                      <w:szCs w:val="18"/>
                      <w:lang w:eastAsia="en-GB"/>
                    </w:rPr>
                  </w:pPr>
                  <w:r w:rsidRPr="002C3AB1">
                    <w:rPr>
                      <w:rFonts w:ascii="Calibri" w:hAnsi="Calibri" w:cs="Calibri"/>
                      <w:b/>
                      <w:bCs/>
                      <w:color w:val="000000"/>
                      <w:sz w:val="18"/>
                      <w:szCs w:val="18"/>
                      <w:lang w:eastAsia="en-GB"/>
                    </w:rPr>
                    <w:t>5</w:t>
                  </w:r>
                </w:p>
              </w:tc>
              <w:tc>
                <w:tcPr>
                  <w:tcW w:w="406" w:type="dxa"/>
                  <w:tcBorders>
                    <w:top w:val="single" w:sz="4" w:space="0" w:color="auto"/>
                    <w:left w:val="nil"/>
                    <w:bottom w:val="single" w:sz="4" w:space="0" w:color="auto"/>
                    <w:right w:val="single" w:sz="4" w:space="0" w:color="auto"/>
                  </w:tcBorders>
                  <w:shd w:val="clear" w:color="auto" w:fill="auto"/>
                  <w:noWrap/>
                  <w:vAlign w:val="bottom"/>
                  <w:hideMark/>
                </w:tcPr>
                <w:p w14:paraId="61A68B73" w14:textId="77777777" w:rsidR="002C3AB1" w:rsidRPr="002C3AB1" w:rsidRDefault="002C3AB1" w:rsidP="002C3AB1">
                  <w:pPr>
                    <w:jc w:val="right"/>
                    <w:rPr>
                      <w:rFonts w:ascii="Calibri" w:hAnsi="Calibri" w:cs="Calibri"/>
                      <w:b/>
                      <w:bCs/>
                      <w:color w:val="000000"/>
                      <w:sz w:val="18"/>
                      <w:szCs w:val="18"/>
                      <w:lang w:eastAsia="en-GB"/>
                    </w:rPr>
                  </w:pPr>
                  <w:r w:rsidRPr="002C3AB1">
                    <w:rPr>
                      <w:rFonts w:ascii="Calibri" w:hAnsi="Calibri" w:cs="Calibri"/>
                      <w:b/>
                      <w:bCs/>
                      <w:color w:val="000000"/>
                      <w:sz w:val="18"/>
                      <w:szCs w:val="18"/>
                      <w:lang w:eastAsia="en-GB"/>
                    </w:rPr>
                    <w:t>6</w:t>
                  </w:r>
                </w:p>
              </w:tc>
              <w:tc>
                <w:tcPr>
                  <w:tcW w:w="438" w:type="dxa"/>
                  <w:tcBorders>
                    <w:top w:val="single" w:sz="4" w:space="0" w:color="auto"/>
                    <w:left w:val="nil"/>
                    <w:bottom w:val="single" w:sz="4" w:space="0" w:color="auto"/>
                    <w:right w:val="single" w:sz="4" w:space="0" w:color="auto"/>
                  </w:tcBorders>
                  <w:shd w:val="clear" w:color="auto" w:fill="auto"/>
                  <w:noWrap/>
                  <w:vAlign w:val="bottom"/>
                  <w:hideMark/>
                </w:tcPr>
                <w:p w14:paraId="4D40B429" w14:textId="77777777" w:rsidR="002C3AB1" w:rsidRPr="002C3AB1" w:rsidRDefault="002C3AB1" w:rsidP="002C3AB1">
                  <w:pPr>
                    <w:jc w:val="right"/>
                    <w:rPr>
                      <w:rFonts w:ascii="Calibri" w:hAnsi="Calibri" w:cs="Calibri"/>
                      <w:b/>
                      <w:bCs/>
                      <w:color w:val="000000"/>
                      <w:sz w:val="18"/>
                      <w:szCs w:val="18"/>
                      <w:lang w:eastAsia="en-GB"/>
                    </w:rPr>
                  </w:pPr>
                  <w:r w:rsidRPr="002C3AB1">
                    <w:rPr>
                      <w:rFonts w:ascii="Calibri" w:hAnsi="Calibri" w:cs="Calibri"/>
                      <w:b/>
                      <w:bCs/>
                      <w:color w:val="000000"/>
                      <w:sz w:val="18"/>
                      <w:szCs w:val="18"/>
                      <w:lang w:eastAsia="en-GB"/>
                    </w:rPr>
                    <w:t>7</w:t>
                  </w:r>
                </w:p>
              </w:tc>
              <w:tc>
                <w:tcPr>
                  <w:tcW w:w="406" w:type="dxa"/>
                  <w:tcBorders>
                    <w:top w:val="single" w:sz="4" w:space="0" w:color="auto"/>
                    <w:left w:val="nil"/>
                    <w:bottom w:val="single" w:sz="4" w:space="0" w:color="auto"/>
                    <w:right w:val="single" w:sz="4" w:space="0" w:color="auto"/>
                  </w:tcBorders>
                  <w:shd w:val="clear" w:color="auto" w:fill="auto"/>
                  <w:noWrap/>
                  <w:vAlign w:val="bottom"/>
                  <w:hideMark/>
                </w:tcPr>
                <w:p w14:paraId="464C6CA0" w14:textId="77777777" w:rsidR="002C3AB1" w:rsidRPr="002C3AB1" w:rsidRDefault="002C3AB1" w:rsidP="002C3AB1">
                  <w:pPr>
                    <w:jc w:val="right"/>
                    <w:rPr>
                      <w:rFonts w:ascii="Calibri" w:hAnsi="Calibri" w:cs="Calibri"/>
                      <w:b/>
                      <w:bCs/>
                      <w:color w:val="000000"/>
                      <w:sz w:val="18"/>
                      <w:szCs w:val="18"/>
                      <w:lang w:eastAsia="en-GB"/>
                    </w:rPr>
                  </w:pPr>
                  <w:r w:rsidRPr="002C3AB1">
                    <w:rPr>
                      <w:rFonts w:ascii="Calibri" w:hAnsi="Calibri" w:cs="Calibri"/>
                      <w:b/>
                      <w:bCs/>
                      <w:color w:val="000000"/>
                      <w:sz w:val="18"/>
                      <w:szCs w:val="18"/>
                      <w:lang w:eastAsia="en-GB"/>
                    </w:rPr>
                    <w:t>8</w:t>
                  </w:r>
                </w:p>
              </w:tc>
              <w:tc>
                <w:tcPr>
                  <w:tcW w:w="438" w:type="dxa"/>
                  <w:tcBorders>
                    <w:top w:val="single" w:sz="4" w:space="0" w:color="auto"/>
                    <w:left w:val="nil"/>
                    <w:bottom w:val="single" w:sz="4" w:space="0" w:color="auto"/>
                    <w:right w:val="single" w:sz="4" w:space="0" w:color="auto"/>
                  </w:tcBorders>
                  <w:shd w:val="clear" w:color="auto" w:fill="auto"/>
                  <w:noWrap/>
                  <w:vAlign w:val="bottom"/>
                  <w:hideMark/>
                </w:tcPr>
                <w:p w14:paraId="7CF006E5" w14:textId="77777777" w:rsidR="002C3AB1" w:rsidRPr="002C3AB1" w:rsidRDefault="002C3AB1" w:rsidP="002C3AB1">
                  <w:pPr>
                    <w:jc w:val="right"/>
                    <w:rPr>
                      <w:rFonts w:ascii="Calibri" w:hAnsi="Calibri" w:cs="Calibri"/>
                      <w:b/>
                      <w:bCs/>
                      <w:color w:val="000000"/>
                      <w:sz w:val="18"/>
                      <w:szCs w:val="18"/>
                      <w:lang w:eastAsia="en-GB"/>
                    </w:rPr>
                  </w:pPr>
                  <w:r w:rsidRPr="002C3AB1">
                    <w:rPr>
                      <w:rFonts w:ascii="Calibri" w:hAnsi="Calibri" w:cs="Calibri"/>
                      <w:b/>
                      <w:bCs/>
                      <w:color w:val="000000"/>
                      <w:sz w:val="18"/>
                      <w:szCs w:val="18"/>
                      <w:lang w:eastAsia="en-GB"/>
                    </w:rPr>
                    <w:t>9</w:t>
                  </w:r>
                </w:p>
              </w:tc>
              <w:tc>
                <w:tcPr>
                  <w:tcW w:w="532" w:type="dxa"/>
                  <w:tcBorders>
                    <w:top w:val="single" w:sz="4" w:space="0" w:color="auto"/>
                    <w:left w:val="nil"/>
                    <w:bottom w:val="single" w:sz="4" w:space="0" w:color="auto"/>
                    <w:right w:val="single" w:sz="4" w:space="0" w:color="auto"/>
                  </w:tcBorders>
                  <w:shd w:val="clear" w:color="auto" w:fill="auto"/>
                  <w:noWrap/>
                  <w:vAlign w:val="bottom"/>
                  <w:hideMark/>
                </w:tcPr>
                <w:p w14:paraId="1F45780E" w14:textId="77777777" w:rsidR="002C3AB1" w:rsidRPr="002C3AB1" w:rsidRDefault="002C3AB1" w:rsidP="002C3AB1">
                  <w:pPr>
                    <w:jc w:val="right"/>
                    <w:rPr>
                      <w:rFonts w:ascii="Calibri" w:hAnsi="Calibri" w:cs="Calibri"/>
                      <w:b/>
                      <w:bCs/>
                      <w:color w:val="000000"/>
                      <w:sz w:val="18"/>
                      <w:szCs w:val="18"/>
                      <w:lang w:eastAsia="en-GB"/>
                    </w:rPr>
                  </w:pPr>
                  <w:r w:rsidRPr="002C3AB1">
                    <w:rPr>
                      <w:rFonts w:ascii="Calibri" w:hAnsi="Calibri" w:cs="Calibri"/>
                      <w:b/>
                      <w:bCs/>
                      <w:color w:val="000000"/>
                      <w:sz w:val="18"/>
                      <w:szCs w:val="18"/>
                      <w:lang w:eastAsia="en-GB"/>
                    </w:rPr>
                    <w:t>10</w:t>
                  </w:r>
                </w:p>
              </w:tc>
              <w:tc>
                <w:tcPr>
                  <w:tcW w:w="469" w:type="dxa"/>
                  <w:tcBorders>
                    <w:top w:val="single" w:sz="4" w:space="0" w:color="auto"/>
                    <w:left w:val="nil"/>
                    <w:bottom w:val="single" w:sz="4" w:space="0" w:color="auto"/>
                    <w:right w:val="single" w:sz="4" w:space="0" w:color="auto"/>
                  </w:tcBorders>
                  <w:shd w:val="clear" w:color="auto" w:fill="auto"/>
                  <w:noWrap/>
                  <w:vAlign w:val="bottom"/>
                  <w:hideMark/>
                </w:tcPr>
                <w:p w14:paraId="471B641D" w14:textId="77777777" w:rsidR="002C3AB1" w:rsidRPr="002C3AB1" w:rsidRDefault="002C3AB1" w:rsidP="002C3AB1">
                  <w:pPr>
                    <w:jc w:val="right"/>
                    <w:rPr>
                      <w:rFonts w:ascii="Calibri" w:hAnsi="Calibri" w:cs="Calibri"/>
                      <w:b/>
                      <w:bCs/>
                      <w:color w:val="000000"/>
                      <w:sz w:val="18"/>
                      <w:szCs w:val="18"/>
                      <w:lang w:eastAsia="en-GB"/>
                    </w:rPr>
                  </w:pPr>
                  <w:r w:rsidRPr="002C3AB1">
                    <w:rPr>
                      <w:rFonts w:ascii="Calibri" w:hAnsi="Calibri" w:cs="Calibri"/>
                      <w:b/>
                      <w:bCs/>
                      <w:color w:val="000000"/>
                      <w:sz w:val="18"/>
                      <w:szCs w:val="18"/>
                      <w:lang w:eastAsia="en-GB"/>
                    </w:rPr>
                    <w:t>11</w:t>
                  </w:r>
                </w:p>
              </w:tc>
              <w:tc>
                <w:tcPr>
                  <w:tcW w:w="406" w:type="dxa"/>
                  <w:tcBorders>
                    <w:top w:val="single" w:sz="4" w:space="0" w:color="auto"/>
                    <w:left w:val="nil"/>
                    <w:bottom w:val="single" w:sz="4" w:space="0" w:color="auto"/>
                    <w:right w:val="single" w:sz="4" w:space="0" w:color="auto"/>
                  </w:tcBorders>
                  <w:shd w:val="clear" w:color="auto" w:fill="auto"/>
                  <w:noWrap/>
                  <w:vAlign w:val="bottom"/>
                  <w:hideMark/>
                </w:tcPr>
                <w:p w14:paraId="00DC7AC4" w14:textId="77777777" w:rsidR="002C3AB1" w:rsidRPr="002C3AB1" w:rsidRDefault="002C3AB1" w:rsidP="002C3AB1">
                  <w:pPr>
                    <w:jc w:val="right"/>
                    <w:rPr>
                      <w:rFonts w:ascii="Calibri" w:hAnsi="Calibri" w:cs="Calibri"/>
                      <w:b/>
                      <w:bCs/>
                      <w:color w:val="000000"/>
                      <w:sz w:val="18"/>
                      <w:szCs w:val="18"/>
                      <w:lang w:eastAsia="en-GB"/>
                    </w:rPr>
                  </w:pPr>
                  <w:r w:rsidRPr="002C3AB1">
                    <w:rPr>
                      <w:rFonts w:ascii="Calibri" w:hAnsi="Calibri" w:cs="Calibri"/>
                      <w:b/>
                      <w:bCs/>
                      <w:color w:val="000000"/>
                      <w:sz w:val="18"/>
                      <w:szCs w:val="18"/>
                      <w:lang w:eastAsia="en-GB"/>
                    </w:rPr>
                    <w:t>12</w:t>
                  </w:r>
                </w:p>
              </w:tc>
            </w:tr>
            <w:tr w:rsidR="002C3AB1" w:rsidRPr="002C3AB1" w14:paraId="7D0FEA90" w14:textId="77777777" w:rsidTr="00853AC1">
              <w:trPr>
                <w:trHeight w:val="290"/>
              </w:trPr>
              <w:tc>
                <w:tcPr>
                  <w:tcW w:w="3880" w:type="dxa"/>
                  <w:tcBorders>
                    <w:top w:val="nil"/>
                    <w:left w:val="single" w:sz="4" w:space="0" w:color="auto"/>
                    <w:bottom w:val="single" w:sz="4" w:space="0" w:color="auto"/>
                    <w:right w:val="single" w:sz="4" w:space="0" w:color="auto"/>
                  </w:tcBorders>
                  <w:shd w:val="clear" w:color="auto" w:fill="auto"/>
                  <w:noWrap/>
                  <w:vAlign w:val="bottom"/>
                  <w:hideMark/>
                </w:tcPr>
                <w:p w14:paraId="2F2CD133" w14:textId="77777777" w:rsidR="002C3AB1" w:rsidRPr="002C3AB1" w:rsidRDefault="002C3AB1" w:rsidP="002C3AB1">
                  <w:pPr>
                    <w:rPr>
                      <w:rFonts w:ascii="Calibri" w:hAnsi="Calibri" w:cs="Calibri"/>
                      <w:b/>
                      <w:bCs/>
                      <w:color w:val="000000"/>
                      <w:sz w:val="18"/>
                      <w:szCs w:val="18"/>
                      <w:lang w:eastAsia="en-GB"/>
                    </w:rPr>
                  </w:pPr>
                  <w:r w:rsidRPr="002C3AB1">
                    <w:rPr>
                      <w:rFonts w:ascii="Calibri" w:hAnsi="Calibri" w:cs="Calibri"/>
                      <w:b/>
                      <w:bCs/>
                      <w:color w:val="000000"/>
                      <w:sz w:val="18"/>
                      <w:szCs w:val="18"/>
                      <w:lang w:eastAsia="en-GB"/>
                    </w:rPr>
                    <w:t>General reading around the topic</w:t>
                  </w:r>
                </w:p>
              </w:tc>
              <w:tc>
                <w:tcPr>
                  <w:tcW w:w="454" w:type="dxa"/>
                  <w:tcBorders>
                    <w:top w:val="nil"/>
                    <w:left w:val="nil"/>
                    <w:bottom w:val="single" w:sz="4" w:space="0" w:color="auto"/>
                    <w:right w:val="single" w:sz="4" w:space="0" w:color="auto"/>
                  </w:tcBorders>
                  <w:shd w:val="clear" w:color="000000" w:fill="66FF99"/>
                  <w:noWrap/>
                  <w:vAlign w:val="bottom"/>
                  <w:hideMark/>
                </w:tcPr>
                <w:p w14:paraId="6562578C"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06" w:type="dxa"/>
                  <w:tcBorders>
                    <w:top w:val="nil"/>
                    <w:left w:val="nil"/>
                    <w:bottom w:val="single" w:sz="4" w:space="0" w:color="auto"/>
                    <w:right w:val="single" w:sz="4" w:space="0" w:color="auto"/>
                  </w:tcBorders>
                  <w:shd w:val="clear" w:color="000000" w:fill="66FF99"/>
                  <w:noWrap/>
                  <w:vAlign w:val="bottom"/>
                  <w:hideMark/>
                </w:tcPr>
                <w:p w14:paraId="08C57908"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06" w:type="dxa"/>
                  <w:tcBorders>
                    <w:top w:val="nil"/>
                    <w:left w:val="nil"/>
                    <w:bottom w:val="single" w:sz="4" w:space="0" w:color="auto"/>
                    <w:right w:val="single" w:sz="4" w:space="0" w:color="auto"/>
                  </w:tcBorders>
                  <w:shd w:val="clear" w:color="000000" w:fill="66FF99"/>
                  <w:noWrap/>
                  <w:vAlign w:val="bottom"/>
                  <w:hideMark/>
                </w:tcPr>
                <w:p w14:paraId="1AC0D790"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502" w:type="dxa"/>
                  <w:tcBorders>
                    <w:top w:val="nil"/>
                    <w:left w:val="nil"/>
                    <w:bottom w:val="single" w:sz="4" w:space="0" w:color="auto"/>
                    <w:right w:val="single" w:sz="4" w:space="0" w:color="auto"/>
                  </w:tcBorders>
                  <w:shd w:val="clear" w:color="000000" w:fill="66FF99"/>
                  <w:noWrap/>
                  <w:vAlign w:val="bottom"/>
                  <w:hideMark/>
                </w:tcPr>
                <w:p w14:paraId="731A76DE"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391" w:type="dxa"/>
                  <w:tcBorders>
                    <w:top w:val="nil"/>
                    <w:left w:val="nil"/>
                    <w:bottom w:val="single" w:sz="4" w:space="0" w:color="auto"/>
                    <w:right w:val="single" w:sz="4" w:space="0" w:color="auto"/>
                  </w:tcBorders>
                  <w:shd w:val="clear" w:color="000000" w:fill="66FF99"/>
                  <w:noWrap/>
                  <w:vAlign w:val="bottom"/>
                  <w:hideMark/>
                </w:tcPr>
                <w:p w14:paraId="594F0E65"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06" w:type="dxa"/>
                  <w:tcBorders>
                    <w:top w:val="nil"/>
                    <w:left w:val="nil"/>
                    <w:bottom w:val="single" w:sz="4" w:space="0" w:color="auto"/>
                    <w:right w:val="single" w:sz="4" w:space="0" w:color="auto"/>
                  </w:tcBorders>
                  <w:shd w:val="clear" w:color="000000" w:fill="66FF99"/>
                  <w:noWrap/>
                  <w:vAlign w:val="bottom"/>
                  <w:hideMark/>
                </w:tcPr>
                <w:p w14:paraId="48E81A53"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38" w:type="dxa"/>
                  <w:tcBorders>
                    <w:top w:val="nil"/>
                    <w:left w:val="nil"/>
                    <w:bottom w:val="single" w:sz="4" w:space="0" w:color="auto"/>
                    <w:right w:val="single" w:sz="4" w:space="0" w:color="auto"/>
                  </w:tcBorders>
                  <w:shd w:val="clear" w:color="000000" w:fill="66FF99"/>
                  <w:noWrap/>
                  <w:vAlign w:val="bottom"/>
                  <w:hideMark/>
                </w:tcPr>
                <w:p w14:paraId="0B46AFA2"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06" w:type="dxa"/>
                  <w:tcBorders>
                    <w:top w:val="nil"/>
                    <w:left w:val="nil"/>
                    <w:bottom w:val="single" w:sz="4" w:space="0" w:color="auto"/>
                    <w:right w:val="single" w:sz="4" w:space="0" w:color="auto"/>
                  </w:tcBorders>
                  <w:shd w:val="clear" w:color="000000" w:fill="66FF99"/>
                  <w:noWrap/>
                  <w:vAlign w:val="bottom"/>
                  <w:hideMark/>
                </w:tcPr>
                <w:p w14:paraId="31CC8649"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38" w:type="dxa"/>
                  <w:tcBorders>
                    <w:top w:val="nil"/>
                    <w:left w:val="nil"/>
                    <w:bottom w:val="single" w:sz="4" w:space="0" w:color="auto"/>
                    <w:right w:val="single" w:sz="4" w:space="0" w:color="auto"/>
                  </w:tcBorders>
                  <w:shd w:val="clear" w:color="000000" w:fill="66FF99"/>
                  <w:noWrap/>
                  <w:vAlign w:val="bottom"/>
                  <w:hideMark/>
                </w:tcPr>
                <w:p w14:paraId="0E486D59"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532" w:type="dxa"/>
                  <w:tcBorders>
                    <w:top w:val="nil"/>
                    <w:left w:val="nil"/>
                    <w:bottom w:val="single" w:sz="4" w:space="0" w:color="auto"/>
                    <w:right w:val="single" w:sz="4" w:space="0" w:color="auto"/>
                  </w:tcBorders>
                  <w:shd w:val="clear" w:color="000000" w:fill="66FF99"/>
                  <w:noWrap/>
                  <w:vAlign w:val="bottom"/>
                  <w:hideMark/>
                </w:tcPr>
                <w:p w14:paraId="0B97A61C"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69" w:type="dxa"/>
                  <w:tcBorders>
                    <w:top w:val="nil"/>
                    <w:left w:val="nil"/>
                    <w:bottom w:val="single" w:sz="4" w:space="0" w:color="auto"/>
                    <w:right w:val="single" w:sz="4" w:space="0" w:color="auto"/>
                  </w:tcBorders>
                  <w:shd w:val="clear" w:color="000000" w:fill="66FF99"/>
                  <w:noWrap/>
                  <w:vAlign w:val="bottom"/>
                  <w:hideMark/>
                </w:tcPr>
                <w:p w14:paraId="53CC2B2E"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06" w:type="dxa"/>
                  <w:tcBorders>
                    <w:top w:val="nil"/>
                    <w:left w:val="nil"/>
                    <w:bottom w:val="single" w:sz="4" w:space="0" w:color="auto"/>
                    <w:right w:val="single" w:sz="4" w:space="0" w:color="auto"/>
                  </w:tcBorders>
                  <w:shd w:val="clear" w:color="000000" w:fill="66FF99"/>
                  <w:noWrap/>
                  <w:vAlign w:val="bottom"/>
                  <w:hideMark/>
                </w:tcPr>
                <w:p w14:paraId="5AA16797"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r>
            <w:tr w:rsidR="00853AC1" w:rsidRPr="002C3AB1" w14:paraId="23DF1A2F" w14:textId="77777777" w:rsidTr="00853AC1">
              <w:trPr>
                <w:trHeight w:val="290"/>
              </w:trPr>
              <w:tc>
                <w:tcPr>
                  <w:tcW w:w="3880" w:type="dxa"/>
                  <w:tcBorders>
                    <w:top w:val="nil"/>
                    <w:left w:val="single" w:sz="4" w:space="0" w:color="auto"/>
                    <w:bottom w:val="single" w:sz="4" w:space="0" w:color="auto"/>
                    <w:right w:val="single" w:sz="4" w:space="0" w:color="auto"/>
                  </w:tcBorders>
                  <w:shd w:val="clear" w:color="auto" w:fill="auto"/>
                  <w:noWrap/>
                  <w:vAlign w:val="bottom"/>
                  <w:hideMark/>
                </w:tcPr>
                <w:p w14:paraId="66A686ED" w14:textId="77777777" w:rsidR="002C3AB1" w:rsidRPr="002C3AB1" w:rsidRDefault="002C3AB1" w:rsidP="002C3AB1">
                  <w:pPr>
                    <w:rPr>
                      <w:rFonts w:ascii="Calibri" w:hAnsi="Calibri" w:cs="Calibri"/>
                      <w:b/>
                      <w:bCs/>
                      <w:color w:val="000000"/>
                      <w:sz w:val="18"/>
                      <w:szCs w:val="18"/>
                      <w:lang w:eastAsia="en-GB"/>
                    </w:rPr>
                  </w:pPr>
                  <w:r w:rsidRPr="002C3AB1">
                    <w:rPr>
                      <w:rFonts w:ascii="Calibri" w:hAnsi="Calibri" w:cs="Calibri"/>
                      <w:b/>
                      <w:bCs/>
                      <w:color w:val="000000"/>
                      <w:sz w:val="18"/>
                      <w:szCs w:val="18"/>
                      <w:lang w:eastAsia="en-GB"/>
                    </w:rPr>
                    <w:t>Formulating a research question</w:t>
                  </w:r>
                </w:p>
              </w:tc>
              <w:tc>
                <w:tcPr>
                  <w:tcW w:w="454" w:type="dxa"/>
                  <w:tcBorders>
                    <w:top w:val="nil"/>
                    <w:left w:val="nil"/>
                    <w:bottom w:val="single" w:sz="4" w:space="0" w:color="auto"/>
                    <w:right w:val="single" w:sz="4" w:space="0" w:color="auto"/>
                  </w:tcBorders>
                  <w:shd w:val="clear" w:color="000000" w:fill="00B0F0"/>
                  <w:noWrap/>
                  <w:vAlign w:val="bottom"/>
                  <w:hideMark/>
                </w:tcPr>
                <w:p w14:paraId="1D93329A"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06" w:type="dxa"/>
                  <w:tcBorders>
                    <w:top w:val="nil"/>
                    <w:left w:val="nil"/>
                    <w:bottom w:val="single" w:sz="4" w:space="0" w:color="auto"/>
                    <w:right w:val="single" w:sz="4" w:space="0" w:color="auto"/>
                  </w:tcBorders>
                  <w:shd w:val="clear" w:color="000000" w:fill="00B0F0"/>
                  <w:noWrap/>
                  <w:vAlign w:val="bottom"/>
                  <w:hideMark/>
                </w:tcPr>
                <w:p w14:paraId="33090521"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7C168BE4"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502" w:type="dxa"/>
                  <w:tcBorders>
                    <w:top w:val="nil"/>
                    <w:left w:val="nil"/>
                    <w:bottom w:val="single" w:sz="4" w:space="0" w:color="auto"/>
                    <w:right w:val="single" w:sz="4" w:space="0" w:color="auto"/>
                  </w:tcBorders>
                  <w:shd w:val="clear" w:color="auto" w:fill="auto"/>
                  <w:noWrap/>
                  <w:vAlign w:val="bottom"/>
                  <w:hideMark/>
                </w:tcPr>
                <w:p w14:paraId="08019FEB"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391" w:type="dxa"/>
                  <w:tcBorders>
                    <w:top w:val="nil"/>
                    <w:left w:val="nil"/>
                    <w:bottom w:val="single" w:sz="4" w:space="0" w:color="auto"/>
                    <w:right w:val="single" w:sz="4" w:space="0" w:color="auto"/>
                  </w:tcBorders>
                  <w:shd w:val="clear" w:color="auto" w:fill="auto"/>
                  <w:noWrap/>
                  <w:vAlign w:val="bottom"/>
                  <w:hideMark/>
                </w:tcPr>
                <w:p w14:paraId="4160B80A"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36811DEB"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38" w:type="dxa"/>
                  <w:tcBorders>
                    <w:top w:val="nil"/>
                    <w:left w:val="nil"/>
                    <w:bottom w:val="single" w:sz="4" w:space="0" w:color="auto"/>
                    <w:right w:val="single" w:sz="4" w:space="0" w:color="auto"/>
                  </w:tcBorders>
                  <w:shd w:val="clear" w:color="auto" w:fill="auto"/>
                  <w:noWrap/>
                  <w:vAlign w:val="bottom"/>
                  <w:hideMark/>
                </w:tcPr>
                <w:p w14:paraId="12658263"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5B47C46A"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38" w:type="dxa"/>
                  <w:tcBorders>
                    <w:top w:val="nil"/>
                    <w:left w:val="nil"/>
                    <w:bottom w:val="single" w:sz="4" w:space="0" w:color="auto"/>
                    <w:right w:val="single" w:sz="4" w:space="0" w:color="auto"/>
                  </w:tcBorders>
                  <w:shd w:val="clear" w:color="auto" w:fill="auto"/>
                  <w:noWrap/>
                  <w:vAlign w:val="bottom"/>
                  <w:hideMark/>
                </w:tcPr>
                <w:p w14:paraId="6B46F60A"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532" w:type="dxa"/>
                  <w:tcBorders>
                    <w:top w:val="nil"/>
                    <w:left w:val="nil"/>
                    <w:bottom w:val="single" w:sz="4" w:space="0" w:color="auto"/>
                    <w:right w:val="single" w:sz="4" w:space="0" w:color="auto"/>
                  </w:tcBorders>
                  <w:shd w:val="clear" w:color="auto" w:fill="auto"/>
                  <w:noWrap/>
                  <w:vAlign w:val="bottom"/>
                  <w:hideMark/>
                </w:tcPr>
                <w:p w14:paraId="1C59CE2D"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69" w:type="dxa"/>
                  <w:tcBorders>
                    <w:top w:val="nil"/>
                    <w:left w:val="nil"/>
                    <w:bottom w:val="single" w:sz="4" w:space="0" w:color="auto"/>
                    <w:right w:val="single" w:sz="4" w:space="0" w:color="auto"/>
                  </w:tcBorders>
                  <w:shd w:val="clear" w:color="auto" w:fill="auto"/>
                  <w:noWrap/>
                  <w:vAlign w:val="bottom"/>
                  <w:hideMark/>
                </w:tcPr>
                <w:p w14:paraId="3C476798"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1A5E047E"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r>
            <w:tr w:rsidR="00853AC1" w:rsidRPr="002C3AB1" w14:paraId="6C33A1AA" w14:textId="77777777" w:rsidTr="00853AC1">
              <w:trPr>
                <w:trHeight w:val="290"/>
              </w:trPr>
              <w:tc>
                <w:tcPr>
                  <w:tcW w:w="3880" w:type="dxa"/>
                  <w:tcBorders>
                    <w:top w:val="nil"/>
                    <w:left w:val="single" w:sz="4" w:space="0" w:color="auto"/>
                    <w:bottom w:val="single" w:sz="4" w:space="0" w:color="auto"/>
                    <w:right w:val="single" w:sz="4" w:space="0" w:color="auto"/>
                  </w:tcBorders>
                  <w:shd w:val="clear" w:color="auto" w:fill="auto"/>
                  <w:noWrap/>
                  <w:vAlign w:val="bottom"/>
                  <w:hideMark/>
                </w:tcPr>
                <w:p w14:paraId="40FC50B2" w14:textId="77777777" w:rsidR="002C3AB1" w:rsidRPr="002C3AB1" w:rsidRDefault="002C3AB1" w:rsidP="002C3AB1">
                  <w:pPr>
                    <w:rPr>
                      <w:rFonts w:ascii="Calibri" w:hAnsi="Calibri" w:cs="Calibri"/>
                      <w:b/>
                      <w:bCs/>
                      <w:color w:val="000000"/>
                      <w:sz w:val="18"/>
                      <w:szCs w:val="18"/>
                      <w:lang w:eastAsia="en-GB"/>
                    </w:rPr>
                  </w:pPr>
                  <w:r w:rsidRPr="002C3AB1">
                    <w:rPr>
                      <w:rFonts w:ascii="Calibri" w:hAnsi="Calibri" w:cs="Calibri"/>
                      <w:b/>
                      <w:bCs/>
                      <w:color w:val="000000"/>
                      <w:sz w:val="18"/>
                      <w:szCs w:val="18"/>
                      <w:lang w:eastAsia="en-GB"/>
                    </w:rPr>
                    <w:t>Drafting the research proposal and Ethics Form</w:t>
                  </w:r>
                </w:p>
              </w:tc>
              <w:tc>
                <w:tcPr>
                  <w:tcW w:w="454" w:type="dxa"/>
                  <w:tcBorders>
                    <w:top w:val="nil"/>
                    <w:left w:val="nil"/>
                    <w:bottom w:val="single" w:sz="4" w:space="0" w:color="auto"/>
                    <w:right w:val="single" w:sz="4" w:space="0" w:color="auto"/>
                  </w:tcBorders>
                  <w:shd w:val="clear" w:color="000000" w:fill="FF0000"/>
                  <w:noWrap/>
                  <w:vAlign w:val="bottom"/>
                  <w:hideMark/>
                </w:tcPr>
                <w:p w14:paraId="2AB08B6A"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06" w:type="dxa"/>
                  <w:tcBorders>
                    <w:top w:val="nil"/>
                    <w:left w:val="nil"/>
                    <w:bottom w:val="single" w:sz="4" w:space="0" w:color="auto"/>
                    <w:right w:val="single" w:sz="4" w:space="0" w:color="auto"/>
                  </w:tcBorders>
                  <w:shd w:val="clear" w:color="000000" w:fill="FF0000"/>
                  <w:noWrap/>
                  <w:vAlign w:val="bottom"/>
                  <w:hideMark/>
                </w:tcPr>
                <w:p w14:paraId="51E137AD"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4821BD57"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502" w:type="dxa"/>
                  <w:tcBorders>
                    <w:top w:val="nil"/>
                    <w:left w:val="nil"/>
                    <w:bottom w:val="single" w:sz="4" w:space="0" w:color="auto"/>
                    <w:right w:val="single" w:sz="4" w:space="0" w:color="auto"/>
                  </w:tcBorders>
                  <w:shd w:val="clear" w:color="auto" w:fill="auto"/>
                  <w:noWrap/>
                  <w:vAlign w:val="bottom"/>
                  <w:hideMark/>
                </w:tcPr>
                <w:p w14:paraId="5169961C"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391" w:type="dxa"/>
                  <w:tcBorders>
                    <w:top w:val="nil"/>
                    <w:left w:val="nil"/>
                    <w:bottom w:val="single" w:sz="4" w:space="0" w:color="auto"/>
                    <w:right w:val="single" w:sz="4" w:space="0" w:color="auto"/>
                  </w:tcBorders>
                  <w:shd w:val="clear" w:color="auto" w:fill="auto"/>
                  <w:noWrap/>
                  <w:vAlign w:val="bottom"/>
                  <w:hideMark/>
                </w:tcPr>
                <w:p w14:paraId="5AB09267"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42ED5847"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38" w:type="dxa"/>
                  <w:tcBorders>
                    <w:top w:val="nil"/>
                    <w:left w:val="nil"/>
                    <w:bottom w:val="single" w:sz="4" w:space="0" w:color="auto"/>
                    <w:right w:val="single" w:sz="4" w:space="0" w:color="auto"/>
                  </w:tcBorders>
                  <w:shd w:val="clear" w:color="auto" w:fill="auto"/>
                  <w:noWrap/>
                  <w:vAlign w:val="bottom"/>
                  <w:hideMark/>
                </w:tcPr>
                <w:p w14:paraId="266073FC"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5D4E5C5E"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38" w:type="dxa"/>
                  <w:tcBorders>
                    <w:top w:val="nil"/>
                    <w:left w:val="nil"/>
                    <w:bottom w:val="single" w:sz="4" w:space="0" w:color="auto"/>
                    <w:right w:val="single" w:sz="4" w:space="0" w:color="auto"/>
                  </w:tcBorders>
                  <w:shd w:val="clear" w:color="auto" w:fill="auto"/>
                  <w:noWrap/>
                  <w:vAlign w:val="bottom"/>
                  <w:hideMark/>
                </w:tcPr>
                <w:p w14:paraId="223A697A"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532" w:type="dxa"/>
                  <w:tcBorders>
                    <w:top w:val="nil"/>
                    <w:left w:val="nil"/>
                    <w:bottom w:val="single" w:sz="4" w:space="0" w:color="auto"/>
                    <w:right w:val="single" w:sz="4" w:space="0" w:color="auto"/>
                  </w:tcBorders>
                  <w:shd w:val="clear" w:color="auto" w:fill="auto"/>
                  <w:noWrap/>
                  <w:vAlign w:val="bottom"/>
                  <w:hideMark/>
                </w:tcPr>
                <w:p w14:paraId="35ED334E"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69" w:type="dxa"/>
                  <w:tcBorders>
                    <w:top w:val="nil"/>
                    <w:left w:val="nil"/>
                    <w:bottom w:val="single" w:sz="4" w:space="0" w:color="auto"/>
                    <w:right w:val="single" w:sz="4" w:space="0" w:color="auto"/>
                  </w:tcBorders>
                  <w:shd w:val="clear" w:color="auto" w:fill="auto"/>
                  <w:noWrap/>
                  <w:vAlign w:val="bottom"/>
                  <w:hideMark/>
                </w:tcPr>
                <w:p w14:paraId="67D603D6"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185E140B"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r>
            <w:tr w:rsidR="00853AC1" w:rsidRPr="002C3AB1" w14:paraId="34CFFD9D" w14:textId="77777777" w:rsidTr="00853AC1">
              <w:trPr>
                <w:trHeight w:val="290"/>
              </w:trPr>
              <w:tc>
                <w:tcPr>
                  <w:tcW w:w="3880" w:type="dxa"/>
                  <w:tcBorders>
                    <w:top w:val="nil"/>
                    <w:left w:val="single" w:sz="4" w:space="0" w:color="auto"/>
                    <w:bottom w:val="single" w:sz="4" w:space="0" w:color="auto"/>
                    <w:right w:val="single" w:sz="4" w:space="0" w:color="auto"/>
                  </w:tcBorders>
                  <w:shd w:val="clear" w:color="auto" w:fill="auto"/>
                  <w:noWrap/>
                  <w:vAlign w:val="bottom"/>
                  <w:hideMark/>
                </w:tcPr>
                <w:p w14:paraId="13CDF564" w14:textId="77777777" w:rsidR="002C3AB1" w:rsidRPr="002C3AB1" w:rsidRDefault="002C3AB1" w:rsidP="002C3AB1">
                  <w:pPr>
                    <w:rPr>
                      <w:rFonts w:ascii="Calibri" w:hAnsi="Calibri" w:cs="Calibri"/>
                      <w:b/>
                      <w:bCs/>
                      <w:color w:val="000000"/>
                      <w:sz w:val="18"/>
                      <w:szCs w:val="18"/>
                      <w:lang w:eastAsia="en-GB"/>
                    </w:rPr>
                  </w:pPr>
                  <w:r w:rsidRPr="002C3AB1">
                    <w:rPr>
                      <w:rFonts w:ascii="Calibri" w:hAnsi="Calibri" w:cs="Calibri"/>
                      <w:b/>
                      <w:bCs/>
                      <w:color w:val="000000"/>
                      <w:sz w:val="18"/>
                      <w:szCs w:val="18"/>
                      <w:lang w:eastAsia="en-GB"/>
                    </w:rPr>
                    <w:t>Feedback released for proposal</w:t>
                  </w:r>
                </w:p>
              </w:tc>
              <w:tc>
                <w:tcPr>
                  <w:tcW w:w="454" w:type="dxa"/>
                  <w:tcBorders>
                    <w:top w:val="nil"/>
                    <w:left w:val="nil"/>
                    <w:bottom w:val="single" w:sz="4" w:space="0" w:color="auto"/>
                    <w:right w:val="single" w:sz="4" w:space="0" w:color="auto"/>
                  </w:tcBorders>
                  <w:shd w:val="clear" w:color="auto" w:fill="auto"/>
                  <w:noWrap/>
                  <w:vAlign w:val="bottom"/>
                  <w:hideMark/>
                </w:tcPr>
                <w:p w14:paraId="5F4BAFE7"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75A8220F"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06" w:type="dxa"/>
                  <w:tcBorders>
                    <w:top w:val="nil"/>
                    <w:left w:val="nil"/>
                    <w:bottom w:val="single" w:sz="4" w:space="0" w:color="auto"/>
                    <w:right w:val="single" w:sz="4" w:space="0" w:color="auto"/>
                  </w:tcBorders>
                  <w:shd w:val="clear" w:color="000000" w:fill="66FF99"/>
                  <w:noWrap/>
                  <w:vAlign w:val="bottom"/>
                  <w:hideMark/>
                </w:tcPr>
                <w:p w14:paraId="4E2F7DED"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502" w:type="dxa"/>
                  <w:tcBorders>
                    <w:top w:val="nil"/>
                    <w:left w:val="nil"/>
                    <w:bottom w:val="single" w:sz="4" w:space="0" w:color="auto"/>
                    <w:right w:val="single" w:sz="4" w:space="0" w:color="auto"/>
                  </w:tcBorders>
                  <w:shd w:val="clear" w:color="auto" w:fill="auto"/>
                  <w:noWrap/>
                  <w:vAlign w:val="bottom"/>
                  <w:hideMark/>
                </w:tcPr>
                <w:p w14:paraId="0EFEDD45"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391" w:type="dxa"/>
                  <w:tcBorders>
                    <w:top w:val="nil"/>
                    <w:left w:val="nil"/>
                    <w:bottom w:val="single" w:sz="4" w:space="0" w:color="auto"/>
                    <w:right w:val="single" w:sz="4" w:space="0" w:color="auto"/>
                  </w:tcBorders>
                  <w:shd w:val="clear" w:color="auto" w:fill="auto"/>
                  <w:noWrap/>
                  <w:vAlign w:val="bottom"/>
                  <w:hideMark/>
                </w:tcPr>
                <w:p w14:paraId="627B5052"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2FC532BB"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38" w:type="dxa"/>
                  <w:tcBorders>
                    <w:top w:val="nil"/>
                    <w:left w:val="nil"/>
                    <w:bottom w:val="single" w:sz="4" w:space="0" w:color="auto"/>
                    <w:right w:val="single" w:sz="4" w:space="0" w:color="auto"/>
                  </w:tcBorders>
                  <w:shd w:val="clear" w:color="auto" w:fill="auto"/>
                  <w:noWrap/>
                  <w:vAlign w:val="bottom"/>
                  <w:hideMark/>
                </w:tcPr>
                <w:p w14:paraId="3B37FAB6"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6D99FC98"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38" w:type="dxa"/>
                  <w:tcBorders>
                    <w:top w:val="nil"/>
                    <w:left w:val="nil"/>
                    <w:bottom w:val="single" w:sz="4" w:space="0" w:color="auto"/>
                    <w:right w:val="single" w:sz="4" w:space="0" w:color="auto"/>
                  </w:tcBorders>
                  <w:shd w:val="clear" w:color="auto" w:fill="auto"/>
                  <w:noWrap/>
                  <w:vAlign w:val="bottom"/>
                  <w:hideMark/>
                </w:tcPr>
                <w:p w14:paraId="477C4350"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532" w:type="dxa"/>
                  <w:tcBorders>
                    <w:top w:val="nil"/>
                    <w:left w:val="nil"/>
                    <w:bottom w:val="single" w:sz="4" w:space="0" w:color="auto"/>
                    <w:right w:val="single" w:sz="4" w:space="0" w:color="auto"/>
                  </w:tcBorders>
                  <w:shd w:val="clear" w:color="auto" w:fill="auto"/>
                  <w:noWrap/>
                  <w:vAlign w:val="bottom"/>
                  <w:hideMark/>
                </w:tcPr>
                <w:p w14:paraId="052F23B7"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69" w:type="dxa"/>
                  <w:tcBorders>
                    <w:top w:val="nil"/>
                    <w:left w:val="nil"/>
                    <w:bottom w:val="single" w:sz="4" w:space="0" w:color="auto"/>
                    <w:right w:val="single" w:sz="4" w:space="0" w:color="auto"/>
                  </w:tcBorders>
                  <w:shd w:val="clear" w:color="auto" w:fill="auto"/>
                  <w:noWrap/>
                  <w:vAlign w:val="bottom"/>
                  <w:hideMark/>
                </w:tcPr>
                <w:p w14:paraId="7C79DA2D"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69B3E11D"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r>
            <w:tr w:rsidR="00853AC1" w:rsidRPr="002C3AB1" w14:paraId="30F556EF" w14:textId="77777777" w:rsidTr="00853AC1">
              <w:trPr>
                <w:trHeight w:val="290"/>
              </w:trPr>
              <w:tc>
                <w:tcPr>
                  <w:tcW w:w="3880" w:type="dxa"/>
                  <w:tcBorders>
                    <w:top w:val="nil"/>
                    <w:left w:val="single" w:sz="4" w:space="0" w:color="auto"/>
                    <w:bottom w:val="single" w:sz="4" w:space="0" w:color="auto"/>
                    <w:right w:val="single" w:sz="4" w:space="0" w:color="auto"/>
                  </w:tcBorders>
                  <w:shd w:val="clear" w:color="auto" w:fill="auto"/>
                  <w:noWrap/>
                  <w:vAlign w:val="bottom"/>
                  <w:hideMark/>
                </w:tcPr>
                <w:p w14:paraId="2A412EFA" w14:textId="77777777" w:rsidR="002C3AB1" w:rsidRPr="002C3AB1" w:rsidRDefault="002C3AB1" w:rsidP="002C3AB1">
                  <w:pPr>
                    <w:rPr>
                      <w:rFonts w:ascii="Calibri" w:hAnsi="Calibri" w:cs="Calibri"/>
                      <w:b/>
                      <w:bCs/>
                      <w:color w:val="000000"/>
                      <w:sz w:val="18"/>
                      <w:szCs w:val="18"/>
                      <w:lang w:eastAsia="en-GB"/>
                    </w:rPr>
                  </w:pPr>
                  <w:r w:rsidRPr="002C3AB1">
                    <w:rPr>
                      <w:rFonts w:ascii="Calibri" w:hAnsi="Calibri" w:cs="Calibri"/>
                      <w:b/>
                      <w:bCs/>
                      <w:color w:val="000000"/>
                      <w:sz w:val="18"/>
                      <w:szCs w:val="18"/>
                      <w:lang w:eastAsia="en-GB"/>
                    </w:rPr>
                    <w:t>Drafting the literature review</w:t>
                  </w:r>
                </w:p>
              </w:tc>
              <w:tc>
                <w:tcPr>
                  <w:tcW w:w="454" w:type="dxa"/>
                  <w:tcBorders>
                    <w:top w:val="nil"/>
                    <w:left w:val="nil"/>
                    <w:bottom w:val="single" w:sz="4" w:space="0" w:color="auto"/>
                    <w:right w:val="single" w:sz="4" w:space="0" w:color="auto"/>
                  </w:tcBorders>
                  <w:shd w:val="clear" w:color="auto" w:fill="auto"/>
                  <w:noWrap/>
                  <w:vAlign w:val="bottom"/>
                  <w:hideMark/>
                </w:tcPr>
                <w:p w14:paraId="21B3F67A"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06" w:type="dxa"/>
                  <w:tcBorders>
                    <w:top w:val="nil"/>
                    <w:left w:val="nil"/>
                    <w:bottom w:val="single" w:sz="4" w:space="0" w:color="auto"/>
                    <w:right w:val="single" w:sz="4" w:space="0" w:color="auto"/>
                  </w:tcBorders>
                  <w:shd w:val="clear" w:color="000000" w:fill="FF0000"/>
                  <w:noWrap/>
                  <w:vAlign w:val="bottom"/>
                  <w:hideMark/>
                </w:tcPr>
                <w:p w14:paraId="10036F01"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06" w:type="dxa"/>
                  <w:tcBorders>
                    <w:top w:val="nil"/>
                    <w:left w:val="nil"/>
                    <w:bottom w:val="single" w:sz="4" w:space="0" w:color="auto"/>
                    <w:right w:val="single" w:sz="4" w:space="0" w:color="auto"/>
                  </w:tcBorders>
                  <w:shd w:val="clear" w:color="000000" w:fill="FF0000"/>
                  <w:noWrap/>
                  <w:vAlign w:val="bottom"/>
                  <w:hideMark/>
                </w:tcPr>
                <w:p w14:paraId="6EC6342E"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502" w:type="dxa"/>
                  <w:tcBorders>
                    <w:top w:val="nil"/>
                    <w:left w:val="nil"/>
                    <w:bottom w:val="single" w:sz="4" w:space="0" w:color="auto"/>
                    <w:right w:val="single" w:sz="4" w:space="0" w:color="auto"/>
                  </w:tcBorders>
                  <w:shd w:val="clear" w:color="000000" w:fill="FF0000"/>
                  <w:noWrap/>
                  <w:vAlign w:val="bottom"/>
                  <w:hideMark/>
                </w:tcPr>
                <w:p w14:paraId="44CCB91A"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391" w:type="dxa"/>
                  <w:tcBorders>
                    <w:top w:val="nil"/>
                    <w:left w:val="nil"/>
                    <w:bottom w:val="single" w:sz="4" w:space="0" w:color="auto"/>
                    <w:right w:val="single" w:sz="4" w:space="0" w:color="auto"/>
                  </w:tcBorders>
                  <w:shd w:val="clear" w:color="000000" w:fill="FF0000"/>
                  <w:noWrap/>
                  <w:vAlign w:val="bottom"/>
                  <w:hideMark/>
                </w:tcPr>
                <w:p w14:paraId="7CE605F7"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1F7FC7AC"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38" w:type="dxa"/>
                  <w:tcBorders>
                    <w:top w:val="nil"/>
                    <w:left w:val="nil"/>
                    <w:bottom w:val="single" w:sz="4" w:space="0" w:color="auto"/>
                    <w:right w:val="single" w:sz="4" w:space="0" w:color="auto"/>
                  </w:tcBorders>
                  <w:shd w:val="clear" w:color="auto" w:fill="auto"/>
                  <w:noWrap/>
                  <w:vAlign w:val="bottom"/>
                  <w:hideMark/>
                </w:tcPr>
                <w:p w14:paraId="041BDD8A"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3C0EB89F"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38" w:type="dxa"/>
                  <w:tcBorders>
                    <w:top w:val="nil"/>
                    <w:left w:val="nil"/>
                    <w:bottom w:val="single" w:sz="4" w:space="0" w:color="auto"/>
                    <w:right w:val="single" w:sz="4" w:space="0" w:color="auto"/>
                  </w:tcBorders>
                  <w:shd w:val="clear" w:color="auto" w:fill="auto"/>
                  <w:noWrap/>
                  <w:vAlign w:val="bottom"/>
                  <w:hideMark/>
                </w:tcPr>
                <w:p w14:paraId="1BCD7C2A"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532" w:type="dxa"/>
                  <w:tcBorders>
                    <w:top w:val="nil"/>
                    <w:left w:val="nil"/>
                    <w:bottom w:val="single" w:sz="4" w:space="0" w:color="auto"/>
                    <w:right w:val="single" w:sz="4" w:space="0" w:color="auto"/>
                  </w:tcBorders>
                  <w:shd w:val="clear" w:color="auto" w:fill="auto"/>
                  <w:noWrap/>
                  <w:vAlign w:val="bottom"/>
                  <w:hideMark/>
                </w:tcPr>
                <w:p w14:paraId="352106EA"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69" w:type="dxa"/>
                  <w:tcBorders>
                    <w:top w:val="nil"/>
                    <w:left w:val="nil"/>
                    <w:bottom w:val="single" w:sz="4" w:space="0" w:color="auto"/>
                    <w:right w:val="single" w:sz="4" w:space="0" w:color="auto"/>
                  </w:tcBorders>
                  <w:shd w:val="clear" w:color="auto" w:fill="auto"/>
                  <w:noWrap/>
                  <w:vAlign w:val="bottom"/>
                  <w:hideMark/>
                </w:tcPr>
                <w:p w14:paraId="4F130690"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27EFAE10"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r>
            <w:tr w:rsidR="00853AC1" w:rsidRPr="002C3AB1" w14:paraId="4805F944" w14:textId="77777777" w:rsidTr="00853AC1">
              <w:trPr>
                <w:trHeight w:val="290"/>
              </w:trPr>
              <w:tc>
                <w:tcPr>
                  <w:tcW w:w="3880" w:type="dxa"/>
                  <w:tcBorders>
                    <w:top w:val="nil"/>
                    <w:left w:val="single" w:sz="4" w:space="0" w:color="auto"/>
                    <w:bottom w:val="single" w:sz="4" w:space="0" w:color="auto"/>
                    <w:right w:val="single" w:sz="4" w:space="0" w:color="auto"/>
                  </w:tcBorders>
                  <w:shd w:val="clear" w:color="auto" w:fill="auto"/>
                  <w:noWrap/>
                  <w:vAlign w:val="bottom"/>
                  <w:hideMark/>
                </w:tcPr>
                <w:p w14:paraId="4F14CE5D" w14:textId="77777777" w:rsidR="002C3AB1" w:rsidRPr="002C3AB1" w:rsidRDefault="002C3AB1" w:rsidP="002C3AB1">
                  <w:pPr>
                    <w:rPr>
                      <w:rFonts w:ascii="Calibri" w:hAnsi="Calibri" w:cs="Calibri"/>
                      <w:b/>
                      <w:bCs/>
                      <w:color w:val="000000"/>
                      <w:sz w:val="18"/>
                      <w:szCs w:val="18"/>
                      <w:lang w:eastAsia="en-GB"/>
                    </w:rPr>
                  </w:pPr>
                  <w:r w:rsidRPr="002C3AB1">
                    <w:rPr>
                      <w:rFonts w:ascii="Calibri" w:hAnsi="Calibri" w:cs="Calibri"/>
                      <w:b/>
                      <w:bCs/>
                      <w:color w:val="000000"/>
                      <w:sz w:val="18"/>
                      <w:szCs w:val="18"/>
                      <w:lang w:eastAsia="en-GB"/>
                    </w:rPr>
                    <w:t>Feedback released for literature review</w:t>
                  </w:r>
                </w:p>
              </w:tc>
              <w:tc>
                <w:tcPr>
                  <w:tcW w:w="454" w:type="dxa"/>
                  <w:tcBorders>
                    <w:top w:val="nil"/>
                    <w:left w:val="nil"/>
                    <w:bottom w:val="single" w:sz="4" w:space="0" w:color="auto"/>
                    <w:right w:val="single" w:sz="4" w:space="0" w:color="auto"/>
                  </w:tcBorders>
                  <w:shd w:val="clear" w:color="auto" w:fill="auto"/>
                  <w:noWrap/>
                  <w:vAlign w:val="bottom"/>
                  <w:hideMark/>
                </w:tcPr>
                <w:p w14:paraId="6C3DA0D2"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134F8CBB"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6DD69FE6"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502" w:type="dxa"/>
                  <w:tcBorders>
                    <w:top w:val="nil"/>
                    <w:left w:val="nil"/>
                    <w:bottom w:val="single" w:sz="4" w:space="0" w:color="auto"/>
                    <w:right w:val="single" w:sz="4" w:space="0" w:color="auto"/>
                  </w:tcBorders>
                  <w:shd w:val="clear" w:color="auto" w:fill="auto"/>
                  <w:noWrap/>
                  <w:vAlign w:val="bottom"/>
                  <w:hideMark/>
                </w:tcPr>
                <w:p w14:paraId="5DC11CB6"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391" w:type="dxa"/>
                  <w:tcBorders>
                    <w:top w:val="nil"/>
                    <w:left w:val="nil"/>
                    <w:bottom w:val="single" w:sz="4" w:space="0" w:color="auto"/>
                    <w:right w:val="single" w:sz="4" w:space="0" w:color="auto"/>
                  </w:tcBorders>
                  <w:shd w:val="clear" w:color="000000" w:fill="66FF99"/>
                  <w:noWrap/>
                  <w:vAlign w:val="bottom"/>
                  <w:hideMark/>
                </w:tcPr>
                <w:p w14:paraId="54774A28"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7F64CAC7"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38" w:type="dxa"/>
                  <w:tcBorders>
                    <w:top w:val="nil"/>
                    <w:left w:val="nil"/>
                    <w:bottom w:val="single" w:sz="4" w:space="0" w:color="auto"/>
                    <w:right w:val="single" w:sz="4" w:space="0" w:color="auto"/>
                  </w:tcBorders>
                  <w:shd w:val="clear" w:color="auto" w:fill="auto"/>
                  <w:noWrap/>
                  <w:vAlign w:val="bottom"/>
                  <w:hideMark/>
                </w:tcPr>
                <w:p w14:paraId="58C423DC"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77A09A97"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38" w:type="dxa"/>
                  <w:tcBorders>
                    <w:top w:val="nil"/>
                    <w:left w:val="nil"/>
                    <w:bottom w:val="single" w:sz="4" w:space="0" w:color="auto"/>
                    <w:right w:val="single" w:sz="4" w:space="0" w:color="auto"/>
                  </w:tcBorders>
                  <w:shd w:val="clear" w:color="auto" w:fill="auto"/>
                  <w:noWrap/>
                  <w:vAlign w:val="bottom"/>
                  <w:hideMark/>
                </w:tcPr>
                <w:p w14:paraId="675793BB"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532" w:type="dxa"/>
                  <w:tcBorders>
                    <w:top w:val="nil"/>
                    <w:left w:val="nil"/>
                    <w:bottom w:val="single" w:sz="4" w:space="0" w:color="auto"/>
                    <w:right w:val="single" w:sz="4" w:space="0" w:color="auto"/>
                  </w:tcBorders>
                  <w:shd w:val="clear" w:color="auto" w:fill="auto"/>
                  <w:noWrap/>
                  <w:vAlign w:val="bottom"/>
                  <w:hideMark/>
                </w:tcPr>
                <w:p w14:paraId="25CB56F6"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69" w:type="dxa"/>
                  <w:tcBorders>
                    <w:top w:val="nil"/>
                    <w:left w:val="nil"/>
                    <w:bottom w:val="single" w:sz="4" w:space="0" w:color="auto"/>
                    <w:right w:val="single" w:sz="4" w:space="0" w:color="auto"/>
                  </w:tcBorders>
                  <w:shd w:val="clear" w:color="auto" w:fill="auto"/>
                  <w:noWrap/>
                  <w:vAlign w:val="bottom"/>
                  <w:hideMark/>
                </w:tcPr>
                <w:p w14:paraId="04D3CFAC"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4CD2A4B8"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r>
            <w:tr w:rsidR="00853AC1" w:rsidRPr="002C3AB1" w14:paraId="6B905E02" w14:textId="77777777" w:rsidTr="00853AC1">
              <w:trPr>
                <w:trHeight w:val="290"/>
              </w:trPr>
              <w:tc>
                <w:tcPr>
                  <w:tcW w:w="3880" w:type="dxa"/>
                  <w:tcBorders>
                    <w:top w:val="nil"/>
                    <w:left w:val="single" w:sz="4" w:space="0" w:color="auto"/>
                    <w:bottom w:val="single" w:sz="4" w:space="0" w:color="auto"/>
                    <w:right w:val="single" w:sz="4" w:space="0" w:color="auto"/>
                  </w:tcBorders>
                  <w:shd w:val="clear" w:color="auto" w:fill="auto"/>
                  <w:noWrap/>
                  <w:vAlign w:val="bottom"/>
                  <w:hideMark/>
                </w:tcPr>
                <w:p w14:paraId="2838780D" w14:textId="77777777" w:rsidR="002C3AB1" w:rsidRPr="002C3AB1" w:rsidRDefault="002C3AB1" w:rsidP="002C3AB1">
                  <w:pPr>
                    <w:rPr>
                      <w:rFonts w:ascii="Calibri" w:hAnsi="Calibri" w:cs="Calibri"/>
                      <w:b/>
                      <w:bCs/>
                      <w:color w:val="000000"/>
                      <w:sz w:val="18"/>
                      <w:szCs w:val="18"/>
                      <w:lang w:eastAsia="en-GB"/>
                    </w:rPr>
                  </w:pPr>
                  <w:r w:rsidRPr="002C3AB1">
                    <w:rPr>
                      <w:rFonts w:ascii="Calibri" w:hAnsi="Calibri" w:cs="Calibri"/>
                      <w:b/>
                      <w:bCs/>
                      <w:color w:val="000000"/>
                      <w:sz w:val="18"/>
                      <w:szCs w:val="18"/>
                      <w:lang w:eastAsia="en-GB"/>
                    </w:rPr>
                    <w:t>Drafting research methodology &amp; planning</w:t>
                  </w:r>
                </w:p>
              </w:tc>
              <w:tc>
                <w:tcPr>
                  <w:tcW w:w="454" w:type="dxa"/>
                  <w:tcBorders>
                    <w:top w:val="nil"/>
                    <w:left w:val="nil"/>
                    <w:bottom w:val="single" w:sz="4" w:space="0" w:color="auto"/>
                    <w:right w:val="single" w:sz="4" w:space="0" w:color="auto"/>
                  </w:tcBorders>
                  <w:shd w:val="clear" w:color="auto" w:fill="auto"/>
                  <w:noWrap/>
                  <w:vAlign w:val="bottom"/>
                  <w:hideMark/>
                </w:tcPr>
                <w:p w14:paraId="1962561A"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6C8DF2F1"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1CADFD0A"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502" w:type="dxa"/>
                  <w:tcBorders>
                    <w:top w:val="nil"/>
                    <w:left w:val="nil"/>
                    <w:bottom w:val="single" w:sz="4" w:space="0" w:color="auto"/>
                    <w:right w:val="single" w:sz="4" w:space="0" w:color="auto"/>
                  </w:tcBorders>
                  <w:shd w:val="clear" w:color="auto" w:fill="auto"/>
                  <w:noWrap/>
                  <w:vAlign w:val="bottom"/>
                  <w:hideMark/>
                </w:tcPr>
                <w:p w14:paraId="59D13B47"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391" w:type="dxa"/>
                  <w:tcBorders>
                    <w:top w:val="nil"/>
                    <w:left w:val="nil"/>
                    <w:bottom w:val="single" w:sz="4" w:space="0" w:color="auto"/>
                    <w:right w:val="single" w:sz="4" w:space="0" w:color="auto"/>
                  </w:tcBorders>
                  <w:shd w:val="clear" w:color="000000" w:fill="FF0000"/>
                  <w:noWrap/>
                  <w:vAlign w:val="bottom"/>
                  <w:hideMark/>
                </w:tcPr>
                <w:p w14:paraId="4ADBFA0B"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06" w:type="dxa"/>
                  <w:tcBorders>
                    <w:top w:val="nil"/>
                    <w:left w:val="nil"/>
                    <w:bottom w:val="single" w:sz="4" w:space="0" w:color="auto"/>
                    <w:right w:val="single" w:sz="4" w:space="0" w:color="auto"/>
                  </w:tcBorders>
                  <w:shd w:val="clear" w:color="000000" w:fill="FF0000"/>
                  <w:noWrap/>
                  <w:vAlign w:val="bottom"/>
                  <w:hideMark/>
                </w:tcPr>
                <w:p w14:paraId="74145D5F"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38" w:type="dxa"/>
                  <w:tcBorders>
                    <w:top w:val="nil"/>
                    <w:left w:val="nil"/>
                    <w:bottom w:val="single" w:sz="4" w:space="0" w:color="auto"/>
                    <w:right w:val="single" w:sz="4" w:space="0" w:color="auto"/>
                  </w:tcBorders>
                  <w:shd w:val="clear" w:color="auto" w:fill="auto"/>
                  <w:noWrap/>
                  <w:vAlign w:val="bottom"/>
                  <w:hideMark/>
                </w:tcPr>
                <w:p w14:paraId="4C4EFC7F"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0D397F10"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38" w:type="dxa"/>
                  <w:tcBorders>
                    <w:top w:val="nil"/>
                    <w:left w:val="nil"/>
                    <w:bottom w:val="single" w:sz="4" w:space="0" w:color="auto"/>
                    <w:right w:val="single" w:sz="4" w:space="0" w:color="auto"/>
                  </w:tcBorders>
                  <w:shd w:val="clear" w:color="auto" w:fill="auto"/>
                  <w:noWrap/>
                  <w:vAlign w:val="bottom"/>
                  <w:hideMark/>
                </w:tcPr>
                <w:p w14:paraId="71CC4401"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532" w:type="dxa"/>
                  <w:tcBorders>
                    <w:top w:val="nil"/>
                    <w:left w:val="nil"/>
                    <w:bottom w:val="single" w:sz="4" w:space="0" w:color="auto"/>
                    <w:right w:val="single" w:sz="4" w:space="0" w:color="auto"/>
                  </w:tcBorders>
                  <w:shd w:val="clear" w:color="auto" w:fill="auto"/>
                  <w:noWrap/>
                  <w:vAlign w:val="bottom"/>
                  <w:hideMark/>
                </w:tcPr>
                <w:p w14:paraId="4459C73C"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69" w:type="dxa"/>
                  <w:tcBorders>
                    <w:top w:val="nil"/>
                    <w:left w:val="nil"/>
                    <w:bottom w:val="single" w:sz="4" w:space="0" w:color="auto"/>
                    <w:right w:val="single" w:sz="4" w:space="0" w:color="auto"/>
                  </w:tcBorders>
                  <w:shd w:val="clear" w:color="auto" w:fill="auto"/>
                  <w:noWrap/>
                  <w:vAlign w:val="bottom"/>
                  <w:hideMark/>
                </w:tcPr>
                <w:p w14:paraId="433D1FCA"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1AF95DCE"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r>
            <w:tr w:rsidR="00853AC1" w:rsidRPr="002C3AB1" w14:paraId="3DB87DC3" w14:textId="77777777" w:rsidTr="00853AC1">
              <w:trPr>
                <w:trHeight w:val="290"/>
              </w:trPr>
              <w:tc>
                <w:tcPr>
                  <w:tcW w:w="3880" w:type="dxa"/>
                  <w:tcBorders>
                    <w:top w:val="nil"/>
                    <w:left w:val="single" w:sz="4" w:space="0" w:color="auto"/>
                    <w:bottom w:val="single" w:sz="4" w:space="0" w:color="auto"/>
                    <w:right w:val="single" w:sz="4" w:space="0" w:color="auto"/>
                  </w:tcBorders>
                  <w:shd w:val="clear" w:color="auto" w:fill="auto"/>
                  <w:noWrap/>
                  <w:vAlign w:val="bottom"/>
                  <w:hideMark/>
                </w:tcPr>
                <w:p w14:paraId="1C735915" w14:textId="77777777" w:rsidR="002C3AB1" w:rsidRPr="002C3AB1" w:rsidRDefault="002C3AB1" w:rsidP="002C3AB1">
                  <w:pPr>
                    <w:rPr>
                      <w:rFonts w:ascii="Calibri" w:hAnsi="Calibri" w:cs="Calibri"/>
                      <w:b/>
                      <w:bCs/>
                      <w:color w:val="000000"/>
                      <w:sz w:val="18"/>
                      <w:szCs w:val="18"/>
                      <w:lang w:eastAsia="en-GB"/>
                    </w:rPr>
                  </w:pPr>
                  <w:r w:rsidRPr="002C3AB1">
                    <w:rPr>
                      <w:rFonts w:ascii="Calibri" w:hAnsi="Calibri" w:cs="Calibri"/>
                      <w:b/>
                      <w:bCs/>
                      <w:color w:val="000000"/>
                      <w:sz w:val="18"/>
                      <w:szCs w:val="18"/>
                      <w:lang w:eastAsia="en-GB"/>
                    </w:rPr>
                    <w:t>Feedback from methodology &amp; planning</w:t>
                  </w:r>
                </w:p>
              </w:tc>
              <w:tc>
                <w:tcPr>
                  <w:tcW w:w="454" w:type="dxa"/>
                  <w:tcBorders>
                    <w:top w:val="nil"/>
                    <w:left w:val="nil"/>
                    <w:bottom w:val="single" w:sz="4" w:space="0" w:color="auto"/>
                    <w:right w:val="single" w:sz="4" w:space="0" w:color="auto"/>
                  </w:tcBorders>
                  <w:shd w:val="clear" w:color="auto" w:fill="auto"/>
                  <w:noWrap/>
                  <w:vAlign w:val="bottom"/>
                  <w:hideMark/>
                </w:tcPr>
                <w:p w14:paraId="102D32E7"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31068B34"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63172813"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502" w:type="dxa"/>
                  <w:tcBorders>
                    <w:top w:val="nil"/>
                    <w:left w:val="nil"/>
                    <w:bottom w:val="single" w:sz="4" w:space="0" w:color="auto"/>
                    <w:right w:val="single" w:sz="4" w:space="0" w:color="auto"/>
                  </w:tcBorders>
                  <w:shd w:val="clear" w:color="auto" w:fill="auto"/>
                  <w:noWrap/>
                  <w:vAlign w:val="bottom"/>
                  <w:hideMark/>
                </w:tcPr>
                <w:p w14:paraId="0A69471C"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391" w:type="dxa"/>
                  <w:tcBorders>
                    <w:top w:val="nil"/>
                    <w:left w:val="nil"/>
                    <w:bottom w:val="single" w:sz="4" w:space="0" w:color="auto"/>
                    <w:right w:val="single" w:sz="4" w:space="0" w:color="auto"/>
                  </w:tcBorders>
                  <w:shd w:val="clear" w:color="auto" w:fill="auto"/>
                  <w:noWrap/>
                  <w:vAlign w:val="bottom"/>
                  <w:hideMark/>
                </w:tcPr>
                <w:p w14:paraId="03D9A75C"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4FF63203"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38" w:type="dxa"/>
                  <w:tcBorders>
                    <w:top w:val="nil"/>
                    <w:left w:val="nil"/>
                    <w:bottom w:val="single" w:sz="4" w:space="0" w:color="auto"/>
                    <w:right w:val="single" w:sz="4" w:space="0" w:color="auto"/>
                  </w:tcBorders>
                  <w:shd w:val="clear" w:color="000000" w:fill="66FF99"/>
                  <w:noWrap/>
                  <w:vAlign w:val="bottom"/>
                  <w:hideMark/>
                </w:tcPr>
                <w:p w14:paraId="32E982C5"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434A85B3"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38" w:type="dxa"/>
                  <w:tcBorders>
                    <w:top w:val="nil"/>
                    <w:left w:val="nil"/>
                    <w:bottom w:val="single" w:sz="4" w:space="0" w:color="auto"/>
                    <w:right w:val="single" w:sz="4" w:space="0" w:color="auto"/>
                  </w:tcBorders>
                  <w:shd w:val="clear" w:color="auto" w:fill="auto"/>
                  <w:noWrap/>
                  <w:vAlign w:val="bottom"/>
                  <w:hideMark/>
                </w:tcPr>
                <w:p w14:paraId="1CF7FE78"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532" w:type="dxa"/>
                  <w:tcBorders>
                    <w:top w:val="nil"/>
                    <w:left w:val="nil"/>
                    <w:bottom w:val="single" w:sz="4" w:space="0" w:color="auto"/>
                    <w:right w:val="single" w:sz="4" w:space="0" w:color="auto"/>
                  </w:tcBorders>
                  <w:shd w:val="clear" w:color="auto" w:fill="auto"/>
                  <w:noWrap/>
                  <w:vAlign w:val="bottom"/>
                  <w:hideMark/>
                </w:tcPr>
                <w:p w14:paraId="70E9FE48"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69" w:type="dxa"/>
                  <w:tcBorders>
                    <w:top w:val="nil"/>
                    <w:left w:val="nil"/>
                    <w:bottom w:val="single" w:sz="4" w:space="0" w:color="auto"/>
                    <w:right w:val="single" w:sz="4" w:space="0" w:color="auto"/>
                  </w:tcBorders>
                  <w:shd w:val="clear" w:color="auto" w:fill="auto"/>
                  <w:noWrap/>
                  <w:vAlign w:val="bottom"/>
                  <w:hideMark/>
                </w:tcPr>
                <w:p w14:paraId="5BCD154D"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65B722A2"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r>
            <w:tr w:rsidR="00853AC1" w:rsidRPr="002C3AB1" w14:paraId="2FECE73B" w14:textId="77777777" w:rsidTr="00853AC1">
              <w:trPr>
                <w:trHeight w:val="290"/>
              </w:trPr>
              <w:tc>
                <w:tcPr>
                  <w:tcW w:w="3880" w:type="dxa"/>
                  <w:tcBorders>
                    <w:top w:val="nil"/>
                    <w:left w:val="single" w:sz="4" w:space="0" w:color="auto"/>
                    <w:bottom w:val="single" w:sz="4" w:space="0" w:color="auto"/>
                    <w:right w:val="single" w:sz="4" w:space="0" w:color="auto"/>
                  </w:tcBorders>
                  <w:shd w:val="clear" w:color="auto" w:fill="auto"/>
                  <w:noWrap/>
                  <w:vAlign w:val="bottom"/>
                  <w:hideMark/>
                </w:tcPr>
                <w:p w14:paraId="69BD84AB" w14:textId="77777777" w:rsidR="002C3AB1" w:rsidRPr="002C3AB1" w:rsidRDefault="002C3AB1" w:rsidP="002C3AB1">
                  <w:pPr>
                    <w:rPr>
                      <w:rFonts w:ascii="Calibri" w:hAnsi="Calibri" w:cs="Calibri"/>
                      <w:b/>
                      <w:bCs/>
                      <w:color w:val="000000"/>
                      <w:sz w:val="18"/>
                      <w:szCs w:val="18"/>
                      <w:lang w:eastAsia="en-GB"/>
                    </w:rPr>
                  </w:pPr>
                  <w:r w:rsidRPr="002C3AB1">
                    <w:rPr>
                      <w:rFonts w:ascii="Calibri" w:hAnsi="Calibri" w:cs="Calibri"/>
                      <w:b/>
                      <w:bCs/>
                      <w:color w:val="000000"/>
                      <w:sz w:val="18"/>
                      <w:szCs w:val="18"/>
                      <w:lang w:eastAsia="en-GB"/>
                    </w:rPr>
                    <w:t>Drafting analysis of results</w:t>
                  </w:r>
                </w:p>
              </w:tc>
              <w:tc>
                <w:tcPr>
                  <w:tcW w:w="454" w:type="dxa"/>
                  <w:tcBorders>
                    <w:top w:val="nil"/>
                    <w:left w:val="nil"/>
                    <w:bottom w:val="single" w:sz="4" w:space="0" w:color="auto"/>
                    <w:right w:val="single" w:sz="4" w:space="0" w:color="auto"/>
                  </w:tcBorders>
                  <w:shd w:val="clear" w:color="auto" w:fill="auto"/>
                  <w:noWrap/>
                  <w:vAlign w:val="bottom"/>
                  <w:hideMark/>
                </w:tcPr>
                <w:p w14:paraId="2697845E"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1DBDC15F"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13B02E55"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502" w:type="dxa"/>
                  <w:tcBorders>
                    <w:top w:val="nil"/>
                    <w:left w:val="nil"/>
                    <w:bottom w:val="single" w:sz="4" w:space="0" w:color="auto"/>
                    <w:right w:val="single" w:sz="4" w:space="0" w:color="auto"/>
                  </w:tcBorders>
                  <w:shd w:val="clear" w:color="auto" w:fill="auto"/>
                  <w:noWrap/>
                  <w:vAlign w:val="bottom"/>
                  <w:hideMark/>
                </w:tcPr>
                <w:p w14:paraId="68EE3E08"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391" w:type="dxa"/>
                  <w:tcBorders>
                    <w:top w:val="nil"/>
                    <w:left w:val="nil"/>
                    <w:bottom w:val="single" w:sz="4" w:space="0" w:color="auto"/>
                    <w:right w:val="single" w:sz="4" w:space="0" w:color="auto"/>
                  </w:tcBorders>
                  <w:shd w:val="clear" w:color="auto" w:fill="auto"/>
                  <w:noWrap/>
                  <w:vAlign w:val="bottom"/>
                  <w:hideMark/>
                </w:tcPr>
                <w:p w14:paraId="16CE99DE"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0EF18EC7"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38" w:type="dxa"/>
                  <w:tcBorders>
                    <w:top w:val="nil"/>
                    <w:left w:val="nil"/>
                    <w:bottom w:val="single" w:sz="4" w:space="0" w:color="auto"/>
                    <w:right w:val="single" w:sz="4" w:space="0" w:color="auto"/>
                  </w:tcBorders>
                  <w:shd w:val="clear" w:color="000000" w:fill="FF0000"/>
                  <w:noWrap/>
                  <w:vAlign w:val="bottom"/>
                  <w:hideMark/>
                </w:tcPr>
                <w:p w14:paraId="63FF1373"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06" w:type="dxa"/>
                  <w:tcBorders>
                    <w:top w:val="nil"/>
                    <w:left w:val="nil"/>
                    <w:bottom w:val="single" w:sz="4" w:space="0" w:color="auto"/>
                    <w:right w:val="single" w:sz="4" w:space="0" w:color="auto"/>
                  </w:tcBorders>
                  <w:shd w:val="clear" w:color="000000" w:fill="FF0000"/>
                  <w:noWrap/>
                  <w:vAlign w:val="bottom"/>
                  <w:hideMark/>
                </w:tcPr>
                <w:p w14:paraId="4B9A1498"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38" w:type="dxa"/>
                  <w:tcBorders>
                    <w:top w:val="nil"/>
                    <w:left w:val="nil"/>
                    <w:bottom w:val="single" w:sz="4" w:space="0" w:color="auto"/>
                    <w:right w:val="single" w:sz="4" w:space="0" w:color="auto"/>
                  </w:tcBorders>
                  <w:shd w:val="clear" w:color="auto" w:fill="auto"/>
                  <w:noWrap/>
                  <w:vAlign w:val="bottom"/>
                  <w:hideMark/>
                </w:tcPr>
                <w:p w14:paraId="7114E1AF"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532" w:type="dxa"/>
                  <w:tcBorders>
                    <w:top w:val="nil"/>
                    <w:left w:val="nil"/>
                    <w:bottom w:val="single" w:sz="4" w:space="0" w:color="auto"/>
                    <w:right w:val="single" w:sz="4" w:space="0" w:color="auto"/>
                  </w:tcBorders>
                  <w:shd w:val="clear" w:color="auto" w:fill="auto"/>
                  <w:noWrap/>
                  <w:vAlign w:val="bottom"/>
                  <w:hideMark/>
                </w:tcPr>
                <w:p w14:paraId="4922E7F1"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69" w:type="dxa"/>
                  <w:tcBorders>
                    <w:top w:val="nil"/>
                    <w:left w:val="nil"/>
                    <w:bottom w:val="single" w:sz="4" w:space="0" w:color="auto"/>
                    <w:right w:val="single" w:sz="4" w:space="0" w:color="auto"/>
                  </w:tcBorders>
                  <w:shd w:val="clear" w:color="auto" w:fill="auto"/>
                  <w:noWrap/>
                  <w:vAlign w:val="bottom"/>
                  <w:hideMark/>
                </w:tcPr>
                <w:p w14:paraId="5B28DBA5"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497F33A4"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r>
            <w:tr w:rsidR="00853AC1" w:rsidRPr="002C3AB1" w14:paraId="683C79C7" w14:textId="77777777" w:rsidTr="00853AC1">
              <w:trPr>
                <w:trHeight w:val="290"/>
              </w:trPr>
              <w:tc>
                <w:tcPr>
                  <w:tcW w:w="3880" w:type="dxa"/>
                  <w:tcBorders>
                    <w:top w:val="nil"/>
                    <w:left w:val="single" w:sz="4" w:space="0" w:color="auto"/>
                    <w:bottom w:val="single" w:sz="4" w:space="0" w:color="auto"/>
                    <w:right w:val="single" w:sz="4" w:space="0" w:color="auto"/>
                  </w:tcBorders>
                  <w:shd w:val="clear" w:color="auto" w:fill="auto"/>
                  <w:noWrap/>
                  <w:vAlign w:val="bottom"/>
                  <w:hideMark/>
                </w:tcPr>
                <w:p w14:paraId="2E6F954E" w14:textId="77777777" w:rsidR="002C3AB1" w:rsidRPr="002C3AB1" w:rsidRDefault="002C3AB1" w:rsidP="002C3AB1">
                  <w:pPr>
                    <w:rPr>
                      <w:rFonts w:ascii="Calibri" w:hAnsi="Calibri" w:cs="Calibri"/>
                      <w:b/>
                      <w:bCs/>
                      <w:color w:val="000000"/>
                      <w:sz w:val="18"/>
                      <w:szCs w:val="18"/>
                      <w:lang w:eastAsia="en-GB"/>
                    </w:rPr>
                  </w:pPr>
                  <w:r w:rsidRPr="002C3AB1">
                    <w:rPr>
                      <w:rFonts w:ascii="Calibri" w:hAnsi="Calibri" w:cs="Calibri"/>
                      <w:b/>
                      <w:bCs/>
                      <w:color w:val="000000"/>
                      <w:sz w:val="18"/>
                      <w:szCs w:val="18"/>
                      <w:lang w:eastAsia="en-GB"/>
                    </w:rPr>
                    <w:t>Feedback from analysis of results</w:t>
                  </w:r>
                </w:p>
              </w:tc>
              <w:tc>
                <w:tcPr>
                  <w:tcW w:w="454" w:type="dxa"/>
                  <w:tcBorders>
                    <w:top w:val="nil"/>
                    <w:left w:val="nil"/>
                    <w:bottom w:val="single" w:sz="4" w:space="0" w:color="auto"/>
                    <w:right w:val="single" w:sz="4" w:space="0" w:color="auto"/>
                  </w:tcBorders>
                  <w:shd w:val="clear" w:color="auto" w:fill="auto"/>
                  <w:noWrap/>
                  <w:vAlign w:val="bottom"/>
                  <w:hideMark/>
                </w:tcPr>
                <w:p w14:paraId="09BFA722"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187B7601"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536AD61C"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502" w:type="dxa"/>
                  <w:tcBorders>
                    <w:top w:val="nil"/>
                    <w:left w:val="nil"/>
                    <w:bottom w:val="single" w:sz="4" w:space="0" w:color="auto"/>
                    <w:right w:val="single" w:sz="4" w:space="0" w:color="auto"/>
                  </w:tcBorders>
                  <w:shd w:val="clear" w:color="auto" w:fill="auto"/>
                  <w:noWrap/>
                  <w:vAlign w:val="bottom"/>
                  <w:hideMark/>
                </w:tcPr>
                <w:p w14:paraId="44A4D088"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391" w:type="dxa"/>
                  <w:tcBorders>
                    <w:top w:val="nil"/>
                    <w:left w:val="nil"/>
                    <w:bottom w:val="single" w:sz="4" w:space="0" w:color="auto"/>
                    <w:right w:val="single" w:sz="4" w:space="0" w:color="auto"/>
                  </w:tcBorders>
                  <w:shd w:val="clear" w:color="auto" w:fill="auto"/>
                  <w:noWrap/>
                  <w:vAlign w:val="bottom"/>
                  <w:hideMark/>
                </w:tcPr>
                <w:p w14:paraId="01E0BB84"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25865CB8"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38" w:type="dxa"/>
                  <w:tcBorders>
                    <w:top w:val="nil"/>
                    <w:left w:val="nil"/>
                    <w:bottom w:val="single" w:sz="4" w:space="0" w:color="auto"/>
                    <w:right w:val="single" w:sz="4" w:space="0" w:color="auto"/>
                  </w:tcBorders>
                  <w:shd w:val="clear" w:color="auto" w:fill="auto"/>
                  <w:noWrap/>
                  <w:vAlign w:val="bottom"/>
                  <w:hideMark/>
                </w:tcPr>
                <w:p w14:paraId="2E9FC74E"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06" w:type="dxa"/>
                  <w:tcBorders>
                    <w:top w:val="nil"/>
                    <w:left w:val="nil"/>
                    <w:bottom w:val="single" w:sz="4" w:space="0" w:color="auto"/>
                    <w:right w:val="single" w:sz="4" w:space="0" w:color="auto"/>
                  </w:tcBorders>
                  <w:shd w:val="clear" w:color="000000" w:fill="66FF99"/>
                  <w:noWrap/>
                  <w:vAlign w:val="bottom"/>
                  <w:hideMark/>
                </w:tcPr>
                <w:p w14:paraId="42ADB841"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38" w:type="dxa"/>
                  <w:tcBorders>
                    <w:top w:val="nil"/>
                    <w:left w:val="nil"/>
                    <w:bottom w:val="single" w:sz="4" w:space="0" w:color="auto"/>
                    <w:right w:val="single" w:sz="4" w:space="0" w:color="auto"/>
                  </w:tcBorders>
                  <w:shd w:val="clear" w:color="auto" w:fill="auto"/>
                  <w:noWrap/>
                  <w:vAlign w:val="bottom"/>
                  <w:hideMark/>
                </w:tcPr>
                <w:p w14:paraId="1D8262F1"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532" w:type="dxa"/>
                  <w:tcBorders>
                    <w:top w:val="nil"/>
                    <w:left w:val="nil"/>
                    <w:bottom w:val="single" w:sz="4" w:space="0" w:color="auto"/>
                    <w:right w:val="single" w:sz="4" w:space="0" w:color="auto"/>
                  </w:tcBorders>
                  <w:shd w:val="clear" w:color="auto" w:fill="auto"/>
                  <w:noWrap/>
                  <w:vAlign w:val="bottom"/>
                  <w:hideMark/>
                </w:tcPr>
                <w:p w14:paraId="2E1A7C69"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69" w:type="dxa"/>
                  <w:tcBorders>
                    <w:top w:val="nil"/>
                    <w:left w:val="nil"/>
                    <w:bottom w:val="single" w:sz="4" w:space="0" w:color="auto"/>
                    <w:right w:val="single" w:sz="4" w:space="0" w:color="auto"/>
                  </w:tcBorders>
                  <w:shd w:val="clear" w:color="auto" w:fill="auto"/>
                  <w:noWrap/>
                  <w:vAlign w:val="bottom"/>
                  <w:hideMark/>
                </w:tcPr>
                <w:p w14:paraId="49239F36"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769FB700"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r>
            <w:tr w:rsidR="00853AC1" w:rsidRPr="002C3AB1" w14:paraId="54E2EEBA" w14:textId="77777777" w:rsidTr="00853AC1">
              <w:trPr>
                <w:trHeight w:val="290"/>
              </w:trPr>
              <w:tc>
                <w:tcPr>
                  <w:tcW w:w="3880" w:type="dxa"/>
                  <w:tcBorders>
                    <w:top w:val="nil"/>
                    <w:left w:val="single" w:sz="4" w:space="0" w:color="auto"/>
                    <w:bottom w:val="single" w:sz="4" w:space="0" w:color="auto"/>
                    <w:right w:val="single" w:sz="4" w:space="0" w:color="auto"/>
                  </w:tcBorders>
                  <w:shd w:val="clear" w:color="auto" w:fill="auto"/>
                  <w:noWrap/>
                  <w:vAlign w:val="bottom"/>
                  <w:hideMark/>
                </w:tcPr>
                <w:p w14:paraId="7318AE04" w14:textId="77777777" w:rsidR="002C3AB1" w:rsidRPr="002C3AB1" w:rsidRDefault="002C3AB1" w:rsidP="002C3AB1">
                  <w:pPr>
                    <w:rPr>
                      <w:rFonts w:ascii="Calibri" w:hAnsi="Calibri" w:cs="Calibri"/>
                      <w:b/>
                      <w:bCs/>
                      <w:color w:val="000000"/>
                      <w:sz w:val="18"/>
                      <w:szCs w:val="18"/>
                      <w:lang w:eastAsia="en-GB"/>
                    </w:rPr>
                  </w:pPr>
                  <w:r w:rsidRPr="002C3AB1">
                    <w:rPr>
                      <w:rFonts w:ascii="Calibri" w:hAnsi="Calibri" w:cs="Calibri"/>
                      <w:b/>
                      <w:bCs/>
                      <w:color w:val="000000"/>
                      <w:sz w:val="18"/>
                      <w:szCs w:val="18"/>
                      <w:lang w:eastAsia="en-GB"/>
                    </w:rPr>
                    <w:t>Drafting findings &amp; conclusion</w:t>
                  </w:r>
                </w:p>
              </w:tc>
              <w:tc>
                <w:tcPr>
                  <w:tcW w:w="454" w:type="dxa"/>
                  <w:tcBorders>
                    <w:top w:val="nil"/>
                    <w:left w:val="nil"/>
                    <w:bottom w:val="single" w:sz="4" w:space="0" w:color="auto"/>
                    <w:right w:val="single" w:sz="4" w:space="0" w:color="auto"/>
                  </w:tcBorders>
                  <w:shd w:val="clear" w:color="auto" w:fill="auto"/>
                  <w:noWrap/>
                  <w:vAlign w:val="bottom"/>
                  <w:hideMark/>
                </w:tcPr>
                <w:p w14:paraId="14D8D0C8"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5CCE4FE9"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71DC93E1"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502" w:type="dxa"/>
                  <w:tcBorders>
                    <w:top w:val="nil"/>
                    <w:left w:val="nil"/>
                    <w:bottom w:val="single" w:sz="4" w:space="0" w:color="auto"/>
                    <w:right w:val="single" w:sz="4" w:space="0" w:color="auto"/>
                  </w:tcBorders>
                  <w:shd w:val="clear" w:color="auto" w:fill="auto"/>
                  <w:noWrap/>
                  <w:vAlign w:val="bottom"/>
                  <w:hideMark/>
                </w:tcPr>
                <w:p w14:paraId="362210B5"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391" w:type="dxa"/>
                  <w:tcBorders>
                    <w:top w:val="nil"/>
                    <w:left w:val="nil"/>
                    <w:bottom w:val="single" w:sz="4" w:space="0" w:color="auto"/>
                    <w:right w:val="single" w:sz="4" w:space="0" w:color="auto"/>
                  </w:tcBorders>
                  <w:shd w:val="clear" w:color="auto" w:fill="auto"/>
                  <w:noWrap/>
                  <w:vAlign w:val="bottom"/>
                  <w:hideMark/>
                </w:tcPr>
                <w:p w14:paraId="53E7ADDE"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7A060DBD"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38" w:type="dxa"/>
                  <w:tcBorders>
                    <w:top w:val="nil"/>
                    <w:left w:val="nil"/>
                    <w:bottom w:val="single" w:sz="4" w:space="0" w:color="auto"/>
                    <w:right w:val="single" w:sz="4" w:space="0" w:color="auto"/>
                  </w:tcBorders>
                  <w:shd w:val="clear" w:color="auto" w:fill="auto"/>
                  <w:noWrap/>
                  <w:vAlign w:val="bottom"/>
                  <w:hideMark/>
                </w:tcPr>
                <w:p w14:paraId="554A01AC"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06" w:type="dxa"/>
                  <w:tcBorders>
                    <w:top w:val="nil"/>
                    <w:left w:val="nil"/>
                    <w:bottom w:val="single" w:sz="4" w:space="0" w:color="auto"/>
                    <w:right w:val="single" w:sz="4" w:space="0" w:color="auto"/>
                  </w:tcBorders>
                  <w:shd w:val="clear" w:color="000000" w:fill="FF0000"/>
                  <w:noWrap/>
                  <w:vAlign w:val="bottom"/>
                  <w:hideMark/>
                </w:tcPr>
                <w:p w14:paraId="132F00A0"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38" w:type="dxa"/>
                  <w:tcBorders>
                    <w:top w:val="nil"/>
                    <w:left w:val="nil"/>
                    <w:bottom w:val="single" w:sz="4" w:space="0" w:color="auto"/>
                    <w:right w:val="single" w:sz="4" w:space="0" w:color="auto"/>
                  </w:tcBorders>
                  <w:shd w:val="clear" w:color="000000" w:fill="FF0000"/>
                  <w:noWrap/>
                  <w:vAlign w:val="bottom"/>
                  <w:hideMark/>
                </w:tcPr>
                <w:p w14:paraId="0D37A523"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532" w:type="dxa"/>
                  <w:tcBorders>
                    <w:top w:val="nil"/>
                    <w:left w:val="nil"/>
                    <w:bottom w:val="single" w:sz="4" w:space="0" w:color="auto"/>
                    <w:right w:val="single" w:sz="4" w:space="0" w:color="auto"/>
                  </w:tcBorders>
                  <w:shd w:val="clear" w:color="auto" w:fill="auto"/>
                  <w:noWrap/>
                  <w:vAlign w:val="bottom"/>
                  <w:hideMark/>
                </w:tcPr>
                <w:p w14:paraId="2AC6ED3C"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69" w:type="dxa"/>
                  <w:tcBorders>
                    <w:top w:val="nil"/>
                    <w:left w:val="nil"/>
                    <w:bottom w:val="single" w:sz="4" w:space="0" w:color="auto"/>
                    <w:right w:val="single" w:sz="4" w:space="0" w:color="auto"/>
                  </w:tcBorders>
                  <w:shd w:val="clear" w:color="auto" w:fill="auto"/>
                  <w:noWrap/>
                  <w:vAlign w:val="bottom"/>
                  <w:hideMark/>
                </w:tcPr>
                <w:p w14:paraId="2C87CF25"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712288B1"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r>
            <w:tr w:rsidR="00853AC1" w:rsidRPr="002C3AB1" w14:paraId="025981CC" w14:textId="77777777" w:rsidTr="00853AC1">
              <w:trPr>
                <w:trHeight w:val="290"/>
              </w:trPr>
              <w:tc>
                <w:tcPr>
                  <w:tcW w:w="3880" w:type="dxa"/>
                  <w:tcBorders>
                    <w:top w:val="nil"/>
                    <w:left w:val="single" w:sz="4" w:space="0" w:color="auto"/>
                    <w:bottom w:val="single" w:sz="4" w:space="0" w:color="auto"/>
                    <w:right w:val="single" w:sz="4" w:space="0" w:color="auto"/>
                  </w:tcBorders>
                  <w:shd w:val="clear" w:color="auto" w:fill="auto"/>
                  <w:noWrap/>
                  <w:vAlign w:val="bottom"/>
                  <w:hideMark/>
                </w:tcPr>
                <w:p w14:paraId="20ED3C4D" w14:textId="77777777" w:rsidR="002C3AB1" w:rsidRPr="002C3AB1" w:rsidRDefault="002C3AB1" w:rsidP="002C3AB1">
                  <w:pPr>
                    <w:rPr>
                      <w:rFonts w:ascii="Calibri" w:hAnsi="Calibri" w:cs="Calibri"/>
                      <w:b/>
                      <w:bCs/>
                      <w:color w:val="000000"/>
                      <w:sz w:val="18"/>
                      <w:szCs w:val="18"/>
                      <w:lang w:eastAsia="en-GB"/>
                    </w:rPr>
                  </w:pPr>
                  <w:r w:rsidRPr="002C3AB1">
                    <w:rPr>
                      <w:rFonts w:ascii="Calibri" w:hAnsi="Calibri" w:cs="Calibri"/>
                      <w:b/>
                      <w:bCs/>
                      <w:color w:val="000000"/>
                      <w:sz w:val="18"/>
                      <w:szCs w:val="18"/>
                      <w:lang w:eastAsia="en-GB"/>
                    </w:rPr>
                    <w:t>Feedback from findings &amp; conclusion</w:t>
                  </w:r>
                </w:p>
              </w:tc>
              <w:tc>
                <w:tcPr>
                  <w:tcW w:w="454" w:type="dxa"/>
                  <w:tcBorders>
                    <w:top w:val="nil"/>
                    <w:left w:val="nil"/>
                    <w:bottom w:val="single" w:sz="4" w:space="0" w:color="auto"/>
                    <w:right w:val="single" w:sz="4" w:space="0" w:color="auto"/>
                  </w:tcBorders>
                  <w:shd w:val="clear" w:color="auto" w:fill="auto"/>
                  <w:noWrap/>
                  <w:vAlign w:val="bottom"/>
                  <w:hideMark/>
                </w:tcPr>
                <w:p w14:paraId="482F0A92"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4FB57082"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7EAA1386"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502" w:type="dxa"/>
                  <w:tcBorders>
                    <w:top w:val="nil"/>
                    <w:left w:val="nil"/>
                    <w:bottom w:val="single" w:sz="4" w:space="0" w:color="auto"/>
                    <w:right w:val="single" w:sz="4" w:space="0" w:color="auto"/>
                  </w:tcBorders>
                  <w:shd w:val="clear" w:color="auto" w:fill="auto"/>
                  <w:noWrap/>
                  <w:vAlign w:val="bottom"/>
                  <w:hideMark/>
                </w:tcPr>
                <w:p w14:paraId="5DBBF5E3"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391" w:type="dxa"/>
                  <w:tcBorders>
                    <w:top w:val="nil"/>
                    <w:left w:val="nil"/>
                    <w:bottom w:val="single" w:sz="4" w:space="0" w:color="auto"/>
                    <w:right w:val="single" w:sz="4" w:space="0" w:color="auto"/>
                  </w:tcBorders>
                  <w:shd w:val="clear" w:color="auto" w:fill="auto"/>
                  <w:noWrap/>
                  <w:vAlign w:val="bottom"/>
                  <w:hideMark/>
                </w:tcPr>
                <w:p w14:paraId="0ED4E933"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1902F3F1"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38" w:type="dxa"/>
                  <w:tcBorders>
                    <w:top w:val="nil"/>
                    <w:left w:val="nil"/>
                    <w:bottom w:val="single" w:sz="4" w:space="0" w:color="auto"/>
                    <w:right w:val="single" w:sz="4" w:space="0" w:color="auto"/>
                  </w:tcBorders>
                  <w:shd w:val="clear" w:color="auto" w:fill="auto"/>
                  <w:noWrap/>
                  <w:vAlign w:val="bottom"/>
                  <w:hideMark/>
                </w:tcPr>
                <w:p w14:paraId="215510B0"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576DE2E3"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38" w:type="dxa"/>
                  <w:tcBorders>
                    <w:top w:val="nil"/>
                    <w:left w:val="nil"/>
                    <w:bottom w:val="single" w:sz="4" w:space="0" w:color="auto"/>
                    <w:right w:val="single" w:sz="4" w:space="0" w:color="auto"/>
                  </w:tcBorders>
                  <w:shd w:val="clear" w:color="000000" w:fill="66FF99"/>
                  <w:noWrap/>
                  <w:vAlign w:val="bottom"/>
                  <w:hideMark/>
                </w:tcPr>
                <w:p w14:paraId="2DA60C16"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532" w:type="dxa"/>
                  <w:tcBorders>
                    <w:top w:val="nil"/>
                    <w:left w:val="nil"/>
                    <w:bottom w:val="single" w:sz="4" w:space="0" w:color="auto"/>
                    <w:right w:val="single" w:sz="4" w:space="0" w:color="auto"/>
                  </w:tcBorders>
                  <w:shd w:val="clear" w:color="auto" w:fill="auto"/>
                  <w:noWrap/>
                  <w:vAlign w:val="bottom"/>
                  <w:hideMark/>
                </w:tcPr>
                <w:p w14:paraId="562A77DD"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69" w:type="dxa"/>
                  <w:tcBorders>
                    <w:top w:val="nil"/>
                    <w:left w:val="nil"/>
                    <w:bottom w:val="single" w:sz="4" w:space="0" w:color="auto"/>
                    <w:right w:val="single" w:sz="4" w:space="0" w:color="auto"/>
                  </w:tcBorders>
                  <w:shd w:val="clear" w:color="auto" w:fill="auto"/>
                  <w:noWrap/>
                  <w:vAlign w:val="bottom"/>
                  <w:hideMark/>
                </w:tcPr>
                <w:p w14:paraId="36454B41"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1B64BAA8"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r>
            <w:tr w:rsidR="00853AC1" w:rsidRPr="002C3AB1" w14:paraId="7CD2D0AC" w14:textId="77777777" w:rsidTr="00853AC1">
              <w:trPr>
                <w:trHeight w:val="290"/>
              </w:trPr>
              <w:tc>
                <w:tcPr>
                  <w:tcW w:w="3880" w:type="dxa"/>
                  <w:tcBorders>
                    <w:top w:val="nil"/>
                    <w:left w:val="single" w:sz="4" w:space="0" w:color="auto"/>
                    <w:bottom w:val="single" w:sz="4" w:space="0" w:color="auto"/>
                    <w:right w:val="single" w:sz="4" w:space="0" w:color="auto"/>
                  </w:tcBorders>
                  <w:shd w:val="clear" w:color="auto" w:fill="auto"/>
                  <w:noWrap/>
                  <w:vAlign w:val="bottom"/>
                  <w:hideMark/>
                </w:tcPr>
                <w:p w14:paraId="3ED51C84" w14:textId="77777777" w:rsidR="002C3AB1" w:rsidRPr="002C3AB1" w:rsidRDefault="002C3AB1" w:rsidP="002C3AB1">
                  <w:pPr>
                    <w:rPr>
                      <w:rFonts w:ascii="Calibri" w:hAnsi="Calibri" w:cs="Calibri"/>
                      <w:b/>
                      <w:bCs/>
                      <w:color w:val="000000"/>
                      <w:sz w:val="18"/>
                      <w:szCs w:val="18"/>
                      <w:lang w:eastAsia="en-GB"/>
                    </w:rPr>
                  </w:pPr>
                  <w:r w:rsidRPr="002C3AB1">
                    <w:rPr>
                      <w:rFonts w:ascii="Calibri" w:hAnsi="Calibri" w:cs="Calibri"/>
                      <w:b/>
                      <w:bCs/>
                      <w:color w:val="000000"/>
                      <w:sz w:val="18"/>
                      <w:szCs w:val="18"/>
                      <w:lang w:eastAsia="en-GB"/>
                    </w:rPr>
                    <w:t>Reading over dissertation</w:t>
                  </w:r>
                </w:p>
              </w:tc>
              <w:tc>
                <w:tcPr>
                  <w:tcW w:w="454" w:type="dxa"/>
                  <w:tcBorders>
                    <w:top w:val="nil"/>
                    <w:left w:val="nil"/>
                    <w:bottom w:val="single" w:sz="4" w:space="0" w:color="auto"/>
                    <w:right w:val="single" w:sz="4" w:space="0" w:color="auto"/>
                  </w:tcBorders>
                  <w:shd w:val="clear" w:color="auto" w:fill="auto"/>
                  <w:noWrap/>
                  <w:vAlign w:val="bottom"/>
                  <w:hideMark/>
                </w:tcPr>
                <w:p w14:paraId="10B3D0A5"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5D580881"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154B3068"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502" w:type="dxa"/>
                  <w:tcBorders>
                    <w:top w:val="nil"/>
                    <w:left w:val="nil"/>
                    <w:bottom w:val="single" w:sz="4" w:space="0" w:color="auto"/>
                    <w:right w:val="single" w:sz="4" w:space="0" w:color="auto"/>
                  </w:tcBorders>
                  <w:shd w:val="clear" w:color="auto" w:fill="auto"/>
                  <w:noWrap/>
                  <w:vAlign w:val="bottom"/>
                  <w:hideMark/>
                </w:tcPr>
                <w:p w14:paraId="008CBCB5"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391" w:type="dxa"/>
                  <w:tcBorders>
                    <w:top w:val="nil"/>
                    <w:left w:val="nil"/>
                    <w:bottom w:val="single" w:sz="4" w:space="0" w:color="auto"/>
                    <w:right w:val="single" w:sz="4" w:space="0" w:color="auto"/>
                  </w:tcBorders>
                  <w:shd w:val="clear" w:color="auto" w:fill="auto"/>
                  <w:noWrap/>
                  <w:vAlign w:val="bottom"/>
                  <w:hideMark/>
                </w:tcPr>
                <w:p w14:paraId="323024B3"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7BFCC2AA"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38" w:type="dxa"/>
                  <w:tcBorders>
                    <w:top w:val="nil"/>
                    <w:left w:val="nil"/>
                    <w:bottom w:val="single" w:sz="4" w:space="0" w:color="auto"/>
                    <w:right w:val="single" w:sz="4" w:space="0" w:color="auto"/>
                  </w:tcBorders>
                  <w:shd w:val="clear" w:color="auto" w:fill="auto"/>
                  <w:noWrap/>
                  <w:vAlign w:val="bottom"/>
                  <w:hideMark/>
                </w:tcPr>
                <w:p w14:paraId="2AC4DEB8"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5DA10ABD"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38" w:type="dxa"/>
                  <w:tcBorders>
                    <w:top w:val="nil"/>
                    <w:left w:val="nil"/>
                    <w:bottom w:val="single" w:sz="4" w:space="0" w:color="auto"/>
                    <w:right w:val="single" w:sz="4" w:space="0" w:color="auto"/>
                  </w:tcBorders>
                  <w:shd w:val="clear" w:color="000000" w:fill="66FF99"/>
                  <w:noWrap/>
                  <w:vAlign w:val="bottom"/>
                  <w:hideMark/>
                </w:tcPr>
                <w:p w14:paraId="0625E2F5"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532" w:type="dxa"/>
                  <w:tcBorders>
                    <w:top w:val="nil"/>
                    <w:left w:val="nil"/>
                    <w:bottom w:val="single" w:sz="4" w:space="0" w:color="auto"/>
                    <w:right w:val="single" w:sz="4" w:space="0" w:color="auto"/>
                  </w:tcBorders>
                  <w:shd w:val="clear" w:color="000000" w:fill="66FF99"/>
                  <w:noWrap/>
                  <w:vAlign w:val="bottom"/>
                  <w:hideMark/>
                </w:tcPr>
                <w:p w14:paraId="768092DD"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69" w:type="dxa"/>
                  <w:tcBorders>
                    <w:top w:val="nil"/>
                    <w:left w:val="nil"/>
                    <w:bottom w:val="single" w:sz="4" w:space="0" w:color="auto"/>
                    <w:right w:val="single" w:sz="4" w:space="0" w:color="auto"/>
                  </w:tcBorders>
                  <w:shd w:val="clear" w:color="auto" w:fill="auto"/>
                  <w:noWrap/>
                  <w:vAlign w:val="bottom"/>
                  <w:hideMark/>
                </w:tcPr>
                <w:p w14:paraId="3D8F1B86"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361FCB9B"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r>
            <w:tr w:rsidR="00853AC1" w:rsidRPr="002C3AB1" w14:paraId="59568B90" w14:textId="77777777" w:rsidTr="00853AC1">
              <w:trPr>
                <w:trHeight w:val="290"/>
              </w:trPr>
              <w:tc>
                <w:tcPr>
                  <w:tcW w:w="3880" w:type="dxa"/>
                  <w:tcBorders>
                    <w:top w:val="nil"/>
                    <w:left w:val="single" w:sz="4" w:space="0" w:color="auto"/>
                    <w:bottom w:val="single" w:sz="4" w:space="0" w:color="auto"/>
                    <w:right w:val="single" w:sz="4" w:space="0" w:color="auto"/>
                  </w:tcBorders>
                  <w:shd w:val="clear" w:color="auto" w:fill="auto"/>
                  <w:noWrap/>
                  <w:vAlign w:val="bottom"/>
                  <w:hideMark/>
                </w:tcPr>
                <w:p w14:paraId="3E9C4EBF" w14:textId="77777777" w:rsidR="002C3AB1" w:rsidRPr="002C3AB1" w:rsidRDefault="002C3AB1" w:rsidP="002C3AB1">
                  <w:pPr>
                    <w:rPr>
                      <w:rFonts w:ascii="Calibri" w:hAnsi="Calibri" w:cs="Calibri"/>
                      <w:b/>
                      <w:bCs/>
                      <w:color w:val="000000"/>
                      <w:sz w:val="18"/>
                      <w:szCs w:val="18"/>
                      <w:lang w:eastAsia="en-GB"/>
                    </w:rPr>
                  </w:pPr>
                  <w:r w:rsidRPr="002C3AB1">
                    <w:rPr>
                      <w:rFonts w:ascii="Calibri" w:hAnsi="Calibri" w:cs="Calibri"/>
                      <w:b/>
                      <w:bCs/>
                      <w:color w:val="000000"/>
                      <w:sz w:val="18"/>
                      <w:szCs w:val="18"/>
                      <w:lang w:eastAsia="en-GB"/>
                    </w:rPr>
                    <w:t>Editing work</w:t>
                  </w:r>
                </w:p>
              </w:tc>
              <w:tc>
                <w:tcPr>
                  <w:tcW w:w="454" w:type="dxa"/>
                  <w:tcBorders>
                    <w:top w:val="nil"/>
                    <w:left w:val="nil"/>
                    <w:bottom w:val="single" w:sz="4" w:space="0" w:color="auto"/>
                    <w:right w:val="single" w:sz="4" w:space="0" w:color="auto"/>
                  </w:tcBorders>
                  <w:shd w:val="clear" w:color="auto" w:fill="auto"/>
                  <w:noWrap/>
                  <w:vAlign w:val="bottom"/>
                  <w:hideMark/>
                </w:tcPr>
                <w:p w14:paraId="0D85BD65"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5EBF9485"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76B1A16F"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502" w:type="dxa"/>
                  <w:tcBorders>
                    <w:top w:val="nil"/>
                    <w:left w:val="nil"/>
                    <w:bottom w:val="single" w:sz="4" w:space="0" w:color="auto"/>
                    <w:right w:val="single" w:sz="4" w:space="0" w:color="auto"/>
                  </w:tcBorders>
                  <w:shd w:val="clear" w:color="auto" w:fill="auto"/>
                  <w:noWrap/>
                  <w:vAlign w:val="bottom"/>
                  <w:hideMark/>
                </w:tcPr>
                <w:p w14:paraId="178B077A"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391" w:type="dxa"/>
                  <w:tcBorders>
                    <w:top w:val="nil"/>
                    <w:left w:val="nil"/>
                    <w:bottom w:val="single" w:sz="4" w:space="0" w:color="auto"/>
                    <w:right w:val="single" w:sz="4" w:space="0" w:color="auto"/>
                  </w:tcBorders>
                  <w:shd w:val="clear" w:color="auto" w:fill="auto"/>
                  <w:noWrap/>
                  <w:vAlign w:val="bottom"/>
                  <w:hideMark/>
                </w:tcPr>
                <w:p w14:paraId="4BAA9961"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6ACAF1B5"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38" w:type="dxa"/>
                  <w:tcBorders>
                    <w:top w:val="nil"/>
                    <w:left w:val="nil"/>
                    <w:bottom w:val="single" w:sz="4" w:space="0" w:color="auto"/>
                    <w:right w:val="single" w:sz="4" w:space="0" w:color="auto"/>
                  </w:tcBorders>
                  <w:shd w:val="clear" w:color="auto" w:fill="auto"/>
                  <w:noWrap/>
                  <w:vAlign w:val="bottom"/>
                  <w:hideMark/>
                </w:tcPr>
                <w:p w14:paraId="06A793EF"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65E2EFF2"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38" w:type="dxa"/>
                  <w:tcBorders>
                    <w:top w:val="nil"/>
                    <w:left w:val="nil"/>
                    <w:bottom w:val="single" w:sz="4" w:space="0" w:color="auto"/>
                    <w:right w:val="single" w:sz="4" w:space="0" w:color="auto"/>
                  </w:tcBorders>
                  <w:shd w:val="clear" w:color="000000" w:fill="C0C0C0"/>
                  <w:noWrap/>
                  <w:vAlign w:val="bottom"/>
                  <w:hideMark/>
                </w:tcPr>
                <w:p w14:paraId="4E1BF2A0"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532" w:type="dxa"/>
                  <w:tcBorders>
                    <w:top w:val="nil"/>
                    <w:left w:val="nil"/>
                    <w:bottom w:val="single" w:sz="4" w:space="0" w:color="auto"/>
                    <w:right w:val="single" w:sz="4" w:space="0" w:color="auto"/>
                  </w:tcBorders>
                  <w:shd w:val="clear" w:color="000000" w:fill="C0C0C0"/>
                  <w:noWrap/>
                  <w:vAlign w:val="bottom"/>
                  <w:hideMark/>
                </w:tcPr>
                <w:p w14:paraId="2137CA8E"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69" w:type="dxa"/>
                  <w:tcBorders>
                    <w:top w:val="nil"/>
                    <w:left w:val="nil"/>
                    <w:bottom w:val="single" w:sz="4" w:space="0" w:color="auto"/>
                    <w:right w:val="single" w:sz="4" w:space="0" w:color="auto"/>
                  </w:tcBorders>
                  <w:shd w:val="clear" w:color="auto" w:fill="auto"/>
                  <w:noWrap/>
                  <w:vAlign w:val="bottom"/>
                  <w:hideMark/>
                </w:tcPr>
                <w:p w14:paraId="746268AC"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7E568C6F"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r>
            <w:tr w:rsidR="00853AC1" w:rsidRPr="002C3AB1" w14:paraId="50581722" w14:textId="77777777" w:rsidTr="00853AC1">
              <w:trPr>
                <w:trHeight w:val="290"/>
              </w:trPr>
              <w:tc>
                <w:tcPr>
                  <w:tcW w:w="3880" w:type="dxa"/>
                  <w:tcBorders>
                    <w:top w:val="nil"/>
                    <w:left w:val="single" w:sz="4" w:space="0" w:color="auto"/>
                    <w:bottom w:val="single" w:sz="4" w:space="0" w:color="auto"/>
                    <w:right w:val="single" w:sz="4" w:space="0" w:color="auto"/>
                  </w:tcBorders>
                  <w:shd w:val="clear" w:color="auto" w:fill="auto"/>
                  <w:noWrap/>
                  <w:vAlign w:val="bottom"/>
                  <w:hideMark/>
                </w:tcPr>
                <w:p w14:paraId="6834FC49" w14:textId="77777777" w:rsidR="002C3AB1" w:rsidRPr="002C3AB1" w:rsidRDefault="002C3AB1" w:rsidP="002C3AB1">
                  <w:pPr>
                    <w:rPr>
                      <w:rFonts w:ascii="Calibri" w:hAnsi="Calibri" w:cs="Calibri"/>
                      <w:b/>
                      <w:bCs/>
                      <w:color w:val="000000"/>
                      <w:sz w:val="18"/>
                      <w:szCs w:val="18"/>
                      <w:lang w:eastAsia="en-GB"/>
                    </w:rPr>
                  </w:pPr>
                  <w:r w:rsidRPr="002C3AB1">
                    <w:rPr>
                      <w:rFonts w:ascii="Calibri" w:hAnsi="Calibri" w:cs="Calibri"/>
                      <w:b/>
                      <w:bCs/>
                      <w:color w:val="000000"/>
                      <w:sz w:val="18"/>
                      <w:szCs w:val="18"/>
                      <w:lang w:eastAsia="en-GB"/>
                    </w:rPr>
                    <w:t>Final project submission</w:t>
                  </w:r>
                </w:p>
              </w:tc>
              <w:tc>
                <w:tcPr>
                  <w:tcW w:w="454" w:type="dxa"/>
                  <w:tcBorders>
                    <w:top w:val="nil"/>
                    <w:left w:val="nil"/>
                    <w:bottom w:val="single" w:sz="4" w:space="0" w:color="auto"/>
                    <w:right w:val="single" w:sz="4" w:space="0" w:color="auto"/>
                  </w:tcBorders>
                  <w:shd w:val="clear" w:color="auto" w:fill="auto"/>
                  <w:noWrap/>
                  <w:vAlign w:val="bottom"/>
                  <w:hideMark/>
                </w:tcPr>
                <w:p w14:paraId="53BF68B7"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71211968"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1DD89E53"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502" w:type="dxa"/>
                  <w:tcBorders>
                    <w:top w:val="nil"/>
                    <w:left w:val="nil"/>
                    <w:bottom w:val="single" w:sz="4" w:space="0" w:color="auto"/>
                    <w:right w:val="single" w:sz="4" w:space="0" w:color="auto"/>
                  </w:tcBorders>
                  <w:shd w:val="clear" w:color="auto" w:fill="auto"/>
                  <w:noWrap/>
                  <w:vAlign w:val="bottom"/>
                  <w:hideMark/>
                </w:tcPr>
                <w:p w14:paraId="1A3E8D3A"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391" w:type="dxa"/>
                  <w:tcBorders>
                    <w:top w:val="nil"/>
                    <w:left w:val="nil"/>
                    <w:bottom w:val="single" w:sz="4" w:space="0" w:color="auto"/>
                    <w:right w:val="single" w:sz="4" w:space="0" w:color="auto"/>
                  </w:tcBorders>
                  <w:shd w:val="clear" w:color="auto" w:fill="auto"/>
                  <w:noWrap/>
                  <w:vAlign w:val="bottom"/>
                  <w:hideMark/>
                </w:tcPr>
                <w:p w14:paraId="6CBCB0F3"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1DDD540A"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38" w:type="dxa"/>
                  <w:tcBorders>
                    <w:top w:val="nil"/>
                    <w:left w:val="nil"/>
                    <w:bottom w:val="single" w:sz="4" w:space="0" w:color="auto"/>
                    <w:right w:val="single" w:sz="4" w:space="0" w:color="auto"/>
                  </w:tcBorders>
                  <w:shd w:val="clear" w:color="auto" w:fill="auto"/>
                  <w:noWrap/>
                  <w:vAlign w:val="bottom"/>
                  <w:hideMark/>
                </w:tcPr>
                <w:p w14:paraId="4EEDBD8D"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118DB3BA"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38" w:type="dxa"/>
                  <w:tcBorders>
                    <w:top w:val="nil"/>
                    <w:left w:val="nil"/>
                    <w:bottom w:val="single" w:sz="4" w:space="0" w:color="auto"/>
                    <w:right w:val="single" w:sz="4" w:space="0" w:color="auto"/>
                  </w:tcBorders>
                  <w:shd w:val="clear" w:color="000000" w:fill="FF0000"/>
                  <w:noWrap/>
                  <w:vAlign w:val="bottom"/>
                  <w:hideMark/>
                </w:tcPr>
                <w:p w14:paraId="04349076"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532" w:type="dxa"/>
                  <w:tcBorders>
                    <w:top w:val="nil"/>
                    <w:left w:val="nil"/>
                    <w:bottom w:val="single" w:sz="4" w:space="0" w:color="auto"/>
                    <w:right w:val="single" w:sz="4" w:space="0" w:color="auto"/>
                  </w:tcBorders>
                  <w:shd w:val="clear" w:color="000000" w:fill="FF0000"/>
                  <w:noWrap/>
                  <w:vAlign w:val="bottom"/>
                  <w:hideMark/>
                </w:tcPr>
                <w:p w14:paraId="6F96A095"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69" w:type="dxa"/>
                  <w:tcBorders>
                    <w:top w:val="nil"/>
                    <w:left w:val="nil"/>
                    <w:bottom w:val="single" w:sz="4" w:space="0" w:color="auto"/>
                    <w:right w:val="single" w:sz="4" w:space="0" w:color="auto"/>
                  </w:tcBorders>
                  <w:shd w:val="clear" w:color="auto" w:fill="auto"/>
                  <w:noWrap/>
                  <w:vAlign w:val="bottom"/>
                  <w:hideMark/>
                </w:tcPr>
                <w:p w14:paraId="009B6A4C"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654983F4"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r>
          </w:tbl>
          <w:p w14:paraId="20C41985" w14:textId="77777777" w:rsidR="00EB1C8F" w:rsidRPr="009C4891" w:rsidRDefault="00EB1C8F" w:rsidP="00D4485A">
            <w:pPr>
              <w:jc w:val="both"/>
              <w:rPr>
                <w:rFonts w:cs="Arial"/>
                <w:sz w:val="22"/>
                <w:szCs w:val="22"/>
              </w:rPr>
            </w:pPr>
          </w:p>
          <w:tbl>
            <w:tblPr>
              <w:tblW w:w="5500" w:type="dxa"/>
              <w:tblLook w:val="04A0" w:firstRow="1" w:lastRow="0" w:firstColumn="1" w:lastColumn="0" w:noHBand="0" w:noVBand="1"/>
            </w:tblPr>
            <w:tblGrid>
              <w:gridCol w:w="4560"/>
              <w:gridCol w:w="500"/>
              <w:gridCol w:w="440"/>
            </w:tblGrid>
            <w:tr w:rsidR="002C3AB1" w:rsidRPr="002C3AB1" w14:paraId="7F5CCEC4" w14:textId="77777777" w:rsidTr="002C3AB1">
              <w:trPr>
                <w:trHeight w:val="290"/>
              </w:trPr>
              <w:tc>
                <w:tcPr>
                  <w:tcW w:w="4560" w:type="dxa"/>
                  <w:tcBorders>
                    <w:top w:val="nil"/>
                    <w:left w:val="nil"/>
                    <w:bottom w:val="nil"/>
                    <w:right w:val="nil"/>
                  </w:tcBorders>
                  <w:shd w:val="clear" w:color="auto" w:fill="auto"/>
                  <w:noWrap/>
                  <w:vAlign w:val="bottom"/>
                  <w:hideMark/>
                </w:tcPr>
                <w:p w14:paraId="4CBF4EBF" w14:textId="77777777" w:rsidR="002C3AB1" w:rsidRPr="002C3AB1" w:rsidRDefault="002C3AB1" w:rsidP="002C3AB1">
                  <w:pPr>
                    <w:jc w:val="right"/>
                    <w:rPr>
                      <w:rFonts w:ascii="Calibri" w:hAnsi="Calibri" w:cs="Calibri"/>
                      <w:b/>
                      <w:bCs/>
                      <w:color w:val="000000"/>
                      <w:sz w:val="22"/>
                      <w:szCs w:val="22"/>
                      <w:lang w:eastAsia="en-GB"/>
                    </w:rPr>
                  </w:pPr>
                  <w:r w:rsidRPr="002C3AB1">
                    <w:rPr>
                      <w:rFonts w:ascii="Calibri" w:hAnsi="Calibri" w:cs="Calibri"/>
                      <w:b/>
                      <w:bCs/>
                      <w:color w:val="000000"/>
                      <w:sz w:val="22"/>
                      <w:szCs w:val="22"/>
                      <w:lang w:eastAsia="en-GB"/>
                    </w:rPr>
                    <w:t>Reading</w:t>
                  </w:r>
                </w:p>
              </w:tc>
              <w:tc>
                <w:tcPr>
                  <w:tcW w:w="500" w:type="dxa"/>
                  <w:tcBorders>
                    <w:top w:val="nil"/>
                    <w:left w:val="nil"/>
                    <w:bottom w:val="nil"/>
                    <w:right w:val="nil"/>
                  </w:tcBorders>
                  <w:shd w:val="clear" w:color="000000" w:fill="66FF99"/>
                  <w:noWrap/>
                  <w:vAlign w:val="bottom"/>
                  <w:hideMark/>
                </w:tcPr>
                <w:p w14:paraId="623CCB8D"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40" w:type="dxa"/>
                  <w:tcBorders>
                    <w:top w:val="nil"/>
                    <w:left w:val="nil"/>
                    <w:bottom w:val="nil"/>
                    <w:right w:val="nil"/>
                  </w:tcBorders>
                  <w:shd w:val="clear" w:color="000000" w:fill="66FF99"/>
                  <w:noWrap/>
                  <w:vAlign w:val="bottom"/>
                  <w:hideMark/>
                </w:tcPr>
                <w:p w14:paraId="5159DC14"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r>
            <w:tr w:rsidR="002C3AB1" w:rsidRPr="002C3AB1" w14:paraId="6C920761" w14:textId="77777777" w:rsidTr="002C3AB1">
              <w:trPr>
                <w:trHeight w:val="290"/>
              </w:trPr>
              <w:tc>
                <w:tcPr>
                  <w:tcW w:w="4560" w:type="dxa"/>
                  <w:tcBorders>
                    <w:top w:val="nil"/>
                    <w:left w:val="nil"/>
                    <w:bottom w:val="nil"/>
                    <w:right w:val="nil"/>
                  </w:tcBorders>
                  <w:shd w:val="clear" w:color="auto" w:fill="auto"/>
                  <w:noWrap/>
                  <w:vAlign w:val="bottom"/>
                  <w:hideMark/>
                </w:tcPr>
                <w:p w14:paraId="26753DCD" w14:textId="77777777" w:rsidR="002C3AB1" w:rsidRPr="002C3AB1" w:rsidRDefault="002C3AB1" w:rsidP="002C3AB1">
                  <w:pPr>
                    <w:jc w:val="right"/>
                    <w:rPr>
                      <w:rFonts w:ascii="Calibri" w:hAnsi="Calibri" w:cs="Calibri"/>
                      <w:b/>
                      <w:bCs/>
                      <w:color w:val="000000"/>
                      <w:sz w:val="22"/>
                      <w:szCs w:val="22"/>
                      <w:lang w:eastAsia="en-GB"/>
                    </w:rPr>
                  </w:pPr>
                  <w:r w:rsidRPr="002C3AB1">
                    <w:rPr>
                      <w:rFonts w:ascii="Calibri" w:hAnsi="Calibri" w:cs="Calibri"/>
                      <w:b/>
                      <w:bCs/>
                      <w:color w:val="000000"/>
                      <w:sz w:val="22"/>
                      <w:szCs w:val="22"/>
                      <w:lang w:eastAsia="en-GB"/>
                    </w:rPr>
                    <w:t>Planning</w:t>
                  </w:r>
                </w:p>
              </w:tc>
              <w:tc>
                <w:tcPr>
                  <w:tcW w:w="500" w:type="dxa"/>
                  <w:tcBorders>
                    <w:top w:val="nil"/>
                    <w:left w:val="nil"/>
                    <w:bottom w:val="nil"/>
                    <w:right w:val="nil"/>
                  </w:tcBorders>
                  <w:shd w:val="clear" w:color="000000" w:fill="00B0F0"/>
                  <w:noWrap/>
                  <w:vAlign w:val="bottom"/>
                  <w:hideMark/>
                </w:tcPr>
                <w:p w14:paraId="7AD09A0A"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40" w:type="dxa"/>
                  <w:tcBorders>
                    <w:top w:val="nil"/>
                    <w:left w:val="nil"/>
                    <w:bottom w:val="nil"/>
                    <w:right w:val="nil"/>
                  </w:tcBorders>
                  <w:shd w:val="clear" w:color="000000" w:fill="00B0F0"/>
                  <w:noWrap/>
                  <w:vAlign w:val="bottom"/>
                  <w:hideMark/>
                </w:tcPr>
                <w:p w14:paraId="2FB27728"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r>
            <w:tr w:rsidR="002C3AB1" w:rsidRPr="002C3AB1" w14:paraId="44C79100" w14:textId="77777777" w:rsidTr="002C3AB1">
              <w:trPr>
                <w:trHeight w:val="290"/>
              </w:trPr>
              <w:tc>
                <w:tcPr>
                  <w:tcW w:w="4560" w:type="dxa"/>
                  <w:tcBorders>
                    <w:top w:val="nil"/>
                    <w:left w:val="nil"/>
                    <w:bottom w:val="nil"/>
                    <w:right w:val="nil"/>
                  </w:tcBorders>
                  <w:shd w:val="clear" w:color="auto" w:fill="auto"/>
                  <w:noWrap/>
                  <w:vAlign w:val="bottom"/>
                  <w:hideMark/>
                </w:tcPr>
                <w:p w14:paraId="393209E0" w14:textId="77777777" w:rsidR="002C3AB1" w:rsidRPr="002C3AB1" w:rsidRDefault="002C3AB1" w:rsidP="002C3AB1">
                  <w:pPr>
                    <w:jc w:val="right"/>
                    <w:rPr>
                      <w:rFonts w:ascii="Calibri" w:hAnsi="Calibri" w:cs="Calibri"/>
                      <w:b/>
                      <w:bCs/>
                      <w:color w:val="000000"/>
                      <w:sz w:val="22"/>
                      <w:szCs w:val="22"/>
                      <w:lang w:eastAsia="en-GB"/>
                    </w:rPr>
                  </w:pPr>
                  <w:r w:rsidRPr="002C3AB1">
                    <w:rPr>
                      <w:rFonts w:ascii="Calibri" w:hAnsi="Calibri" w:cs="Calibri"/>
                      <w:b/>
                      <w:bCs/>
                      <w:color w:val="000000"/>
                      <w:sz w:val="22"/>
                      <w:szCs w:val="22"/>
                      <w:lang w:eastAsia="en-GB"/>
                    </w:rPr>
                    <w:t>Writing</w:t>
                  </w:r>
                </w:p>
              </w:tc>
              <w:tc>
                <w:tcPr>
                  <w:tcW w:w="500" w:type="dxa"/>
                  <w:tcBorders>
                    <w:top w:val="nil"/>
                    <w:left w:val="nil"/>
                    <w:bottom w:val="nil"/>
                    <w:right w:val="nil"/>
                  </w:tcBorders>
                  <w:shd w:val="clear" w:color="000000" w:fill="FF0000"/>
                  <w:noWrap/>
                  <w:vAlign w:val="bottom"/>
                  <w:hideMark/>
                </w:tcPr>
                <w:p w14:paraId="4FB1B71B"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40" w:type="dxa"/>
                  <w:tcBorders>
                    <w:top w:val="nil"/>
                    <w:left w:val="nil"/>
                    <w:bottom w:val="nil"/>
                    <w:right w:val="nil"/>
                  </w:tcBorders>
                  <w:shd w:val="clear" w:color="000000" w:fill="FF0000"/>
                  <w:noWrap/>
                  <w:vAlign w:val="bottom"/>
                  <w:hideMark/>
                </w:tcPr>
                <w:p w14:paraId="6FCA73C0"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r>
            <w:tr w:rsidR="002C3AB1" w:rsidRPr="002C3AB1" w14:paraId="72AE4C07" w14:textId="77777777" w:rsidTr="002C3AB1">
              <w:trPr>
                <w:trHeight w:val="290"/>
              </w:trPr>
              <w:tc>
                <w:tcPr>
                  <w:tcW w:w="4560" w:type="dxa"/>
                  <w:tcBorders>
                    <w:top w:val="nil"/>
                    <w:left w:val="nil"/>
                    <w:bottom w:val="nil"/>
                    <w:right w:val="nil"/>
                  </w:tcBorders>
                  <w:shd w:val="clear" w:color="auto" w:fill="auto"/>
                  <w:noWrap/>
                  <w:vAlign w:val="bottom"/>
                  <w:hideMark/>
                </w:tcPr>
                <w:p w14:paraId="37127768" w14:textId="77777777" w:rsidR="002C3AB1" w:rsidRPr="002C3AB1" w:rsidRDefault="002C3AB1" w:rsidP="002C3AB1">
                  <w:pPr>
                    <w:jc w:val="right"/>
                    <w:rPr>
                      <w:rFonts w:ascii="Calibri" w:hAnsi="Calibri" w:cs="Calibri"/>
                      <w:b/>
                      <w:bCs/>
                      <w:color w:val="000000"/>
                      <w:sz w:val="22"/>
                      <w:szCs w:val="22"/>
                      <w:lang w:eastAsia="en-GB"/>
                    </w:rPr>
                  </w:pPr>
                  <w:r w:rsidRPr="002C3AB1">
                    <w:rPr>
                      <w:rFonts w:ascii="Calibri" w:hAnsi="Calibri" w:cs="Calibri"/>
                      <w:b/>
                      <w:bCs/>
                      <w:color w:val="000000"/>
                      <w:sz w:val="22"/>
                      <w:szCs w:val="22"/>
                      <w:lang w:eastAsia="en-GB"/>
                    </w:rPr>
                    <w:t>Final admin</w:t>
                  </w:r>
                </w:p>
              </w:tc>
              <w:tc>
                <w:tcPr>
                  <w:tcW w:w="500" w:type="dxa"/>
                  <w:tcBorders>
                    <w:top w:val="nil"/>
                    <w:left w:val="nil"/>
                    <w:bottom w:val="nil"/>
                    <w:right w:val="nil"/>
                  </w:tcBorders>
                  <w:shd w:val="clear" w:color="000000" w:fill="C0C0C0"/>
                  <w:noWrap/>
                  <w:vAlign w:val="bottom"/>
                  <w:hideMark/>
                </w:tcPr>
                <w:p w14:paraId="5A7B926B"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c>
                <w:tcPr>
                  <w:tcW w:w="440" w:type="dxa"/>
                  <w:tcBorders>
                    <w:top w:val="nil"/>
                    <w:left w:val="nil"/>
                    <w:bottom w:val="nil"/>
                    <w:right w:val="nil"/>
                  </w:tcBorders>
                  <w:shd w:val="clear" w:color="000000" w:fill="C0C0C0"/>
                  <w:noWrap/>
                  <w:vAlign w:val="bottom"/>
                  <w:hideMark/>
                </w:tcPr>
                <w:p w14:paraId="51ACF134" w14:textId="77777777" w:rsidR="002C3AB1" w:rsidRPr="002C3AB1" w:rsidRDefault="002C3AB1" w:rsidP="002C3AB1">
                  <w:pPr>
                    <w:rPr>
                      <w:rFonts w:ascii="Calibri" w:hAnsi="Calibri" w:cs="Calibri"/>
                      <w:color w:val="000000"/>
                      <w:sz w:val="22"/>
                      <w:szCs w:val="22"/>
                      <w:lang w:eastAsia="en-GB"/>
                    </w:rPr>
                  </w:pPr>
                  <w:r w:rsidRPr="002C3AB1">
                    <w:rPr>
                      <w:rFonts w:ascii="Calibri" w:hAnsi="Calibri" w:cs="Calibri"/>
                      <w:color w:val="000000"/>
                      <w:sz w:val="22"/>
                      <w:szCs w:val="22"/>
                      <w:lang w:eastAsia="en-GB"/>
                    </w:rPr>
                    <w:t> </w:t>
                  </w:r>
                </w:p>
              </w:tc>
            </w:tr>
          </w:tbl>
          <w:p w14:paraId="5CF6DD60" w14:textId="77777777" w:rsidR="00DF57E4" w:rsidRDefault="00DF57E4" w:rsidP="00D4485A">
            <w:pPr>
              <w:jc w:val="both"/>
              <w:rPr>
                <w:rFonts w:cs="Arial"/>
                <w:color w:val="FF0000"/>
                <w:sz w:val="22"/>
                <w:szCs w:val="22"/>
              </w:rPr>
            </w:pPr>
          </w:p>
          <w:p w14:paraId="5652837C" w14:textId="7B5A9444" w:rsidR="00DF57E4" w:rsidRPr="00D4485A" w:rsidRDefault="00DF57E4" w:rsidP="00D4485A">
            <w:pPr>
              <w:jc w:val="both"/>
              <w:rPr>
                <w:rFonts w:cs="Arial"/>
                <w:sz w:val="22"/>
                <w:szCs w:val="22"/>
              </w:rPr>
            </w:pPr>
          </w:p>
        </w:tc>
      </w:tr>
      <w:tr w:rsidR="00D4485A" w14:paraId="06C3A8F7" w14:textId="77777777" w:rsidTr="003670D0">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360"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lastRenderedPageBreak/>
              <w:t>REFERENCE LIST:</w:t>
            </w:r>
          </w:p>
          <w:p w14:paraId="56EA4A24" w14:textId="69115837" w:rsidR="00AD793F" w:rsidRDefault="00AD793F" w:rsidP="00D4485A">
            <w:pPr>
              <w:jc w:val="both"/>
              <w:rPr>
                <w:rFonts w:cs="Arial"/>
                <w:b/>
                <w:bCs/>
                <w:color w:val="FF0000"/>
                <w:sz w:val="22"/>
                <w:szCs w:val="22"/>
              </w:rPr>
            </w:pPr>
          </w:p>
          <w:p w14:paraId="597236EE" w14:textId="0D488CAE" w:rsidR="008871CA" w:rsidRPr="008871CA" w:rsidRDefault="008871CA" w:rsidP="00D4485A">
            <w:pPr>
              <w:jc w:val="both"/>
              <w:rPr>
                <w:rFonts w:cs="Arial"/>
                <w:sz w:val="22"/>
                <w:szCs w:val="22"/>
              </w:rPr>
            </w:pPr>
            <w:r w:rsidRPr="008871CA">
              <w:rPr>
                <w:rFonts w:cs="Arial"/>
                <w:sz w:val="22"/>
                <w:szCs w:val="22"/>
              </w:rPr>
              <w:t>Check, J. Schutt, R K.</w:t>
            </w:r>
            <w:r>
              <w:rPr>
                <w:rFonts w:cs="Arial"/>
                <w:sz w:val="22"/>
                <w:szCs w:val="22"/>
              </w:rPr>
              <w:t xml:space="preserve"> (2012)</w:t>
            </w:r>
            <w:r w:rsidRPr="008871CA">
              <w:rPr>
                <w:rFonts w:cs="Arial"/>
                <w:sz w:val="22"/>
                <w:szCs w:val="22"/>
              </w:rPr>
              <w:t xml:space="preserve"> Research </w:t>
            </w:r>
            <w:r w:rsidR="00A97F90">
              <w:rPr>
                <w:rFonts w:cs="Arial"/>
                <w:sz w:val="22"/>
                <w:szCs w:val="22"/>
              </w:rPr>
              <w:t>M</w:t>
            </w:r>
            <w:r w:rsidRPr="008871CA">
              <w:rPr>
                <w:rFonts w:cs="Arial"/>
                <w:sz w:val="22"/>
                <w:szCs w:val="22"/>
              </w:rPr>
              <w:t xml:space="preserve">ethods in </w:t>
            </w:r>
            <w:r w:rsidR="00A97F90">
              <w:rPr>
                <w:rFonts w:cs="Arial"/>
                <w:sz w:val="22"/>
                <w:szCs w:val="22"/>
              </w:rPr>
              <w:t>Ed</w:t>
            </w:r>
            <w:r w:rsidRPr="008871CA">
              <w:rPr>
                <w:rFonts w:cs="Arial"/>
                <w:sz w:val="22"/>
                <w:szCs w:val="22"/>
              </w:rPr>
              <w:t>ucation</w:t>
            </w:r>
            <w:r w:rsidR="00A97F90">
              <w:rPr>
                <w:rFonts w:cs="Arial"/>
                <w:sz w:val="22"/>
                <w:szCs w:val="22"/>
              </w:rPr>
              <w:t>,</w:t>
            </w:r>
            <w:r w:rsidRPr="008871CA">
              <w:rPr>
                <w:rFonts w:cs="Arial"/>
                <w:sz w:val="22"/>
                <w:szCs w:val="22"/>
              </w:rPr>
              <w:t xml:space="preserve"> Sage Publications</w:t>
            </w:r>
            <w:r w:rsidR="00A97F90">
              <w:rPr>
                <w:rFonts w:cs="Arial"/>
                <w:sz w:val="22"/>
                <w:szCs w:val="22"/>
              </w:rPr>
              <w:t>.</w:t>
            </w:r>
          </w:p>
          <w:p w14:paraId="511FEFDD" w14:textId="34756CF5" w:rsidR="008871CA" w:rsidRDefault="008871CA" w:rsidP="00D4485A">
            <w:pPr>
              <w:jc w:val="both"/>
              <w:rPr>
                <w:rFonts w:cs="Arial"/>
                <w:sz w:val="22"/>
                <w:szCs w:val="22"/>
              </w:rPr>
            </w:pPr>
          </w:p>
          <w:p w14:paraId="17E1C667" w14:textId="27AABFAF" w:rsidR="00807199" w:rsidRDefault="00807199" w:rsidP="00D4485A">
            <w:pPr>
              <w:jc w:val="both"/>
              <w:rPr>
                <w:rFonts w:cs="Arial"/>
                <w:sz w:val="22"/>
                <w:szCs w:val="22"/>
              </w:rPr>
            </w:pPr>
            <w:r>
              <w:rPr>
                <w:rFonts w:cs="Arial"/>
                <w:sz w:val="22"/>
                <w:szCs w:val="22"/>
              </w:rPr>
              <w:t>Dawson, S. Manderson, L. Tallo, V L. (1993) A manual for the Use of Focus Groups.</w:t>
            </w:r>
          </w:p>
          <w:p w14:paraId="4BDA47DF" w14:textId="77777777" w:rsidR="00807199" w:rsidRPr="006C148B" w:rsidRDefault="00807199" w:rsidP="00D4485A">
            <w:pPr>
              <w:jc w:val="both"/>
              <w:rPr>
                <w:rFonts w:cs="Arial"/>
                <w:sz w:val="22"/>
                <w:szCs w:val="22"/>
              </w:rPr>
            </w:pPr>
          </w:p>
          <w:p w14:paraId="741BFD1B" w14:textId="06FD7806" w:rsidR="006C148B" w:rsidRPr="006C148B" w:rsidRDefault="006C148B" w:rsidP="00D4485A">
            <w:pPr>
              <w:jc w:val="both"/>
              <w:rPr>
                <w:rFonts w:cs="Arial"/>
                <w:sz w:val="22"/>
                <w:szCs w:val="22"/>
              </w:rPr>
            </w:pPr>
            <w:r w:rsidRPr="006C148B">
              <w:rPr>
                <w:rFonts w:cs="Arial"/>
                <w:sz w:val="22"/>
                <w:szCs w:val="22"/>
              </w:rPr>
              <w:t>Fink, A. (2020) Conducting Research Literature Reviews, Sage Publications.</w:t>
            </w:r>
          </w:p>
          <w:p w14:paraId="44F22D62" w14:textId="381D654D" w:rsidR="006C148B" w:rsidRDefault="006C148B" w:rsidP="00D4485A">
            <w:pPr>
              <w:jc w:val="both"/>
              <w:rPr>
                <w:rFonts w:cs="Arial"/>
                <w:b/>
                <w:bCs/>
                <w:color w:val="FF0000"/>
                <w:sz w:val="22"/>
                <w:szCs w:val="22"/>
              </w:rPr>
            </w:pPr>
          </w:p>
          <w:p w14:paraId="1D71CB47" w14:textId="6B7DFB0E" w:rsidR="000A3916" w:rsidRDefault="000A3916" w:rsidP="00D4485A">
            <w:pPr>
              <w:jc w:val="both"/>
              <w:rPr>
                <w:rFonts w:ascii="Times New Roman" w:hAnsi="Times New Roman"/>
                <w:szCs w:val="24"/>
              </w:rPr>
            </w:pPr>
            <w:r w:rsidRPr="000A3916">
              <w:rPr>
                <w:rFonts w:cs="Arial"/>
                <w:sz w:val="22"/>
                <w:szCs w:val="22"/>
              </w:rPr>
              <w:t>GWI</w:t>
            </w:r>
            <w:r>
              <w:rPr>
                <w:rFonts w:cs="Arial"/>
                <w:sz w:val="22"/>
                <w:szCs w:val="22"/>
              </w:rPr>
              <w:t>.</w:t>
            </w:r>
            <w:r w:rsidRPr="000A3916">
              <w:rPr>
                <w:rFonts w:cs="Arial"/>
                <w:sz w:val="22"/>
                <w:szCs w:val="22"/>
              </w:rPr>
              <w:t xml:space="preserve"> (2023) </w:t>
            </w:r>
            <w:r w:rsidRPr="000A3916">
              <w:rPr>
                <w:rFonts w:ascii="Times New Roman" w:hAnsi="Times New Roman"/>
                <w:szCs w:val="24"/>
              </w:rPr>
              <w:t xml:space="preserve">[Online] </w:t>
            </w:r>
            <w:r w:rsidRPr="00371F24">
              <w:rPr>
                <w:rFonts w:ascii="Times New Roman" w:hAnsi="Times New Roman"/>
                <w:szCs w:val="24"/>
              </w:rPr>
              <w:t>Available from:</w:t>
            </w:r>
          </w:p>
          <w:p w14:paraId="01B000BC" w14:textId="54E1D820" w:rsidR="000A3916" w:rsidRDefault="00C95B83" w:rsidP="00D4485A">
            <w:pPr>
              <w:jc w:val="both"/>
              <w:rPr>
                <w:rFonts w:cs="Arial"/>
                <w:sz w:val="22"/>
                <w:szCs w:val="22"/>
              </w:rPr>
            </w:pPr>
            <w:hyperlink r:id="rId12" w:anchor=":~:text=The%20drawbacks%20of%20qualitative%20research,actually%20speak%20to%20is%20limited" w:history="1">
              <w:r w:rsidR="000A3916" w:rsidRPr="00184E66">
                <w:rPr>
                  <w:rStyle w:val="Hyperlink"/>
                  <w:rFonts w:cs="Arial"/>
                  <w:sz w:val="22"/>
                  <w:szCs w:val="22"/>
                </w:rPr>
                <w:t>https://blog.gwi.com/trends/qualitative-vs-quantitative/#:~:text=The%20drawbacks%20of%20qualitative%20research,actually%20speak%20to%20is%20limited</w:t>
              </w:r>
            </w:hyperlink>
            <w:r w:rsidR="000A3916" w:rsidRPr="000A3916">
              <w:rPr>
                <w:rFonts w:cs="Arial"/>
                <w:sz w:val="22"/>
                <w:szCs w:val="22"/>
              </w:rPr>
              <w:t>.</w:t>
            </w:r>
            <w:r w:rsidR="000A3916">
              <w:rPr>
                <w:rFonts w:cs="Arial"/>
                <w:sz w:val="22"/>
                <w:szCs w:val="22"/>
              </w:rPr>
              <w:t xml:space="preserve"> </w:t>
            </w:r>
            <w:r w:rsidR="000A3916" w:rsidRPr="00371F24">
              <w:rPr>
                <w:rFonts w:ascii="Times New Roman" w:hAnsi="Times New Roman"/>
                <w:szCs w:val="24"/>
              </w:rPr>
              <w:t xml:space="preserve">[Accessed: </w:t>
            </w:r>
            <w:r w:rsidR="000A3916">
              <w:rPr>
                <w:rFonts w:ascii="Times New Roman" w:hAnsi="Times New Roman"/>
                <w:szCs w:val="24"/>
              </w:rPr>
              <w:t>21/02</w:t>
            </w:r>
            <w:r w:rsidR="000A3916" w:rsidRPr="00371F24">
              <w:rPr>
                <w:rFonts w:ascii="Times New Roman" w:hAnsi="Times New Roman"/>
                <w:szCs w:val="24"/>
              </w:rPr>
              <w:t>/2023]</w:t>
            </w:r>
          </w:p>
          <w:p w14:paraId="78691381" w14:textId="77777777" w:rsidR="000A3916" w:rsidRPr="000A3916" w:rsidRDefault="000A3916" w:rsidP="00D4485A">
            <w:pPr>
              <w:jc w:val="both"/>
              <w:rPr>
                <w:rFonts w:cs="Arial"/>
                <w:sz w:val="22"/>
                <w:szCs w:val="22"/>
              </w:rPr>
            </w:pPr>
          </w:p>
          <w:p w14:paraId="62B1A9AC" w14:textId="6EF9F9CE" w:rsidR="000A3916" w:rsidRPr="00D24F0F" w:rsidRDefault="00D24F0F" w:rsidP="00D4485A">
            <w:pPr>
              <w:jc w:val="both"/>
              <w:rPr>
                <w:rFonts w:cs="Arial"/>
                <w:sz w:val="22"/>
                <w:szCs w:val="22"/>
              </w:rPr>
            </w:pPr>
            <w:r w:rsidRPr="00D24F0F">
              <w:rPr>
                <w:rFonts w:cs="Arial"/>
                <w:sz w:val="22"/>
                <w:szCs w:val="22"/>
              </w:rPr>
              <w:t>HMICFRS (2018).</w:t>
            </w:r>
            <w:r>
              <w:rPr>
                <w:rFonts w:cs="Arial"/>
                <w:sz w:val="22"/>
                <w:szCs w:val="22"/>
              </w:rPr>
              <w:t xml:space="preserve"> </w:t>
            </w:r>
            <w:r w:rsidRPr="00D24F0F">
              <w:rPr>
                <w:rFonts w:cs="Arial"/>
                <w:sz w:val="22"/>
                <w:szCs w:val="22"/>
              </w:rPr>
              <w:t>Policing and Mental Health: Picking Up the Pieces. Her Majesty's Inspectorate of Constabulary and Fire &amp; Rescue Services.</w:t>
            </w:r>
          </w:p>
          <w:p w14:paraId="0B4B760F" w14:textId="77777777" w:rsidR="00D24F0F" w:rsidRDefault="00D24F0F" w:rsidP="00D4485A">
            <w:pPr>
              <w:jc w:val="both"/>
              <w:rPr>
                <w:rFonts w:cs="Arial"/>
                <w:b/>
                <w:bCs/>
                <w:color w:val="FF0000"/>
                <w:sz w:val="22"/>
                <w:szCs w:val="22"/>
              </w:rPr>
            </w:pPr>
          </w:p>
          <w:p w14:paraId="43EBA20D" w14:textId="7C23E17D" w:rsidR="00AD793F" w:rsidRPr="00371F24" w:rsidRDefault="00AD793F" w:rsidP="00AD793F">
            <w:pPr>
              <w:rPr>
                <w:rFonts w:ascii="Times New Roman" w:hAnsi="Times New Roman"/>
                <w:szCs w:val="24"/>
              </w:rPr>
            </w:pPr>
            <w:r w:rsidRPr="00371F24">
              <w:rPr>
                <w:rFonts w:ascii="Times New Roman" w:hAnsi="Times New Roman"/>
                <w:szCs w:val="24"/>
              </w:rPr>
              <w:t xml:space="preserve">MentalHealth.gov (2022) [Online] Available from: </w:t>
            </w:r>
            <w:hyperlink r:id="rId13" w:history="1">
              <w:r w:rsidRPr="00371F24">
                <w:rPr>
                  <w:rStyle w:val="Hyperlink"/>
                  <w:rFonts w:ascii="Times New Roman" w:hAnsi="Times New Roman"/>
                  <w:szCs w:val="24"/>
                </w:rPr>
                <w:t>https://www.mentalhealth.gov/basics/what-is-mental-health</w:t>
              </w:r>
            </w:hyperlink>
            <w:r w:rsidRPr="00371F24">
              <w:rPr>
                <w:rFonts w:ascii="Times New Roman" w:hAnsi="Times New Roman"/>
                <w:szCs w:val="24"/>
              </w:rPr>
              <w:t xml:space="preserve"> [Accessed: 18/01/2023]</w:t>
            </w:r>
          </w:p>
          <w:p w14:paraId="6713C595" w14:textId="162B52B0" w:rsidR="00C0539D" w:rsidRPr="00371F24" w:rsidRDefault="00C0539D" w:rsidP="00AD793F">
            <w:pPr>
              <w:rPr>
                <w:rFonts w:ascii="Times New Roman" w:hAnsi="Times New Roman"/>
                <w:szCs w:val="24"/>
              </w:rPr>
            </w:pPr>
          </w:p>
          <w:p w14:paraId="01445D0F" w14:textId="2A3FEE7C" w:rsidR="00371F24" w:rsidRDefault="00371F24" w:rsidP="00371F24">
            <w:pPr>
              <w:rPr>
                <w:rFonts w:ascii="Times New Roman" w:hAnsi="Times New Roman"/>
                <w:szCs w:val="24"/>
              </w:rPr>
            </w:pPr>
            <w:r w:rsidRPr="00371F24">
              <w:rPr>
                <w:rFonts w:ascii="Times New Roman" w:hAnsi="Times New Roman"/>
                <w:szCs w:val="24"/>
              </w:rPr>
              <w:lastRenderedPageBreak/>
              <w:t xml:space="preserve">Psychiatric Services (2014) [Online] Available from: </w:t>
            </w:r>
            <w:hyperlink r:id="rId14" w:anchor="_i1" w:history="1">
              <w:r w:rsidRPr="00FA2EDB">
                <w:rPr>
                  <w:rStyle w:val="Hyperlink"/>
                  <w:rFonts w:ascii="Times New Roman" w:hAnsi="Times New Roman"/>
                  <w:szCs w:val="24"/>
                </w:rPr>
                <w:t>https://ps.psychiatryonline.org/doi/full/10.1176/appi.ps.53.10.1266#_i1</w:t>
              </w:r>
            </w:hyperlink>
            <w:r w:rsidRPr="00371F24">
              <w:rPr>
                <w:rFonts w:ascii="Times New Roman" w:hAnsi="Times New Roman"/>
                <w:szCs w:val="24"/>
              </w:rPr>
              <w:t xml:space="preserve"> [Accessed 10/02/2023]</w:t>
            </w:r>
          </w:p>
          <w:p w14:paraId="71ACC4AA" w14:textId="364900F5" w:rsidR="001F3082" w:rsidRDefault="001F3082" w:rsidP="00371F24">
            <w:pPr>
              <w:rPr>
                <w:rFonts w:ascii="Times New Roman" w:hAnsi="Times New Roman"/>
                <w:szCs w:val="24"/>
              </w:rPr>
            </w:pPr>
          </w:p>
          <w:p w14:paraId="29B6786B" w14:textId="0CB4F17F" w:rsidR="001F3082" w:rsidRDefault="00C35209" w:rsidP="00371F24">
            <w:pPr>
              <w:rPr>
                <w:rFonts w:ascii="Times New Roman" w:hAnsi="Times New Roman"/>
                <w:szCs w:val="24"/>
              </w:rPr>
            </w:pPr>
            <w:r>
              <w:rPr>
                <w:rFonts w:ascii="Times New Roman" w:hAnsi="Times New Roman"/>
                <w:szCs w:val="24"/>
              </w:rPr>
              <w:t>SmartSurvey</w:t>
            </w:r>
            <w:r w:rsidR="001F3082" w:rsidRPr="00371F24">
              <w:rPr>
                <w:rFonts w:ascii="Times New Roman" w:hAnsi="Times New Roman"/>
                <w:szCs w:val="24"/>
              </w:rPr>
              <w:t xml:space="preserve"> (20</w:t>
            </w:r>
            <w:r>
              <w:rPr>
                <w:rFonts w:ascii="Times New Roman" w:hAnsi="Times New Roman"/>
                <w:szCs w:val="24"/>
              </w:rPr>
              <w:t>23</w:t>
            </w:r>
            <w:r w:rsidR="001F3082" w:rsidRPr="00371F24">
              <w:rPr>
                <w:rFonts w:ascii="Times New Roman" w:hAnsi="Times New Roman"/>
                <w:szCs w:val="24"/>
              </w:rPr>
              <w:t>) [Online] Available from:</w:t>
            </w:r>
          </w:p>
          <w:p w14:paraId="35A6FD1F" w14:textId="2713FBD4" w:rsidR="001F3082" w:rsidRDefault="00C95B83" w:rsidP="00371F24">
            <w:pPr>
              <w:rPr>
                <w:rFonts w:ascii="Times New Roman" w:hAnsi="Times New Roman"/>
                <w:szCs w:val="24"/>
              </w:rPr>
            </w:pPr>
            <w:hyperlink r:id="rId15" w:anchor=":~:text=Primary%20research%20guarantees%20that%20the,control%20ownership%20of%20the%20data" w:history="1">
              <w:r w:rsidR="001F3082" w:rsidRPr="00F86DEA">
                <w:rPr>
                  <w:rStyle w:val="Hyperlink"/>
                  <w:rFonts w:ascii="Times New Roman" w:hAnsi="Times New Roman"/>
                  <w:szCs w:val="24"/>
                </w:rPr>
                <w:t>https://www.smartsurvey.co.uk/articles/primary-research-methods#:~:text=Primary%20research%20guarantees%20that%20the,control%20ownership%20of%20the%20data</w:t>
              </w:r>
            </w:hyperlink>
            <w:r w:rsidR="001F3082" w:rsidRPr="001F3082">
              <w:rPr>
                <w:rFonts w:ascii="Times New Roman" w:hAnsi="Times New Roman"/>
                <w:szCs w:val="24"/>
              </w:rPr>
              <w:t>.</w:t>
            </w:r>
            <w:r w:rsidR="001F3082">
              <w:rPr>
                <w:rFonts w:ascii="Times New Roman" w:hAnsi="Times New Roman"/>
                <w:szCs w:val="24"/>
              </w:rPr>
              <w:t xml:space="preserve"> </w:t>
            </w:r>
            <w:r w:rsidR="001F3082" w:rsidRPr="00371F24">
              <w:rPr>
                <w:rFonts w:ascii="Times New Roman" w:hAnsi="Times New Roman"/>
                <w:szCs w:val="24"/>
              </w:rPr>
              <w:t xml:space="preserve">[Accessed </w:t>
            </w:r>
            <w:r w:rsidR="001F3082">
              <w:rPr>
                <w:rFonts w:ascii="Times New Roman" w:hAnsi="Times New Roman"/>
                <w:szCs w:val="24"/>
              </w:rPr>
              <w:t>19</w:t>
            </w:r>
            <w:r w:rsidR="001F3082" w:rsidRPr="00371F24">
              <w:rPr>
                <w:rFonts w:ascii="Times New Roman" w:hAnsi="Times New Roman"/>
                <w:szCs w:val="24"/>
              </w:rPr>
              <w:t>/02/2023]</w:t>
            </w:r>
          </w:p>
          <w:p w14:paraId="56D695F9" w14:textId="77777777" w:rsidR="00371F24" w:rsidRPr="00371F24" w:rsidRDefault="00371F24" w:rsidP="00AD793F">
            <w:pPr>
              <w:rPr>
                <w:rFonts w:ascii="Times New Roman" w:hAnsi="Times New Roman"/>
                <w:szCs w:val="24"/>
              </w:rPr>
            </w:pPr>
          </w:p>
          <w:p w14:paraId="4EAB12AA" w14:textId="6C8EE86E" w:rsidR="009C4891" w:rsidRPr="00371F24" w:rsidRDefault="009C4891" w:rsidP="00AD793F">
            <w:pPr>
              <w:rPr>
                <w:rFonts w:ascii="Times New Roman" w:hAnsi="Times New Roman"/>
                <w:szCs w:val="24"/>
              </w:rPr>
            </w:pPr>
            <w:r w:rsidRPr="00371F24">
              <w:rPr>
                <w:rFonts w:ascii="Times New Roman" w:hAnsi="Times New Roman"/>
                <w:szCs w:val="24"/>
              </w:rPr>
              <w:t xml:space="preserve">University of Westminster (2022) [Online] Available from:  </w:t>
            </w:r>
          </w:p>
          <w:p w14:paraId="43EB9669" w14:textId="21DB712C" w:rsidR="00C0539D" w:rsidRPr="00371F24" w:rsidRDefault="00C95B83" w:rsidP="00AD793F">
            <w:pPr>
              <w:rPr>
                <w:rFonts w:ascii="Times New Roman" w:hAnsi="Times New Roman"/>
                <w:szCs w:val="24"/>
              </w:rPr>
            </w:pPr>
            <w:hyperlink r:id="rId16" w:anchor=":~:text=A%20Gantt%20chart%20is%20a,same%20time%20or%20may%20overlap" w:history="1">
              <w:r w:rsidR="00371F24" w:rsidRPr="00FA2EDB">
                <w:rPr>
                  <w:rStyle w:val="Hyperlink"/>
                  <w:rFonts w:ascii="Times New Roman" w:hAnsi="Times New Roman"/>
                  <w:szCs w:val="24"/>
                </w:rPr>
                <w:t>https://libguides.westminster.ac.uk/starting-your-dissertation/planning#:~:text=A%20Gantt%20chart%20is%20a,same%20time%20or%20may%20overlap</w:t>
              </w:r>
            </w:hyperlink>
            <w:r w:rsidR="00371F24" w:rsidRPr="00371F24">
              <w:rPr>
                <w:rFonts w:ascii="Times New Roman" w:hAnsi="Times New Roman"/>
                <w:szCs w:val="24"/>
              </w:rPr>
              <w:t xml:space="preserve">. </w:t>
            </w:r>
            <w:r w:rsidR="009C4891" w:rsidRPr="00371F24">
              <w:rPr>
                <w:rFonts w:ascii="Times New Roman" w:hAnsi="Times New Roman"/>
                <w:szCs w:val="24"/>
              </w:rPr>
              <w:t>[Accessed: 15/02/2023]</w:t>
            </w:r>
          </w:p>
          <w:p w14:paraId="01512FDC" w14:textId="77777777" w:rsidR="00C0539D" w:rsidRPr="00AD793F" w:rsidRDefault="00C0539D" w:rsidP="00AD793F"/>
          <w:p w14:paraId="703B335F" w14:textId="77777777" w:rsidR="00371F24" w:rsidRPr="00AD793F" w:rsidRDefault="00371F24" w:rsidP="00D4485A">
            <w:pPr>
              <w:jc w:val="both"/>
              <w:rPr>
                <w:rFonts w:cs="Arial"/>
                <w:b/>
                <w:bCs/>
                <w:sz w:val="22"/>
                <w:szCs w:val="22"/>
              </w:rPr>
            </w:pPr>
          </w:p>
          <w:p w14:paraId="74269233" w14:textId="77777777" w:rsidR="00D4485A" w:rsidRDefault="00D4485A"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headerReference w:type="even" r:id="rId17"/>
      <w:headerReference w:type="default" r:id="rId18"/>
      <w:footerReference w:type="even" r:id="rId19"/>
      <w:footerReference w:type="default" r:id="rId20"/>
      <w:headerReference w:type="first" r:id="rId21"/>
      <w:footerReference w:type="first" r:id="rId2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95B4C2" w14:textId="77777777" w:rsidR="00217B5D" w:rsidRDefault="00217B5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6A7B54" w14:textId="77777777" w:rsidR="00217B5D" w:rsidRDefault="00217B5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3014AB" w14:textId="77777777" w:rsidR="00217B5D" w:rsidRDefault="00217B5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66C8EE" w14:textId="77777777" w:rsidR="00217B5D" w:rsidRDefault="00217B5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4E46AE" w14:textId="77777777" w:rsidR="00217B5D" w:rsidRDefault="00217B5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9AF6573"/>
    <w:multiLevelType w:val="hybridMultilevel"/>
    <w:tmpl w:val="63DED9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423577662">
    <w:abstractNumId w:val="32"/>
  </w:num>
  <w:num w:numId="2" w16cid:durableId="441921199">
    <w:abstractNumId w:val="18"/>
  </w:num>
  <w:num w:numId="3" w16cid:durableId="714158610">
    <w:abstractNumId w:val="14"/>
  </w:num>
  <w:num w:numId="4" w16cid:durableId="370150157">
    <w:abstractNumId w:val="3"/>
  </w:num>
  <w:num w:numId="5" w16cid:durableId="1510565783">
    <w:abstractNumId w:val="8"/>
  </w:num>
  <w:num w:numId="6" w16cid:durableId="885261510">
    <w:abstractNumId w:val="21"/>
  </w:num>
  <w:num w:numId="7" w16cid:durableId="102189191">
    <w:abstractNumId w:val="39"/>
  </w:num>
  <w:num w:numId="8" w16cid:durableId="1420835473">
    <w:abstractNumId w:val="20"/>
  </w:num>
  <w:num w:numId="9" w16cid:durableId="212426918">
    <w:abstractNumId w:val="6"/>
  </w:num>
  <w:num w:numId="10" w16cid:durableId="455562331">
    <w:abstractNumId w:val="31"/>
  </w:num>
  <w:num w:numId="11" w16cid:durableId="433525230">
    <w:abstractNumId w:val="38"/>
  </w:num>
  <w:num w:numId="12" w16cid:durableId="376710965">
    <w:abstractNumId w:val="2"/>
  </w:num>
  <w:num w:numId="13" w16cid:durableId="101611060">
    <w:abstractNumId w:val="17"/>
  </w:num>
  <w:num w:numId="14" w16cid:durableId="3672505">
    <w:abstractNumId w:val="29"/>
  </w:num>
  <w:num w:numId="15" w16cid:durableId="218905193">
    <w:abstractNumId w:val="16"/>
  </w:num>
  <w:num w:numId="16" w16cid:durableId="1544246640">
    <w:abstractNumId w:val="25"/>
  </w:num>
  <w:num w:numId="17" w16cid:durableId="2099517889">
    <w:abstractNumId w:val="12"/>
  </w:num>
  <w:num w:numId="18" w16cid:durableId="852377760">
    <w:abstractNumId w:val="33"/>
  </w:num>
  <w:num w:numId="19" w16cid:durableId="195122349">
    <w:abstractNumId w:val="11"/>
  </w:num>
  <w:num w:numId="20" w16cid:durableId="77944837">
    <w:abstractNumId w:val="9"/>
  </w:num>
  <w:num w:numId="21" w16cid:durableId="2101488589">
    <w:abstractNumId w:val="24"/>
  </w:num>
  <w:num w:numId="22" w16cid:durableId="1191921575">
    <w:abstractNumId w:val="7"/>
  </w:num>
  <w:num w:numId="23" w16cid:durableId="891305736">
    <w:abstractNumId w:val="27"/>
  </w:num>
  <w:num w:numId="24" w16cid:durableId="320274454">
    <w:abstractNumId w:val="19"/>
  </w:num>
  <w:num w:numId="25" w16cid:durableId="119692086">
    <w:abstractNumId w:val="37"/>
  </w:num>
  <w:num w:numId="26" w16cid:durableId="600720283">
    <w:abstractNumId w:val="1"/>
  </w:num>
  <w:num w:numId="27" w16cid:durableId="824929466">
    <w:abstractNumId w:val="26"/>
  </w:num>
  <w:num w:numId="28" w16cid:durableId="278268615">
    <w:abstractNumId w:val="5"/>
  </w:num>
  <w:num w:numId="29" w16cid:durableId="1279218487">
    <w:abstractNumId w:val="22"/>
  </w:num>
  <w:num w:numId="30" w16cid:durableId="571043713">
    <w:abstractNumId w:val="34"/>
  </w:num>
  <w:num w:numId="31" w16cid:durableId="1954022106">
    <w:abstractNumId w:val="0"/>
  </w:num>
  <w:num w:numId="32" w16cid:durableId="777065415">
    <w:abstractNumId w:val="30"/>
  </w:num>
  <w:num w:numId="33" w16cid:durableId="1440905879">
    <w:abstractNumId w:val="10"/>
  </w:num>
  <w:num w:numId="34" w16cid:durableId="685012584">
    <w:abstractNumId w:val="4"/>
  </w:num>
  <w:num w:numId="35" w16cid:durableId="1493329998">
    <w:abstractNumId w:val="13"/>
  </w:num>
  <w:num w:numId="36" w16cid:durableId="281570935">
    <w:abstractNumId w:val="35"/>
  </w:num>
  <w:num w:numId="37" w16cid:durableId="1914121426">
    <w:abstractNumId w:val="15"/>
  </w:num>
  <w:num w:numId="38" w16cid:durableId="771054709">
    <w:abstractNumId w:val="36"/>
  </w:num>
  <w:num w:numId="39" w16cid:durableId="348027997">
    <w:abstractNumId w:val="23"/>
  </w:num>
  <w:num w:numId="40" w16cid:durableId="495145508">
    <w:abstractNumId w:val="28"/>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867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44636"/>
    <w:rsid w:val="0005268F"/>
    <w:rsid w:val="000533B6"/>
    <w:rsid w:val="000539BC"/>
    <w:rsid w:val="00054643"/>
    <w:rsid w:val="0006121C"/>
    <w:rsid w:val="00063405"/>
    <w:rsid w:val="00063B81"/>
    <w:rsid w:val="00066934"/>
    <w:rsid w:val="000703E5"/>
    <w:rsid w:val="00070FD4"/>
    <w:rsid w:val="000710D9"/>
    <w:rsid w:val="00071550"/>
    <w:rsid w:val="0007310B"/>
    <w:rsid w:val="00074CA3"/>
    <w:rsid w:val="0007545A"/>
    <w:rsid w:val="00080490"/>
    <w:rsid w:val="00082493"/>
    <w:rsid w:val="00084BDF"/>
    <w:rsid w:val="0008794F"/>
    <w:rsid w:val="000909B4"/>
    <w:rsid w:val="00094248"/>
    <w:rsid w:val="00096653"/>
    <w:rsid w:val="000971B7"/>
    <w:rsid w:val="00097352"/>
    <w:rsid w:val="000A25B3"/>
    <w:rsid w:val="000A3916"/>
    <w:rsid w:val="000B1B06"/>
    <w:rsid w:val="000B609B"/>
    <w:rsid w:val="000C1321"/>
    <w:rsid w:val="000C17DA"/>
    <w:rsid w:val="000C2A48"/>
    <w:rsid w:val="000C3E29"/>
    <w:rsid w:val="000D4DBC"/>
    <w:rsid w:val="000E61B9"/>
    <w:rsid w:val="000E6CD4"/>
    <w:rsid w:val="000F26DE"/>
    <w:rsid w:val="000F5C12"/>
    <w:rsid w:val="000F7929"/>
    <w:rsid w:val="00104514"/>
    <w:rsid w:val="00104E74"/>
    <w:rsid w:val="00107BED"/>
    <w:rsid w:val="001113AE"/>
    <w:rsid w:val="00112EA7"/>
    <w:rsid w:val="00113AF1"/>
    <w:rsid w:val="00122ACA"/>
    <w:rsid w:val="0012368F"/>
    <w:rsid w:val="00127979"/>
    <w:rsid w:val="0013025A"/>
    <w:rsid w:val="00135679"/>
    <w:rsid w:val="00137C9A"/>
    <w:rsid w:val="001443E9"/>
    <w:rsid w:val="00147A69"/>
    <w:rsid w:val="00147C2E"/>
    <w:rsid w:val="001518BE"/>
    <w:rsid w:val="00165440"/>
    <w:rsid w:val="0016569C"/>
    <w:rsid w:val="00172BE4"/>
    <w:rsid w:val="00174B40"/>
    <w:rsid w:val="00180E5F"/>
    <w:rsid w:val="001826AF"/>
    <w:rsid w:val="001826D0"/>
    <w:rsid w:val="00185804"/>
    <w:rsid w:val="0019020F"/>
    <w:rsid w:val="00190F47"/>
    <w:rsid w:val="001918BD"/>
    <w:rsid w:val="001A0C0E"/>
    <w:rsid w:val="001A1EB1"/>
    <w:rsid w:val="001A41B3"/>
    <w:rsid w:val="001B51CF"/>
    <w:rsid w:val="001C2579"/>
    <w:rsid w:val="001C3E99"/>
    <w:rsid w:val="001C4320"/>
    <w:rsid w:val="001D2996"/>
    <w:rsid w:val="001D7DBD"/>
    <w:rsid w:val="001F3082"/>
    <w:rsid w:val="001F7DB8"/>
    <w:rsid w:val="002013D1"/>
    <w:rsid w:val="002036BE"/>
    <w:rsid w:val="00205D73"/>
    <w:rsid w:val="002107C5"/>
    <w:rsid w:val="00212E76"/>
    <w:rsid w:val="00215B88"/>
    <w:rsid w:val="002168BF"/>
    <w:rsid w:val="00217764"/>
    <w:rsid w:val="00217B5D"/>
    <w:rsid w:val="0022272B"/>
    <w:rsid w:val="002232D0"/>
    <w:rsid w:val="00224B24"/>
    <w:rsid w:val="0022614B"/>
    <w:rsid w:val="002406D2"/>
    <w:rsid w:val="002425BF"/>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C3AB1"/>
    <w:rsid w:val="002D0EF0"/>
    <w:rsid w:val="002D2536"/>
    <w:rsid w:val="002D5346"/>
    <w:rsid w:val="002E2021"/>
    <w:rsid w:val="002E37FD"/>
    <w:rsid w:val="002F09DD"/>
    <w:rsid w:val="00304CBA"/>
    <w:rsid w:val="003120AE"/>
    <w:rsid w:val="00312520"/>
    <w:rsid w:val="00312C6E"/>
    <w:rsid w:val="003161D8"/>
    <w:rsid w:val="00324E5D"/>
    <w:rsid w:val="00330585"/>
    <w:rsid w:val="00331F1F"/>
    <w:rsid w:val="00336342"/>
    <w:rsid w:val="00341123"/>
    <w:rsid w:val="00357F77"/>
    <w:rsid w:val="00362C12"/>
    <w:rsid w:val="003670D0"/>
    <w:rsid w:val="0036788C"/>
    <w:rsid w:val="00371F24"/>
    <w:rsid w:val="003743BA"/>
    <w:rsid w:val="003824A2"/>
    <w:rsid w:val="00382A8A"/>
    <w:rsid w:val="00382F99"/>
    <w:rsid w:val="00385605"/>
    <w:rsid w:val="0038788B"/>
    <w:rsid w:val="00393072"/>
    <w:rsid w:val="003968AA"/>
    <w:rsid w:val="003B45E8"/>
    <w:rsid w:val="003B6E81"/>
    <w:rsid w:val="003C03B6"/>
    <w:rsid w:val="003C230D"/>
    <w:rsid w:val="003C2C25"/>
    <w:rsid w:val="003C3343"/>
    <w:rsid w:val="003C3D07"/>
    <w:rsid w:val="003C5F7B"/>
    <w:rsid w:val="003C67DE"/>
    <w:rsid w:val="003E0833"/>
    <w:rsid w:val="003F0C98"/>
    <w:rsid w:val="00400C07"/>
    <w:rsid w:val="00403DBE"/>
    <w:rsid w:val="00407915"/>
    <w:rsid w:val="004132B7"/>
    <w:rsid w:val="00415C09"/>
    <w:rsid w:val="0041697D"/>
    <w:rsid w:val="00424F68"/>
    <w:rsid w:val="004313B1"/>
    <w:rsid w:val="00431CCF"/>
    <w:rsid w:val="00441101"/>
    <w:rsid w:val="00442D7B"/>
    <w:rsid w:val="004454DD"/>
    <w:rsid w:val="00446228"/>
    <w:rsid w:val="0044688B"/>
    <w:rsid w:val="00450D6C"/>
    <w:rsid w:val="00451F00"/>
    <w:rsid w:val="004521DC"/>
    <w:rsid w:val="00452784"/>
    <w:rsid w:val="00471220"/>
    <w:rsid w:val="004727FE"/>
    <w:rsid w:val="004763DA"/>
    <w:rsid w:val="00485CD3"/>
    <w:rsid w:val="0049337D"/>
    <w:rsid w:val="00494764"/>
    <w:rsid w:val="004B0295"/>
    <w:rsid w:val="004C14DE"/>
    <w:rsid w:val="004C179C"/>
    <w:rsid w:val="004C5456"/>
    <w:rsid w:val="004C571E"/>
    <w:rsid w:val="004C71C5"/>
    <w:rsid w:val="004D445F"/>
    <w:rsid w:val="004D512A"/>
    <w:rsid w:val="004D52E1"/>
    <w:rsid w:val="004E1EAD"/>
    <w:rsid w:val="004E5E28"/>
    <w:rsid w:val="00505A2E"/>
    <w:rsid w:val="00505DD3"/>
    <w:rsid w:val="00507638"/>
    <w:rsid w:val="00515963"/>
    <w:rsid w:val="00516F07"/>
    <w:rsid w:val="005237D2"/>
    <w:rsid w:val="00533528"/>
    <w:rsid w:val="00541151"/>
    <w:rsid w:val="00542222"/>
    <w:rsid w:val="00557E08"/>
    <w:rsid w:val="00560AB9"/>
    <w:rsid w:val="0056306D"/>
    <w:rsid w:val="00563D06"/>
    <w:rsid w:val="00566209"/>
    <w:rsid w:val="00566254"/>
    <w:rsid w:val="005673F0"/>
    <w:rsid w:val="00572F9C"/>
    <w:rsid w:val="00575518"/>
    <w:rsid w:val="00576361"/>
    <w:rsid w:val="005814BE"/>
    <w:rsid w:val="005838FF"/>
    <w:rsid w:val="00584EAC"/>
    <w:rsid w:val="00591815"/>
    <w:rsid w:val="0059518B"/>
    <w:rsid w:val="005A0475"/>
    <w:rsid w:val="005B1743"/>
    <w:rsid w:val="005B5312"/>
    <w:rsid w:val="005C1B02"/>
    <w:rsid w:val="005C6A28"/>
    <w:rsid w:val="005C6CD8"/>
    <w:rsid w:val="005D04CA"/>
    <w:rsid w:val="005D34E2"/>
    <w:rsid w:val="005D38E0"/>
    <w:rsid w:val="005D7F73"/>
    <w:rsid w:val="005E041D"/>
    <w:rsid w:val="005F3D1D"/>
    <w:rsid w:val="005F3FE5"/>
    <w:rsid w:val="005F575D"/>
    <w:rsid w:val="005F76B5"/>
    <w:rsid w:val="00602EDD"/>
    <w:rsid w:val="00605C85"/>
    <w:rsid w:val="0061124D"/>
    <w:rsid w:val="006221DF"/>
    <w:rsid w:val="00626726"/>
    <w:rsid w:val="006269FA"/>
    <w:rsid w:val="0063031D"/>
    <w:rsid w:val="0063339C"/>
    <w:rsid w:val="006333E5"/>
    <w:rsid w:val="00640044"/>
    <w:rsid w:val="006433AE"/>
    <w:rsid w:val="006525C8"/>
    <w:rsid w:val="0066089E"/>
    <w:rsid w:val="006618F4"/>
    <w:rsid w:val="00661D8D"/>
    <w:rsid w:val="00663786"/>
    <w:rsid w:val="00667E16"/>
    <w:rsid w:val="00670DF8"/>
    <w:rsid w:val="00680B0E"/>
    <w:rsid w:val="00687C97"/>
    <w:rsid w:val="006936E5"/>
    <w:rsid w:val="006A28C2"/>
    <w:rsid w:val="006A6EDE"/>
    <w:rsid w:val="006B1A8B"/>
    <w:rsid w:val="006B5A86"/>
    <w:rsid w:val="006B6243"/>
    <w:rsid w:val="006B766A"/>
    <w:rsid w:val="006B7A43"/>
    <w:rsid w:val="006C148B"/>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1ACB"/>
    <w:rsid w:val="00717A3A"/>
    <w:rsid w:val="00723D09"/>
    <w:rsid w:val="00731DF4"/>
    <w:rsid w:val="0073358A"/>
    <w:rsid w:val="0074649C"/>
    <w:rsid w:val="00753DE4"/>
    <w:rsid w:val="00753EFC"/>
    <w:rsid w:val="0075672F"/>
    <w:rsid w:val="007571B5"/>
    <w:rsid w:val="00766657"/>
    <w:rsid w:val="007741FC"/>
    <w:rsid w:val="007767BA"/>
    <w:rsid w:val="0079068F"/>
    <w:rsid w:val="00790B92"/>
    <w:rsid w:val="00791CFF"/>
    <w:rsid w:val="007B4E79"/>
    <w:rsid w:val="007B6E74"/>
    <w:rsid w:val="007B71C3"/>
    <w:rsid w:val="007C1B21"/>
    <w:rsid w:val="007C3B96"/>
    <w:rsid w:val="007C3D4F"/>
    <w:rsid w:val="007C4193"/>
    <w:rsid w:val="007C4839"/>
    <w:rsid w:val="007C65FD"/>
    <w:rsid w:val="007D3209"/>
    <w:rsid w:val="007D683E"/>
    <w:rsid w:val="007E3C6A"/>
    <w:rsid w:val="007E53A9"/>
    <w:rsid w:val="007E7AD4"/>
    <w:rsid w:val="007F280A"/>
    <w:rsid w:val="007F2B49"/>
    <w:rsid w:val="007F4CE0"/>
    <w:rsid w:val="007F79A0"/>
    <w:rsid w:val="00806455"/>
    <w:rsid w:val="00807199"/>
    <w:rsid w:val="0081045A"/>
    <w:rsid w:val="00814647"/>
    <w:rsid w:val="008161A6"/>
    <w:rsid w:val="00823A4C"/>
    <w:rsid w:val="008253D8"/>
    <w:rsid w:val="00837718"/>
    <w:rsid w:val="00837DB8"/>
    <w:rsid w:val="008401CC"/>
    <w:rsid w:val="00840CC8"/>
    <w:rsid w:val="008414C9"/>
    <w:rsid w:val="00841BE7"/>
    <w:rsid w:val="00845CA3"/>
    <w:rsid w:val="0085136C"/>
    <w:rsid w:val="00853AC1"/>
    <w:rsid w:val="00854A54"/>
    <w:rsid w:val="0086009E"/>
    <w:rsid w:val="008619B8"/>
    <w:rsid w:val="00864CBC"/>
    <w:rsid w:val="0087109F"/>
    <w:rsid w:val="00872587"/>
    <w:rsid w:val="00873270"/>
    <w:rsid w:val="00876FF4"/>
    <w:rsid w:val="008771DF"/>
    <w:rsid w:val="00880334"/>
    <w:rsid w:val="008871CA"/>
    <w:rsid w:val="00892053"/>
    <w:rsid w:val="008947A1"/>
    <w:rsid w:val="00895370"/>
    <w:rsid w:val="00896D0B"/>
    <w:rsid w:val="008A1EF8"/>
    <w:rsid w:val="008A2555"/>
    <w:rsid w:val="008A3A34"/>
    <w:rsid w:val="008B0054"/>
    <w:rsid w:val="008B2529"/>
    <w:rsid w:val="008B2659"/>
    <w:rsid w:val="008B32D7"/>
    <w:rsid w:val="008B381F"/>
    <w:rsid w:val="008B3CBF"/>
    <w:rsid w:val="008B5E37"/>
    <w:rsid w:val="008C0F91"/>
    <w:rsid w:val="008C7C35"/>
    <w:rsid w:val="008D2EB6"/>
    <w:rsid w:val="008E294A"/>
    <w:rsid w:val="008E4548"/>
    <w:rsid w:val="008F0D87"/>
    <w:rsid w:val="008F4E4E"/>
    <w:rsid w:val="008F66F9"/>
    <w:rsid w:val="00900416"/>
    <w:rsid w:val="00902808"/>
    <w:rsid w:val="009135B2"/>
    <w:rsid w:val="009203E0"/>
    <w:rsid w:val="00927809"/>
    <w:rsid w:val="00927B9C"/>
    <w:rsid w:val="009315A1"/>
    <w:rsid w:val="00940A08"/>
    <w:rsid w:val="00940DF9"/>
    <w:rsid w:val="00944394"/>
    <w:rsid w:val="00944B8B"/>
    <w:rsid w:val="00945DDB"/>
    <w:rsid w:val="00946F49"/>
    <w:rsid w:val="00947F65"/>
    <w:rsid w:val="00951273"/>
    <w:rsid w:val="00952A34"/>
    <w:rsid w:val="00953F43"/>
    <w:rsid w:val="0096050C"/>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B2CE9"/>
    <w:rsid w:val="009C4891"/>
    <w:rsid w:val="009D3A7E"/>
    <w:rsid w:val="009D5A05"/>
    <w:rsid w:val="009D6709"/>
    <w:rsid w:val="009D7A07"/>
    <w:rsid w:val="009F1020"/>
    <w:rsid w:val="009F6E1E"/>
    <w:rsid w:val="00A00336"/>
    <w:rsid w:val="00A01AC4"/>
    <w:rsid w:val="00A01FCE"/>
    <w:rsid w:val="00A05E7B"/>
    <w:rsid w:val="00A078D8"/>
    <w:rsid w:val="00A117E2"/>
    <w:rsid w:val="00A14EB6"/>
    <w:rsid w:val="00A1613D"/>
    <w:rsid w:val="00A216AC"/>
    <w:rsid w:val="00A25AD7"/>
    <w:rsid w:val="00A26419"/>
    <w:rsid w:val="00A32A2B"/>
    <w:rsid w:val="00A370A8"/>
    <w:rsid w:val="00A41174"/>
    <w:rsid w:val="00A4511E"/>
    <w:rsid w:val="00A5405C"/>
    <w:rsid w:val="00A6113E"/>
    <w:rsid w:val="00A61916"/>
    <w:rsid w:val="00A62404"/>
    <w:rsid w:val="00A670D8"/>
    <w:rsid w:val="00A70502"/>
    <w:rsid w:val="00A73EBA"/>
    <w:rsid w:val="00A801BC"/>
    <w:rsid w:val="00A82F91"/>
    <w:rsid w:val="00A8743B"/>
    <w:rsid w:val="00A941EE"/>
    <w:rsid w:val="00A95C8D"/>
    <w:rsid w:val="00A97F90"/>
    <w:rsid w:val="00AA0BE1"/>
    <w:rsid w:val="00AA30B5"/>
    <w:rsid w:val="00AB07D6"/>
    <w:rsid w:val="00AC40F9"/>
    <w:rsid w:val="00AD0EF5"/>
    <w:rsid w:val="00AD78D5"/>
    <w:rsid w:val="00AD793F"/>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54F7"/>
    <w:rsid w:val="00B5610A"/>
    <w:rsid w:val="00B6186B"/>
    <w:rsid w:val="00B61956"/>
    <w:rsid w:val="00B639CF"/>
    <w:rsid w:val="00B644D7"/>
    <w:rsid w:val="00B66B21"/>
    <w:rsid w:val="00B72A35"/>
    <w:rsid w:val="00B76B04"/>
    <w:rsid w:val="00B808AB"/>
    <w:rsid w:val="00B80AF4"/>
    <w:rsid w:val="00B919E6"/>
    <w:rsid w:val="00B948CD"/>
    <w:rsid w:val="00B95A80"/>
    <w:rsid w:val="00BA26DA"/>
    <w:rsid w:val="00BA2E50"/>
    <w:rsid w:val="00BA4AF4"/>
    <w:rsid w:val="00BB23DC"/>
    <w:rsid w:val="00BB2D3D"/>
    <w:rsid w:val="00BB5683"/>
    <w:rsid w:val="00BC1ACC"/>
    <w:rsid w:val="00BC3318"/>
    <w:rsid w:val="00BC3559"/>
    <w:rsid w:val="00BC378A"/>
    <w:rsid w:val="00BD497D"/>
    <w:rsid w:val="00BD61CF"/>
    <w:rsid w:val="00BD7DB9"/>
    <w:rsid w:val="00BE04AB"/>
    <w:rsid w:val="00BE40D5"/>
    <w:rsid w:val="00BE49DD"/>
    <w:rsid w:val="00BE740E"/>
    <w:rsid w:val="00BE762E"/>
    <w:rsid w:val="00BF2A01"/>
    <w:rsid w:val="00BF430B"/>
    <w:rsid w:val="00BF6F17"/>
    <w:rsid w:val="00C0539D"/>
    <w:rsid w:val="00C06DF4"/>
    <w:rsid w:val="00C10D64"/>
    <w:rsid w:val="00C12002"/>
    <w:rsid w:val="00C12429"/>
    <w:rsid w:val="00C171C2"/>
    <w:rsid w:val="00C1753A"/>
    <w:rsid w:val="00C17826"/>
    <w:rsid w:val="00C2218B"/>
    <w:rsid w:val="00C2609A"/>
    <w:rsid w:val="00C2639B"/>
    <w:rsid w:val="00C27623"/>
    <w:rsid w:val="00C318FF"/>
    <w:rsid w:val="00C35209"/>
    <w:rsid w:val="00C36588"/>
    <w:rsid w:val="00C424A0"/>
    <w:rsid w:val="00C5678B"/>
    <w:rsid w:val="00C568A5"/>
    <w:rsid w:val="00C64040"/>
    <w:rsid w:val="00C649B3"/>
    <w:rsid w:val="00C65D29"/>
    <w:rsid w:val="00C72A44"/>
    <w:rsid w:val="00C734A3"/>
    <w:rsid w:val="00C765E7"/>
    <w:rsid w:val="00C80A19"/>
    <w:rsid w:val="00C87129"/>
    <w:rsid w:val="00C95B83"/>
    <w:rsid w:val="00C978EA"/>
    <w:rsid w:val="00CA0741"/>
    <w:rsid w:val="00CA2692"/>
    <w:rsid w:val="00CA4335"/>
    <w:rsid w:val="00CA66AA"/>
    <w:rsid w:val="00CB107C"/>
    <w:rsid w:val="00CB3F13"/>
    <w:rsid w:val="00CB5119"/>
    <w:rsid w:val="00CC2603"/>
    <w:rsid w:val="00CC2FEF"/>
    <w:rsid w:val="00CC3DD7"/>
    <w:rsid w:val="00CC5696"/>
    <w:rsid w:val="00CC6F4F"/>
    <w:rsid w:val="00CD06CE"/>
    <w:rsid w:val="00CE155D"/>
    <w:rsid w:val="00CE1F41"/>
    <w:rsid w:val="00CE64DB"/>
    <w:rsid w:val="00CE7C75"/>
    <w:rsid w:val="00D00293"/>
    <w:rsid w:val="00D012E7"/>
    <w:rsid w:val="00D20B3B"/>
    <w:rsid w:val="00D21FC1"/>
    <w:rsid w:val="00D24F0F"/>
    <w:rsid w:val="00D26C44"/>
    <w:rsid w:val="00D27F45"/>
    <w:rsid w:val="00D318B9"/>
    <w:rsid w:val="00D4485A"/>
    <w:rsid w:val="00D47BD9"/>
    <w:rsid w:val="00D56073"/>
    <w:rsid w:val="00D61900"/>
    <w:rsid w:val="00D63145"/>
    <w:rsid w:val="00D72893"/>
    <w:rsid w:val="00D74279"/>
    <w:rsid w:val="00D82608"/>
    <w:rsid w:val="00D82F4E"/>
    <w:rsid w:val="00D908A9"/>
    <w:rsid w:val="00D93A90"/>
    <w:rsid w:val="00D977FF"/>
    <w:rsid w:val="00D97899"/>
    <w:rsid w:val="00DA6AEC"/>
    <w:rsid w:val="00DA741D"/>
    <w:rsid w:val="00DA7C8E"/>
    <w:rsid w:val="00DB0362"/>
    <w:rsid w:val="00DB3C2D"/>
    <w:rsid w:val="00DB58DF"/>
    <w:rsid w:val="00DC01B1"/>
    <w:rsid w:val="00DC07A1"/>
    <w:rsid w:val="00DC1869"/>
    <w:rsid w:val="00DC3446"/>
    <w:rsid w:val="00DD2DF5"/>
    <w:rsid w:val="00DD3093"/>
    <w:rsid w:val="00DE37CE"/>
    <w:rsid w:val="00DE57BF"/>
    <w:rsid w:val="00DE6E77"/>
    <w:rsid w:val="00DF57E4"/>
    <w:rsid w:val="00DF60A6"/>
    <w:rsid w:val="00DF7FA7"/>
    <w:rsid w:val="00E11BD7"/>
    <w:rsid w:val="00E2175C"/>
    <w:rsid w:val="00E221CD"/>
    <w:rsid w:val="00E23A35"/>
    <w:rsid w:val="00E25150"/>
    <w:rsid w:val="00E25B39"/>
    <w:rsid w:val="00E32837"/>
    <w:rsid w:val="00E32F48"/>
    <w:rsid w:val="00E33E7E"/>
    <w:rsid w:val="00E35E0D"/>
    <w:rsid w:val="00E45C00"/>
    <w:rsid w:val="00E46888"/>
    <w:rsid w:val="00E55EE2"/>
    <w:rsid w:val="00E563E0"/>
    <w:rsid w:val="00E565F3"/>
    <w:rsid w:val="00E65546"/>
    <w:rsid w:val="00E86806"/>
    <w:rsid w:val="00E939AC"/>
    <w:rsid w:val="00E96305"/>
    <w:rsid w:val="00EA1551"/>
    <w:rsid w:val="00EB0D6F"/>
    <w:rsid w:val="00EB1C8F"/>
    <w:rsid w:val="00EB2C3D"/>
    <w:rsid w:val="00EB6BDE"/>
    <w:rsid w:val="00EC266D"/>
    <w:rsid w:val="00ED1593"/>
    <w:rsid w:val="00ED4019"/>
    <w:rsid w:val="00ED722E"/>
    <w:rsid w:val="00EE1941"/>
    <w:rsid w:val="00EE1A83"/>
    <w:rsid w:val="00EE32BC"/>
    <w:rsid w:val="00EE355D"/>
    <w:rsid w:val="00EE5717"/>
    <w:rsid w:val="00EE69F3"/>
    <w:rsid w:val="00EE70D3"/>
    <w:rsid w:val="00EF4C27"/>
    <w:rsid w:val="00EF644A"/>
    <w:rsid w:val="00EF77A8"/>
    <w:rsid w:val="00F02759"/>
    <w:rsid w:val="00F05BAD"/>
    <w:rsid w:val="00F11D15"/>
    <w:rsid w:val="00F16B35"/>
    <w:rsid w:val="00F24EBB"/>
    <w:rsid w:val="00F25C3E"/>
    <w:rsid w:val="00F33E17"/>
    <w:rsid w:val="00F41DCE"/>
    <w:rsid w:val="00F43AE6"/>
    <w:rsid w:val="00F46B23"/>
    <w:rsid w:val="00F46DC4"/>
    <w:rsid w:val="00F46F72"/>
    <w:rsid w:val="00F543BF"/>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94"/>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8673"/>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801456779">
      <w:bodyDiv w:val="1"/>
      <w:marLeft w:val="0"/>
      <w:marRight w:val="0"/>
      <w:marTop w:val="0"/>
      <w:marBottom w:val="0"/>
      <w:divBdr>
        <w:top w:val="none" w:sz="0" w:space="0" w:color="auto"/>
        <w:left w:val="none" w:sz="0" w:space="0" w:color="auto"/>
        <w:bottom w:val="none" w:sz="0" w:space="0" w:color="auto"/>
        <w:right w:val="none" w:sz="0" w:space="0" w:color="auto"/>
      </w:divBdr>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387797477">
      <w:bodyDiv w:val="1"/>
      <w:marLeft w:val="0"/>
      <w:marRight w:val="0"/>
      <w:marTop w:val="0"/>
      <w:marBottom w:val="0"/>
      <w:divBdr>
        <w:top w:val="none" w:sz="0" w:space="0" w:color="auto"/>
        <w:left w:val="none" w:sz="0" w:space="0" w:color="auto"/>
        <w:bottom w:val="none" w:sz="0" w:space="0" w:color="auto"/>
        <w:right w:val="none" w:sz="0" w:space="0" w:color="auto"/>
      </w:divBdr>
    </w:div>
    <w:div w:id="1434979022">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566259984">
      <w:bodyDiv w:val="1"/>
      <w:marLeft w:val="0"/>
      <w:marRight w:val="0"/>
      <w:marTop w:val="0"/>
      <w:marBottom w:val="0"/>
      <w:divBdr>
        <w:top w:val="none" w:sz="0" w:space="0" w:color="auto"/>
        <w:left w:val="none" w:sz="0" w:space="0" w:color="auto"/>
        <w:bottom w:val="none" w:sz="0" w:space="0" w:color="auto"/>
        <w:right w:val="none" w:sz="0" w:space="0" w:color="auto"/>
      </w:divBdr>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18833970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mentalhealth.gov/basics/what-is-mental-health" TargetMode="External"/><Relationship Id="rId18"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hyperlink" Target="https://blog.gwi.com/trends/qualitative-vs-quantitative/"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libguides.westminster.ac.uk/starting-your-dissertation/planning"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smartsurvey.co.uk/articles/primary-research-methods"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ps.psychiatryonline.org/doi/full/10.1176/appi.ps.53.10.1266"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2.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5</Pages>
  <Words>1365</Words>
  <Characters>9475</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10819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Ewers,Nicholas swp6851</dc:creator>
  <cp:keywords/>
  <cp:lastModifiedBy>Ewers,Nicholas swp6851</cp:lastModifiedBy>
  <cp:revision>2</cp:revision>
  <cp:lastPrinted>2022-03-21T13:46:00Z</cp:lastPrinted>
  <dcterms:created xsi:type="dcterms:W3CDTF">2023-02-27T17:54:00Z</dcterms:created>
  <dcterms:modified xsi:type="dcterms:W3CDTF">2023-02-27T17:54:00Z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2023-01-15T16:27:50Z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f56e38f4-b6c9-4aa2-92b7-3269fd6c7f0c</vt:lpwstr>
  </property>
  <property fmtid="{D5CDD505-2E9C-101B-9397-08002B2CF9AE}" pid="9" name="MSIP_Label_66cf8fe5-b7b7-4df7-b38d-1c61ac2f6639_ContentBits">
    <vt:lpwstr>0</vt:lpwstr>
  </property>
</Properties>
</file>