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50D87A1" w14:textId="77777777" w:rsidR="00CA63F6" w:rsidRDefault="00CA63F6" w:rsidP="00DB3003">
      <w:pPr>
        <w:rPr>
          <w:b/>
          <w:bCs/>
          <w:lang w:val="en-GB"/>
        </w:rPr>
      </w:pPr>
    </w:p>
    <w:p w14:paraId="73BFE43C" w14:textId="77777777" w:rsidR="00CA63F6" w:rsidRDefault="00CA63F6" w:rsidP="00CA63F6">
      <w:pPr>
        <w:jc w:val="center"/>
        <w:rPr>
          <w:b/>
          <w:bCs/>
          <w:lang w:val="en-GB"/>
        </w:rPr>
      </w:pPr>
    </w:p>
    <w:p w14:paraId="5C5ACE17" w14:textId="77777777" w:rsidR="00CA63F6" w:rsidRDefault="00CA63F6" w:rsidP="00CA63F6">
      <w:pPr>
        <w:jc w:val="center"/>
        <w:rPr>
          <w:b/>
          <w:bCs/>
          <w:lang w:val="en-GB"/>
        </w:rPr>
      </w:pPr>
    </w:p>
    <w:p w14:paraId="1DAEE70D" w14:textId="77777777" w:rsidR="00CA63F6" w:rsidRDefault="00CA63F6" w:rsidP="00CA63F6">
      <w:pPr>
        <w:jc w:val="center"/>
        <w:rPr>
          <w:b/>
          <w:bCs/>
          <w:lang w:val="en-GB"/>
        </w:rPr>
      </w:pPr>
    </w:p>
    <w:p w14:paraId="64703D1E" w14:textId="77777777" w:rsidR="00CA63F6" w:rsidRDefault="00CA63F6" w:rsidP="00CA63F6">
      <w:pPr>
        <w:jc w:val="center"/>
        <w:rPr>
          <w:b/>
          <w:bCs/>
          <w:lang w:val="en-GB"/>
        </w:rPr>
      </w:pPr>
    </w:p>
    <w:p w14:paraId="652E1DD2" w14:textId="77777777" w:rsidR="00CA63F6" w:rsidRDefault="00CA63F6" w:rsidP="00CA63F6">
      <w:pPr>
        <w:rPr>
          <w:b/>
          <w:bCs/>
          <w:lang w:val="en-GB"/>
        </w:rPr>
      </w:pPr>
    </w:p>
    <w:p w14:paraId="2BC10CED" w14:textId="2819990C" w:rsidR="00CA63F6" w:rsidRDefault="00CA63F6" w:rsidP="00CA63F6">
      <w:pPr>
        <w:jc w:val="center"/>
        <w:rPr>
          <w:b/>
          <w:bCs/>
          <w:lang w:val="en-GB"/>
        </w:rPr>
      </w:pPr>
      <w:r w:rsidRPr="00CA63F6">
        <w:rPr>
          <w:b/>
          <w:bCs/>
          <w:lang w:val="en-GB"/>
        </w:rPr>
        <w:t>Planning and Delivering an International Meeting/Event</w:t>
      </w:r>
    </w:p>
    <w:p w14:paraId="726E39DE" w14:textId="40D44DFF" w:rsidR="00CA63F6" w:rsidRPr="00CA63F6" w:rsidRDefault="00CA63F6" w:rsidP="00CA63F6">
      <w:pPr>
        <w:jc w:val="center"/>
        <w:rPr>
          <w:lang w:val="en-GB"/>
        </w:rPr>
      </w:pPr>
      <w:r w:rsidRPr="00CA63F6">
        <w:rPr>
          <w:b/>
          <w:bCs/>
          <w:lang w:val="en-GB"/>
        </w:rPr>
        <w:t>Voices of Inclusion: EDI Leadership Summit 2025</w:t>
      </w:r>
    </w:p>
    <w:p w14:paraId="3D5072A2" w14:textId="2A5CEAC9" w:rsidR="00CA63F6" w:rsidRPr="00CA63F6" w:rsidRDefault="00CA63F6" w:rsidP="00CA63F6">
      <w:pPr>
        <w:jc w:val="center"/>
        <w:rPr>
          <w:b/>
          <w:bCs/>
          <w:lang w:val="en-GB"/>
        </w:rPr>
      </w:pPr>
      <w:r w:rsidRPr="00CA63F6">
        <w:rPr>
          <w:b/>
          <w:bCs/>
          <w:lang w:val="en-GB"/>
        </w:rPr>
        <w:t>Student Name:</w:t>
      </w:r>
      <w:r w:rsidR="00DB3003">
        <w:rPr>
          <w:b/>
          <w:bCs/>
          <w:lang w:val="en-GB"/>
        </w:rPr>
        <w:t xml:space="preserve"> Carolina </w:t>
      </w:r>
      <w:proofErr w:type="spellStart"/>
      <w:r w:rsidR="00DB3003">
        <w:rPr>
          <w:b/>
          <w:bCs/>
          <w:lang w:val="en-GB"/>
        </w:rPr>
        <w:t>Zastavnitchi</w:t>
      </w:r>
      <w:proofErr w:type="spellEnd"/>
    </w:p>
    <w:p w14:paraId="144A44D8" w14:textId="7DB63268" w:rsidR="00CA63F6" w:rsidRPr="00CA63F6" w:rsidRDefault="00CA63F6" w:rsidP="00CA63F6">
      <w:pPr>
        <w:jc w:val="center"/>
        <w:rPr>
          <w:b/>
          <w:bCs/>
          <w:lang w:val="en-GB"/>
        </w:rPr>
      </w:pPr>
      <w:r w:rsidRPr="00CA63F6">
        <w:rPr>
          <w:b/>
          <w:bCs/>
          <w:lang w:val="en-GB"/>
        </w:rPr>
        <w:t>Student Number:</w:t>
      </w:r>
      <w:r w:rsidR="00DB3003">
        <w:rPr>
          <w:b/>
          <w:bCs/>
          <w:lang w:val="en-GB"/>
        </w:rPr>
        <w:t xml:space="preserve"> 2233507</w:t>
      </w:r>
    </w:p>
    <w:p w14:paraId="003FDBC1" w14:textId="77777777" w:rsidR="00CA63F6" w:rsidRPr="00CA63F6" w:rsidRDefault="00CA63F6" w:rsidP="00CA63F6">
      <w:pPr>
        <w:jc w:val="center"/>
        <w:rPr>
          <w:b/>
          <w:bCs/>
          <w:lang w:val="en-GB"/>
        </w:rPr>
      </w:pPr>
      <w:r w:rsidRPr="00CA63F6">
        <w:rPr>
          <w:b/>
          <w:bCs/>
          <w:lang w:val="en-GB"/>
        </w:rPr>
        <w:t>Assignment Title: Planning and Delivering an International Meeting/Event</w:t>
      </w:r>
    </w:p>
    <w:p w14:paraId="0D9FA264" w14:textId="77777777" w:rsidR="00CA63F6" w:rsidRPr="00CA63F6" w:rsidRDefault="00CA63F6" w:rsidP="00CA63F6">
      <w:pPr>
        <w:jc w:val="center"/>
        <w:rPr>
          <w:b/>
          <w:bCs/>
          <w:lang w:val="en-GB"/>
        </w:rPr>
      </w:pPr>
      <w:r w:rsidRPr="00CA63F6">
        <w:rPr>
          <w:b/>
          <w:bCs/>
          <w:lang w:val="en-GB"/>
        </w:rPr>
        <w:t>Module Title: International Meetings Management</w:t>
      </w:r>
    </w:p>
    <w:p w14:paraId="2CDE20F4" w14:textId="3BF9D444" w:rsidR="00CA63F6" w:rsidRPr="00CA63F6" w:rsidRDefault="00CA63F6" w:rsidP="00CA63F6">
      <w:pPr>
        <w:jc w:val="center"/>
        <w:rPr>
          <w:b/>
          <w:bCs/>
          <w:lang w:val="en-GB"/>
        </w:rPr>
      </w:pPr>
      <w:r w:rsidRPr="00CA63F6">
        <w:rPr>
          <w:b/>
          <w:bCs/>
          <w:lang w:val="en-GB"/>
        </w:rPr>
        <w:t>Module Code: BMIH6007</w:t>
      </w:r>
    </w:p>
    <w:p w14:paraId="0F93AC1F" w14:textId="51B8B472" w:rsidR="00CA63F6" w:rsidRPr="00CA63F6" w:rsidRDefault="00CA63F6" w:rsidP="00CA63F6">
      <w:pPr>
        <w:jc w:val="center"/>
        <w:rPr>
          <w:b/>
          <w:bCs/>
          <w:lang w:val="en-GB"/>
        </w:rPr>
      </w:pPr>
      <w:r w:rsidRPr="00CA63F6">
        <w:rPr>
          <w:b/>
          <w:bCs/>
          <w:lang w:val="en-GB"/>
        </w:rPr>
        <w:t xml:space="preserve">Lecturer’s Name: Kathryn Flynn </w:t>
      </w:r>
    </w:p>
    <w:p w14:paraId="265E5EAE" w14:textId="384B8271" w:rsidR="00CA63F6" w:rsidRDefault="00CA63F6" w:rsidP="00CA63F6">
      <w:pPr>
        <w:jc w:val="center"/>
        <w:rPr>
          <w:b/>
          <w:bCs/>
          <w:lang w:val="en-GB"/>
        </w:rPr>
      </w:pPr>
      <w:r w:rsidRPr="00CA63F6">
        <w:rPr>
          <w:b/>
          <w:bCs/>
          <w:lang w:val="en-GB"/>
        </w:rPr>
        <w:t>Word Count: 2,500</w:t>
      </w:r>
    </w:p>
    <w:p w14:paraId="6DFAB5C8" w14:textId="77777777" w:rsidR="00B763DF" w:rsidRDefault="00B763DF" w:rsidP="00B763DF">
      <w:pPr>
        <w:jc w:val="center"/>
        <w:rPr>
          <w:lang w:val="en-GB"/>
        </w:rPr>
      </w:pPr>
    </w:p>
    <w:p w14:paraId="461CB61D" w14:textId="77777777" w:rsidR="00B763DF" w:rsidRDefault="00B763DF" w:rsidP="00B763DF">
      <w:pPr>
        <w:jc w:val="center"/>
        <w:rPr>
          <w:lang w:val="en-GB"/>
        </w:rPr>
      </w:pPr>
    </w:p>
    <w:p w14:paraId="57CE93A3" w14:textId="77777777" w:rsidR="0039054C" w:rsidRDefault="0039054C" w:rsidP="0019577A">
      <w:pPr>
        <w:spacing w:line="360" w:lineRule="auto"/>
        <w:jc w:val="both"/>
        <w:rPr>
          <w:lang w:val="en-GB"/>
        </w:rPr>
      </w:pPr>
    </w:p>
    <w:p w14:paraId="2CB94D14" w14:textId="2586E7A1" w:rsidR="00CA63F6" w:rsidRDefault="0019577A" w:rsidP="0019577A">
      <w:pPr>
        <w:spacing w:line="360" w:lineRule="auto"/>
        <w:jc w:val="both"/>
        <w:rPr>
          <w:lang w:val="en-GB"/>
        </w:rPr>
      </w:pPr>
      <w:r>
        <w:rPr>
          <w:noProof/>
          <w14:ligatures w14:val="standardContextual"/>
        </w:rPr>
        <w:drawing>
          <wp:inline distT="0" distB="0" distL="0" distR="0" wp14:anchorId="4370C329" wp14:editId="6E87127C">
            <wp:extent cx="5943600" cy="1297305"/>
            <wp:effectExtent l="0" t="0" r="0" b="0"/>
            <wp:docPr id="5033660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3366078" name=""/>
                    <pic:cNvPicPr/>
                  </pic:nvPicPr>
                  <pic:blipFill>
                    <a:blip r:embed="rId6"/>
                    <a:stretch>
                      <a:fillRect/>
                    </a:stretch>
                  </pic:blipFill>
                  <pic:spPr>
                    <a:xfrm>
                      <a:off x="0" y="0"/>
                      <a:ext cx="5943600" cy="1297305"/>
                    </a:xfrm>
                    <a:prstGeom prst="rect">
                      <a:avLst/>
                    </a:prstGeom>
                  </pic:spPr>
                </pic:pic>
              </a:graphicData>
            </a:graphic>
          </wp:inline>
        </w:drawing>
      </w:r>
    </w:p>
    <w:p w14:paraId="24D5B038" w14:textId="77777777" w:rsidR="00CA63F6" w:rsidRDefault="00CA63F6" w:rsidP="00CA63F6">
      <w:pPr>
        <w:rPr>
          <w:lang w:val="en-GB"/>
        </w:rPr>
      </w:pPr>
    </w:p>
    <w:p w14:paraId="16B6BE42" w14:textId="77777777" w:rsidR="00CA63F6" w:rsidRDefault="00CA63F6" w:rsidP="00CA63F6">
      <w:pPr>
        <w:rPr>
          <w:lang w:val="en-GB"/>
        </w:rPr>
      </w:pPr>
    </w:p>
    <w:p w14:paraId="51A5F879" w14:textId="77777777" w:rsidR="00CA63F6" w:rsidRDefault="00CA63F6" w:rsidP="00CA63F6">
      <w:pPr>
        <w:rPr>
          <w:lang w:val="en-GB"/>
        </w:rPr>
      </w:pPr>
    </w:p>
    <w:p w14:paraId="38F6D7B7" w14:textId="77777777" w:rsidR="00CA63F6" w:rsidRDefault="00CA63F6" w:rsidP="00CA63F6">
      <w:pPr>
        <w:rPr>
          <w:lang w:val="en-GB"/>
        </w:rPr>
      </w:pPr>
    </w:p>
    <w:p w14:paraId="0F591864" w14:textId="77777777" w:rsidR="00CA63F6" w:rsidRDefault="00CA63F6" w:rsidP="00CA63F6">
      <w:pPr>
        <w:rPr>
          <w:lang w:val="en-GB"/>
        </w:rPr>
      </w:pPr>
    </w:p>
    <w:sdt>
      <w:sdtPr>
        <w:rPr>
          <w:rFonts w:ascii="Times New Roman" w:eastAsiaTheme="minorHAnsi" w:hAnsi="Times New Roman" w:cstheme="minorBidi"/>
          <w:color w:val="auto"/>
          <w:sz w:val="24"/>
          <w:szCs w:val="22"/>
        </w:rPr>
        <w:id w:val="-1119066962"/>
        <w:docPartObj>
          <w:docPartGallery w:val="Table of Contents"/>
          <w:docPartUnique/>
        </w:docPartObj>
      </w:sdtPr>
      <w:sdtEndPr>
        <w:rPr>
          <w:b/>
          <w:bCs/>
          <w:noProof/>
        </w:rPr>
      </w:sdtEndPr>
      <w:sdtContent>
        <w:p w14:paraId="5F2854A0" w14:textId="3F45C24B" w:rsidR="00AD1257" w:rsidRPr="00AD1257" w:rsidRDefault="00AD1257" w:rsidP="0039054C">
          <w:pPr>
            <w:pStyle w:val="TOCHeading"/>
            <w:numPr>
              <w:ilvl w:val="0"/>
              <w:numId w:val="0"/>
            </w:numPr>
            <w:spacing w:line="360" w:lineRule="auto"/>
            <w:ind w:left="432"/>
            <w:jc w:val="center"/>
            <w:rPr>
              <w:rFonts w:ascii="Times New Roman" w:hAnsi="Times New Roman" w:cs="Times New Roman"/>
              <w:b/>
              <w:bCs/>
              <w:color w:val="auto"/>
            </w:rPr>
          </w:pPr>
          <w:r w:rsidRPr="00AD1257">
            <w:rPr>
              <w:rFonts w:ascii="Times New Roman" w:hAnsi="Times New Roman" w:cs="Times New Roman"/>
              <w:b/>
              <w:bCs/>
              <w:color w:val="auto"/>
            </w:rPr>
            <w:t>Table of Contents</w:t>
          </w:r>
        </w:p>
        <w:p w14:paraId="656CD5A3" w14:textId="0C8F3F66" w:rsidR="0039054C" w:rsidRDefault="00AD1257" w:rsidP="0039054C">
          <w:pPr>
            <w:pStyle w:val="TOC1"/>
            <w:tabs>
              <w:tab w:val="left" w:pos="480"/>
            </w:tabs>
            <w:rPr>
              <w:rFonts w:asciiTheme="minorHAnsi" w:eastAsiaTheme="minorEastAsia" w:hAnsiTheme="minorHAnsi"/>
              <w:noProof/>
              <w:kern w:val="2"/>
              <w:szCs w:val="24"/>
              <w:lang w:val="en-GB" w:eastAsia="en-GB"/>
              <w14:ligatures w14:val="standardContextual"/>
            </w:rPr>
          </w:pPr>
          <w:r>
            <w:fldChar w:fldCharType="begin"/>
          </w:r>
          <w:r>
            <w:instrText xml:space="preserve"> TOC \o "1-3" \h \z \u </w:instrText>
          </w:r>
          <w:r>
            <w:fldChar w:fldCharType="separate"/>
          </w:r>
          <w:hyperlink w:anchor="_Toc190783432" w:history="1">
            <w:r w:rsidR="0039054C" w:rsidRPr="000D0024">
              <w:rPr>
                <w:rStyle w:val="Hyperlink"/>
                <w:noProof/>
              </w:rPr>
              <w:t>1.</w:t>
            </w:r>
            <w:r w:rsidR="0039054C">
              <w:rPr>
                <w:rFonts w:asciiTheme="minorHAnsi" w:eastAsiaTheme="minorEastAsia" w:hAnsiTheme="minorHAnsi"/>
                <w:noProof/>
                <w:kern w:val="2"/>
                <w:szCs w:val="24"/>
                <w:lang w:val="en-GB" w:eastAsia="en-GB"/>
                <w14:ligatures w14:val="standardContextual"/>
              </w:rPr>
              <w:tab/>
            </w:r>
            <w:r w:rsidR="0039054C" w:rsidRPr="000D0024">
              <w:rPr>
                <w:rStyle w:val="Hyperlink"/>
                <w:noProof/>
              </w:rPr>
              <w:t>Introduction</w:t>
            </w:r>
            <w:r w:rsidR="0039054C">
              <w:rPr>
                <w:noProof/>
                <w:webHidden/>
              </w:rPr>
              <w:tab/>
            </w:r>
            <w:r w:rsidR="0039054C">
              <w:rPr>
                <w:noProof/>
                <w:webHidden/>
              </w:rPr>
              <w:fldChar w:fldCharType="begin"/>
            </w:r>
            <w:r w:rsidR="0039054C">
              <w:rPr>
                <w:noProof/>
                <w:webHidden/>
              </w:rPr>
              <w:instrText xml:space="preserve"> PAGEREF _Toc190783432 \h </w:instrText>
            </w:r>
            <w:r w:rsidR="0039054C">
              <w:rPr>
                <w:noProof/>
                <w:webHidden/>
              </w:rPr>
            </w:r>
            <w:r w:rsidR="0039054C">
              <w:rPr>
                <w:noProof/>
                <w:webHidden/>
              </w:rPr>
              <w:fldChar w:fldCharType="separate"/>
            </w:r>
            <w:r w:rsidR="0039054C">
              <w:rPr>
                <w:noProof/>
                <w:webHidden/>
              </w:rPr>
              <w:t>3</w:t>
            </w:r>
            <w:r w:rsidR="0039054C">
              <w:rPr>
                <w:noProof/>
                <w:webHidden/>
              </w:rPr>
              <w:fldChar w:fldCharType="end"/>
            </w:r>
          </w:hyperlink>
        </w:p>
        <w:p w14:paraId="1B4CBF0F" w14:textId="3D1D4251" w:rsidR="0039054C" w:rsidRDefault="0039054C" w:rsidP="0039054C">
          <w:pPr>
            <w:pStyle w:val="TOC1"/>
            <w:tabs>
              <w:tab w:val="left" w:pos="480"/>
            </w:tabs>
            <w:rPr>
              <w:rFonts w:asciiTheme="minorHAnsi" w:eastAsiaTheme="minorEastAsia" w:hAnsiTheme="minorHAnsi"/>
              <w:noProof/>
              <w:kern w:val="2"/>
              <w:szCs w:val="24"/>
              <w:lang w:val="en-GB" w:eastAsia="en-GB"/>
              <w14:ligatures w14:val="standardContextual"/>
            </w:rPr>
          </w:pPr>
          <w:hyperlink w:anchor="_Toc190783433" w:history="1">
            <w:r w:rsidRPr="000D0024">
              <w:rPr>
                <w:rStyle w:val="Hyperlink"/>
                <w:noProof/>
              </w:rPr>
              <w:t>2</w:t>
            </w:r>
            <w:r>
              <w:rPr>
                <w:rFonts w:asciiTheme="minorHAnsi" w:eastAsiaTheme="minorEastAsia" w:hAnsiTheme="minorHAnsi"/>
                <w:noProof/>
                <w:kern w:val="2"/>
                <w:szCs w:val="24"/>
                <w:lang w:val="en-GB" w:eastAsia="en-GB"/>
                <w14:ligatures w14:val="standardContextual"/>
              </w:rPr>
              <w:tab/>
            </w:r>
            <w:r w:rsidRPr="000D0024">
              <w:rPr>
                <w:rStyle w:val="Hyperlink"/>
                <w:noProof/>
              </w:rPr>
              <w:t>The Event Cycle</w:t>
            </w:r>
            <w:r>
              <w:rPr>
                <w:noProof/>
                <w:webHidden/>
              </w:rPr>
              <w:tab/>
            </w:r>
            <w:r>
              <w:rPr>
                <w:noProof/>
                <w:webHidden/>
              </w:rPr>
              <w:fldChar w:fldCharType="begin"/>
            </w:r>
            <w:r>
              <w:rPr>
                <w:noProof/>
                <w:webHidden/>
              </w:rPr>
              <w:instrText xml:space="preserve"> PAGEREF _Toc190783433 \h </w:instrText>
            </w:r>
            <w:r>
              <w:rPr>
                <w:noProof/>
                <w:webHidden/>
              </w:rPr>
            </w:r>
            <w:r>
              <w:rPr>
                <w:noProof/>
                <w:webHidden/>
              </w:rPr>
              <w:fldChar w:fldCharType="separate"/>
            </w:r>
            <w:r>
              <w:rPr>
                <w:noProof/>
                <w:webHidden/>
              </w:rPr>
              <w:t>4</w:t>
            </w:r>
            <w:r>
              <w:rPr>
                <w:noProof/>
                <w:webHidden/>
              </w:rPr>
              <w:fldChar w:fldCharType="end"/>
            </w:r>
          </w:hyperlink>
        </w:p>
        <w:p w14:paraId="6A4A6B0D" w14:textId="0585A9F0" w:rsidR="0039054C" w:rsidRDefault="0039054C" w:rsidP="0039054C">
          <w:pPr>
            <w:pStyle w:val="TOC1"/>
            <w:tabs>
              <w:tab w:val="left" w:pos="480"/>
            </w:tabs>
            <w:rPr>
              <w:rFonts w:asciiTheme="minorHAnsi" w:eastAsiaTheme="minorEastAsia" w:hAnsiTheme="minorHAnsi"/>
              <w:noProof/>
              <w:kern w:val="2"/>
              <w:szCs w:val="24"/>
              <w:lang w:val="en-GB" w:eastAsia="en-GB"/>
              <w14:ligatures w14:val="standardContextual"/>
            </w:rPr>
          </w:pPr>
          <w:hyperlink w:anchor="_Toc190783434" w:history="1">
            <w:r w:rsidRPr="000D0024">
              <w:rPr>
                <w:rStyle w:val="Hyperlink"/>
                <w:noProof/>
              </w:rPr>
              <w:t>3</w:t>
            </w:r>
            <w:r>
              <w:rPr>
                <w:rFonts w:asciiTheme="minorHAnsi" w:eastAsiaTheme="minorEastAsia" w:hAnsiTheme="minorHAnsi"/>
                <w:noProof/>
                <w:kern w:val="2"/>
                <w:szCs w:val="24"/>
                <w:lang w:val="en-GB" w:eastAsia="en-GB"/>
                <w14:ligatures w14:val="standardContextual"/>
              </w:rPr>
              <w:tab/>
            </w:r>
            <w:r w:rsidRPr="000D0024">
              <w:rPr>
                <w:rStyle w:val="Hyperlink"/>
                <w:noProof/>
              </w:rPr>
              <w:t>Event Concept</w:t>
            </w:r>
            <w:r>
              <w:rPr>
                <w:noProof/>
                <w:webHidden/>
              </w:rPr>
              <w:tab/>
            </w:r>
            <w:r>
              <w:rPr>
                <w:noProof/>
                <w:webHidden/>
              </w:rPr>
              <w:fldChar w:fldCharType="begin"/>
            </w:r>
            <w:r>
              <w:rPr>
                <w:noProof/>
                <w:webHidden/>
              </w:rPr>
              <w:instrText xml:space="preserve"> PAGEREF _Toc190783434 \h </w:instrText>
            </w:r>
            <w:r>
              <w:rPr>
                <w:noProof/>
                <w:webHidden/>
              </w:rPr>
            </w:r>
            <w:r>
              <w:rPr>
                <w:noProof/>
                <w:webHidden/>
              </w:rPr>
              <w:fldChar w:fldCharType="separate"/>
            </w:r>
            <w:r>
              <w:rPr>
                <w:noProof/>
                <w:webHidden/>
              </w:rPr>
              <w:t>5</w:t>
            </w:r>
            <w:r>
              <w:rPr>
                <w:noProof/>
                <w:webHidden/>
              </w:rPr>
              <w:fldChar w:fldCharType="end"/>
            </w:r>
          </w:hyperlink>
        </w:p>
        <w:p w14:paraId="43F9D24D" w14:textId="7CD1DDD0" w:rsidR="0039054C" w:rsidRDefault="0039054C" w:rsidP="0039054C">
          <w:pPr>
            <w:pStyle w:val="TOC2"/>
            <w:tabs>
              <w:tab w:val="left" w:pos="960"/>
              <w:tab w:val="right" w:leader="dot" w:pos="9350"/>
            </w:tabs>
            <w:spacing w:line="360" w:lineRule="auto"/>
            <w:rPr>
              <w:rFonts w:asciiTheme="minorHAnsi" w:eastAsiaTheme="minorEastAsia" w:hAnsiTheme="minorHAnsi"/>
              <w:noProof/>
              <w:kern w:val="2"/>
              <w:szCs w:val="24"/>
              <w:lang w:val="en-GB" w:eastAsia="en-GB"/>
              <w14:ligatures w14:val="standardContextual"/>
            </w:rPr>
          </w:pPr>
          <w:hyperlink w:anchor="_Toc190783435" w:history="1">
            <w:r w:rsidRPr="000D0024">
              <w:rPr>
                <w:rStyle w:val="Hyperlink"/>
                <w:noProof/>
                <w:lang w:val="en-GB"/>
              </w:rPr>
              <w:t>3.1</w:t>
            </w:r>
            <w:r>
              <w:rPr>
                <w:rFonts w:asciiTheme="minorHAnsi" w:eastAsiaTheme="minorEastAsia" w:hAnsiTheme="minorHAnsi"/>
                <w:noProof/>
                <w:kern w:val="2"/>
                <w:szCs w:val="24"/>
                <w:lang w:val="en-GB" w:eastAsia="en-GB"/>
                <w14:ligatures w14:val="standardContextual"/>
              </w:rPr>
              <w:tab/>
            </w:r>
            <w:r w:rsidRPr="000D0024">
              <w:rPr>
                <w:rStyle w:val="Hyperlink"/>
                <w:noProof/>
                <w:lang w:val="en-GB"/>
              </w:rPr>
              <w:t>Full Itinerary</w:t>
            </w:r>
            <w:r>
              <w:rPr>
                <w:noProof/>
                <w:webHidden/>
              </w:rPr>
              <w:tab/>
            </w:r>
            <w:r>
              <w:rPr>
                <w:noProof/>
                <w:webHidden/>
              </w:rPr>
              <w:fldChar w:fldCharType="begin"/>
            </w:r>
            <w:r>
              <w:rPr>
                <w:noProof/>
                <w:webHidden/>
              </w:rPr>
              <w:instrText xml:space="preserve"> PAGEREF _Toc190783435 \h </w:instrText>
            </w:r>
            <w:r>
              <w:rPr>
                <w:noProof/>
                <w:webHidden/>
              </w:rPr>
            </w:r>
            <w:r>
              <w:rPr>
                <w:noProof/>
                <w:webHidden/>
              </w:rPr>
              <w:fldChar w:fldCharType="separate"/>
            </w:r>
            <w:r>
              <w:rPr>
                <w:noProof/>
                <w:webHidden/>
              </w:rPr>
              <w:t>6</w:t>
            </w:r>
            <w:r>
              <w:rPr>
                <w:noProof/>
                <w:webHidden/>
              </w:rPr>
              <w:fldChar w:fldCharType="end"/>
            </w:r>
          </w:hyperlink>
        </w:p>
        <w:p w14:paraId="6205A21F" w14:textId="1C0C44AC" w:rsidR="0039054C" w:rsidRDefault="0039054C" w:rsidP="0039054C">
          <w:pPr>
            <w:pStyle w:val="TOC1"/>
            <w:tabs>
              <w:tab w:val="left" w:pos="480"/>
            </w:tabs>
            <w:rPr>
              <w:rFonts w:asciiTheme="minorHAnsi" w:eastAsiaTheme="minorEastAsia" w:hAnsiTheme="minorHAnsi"/>
              <w:noProof/>
              <w:kern w:val="2"/>
              <w:szCs w:val="24"/>
              <w:lang w:val="en-GB" w:eastAsia="en-GB"/>
              <w14:ligatures w14:val="standardContextual"/>
            </w:rPr>
          </w:pPr>
          <w:hyperlink w:anchor="_Toc190783436" w:history="1">
            <w:r w:rsidRPr="000D0024">
              <w:rPr>
                <w:rStyle w:val="Hyperlink"/>
                <w:noProof/>
                <w:lang w:val="en-GB"/>
              </w:rPr>
              <w:t>4</w:t>
            </w:r>
            <w:r>
              <w:rPr>
                <w:rFonts w:asciiTheme="minorHAnsi" w:eastAsiaTheme="minorEastAsia" w:hAnsiTheme="minorHAnsi"/>
                <w:noProof/>
                <w:kern w:val="2"/>
                <w:szCs w:val="24"/>
                <w:lang w:val="en-GB" w:eastAsia="en-GB"/>
                <w14:ligatures w14:val="standardContextual"/>
              </w:rPr>
              <w:tab/>
            </w:r>
            <w:r w:rsidRPr="000D0024">
              <w:rPr>
                <w:rStyle w:val="Hyperlink"/>
                <w:noProof/>
                <w:lang w:val="en-GB"/>
              </w:rPr>
              <w:t>Aim and Objectives of the Meeting/Event</w:t>
            </w:r>
            <w:r>
              <w:rPr>
                <w:noProof/>
                <w:webHidden/>
              </w:rPr>
              <w:tab/>
            </w:r>
            <w:r>
              <w:rPr>
                <w:noProof/>
                <w:webHidden/>
              </w:rPr>
              <w:fldChar w:fldCharType="begin"/>
            </w:r>
            <w:r>
              <w:rPr>
                <w:noProof/>
                <w:webHidden/>
              </w:rPr>
              <w:instrText xml:space="preserve"> PAGEREF _Toc190783436 \h </w:instrText>
            </w:r>
            <w:r>
              <w:rPr>
                <w:noProof/>
                <w:webHidden/>
              </w:rPr>
            </w:r>
            <w:r>
              <w:rPr>
                <w:noProof/>
                <w:webHidden/>
              </w:rPr>
              <w:fldChar w:fldCharType="separate"/>
            </w:r>
            <w:r>
              <w:rPr>
                <w:noProof/>
                <w:webHidden/>
              </w:rPr>
              <w:t>7</w:t>
            </w:r>
            <w:r>
              <w:rPr>
                <w:noProof/>
                <w:webHidden/>
              </w:rPr>
              <w:fldChar w:fldCharType="end"/>
            </w:r>
          </w:hyperlink>
        </w:p>
        <w:p w14:paraId="0D296A6A" w14:textId="0AA4EAE0" w:rsidR="0039054C" w:rsidRDefault="0039054C" w:rsidP="0039054C">
          <w:pPr>
            <w:pStyle w:val="TOC1"/>
            <w:tabs>
              <w:tab w:val="left" w:pos="480"/>
            </w:tabs>
            <w:rPr>
              <w:rFonts w:asciiTheme="minorHAnsi" w:eastAsiaTheme="minorEastAsia" w:hAnsiTheme="minorHAnsi"/>
              <w:noProof/>
              <w:kern w:val="2"/>
              <w:szCs w:val="24"/>
              <w:lang w:val="en-GB" w:eastAsia="en-GB"/>
              <w14:ligatures w14:val="standardContextual"/>
            </w:rPr>
          </w:pPr>
          <w:hyperlink w:anchor="_Toc190783437" w:history="1">
            <w:r w:rsidRPr="000D0024">
              <w:rPr>
                <w:rStyle w:val="Hyperlink"/>
                <w:noProof/>
                <w:lang w:val="en-GB"/>
              </w:rPr>
              <w:t>5</w:t>
            </w:r>
            <w:r>
              <w:rPr>
                <w:rFonts w:asciiTheme="minorHAnsi" w:eastAsiaTheme="minorEastAsia" w:hAnsiTheme="minorHAnsi"/>
                <w:noProof/>
                <w:kern w:val="2"/>
                <w:szCs w:val="24"/>
                <w:lang w:val="en-GB" w:eastAsia="en-GB"/>
                <w14:ligatures w14:val="standardContextual"/>
              </w:rPr>
              <w:tab/>
            </w:r>
            <w:r w:rsidRPr="000D0024">
              <w:rPr>
                <w:rStyle w:val="Hyperlink"/>
                <w:noProof/>
                <w:lang w:val="en-GB"/>
              </w:rPr>
              <w:t>Event Management</w:t>
            </w:r>
            <w:r>
              <w:rPr>
                <w:noProof/>
                <w:webHidden/>
              </w:rPr>
              <w:tab/>
            </w:r>
            <w:r>
              <w:rPr>
                <w:noProof/>
                <w:webHidden/>
              </w:rPr>
              <w:fldChar w:fldCharType="begin"/>
            </w:r>
            <w:r>
              <w:rPr>
                <w:noProof/>
                <w:webHidden/>
              </w:rPr>
              <w:instrText xml:space="preserve"> PAGEREF _Toc190783437 \h </w:instrText>
            </w:r>
            <w:r>
              <w:rPr>
                <w:noProof/>
                <w:webHidden/>
              </w:rPr>
            </w:r>
            <w:r>
              <w:rPr>
                <w:noProof/>
                <w:webHidden/>
              </w:rPr>
              <w:fldChar w:fldCharType="separate"/>
            </w:r>
            <w:r>
              <w:rPr>
                <w:noProof/>
                <w:webHidden/>
              </w:rPr>
              <w:t>8</w:t>
            </w:r>
            <w:r>
              <w:rPr>
                <w:noProof/>
                <w:webHidden/>
              </w:rPr>
              <w:fldChar w:fldCharType="end"/>
            </w:r>
          </w:hyperlink>
        </w:p>
        <w:p w14:paraId="08E40E3F" w14:textId="05C7F643" w:rsidR="0039054C" w:rsidRDefault="0039054C" w:rsidP="0039054C">
          <w:pPr>
            <w:pStyle w:val="TOC2"/>
            <w:tabs>
              <w:tab w:val="left" w:pos="960"/>
              <w:tab w:val="right" w:leader="dot" w:pos="9350"/>
            </w:tabs>
            <w:spacing w:line="360" w:lineRule="auto"/>
            <w:rPr>
              <w:rFonts w:asciiTheme="minorHAnsi" w:eastAsiaTheme="minorEastAsia" w:hAnsiTheme="minorHAnsi"/>
              <w:noProof/>
              <w:kern w:val="2"/>
              <w:szCs w:val="24"/>
              <w:lang w:val="en-GB" w:eastAsia="en-GB"/>
              <w14:ligatures w14:val="standardContextual"/>
            </w:rPr>
          </w:pPr>
          <w:hyperlink w:anchor="_Toc190783438" w:history="1">
            <w:r w:rsidRPr="000D0024">
              <w:rPr>
                <w:rStyle w:val="Hyperlink"/>
                <w:noProof/>
              </w:rPr>
              <w:t>5.1</w:t>
            </w:r>
            <w:r>
              <w:rPr>
                <w:rFonts w:asciiTheme="minorHAnsi" w:eastAsiaTheme="minorEastAsia" w:hAnsiTheme="minorHAnsi"/>
                <w:noProof/>
                <w:kern w:val="2"/>
                <w:szCs w:val="24"/>
                <w:lang w:val="en-GB" w:eastAsia="en-GB"/>
                <w14:ligatures w14:val="standardContextual"/>
              </w:rPr>
              <w:tab/>
            </w:r>
            <w:r w:rsidRPr="000D0024">
              <w:rPr>
                <w:rStyle w:val="Hyperlink"/>
                <w:noProof/>
              </w:rPr>
              <w:t>Skills Required</w:t>
            </w:r>
            <w:r>
              <w:rPr>
                <w:noProof/>
                <w:webHidden/>
              </w:rPr>
              <w:tab/>
            </w:r>
            <w:r>
              <w:rPr>
                <w:noProof/>
                <w:webHidden/>
              </w:rPr>
              <w:fldChar w:fldCharType="begin"/>
            </w:r>
            <w:r>
              <w:rPr>
                <w:noProof/>
                <w:webHidden/>
              </w:rPr>
              <w:instrText xml:space="preserve"> PAGEREF _Toc190783438 \h </w:instrText>
            </w:r>
            <w:r>
              <w:rPr>
                <w:noProof/>
                <w:webHidden/>
              </w:rPr>
            </w:r>
            <w:r>
              <w:rPr>
                <w:noProof/>
                <w:webHidden/>
              </w:rPr>
              <w:fldChar w:fldCharType="separate"/>
            </w:r>
            <w:r>
              <w:rPr>
                <w:noProof/>
                <w:webHidden/>
              </w:rPr>
              <w:t>8</w:t>
            </w:r>
            <w:r>
              <w:rPr>
                <w:noProof/>
                <w:webHidden/>
              </w:rPr>
              <w:fldChar w:fldCharType="end"/>
            </w:r>
          </w:hyperlink>
        </w:p>
        <w:p w14:paraId="30034108" w14:textId="2A4421E3" w:rsidR="0039054C" w:rsidRDefault="0039054C" w:rsidP="0039054C">
          <w:pPr>
            <w:pStyle w:val="TOC2"/>
            <w:tabs>
              <w:tab w:val="left" w:pos="960"/>
              <w:tab w:val="right" w:leader="dot" w:pos="9350"/>
            </w:tabs>
            <w:spacing w:line="360" w:lineRule="auto"/>
            <w:rPr>
              <w:rFonts w:asciiTheme="minorHAnsi" w:eastAsiaTheme="minorEastAsia" w:hAnsiTheme="minorHAnsi"/>
              <w:noProof/>
              <w:kern w:val="2"/>
              <w:szCs w:val="24"/>
              <w:lang w:val="en-GB" w:eastAsia="en-GB"/>
              <w14:ligatures w14:val="standardContextual"/>
            </w:rPr>
          </w:pPr>
          <w:hyperlink w:anchor="_Toc190783439" w:history="1">
            <w:r w:rsidRPr="000D0024">
              <w:rPr>
                <w:rStyle w:val="Hyperlink"/>
                <w:noProof/>
              </w:rPr>
              <w:t>5.2</w:t>
            </w:r>
            <w:r>
              <w:rPr>
                <w:rFonts w:asciiTheme="minorHAnsi" w:eastAsiaTheme="minorEastAsia" w:hAnsiTheme="minorHAnsi"/>
                <w:noProof/>
                <w:kern w:val="2"/>
                <w:szCs w:val="24"/>
                <w:lang w:val="en-GB" w:eastAsia="en-GB"/>
                <w14:ligatures w14:val="standardContextual"/>
              </w:rPr>
              <w:tab/>
            </w:r>
            <w:r w:rsidRPr="000D0024">
              <w:rPr>
                <w:rStyle w:val="Hyperlink"/>
                <w:noProof/>
              </w:rPr>
              <w:t>Resources Needed</w:t>
            </w:r>
            <w:r>
              <w:rPr>
                <w:noProof/>
                <w:webHidden/>
              </w:rPr>
              <w:tab/>
            </w:r>
            <w:r>
              <w:rPr>
                <w:noProof/>
                <w:webHidden/>
              </w:rPr>
              <w:fldChar w:fldCharType="begin"/>
            </w:r>
            <w:r>
              <w:rPr>
                <w:noProof/>
                <w:webHidden/>
              </w:rPr>
              <w:instrText xml:space="preserve"> PAGEREF _Toc190783439 \h </w:instrText>
            </w:r>
            <w:r>
              <w:rPr>
                <w:noProof/>
                <w:webHidden/>
              </w:rPr>
            </w:r>
            <w:r>
              <w:rPr>
                <w:noProof/>
                <w:webHidden/>
              </w:rPr>
              <w:fldChar w:fldCharType="separate"/>
            </w:r>
            <w:r>
              <w:rPr>
                <w:noProof/>
                <w:webHidden/>
              </w:rPr>
              <w:t>8</w:t>
            </w:r>
            <w:r>
              <w:rPr>
                <w:noProof/>
                <w:webHidden/>
              </w:rPr>
              <w:fldChar w:fldCharType="end"/>
            </w:r>
          </w:hyperlink>
        </w:p>
        <w:p w14:paraId="07E2A7F3" w14:textId="2328FAAE" w:rsidR="0039054C" w:rsidRDefault="0039054C" w:rsidP="0039054C">
          <w:pPr>
            <w:pStyle w:val="TOC2"/>
            <w:tabs>
              <w:tab w:val="left" w:pos="960"/>
              <w:tab w:val="right" w:leader="dot" w:pos="9350"/>
            </w:tabs>
            <w:spacing w:line="360" w:lineRule="auto"/>
            <w:rPr>
              <w:rFonts w:asciiTheme="minorHAnsi" w:eastAsiaTheme="minorEastAsia" w:hAnsiTheme="minorHAnsi"/>
              <w:noProof/>
              <w:kern w:val="2"/>
              <w:szCs w:val="24"/>
              <w:lang w:val="en-GB" w:eastAsia="en-GB"/>
              <w14:ligatures w14:val="standardContextual"/>
            </w:rPr>
          </w:pPr>
          <w:hyperlink w:anchor="_Toc190783440" w:history="1">
            <w:r w:rsidRPr="000D0024">
              <w:rPr>
                <w:rStyle w:val="Hyperlink"/>
                <w:noProof/>
              </w:rPr>
              <w:t>5.3</w:t>
            </w:r>
            <w:r>
              <w:rPr>
                <w:rFonts w:asciiTheme="minorHAnsi" w:eastAsiaTheme="minorEastAsia" w:hAnsiTheme="minorHAnsi"/>
                <w:noProof/>
                <w:kern w:val="2"/>
                <w:szCs w:val="24"/>
                <w:lang w:val="en-GB" w:eastAsia="en-GB"/>
                <w14:ligatures w14:val="standardContextual"/>
              </w:rPr>
              <w:tab/>
            </w:r>
            <w:r w:rsidRPr="000D0024">
              <w:rPr>
                <w:rStyle w:val="Hyperlink"/>
                <w:noProof/>
              </w:rPr>
              <w:t>Operational Planning</w:t>
            </w:r>
            <w:r>
              <w:rPr>
                <w:noProof/>
                <w:webHidden/>
              </w:rPr>
              <w:tab/>
            </w:r>
            <w:r>
              <w:rPr>
                <w:noProof/>
                <w:webHidden/>
              </w:rPr>
              <w:fldChar w:fldCharType="begin"/>
            </w:r>
            <w:r>
              <w:rPr>
                <w:noProof/>
                <w:webHidden/>
              </w:rPr>
              <w:instrText xml:space="preserve"> PAGEREF _Toc190783440 \h </w:instrText>
            </w:r>
            <w:r>
              <w:rPr>
                <w:noProof/>
                <w:webHidden/>
              </w:rPr>
            </w:r>
            <w:r>
              <w:rPr>
                <w:noProof/>
                <w:webHidden/>
              </w:rPr>
              <w:fldChar w:fldCharType="separate"/>
            </w:r>
            <w:r>
              <w:rPr>
                <w:noProof/>
                <w:webHidden/>
              </w:rPr>
              <w:t>8</w:t>
            </w:r>
            <w:r>
              <w:rPr>
                <w:noProof/>
                <w:webHidden/>
              </w:rPr>
              <w:fldChar w:fldCharType="end"/>
            </w:r>
          </w:hyperlink>
        </w:p>
        <w:p w14:paraId="1D51D92A" w14:textId="1C154FEB" w:rsidR="0039054C" w:rsidRDefault="0039054C" w:rsidP="0039054C">
          <w:pPr>
            <w:pStyle w:val="TOC2"/>
            <w:tabs>
              <w:tab w:val="left" w:pos="960"/>
              <w:tab w:val="right" w:leader="dot" w:pos="9350"/>
            </w:tabs>
            <w:spacing w:line="360" w:lineRule="auto"/>
            <w:rPr>
              <w:rFonts w:asciiTheme="minorHAnsi" w:eastAsiaTheme="minorEastAsia" w:hAnsiTheme="minorHAnsi"/>
              <w:noProof/>
              <w:kern w:val="2"/>
              <w:szCs w:val="24"/>
              <w:lang w:val="en-GB" w:eastAsia="en-GB"/>
              <w14:ligatures w14:val="standardContextual"/>
            </w:rPr>
          </w:pPr>
          <w:hyperlink w:anchor="_Toc190783441" w:history="1">
            <w:r w:rsidRPr="000D0024">
              <w:rPr>
                <w:rStyle w:val="Hyperlink"/>
                <w:noProof/>
              </w:rPr>
              <w:t>5.4</w:t>
            </w:r>
            <w:r>
              <w:rPr>
                <w:rFonts w:asciiTheme="minorHAnsi" w:eastAsiaTheme="minorEastAsia" w:hAnsiTheme="minorHAnsi"/>
                <w:noProof/>
                <w:kern w:val="2"/>
                <w:szCs w:val="24"/>
                <w:lang w:val="en-GB" w:eastAsia="en-GB"/>
                <w14:ligatures w14:val="standardContextual"/>
              </w:rPr>
              <w:tab/>
            </w:r>
            <w:r w:rsidRPr="000D0024">
              <w:rPr>
                <w:rStyle w:val="Hyperlink"/>
                <w:noProof/>
              </w:rPr>
              <w:t>Marketing Activities</w:t>
            </w:r>
            <w:r>
              <w:rPr>
                <w:noProof/>
                <w:webHidden/>
              </w:rPr>
              <w:tab/>
            </w:r>
            <w:r>
              <w:rPr>
                <w:noProof/>
                <w:webHidden/>
              </w:rPr>
              <w:fldChar w:fldCharType="begin"/>
            </w:r>
            <w:r>
              <w:rPr>
                <w:noProof/>
                <w:webHidden/>
              </w:rPr>
              <w:instrText xml:space="preserve"> PAGEREF _Toc190783441 \h </w:instrText>
            </w:r>
            <w:r>
              <w:rPr>
                <w:noProof/>
                <w:webHidden/>
              </w:rPr>
            </w:r>
            <w:r>
              <w:rPr>
                <w:noProof/>
                <w:webHidden/>
              </w:rPr>
              <w:fldChar w:fldCharType="separate"/>
            </w:r>
            <w:r>
              <w:rPr>
                <w:noProof/>
                <w:webHidden/>
              </w:rPr>
              <w:t>8</w:t>
            </w:r>
            <w:r>
              <w:rPr>
                <w:noProof/>
                <w:webHidden/>
              </w:rPr>
              <w:fldChar w:fldCharType="end"/>
            </w:r>
          </w:hyperlink>
        </w:p>
        <w:p w14:paraId="6804E976" w14:textId="73D067F2" w:rsidR="0039054C" w:rsidRDefault="0039054C" w:rsidP="0039054C">
          <w:pPr>
            <w:pStyle w:val="TOC1"/>
            <w:tabs>
              <w:tab w:val="left" w:pos="480"/>
            </w:tabs>
            <w:rPr>
              <w:rFonts w:asciiTheme="minorHAnsi" w:eastAsiaTheme="minorEastAsia" w:hAnsiTheme="minorHAnsi"/>
              <w:noProof/>
              <w:kern w:val="2"/>
              <w:szCs w:val="24"/>
              <w:lang w:val="en-GB" w:eastAsia="en-GB"/>
              <w14:ligatures w14:val="standardContextual"/>
            </w:rPr>
          </w:pPr>
          <w:hyperlink w:anchor="_Toc190783442" w:history="1">
            <w:r w:rsidRPr="000D0024">
              <w:rPr>
                <w:rStyle w:val="Hyperlink"/>
                <w:noProof/>
                <w:lang w:val="en-GB"/>
              </w:rPr>
              <w:t>6</w:t>
            </w:r>
            <w:r>
              <w:rPr>
                <w:rFonts w:asciiTheme="minorHAnsi" w:eastAsiaTheme="minorEastAsia" w:hAnsiTheme="minorHAnsi"/>
                <w:noProof/>
                <w:kern w:val="2"/>
                <w:szCs w:val="24"/>
                <w:lang w:val="en-GB" w:eastAsia="en-GB"/>
                <w14:ligatures w14:val="standardContextual"/>
              </w:rPr>
              <w:tab/>
            </w:r>
            <w:r w:rsidRPr="000D0024">
              <w:rPr>
                <w:rStyle w:val="Hyperlink"/>
                <w:noProof/>
                <w:lang w:val="en-GB"/>
              </w:rPr>
              <w:t>Event Budget</w:t>
            </w:r>
            <w:r>
              <w:rPr>
                <w:noProof/>
                <w:webHidden/>
              </w:rPr>
              <w:tab/>
            </w:r>
            <w:r>
              <w:rPr>
                <w:noProof/>
                <w:webHidden/>
              </w:rPr>
              <w:fldChar w:fldCharType="begin"/>
            </w:r>
            <w:r>
              <w:rPr>
                <w:noProof/>
                <w:webHidden/>
              </w:rPr>
              <w:instrText xml:space="preserve"> PAGEREF _Toc190783442 \h </w:instrText>
            </w:r>
            <w:r>
              <w:rPr>
                <w:noProof/>
                <w:webHidden/>
              </w:rPr>
            </w:r>
            <w:r>
              <w:rPr>
                <w:noProof/>
                <w:webHidden/>
              </w:rPr>
              <w:fldChar w:fldCharType="separate"/>
            </w:r>
            <w:r>
              <w:rPr>
                <w:noProof/>
                <w:webHidden/>
              </w:rPr>
              <w:t>9</w:t>
            </w:r>
            <w:r>
              <w:rPr>
                <w:noProof/>
                <w:webHidden/>
              </w:rPr>
              <w:fldChar w:fldCharType="end"/>
            </w:r>
          </w:hyperlink>
        </w:p>
        <w:p w14:paraId="1F7D3F77" w14:textId="38E3C540" w:rsidR="0039054C" w:rsidRDefault="0039054C" w:rsidP="0039054C">
          <w:pPr>
            <w:pStyle w:val="TOC2"/>
            <w:tabs>
              <w:tab w:val="left" w:pos="960"/>
              <w:tab w:val="right" w:leader="dot" w:pos="9350"/>
            </w:tabs>
            <w:spacing w:line="360" w:lineRule="auto"/>
            <w:rPr>
              <w:rFonts w:asciiTheme="minorHAnsi" w:eastAsiaTheme="minorEastAsia" w:hAnsiTheme="minorHAnsi"/>
              <w:noProof/>
              <w:kern w:val="2"/>
              <w:szCs w:val="24"/>
              <w:lang w:val="en-GB" w:eastAsia="en-GB"/>
              <w14:ligatures w14:val="standardContextual"/>
            </w:rPr>
          </w:pPr>
          <w:hyperlink w:anchor="_Toc190783443" w:history="1">
            <w:r w:rsidRPr="000D0024">
              <w:rPr>
                <w:rStyle w:val="Hyperlink"/>
                <w:noProof/>
                <w:lang w:val="en-GB"/>
              </w:rPr>
              <w:t>6.1</w:t>
            </w:r>
            <w:r>
              <w:rPr>
                <w:rFonts w:asciiTheme="minorHAnsi" w:eastAsiaTheme="minorEastAsia" w:hAnsiTheme="minorHAnsi"/>
                <w:noProof/>
                <w:kern w:val="2"/>
                <w:szCs w:val="24"/>
                <w:lang w:val="en-GB" w:eastAsia="en-GB"/>
                <w14:ligatures w14:val="standardContextual"/>
              </w:rPr>
              <w:tab/>
            </w:r>
            <w:r w:rsidRPr="000D0024">
              <w:rPr>
                <w:rStyle w:val="Hyperlink"/>
                <w:noProof/>
                <w:lang w:val="en-GB"/>
              </w:rPr>
              <w:t>Income Sources</w:t>
            </w:r>
            <w:r>
              <w:rPr>
                <w:noProof/>
                <w:webHidden/>
              </w:rPr>
              <w:tab/>
            </w:r>
            <w:r>
              <w:rPr>
                <w:noProof/>
                <w:webHidden/>
              </w:rPr>
              <w:fldChar w:fldCharType="begin"/>
            </w:r>
            <w:r>
              <w:rPr>
                <w:noProof/>
                <w:webHidden/>
              </w:rPr>
              <w:instrText xml:space="preserve"> PAGEREF _Toc190783443 \h </w:instrText>
            </w:r>
            <w:r>
              <w:rPr>
                <w:noProof/>
                <w:webHidden/>
              </w:rPr>
            </w:r>
            <w:r>
              <w:rPr>
                <w:noProof/>
                <w:webHidden/>
              </w:rPr>
              <w:fldChar w:fldCharType="separate"/>
            </w:r>
            <w:r>
              <w:rPr>
                <w:noProof/>
                <w:webHidden/>
              </w:rPr>
              <w:t>9</w:t>
            </w:r>
            <w:r>
              <w:rPr>
                <w:noProof/>
                <w:webHidden/>
              </w:rPr>
              <w:fldChar w:fldCharType="end"/>
            </w:r>
          </w:hyperlink>
        </w:p>
        <w:p w14:paraId="22F88BC7" w14:textId="0BDC55D0" w:rsidR="0039054C" w:rsidRDefault="0039054C" w:rsidP="0039054C">
          <w:pPr>
            <w:pStyle w:val="TOC2"/>
            <w:tabs>
              <w:tab w:val="left" w:pos="960"/>
              <w:tab w:val="right" w:leader="dot" w:pos="9350"/>
            </w:tabs>
            <w:spacing w:line="360" w:lineRule="auto"/>
            <w:rPr>
              <w:rFonts w:asciiTheme="minorHAnsi" w:eastAsiaTheme="minorEastAsia" w:hAnsiTheme="minorHAnsi"/>
              <w:noProof/>
              <w:kern w:val="2"/>
              <w:szCs w:val="24"/>
              <w:lang w:val="en-GB" w:eastAsia="en-GB"/>
              <w14:ligatures w14:val="standardContextual"/>
            </w:rPr>
          </w:pPr>
          <w:hyperlink w:anchor="_Toc190783444" w:history="1">
            <w:r w:rsidRPr="000D0024">
              <w:rPr>
                <w:rStyle w:val="Hyperlink"/>
                <w:noProof/>
                <w:lang w:val="en-GB"/>
              </w:rPr>
              <w:t>6.2</w:t>
            </w:r>
            <w:r>
              <w:rPr>
                <w:rFonts w:asciiTheme="minorHAnsi" w:eastAsiaTheme="minorEastAsia" w:hAnsiTheme="minorHAnsi"/>
                <w:noProof/>
                <w:kern w:val="2"/>
                <w:szCs w:val="24"/>
                <w:lang w:val="en-GB" w:eastAsia="en-GB"/>
                <w14:ligatures w14:val="standardContextual"/>
              </w:rPr>
              <w:tab/>
            </w:r>
            <w:r w:rsidRPr="000D0024">
              <w:rPr>
                <w:rStyle w:val="Hyperlink"/>
                <w:noProof/>
                <w:lang w:val="en-GB"/>
              </w:rPr>
              <w:t>Expenditure Breakdown</w:t>
            </w:r>
            <w:r>
              <w:rPr>
                <w:noProof/>
                <w:webHidden/>
              </w:rPr>
              <w:tab/>
            </w:r>
            <w:r>
              <w:rPr>
                <w:noProof/>
                <w:webHidden/>
              </w:rPr>
              <w:fldChar w:fldCharType="begin"/>
            </w:r>
            <w:r>
              <w:rPr>
                <w:noProof/>
                <w:webHidden/>
              </w:rPr>
              <w:instrText xml:space="preserve"> PAGEREF _Toc190783444 \h </w:instrText>
            </w:r>
            <w:r>
              <w:rPr>
                <w:noProof/>
                <w:webHidden/>
              </w:rPr>
            </w:r>
            <w:r>
              <w:rPr>
                <w:noProof/>
                <w:webHidden/>
              </w:rPr>
              <w:fldChar w:fldCharType="separate"/>
            </w:r>
            <w:r>
              <w:rPr>
                <w:noProof/>
                <w:webHidden/>
              </w:rPr>
              <w:t>10</w:t>
            </w:r>
            <w:r>
              <w:rPr>
                <w:noProof/>
                <w:webHidden/>
              </w:rPr>
              <w:fldChar w:fldCharType="end"/>
            </w:r>
          </w:hyperlink>
        </w:p>
        <w:p w14:paraId="34171913" w14:textId="6E7E6B0E" w:rsidR="0039054C" w:rsidRDefault="0039054C" w:rsidP="0039054C">
          <w:pPr>
            <w:pStyle w:val="TOC2"/>
            <w:tabs>
              <w:tab w:val="left" w:pos="960"/>
              <w:tab w:val="right" w:leader="dot" w:pos="9350"/>
            </w:tabs>
            <w:spacing w:line="360" w:lineRule="auto"/>
            <w:rPr>
              <w:rFonts w:asciiTheme="minorHAnsi" w:eastAsiaTheme="minorEastAsia" w:hAnsiTheme="minorHAnsi"/>
              <w:noProof/>
              <w:kern w:val="2"/>
              <w:szCs w:val="24"/>
              <w:lang w:val="en-GB" w:eastAsia="en-GB"/>
              <w14:ligatures w14:val="standardContextual"/>
            </w:rPr>
          </w:pPr>
          <w:hyperlink w:anchor="_Toc190783445" w:history="1">
            <w:r w:rsidRPr="000D0024">
              <w:rPr>
                <w:rStyle w:val="Hyperlink"/>
                <w:noProof/>
                <w:lang w:val="en-GB"/>
              </w:rPr>
              <w:t>6.3</w:t>
            </w:r>
            <w:r>
              <w:rPr>
                <w:rFonts w:asciiTheme="minorHAnsi" w:eastAsiaTheme="minorEastAsia" w:hAnsiTheme="minorHAnsi"/>
                <w:noProof/>
                <w:kern w:val="2"/>
                <w:szCs w:val="24"/>
                <w:lang w:val="en-GB" w:eastAsia="en-GB"/>
                <w14:ligatures w14:val="standardContextual"/>
              </w:rPr>
              <w:tab/>
            </w:r>
            <w:r w:rsidRPr="000D0024">
              <w:rPr>
                <w:rStyle w:val="Hyperlink"/>
                <w:noProof/>
                <w:lang w:val="en-GB"/>
              </w:rPr>
              <w:t>Financial Considerations</w:t>
            </w:r>
            <w:r>
              <w:rPr>
                <w:noProof/>
                <w:webHidden/>
              </w:rPr>
              <w:tab/>
            </w:r>
            <w:r>
              <w:rPr>
                <w:noProof/>
                <w:webHidden/>
              </w:rPr>
              <w:fldChar w:fldCharType="begin"/>
            </w:r>
            <w:r>
              <w:rPr>
                <w:noProof/>
                <w:webHidden/>
              </w:rPr>
              <w:instrText xml:space="preserve"> PAGEREF _Toc190783445 \h </w:instrText>
            </w:r>
            <w:r>
              <w:rPr>
                <w:noProof/>
                <w:webHidden/>
              </w:rPr>
            </w:r>
            <w:r>
              <w:rPr>
                <w:noProof/>
                <w:webHidden/>
              </w:rPr>
              <w:fldChar w:fldCharType="separate"/>
            </w:r>
            <w:r>
              <w:rPr>
                <w:noProof/>
                <w:webHidden/>
              </w:rPr>
              <w:t>11</w:t>
            </w:r>
            <w:r>
              <w:rPr>
                <w:noProof/>
                <w:webHidden/>
              </w:rPr>
              <w:fldChar w:fldCharType="end"/>
            </w:r>
          </w:hyperlink>
        </w:p>
        <w:p w14:paraId="7529C830" w14:textId="1016A172" w:rsidR="0039054C" w:rsidRDefault="0039054C" w:rsidP="0039054C">
          <w:pPr>
            <w:pStyle w:val="TOC1"/>
            <w:tabs>
              <w:tab w:val="left" w:pos="480"/>
            </w:tabs>
            <w:rPr>
              <w:rFonts w:asciiTheme="minorHAnsi" w:eastAsiaTheme="minorEastAsia" w:hAnsiTheme="minorHAnsi"/>
              <w:noProof/>
              <w:kern w:val="2"/>
              <w:szCs w:val="24"/>
              <w:lang w:val="en-GB" w:eastAsia="en-GB"/>
              <w14:ligatures w14:val="standardContextual"/>
            </w:rPr>
          </w:pPr>
          <w:hyperlink w:anchor="_Toc190783446" w:history="1">
            <w:r w:rsidRPr="000D0024">
              <w:rPr>
                <w:rStyle w:val="Hyperlink"/>
                <w:noProof/>
                <w:lang w:val="en-GB"/>
              </w:rPr>
              <w:t>7</w:t>
            </w:r>
            <w:r>
              <w:rPr>
                <w:rFonts w:asciiTheme="minorHAnsi" w:eastAsiaTheme="minorEastAsia" w:hAnsiTheme="minorHAnsi"/>
                <w:noProof/>
                <w:kern w:val="2"/>
                <w:szCs w:val="24"/>
                <w:lang w:val="en-GB" w:eastAsia="en-GB"/>
                <w14:ligatures w14:val="standardContextual"/>
              </w:rPr>
              <w:tab/>
            </w:r>
            <w:r w:rsidRPr="000D0024">
              <w:rPr>
                <w:rStyle w:val="Hyperlink"/>
                <w:noProof/>
                <w:lang w:val="en-GB"/>
              </w:rPr>
              <w:t>Industry Trends, Issues, and Impacts</w:t>
            </w:r>
            <w:r>
              <w:rPr>
                <w:noProof/>
                <w:webHidden/>
              </w:rPr>
              <w:tab/>
            </w:r>
            <w:r>
              <w:rPr>
                <w:noProof/>
                <w:webHidden/>
              </w:rPr>
              <w:fldChar w:fldCharType="begin"/>
            </w:r>
            <w:r>
              <w:rPr>
                <w:noProof/>
                <w:webHidden/>
              </w:rPr>
              <w:instrText xml:space="preserve"> PAGEREF _Toc190783446 \h </w:instrText>
            </w:r>
            <w:r>
              <w:rPr>
                <w:noProof/>
                <w:webHidden/>
              </w:rPr>
            </w:r>
            <w:r>
              <w:rPr>
                <w:noProof/>
                <w:webHidden/>
              </w:rPr>
              <w:fldChar w:fldCharType="separate"/>
            </w:r>
            <w:r>
              <w:rPr>
                <w:noProof/>
                <w:webHidden/>
              </w:rPr>
              <w:t>11</w:t>
            </w:r>
            <w:r>
              <w:rPr>
                <w:noProof/>
                <w:webHidden/>
              </w:rPr>
              <w:fldChar w:fldCharType="end"/>
            </w:r>
          </w:hyperlink>
        </w:p>
        <w:p w14:paraId="5EF1D4EB" w14:textId="77C8033E" w:rsidR="0039054C" w:rsidRDefault="0039054C" w:rsidP="0039054C">
          <w:pPr>
            <w:pStyle w:val="TOC2"/>
            <w:tabs>
              <w:tab w:val="left" w:pos="960"/>
              <w:tab w:val="right" w:leader="dot" w:pos="9350"/>
            </w:tabs>
            <w:spacing w:line="360" w:lineRule="auto"/>
            <w:rPr>
              <w:rFonts w:asciiTheme="minorHAnsi" w:eastAsiaTheme="minorEastAsia" w:hAnsiTheme="minorHAnsi"/>
              <w:noProof/>
              <w:kern w:val="2"/>
              <w:szCs w:val="24"/>
              <w:lang w:val="en-GB" w:eastAsia="en-GB"/>
              <w14:ligatures w14:val="standardContextual"/>
            </w:rPr>
          </w:pPr>
          <w:hyperlink w:anchor="_Toc190783447" w:history="1">
            <w:r w:rsidRPr="000D0024">
              <w:rPr>
                <w:rStyle w:val="Hyperlink"/>
                <w:noProof/>
                <w:lang w:val="en-GB"/>
              </w:rPr>
              <w:t>7.1</w:t>
            </w:r>
            <w:r>
              <w:rPr>
                <w:rFonts w:asciiTheme="minorHAnsi" w:eastAsiaTheme="minorEastAsia" w:hAnsiTheme="minorHAnsi"/>
                <w:noProof/>
                <w:kern w:val="2"/>
                <w:szCs w:val="24"/>
                <w:lang w:val="en-GB" w:eastAsia="en-GB"/>
                <w14:ligatures w14:val="standardContextual"/>
              </w:rPr>
              <w:tab/>
            </w:r>
            <w:r w:rsidRPr="000D0024">
              <w:rPr>
                <w:rStyle w:val="Hyperlink"/>
                <w:noProof/>
                <w:lang w:val="en-GB"/>
              </w:rPr>
              <w:t>Emerging Trends in Event Management</w:t>
            </w:r>
            <w:r>
              <w:rPr>
                <w:noProof/>
                <w:webHidden/>
              </w:rPr>
              <w:tab/>
            </w:r>
            <w:r>
              <w:rPr>
                <w:noProof/>
                <w:webHidden/>
              </w:rPr>
              <w:fldChar w:fldCharType="begin"/>
            </w:r>
            <w:r>
              <w:rPr>
                <w:noProof/>
                <w:webHidden/>
              </w:rPr>
              <w:instrText xml:space="preserve"> PAGEREF _Toc190783447 \h </w:instrText>
            </w:r>
            <w:r>
              <w:rPr>
                <w:noProof/>
                <w:webHidden/>
              </w:rPr>
            </w:r>
            <w:r>
              <w:rPr>
                <w:noProof/>
                <w:webHidden/>
              </w:rPr>
              <w:fldChar w:fldCharType="separate"/>
            </w:r>
            <w:r>
              <w:rPr>
                <w:noProof/>
                <w:webHidden/>
              </w:rPr>
              <w:t>11</w:t>
            </w:r>
            <w:r>
              <w:rPr>
                <w:noProof/>
                <w:webHidden/>
              </w:rPr>
              <w:fldChar w:fldCharType="end"/>
            </w:r>
          </w:hyperlink>
        </w:p>
        <w:p w14:paraId="7E822265" w14:textId="6B537086" w:rsidR="0039054C" w:rsidRDefault="0039054C" w:rsidP="0039054C">
          <w:pPr>
            <w:pStyle w:val="TOC2"/>
            <w:tabs>
              <w:tab w:val="left" w:pos="960"/>
              <w:tab w:val="right" w:leader="dot" w:pos="9350"/>
            </w:tabs>
            <w:spacing w:line="360" w:lineRule="auto"/>
            <w:rPr>
              <w:rFonts w:asciiTheme="minorHAnsi" w:eastAsiaTheme="minorEastAsia" w:hAnsiTheme="minorHAnsi"/>
              <w:noProof/>
              <w:kern w:val="2"/>
              <w:szCs w:val="24"/>
              <w:lang w:val="en-GB" w:eastAsia="en-GB"/>
              <w14:ligatures w14:val="standardContextual"/>
            </w:rPr>
          </w:pPr>
          <w:hyperlink w:anchor="_Toc190783448" w:history="1">
            <w:r w:rsidRPr="000D0024">
              <w:rPr>
                <w:rStyle w:val="Hyperlink"/>
                <w:noProof/>
                <w:lang w:val="en-GB"/>
              </w:rPr>
              <w:t>7.2</w:t>
            </w:r>
            <w:r>
              <w:rPr>
                <w:rFonts w:asciiTheme="minorHAnsi" w:eastAsiaTheme="minorEastAsia" w:hAnsiTheme="minorHAnsi"/>
                <w:noProof/>
                <w:kern w:val="2"/>
                <w:szCs w:val="24"/>
                <w:lang w:val="en-GB" w:eastAsia="en-GB"/>
                <w14:ligatures w14:val="standardContextual"/>
              </w:rPr>
              <w:tab/>
            </w:r>
            <w:r w:rsidRPr="000D0024">
              <w:rPr>
                <w:rStyle w:val="Hyperlink"/>
                <w:noProof/>
                <w:lang w:val="en-GB"/>
              </w:rPr>
              <w:t>Industry Issues</w:t>
            </w:r>
            <w:r>
              <w:rPr>
                <w:noProof/>
                <w:webHidden/>
              </w:rPr>
              <w:tab/>
            </w:r>
            <w:r>
              <w:rPr>
                <w:noProof/>
                <w:webHidden/>
              </w:rPr>
              <w:fldChar w:fldCharType="begin"/>
            </w:r>
            <w:r>
              <w:rPr>
                <w:noProof/>
                <w:webHidden/>
              </w:rPr>
              <w:instrText xml:space="preserve"> PAGEREF _Toc190783448 \h </w:instrText>
            </w:r>
            <w:r>
              <w:rPr>
                <w:noProof/>
                <w:webHidden/>
              </w:rPr>
            </w:r>
            <w:r>
              <w:rPr>
                <w:noProof/>
                <w:webHidden/>
              </w:rPr>
              <w:fldChar w:fldCharType="separate"/>
            </w:r>
            <w:r>
              <w:rPr>
                <w:noProof/>
                <w:webHidden/>
              </w:rPr>
              <w:t>12</w:t>
            </w:r>
            <w:r>
              <w:rPr>
                <w:noProof/>
                <w:webHidden/>
              </w:rPr>
              <w:fldChar w:fldCharType="end"/>
            </w:r>
          </w:hyperlink>
        </w:p>
        <w:p w14:paraId="616E7387" w14:textId="4BD160F9" w:rsidR="0039054C" w:rsidRDefault="0039054C" w:rsidP="0039054C">
          <w:pPr>
            <w:pStyle w:val="TOC2"/>
            <w:tabs>
              <w:tab w:val="left" w:pos="960"/>
              <w:tab w:val="right" w:leader="dot" w:pos="9350"/>
            </w:tabs>
            <w:spacing w:line="360" w:lineRule="auto"/>
            <w:rPr>
              <w:rFonts w:asciiTheme="minorHAnsi" w:eastAsiaTheme="minorEastAsia" w:hAnsiTheme="minorHAnsi"/>
              <w:noProof/>
              <w:kern w:val="2"/>
              <w:szCs w:val="24"/>
              <w:lang w:val="en-GB" w:eastAsia="en-GB"/>
              <w14:ligatures w14:val="standardContextual"/>
            </w:rPr>
          </w:pPr>
          <w:hyperlink w:anchor="_Toc190783449" w:history="1">
            <w:r w:rsidRPr="000D0024">
              <w:rPr>
                <w:rStyle w:val="Hyperlink"/>
                <w:noProof/>
                <w:lang w:val="en-GB"/>
              </w:rPr>
              <w:t>7.3</w:t>
            </w:r>
            <w:r>
              <w:rPr>
                <w:rFonts w:asciiTheme="minorHAnsi" w:eastAsiaTheme="minorEastAsia" w:hAnsiTheme="minorHAnsi"/>
                <w:noProof/>
                <w:kern w:val="2"/>
                <w:szCs w:val="24"/>
                <w:lang w:val="en-GB" w:eastAsia="en-GB"/>
                <w14:ligatures w14:val="standardContextual"/>
              </w:rPr>
              <w:tab/>
            </w:r>
            <w:r w:rsidRPr="000D0024">
              <w:rPr>
                <w:rStyle w:val="Hyperlink"/>
                <w:noProof/>
                <w:lang w:val="en-GB"/>
              </w:rPr>
              <w:t>Impact on the Event</w:t>
            </w:r>
            <w:r>
              <w:rPr>
                <w:noProof/>
                <w:webHidden/>
              </w:rPr>
              <w:tab/>
            </w:r>
            <w:r>
              <w:rPr>
                <w:noProof/>
                <w:webHidden/>
              </w:rPr>
              <w:fldChar w:fldCharType="begin"/>
            </w:r>
            <w:r>
              <w:rPr>
                <w:noProof/>
                <w:webHidden/>
              </w:rPr>
              <w:instrText xml:space="preserve"> PAGEREF _Toc190783449 \h </w:instrText>
            </w:r>
            <w:r>
              <w:rPr>
                <w:noProof/>
                <w:webHidden/>
              </w:rPr>
            </w:r>
            <w:r>
              <w:rPr>
                <w:noProof/>
                <w:webHidden/>
              </w:rPr>
              <w:fldChar w:fldCharType="separate"/>
            </w:r>
            <w:r>
              <w:rPr>
                <w:noProof/>
                <w:webHidden/>
              </w:rPr>
              <w:t>13</w:t>
            </w:r>
            <w:r>
              <w:rPr>
                <w:noProof/>
                <w:webHidden/>
              </w:rPr>
              <w:fldChar w:fldCharType="end"/>
            </w:r>
          </w:hyperlink>
        </w:p>
        <w:p w14:paraId="6552DF2D" w14:textId="6FBA48F2" w:rsidR="0039054C" w:rsidRDefault="0039054C" w:rsidP="0039054C">
          <w:pPr>
            <w:pStyle w:val="TOC1"/>
            <w:tabs>
              <w:tab w:val="left" w:pos="480"/>
            </w:tabs>
            <w:rPr>
              <w:rFonts w:asciiTheme="minorHAnsi" w:eastAsiaTheme="minorEastAsia" w:hAnsiTheme="minorHAnsi"/>
              <w:noProof/>
              <w:kern w:val="2"/>
              <w:szCs w:val="24"/>
              <w:lang w:val="en-GB" w:eastAsia="en-GB"/>
              <w14:ligatures w14:val="standardContextual"/>
            </w:rPr>
          </w:pPr>
          <w:hyperlink w:anchor="_Toc190783450" w:history="1">
            <w:r w:rsidRPr="000D0024">
              <w:rPr>
                <w:rStyle w:val="Hyperlink"/>
                <w:noProof/>
                <w:lang w:val="en-GB"/>
              </w:rPr>
              <w:t>8</w:t>
            </w:r>
            <w:r>
              <w:rPr>
                <w:rFonts w:asciiTheme="minorHAnsi" w:eastAsiaTheme="minorEastAsia" w:hAnsiTheme="minorHAnsi"/>
                <w:noProof/>
                <w:kern w:val="2"/>
                <w:szCs w:val="24"/>
                <w:lang w:val="en-GB" w:eastAsia="en-GB"/>
                <w14:ligatures w14:val="standardContextual"/>
              </w:rPr>
              <w:tab/>
            </w:r>
            <w:r w:rsidRPr="000D0024">
              <w:rPr>
                <w:rStyle w:val="Hyperlink"/>
                <w:noProof/>
                <w:lang w:val="en-GB"/>
              </w:rPr>
              <w:t>Situational and Cultural Considerations</w:t>
            </w:r>
            <w:r>
              <w:rPr>
                <w:noProof/>
                <w:webHidden/>
              </w:rPr>
              <w:tab/>
            </w:r>
            <w:r>
              <w:rPr>
                <w:noProof/>
                <w:webHidden/>
              </w:rPr>
              <w:fldChar w:fldCharType="begin"/>
            </w:r>
            <w:r>
              <w:rPr>
                <w:noProof/>
                <w:webHidden/>
              </w:rPr>
              <w:instrText xml:space="preserve"> PAGEREF _Toc190783450 \h </w:instrText>
            </w:r>
            <w:r>
              <w:rPr>
                <w:noProof/>
                <w:webHidden/>
              </w:rPr>
            </w:r>
            <w:r>
              <w:rPr>
                <w:noProof/>
                <w:webHidden/>
              </w:rPr>
              <w:fldChar w:fldCharType="separate"/>
            </w:r>
            <w:r>
              <w:rPr>
                <w:noProof/>
                <w:webHidden/>
              </w:rPr>
              <w:t>14</w:t>
            </w:r>
            <w:r>
              <w:rPr>
                <w:noProof/>
                <w:webHidden/>
              </w:rPr>
              <w:fldChar w:fldCharType="end"/>
            </w:r>
          </w:hyperlink>
        </w:p>
        <w:p w14:paraId="3748B915" w14:textId="0E6BB533" w:rsidR="0039054C" w:rsidRDefault="0039054C" w:rsidP="0039054C">
          <w:pPr>
            <w:pStyle w:val="TOC2"/>
            <w:tabs>
              <w:tab w:val="left" w:pos="960"/>
              <w:tab w:val="right" w:leader="dot" w:pos="9350"/>
            </w:tabs>
            <w:spacing w:line="360" w:lineRule="auto"/>
            <w:rPr>
              <w:rFonts w:asciiTheme="minorHAnsi" w:eastAsiaTheme="minorEastAsia" w:hAnsiTheme="minorHAnsi"/>
              <w:noProof/>
              <w:kern w:val="2"/>
              <w:szCs w:val="24"/>
              <w:lang w:val="en-GB" w:eastAsia="en-GB"/>
              <w14:ligatures w14:val="standardContextual"/>
            </w:rPr>
          </w:pPr>
          <w:hyperlink w:anchor="_Toc190783451" w:history="1">
            <w:r w:rsidRPr="000D0024">
              <w:rPr>
                <w:rStyle w:val="Hyperlink"/>
                <w:noProof/>
                <w:lang w:val="en-GB"/>
              </w:rPr>
              <w:t>8.1</w:t>
            </w:r>
            <w:r>
              <w:rPr>
                <w:rFonts w:asciiTheme="minorHAnsi" w:eastAsiaTheme="minorEastAsia" w:hAnsiTheme="minorHAnsi"/>
                <w:noProof/>
                <w:kern w:val="2"/>
                <w:szCs w:val="24"/>
                <w:lang w:val="en-GB" w:eastAsia="en-GB"/>
                <w14:ligatures w14:val="standardContextual"/>
              </w:rPr>
              <w:tab/>
            </w:r>
            <w:r w:rsidRPr="000D0024">
              <w:rPr>
                <w:rStyle w:val="Hyperlink"/>
                <w:noProof/>
                <w:lang w:val="en-GB"/>
              </w:rPr>
              <w:t>SWOT Analysis</w:t>
            </w:r>
            <w:r>
              <w:rPr>
                <w:noProof/>
                <w:webHidden/>
              </w:rPr>
              <w:tab/>
            </w:r>
            <w:r>
              <w:rPr>
                <w:noProof/>
                <w:webHidden/>
              </w:rPr>
              <w:fldChar w:fldCharType="begin"/>
            </w:r>
            <w:r>
              <w:rPr>
                <w:noProof/>
                <w:webHidden/>
              </w:rPr>
              <w:instrText xml:space="preserve"> PAGEREF _Toc190783451 \h </w:instrText>
            </w:r>
            <w:r>
              <w:rPr>
                <w:noProof/>
                <w:webHidden/>
              </w:rPr>
            </w:r>
            <w:r>
              <w:rPr>
                <w:noProof/>
                <w:webHidden/>
              </w:rPr>
              <w:fldChar w:fldCharType="separate"/>
            </w:r>
            <w:r>
              <w:rPr>
                <w:noProof/>
                <w:webHidden/>
              </w:rPr>
              <w:t>14</w:t>
            </w:r>
            <w:r>
              <w:rPr>
                <w:noProof/>
                <w:webHidden/>
              </w:rPr>
              <w:fldChar w:fldCharType="end"/>
            </w:r>
          </w:hyperlink>
        </w:p>
        <w:p w14:paraId="7BF13E81" w14:textId="426FA12A" w:rsidR="0039054C" w:rsidRDefault="0039054C" w:rsidP="0039054C">
          <w:pPr>
            <w:pStyle w:val="TOC2"/>
            <w:tabs>
              <w:tab w:val="left" w:pos="960"/>
              <w:tab w:val="right" w:leader="dot" w:pos="9350"/>
            </w:tabs>
            <w:spacing w:line="360" w:lineRule="auto"/>
            <w:rPr>
              <w:rFonts w:asciiTheme="minorHAnsi" w:eastAsiaTheme="minorEastAsia" w:hAnsiTheme="minorHAnsi"/>
              <w:noProof/>
              <w:kern w:val="2"/>
              <w:szCs w:val="24"/>
              <w:lang w:val="en-GB" w:eastAsia="en-GB"/>
              <w14:ligatures w14:val="standardContextual"/>
            </w:rPr>
          </w:pPr>
          <w:hyperlink w:anchor="_Toc190783452" w:history="1">
            <w:r w:rsidRPr="000D0024">
              <w:rPr>
                <w:rStyle w:val="Hyperlink"/>
                <w:noProof/>
                <w:lang w:val="en-GB"/>
              </w:rPr>
              <w:t>8.2</w:t>
            </w:r>
            <w:r>
              <w:rPr>
                <w:rFonts w:asciiTheme="minorHAnsi" w:eastAsiaTheme="minorEastAsia" w:hAnsiTheme="minorHAnsi"/>
                <w:noProof/>
                <w:kern w:val="2"/>
                <w:szCs w:val="24"/>
                <w:lang w:val="en-GB" w:eastAsia="en-GB"/>
                <w14:ligatures w14:val="standardContextual"/>
              </w:rPr>
              <w:tab/>
            </w:r>
            <w:r w:rsidRPr="000D0024">
              <w:rPr>
                <w:rStyle w:val="Hyperlink"/>
                <w:noProof/>
                <w:lang w:val="en-GB"/>
              </w:rPr>
              <w:t>Pestle Analysis</w:t>
            </w:r>
            <w:r>
              <w:rPr>
                <w:noProof/>
                <w:webHidden/>
              </w:rPr>
              <w:tab/>
            </w:r>
            <w:r>
              <w:rPr>
                <w:noProof/>
                <w:webHidden/>
              </w:rPr>
              <w:fldChar w:fldCharType="begin"/>
            </w:r>
            <w:r>
              <w:rPr>
                <w:noProof/>
                <w:webHidden/>
              </w:rPr>
              <w:instrText xml:space="preserve"> PAGEREF _Toc190783452 \h </w:instrText>
            </w:r>
            <w:r>
              <w:rPr>
                <w:noProof/>
                <w:webHidden/>
              </w:rPr>
            </w:r>
            <w:r>
              <w:rPr>
                <w:noProof/>
                <w:webHidden/>
              </w:rPr>
              <w:fldChar w:fldCharType="separate"/>
            </w:r>
            <w:r>
              <w:rPr>
                <w:noProof/>
                <w:webHidden/>
              </w:rPr>
              <w:t>14</w:t>
            </w:r>
            <w:r>
              <w:rPr>
                <w:noProof/>
                <w:webHidden/>
              </w:rPr>
              <w:fldChar w:fldCharType="end"/>
            </w:r>
          </w:hyperlink>
        </w:p>
        <w:p w14:paraId="70F7DFEF" w14:textId="0C6DEDF4" w:rsidR="0039054C" w:rsidRDefault="0039054C" w:rsidP="0039054C">
          <w:pPr>
            <w:pStyle w:val="TOC3"/>
            <w:tabs>
              <w:tab w:val="left" w:pos="1440"/>
              <w:tab w:val="right" w:leader="dot" w:pos="9350"/>
            </w:tabs>
            <w:spacing w:line="360" w:lineRule="auto"/>
            <w:rPr>
              <w:rFonts w:asciiTheme="minorHAnsi" w:eastAsiaTheme="minorEastAsia" w:hAnsiTheme="minorHAnsi"/>
              <w:noProof/>
              <w:kern w:val="2"/>
              <w:szCs w:val="24"/>
              <w:lang w:val="en-GB" w:eastAsia="en-GB"/>
              <w14:ligatures w14:val="standardContextual"/>
            </w:rPr>
          </w:pPr>
          <w:hyperlink w:anchor="_Toc190783453" w:history="1">
            <w:r w:rsidRPr="000D0024">
              <w:rPr>
                <w:rStyle w:val="Hyperlink"/>
                <w:noProof/>
                <w:lang w:val="en-GB"/>
              </w:rPr>
              <w:t>8.2.1</w:t>
            </w:r>
            <w:r>
              <w:rPr>
                <w:rFonts w:asciiTheme="minorHAnsi" w:eastAsiaTheme="minorEastAsia" w:hAnsiTheme="minorHAnsi"/>
                <w:noProof/>
                <w:kern w:val="2"/>
                <w:szCs w:val="24"/>
                <w:lang w:val="en-GB" w:eastAsia="en-GB"/>
                <w14:ligatures w14:val="standardContextual"/>
              </w:rPr>
              <w:tab/>
            </w:r>
            <w:r w:rsidRPr="000D0024">
              <w:rPr>
                <w:rStyle w:val="Hyperlink"/>
                <w:noProof/>
                <w:lang w:val="en-GB"/>
              </w:rPr>
              <w:t>Political</w:t>
            </w:r>
            <w:r>
              <w:rPr>
                <w:noProof/>
                <w:webHidden/>
              </w:rPr>
              <w:tab/>
            </w:r>
            <w:r>
              <w:rPr>
                <w:noProof/>
                <w:webHidden/>
              </w:rPr>
              <w:fldChar w:fldCharType="begin"/>
            </w:r>
            <w:r>
              <w:rPr>
                <w:noProof/>
                <w:webHidden/>
              </w:rPr>
              <w:instrText xml:space="preserve"> PAGEREF _Toc190783453 \h </w:instrText>
            </w:r>
            <w:r>
              <w:rPr>
                <w:noProof/>
                <w:webHidden/>
              </w:rPr>
            </w:r>
            <w:r>
              <w:rPr>
                <w:noProof/>
                <w:webHidden/>
              </w:rPr>
              <w:fldChar w:fldCharType="separate"/>
            </w:r>
            <w:r>
              <w:rPr>
                <w:noProof/>
                <w:webHidden/>
              </w:rPr>
              <w:t>14</w:t>
            </w:r>
            <w:r>
              <w:rPr>
                <w:noProof/>
                <w:webHidden/>
              </w:rPr>
              <w:fldChar w:fldCharType="end"/>
            </w:r>
          </w:hyperlink>
        </w:p>
        <w:p w14:paraId="7056C470" w14:textId="5BE25693" w:rsidR="0039054C" w:rsidRDefault="0039054C" w:rsidP="0039054C">
          <w:pPr>
            <w:pStyle w:val="TOC3"/>
            <w:tabs>
              <w:tab w:val="left" w:pos="1440"/>
              <w:tab w:val="right" w:leader="dot" w:pos="9350"/>
            </w:tabs>
            <w:spacing w:line="360" w:lineRule="auto"/>
            <w:rPr>
              <w:rFonts w:asciiTheme="minorHAnsi" w:eastAsiaTheme="minorEastAsia" w:hAnsiTheme="minorHAnsi"/>
              <w:noProof/>
              <w:kern w:val="2"/>
              <w:szCs w:val="24"/>
              <w:lang w:val="en-GB" w:eastAsia="en-GB"/>
              <w14:ligatures w14:val="standardContextual"/>
            </w:rPr>
          </w:pPr>
          <w:hyperlink w:anchor="_Toc190783454" w:history="1">
            <w:r w:rsidRPr="000D0024">
              <w:rPr>
                <w:rStyle w:val="Hyperlink"/>
                <w:noProof/>
                <w:lang w:val="en-GB"/>
              </w:rPr>
              <w:t>8.2.2</w:t>
            </w:r>
            <w:r>
              <w:rPr>
                <w:rFonts w:asciiTheme="minorHAnsi" w:eastAsiaTheme="minorEastAsia" w:hAnsiTheme="minorHAnsi"/>
                <w:noProof/>
                <w:kern w:val="2"/>
                <w:szCs w:val="24"/>
                <w:lang w:val="en-GB" w:eastAsia="en-GB"/>
                <w14:ligatures w14:val="standardContextual"/>
              </w:rPr>
              <w:tab/>
            </w:r>
            <w:r w:rsidRPr="000D0024">
              <w:rPr>
                <w:rStyle w:val="Hyperlink"/>
                <w:noProof/>
                <w:lang w:val="en-GB"/>
              </w:rPr>
              <w:t>Economic</w:t>
            </w:r>
            <w:r>
              <w:rPr>
                <w:noProof/>
                <w:webHidden/>
              </w:rPr>
              <w:tab/>
            </w:r>
            <w:r>
              <w:rPr>
                <w:noProof/>
                <w:webHidden/>
              </w:rPr>
              <w:fldChar w:fldCharType="begin"/>
            </w:r>
            <w:r>
              <w:rPr>
                <w:noProof/>
                <w:webHidden/>
              </w:rPr>
              <w:instrText xml:space="preserve"> PAGEREF _Toc190783454 \h </w:instrText>
            </w:r>
            <w:r>
              <w:rPr>
                <w:noProof/>
                <w:webHidden/>
              </w:rPr>
            </w:r>
            <w:r>
              <w:rPr>
                <w:noProof/>
                <w:webHidden/>
              </w:rPr>
              <w:fldChar w:fldCharType="separate"/>
            </w:r>
            <w:r>
              <w:rPr>
                <w:noProof/>
                <w:webHidden/>
              </w:rPr>
              <w:t>14</w:t>
            </w:r>
            <w:r>
              <w:rPr>
                <w:noProof/>
                <w:webHidden/>
              </w:rPr>
              <w:fldChar w:fldCharType="end"/>
            </w:r>
          </w:hyperlink>
        </w:p>
        <w:p w14:paraId="4BBAFD30" w14:textId="37B6182C" w:rsidR="0039054C" w:rsidRDefault="0039054C" w:rsidP="0039054C">
          <w:pPr>
            <w:pStyle w:val="TOC3"/>
            <w:tabs>
              <w:tab w:val="left" w:pos="1440"/>
              <w:tab w:val="right" w:leader="dot" w:pos="9350"/>
            </w:tabs>
            <w:spacing w:line="360" w:lineRule="auto"/>
            <w:rPr>
              <w:rFonts w:asciiTheme="minorHAnsi" w:eastAsiaTheme="minorEastAsia" w:hAnsiTheme="minorHAnsi"/>
              <w:noProof/>
              <w:kern w:val="2"/>
              <w:szCs w:val="24"/>
              <w:lang w:val="en-GB" w:eastAsia="en-GB"/>
              <w14:ligatures w14:val="standardContextual"/>
            </w:rPr>
          </w:pPr>
          <w:hyperlink w:anchor="_Toc190783455" w:history="1">
            <w:r w:rsidRPr="000D0024">
              <w:rPr>
                <w:rStyle w:val="Hyperlink"/>
                <w:noProof/>
                <w:lang w:val="en-GB"/>
              </w:rPr>
              <w:t>8.2.3</w:t>
            </w:r>
            <w:r>
              <w:rPr>
                <w:rFonts w:asciiTheme="minorHAnsi" w:eastAsiaTheme="minorEastAsia" w:hAnsiTheme="minorHAnsi"/>
                <w:noProof/>
                <w:kern w:val="2"/>
                <w:szCs w:val="24"/>
                <w:lang w:val="en-GB" w:eastAsia="en-GB"/>
                <w14:ligatures w14:val="standardContextual"/>
              </w:rPr>
              <w:tab/>
            </w:r>
            <w:r w:rsidRPr="000D0024">
              <w:rPr>
                <w:rStyle w:val="Hyperlink"/>
                <w:noProof/>
                <w:lang w:val="en-GB"/>
              </w:rPr>
              <w:t>Social</w:t>
            </w:r>
            <w:r>
              <w:rPr>
                <w:noProof/>
                <w:webHidden/>
              </w:rPr>
              <w:tab/>
            </w:r>
            <w:r>
              <w:rPr>
                <w:noProof/>
                <w:webHidden/>
              </w:rPr>
              <w:fldChar w:fldCharType="begin"/>
            </w:r>
            <w:r>
              <w:rPr>
                <w:noProof/>
                <w:webHidden/>
              </w:rPr>
              <w:instrText xml:space="preserve"> PAGEREF _Toc190783455 \h </w:instrText>
            </w:r>
            <w:r>
              <w:rPr>
                <w:noProof/>
                <w:webHidden/>
              </w:rPr>
            </w:r>
            <w:r>
              <w:rPr>
                <w:noProof/>
                <w:webHidden/>
              </w:rPr>
              <w:fldChar w:fldCharType="separate"/>
            </w:r>
            <w:r>
              <w:rPr>
                <w:noProof/>
                <w:webHidden/>
              </w:rPr>
              <w:t>15</w:t>
            </w:r>
            <w:r>
              <w:rPr>
                <w:noProof/>
                <w:webHidden/>
              </w:rPr>
              <w:fldChar w:fldCharType="end"/>
            </w:r>
          </w:hyperlink>
        </w:p>
        <w:p w14:paraId="5F90080E" w14:textId="0E42B18B" w:rsidR="0039054C" w:rsidRDefault="0039054C" w:rsidP="0039054C">
          <w:pPr>
            <w:pStyle w:val="TOC3"/>
            <w:tabs>
              <w:tab w:val="left" w:pos="1440"/>
              <w:tab w:val="right" w:leader="dot" w:pos="9350"/>
            </w:tabs>
            <w:spacing w:line="360" w:lineRule="auto"/>
            <w:rPr>
              <w:rFonts w:asciiTheme="minorHAnsi" w:eastAsiaTheme="minorEastAsia" w:hAnsiTheme="minorHAnsi"/>
              <w:noProof/>
              <w:kern w:val="2"/>
              <w:szCs w:val="24"/>
              <w:lang w:val="en-GB" w:eastAsia="en-GB"/>
              <w14:ligatures w14:val="standardContextual"/>
            </w:rPr>
          </w:pPr>
          <w:hyperlink w:anchor="_Toc190783456" w:history="1">
            <w:r w:rsidRPr="000D0024">
              <w:rPr>
                <w:rStyle w:val="Hyperlink"/>
                <w:noProof/>
                <w:lang w:val="en-GB"/>
              </w:rPr>
              <w:t>8.2.4</w:t>
            </w:r>
            <w:r>
              <w:rPr>
                <w:rFonts w:asciiTheme="minorHAnsi" w:eastAsiaTheme="minorEastAsia" w:hAnsiTheme="minorHAnsi"/>
                <w:noProof/>
                <w:kern w:val="2"/>
                <w:szCs w:val="24"/>
                <w:lang w:val="en-GB" w:eastAsia="en-GB"/>
                <w14:ligatures w14:val="standardContextual"/>
              </w:rPr>
              <w:tab/>
            </w:r>
            <w:r w:rsidRPr="000D0024">
              <w:rPr>
                <w:rStyle w:val="Hyperlink"/>
                <w:noProof/>
                <w:lang w:val="en-GB"/>
              </w:rPr>
              <w:t>Technological</w:t>
            </w:r>
            <w:r>
              <w:rPr>
                <w:noProof/>
                <w:webHidden/>
              </w:rPr>
              <w:tab/>
            </w:r>
            <w:r>
              <w:rPr>
                <w:noProof/>
                <w:webHidden/>
              </w:rPr>
              <w:fldChar w:fldCharType="begin"/>
            </w:r>
            <w:r>
              <w:rPr>
                <w:noProof/>
                <w:webHidden/>
              </w:rPr>
              <w:instrText xml:space="preserve"> PAGEREF _Toc190783456 \h </w:instrText>
            </w:r>
            <w:r>
              <w:rPr>
                <w:noProof/>
                <w:webHidden/>
              </w:rPr>
            </w:r>
            <w:r>
              <w:rPr>
                <w:noProof/>
                <w:webHidden/>
              </w:rPr>
              <w:fldChar w:fldCharType="separate"/>
            </w:r>
            <w:r>
              <w:rPr>
                <w:noProof/>
                <w:webHidden/>
              </w:rPr>
              <w:t>16</w:t>
            </w:r>
            <w:r>
              <w:rPr>
                <w:noProof/>
                <w:webHidden/>
              </w:rPr>
              <w:fldChar w:fldCharType="end"/>
            </w:r>
          </w:hyperlink>
        </w:p>
        <w:p w14:paraId="3391F753" w14:textId="6914E755" w:rsidR="0039054C" w:rsidRDefault="0039054C" w:rsidP="0039054C">
          <w:pPr>
            <w:pStyle w:val="TOC3"/>
            <w:tabs>
              <w:tab w:val="left" w:pos="1440"/>
              <w:tab w:val="right" w:leader="dot" w:pos="9350"/>
            </w:tabs>
            <w:spacing w:line="360" w:lineRule="auto"/>
            <w:rPr>
              <w:rFonts w:asciiTheme="minorHAnsi" w:eastAsiaTheme="minorEastAsia" w:hAnsiTheme="minorHAnsi"/>
              <w:noProof/>
              <w:kern w:val="2"/>
              <w:szCs w:val="24"/>
              <w:lang w:val="en-GB" w:eastAsia="en-GB"/>
              <w14:ligatures w14:val="standardContextual"/>
            </w:rPr>
          </w:pPr>
          <w:hyperlink w:anchor="_Toc190783457" w:history="1">
            <w:r w:rsidRPr="000D0024">
              <w:rPr>
                <w:rStyle w:val="Hyperlink"/>
                <w:noProof/>
                <w:lang w:val="en-GB"/>
              </w:rPr>
              <w:t>8.2.5</w:t>
            </w:r>
            <w:r>
              <w:rPr>
                <w:rFonts w:asciiTheme="minorHAnsi" w:eastAsiaTheme="minorEastAsia" w:hAnsiTheme="minorHAnsi"/>
                <w:noProof/>
                <w:kern w:val="2"/>
                <w:szCs w:val="24"/>
                <w:lang w:val="en-GB" w:eastAsia="en-GB"/>
                <w14:ligatures w14:val="standardContextual"/>
              </w:rPr>
              <w:tab/>
            </w:r>
            <w:r w:rsidRPr="000D0024">
              <w:rPr>
                <w:rStyle w:val="Hyperlink"/>
                <w:noProof/>
                <w:lang w:val="en-GB"/>
              </w:rPr>
              <w:t>Legal</w:t>
            </w:r>
            <w:r>
              <w:rPr>
                <w:noProof/>
                <w:webHidden/>
              </w:rPr>
              <w:tab/>
            </w:r>
            <w:r>
              <w:rPr>
                <w:noProof/>
                <w:webHidden/>
              </w:rPr>
              <w:fldChar w:fldCharType="begin"/>
            </w:r>
            <w:r>
              <w:rPr>
                <w:noProof/>
                <w:webHidden/>
              </w:rPr>
              <w:instrText xml:space="preserve"> PAGEREF _Toc190783457 \h </w:instrText>
            </w:r>
            <w:r>
              <w:rPr>
                <w:noProof/>
                <w:webHidden/>
              </w:rPr>
            </w:r>
            <w:r>
              <w:rPr>
                <w:noProof/>
                <w:webHidden/>
              </w:rPr>
              <w:fldChar w:fldCharType="separate"/>
            </w:r>
            <w:r>
              <w:rPr>
                <w:noProof/>
                <w:webHidden/>
              </w:rPr>
              <w:t>16</w:t>
            </w:r>
            <w:r>
              <w:rPr>
                <w:noProof/>
                <w:webHidden/>
              </w:rPr>
              <w:fldChar w:fldCharType="end"/>
            </w:r>
          </w:hyperlink>
        </w:p>
        <w:p w14:paraId="01C9F6C2" w14:textId="1C277AD9" w:rsidR="0039054C" w:rsidRDefault="0039054C" w:rsidP="0039054C">
          <w:pPr>
            <w:pStyle w:val="TOC3"/>
            <w:tabs>
              <w:tab w:val="left" w:pos="1440"/>
              <w:tab w:val="right" w:leader="dot" w:pos="9350"/>
            </w:tabs>
            <w:spacing w:line="360" w:lineRule="auto"/>
            <w:rPr>
              <w:rFonts w:asciiTheme="minorHAnsi" w:eastAsiaTheme="minorEastAsia" w:hAnsiTheme="minorHAnsi"/>
              <w:noProof/>
              <w:kern w:val="2"/>
              <w:szCs w:val="24"/>
              <w:lang w:val="en-GB" w:eastAsia="en-GB"/>
              <w14:ligatures w14:val="standardContextual"/>
            </w:rPr>
          </w:pPr>
          <w:hyperlink w:anchor="_Toc190783458" w:history="1">
            <w:r w:rsidRPr="000D0024">
              <w:rPr>
                <w:rStyle w:val="Hyperlink"/>
                <w:noProof/>
                <w:lang w:val="en-GB"/>
              </w:rPr>
              <w:t>8.2.6</w:t>
            </w:r>
            <w:r>
              <w:rPr>
                <w:rFonts w:asciiTheme="minorHAnsi" w:eastAsiaTheme="minorEastAsia" w:hAnsiTheme="minorHAnsi"/>
                <w:noProof/>
                <w:kern w:val="2"/>
                <w:szCs w:val="24"/>
                <w:lang w:val="en-GB" w:eastAsia="en-GB"/>
                <w14:ligatures w14:val="standardContextual"/>
              </w:rPr>
              <w:tab/>
            </w:r>
            <w:r w:rsidRPr="000D0024">
              <w:rPr>
                <w:rStyle w:val="Hyperlink"/>
                <w:noProof/>
                <w:lang w:val="en-GB"/>
              </w:rPr>
              <w:t>Environmental</w:t>
            </w:r>
            <w:r>
              <w:rPr>
                <w:noProof/>
                <w:webHidden/>
              </w:rPr>
              <w:tab/>
            </w:r>
            <w:r>
              <w:rPr>
                <w:noProof/>
                <w:webHidden/>
              </w:rPr>
              <w:fldChar w:fldCharType="begin"/>
            </w:r>
            <w:r>
              <w:rPr>
                <w:noProof/>
                <w:webHidden/>
              </w:rPr>
              <w:instrText xml:space="preserve"> PAGEREF _Toc190783458 \h </w:instrText>
            </w:r>
            <w:r>
              <w:rPr>
                <w:noProof/>
                <w:webHidden/>
              </w:rPr>
            </w:r>
            <w:r>
              <w:rPr>
                <w:noProof/>
                <w:webHidden/>
              </w:rPr>
              <w:fldChar w:fldCharType="separate"/>
            </w:r>
            <w:r>
              <w:rPr>
                <w:noProof/>
                <w:webHidden/>
              </w:rPr>
              <w:t>17</w:t>
            </w:r>
            <w:r>
              <w:rPr>
                <w:noProof/>
                <w:webHidden/>
              </w:rPr>
              <w:fldChar w:fldCharType="end"/>
            </w:r>
          </w:hyperlink>
        </w:p>
        <w:p w14:paraId="3C0C2E85" w14:textId="364E895B" w:rsidR="0039054C" w:rsidRDefault="0039054C" w:rsidP="0039054C">
          <w:pPr>
            <w:pStyle w:val="TOC2"/>
            <w:tabs>
              <w:tab w:val="left" w:pos="960"/>
              <w:tab w:val="right" w:leader="dot" w:pos="9350"/>
            </w:tabs>
            <w:spacing w:line="360" w:lineRule="auto"/>
            <w:rPr>
              <w:rFonts w:asciiTheme="minorHAnsi" w:eastAsiaTheme="minorEastAsia" w:hAnsiTheme="minorHAnsi"/>
              <w:noProof/>
              <w:kern w:val="2"/>
              <w:szCs w:val="24"/>
              <w:lang w:val="en-GB" w:eastAsia="en-GB"/>
              <w14:ligatures w14:val="standardContextual"/>
            </w:rPr>
          </w:pPr>
          <w:hyperlink w:anchor="_Toc190783459" w:history="1">
            <w:r w:rsidRPr="000D0024">
              <w:rPr>
                <w:rStyle w:val="Hyperlink"/>
                <w:noProof/>
                <w:lang w:val="en-GB"/>
              </w:rPr>
              <w:t>8.3</w:t>
            </w:r>
            <w:r>
              <w:rPr>
                <w:rFonts w:asciiTheme="minorHAnsi" w:eastAsiaTheme="minorEastAsia" w:hAnsiTheme="minorHAnsi"/>
                <w:noProof/>
                <w:kern w:val="2"/>
                <w:szCs w:val="24"/>
                <w:lang w:val="en-GB" w:eastAsia="en-GB"/>
                <w14:ligatures w14:val="standardContextual"/>
              </w:rPr>
              <w:tab/>
            </w:r>
            <w:r w:rsidRPr="000D0024">
              <w:rPr>
                <w:rStyle w:val="Hyperlink"/>
                <w:noProof/>
                <w:lang w:val="en-GB"/>
              </w:rPr>
              <w:t>SOAR Analysis for the Event</w:t>
            </w:r>
            <w:r>
              <w:rPr>
                <w:noProof/>
                <w:webHidden/>
              </w:rPr>
              <w:tab/>
            </w:r>
            <w:r>
              <w:rPr>
                <w:noProof/>
                <w:webHidden/>
              </w:rPr>
              <w:fldChar w:fldCharType="begin"/>
            </w:r>
            <w:r>
              <w:rPr>
                <w:noProof/>
                <w:webHidden/>
              </w:rPr>
              <w:instrText xml:space="preserve"> PAGEREF _Toc190783459 \h </w:instrText>
            </w:r>
            <w:r>
              <w:rPr>
                <w:noProof/>
                <w:webHidden/>
              </w:rPr>
            </w:r>
            <w:r>
              <w:rPr>
                <w:noProof/>
                <w:webHidden/>
              </w:rPr>
              <w:fldChar w:fldCharType="separate"/>
            </w:r>
            <w:r>
              <w:rPr>
                <w:noProof/>
                <w:webHidden/>
              </w:rPr>
              <w:t>17</w:t>
            </w:r>
            <w:r>
              <w:rPr>
                <w:noProof/>
                <w:webHidden/>
              </w:rPr>
              <w:fldChar w:fldCharType="end"/>
            </w:r>
          </w:hyperlink>
        </w:p>
        <w:p w14:paraId="3A616715" w14:textId="0BCC269C" w:rsidR="0039054C" w:rsidRDefault="0039054C" w:rsidP="0039054C">
          <w:pPr>
            <w:pStyle w:val="TOC3"/>
            <w:tabs>
              <w:tab w:val="left" w:pos="1440"/>
              <w:tab w:val="right" w:leader="dot" w:pos="9350"/>
            </w:tabs>
            <w:spacing w:line="360" w:lineRule="auto"/>
            <w:rPr>
              <w:rFonts w:asciiTheme="minorHAnsi" w:eastAsiaTheme="minorEastAsia" w:hAnsiTheme="minorHAnsi"/>
              <w:noProof/>
              <w:kern w:val="2"/>
              <w:szCs w:val="24"/>
              <w:lang w:val="en-GB" w:eastAsia="en-GB"/>
              <w14:ligatures w14:val="standardContextual"/>
            </w:rPr>
          </w:pPr>
          <w:hyperlink w:anchor="_Toc190783460" w:history="1">
            <w:r w:rsidRPr="000D0024">
              <w:rPr>
                <w:rStyle w:val="Hyperlink"/>
                <w:noProof/>
                <w:lang w:val="en-GB"/>
              </w:rPr>
              <w:t>8.3.1</w:t>
            </w:r>
            <w:r>
              <w:rPr>
                <w:rFonts w:asciiTheme="minorHAnsi" w:eastAsiaTheme="minorEastAsia" w:hAnsiTheme="minorHAnsi"/>
                <w:noProof/>
                <w:kern w:val="2"/>
                <w:szCs w:val="24"/>
                <w:lang w:val="en-GB" w:eastAsia="en-GB"/>
                <w14:ligatures w14:val="standardContextual"/>
              </w:rPr>
              <w:tab/>
            </w:r>
            <w:r w:rsidRPr="000D0024">
              <w:rPr>
                <w:rStyle w:val="Hyperlink"/>
                <w:noProof/>
                <w:lang w:val="en-GB"/>
              </w:rPr>
              <w:t>Strengths</w:t>
            </w:r>
            <w:r>
              <w:rPr>
                <w:noProof/>
                <w:webHidden/>
              </w:rPr>
              <w:tab/>
            </w:r>
            <w:r>
              <w:rPr>
                <w:noProof/>
                <w:webHidden/>
              </w:rPr>
              <w:fldChar w:fldCharType="begin"/>
            </w:r>
            <w:r>
              <w:rPr>
                <w:noProof/>
                <w:webHidden/>
              </w:rPr>
              <w:instrText xml:space="preserve"> PAGEREF _Toc190783460 \h </w:instrText>
            </w:r>
            <w:r>
              <w:rPr>
                <w:noProof/>
                <w:webHidden/>
              </w:rPr>
            </w:r>
            <w:r>
              <w:rPr>
                <w:noProof/>
                <w:webHidden/>
              </w:rPr>
              <w:fldChar w:fldCharType="separate"/>
            </w:r>
            <w:r>
              <w:rPr>
                <w:noProof/>
                <w:webHidden/>
              </w:rPr>
              <w:t>17</w:t>
            </w:r>
            <w:r>
              <w:rPr>
                <w:noProof/>
                <w:webHidden/>
              </w:rPr>
              <w:fldChar w:fldCharType="end"/>
            </w:r>
          </w:hyperlink>
        </w:p>
        <w:p w14:paraId="45BC550A" w14:textId="50610B51" w:rsidR="0039054C" w:rsidRDefault="0039054C" w:rsidP="0039054C">
          <w:pPr>
            <w:pStyle w:val="TOC3"/>
            <w:tabs>
              <w:tab w:val="left" w:pos="1440"/>
              <w:tab w:val="right" w:leader="dot" w:pos="9350"/>
            </w:tabs>
            <w:spacing w:line="360" w:lineRule="auto"/>
            <w:rPr>
              <w:rFonts w:asciiTheme="minorHAnsi" w:eastAsiaTheme="minorEastAsia" w:hAnsiTheme="minorHAnsi"/>
              <w:noProof/>
              <w:kern w:val="2"/>
              <w:szCs w:val="24"/>
              <w:lang w:val="en-GB" w:eastAsia="en-GB"/>
              <w14:ligatures w14:val="standardContextual"/>
            </w:rPr>
          </w:pPr>
          <w:hyperlink w:anchor="_Toc190783461" w:history="1">
            <w:r w:rsidRPr="000D0024">
              <w:rPr>
                <w:rStyle w:val="Hyperlink"/>
                <w:noProof/>
                <w:lang w:val="en-GB"/>
              </w:rPr>
              <w:t>8.3.2</w:t>
            </w:r>
            <w:r>
              <w:rPr>
                <w:rFonts w:asciiTheme="minorHAnsi" w:eastAsiaTheme="minorEastAsia" w:hAnsiTheme="minorHAnsi"/>
                <w:noProof/>
                <w:kern w:val="2"/>
                <w:szCs w:val="24"/>
                <w:lang w:val="en-GB" w:eastAsia="en-GB"/>
                <w14:ligatures w14:val="standardContextual"/>
              </w:rPr>
              <w:tab/>
            </w:r>
            <w:r w:rsidRPr="000D0024">
              <w:rPr>
                <w:rStyle w:val="Hyperlink"/>
                <w:noProof/>
                <w:lang w:val="en-GB"/>
              </w:rPr>
              <w:t>Opportunities</w:t>
            </w:r>
            <w:r>
              <w:rPr>
                <w:noProof/>
                <w:webHidden/>
              </w:rPr>
              <w:tab/>
            </w:r>
            <w:r>
              <w:rPr>
                <w:noProof/>
                <w:webHidden/>
              </w:rPr>
              <w:fldChar w:fldCharType="begin"/>
            </w:r>
            <w:r>
              <w:rPr>
                <w:noProof/>
                <w:webHidden/>
              </w:rPr>
              <w:instrText xml:space="preserve"> PAGEREF _Toc190783461 \h </w:instrText>
            </w:r>
            <w:r>
              <w:rPr>
                <w:noProof/>
                <w:webHidden/>
              </w:rPr>
            </w:r>
            <w:r>
              <w:rPr>
                <w:noProof/>
                <w:webHidden/>
              </w:rPr>
              <w:fldChar w:fldCharType="separate"/>
            </w:r>
            <w:r>
              <w:rPr>
                <w:noProof/>
                <w:webHidden/>
              </w:rPr>
              <w:t>17</w:t>
            </w:r>
            <w:r>
              <w:rPr>
                <w:noProof/>
                <w:webHidden/>
              </w:rPr>
              <w:fldChar w:fldCharType="end"/>
            </w:r>
          </w:hyperlink>
        </w:p>
        <w:p w14:paraId="65173440" w14:textId="2972E043" w:rsidR="0039054C" w:rsidRDefault="0039054C" w:rsidP="0039054C">
          <w:pPr>
            <w:pStyle w:val="TOC3"/>
            <w:tabs>
              <w:tab w:val="left" w:pos="1440"/>
              <w:tab w:val="right" w:leader="dot" w:pos="9350"/>
            </w:tabs>
            <w:spacing w:line="360" w:lineRule="auto"/>
            <w:rPr>
              <w:rFonts w:asciiTheme="minorHAnsi" w:eastAsiaTheme="minorEastAsia" w:hAnsiTheme="minorHAnsi"/>
              <w:noProof/>
              <w:kern w:val="2"/>
              <w:szCs w:val="24"/>
              <w:lang w:val="en-GB" w:eastAsia="en-GB"/>
              <w14:ligatures w14:val="standardContextual"/>
            </w:rPr>
          </w:pPr>
          <w:hyperlink w:anchor="_Toc190783462" w:history="1">
            <w:r w:rsidRPr="000D0024">
              <w:rPr>
                <w:rStyle w:val="Hyperlink"/>
                <w:noProof/>
                <w:lang w:val="en-GB"/>
              </w:rPr>
              <w:t>8.3.3</w:t>
            </w:r>
            <w:r>
              <w:rPr>
                <w:rFonts w:asciiTheme="minorHAnsi" w:eastAsiaTheme="minorEastAsia" w:hAnsiTheme="minorHAnsi"/>
                <w:noProof/>
                <w:kern w:val="2"/>
                <w:szCs w:val="24"/>
                <w:lang w:val="en-GB" w:eastAsia="en-GB"/>
                <w14:ligatures w14:val="standardContextual"/>
              </w:rPr>
              <w:tab/>
            </w:r>
            <w:r w:rsidRPr="000D0024">
              <w:rPr>
                <w:rStyle w:val="Hyperlink"/>
                <w:noProof/>
                <w:lang w:val="en-GB"/>
              </w:rPr>
              <w:t>Aspirations</w:t>
            </w:r>
            <w:r>
              <w:rPr>
                <w:noProof/>
                <w:webHidden/>
              </w:rPr>
              <w:tab/>
            </w:r>
            <w:r>
              <w:rPr>
                <w:noProof/>
                <w:webHidden/>
              </w:rPr>
              <w:fldChar w:fldCharType="begin"/>
            </w:r>
            <w:r>
              <w:rPr>
                <w:noProof/>
                <w:webHidden/>
              </w:rPr>
              <w:instrText xml:space="preserve"> PAGEREF _Toc190783462 \h </w:instrText>
            </w:r>
            <w:r>
              <w:rPr>
                <w:noProof/>
                <w:webHidden/>
              </w:rPr>
            </w:r>
            <w:r>
              <w:rPr>
                <w:noProof/>
                <w:webHidden/>
              </w:rPr>
              <w:fldChar w:fldCharType="separate"/>
            </w:r>
            <w:r>
              <w:rPr>
                <w:noProof/>
                <w:webHidden/>
              </w:rPr>
              <w:t>18</w:t>
            </w:r>
            <w:r>
              <w:rPr>
                <w:noProof/>
                <w:webHidden/>
              </w:rPr>
              <w:fldChar w:fldCharType="end"/>
            </w:r>
          </w:hyperlink>
        </w:p>
        <w:p w14:paraId="463C705D" w14:textId="6BFCFBEE" w:rsidR="0039054C" w:rsidRDefault="0039054C" w:rsidP="0039054C">
          <w:pPr>
            <w:pStyle w:val="TOC3"/>
            <w:tabs>
              <w:tab w:val="left" w:pos="1440"/>
              <w:tab w:val="right" w:leader="dot" w:pos="9350"/>
            </w:tabs>
            <w:spacing w:line="360" w:lineRule="auto"/>
            <w:rPr>
              <w:rFonts w:asciiTheme="minorHAnsi" w:eastAsiaTheme="minorEastAsia" w:hAnsiTheme="minorHAnsi"/>
              <w:noProof/>
              <w:kern w:val="2"/>
              <w:szCs w:val="24"/>
              <w:lang w:val="en-GB" w:eastAsia="en-GB"/>
              <w14:ligatures w14:val="standardContextual"/>
            </w:rPr>
          </w:pPr>
          <w:hyperlink w:anchor="_Toc190783463" w:history="1">
            <w:r w:rsidRPr="000D0024">
              <w:rPr>
                <w:rStyle w:val="Hyperlink"/>
                <w:noProof/>
                <w:lang w:val="en-GB"/>
              </w:rPr>
              <w:t>8.3.4</w:t>
            </w:r>
            <w:r>
              <w:rPr>
                <w:rFonts w:asciiTheme="minorHAnsi" w:eastAsiaTheme="minorEastAsia" w:hAnsiTheme="minorHAnsi"/>
                <w:noProof/>
                <w:kern w:val="2"/>
                <w:szCs w:val="24"/>
                <w:lang w:val="en-GB" w:eastAsia="en-GB"/>
                <w14:ligatures w14:val="standardContextual"/>
              </w:rPr>
              <w:tab/>
            </w:r>
            <w:r w:rsidRPr="000D0024">
              <w:rPr>
                <w:rStyle w:val="Hyperlink"/>
                <w:noProof/>
                <w:lang w:val="en-GB"/>
              </w:rPr>
              <w:t>Results</w:t>
            </w:r>
            <w:r>
              <w:rPr>
                <w:noProof/>
                <w:webHidden/>
              </w:rPr>
              <w:tab/>
            </w:r>
            <w:r>
              <w:rPr>
                <w:noProof/>
                <w:webHidden/>
              </w:rPr>
              <w:fldChar w:fldCharType="begin"/>
            </w:r>
            <w:r>
              <w:rPr>
                <w:noProof/>
                <w:webHidden/>
              </w:rPr>
              <w:instrText xml:space="preserve"> PAGEREF _Toc190783463 \h </w:instrText>
            </w:r>
            <w:r>
              <w:rPr>
                <w:noProof/>
                <w:webHidden/>
              </w:rPr>
            </w:r>
            <w:r>
              <w:rPr>
                <w:noProof/>
                <w:webHidden/>
              </w:rPr>
              <w:fldChar w:fldCharType="separate"/>
            </w:r>
            <w:r>
              <w:rPr>
                <w:noProof/>
                <w:webHidden/>
              </w:rPr>
              <w:t>18</w:t>
            </w:r>
            <w:r>
              <w:rPr>
                <w:noProof/>
                <w:webHidden/>
              </w:rPr>
              <w:fldChar w:fldCharType="end"/>
            </w:r>
          </w:hyperlink>
        </w:p>
        <w:p w14:paraId="17AF75F5" w14:textId="3F91C4F0" w:rsidR="0039054C" w:rsidRDefault="0039054C" w:rsidP="0039054C">
          <w:pPr>
            <w:pStyle w:val="TOC1"/>
            <w:tabs>
              <w:tab w:val="left" w:pos="480"/>
            </w:tabs>
            <w:rPr>
              <w:rFonts w:asciiTheme="minorHAnsi" w:eastAsiaTheme="minorEastAsia" w:hAnsiTheme="minorHAnsi"/>
              <w:noProof/>
              <w:kern w:val="2"/>
              <w:szCs w:val="24"/>
              <w:lang w:val="en-GB" w:eastAsia="en-GB"/>
              <w14:ligatures w14:val="standardContextual"/>
            </w:rPr>
          </w:pPr>
          <w:hyperlink w:anchor="_Toc190783464" w:history="1">
            <w:r w:rsidRPr="000D0024">
              <w:rPr>
                <w:rStyle w:val="Hyperlink"/>
                <w:noProof/>
                <w:lang w:val="en-GB"/>
              </w:rPr>
              <w:t>9</w:t>
            </w:r>
            <w:r>
              <w:rPr>
                <w:rFonts w:asciiTheme="minorHAnsi" w:eastAsiaTheme="minorEastAsia" w:hAnsiTheme="minorHAnsi"/>
                <w:noProof/>
                <w:kern w:val="2"/>
                <w:szCs w:val="24"/>
                <w:lang w:val="en-GB" w:eastAsia="en-GB"/>
                <w14:ligatures w14:val="standardContextual"/>
              </w:rPr>
              <w:tab/>
            </w:r>
            <w:r w:rsidRPr="000D0024">
              <w:rPr>
                <w:rStyle w:val="Hyperlink"/>
                <w:noProof/>
                <w:lang w:val="en-GB"/>
              </w:rPr>
              <w:t>Conclusion</w:t>
            </w:r>
            <w:r>
              <w:rPr>
                <w:noProof/>
                <w:webHidden/>
              </w:rPr>
              <w:tab/>
            </w:r>
            <w:r>
              <w:rPr>
                <w:noProof/>
                <w:webHidden/>
              </w:rPr>
              <w:fldChar w:fldCharType="begin"/>
            </w:r>
            <w:r>
              <w:rPr>
                <w:noProof/>
                <w:webHidden/>
              </w:rPr>
              <w:instrText xml:space="preserve"> PAGEREF _Toc190783464 \h </w:instrText>
            </w:r>
            <w:r>
              <w:rPr>
                <w:noProof/>
                <w:webHidden/>
              </w:rPr>
            </w:r>
            <w:r>
              <w:rPr>
                <w:noProof/>
                <w:webHidden/>
              </w:rPr>
              <w:fldChar w:fldCharType="separate"/>
            </w:r>
            <w:r>
              <w:rPr>
                <w:noProof/>
                <w:webHidden/>
              </w:rPr>
              <w:t>18</w:t>
            </w:r>
            <w:r>
              <w:rPr>
                <w:noProof/>
                <w:webHidden/>
              </w:rPr>
              <w:fldChar w:fldCharType="end"/>
            </w:r>
          </w:hyperlink>
        </w:p>
        <w:p w14:paraId="414CE722" w14:textId="57FB43F0" w:rsidR="0039054C" w:rsidRDefault="0039054C" w:rsidP="0039054C">
          <w:pPr>
            <w:pStyle w:val="TOC1"/>
            <w:tabs>
              <w:tab w:val="left" w:pos="720"/>
            </w:tabs>
            <w:rPr>
              <w:rFonts w:asciiTheme="minorHAnsi" w:eastAsiaTheme="minorEastAsia" w:hAnsiTheme="minorHAnsi"/>
              <w:noProof/>
              <w:kern w:val="2"/>
              <w:szCs w:val="24"/>
              <w:lang w:val="en-GB" w:eastAsia="en-GB"/>
              <w14:ligatures w14:val="standardContextual"/>
            </w:rPr>
          </w:pPr>
          <w:hyperlink w:anchor="_Toc190783465" w:history="1">
            <w:r w:rsidRPr="000D0024">
              <w:rPr>
                <w:rStyle w:val="Hyperlink"/>
                <w:noProof/>
                <w:lang w:val="en-GB"/>
              </w:rPr>
              <w:t>10</w:t>
            </w:r>
            <w:r>
              <w:rPr>
                <w:rFonts w:asciiTheme="minorHAnsi" w:eastAsiaTheme="minorEastAsia" w:hAnsiTheme="minorHAnsi"/>
                <w:noProof/>
                <w:kern w:val="2"/>
                <w:szCs w:val="24"/>
                <w:lang w:val="en-GB" w:eastAsia="en-GB"/>
                <w14:ligatures w14:val="standardContextual"/>
              </w:rPr>
              <w:tab/>
            </w:r>
            <w:r w:rsidRPr="000D0024">
              <w:rPr>
                <w:rStyle w:val="Hyperlink"/>
                <w:noProof/>
                <w:lang w:val="en-GB"/>
              </w:rPr>
              <w:t>Reference List</w:t>
            </w:r>
            <w:r>
              <w:rPr>
                <w:noProof/>
                <w:webHidden/>
              </w:rPr>
              <w:tab/>
            </w:r>
            <w:r>
              <w:rPr>
                <w:noProof/>
                <w:webHidden/>
              </w:rPr>
              <w:fldChar w:fldCharType="begin"/>
            </w:r>
            <w:r>
              <w:rPr>
                <w:noProof/>
                <w:webHidden/>
              </w:rPr>
              <w:instrText xml:space="preserve"> PAGEREF _Toc190783465 \h </w:instrText>
            </w:r>
            <w:r>
              <w:rPr>
                <w:noProof/>
                <w:webHidden/>
              </w:rPr>
            </w:r>
            <w:r>
              <w:rPr>
                <w:noProof/>
                <w:webHidden/>
              </w:rPr>
              <w:fldChar w:fldCharType="separate"/>
            </w:r>
            <w:r>
              <w:rPr>
                <w:noProof/>
                <w:webHidden/>
              </w:rPr>
              <w:t>20</w:t>
            </w:r>
            <w:r>
              <w:rPr>
                <w:noProof/>
                <w:webHidden/>
              </w:rPr>
              <w:fldChar w:fldCharType="end"/>
            </w:r>
          </w:hyperlink>
        </w:p>
        <w:p w14:paraId="294362C1" w14:textId="3E4BE6DB" w:rsidR="00AD1257" w:rsidRDefault="00AD1257" w:rsidP="0039054C">
          <w:pPr>
            <w:spacing w:line="360" w:lineRule="auto"/>
          </w:pPr>
          <w:r>
            <w:rPr>
              <w:b/>
              <w:bCs/>
              <w:noProof/>
            </w:rPr>
            <w:fldChar w:fldCharType="end"/>
          </w:r>
        </w:p>
      </w:sdtContent>
    </w:sdt>
    <w:p w14:paraId="25FE9B5D" w14:textId="77777777" w:rsidR="00AD1257" w:rsidRDefault="00AD1257" w:rsidP="00CA63F6">
      <w:pPr>
        <w:rPr>
          <w:lang w:val="en-GB"/>
        </w:rPr>
      </w:pPr>
    </w:p>
    <w:p w14:paraId="215308DB" w14:textId="77777777" w:rsidR="0039054C" w:rsidRDefault="0039054C" w:rsidP="00CA63F6">
      <w:pPr>
        <w:rPr>
          <w:lang w:val="en-GB"/>
        </w:rPr>
      </w:pPr>
    </w:p>
    <w:p w14:paraId="2E995F79" w14:textId="77777777" w:rsidR="0039054C" w:rsidRDefault="0039054C" w:rsidP="00CA63F6">
      <w:pPr>
        <w:rPr>
          <w:lang w:val="en-GB"/>
        </w:rPr>
      </w:pPr>
    </w:p>
    <w:p w14:paraId="092CA9AF" w14:textId="77777777" w:rsidR="0039054C" w:rsidRDefault="0039054C" w:rsidP="00CA63F6">
      <w:pPr>
        <w:rPr>
          <w:lang w:val="en-GB"/>
        </w:rPr>
      </w:pPr>
    </w:p>
    <w:p w14:paraId="28A8C41F" w14:textId="77777777" w:rsidR="0039054C" w:rsidRDefault="0039054C" w:rsidP="00CA63F6">
      <w:pPr>
        <w:rPr>
          <w:lang w:val="en-GB"/>
        </w:rPr>
      </w:pPr>
    </w:p>
    <w:p w14:paraId="17F30924" w14:textId="77777777" w:rsidR="0039054C" w:rsidRDefault="0039054C" w:rsidP="00CA63F6">
      <w:pPr>
        <w:rPr>
          <w:lang w:val="en-GB"/>
        </w:rPr>
      </w:pPr>
    </w:p>
    <w:p w14:paraId="732A0339" w14:textId="77777777" w:rsidR="0039054C" w:rsidRDefault="0039054C" w:rsidP="00CA63F6">
      <w:pPr>
        <w:rPr>
          <w:lang w:val="en-GB"/>
        </w:rPr>
      </w:pPr>
    </w:p>
    <w:p w14:paraId="7089C479" w14:textId="77777777" w:rsidR="0039054C" w:rsidRDefault="0039054C" w:rsidP="00CA63F6">
      <w:pPr>
        <w:rPr>
          <w:lang w:val="en-GB"/>
        </w:rPr>
      </w:pPr>
    </w:p>
    <w:p w14:paraId="40534120" w14:textId="77777777" w:rsidR="0039054C" w:rsidRDefault="0039054C" w:rsidP="00CA63F6">
      <w:pPr>
        <w:rPr>
          <w:lang w:val="en-GB"/>
        </w:rPr>
      </w:pPr>
    </w:p>
    <w:p w14:paraId="1B1A2E0D" w14:textId="77777777" w:rsidR="0039054C" w:rsidRDefault="0039054C" w:rsidP="00CA63F6">
      <w:pPr>
        <w:rPr>
          <w:lang w:val="en-GB"/>
        </w:rPr>
      </w:pPr>
    </w:p>
    <w:p w14:paraId="072626B0" w14:textId="77777777" w:rsidR="0039054C" w:rsidRDefault="0039054C" w:rsidP="00CA63F6">
      <w:pPr>
        <w:rPr>
          <w:lang w:val="en-GB"/>
        </w:rPr>
      </w:pPr>
    </w:p>
    <w:p w14:paraId="3EBD116B" w14:textId="77777777" w:rsidR="0039054C" w:rsidRDefault="0039054C" w:rsidP="00CA63F6">
      <w:pPr>
        <w:rPr>
          <w:lang w:val="en-GB"/>
        </w:rPr>
      </w:pPr>
    </w:p>
    <w:p w14:paraId="16A977EB" w14:textId="77777777" w:rsidR="0039054C" w:rsidRDefault="0039054C" w:rsidP="00CA63F6">
      <w:pPr>
        <w:rPr>
          <w:lang w:val="en-GB"/>
        </w:rPr>
      </w:pPr>
    </w:p>
    <w:p w14:paraId="34364B79" w14:textId="77777777" w:rsidR="0039054C" w:rsidRDefault="0039054C" w:rsidP="00CA63F6">
      <w:pPr>
        <w:rPr>
          <w:lang w:val="en-GB"/>
        </w:rPr>
      </w:pPr>
    </w:p>
    <w:p w14:paraId="396785A4" w14:textId="77777777" w:rsidR="0039054C" w:rsidRDefault="0039054C" w:rsidP="00CA63F6">
      <w:pPr>
        <w:rPr>
          <w:lang w:val="en-GB"/>
        </w:rPr>
      </w:pPr>
    </w:p>
    <w:p w14:paraId="467BCD7F" w14:textId="2092594A" w:rsidR="00AA7AB8" w:rsidRDefault="00AA7AB8" w:rsidP="00BD58E1">
      <w:pPr>
        <w:pStyle w:val="Heading1"/>
        <w:numPr>
          <w:ilvl w:val="0"/>
          <w:numId w:val="3"/>
        </w:numPr>
        <w:spacing w:line="360" w:lineRule="auto"/>
        <w:jc w:val="both"/>
      </w:pPr>
      <w:bookmarkStart w:id="0" w:name="_Toc190783432"/>
      <w:bookmarkStart w:id="1" w:name="_Toc190783459"/>
      <w:r w:rsidRPr="00830C6F">
        <w:lastRenderedPageBreak/>
        <w:t>Introduction</w:t>
      </w:r>
      <w:bookmarkEnd w:id="0"/>
    </w:p>
    <w:p w14:paraId="00607DB6" w14:textId="7F8F043C" w:rsidR="00970310" w:rsidRPr="00970310" w:rsidRDefault="00970310" w:rsidP="00970310">
      <w:pPr>
        <w:spacing w:line="360" w:lineRule="auto"/>
        <w:jc w:val="both"/>
      </w:pPr>
      <w:r w:rsidRPr="00970310">
        <w:t>The aim of the assessment is the critical assessment of EDI Leadership management Summit 2025 relevance. It will study about the tone of inclusion towards promoting Equality, Diversity, and Inclusion (EDI) in the hospitality industry. It will consider the purpose, structure, and expected outcomes in identifying in what way the event facilitates sector-wide alignment and policy development. The review will incorporate discussions on broad themes such as workplace diversity, strategic suggestions for inclusive practices, and the roles of industry leaders and policymakers in developing changes. The assessment will also determine the effect on policy re-formulation, industry procedures, and the promotion of inclusion at the global level in the hospitality industry.</w:t>
      </w:r>
    </w:p>
    <w:p w14:paraId="6DC01672" w14:textId="77777777" w:rsidR="00AA7AB8" w:rsidRDefault="00AA7AB8" w:rsidP="00AA7AB8">
      <w:pPr>
        <w:keepNext/>
        <w:spacing w:line="360" w:lineRule="auto"/>
        <w:jc w:val="center"/>
      </w:pPr>
      <w:r>
        <w:rPr>
          <w:noProof/>
        </w:rPr>
        <w:drawing>
          <wp:inline distT="0" distB="0" distL="0" distR="0" wp14:anchorId="160A79DB" wp14:editId="3EFD6B13">
            <wp:extent cx="2994660" cy="2994660"/>
            <wp:effectExtent l="0" t="0" r="0" b="0"/>
            <wp:docPr id="7" name="Picture 7" descr="https://ideogram.ai/assets/progressive-image/balanced/response/TeFoc15PQBOyC0HYUaHpJ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https://ideogram.ai/assets/progressive-image/balanced/response/TeFoc15PQBOyC0HYUaHpJQ"/>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994660" cy="2994660"/>
                    </a:xfrm>
                    <a:prstGeom prst="rect">
                      <a:avLst/>
                    </a:prstGeom>
                    <a:noFill/>
                    <a:ln>
                      <a:noFill/>
                    </a:ln>
                  </pic:spPr>
                </pic:pic>
              </a:graphicData>
            </a:graphic>
          </wp:inline>
        </w:drawing>
      </w:r>
    </w:p>
    <w:p w14:paraId="7D2A065A" w14:textId="77777777" w:rsidR="00AA7AB8" w:rsidRPr="00DD6648" w:rsidRDefault="00AA7AB8" w:rsidP="00AA7AB8">
      <w:pPr>
        <w:pStyle w:val="Caption"/>
        <w:jc w:val="center"/>
        <w:rPr>
          <w:rFonts w:cs="Times New Roman"/>
          <w:color w:val="auto"/>
          <w:sz w:val="22"/>
          <w:szCs w:val="22"/>
        </w:rPr>
      </w:pPr>
      <w:r w:rsidRPr="00DD6648">
        <w:rPr>
          <w:rFonts w:cs="Times New Roman"/>
          <w:color w:val="auto"/>
          <w:sz w:val="22"/>
          <w:szCs w:val="22"/>
        </w:rPr>
        <w:t xml:space="preserve">Figure </w:t>
      </w:r>
      <w:r w:rsidRPr="00DD6648">
        <w:rPr>
          <w:rFonts w:cs="Times New Roman"/>
          <w:color w:val="auto"/>
          <w:sz w:val="22"/>
          <w:szCs w:val="22"/>
        </w:rPr>
        <w:fldChar w:fldCharType="begin"/>
      </w:r>
      <w:r w:rsidRPr="00DD6648">
        <w:rPr>
          <w:rFonts w:cs="Times New Roman"/>
          <w:color w:val="auto"/>
          <w:sz w:val="22"/>
          <w:szCs w:val="22"/>
        </w:rPr>
        <w:instrText xml:space="preserve"> SEQ Figure \* ARABIC </w:instrText>
      </w:r>
      <w:r w:rsidRPr="00DD6648">
        <w:rPr>
          <w:rFonts w:cs="Times New Roman"/>
          <w:color w:val="auto"/>
          <w:sz w:val="22"/>
          <w:szCs w:val="22"/>
        </w:rPr>
        <w:fldChar w:fldCharType="separate"/>
      </w:r>
      <w:r>
        <w:rPr>
          <w:rFonts w:cs="Times New Roman"/>
          <w:noProof/>
          <w:color w:val="auto"/>
          <w:sz w:val="22"/>
          <w:szCs w:val="22"/>
        </w:rPr>
        <w:t>1</w:t>
      </w:r>
      <w:r w:rsidRPr="00DD6648">
        <w:rPr>
          <w:rFonts w:cs="Times New Roman"/>
          <w:color w:val="auto"/>
          <w:sz w:val="22"/>
          <w:szCs w:val="22"/>
        </w:rPr>
        <w:fldChar w:fldCharType="end"/>
      </w:r>
      <w:r w:rsidRPr="00DD6648">
        <w:rPr>
          <w:rFonts w:cs="Times New Roman"/>
          <w:color w:val="auto"/>
          <w:sz w:val="22"/>
          <w:szCs w:val="22"/>
        </w:rPr>
        <w:t xml:space="preserve">. EDI Leadership Summit 2025 </w:t>
      </w:r>
    </w:p>
    <w:p w14:paraId="50429D1C" w14:textId="77777777" w:rsidR="00AA7AB8" w:rsidRPr="00DD6648" w:rsidRDefault="00AA7AB8" w:rsidP="00AA7AB8">
      <w:pPr>
        <w:pStyle w:val="Caption"/>
        <w:jc w:val="center"/>
        <w:rPr>
          <w:rFonts w:cs="Times New Roman"/>
          <w:color w:val="auto"/>
          <w:sz w:val="22"/>
          <w:szCs w:val="22"/>
          <w:lang w:val="en-GB"/>
        </w:rPr>
      </w:pPr>
      <w:r w:rsidRPr="00DD6648">
        <w:rPr>
          <w:rFonts w:cs="Times New Roman"/>
          <w:color w:val="auto"/>
          <w:sz w:val="22"/>
          <w:szCs w:val="22"/>
        </w:rPr>
        <w:t>(Source:</w:t>
      </w:r>
      <w:r>
        <w:rPr>
          <w:rFonts w:cs="Times New Roman"/>
          <w:color w:val="auto"/>
          <w:sz w:val="22"/>
          <w:szCs w:val="22"/>
        </w:rPr>
        <w:t xml:space="preserve"> </w:t>
      </w:r>
      <w:r w:rsidRPr="00DD6648">
        <w:rPr>
          <w:rFonts w:cs="Times New Roman"/>
          <w:color w:val="auto"/>
          <w:sz w:val="22"/>
          <w:szCs w:val="22"/>
        </w:rPr>
        <w:t>Author)</w:t>
      </w:r>
    </w:p>
    <w:p w14:paraId="26922319" w14:textId="77777777" w:rsidR="00AA7AB8" w:rsidRDefault="00AA7AB8" w:rsidP="00AA7AB8">
      <w:pPr>
        <w:pStyle w:val="Heading1"/>
        <w:spacing w:line="360" w:lineRule="auto"/>
        <w:jc w:val="both"/>
      </w:pPr>
      <w:bookmarkStart w:id="2" w:name="_Toc190783433"/>
      <w:r w:rsidRPr="00830C6F">
        <w:t>The Event Cycle</w:t>
      </w:r>
      <w:bookmarkEnd w:id="2"/>
      <w:r w:rsidRPr="00830C6F">
        <w:t xml:space="preserve"> </w:t>
      </w:r>
    </w:p>
    <w:p w14:paraId="4F594D73" w14:textId="19396C91" w:rsidR="00AA7AB8" w:rsidRDefault="00B80BAA" w:rsidP="00AA7AB8">
      <w:pPr>
        <w:spacing w:line="360" w:lineRule="auto"/>
        <w:jc w:val="both"/>
      </w:pPr>
      <w:r w:rsidRPr="00BB2DAF">
        <w:t xml:space="preserve">The event cycle </w:t>
      </w:r>
      <w:r>
        <w:t xml:space="preserve">which </w:t>
      </w:r>
      <w:r w:rsidRPr="00BB2DAF">
        <w:t xml:space="preserve">is a basic model of event management that governs the key stages of event planning, production, and </w:t>
      </w:r>
      <w:r>
        <w:t xml:space="preserve">the </w:t>
      </w:r>
      <w:r w:rsidRPr="00BB2DAF">
        <w:t>evaluation of an event (Bladen et al., 2022). The event cycle provides a structured method to plan and deliver successful events by following each key process to guide event consultants.</w:t>
      </w:r>
      <w:r>
        <w:t xml:space="preserve"> </w:t>
      </w:r>
      <w:r w:rsidR="002612FE" w:rsidRPr="002612FE">
        <w:t xml:space="preserve">Event cycle plays an essential part in supporting efficiency, risk control, and the maximization of resource usage. Some other models, such as the Event Management Body of </w:t>
      </w:r>
      <w:r w:rsidR="002612FE" w:rsidRPr="002612FE">
        <w:lastRenderedPageBreak/>
        <w:t>Knowledge (EMBOK) and Goldblatt's Event Management Model, provide formal processes for events to align with strategy as well as guarantee a seamless experience for the visitors (Venske, 2022). EDI Leadership Summit 2025 utilizes the summit process as a beginning point, and the Initiation Phase sets up the concept and interaction between the stakeholders.</w:t>
      </w:r>
      <w:r w:rsidR="002612FE">
        <w:t xml:space="preserve"> </w:t>
      </w:r>
      <w:r w:rsidR="00AA7AB8">
        <w:t>The summit was aimed at accelerating the increasing role of Equality, Diversity, and Inclusion (EDI) in the hospitality sector with an interaction of hospitality industry leaders, human resource experts, policymakers, and academics (</w:t>
      </w:r>
      <w:proofErr w:type="spellStart"/>
      <w:r w:rsidR="00AA7AB8">
        <w:t>Kornau</w:t>
      </w:r>
      <w:proofErr w:type="spellEnd"/>
      <w:r w:rsidR="00AA7AB8">
        <w:t xml:space="preserve"> et al., 2022). Stakeholder outreach is helpful here to get partnerships, sponsors, and speakers. </w:t>
      </w:r>
    </w:p>
    <w:p w14:paraId="2FFD06AD" w14:textId="7AE3C7A8" w:rsidR="00AA7AB8" w:rsidRDefault="00AA7AB8" w:rsidP="00AA7AB8">
      <w:pPr>
        <w:spacing w:line="360" w:lineRule="auto"/>
        <w:jc w:val="both"/>
      </w:pPr>
      <w:r>
        <w:t>Planning Phase entails risk assessment, logistics, and budget. It ensures the financial details, such as honorariums to speakers, facility provision at venues, marketing expenditures, and sponsorship, are scheduled in good time. Logistics planning entails delegate registration, venue management, catering, access arrangement, and technology provision for hybrid engagement</w:t>
      </w:r>
      <w:r w:rsidR="00393937">
        <w:t xml:space="preserve">. </w:t>
      </w:r>
      <w:r>
        <w:t>Risk assessment is conducted to look for potential issues like speaker cancellations, low attendance, or technical problems and to have standby plans to avert interruptions. Implementation Phase is the execution of the event with smooth coordination of teams that work on venues, speaker timetabling, handling visitors, and addressing on the day issues (Dabrowska and Lehtinen, 2022). A well-organized schedule facilitates smooth transition between panel sessions, keynote speeches, and networking. Event management software may be used to facilitate real-time coordination, while every member of the team attends to logistics, hospitality, and guest experience.</w:t>
      </w:r>
    </w:p>
    <w:p w14:paraId="18F5E2C8" w14:textId="77777777" w:rsidR="00AA7AB8" w:rsidRDefault="00AA7AB8" w:rsidP="00AA7AB8">
      <w:pPr>
        <w:spacing w:line="360" w:lineRule="auto"/>
        <w:jc w:val="both"/>
      </w:pPr>
      <w:r>
        <w:t xml:space="preserve">The Closure and Evaluation Phase handles the evaluation and analysis of feedback after an event. Post-event survey, speaker rating, and performance metrics like engagement metrics and media mention determine if an event was successful or not (Ryan et al., 2020). A closing finance report is completed, and a post-event debriefing provides an opportunity for stakeholders to share key learnings and areas of improvement in the future for events (Wallace and </w:t>
      </w:r>
      <w:proofErr w:type="spellStart"/>
      <w:r>
        <w:t>Michopoulou</w:t>
      </w:r>
      <w:proofErr w:type="spellEnd"/>
      <w:r>
        <w:t>, 2023). This move ensures sustained enhancement in event quality that promotes the efficiency and longevity of the EDI Leadership Conference as a leading industry event.</w:t>
      </w:r>
    </w:p>
    <w:p w14:paraId="2C09D485" w14:textId="77777777" w:rsidR="00AA7AB8" w:rsidRDefault="00AA7AB8" w:rsidP="00AA7AB8">
      <w:pPr>
        <w:keepNext/>
        <w:spacing w:line="360" w:lineRule="auto"/>
        <w:jc w:val="center"/>
      </w:pPr>
      <w:r>
        <w:rPr>
          <w:noProof/>
        </w:rPr>
        <w:lastRenderedPageBreak/>
        <w:drawing>
          <wp:inline distT="0" distB="0" distL="0" distR="0" wp14:anchorId="0CC0FE7F" wp14:editId="62F00C40">
            <wp:extent cx="3147060" cy="3147060"/>
            <wp:effectExtent l="0" t="0" r="0" b="0"/>
            <wp:docPr id="1" name="Picture 1" descr="https://images.deepai.org/art-image/003d32a0face4f3481cea35c6690b7f4/edi-leadership-summit-2025-076ad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images.deepai.org/art-image/003d32a0face4f3481cea35c6690b7f4/edi-leadership-summit-2025-076ad5.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147060" cy="3147060"/>
                    </a:xfrm>
                    <a:prstGeom prst="rect">
                      <a:avLst/>
                    </a:prstGeom>
                    <a:noFill/>
                    <a:ln>
                      <a:noFill/>
                    </a:ln>
                  </pic:spPr>
                </pic:pic>
              </a:graphicData>
            </a:graphic>
          </wp:inline>
        </w:drawing>
      </w:r>
    </w:p>
    <w:p w14:paraId="102ABF32" w14:textId="77777777" w:rsidR="00AA7AB8" w:rsidRPr="00157593" w:rsidRDefault="00AA7AB8" w:rsidP="00AA7AB8">
      <w:pPr>
        <w:pStyle w:val="Caption"/>
        <w:jc w:val="center"/>
        <w:rPr>
          <w:color w:val="auto"/>
          <w:sz w:val="22"/>
          <w:szCs w:val="22"/>
        </w:rPr>
      </w:pPr>
      <w:r w:rsidRPr="00157593">
        <w:rPr>
          <w:color w:val="auto"/>
          <w:sz w:val="22"/>
          <w:szCs w:val="22"/>
        </w:rPr>
        <w:t xml:space="preserve">Figure </w:t>
      </w:r>
      <w:r w:rsidRPr="00157593">
        <w:rPr>
          <w:color w:val="auto"/>
          <w:sz w:val="22"/>
          <w:szCs w:val="22"/>
        </w:rPr>
        <w:fldChar w:fldCharType="begin"/>
      </w:r>
      <w:r w:rsidRPr="00157593">
        <w:rPr>
          <w:color w:val="auto"/>
          <w:sz w:val="22"/>
          <w:szCs w:val="22"/>
        </w:rPr>
        <w:instrText xml:space="preserve"> SEQ Figure \* ARABIC </w:instrText>
      </w:r>
      <w:r w:rsidRPr="00157593">
        <w:rPr>
          <w:color w:val="auto"/>
          <w:sz w:val="22"/>
          <w:szCs w:val="22"/>
        </w:rPr>
        <w:fldChar w:fldCharType="separate"/>
      </w:r>
      <w:r>
        <w:rPr>
          <w:noProof/>
          <w:color w:val="auto"/>
          <w:sz w:val="22"/>
          <w:szCs w:val="22"/>
        </w:rPr>
        <w:t>2</w:t>
      </w:r>
      <w:r w:rsidRPr="00157593">
        <w:rPr>
          <w:color w:val="auto"/>
          <w:sz w:val="22"/>
          <w:szCs w:val="22"/>
        </w:rPr>
        <w:fldChar w:fldCharType="end"/>
      </w:r>
      <w:r w:rsidRPr="00157593">
        <w:rPr>
          <w:color w:val="auto"/>
          <w:sz w:val="22"/>
          <w:szCs w:val="22"/>
        </w:rPr>
        <w:t xml:space="preserve">. Event Cycle </w:t>
      </w:r>
    </w:p>
    <w:p w14:paraId="52F5A293" w14:textId="77777777" w:rsidR="00AA7AB8" w:rsidRPr="00157593" w:rsidRDefault="00AA7AB8" w:rsidP="00AA7AB8">
      <w:pPr>
        <w:pStyle w:val="Caption"/>
        <w:jc w:val="center"/>
        <w:rPr>
          <w:color w:val="auto"/>
          <w:sz w:val="22"/>
          <w:szCs w:val="22"/>
        </w:rPr>
      </w:pPr>
      <w:r w:rsidRPr="00157593">
        <w:rPr>
          <w:color w:val="auto"/>
          <w:sz w:val="22"/>
          <w:szCs w:val="22"/>
        </w:rPr>
        <w:t>(Source: Author)</w:t>
      </w:r>
    </w:p>
    <w:p w14:paraId="346AD132" w14:textId="77777777" w:rsidR="00AA7AB8" w:rsidRPr="00830C6F" w:rsidRDefault="00AA7AB8" w:rsidP="00AA7AB8">
      <w:pPr>
        <w:pStyle w:val="Heading1"/>
        <w:spacing w:line="360" w:lineRule="auto"/>
        <w:jc w:val="both"/>
      </w:pPr>
      <w:bookmarkStart w:id="3" w:name="_Toc190783434"/>
      <w:r w:rsidRPr="00830C6F">
        <w:t>Event Concept</w:t>
      </w:r>
      <w:bookmarkEnd w:id="3"/>
    </w:p>
    <w:p w14:paraId="00E8454F" w14:textId="77777777" w:rsidR="00AA7AB8" w:rsidRDefault="00AA7AB8" w:rsidP="00AA7AB8">
      <w:pPr>
        <w:spacing w:line="360" w:lineRule="auto"/>
        <w:jc w:val="both"/>
      </w:pPr>
      <w:r w:rsidRPr="008774CC">
        <w:t>The Voices of Inclusion EDI Leadership Summit 2025 is designed as an EDI focus leadership event for the hospitality sector. Keynote presentations, panel discussions, and networking sessions for the ability of thorough consideration and collaboration constitute the summit. These stakeholders comprise business leaders, HR professionals, policymakers, and researchers who will bring the best practices they have, new ideas, and takeaways on a tangible level to foster EDI within the workplace (Hung et al., 2024). The title of the summit, Leading Change: Creating Inclusive Workspaces in the Hospitality</w:t>
      </w:r>
      <w:r>
        <w:t xml:space="preserve"> </w:t>
      </w:r>
      <w:r w:rsidRPr="00DF0B07">
        <w:t>Industry, captures the leader's influence in steering diversity, equity, and inclusion. The sessions will be structured to impart both theoretical insights and practical strategies for the application of inclusive workplace practices.</w:t>
      </w:r>
    </w:p>
    <w:p w14:paraId="69B78884" w14:textId="77777777" w:rsidR="00AA7AB8" w:rsidRPr="00157593" w:rsidRDefault="00AA7AB8" w:rsidP="00AA7AB8">
      <w:pPr>
        <w:keepNext/>
        <w:spacing w:line="360" w:lineRule="auto"/>
        <w:jc w:val="center"/>
        <w:rPr>
          <w:sz w:val="22"/>
        </w:rPr>
      </w:pPr>
      <w:r w:rsidRPr="00157593">
        <w:rPr>
          <w:noProof/>
          <w:sz w:val="22"/>
        </w:rPr>
        <w:lastRenderedPageBreak/>
        <w:drawing>
          <wp:inline distT="0" distB="0" distL="0" distR="0" wp14:anchorId="2E12E358" wp14:editId="0EB132FA">
            <wp:extent cx="3261360" cy="3261360"/>
            <wp:effectExtent l="0" t="0" r="0" b="0"/>
            <wp:docPr id="3" name="Picture 3" descr="https://ideogram.ai/assets/progressive-image/balanced/response/UlarNnESR0KEQfW5ai_HH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ideogram.ai/assets/progressive-image/balanced/response/UlarNnESR0KEQfW5ai_HHA"/>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261360" cy="3261360"/>
                    </a:xfrm>
                    <a:prstGeom prst="rect">
                      <a:avLst/>
                    </a:prstGeom>
                    <a:noFill/>
                    <a:ln>
                      <a:noFill/>
                    </a:ln>
                  </pic:spPr>
                </pic:pic>
              </a:graphicData>
            </a:graphic>
          </wp:inline>
        </w:drawing>
      </w:r>
    </w:p>
    <w:p w14:paraId="40FD1F39" w14:textId="77777777" w:rsidR="00AA7AB8" w:rsidRPr="00157593" w:rsidRDefault="00AA7AB8" w:rsidP="00AA7AB8">
      <w:pPr>
        <w:pStyle w:val="Caption"/>
        <w:jc w:val="center"/>
        <w:rPr>
          <w:color w:val="auto"/>
          <w:sz w:val="22"/>
          <w:szCs w:val="22"/>
        </w:rPr>
      </w:pPr>
      <w:r w:rsidRPr="00157593">
        <w:rPr>
          <w:color w:val="auto"/>
          <w:sz w:val="22"/>
          <w:szCs w:val="22"/>
        </w:rPr>
        <w:t xml:space="preserve">Figure </w:t>
      </w:r>
      <w:r w:rsidRPr="00157593">
        <w:rPr>
          <w:color w:val="auto"/>
          <w:sz w:val="22"/>
          <w:szCs w:val="22"/>
        </w:rPr>
        <w:fldChar w:fldCharType="begin"/>
      </w:r>
      <w:r w:rsidRPr="00157593">
        <w:rPr>
          <w:color w:val="auto"/>
          <w:sz w:val="22"/>
          <w:szCs w:val="22"/>
        </w:rPr>
        <w:instrText xml:space="preserve"> SEQ Figure \* ARABIC </w:instrText>
      </w:r>
      <w:r w:rsidRPr="00157593">
        <w:rPr>
          <w:color w:val="auto"/>
          <w:sz w:val="22"/>
          <w:szCs w:val="22"/>
        </w:rPr>
        <w:fldChar w:fldCharType="separate"/>
      </w:r>
      <w:r>
        <w:rPr>
          <w:noProof/>
          <w:color w:val="auto"/>
          <w:sz w:val="22"/>
          <w:szCs w:val="22"/>
        </w:rPr>
        <w:t>3</w:t>
      </w:r>
      <w:r w:rsidRPr="00157593">
        <w:rPr>
          <w:color w:val="auto"/>
          <w:sz w:val="22"/>
          <w:szCs w:val="22"/>
        </w:rPr>
        <w:fldChar w:fldCharType="end"/>
      </w:r>
      <w:r w:rsidRPr="00157593">
        <w:rPr>
          <w:color w:val="auto"/>
          <w:sz w:val="22"/>
          <w:szCs w:val="22"/>
        </w:rPr>
        <w:t xml:space="preserve">. Event Concept </w:t>
      </w:r>
    </w:p>
    <w:p w14:paraId="49A3A8E5" w14:textId="77777777" w:rsidR="00AA7AB8" w:rsidRPr="00157593" w:rsidRDefault="00AA7AB8" w:rsidP="00AA7AB8">
      <w:pPr>
        <w:pStyle w:val="Caption"/>
        <w:jc w:val="center"/>
        <w:rPr>
          <w:color w:val="auto"/>
          <w:sz w:val="22"/>
          <w:szCs w:val="22"/>
        </w:rPr>
      </w:pPr>
      <w:r w:rsidRPr="00157593">
        <w:rPr>
          <w:color w:val="auto"/>
          <w:sz w:val="22"/>
          <w:szCs w:val="22"/>
        </w:rPr>
        <w:t>(Source: Author)</w:t>
      </w:r>
    </w:p>
    <w:p w14:paraId="26933535" w14:textId="77777777" w:rsidR="00AA7AB8" w:rsidRPr="001709FA" w:rsidRDefault="00AA7AB8" w:rsidP="00AA7AB8">
      <w:pPr>
        <w:pStyle w:val="Heading2"/>
        <w:rPr>
          <w:lang w:val="en-GB"/>
        </w:rPr>
      </w:pPr>
      <w:bookmarkStart w:id="4" w:name="_Toc190783435"/>
      <w:r w:rsidRPr="00CA63F6">
        <w:rPr>
          <w:lang w:val="en-GB"/>
        </w:rPr>
        <w:t>Full Itinerary</w:t>
      </w:r>
      <w:bookmarkEnd w:id="4"/>
    </w:p>
    <w:tbl>
      <w:tblPr>
        <w:tblStyle w:val="TableGrid"/>
        <w:tblW w:w="0" w:type="auto"/>
        <w:tblLook w:val="04A0" w:firstRow="1" w:lastRow="0" w:firstColumn="1" w:lastColumn="0" w:noHBand="0" w:noVBand="1"/>
      </w:tblPr>
      <w:tblGrid>
        <w:gridCol w:w="1345"/>
        <w:gridCol w:w="2070"/>
        <w:gridCol w:w="5935"/>
      </w:tblGrid>
      <w:tr w:rsidR="00AA7AB8" w:rsidRPr="001709FA" w14:paraId="3D4755AC" w14:textId="77777777" w:rsidTr="00C202C3">
        <w:tc>
          <w:tcPr>
            <w:tcW w:w="1345" w:type="dxa"/>
            <w:shd w:val="clear" w:color="auto" w:fill="70AD47" w:themeFill="accent6"/>
            <w:hideMark/>
          </w:tcPr>
          <w:p w14:paraId="786CE7D3" w14:textId="77777777" w:rsidR="00AA7AB8" w:rsidRPr="006D1F96" w:rsidRDefault="00AA7AB8" w:rsidP="00C202C3">
            <w:pPr>
              <w:spacing w:after="160" w:line="259" w:lineRule="auto"/>
              <w:jc w:val="center"/>
              <w:rPr>
                <w:b/>
                <w:bCs/>
                <w:lang w:val="en-GB"/>
              </w:rPr>
            </w:pPr>
            <w:r w:rsidRPr="006D1F96">
              <w:rPr>
                <w:b/>
                <w:bCs/>
                <w:lang w:val="en-GB"/>
              </w:rPr>
              <w:t>Time</w:t>
            </w:r>
          </w:p>
        </w:tc>
        <w:tc>
          <w:tcPr>
            <w:tcW w:w="2070" w:type="dxa"/>
            <w:shd w:val="clear" w:color="auto" w:fill="70AD47" w:themeFill="accent6"/>
            <w:hideMark/>
          </w:tcPr>
          <w:p w14:paraId="050684FD" w14:textId="77777777" w:rsidR="00AA7AB8" w:rsidRPr="006D1F96" w:rsidRDefault="00AA7AB8" w:rsidP="00C202C3">
            <w:pPr>
              <w:spacing w:after="160" w:line="259" w:lineRule="auto"/>
              <w:jc w:val="center"/>
              <w:rPr>
                <w:b/>
                <w:bCs/>
                <w:lang w:val="en-GB"/>
              </w:rPr>
            </w:pPr>
            <w:r w:rsidRPr="006D1F96">
              <w:rPr>
                <w:b/>
                <w:bCs/>
                <w:lang w:val="en-GB"/>
              </w:rPr>
              <w:t>Activity</w:t>
            </w:r>
          </w:p>
        </w:tc>
        <w:tc>
          <w:tcPr>
            <w:tcW w:w="5935" w:type="dxa"/>
            <w:shd w:val="clear" w:color="auto" w:fill="70AD47" w:themeFill="accent6"/>
            <w:hideMark/>
          </w:tcPr>
          <w:p w14:paraId="662890C9" w14:textId="77777777" w:rsidR="00AA7AB8" w:rsidRPr="006D1F96" w:rsidRDefault="00AA7AB8" w:rsidP="00C202C3">
            <w:pPr>
              <w:spacing w:after="160" w:line="259" w:lineRule="auto"/>
              <w:jc w:val="center"/>
              <w:rPr>
                <w:b/>
                <w:bCs/>
                <w:lang w:val="en-GB"/>
              </w:rPr>
            </w:pPr>
            <w:r w:rsidRPr="006D1F96">
              <w:rPr>
                <w:b/>
                <w:bCs/>
                <w:lang w:val="en-GB"/>
              </w:rPr>
              <w:t>Description</w:t>
            </w:r>
          </w:p>
        </w:tc>
      </w:tr>
      <w:tr w:rsidR="00AA7AB8" w:rsidRPr="001709FA" w14:paraId="6CC72A67" w14:textId="77777777" w:rsidTr="00C202C3">
        <w:tc>
          <w:tcPr>
            <w:tcW w:w="1345" w:type="dxa"/>
            <w:shd w:val="clear" w:color="auto" w:fill="A8D08D" w:themeFill="accent6" w:themeFillTint="99"/>
            <w:hideMark/>
          </w:tcPr>
          <w:p w14:paraId="74AE7B7A" w14:textId="77777777" w:rsidR="00AA7AB8" w:rsidRPr="006D1F96" w:rsidRDefault="00AA7AB8" w:rsidP="00C202C3">
            <w:pPr>
              <w:spacing w:after="160" w:line="360" w:lineRule="auto"/>
              <w:jc w:val="center"/>
              <w:rPr>
                <w:lang w:val="en-GB"/>
              </w:rPr>
            </w:pPr>
            <w:r w:rsidRPr="006D1F96">
              <w:rPr>
                <w:lang w:val="en-GB"/>
              </w:rPr>
              <w:t>9:00 AM</w:t>
            </w:r>
          </w:p>
        </w:tc>
        <w:tc>
          <w:tcPr>
            <w:tcW w:w="2070" w:type="dxa"/>
            <w:shd w:val="clear" w:color="auto" w:fill="A8D08D" w:themeFill="accent6" w:themeFillTint="99"/>
            <w:hideMark/>
          </w:tcPr>
          <w:p w14:paraId="64C3E8E9" w14:textId="77777777" w:rsidR="00AA7AB8" w:rsidRPr="006D1F96" w:rsidRDefault="00AA7AB8" w:rsidP="00C202C3">
            <w:pPr>
              <w:spacing w:after="160" w:line="360" w:lineRule="auto"/>
              <w:jc w:val="both"/>
              <w:rPr>
                <w:lang w:val="en-GB"/>
              </w:rPr>
            </w:pPr>
            <w:r w:rsidRPr="006D1F96">
              <w:rPr>
                <w:lang w:val="en-GB"/>
              </w:rPr>
              <w:t>Registration and Networking Breakfast</w:t>
            </w:r>
          </w:p>
        </w:tc>
        <w:tc>
          <w:tcPr>
            <w:tcW w:w="5935" w:type="dxa"/>
            <w:shd w:val="clear" w:color="auto" w:fill="A8D08D" w:themeFill="accent6" w:themeFillTint="99"/>
            <w:hideMark/>
          </w:tcPr>
          <w:p w14:paraId="4ACB1A92" w14:textId="79CA956B" w:rsidR="00AA7AB8" w:rsidRPr="006D1F96" w:rsidRDefault="00AA7AB8" w:rsidP="00C202C3">
            <w:pPr>
              <w:spacing w:after="160" w:line="360" w:lineRule="auto"/>
              <w:jc w:val="both"/>
              <w:rPr>
                <w:lang w:val="en-GB"/>
              </w:rPr>
            </w:pPr>
            <w:r w:rsidRPr="00860592">
              <w:t>Attendees will check in, receive event materials, and have the opportunity to network over breakfast, fostering early connections. (</w:t>
            </w:r>
            <w:r w:rsidR="00084ECD" w:rsidRPr="00084ECD">
              <w:t>Greenwell</w:t>
            </w:r>
            <w:r w:rsidR="00084ECD" w:rsidRPr="00860592">
              <w:t xml:space="preserve"> </w:t>
            </w:r>
            <w:r w:rsidRPr="00860592">
              <w:t>et al., 202</w:t>
            </w:r>
            <w:r w:rsidR="00084ECD">
              <w:t>4</w:t>
            </w:r>
            <w:r w:rsidRPr="00860592">
              <w:t>)</w:t>
            </w:r>
          </w:p>
        </w:tc>
      </w:tr>
      <w:tr w:rsidR="00AA7AB8" w:rsidRPr="001709FA" w14:paraId="4A29201A" w14:textId="77777777" w:rsidTr="00C202C3">
        <w:tc>
          <w:tcPr>
            <w:tcW w:w="1345" w:type="dxa"/>
            <w:shd w:val="clear" w:color="auto" w:fill="C5E0B3" w:themeFill="accent6" w:themeFillTint="66"/>
            <w:hideMark/>
          </w:tcPr>
          <w:p w14:paraId="2FB2A9AE" w14:textId="77777777" w:rsidR="00AA7AB8" w:rsidRPr="006D1F96" w:rsidRDefault="00AA7AB8" w:rsidP="00C202C3">
            <w:pPr>
              <w:spacing w:after="160" w:line="360" w:lineRule="auto"/>
              <w:jc w:val="center"/>
              <w:rPr>
                <w:lang w:val="en-GB"/>
              </w:rPr>
            </w:pPr>
            <w:r w:rsidRPr="006D1F96">
              <w:rPr>
                <w:lang w:val="en-GB"/>
              </w:rPr>
              <w:t>10:00 AM</w:t>
            </w:r>
          </w:p>
        </w:tc>
        <w:tc>
          <w:tcPr>
            <w:tcW w:w="2070" w:type="dxa"/>
            <w:shd w:val="clear" w:color="auto" w:fill="C5E0B3" w:themeFill="accent6" w:themeFillTint="66"/>
            <w:hideMark/>
          </w:tcPr>
          <w:p w14:paraId="74244037" w14:textId="77777777" w:rsidR="00AA7AB8" w:rsidRPr="006D1F96" w:rsidRDefault="00AA7AB8" w:rsidP="00C202C3">
            <w:pPr>
              <w:spacing w:after="160" w:line="360" w:lineRule="auto"/>
              <w:jc w:val="both"/>
              <w:rPr>
                <w:lang w:val="en-GB"/>
              </w:rPr>
            </w:pPr>
            <w:r w:rsidRPr="006D1F96">
              <w:rPr>
                <w:lang w:val="en-GB"/>
              </w:rPr>
              <w:t>Opening Keynote Speech (Industry Expert)</w:t>
            </w:r>
          </w:p>
        </w:tc>
        <w:tc>
          <w:tcPr>
            <w:tcW w:w="5935" w:type="dxa"/>
            <w:shd w:val="clear" w:color="auto" w:fill="C5E0B3" w:themeFill="accent6" w:themeFillTint="66"/>
            <w:hideMark/>
          </w:tcPr>
          <w:p w14:paraId="2DC06D2D" w14:textId="77777777" w:rsidR="00AA7AB8" w:rsidRPr="006D1F96" w:rsidRDefault="00AA7AB8" w:rsidP="00C202C3">
            <w:pPr>
              <w:spacing w:after="160" w:line="360" w:lineRule="auto"/>
              <w:jc w:val="both"/>
              <w:rPr>
                <w:lang w:val="en-GB"/>
              </w:rPr>
            </w:pPr>
            <w:r w:rsidRPr="006D1F96">
              <w:rPr>
                <w:lang w:val="en-GB"/>
              </w:rPr>
              <w:t>A high-profile speaker discusses the importance of EDI in the evolving hospitality industry (‌</w:t>
            </w:r>
            <w:proofErr w:type="spellStart"/>
            <w:r w:rsidRPr="006D1F96">
              <w:rPr>
                <w:lang w:val="en-GB"/>
              </w:rPr>
              <w:t>Gebbels</w:t>
            </w:r>
            <w:proofErr w:type="spellEnd"/>
            <w:r w:rsidRPr="006D1F96">
              <w:rPr>
                <w:lang w:val="en-GB"/>
              </w:rPr>
              <w:t xml:space="preserve"> et al., 2020). </w:t>
            </w:r>
          </w:p>
        </w:tc>
      </w:tr>
      <w:tr w:rsidR="00AA7AB8" w:rsidRPr="001709FA" w14:paraId="157FF6C2" w14:textId="77777777" w:rsidTr="00C202C3">
        <w:tc>
          <w:tcPr>
            <w:tcW w:w="1345" w:type="dxa"/>
            <w:shd w:val="clear" w:color="auto" w:fill="A8D08D" w:themeFill="accent6" w:themeFillTint="99"/>
            <w:hideMark/>
          </w:tcPr>
          <w:p w14:paraId="26C16D99" w14:textId="77777777" w:rsidR="00AA7AB8" w:rsidRPr="006D1F96" w:rsidRDefault="00AA7AB8" w:rsidP="00C202C3">
            <w:pPr>
              <w:spacing w:after="160" w:line="360" w:lineRule="auto"/>
              <w:jc w:val="center"/>
              <w:rPr>
                <w:lang w:val="en-GB"/>
              </w:rPr>
            </w:pPr>
            <w:r w:rsidRPr="006D1F96">
              <w:rPr>
                <w:lang w:val="en-GB"/>
              </w:rPr>
              <w:t>11:00 AM</w:t>
            </w:r>
          </w:p>
        </w:tc>
        <w:tc>
          <w:tcPr>
            <w:tcW w:w="2070" w:type="dxa"/>
            <w:shd w:val="clear" w:color="auto" w:fill="A8D08D" w:themeFill="accent6" w:themeFillTint="99"/>
            <w:hideMark/>
          </w:tcPr>
          <w:p w14:paraId="65964C7D" w14:textId="77777777" w:rsidR="00AA7AB8" w:rsidRPr="006D1F96" w:rsidRDefault="00AA7AB8" w:rsidP="00C202C3">
            <w:pPr>
              <w:spacing w:after="160" w:line="360" w:lineRule="auto"/>
              <w:jc w:val="both"/>
              <w:rPr>
                <w:lang w:val="en-GB"/>
              </w:rPr>
            </w:pPr>
            <w:r w:rsidRPr="006D1F96">
              <w:rPr>
                <w:lang w:val="en-GB"/>
              </w:rPr>
              <w:t>Panel Discussion: Creating Inclusive Workspaces</w:t>
            </w:r>
          </w:p>
        </w:tc>
        <w:tc>
          <w:tcPr>
            <w:tcW w:w="5935" w:type="dxa"/>
            <w:shd w:val="clear" w:color="auto" w:fill="A8D08D" w:themeFill="accent6" w:themeFillTint="99"/>
            <w:hideMark/>
          </w:tcPr>
          <w:p w14:paraId="5201434E" w14:textId="77777777" w:rsidR="00AA7AB8" w:rsidRPr="006D1F96" w:rsidRDefault="00AA7AB8" w:rsidP="00C202C3">
            <w:pPr>
              <w:spacing w:after="160" w:line="360" w:lineRule="auto"/>
              <w:jc w:val="both"/>
              <w:rPr>
                <w:lang w:val="en-GB"/>
              </w:rPr>
            </w:pPr>
            <w:r>
              <w:rPr>
                <w:lang w:val="en-GB"/>
              </w:rPr>
              <w:t>The e</w:t>
            </w:r>
            <w:r w:rsidRPr="006D1F96">
              <w:rPr>
                <w:lang w:val="en-GB"/>
              </w:rPr>
              <w:t>xperts and corporate leaders share insights on fostering inclusivity, addressing challenges, and implementing effective policies.</w:t>
            </w:r>
          </w:p>
        </w:tc>
      </w:tr>
      <w:tr w:rsidR="00AA7AB8" w:rsidRPr="001709FA" w14:paraId="0A6689B6" w14:textId="77777777" w:rsidTr="00C202C3">
        <w:tc>
          <w:tcPr>
            <w:tcW w:w="1345" w:type="dxa"/>
            <w:shd w:val="clear" w:color="auto" w:fill="C5E0B3" w:themeFill="accent6" w:themeFillTint="66"/>
            <w:hideMark/>
          </w:tcPr>
          <w:p w14:paraId="692A27C5" w14:textId="77777777" w:rsidR="00AA7AB8" w:rsidRPr="006D1F96" w:rsidRDefault="00AA7AB8" w:rsidP="00C202C3">
            <w:pPr>
              <w:spacing w:after="160" w:line="360" w:lineRule="auto"/>
              <w:jc w:val="center"/>
              <w:rPr>
                <w:lang w:val="en-GB"/>
              </w:rPr>
            </w:pPr>
            <w:r w:rsidRPr="006D1F96">
              <w:rPr>
                <w:lang w:val="en-GB"/>
              </w:rPr>
              <w:t>12:30 PM</w:t>
            </w:r>
          </w:p>
        </w:tc>
        <w:tc>
          <w:tcPr>
            <w:tcW w:w="2070" w:type="dxa"/>
            <w:shd w:val="clear" w:color="auto" w:fill="C5E0B3" w:themeFill="accent6" w:themeFillTint="66"/>
            <w:hideMark/>
          </w:tcPr>
          <w:p w14:paraId="1144B2B8" w14:textId="77777777" w:rsidR="00AA7AB8" w:rsidRPr="006D1F96" w:rsidRDefault="00AA7AB8" w:rsidP="00C202C3">
            <w:pPr>
              <w:spacing w:after="160" w:line="360" w:lineRule="auto"/>
              <w:jc w:val="both"/>
              <w:rPr>
                <w:lang w:val="en-GB"/>
              </w:rPr>
            </w:pPr>
            <w:r w:rsidRPr="006D1F96">
              <w:rPr>
                <w:lang w:val="en-GB"/>
              </w:rPr>
              <w:t>Lunch and Networking</w:t>
            </w:r>
          </w:p>
        </w:tc>
        <w:tc>
          <w:tcPr>
            <w:tcW w:w="5935" w:type="dxa"/>
            <w:shd w:val="clear" w:color="auto" w:fill="C5E0B3" w:themeFill="accent6" w:themeFillTint="66"/>
            <w:hideMark/>
          </w:tcPr>
          <w:p w14:paraId="138903E1" w14:textId="77777777" w:rsidR="00AA7AB8" w:rsidRPr="006D1F96" w:rsidRDefault="00AA7AB8" w:rsidP="00C202C3">
            <w:pPr>
              <w:spacing w:after="160" w:line="360" w:lineRule="auto"/>
              <w:jc w:val="both"/>
              <w:rPr>
                <w:lang w:val="en-GB"/>
              </w:rPr>
            </w:pPr>
            <w:r>
              <w:rPr>
                <w:lang w:val="en-GB"/>
              </w:rPr>
              <w:t>The a</w:t>
            </w:r>
            <w:r w:rsidRPr="006D1F96">
              <w:rPr>
                <w:lang w:val="en-GB"/>
              </w:rPr>
              <w:t>ttendees connect with peers, speakers, and sponsors in an informal setting.</w:t>
            </w:r>
          </w:p>
        </w:tc>
      </w:tr>
      <w:tr w:rsidR="00AA7AB8" w:rsidRPr="001709FA" w14:paraId="7D9CDF7F" w14:textId="77777777" w:rsidTr="00C202C3">
        <w:tc>
          <w:tcPr>
            <w:tcW w:w="1345" w:type="dxa"/>
            <w:shd w:val="clear" w:color="auto" w:fill="A8D08D" w:themeFill="accent6" w:themeFillTint="99"/>
            <w:hideMark/>
          </w:tcPr>
          <w:p w14:paraId="1ABDBCB9" w14:textId="77777777" w:rsidR="00AA7AB8" w:rsidRPr="006D1F96" w:rsidRDefault="00AA7AB8" w:rsidP="00C202C3">
            <w:pPr>
              <w:spacing w:after="160" w:line="360" w:lineRule="auto"/>
              <w:jc w:val="center"/>
              <w:rPr>
                <w:lang w:val="en-GB"/>
              </w:rPr>
            </w:pPr>
            <w:r w:rsidRPr="006D1F96">
              <w:rPr>
                <w:lang w:val="en-GB"/>
              </w:rPr>
              <w:lastRenderedPageBreak/>
              <w:t>2:00 PM</w:t>
            </w:r>
          </w:p>
        </w:tc>
        <w:tc>
          <w:tcPr>
            <w:tcW w:w="2070" w:type="dxa"/>
            <w:shd w:val="clear" w:color="auto" w:fill="A8D08D" w:themeFill="accent6" w:themeFillTint="99"/>
            <w:hideMark/>
          </w:tcPr>
          <w:p w14:paraId="7BFDC21F" w14:textId="77777777" w:rsidR="00AA7AB8" w:rsidRPr="006D1F96" w:rsidRDefault="00AA7AB8" w:rsidP="00C202C3">
            <w:pPr>
              <w:spacing w:after="160" w:line="360" w:lineRule="auto"/>
              <w:jc w:val="both"/>
              <w:rPr>
                <w:lang w:val="en-GB"/>
              </w:rPr>
            </w:pPr>
            <w:r w:rsidRPr="006D1F96">
              <w:rPr>
                <w:lang w:val="en-GB"/>
              </w:rPr>
              <w:t>Breakout Workshops</w:t>
            </w:r>
          </w:p>
        </w:tc>
        <w:tc>
          <w:tcPr>
            <w:tcW w:w="5935" w:type="dxa"/>
            <w:shd w:val="clear" w:color="auto" w:fill="A8D08D" w:themeFill="accent6" w:themeFillTint="99"/>
            <w:hideMark/>
          </w:tcPr>
          <w:p w14:paraId="510D12F3" w14:textId="77777777" w:rsidR="00AA7AB8" w:rsidRPr="006D1F96" w:rsidRDefault="00AA7AB8" w:rsidP="00C202C3">
            <w:pPr>
              <w:spacing w:after="160" w:line="360" w:lineRule="auto"/>
              <w:jc w:val="both"/>
              <w:rPr>
                <w:lang w:val="en-GB"/>
              </w:rPr>
            </w:pPr>
            <w:r w:rsidRPr="006D1F96">
              <w:rPr>
                <w:lang w:val="en-GB"/>
              </w:rPr>
              <w:t xml:space="preserve">Participants choose from interactive sessions. Diversity in Leadership. Strategies for increasing representation at executive levels </w:t>
            </w:r>
            <w:r w:rsidRPr="006D1F96">
              <w:t>(</w:t>
            </w:r>
            <w:proofErr w:type="spellStart"/>
            <w:r w:rsidRPr="006D1F96">
              <w:t>Orhun</w:t>
            </w:r>
            <w:proofErr w:type="spellEnd"/>
            <w:r w:rsidRPr="006D1F96">
              <w:t xml:space="preserve"> </w:t>
            </w:r>
            <w:proofErr w:type="spellStart"/>
            <w:r w:rsidRPr="006D1F96">
              <w:t>Guldiken</w:t>
            </w:r>
            <w:proofErr w:type="spellEnd"/>
            <w:r w:rsidRPr="006D1F96">
              <w:t xml:space="preserve"> et al., 2019)</w:t>
            </w:r>
            <w:r w:rsidRPr="006D1F96">
              <w:rPr>
                <w:lang w:val="en-GB"/>
              </w:rPr>
              <w:t>. Inclusive Hiring Practices which ensure fair recruitment and retention strategies.</w:t>
            </w:r>
          </w:p>
        </w:tc>
      </w:tr>
      <w:tr w:rsidR="00AA7AB8" w:rsidRPr="001709FA" w14:paraId="4556A894" w14:textId="77777777" w:rsidTr="00C202C3">
        <w:tc>
          <w:tcPr>
            <w:tcW w:w="1345" w:type="dxa"/>
            <w:shd w:val="clear" w:color="auto" w:fill="C5E0B3" w:themeFill="accent6" w:themeFillTint="66"/>
            <w:hideMark/>
          </w:tcPr>
          <w:p w14:paraId="06370892" w14:textId="77777777" w:rsidR="00AA7AB8" w:rsidRPr="006D1F96" w:rsidRDefault="00AA7AB8" w:rsidP="00C202C3">
            <w:pPr>
              <w:spacing w:after="160" w:line="360" w:lineRule="auto"/>
              <w:jc w:val="center"/>
              <w:rPr>
                <w:lang w:val="en-GB"/>
              </w:rPr>
            </w:pPr>
            <w:r w:rsidRPr="006D1F96">
              <w:rPr>
                <w:lang w:val="en-GB"/>
              </w:rPr>
              <w:t>4:00 PM</w:t>
            </w:r>
          </w:p>
        </w:tc>
        <w:tc>
          <w:tcPr>
            <w:tcW w:w="2070" w:type="dxa"/>
            <w:shd w:val="clear" w:color="auto" w:fill="C5E0B3" w:themeFill="accent6" w:themeFillTint="66"/>
            <w:hideMark/>
          </w:tcPr>
          <w:p w14:paraId="08507F37" w14:textId="77777777" w:rsidR="00AA7AB8" w:rsidRPr="006D1F96" w:rsidRDefault="00AA7AB8" w:rsidP="00C202C3">
            <w:pPr>
              <w:spacing w:after="160" w:line="360" w:lineRule="auto"/>
              <w:jc w:val="both"/>
              <w:rPr>
                <w:lang w:val="en-GB"/>
              </w:rPr>
            </w:pPr>
            <w:r w:rsidRPr="006D1F96">
              <w:rPr>
                <w:lang w:val="en-GB"/>
              </w:rPr>
              <w:t>Closing Remarks and Awards Ceremony</w:t>
            </w:r>
          </w:p>
        </w:tc>
        <w:tc>
          <w:tcPr>
            <w:tcW w:w="5935" w:type="dxa"/>
            <w:shd w:val="clear" w:color="auto" w:fill="C5E0B3" w:themeFill="accent6" w:themeFillTint="66"/>
            <w:hideMark/>
          </w:tcPr>
          <w:p w14:paraId="132D20F9" w14:textId="77777777" w:rsidR="00AA7AB8" w:rsidRPr="006D1F96" w:rsidRDefault="00AA7AB8" w:rsidP="00C202C3">
            <w:pPr>
              <w:spacing w:after="160" w:line="360" w:lineRule="auto"/>
              <w:jc w:val="both"/>
              <w:rPr>
                <w:lang w:val="en-GB"/>
              </w:rPr>
            </w:pPr>
            <w:r w:rsidRPr="00860592">
              <w:t>The event will conclude with final remarks and an awards ceremony, recognizing organizations and individuals who have demonstrated outstanding leadership in advancing EDI initiatives.</w:t>
            </w:r>
          </w:p>
        </w:tc>
      </w:tr>
    </w:tbl>
    <w:p w14:paraId="288E117B" w14:textId="77777777" w:rsidR="00AA7AB8" w:rsidRPr="001709FA" w:rsidRDefault="00AA7AB8" w:rsidP="00AA7AB8">
      <w:pPr>
        <w:rPr>
          <w:b/>
          <w:bCs/>
          <w:lang w:val="en-GB"/>
        </w:rPr>
      </w:pPr>
    </w:p>
    <w:p w14:paraId="6D415BBF" w14:textId="77777777" w:rsidR="00AA7AB8" w:rsidRPr="00A87802" w:rsidRDefault="00AA7AB8" w:rsidP="00AA7AB8">
      <w:pPr>
        <w:spacing w:line="360" w:lineRule="auto"/>
        <w:jc w:val="both"/>
      </w:pPr>
      <w:r w:rsidRPr="000B6FF3">
        <w:t>For enhancing wider access and engagement, EDI Leadership Summit 2025 also incorporates cutting-edge technology solutions. There is hybrid engagement enabled by live-keynote sessions so that online participants can network and benefit from broader reach. A customized mobile event application offers attendees timetables, speaker information, and networking in a smooth flow (</w:t>
      </w:r>
      <w:proofErr w:type="spellStart"/>
      <w:r w:rsidRPr="000B6FF3">
        <w:t>Kaistha</w:t>
      </w:r>
      <w:proofErr w:type="spellEnd"/>
      <w:r w:rsidRPr="000B6FF3">
        <w:t xml:space="preserve"> and Sharma, 2023). </w:t>
      </w:r>
      <w:r w:rsidRPr="00470F1D">
        <w:t xml:space="preserve">The chosen recording session </w:t>
      </w:r>
      <w:r>
        <w:t xml:space="preserve">that </w:t>
      </w:r>
      <w:r w:rsidRPr="00470F1D">
        <w:t xml:space="preserve">also provides later access, making it possible for </w:t>
      </w:r>
      <w:r>
        <w:t xml:space="preserve">the </w:t>
      </w:r>
      <w:r w:rsidRPr="00470F1D">
        <w:t xml:space="preserve">participants to refer to conversations. All these advances provide an experience to everyone all over the globe, </w:t>
      </w:r>
      <w:r>
        <w:t xml:space="preserve">that are </w:t>
      </w:r>
      <w:r w:rsidRPr="00470F1D">
        <w:t>enabling world business leaders to successfully communicate with each other regardless of physical location or disability issues.</w:t>
      </w:r>
    </w:p>
    <w:p w14:paraId="7F6993D6" w14:textId="77777777" w:rsidR="00AA7AB8" w:rsidRPr="00CA63F6" w:rsidRDefault="00AA7AB8" w:rsidP="00AA7AB8">
      <w:pPr>
        <w:pStyle w:val="Heading1"/>
        <w:spacing w:line="360" w:lineRule="auto"/>
        <w:rPr>
          <w:lang w:val="en-GB"/>
        </w:rPr>
      </w:pPr>
      <w:bookmarkStart w:id="5" w:name="_Toc190783436"/>
      <w:r w:rsidRPr="00CA63F6">
        <w:rPr>
          <w:lang w:val="en-GB"/>
        </w:rPr>
        <w:t>Aim and Objectives of the Meeting/Event</w:t>
      </w:r>
      <w:bookmarkEnd w:id="5"/>
      <w:r w:rsidRPr="00CA63F6">
        <w:rPr>
          <w:lang w:val="en-GB"/>
        </w:rPr>
        <w:t xml:space="preserve"> </w:t>
      </w:r>
    </w:p>
    <w:p w14:paraId="105976DA" w14:textId="77777777" w:rsidR="00AA7AB8" w:rsidRPr="002B11BA" w:rsidRDefault="00AA7AB8" w:rsidP="00AA7AB8">
      <w:pPr>
        <w:spacing w:line="360" w:lineRule="auto"/>
        <w:jc w:val="both"/>
        <w:rPr>
          <w:b/>
          <w:bCs/>
          <w:lang w:val="en-GB"/>
        </w:rPr>
      </w:pPr>
      <w:r w:rsidRPr="002B11BA">
        <w:rPr>
          <w:b/>
          <w:bCs/>
          <w:lang w:val="en-GB"/>
        </w:rPr>
        <w:t xml:space="preserve">Aim: </w:t>
      </w:r>
      <w:r w:rsidRPr="002B11BA">
        <w:rPr>
          <w:lang w:val="en-GB"/>
        </w:rPr>
        <w:t>To provide practical methods for developing inclusive leadership and putting Equality, Diversity, and Inclusion (EDI) policies into practice, eventually boosting organisational growth and inclusion, to leaders in the hospitality sector.</w:t>
      </w:r>
    </w:p>
    <w:p w14:paraId="53313148" w14:textId="77777777" w:rsidR="00AA7AB8" w:rsidRPr="002B11BA" w:rsidRDefault="00AA7AB8" w:rsidP="00AA7AB8">
      <w:pPr>
        <w:spacing w:line="360" w:lineRule="auto"/>
        <w:ind w:left="360"/>
        <w:rPr>
          <w:b/>
          <w:bCs/>
          <w:lang w:val="en-GB"/>
        </w:rPr>
      </w:pPr>
      <w:r w:rsidRPr="002B11BA">
        <w:rPr>
          <w:b/>
          <w:bCs/>
          <w:lang w:val="en-GB"/>
        </w:rPr>
        <w:t>Objectives:</w:t>
      </w:r>
    </w:p>
    <w:p w14:paraId="213C77D1" w14:textId="77777777" w:rsidR="00AA7AB8" w:rsidRPr="00ED084F" w:rsidRDefault="00AA7AB8" w:rsidP="00BD58E1">
      <w:pPr>
        <w:pStyle w:val="ListParagraph"/>
        <w:numPr>
          <w:ilvl w:val="0"/>
          <w:numId w:val="8"/>
        </w:numPr>
        <w:spacing w:line="360" w:lineRule="auto"/>
        <w:jc w:val="both"/>
        <w:rPr>
          <w:lang w:val="en-GB"/>
        </w:rPr>
      </w:pPr>
      <w:r w:rsidRPr="002B11BA">
        <w:rPr>
          <w:lang w:val="en-GB"/>
        </w:rPr>
        <w:t>Educate hospitality</w:t>
      </w:r>
      <w:r w:rsidRPr="00ED084F">
        <w:rPr>
          <w:lang w:val="en-GB"/>
        </w:rPr>
        <w:t xml:space="preserve"> leaders on best practice in respect to how EDI should be integrated within leadership strategy.</w:t>
      </w:r>
    </w:p>
    <w:p w14:paraId="27CD4C8B" w14:textId="77777777" w:rsidR="00AA7AB8" w:rsidRPr="00ED084F" w:rsidRDefault="00AA7AB8" w:rsidP="00BD58E1">
      <w:pPr>
        <w:pStyle w:val="ListParagraph"/>
        <w:numPr>
          <w:ilvl w:val="0"/>
          <w:numId w:val="8"/>
        </w:numPr>
        <w:spacing w:line="360" w:lineRule="auto"/>
        <w:jc w:val="both"/>
        <w:rPr>
          <w:lang w:val="en-GB"/>
        </w:rPr>
      </w:pPr>
      <w:r w:rsidRPr="00ED084F">
        <w:rPr>
          <w:lang w:val="en-GB"/>
        </w:rPr>
        <w:t>Affords hospitality leaders networking opportunities with discussions over EDI challenge and solutions</w:t>
      </w:r>
    </w:p>
    <w:p w14:paraId="09FE2C25" w14:textId="77777777" w:rsidR="00AA7AB8" w:rsidRPr="00ED084F" w:rsidRDefault="00AA7AB8" w:rsidP="00BD58E1">
      <w:pPr>
        <w:pStyle w:val="ListParagraph"/>
        <w:numPr>
          <w:ilvl w:val="0"/>
          <w:numId w:val="8"/>
        </w:numPr>
        <w:spacing w:line="360" w:lineRule="auto"/>
        <w:jc w:val="both"/>
        <w:rPr>
          <w:lang w:val="en-GB"/>
        </w:rPr>
      </w:pPr>
      <w:r w:rsidRPr="00ED084F">
        <w:rPr>
          <w:lang w:val="en-GB"/>
        </w:rPr>
        <w:t>Workshops will assist the participants in attaining the required skills to bring</w:t>
      </w:r>
    </w:p>
    <w:p w14:paraId="76F02B08" w14:textId="77777777" w:rsidR="00AA7AB8" w:rsidRPr="00ED084F" w:rsidRDefault="00AA7AB8" w:rsidP="00BD58E1">
      <w:pPr>
        <w:pStyle w:val="ListParagraph"/>
        <w:numPr>
          <w:ilvl w:val="0"/>
          <w:numId w:val="8"/>
        </w:numPr>
        <w:spacing w:line="360" w:lineRule="auto"/>
        <w:jc w:val="both"/>
        <w:rPr>
          <w:lang w:val="en-GB"/>
        </w:rPr>
      </w:pPr>
      <w:r w:rsidRPr="00ED084F">
        <w:rPr>
          <w:lang w:val="en-GB"/>
        </w:rPr>
        <w:t>about organizational change.</w:t>
      </w:r>
    </w:p>
    <w:p w14:paraId="76AFB675" w14:textId="77777777" w:rsidR="00AA7AB8" w:rsidRPr="00ED084F" w:rsidRDefault="00AA7AB8" w:rsidP="00BD58E1">
      <w:pPr>
        <w:pStyle w:val="ListParagraph"/>
        <w:numPr>
          <w:ilvl w:val="0"/>
          <w:numId w:val="8"/>
        </w:numPr>
        <w:spacing w:line="360" w:lineRule="auto"/>
        <w:jc w:val="both"/>
        <w:rPr>
          <w:lang w:val="en-GB"/>
        </w:rPr>
      </w:pPr>
      <w:r w:rsidRPr="00ED084F">
        <w:rPr>
          <w:lang w:val="en-GB"/>
        </w:rPr>
        <w:lastRenderedPageBreak/>
        <w:t>To promote a commitment to diversity-driven leadership across the hospitality industry.</w:t>
      </w:r>
    </w:p>
    <w:p w14:paraId="4DF79DB7" w14:textId="77777777" w:rsidR="00AA7AB8" w:rsidRDefault="00AA7AB8" w:rsidP="00AA7AB8">
      <w:pPr>
        <w:pStyle w:val="Heading1"/>
        <w:rPr>
          <w:lang w:val="en-GB"/>
        </w:rPr>
      </w:pPr>
      <w:bookmarkStart w:id="6" w:name="_Toc190783437"/>
      <w:r w:rsidRPr="00AD19D0">
        <w:rPr>
          <w:lang w:val="en-GB"/>
        </w:rPr>
        <w:t>Event Management</w:t>
      </w:r>
      <w:bookmarkEnd w:id="6"/>
      <w:r w:rsidRPr="00AD19D0">
        <w:rPr>
          <w:lang w:val="en-GB"/>
        </w:rPr>
        <w:t xml:space="preserve"> </w:t>
      </w:r>
    </w:p>
    <w:p w14:paraId="2F6A4F05" w14:textId="77777777" w:rsidR="00AA7AB8" w:rsidRPr="001952C5" w:rsidRDefault="00AA7AB8" w:rsidP="00AA7AB8">
      <w:pPr>
        <w:spacing w:line="360" w:lineRule="auto"/>
        <w:jc w:val="both"/>
        <w:rPr>
          <w:lang w:val="en-GB"/>
        </w:rPr>
      </w:pPr>
      <w:r w:rsidRPr="001952C5">
        <w:rPr>
          <w:lang w:val="en-GB"/>
        </w:rPr>
        <w:t>Successful event management for EDI Leadership Summit 2025 necessitates careful planning, resource provision, and strategic promotion to provide a smooth and effective experience.</w:t>
      </w:r>
    </w:p>
    <w:p w14:paraId="1C664EFB" w14:textId="77777777" w:rsidR="00AA7AB8" w:rsidRPr="00830C6F" w:rsidRDefault="00AA7AB8" w:rsidP="00AA7AB8">
      <w:pPr>
        <w:pStyle w:val="Heading2"/>
      </w:pPr>
      <w:bookmarkStart w:id="7" w:name="_Toc190783438"/>
      <w:r w:rsidRPr="00830C6F">
        <w:t>Skills Required</w:t>
      </w:r>
      <w:bookmarkEnd w:id="7"/>
    </w:p>
    <w:p w14:paraId="1BF0B6B2" w14:textId="326EEA7E" w:rsidR="00AA7AB8" w:rsidRPr="001D6BFA" w:rsidRDefault="00AA7AB8" w:rsidP="00AA7AB8">
      <w:pPr>
        <w:spacing w:line="360" w:lineRule="auto"/>
        <w:jc w:val="both"/>
        <w:rPr>
          <w:lang w:val="en-GB"/>
        </w:rPr>
      </w:pPr>
      <w:r w:rsidRPr="001D6BFA">
        <w:rPr>
          <w:lang w:val="en-GB"/>
        </w:rPr>
        <w:t>Coordination of a large-scale global event requires effective project management to manage logistics, budget, and timelines</w:t>
      </w:r>
      <w:r w:rsidR="00084ECD">
        <w:rPr>
          <w:lang w:val="en-GB"/>
        </w:rPr>
        <w:t xml:space="preserve">. </w:t>
      </w:r>
      <w:r w:rsidRPr="001D6BFA">
        <w:rPr>
          <w:lang w:val="en-GB"/>
        </w:rPr>
        <w:t>Stakeholder coordination is critical to align sponsors, speakers, and attendees toward event goals. Crisis management competencies reduce the risks of disruptions by ensuring quick responses to unexpected interruptions (</w:t>
      </w:r>
      <w:proofErr w:type="spellStart"/>
      <w:r w:rsidRPr="001D6BFA">
        <w:rPr>
          <w:lang w:val="en-GB"/>
        </w:rPr>
        <w:t>Moşteanu</w:t>
      </w:r>
      <w:proofErr w:type="spellEnd"/>
      <w:r w:rsidRPr="001D6BFA">
        <w:rPr>
          <w:lang w:val="en-GB"/>
        </w:rPr>
        <w:t>, 2024). Effective communication and problem-solving competencies are also necessary for managing venue reservations, technical troubleshooting, and keeping the experience lively.</w:t>
      </w:r>
    </w:p>
    <w:p w14:paraId="7C9D9763" w14:textId="77777777" w:rsidR="00AA7AB8" w:rsidRPr="00830C6F" w:rsidRDefault="00AA7AB8" w:rsidP="00AA7AB8">
      <w:pPr>
        <w:pStyle w:val="Heading2"/>
      </w:pPr>
      <w:bookmarkStart w:id="8" w:name="_Toc190783439"/>
      <w:r w:rsidRPr="00830C6F">
        <w:t>Resources Needed</w:t>
      </w:r>
      <w:bookmarkEnd w:id="8"/>
    </w:p>
    <w:p w14:paraId="44C5B12B" w14:textId="77777777" w:rsidR="00AA7AB8" w:rsidRPr="001D6BFA" w:rsidRDefault="00AA7AB8" w:rsidP="00AA7AB8">
      <w:pPr>
        <w:spacing w:line="360" w:lineRule="auto"/>
        <w:jc w:val="both"/>
        <w:rPr>
          <w:lang w:val="en-GB"/>
        </w:rPr>
      </w:pPr>
      <w:r w:rsidRPr="001D6BFA">
        <w:rPr>
          <w:lang w:val="en-GB"/>
        </w:rPr>
        <w:t>The event needs a properly equipped venue that accommodates physical and remote participants while providing accessibility to all the participants. Audio-visual (AV) devices are needed to support live streaming, virtual Q</w:t>
      </w:r>
      <w:r>
        <w:rPr>
          <w:lang w:val="en-GB"/>
        </w:rPr>
        <w:t>&amp;</w:t>
      </w:r>
      <w:r w:rsidRPr="001D6BFA">
        <w:rPr>
          <w:lang w:val="en-GB"/>
        </w:rPr>
        <w:t>A sessions, and keynote speakers (</w:t>
      </w:r>
      <w:proofErr w:type="spellStart"/>
      <w:r w:rsidRPr="001D6BFA">
        <w:rPr>
          <w:lang w:val="en-GB"/>
        </w:rPr>
        <w:t>Haaraoja</w:t>
      </w:r>
      <w:proofErr w:type="spellEnd"/>
      <w:r w:rsidRPr="001D6BFA">
        <w:rPr>
          <w:lang w:val="en-GB"/>
        </w:rPr>
        <w:t xml:space="preserve">, 2022). Catering services need to cater to different dietary needs through sustainable, high-quality food (Bond, 2021). Sponsorships and industry funding from industry leaders, NGOs, and the government offer money. </w:t>
      </w:r>
      <w:r w:rsidRPr="002B11BA">
        <w:t>Securing renowned guest speakers from the hospitality industry enhances credibility and attracts a larger audience, fostering engagement and industry recognition.</w:t>
      </w:r>
    </w:p>
    <w:p w14:paraId="6F2A905E" w14:textId="77777777" w:rsidR="00AA7AB8" w:rsidRPr="00830C6F" w:rsidRDefault="00AA7AB8" w:rsidP="00AA7AB8">
      <w:pPr>
        <w:pStyle w:val="Heading2"/>
      </w:pPr>
      <w:bookmarkStart w:id="9" w:name="_Toc190783440"/>
      <w:r w:rsidRPr="00830C6F">
        <w:t>Operational Planning</w:t>
      </w:r>
      <w:bookmarkEnd w:id="9"/>
    </w:p>
    <w:p w14:paraId="4EF14681" w14:textId="77B2FD37" w:rsidR="00AA7AB8" w:rsidRPr="001D6BFA" w:rsidRDefault="00AA7AB8" w:rsidP="00AA7AB8">
      <w:pPr>
        <w:spacing w:line="360" w:lineRule="auto"/>
        <w:jc w:val="both"/>
        <w:rPr>
          <w:lang w:val="en-GB"/>
        </w:rPr>
      </w:pPr>
      <w:r w:rsidRPr="001D6BFA">
        <w:rPr>
          <w:lang w:val="en-GB"/>
        </w:rPr>
        <w:t>A comprehensive venue logistics plan provides for easy movement, specific networking areas, and a streamlined registration process</w:t>
      </w:r>
      <w:r w:rsidR="00084ECD">
        <w:rPr>
          <w:lang w:val="en-GB"/>
        </w:rPr>
        <w:t xml:space="preserve">. </w:t>
      </w:r>
      <w:r w:rsidRPr="00111D76">
        <w:t>Creating an environment where everyone feels valued starts with accessibility. By providing wheelchair-friendly spaces, sign language interpreters, and live captioning for virtual attendees, the event ensures that all participants can fully engage and contribute, regardless of their abilities</w:t>
      </w:r>
      <w:r>
        <w:t xml:space="preserve"> </w:t>
      </w:r>
      <w:r w:rsidRPr="001D6BFA">
        <w:rPr>
          <w:lang w:val="en-GB"/>
        </w:rPr>
        <w:t>(Setiawan, 2025). Security measures, such as on-site staff, ID checks, and emergency procedures, provide safety for all participants.</w:t>
      </w:r>
    </w:p>
    <w:p w14:paraId="192AB37C" w14:textId="77777777" w:rsidR="00AA7AB8" w:rsidRPr="00830C6F" w:rsidRDefault="00AA7AB8" w:rsidP="00AA7AB8">
      <w:pPr>
        <w:pStyle w:val="Heading2"/>
      </w:pPr>
      <w:bookmarkStart w:id="10" w:name="_Toc190783441"/>
      <w:r w:rsidRPr="00830C6F">
        <w:lastRenderedPageBreak/>
        <w:t>Marketing Activities</w:t>
      </w:r>
      <w:bookmarkEnd w:id="10"/>
    </w:p>
    <w:p w14:paraId="16344FC0" w14:textId="77777777" w:rsidR="00AA7AB8" w:rsidRDefault="00AA7AB8" w:rsidP="00AA7AB8">
      <w:pPr>
        <w:spacing w:line="360" w:lineRule="auto"/>
        <w:jc w:val="both"/>
        <w:rPr>
          <w:lang w:val="en-GB"/>
        </w:rPr>
      </w:pPr>
      <w:r w:rsidRPr="001D6BFA">
        <w:rPr>
          <w:lang w:val="en-GB"/>
        </w:rPr>
        <w:t xml:space="preserve">To achieve high levels of attendance, there will be a strong digital marketing campaign that will utilize social media campaigns, email newsletters, and online advertising to create interest (Proma et al., 2024). </w:t>
      </w:r>
      <w:r w:rsidRPr="007639CB">
        <w:t>Building trust and expanding engagement begin with strategic collaborations. By partnering with respected industry influencers, the event gains credibility, while hospitality organizations play a vital role in driving registrations and fostering widespread participation.</w:t>
      </w:r>
      <w:r>
        <w:t xml:space="preserve"> </w:t>
      </w:r>
      <w:r w:rsidRPr="001D6BFA">
        <w:rPr>
          <w:lang w:val="en-GB"/>
        </w:rPr>
        <w:t>Classical marketing methods, including press releases, printed advertisements, and industry events, will target major stakeholders (Troise et al., 2021). Through strategic event planning, resource coordination, and creative marketing initiatives, the EDI Leadership Summit 2025 will effectively engage a multicultural audience, creating meaningful dialogue on equality, diversity, and inclusion in the hospitality sector.</w:t>
      </w:r>
    </w:p>
    <w:p w14:paraId="6FE438F6" w14:textId="77777777" w:rsidR="00AA7AB8" w:rsidRDefault="00AA7AB8" w:rsidP="00AA7AB8">
      <w:pPr>
        <w:keepNext/>
        <w:spacing w:line="360" w:lineRule="auto"/>
        <w:jc w:val="center"/>
      </w:pPr>
      <w:r>
        <w:rPr>
          <w:noProof/>
        </w:rPr>
        <w:drawing>
          <wp:inline distT="0" distB="0" distL="0" distR="0" wp14:anchorId="4ADB6876" wp14:editId="24C75915">
            <wp:extent cx="3078480" cy="3078480"/>
            <wp:effectExtent l="0" t="0" r="7620" b="7620"/>
            <wp:docPr id="4" name="Picture 4" descr="https://ideogram.ai/assets/progressive-image/balanced/response/YVehnyVgTEe4WEoyqccgs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s://ideogram.ai/assets/progressive-image/balanced/response/YVehnyVgTEe4WEoyqccgs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078480" cy="3078480"/>
                    </a:xfrm>
                    <a:prstGeom prst="rect">
                      <a:avLst/>
                    </a:prstGeom>
                    <a:noFill/>
                    <a:ln>
                      <a:noFill/>
                    </a:ln>
                  </pic:spPr>
                </pic:pic>
              </a:graphicData>
            </a:graphic>
          </wp:inline>
        </w:drawing>
      </w:r>
    </w:p>
    <w:p w14:paraId="216A28C2" w14:textId="77777777" w:rsidR="00AA7AB8" w:rsidRDefault="00AA7AB8" w:rsidP="00AA7AB8">
      <w:pPr>
        <w:pStyle w:val="Caption"/>
        <w:jc w:val="center"/>
        <w:rPr>
          <w:color w:val="auto"/>
          <w:sz w:val="22"/>
          <w:szCs w:val="22"/>
        </w:rPr>
      </w:pPr>
      <w:r w:rsidRPr="00157593">
        <w:rPr>
          <w:color w:val="auto"/>
          <w:sz w:val="22"/>
          <w:szCs w:val="22"/>
        </w:rPr>
        <w:t xml:space="preserve">Figure </w:t>
      </w:r>
      <w:r w:rsidRPr="00157593">
        <w:rPr>
          <w:color w:val="auto"/>
          <w:sz w:val="22"/>
          <w:szCs w:val="22"/>
        </w:rPr>
        <w:fldChar w:fldCharType="begin"/>
      </w:r>
      <w:r w:rsidRPr="00157593">
        <w:rPr>
          <w:color w:val="auto"/>
          <w:sz w:val="22"/>
          <w:szCs w:val="22"/>
        </w:rPr>
        <w:instrText xml:space="preserve"> SEQ Figure \* ARABIC </w:instrText>
      </w:r>
      <w:r w:rsidRPr="00157593">
        <w:rPr>
          <w:color w:val="auto"/>
          <w:sz w:val="22"/>
          <w:szCs w:val="22"/>
        </w:rPr>
        <w:fldChar w:fldCharType="separate"/>
      </w:r>
      <w:r>
        <w:rPr>
          <w:noProof/>
          <w:color w:val="auto"/>
          <w:sz w:val="22"/>
          <w:szCs w:val="22"/>
        </w:rPr>
        <w:t>4</w:t>
      </w:r>
      <w:r w:rsidRPr="00157593">
        <w:rPr>
          <w:color w:val="auto"/>
          <w:sz w:val="22"/>
          <w:szCs w:val="22"/>
        </w:rPr>
        <w:fldChar w:fldCharType="end"/>
      </w:r>
      <w:r w:rsidRPr="00157593">
        <w:rPr>
          <w:color w:val="auto"/>
          <w:sz w:val="22"/>
          <w:szCs w:val="22"/>
        </w:rPr>
        <w:t xml:space="preserve">. Event management </w:t>
      </w:r>
    </w:p>
    <w:p w14:paraId="00AA69D4" w14:textId="77777777" w:rsidR="00AA7AB8" w:rsidRPr="00157593" w:rsidRDefault="00AA7AB8" w:rsidP="00AA7AB8">
      <w:pPr>
        <w:pStyle w:val="Caption"/>
        <w:jc w:val="center"/>
        <w:rPr>
          <w:color w:val="auto"/>
          <w:sz w:val="22"/>
          <w:szCs w:val="22"/>
          <w:lang w:val="en-GB"/>
        </w:rPr>
      </w:pPr>
      <w:r w:rsidRPr="00157593">
        <w:rPr>
          <w:color w:val="auto"/>
          <w:sz w:val="22"/>
          <w:szCs w:val="22"/>
        </w:rPr>
        <w:t>(Source: Author)</w:t>
      </w:r>
    </w:p>
    <w:p w14:paraId="24AAAB35" w14:textId="77777777" w:rsidR="00AA7AB8" w:rsidRPr="00296172" w:rsidRDefault="00AA7AB8" w:rsidP="00AA7AB8">
      <w:pPr>
        <w:pStyle w:val="Heading1"/>
        <w:spacing w:line="360" w:lineRule="auto"/>
        <w:rPr>
          <w:lang w:val="en-GB"/>
        </w:rPr>
      </w:pPr>
      <w:r w:rsidRPr="00CA63F6">
        <w:rPr>
          <w:lang w:val="en-GB"/>
        </w:rPr>
        <w:t xml:space="preserve"> </w:t>
      </w:r>
      <w:bookmarkStart w:id="11" w:name="_Toc190783442"/>
      <w:r w:rsidRPr="00CA63F6">
        <w:rPr>
          <w:lang w:val="en-GB"/>
        </w:rPr>
        <w:t>Event Budget</w:t>
      </w:r>
      <w:bookmarkEnd w:id="11"/>
    </w:p>
    <w:p w14:paraId="4276C4C8" w14:textId="77777777" w:rsidR="00AA7AB8" w:rsidRPr="00296172" w:rsidRDefault="00AA7AB8" w:rsidP="00BD58E1">
      <w:pPr>
        <w:pStyle w:val="Heading2"/>
        <w:numPr>
          <w:ilvl w:val="1"/>
          <w:numId w:val="1"/>
        </w:numPr>
        <w:spacing w:line="360" w:lineRule="auto"/>
        <w:rPr>
          <w:lang w:val="en-GB"/>
        </w:rPr>
      </w:pPr>
      <w:bookmarkStart w:id="12" w:name="_Toc190783443"/>
      <w:r w:rsidRPr="00296172">
        <w:rPr>
          <w:lang w:val="en-GB"/>
        </w:rPr>
        <w:t>Income Sources</w:t>
      </w:r>
      <w:bookmarkEnd w:id="12"/>
    </w:p>
    <w:tbl>
      <w:tblPr>
        <w:tblStyle w:val="TableGrid"/>
        <w:tblW w:w="0" w:type="auto"/>
        <w:tblLook w:val="04A0" w:firstRow="1" w:lastRow="0" w:firstColumn="1" w:lastColumn="0" w:noHBand="0" w:noVBand="1"/>
      </w:tblPr>
      <w:tblGrid>
        <w:gridCol w:w="1790"/>
        <w:gridCol w:w="5930"/>
        <w:gridCol w:w="1630"/>
      </w:tblGrid>
      <w:tr w:rsidR="001B7FCE" w:rsidRPr="00296172" w14:paraId="68D500C9" w14:textId="77777777" w:rsidTr="00C202C3">
        <w:tc>
          <w:tcPr>
            <w:tcW w:w="0" w:type="auto"/>
            <w:shd w:val="clear" w:color="auto" w:fill="A8D08D" w:themeFill="accent6" w:themeFillTint="99"/>
            <w:hideMark/>
          </w:tcPr>
          <w:p w14:paraId="6167F84B" w14:textId="77777777" w:rsidR="00AA7AB8" w:rsidRPr="00296172" w:rsidRDefault="00AA7AB8" w:rsidP="00C202C3">
            <w:pPr>
              <w:spacing w:after="160" w:line="360" w:lineRule="auto"/>
              <w:jc w:val="center"/>
              <w:rPr>
                <w:rFonts w:cs="Times New Roman"/>
                <w:b/>
                <w:bCs/>
                <w:szCs w:val="24"/>
                <w:lang w:val="en-GB"/>
              </w:rPr>
            </w:pPr>
            <w:r w:rsidRPr="00296172">
              <w:rPr>
                <w:rFonts w:cs="Times New Roman"/>
                <w:b/>
                <w:bCs/>
                <w:szCs w:val="24"/>
                <w:lang w:val="en-GB"/>
              </w:rPr>
              <w:t>Income Source</w:t>
            </w:r>
          </w:p>
        </w:tc>
        <w:tc>
          <w:tcPr>
            <w:tcW w:w="0" w:type="auto"/>
            <w:shd w:val="clear" w:color="auto" w:fill="A8D08D" w:themeFill="accent6" w:themeFillTint="99"/>
            <w:hideMark/>
          </w:tcPr>
          <w:p w14:paraId="6CAD5047" w14:textId="77777777" w:rsidR="00AA7AB8" w:rsidRPr="00296172" w:rsidRDefault="00AA7AB8" w:rsidP="00C202C3">
            <w:pPr>
              <w:spacing w:after="160" w:line="360" w:lineRule="auto"/>
              <w:jc w:val="center"/>
              <w:rPr>
                <w:rFonts w:cs="Times New Roman"/>
                <w:b/>
                <w:bCs/>
                <w:szCs w:val="24"/>
                <w:lang w:val="en-GB"/>
              </w:rPr>
            </w:pPr>
            <w:r w:rsidRPr="00296172">
              <w:rPr>
                <w:rFonts w:cs="Times New Roman"/>
                <w:b/>
                <w:bCs/>
                <w:szCs w:val="24"/>
                <w:lang w:val="en-GB"/>
              </w:rPr>
              <w:t>Description</w:t>
            </w:r>
          </w:p>
        </w:tc>
        <w:tc>
          <w:tcPr>
            <w:tcW w:w="0" w:type="auto"/>
            <w:shd w:val="clear" w:color="auto" w:fill="A8D08D" w:themeFill="accent6" w:themeFillTint="99"/>
            <w:hideMark/>
          </w:tcPr>
          <w:p w14:paraId="4FED975F" w14:textId="77777777" w:rsidR="00AA7AB8" w:rsidRPr="00296172" w:rsidRDefault="00AA7AB8" w:rsidP="00C202C3">
            <w:pPr>
              <w:spacing w:after="160" w:line="360" w:lineRule="auto"/>
              <w:jc w:val="center"/>
              <w:rPr>
                <w:rFonts w:cs="Times New Roman"/>
                <w:b/>
                <w:bCs/>
                <w:szCs w:val="24"/>
                <w:lang w:val="en-GB"/>
              </w:rPr>
            </w:pPr>
            <w:r w:rsidRPr="00296172">
              <w:rPr>
                <w:rFonts w:cs="Times New Roman"/>
                <w:b/>
                <w:bCs/>
                <w:szCs w:val="24"/>
                <w:lang w:val="en-GB"/>
              </w:rPr>
              <w:t>Estimated Amount (£)</w:t>
            </w:r>
          </w:p>
        </w:tc>
      </w:tr>
      <w:tr w:rsidR="001B7FCE" w:rsidRPr="00296172" w14:paraId="6A13AA4A" w14:textId="77777777" w:rsidTr="00C202C3">
        <w:tc>
          <w:tcPr>
            <w:tcW w:w="0" w:type="auto"/>
            <w:shd w:val="clear" w:color="auto" w:fill="C5E0B3" w:themeFill="accent6" w:themeFillTint="66"/>
            <w:hideMark/>
          </w:tcPr>
          <w:p w14:paraId="4E8C00BA" w14:textId="77777777" w:rsidR="00AA7AB8" w:rsidRPr="00C36470" w:rsidRDefault="00AA7AB8" w:rsidP="00C202C3">
            <w:pPr>
              <w:spacing w:after="160" w:line="360" w:lineRule="auto"/>
              <w:jc w:val="both"/>
              <w:rPr>
                <w:rFonts w:cs="Times New Roman"/>
                <w:szCs w:val="24"/>
                <w:lang w:val="en-GB"/>
              </w:rPr>
            </w:pPr>
            <w:r w:rsidRPr="00C36470">
              <w:rPr>
                <w:rFonts w:cs="Times New Roman"/>
                <w:szCs w:val="24"/>
                <w:lang w:val="en-GB"/>
              </w:rPr>
              <w:lastRenderedPageBreak/>
              <w:t>Ticket Sales</w:t>
            </w:r>
          </w:p>
        </w:tc>
        <w:tc>
          <w:tcPr>
            <w:tcW w:w="0" w:type="auto"/>
            <w:shd w:val="clear" w:color="auto" w:fill="C5E0B3" w:themeFill="accent6" w:themeFillTint="66"/>
            <w:hideMark/>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AA7AB8" w:rsidRPr="00C36470" w14:paraId="0B7ACC22" w14:textId="77777777" w:rsidTr="00C202C3">
              <w:trPr>
                <w:tblCellSpacing w:w="15" w:type="dxa"/>
              </w:trPr>
              <w:tc>
                <w:tcPr>
                  <w:tcW w:w="0" w:type="auto"/>
                  <w:vAlign w:val="center"/>
                  <w:hideMark/>
                </w:tcPr>
                <w:p w14:paraId="6C04B403" w14:textId="77777777" w:rsidR="00AA7AB8" w:rsidRPr="00C36470" w:rsidRDefault="00AA7AB8" w:rsidP="00C202C3">
                  <w:pPr>
                    <w:spacing w:line="360" w:lineRule="auto"/>
                    <w:jc w:val="both"/>
                    <w:rPr>
                      <w:rFonts w:cs="Times New Roman"/>
                      <w:szCs w:val="24"/>
                      <w:lang w:val="en-GB"/>
                    </w:rPr>
                  </w:pPr>
                </w:p>
              </w:tc>
            </w:tr>
          </w:tbl>
          <w:p w14:paraId="00F5DD57" w14:textId="77777777" w:rsidR="00AA7AB8" w:rsidRPr="00C36470" w:rsidRDefault="00AA7AB8" w:rsidP="00C202C3">
            <w:pPr>
              <w:spacing w:after="160" w:line="360" w:lineRule="auto"/>
              <w:jc w:val="both"/>
              <w:rPr>
                <w:rFonts w:cs="Times New Roman"/>
                <w:vanish/>
                <w:szCs w:val="24"/>
                <w:lang w:val="en-GB"/>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5714"/>
            </w:tblGrid>
            <w:tr w:rsidR="00AA7AB8" w:rsidRPr="00C36470" w14:paraId="6FB92DA2" w14:textId="77777777" w:rsidTr="00C202C3">
              <w:trPr>
                <w:tblCellSpacing w:w="15" w:type="dxa"/>
              </w:trPr>
              <w:tc>
                <w:tcPr>
                  <w:tcW w:w="0" w:type="auto"/>
                  <w:vAlign w:val="center"/>
                  <w:hideMark/>
                </w:tcPr>
                <w:p w14:paraId="733913CA" w14:textId="3120C98C" w:rsidR="00AA7AB8" w:rsidRPr="00C36470" w:rsidRDefault="00AA7AB8" w:rsidP="00C202C3">
                  <w:pPr>
                    <w:spacing w:line="360" w:lineRule="auto"/>
                    <w:jc w:val="both"/>
                    <w:rPr>
                      <w:rFonts w:cs="Times New Roman"/>
                      <w:szCs w:val="24"/>
                      <w:lang w:val="en-GB"/>
                    </w:rPr>
                  </w:pPr>
                  <w:r w:rsidRPr="00C36470">
                    <w:rPr>
                      <w:rFonts w:cs="Times New Roman"/>
                      <w:szCs w:val="24"/>
                      <w:lang w:val="en-GB"/>
                    </w:rPr>
                    <w:t>Revenue will be generated through a tiered pricing model, including Early Bird (£150), Standard (£200), and VIP (£300) tickets.</w:t>
                  </w:r>
                </w:p>
              </w:tc>
            </w:tr>
          </w:tbl>
          <w:p w14:paraId="2E1891F8" w14:textId="77777777" w:rsidR="00AA7AB8" w:rsidRPr="00C36470" w:rsidRDefault="00AA7AB8" w:rsidP="00C202C3">
            <w:pPr>
              <w:spacing w:after="160" w:line="360" w:lineRule="auto"/>
              <w:jc w:val="both"/>
              <w:rPr>
                <w:rFonts w:cs="Times New Roman"/>
                <w:szCs w:val="24"/>
                <w:lang w:val="en-GB"/>
              </w:rPr>
            </w:pPr>
          </w:p>
        </w:tc>
        <w:tc>
          <w:tcPr>
            <w:tcW w:w="0" w:type="auto"/>
            <w:shd w:val="clear" w:color="auto" w:fill="C5E0B3" w:themeFill="accent6" w:themeFillTint="66"/>
            <w:hideMark/>
          </w:tcPr>
          <w:p w14:paraId="7FA4A324" w14:textId="77777777" w:rsidR="00AA7AB8" w:rsidRPr="00C36470" w:rsidRDefault="00AA7AB8" w:rsidP="00C202C3">
            <w:pPr>
              <w:spacing w:after="160" w:line="360" w:lineRule="auto"/>
              <w:jc w:val="both"/>
              <w:rPr>
                <w:rFonts w:cs="Times New Roman"/>
                <w:szCs w:val="24"/>
                <w:lang w:val="en-GB"/>
              </w:rPr>
            </w:pPr>
            <w:r w:rsidRPr="00C36470">
              <w:rPr>
                <w:rFonts w:cs="Times New Roman"/>
                <w:szCs w:val="24"/>
                <w:lang w:val="en-GB"/>
              </w:rPr>
              <w:t>£80,000</w:t>
            </w:r>
          </w:p>
        </w:tc>
      </w:tr>
      <w:tr w:rsidR="001B7FCE" w:rsidRPr="00296172" w14:paraId="75DC97D4" w14:textId="77777777" w:rsidTr="00C202C3">
        <w:tc>
          <w:tcPr>
            <w:tcW w:w="0" w:type="auto"/>
            <w:shd w:val="clear" w:color="auto" w:fill="E2EFD9" w:themeFill="accent6" w:themeFillTint="33"/>
            <w:hideMark/>
          </w:tcPr>
          <w:p w14:paraId="0F78CFCC" w14:textId="77777777" w:rsidR="00AA7AB8" w:rsidRPr="00C36470" w:rsidRDefault="00AA7AB8" w:rsidP="00C202C3">
            <w:pPr>
              <w:spacing w:after="160" w:line="360" w:lineRule="auto"/>
              <w:jc w:val="both"/>
              <w:rPr>
                <w:rFonts w:cs="Times New Roman"/>
                <w:szCs w:val="24"/>
                <w:lang w:val="en-GB"/>
              </w:rPr>
            </w:pPr>
            <w:r w:rsidRPr="00C36470">
              <w:rPr>
                <w:rFonts w:cs="Times New Roman"/>
                <w:szCs w:val="24"/>
                <w:lang w:val="en-GB"/>
              </w:rPr>
              <w:t>Sponsorships</w:t>
            </w:r>
          </w:p>
        </w:tc>
        <w:tc>
          <w:tcPr>
            <w:tcW w:w="0" w:type="auto"/>
            <w:shd w:val="clear" w:color="auto" w:fill="E2EFD9" w:themeFill="accent6" w:themeFillTint="33"/>
            <w:hideMark/>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AA7AB8" w:rsidRPr="00C36470" w14:paraId="2F4AF2B5" w14:textId="77777777" w:rsidTr="00C202C3">
              <w:trPr>
                <w:tblCellSpacing w:w="15" w:type="dxa"/>
              </w:trPr>
              <w:tc>
                <w:tcPr>
                  <w:tcW w:w="0" w:type="auto"/>
                  <w:vAlign w:val="center"/>
                  <w:hideMark/>
                </w:tcPr>
                <w:p w14:paraId="28C882B4" w14:textId="77777777" w:rsidR="00AA7AB8" w:rsidRPr="00C36470" w:rsidRDefault="00AA7AB8" w:rsidP="00C202C3">
                  <w:pPr>
                    <w:spacing w:line="360" w:lineRule="auto"/>
                    <w:jc w:val="both"/>
                    <w:rPr>
                      <w:rFonts w:cs="Times New Roman"/>
                      <w:szCs w:val="24"/>
                      <w:lang w:val="en-GB"/>
                    </w:rPr>
                  </w:pPr>
                </w:p>
              </w:tc>
            </w:tr>
          </w:tbl>
          <w:p w14:paraId="694DCFE2" w14:textId="77777777" w:rsidR="00AA7AB8" w:rsidRPr="00C36470" w:rsidRDefault="00AA7AB8" w:rsidP="00C202C3">
            <w:pPr>
              <w:spacing w:after="160" w:line="360" w:lineRule="auto"/>
              <w:jc w:val="both"/>
              <w:rPr>
                <w:rFonts w:cs="Times New Roman"/>
                <w:vanish/>
                <w:szCs w:val="24"/>
                <w:lang w:val="en-GB"/>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5714"/>
            </w:tblGrid>
            <w:tr w:rsidR="00AA7AB8" w:rsidRPr="00C36470" w14:paraId="0114ADFA" w14:textId="77777777" w:rsidTr="00C202C3">
              <w:trPr>
                <w:tblCellSpacing w:w="15" w:type="dxa"/>
              </w:trPr>
              <w:tc>
                <w:tcPr>
                  <w:tcW w:w="0" w:type="auto"/>
                  <w:vAlign w:val="center"/>
                  <w:hideMark/>
                </w:tcPr>
                <w:p w14:paraId="692D11E7" w14:textId="77777777" w:rsidR="00AA7AB8" w:rsidRPr="00C36470" w:rsidRDefault="00AA7AB8" w:rsidP="00C202C3">
                  <w:pPr>
                    <w:spacing w:line="360" w:lineRule="auto"/>
                    <w:jc w:val="both"/>
                    <w:rPr>
                      <w:rFonts w:cs="Times New Roman"/>
                      <w:szCs w:val="24"/>
                      <w:lang w:val="en-GB"/>
                    </w:rPr>
                  </w:pPr>
                  <w:r w:rsidRPr="00C36470">
                    <w:rPr>
                      <w:rFonts w:cs="Times New Roman"/>
                      <w:szCs w:val="24"/>
                      <w:lang w:val="en-GB"/>
                    </w:rPr>
                    <w:t>Financial support will come from corporate sponsors, NGOs, and industry partners, with five sponsors each contributing £10,000 to support the event.</w:t>
                  </w:r>
                </w:p>
              </w:tc>
            </w:tr>
          </w:tbl>
          <w:p w14:paraId="1163083F" w14:textId="77777777" w:rsidR="00AA7AB8" w:rsidRPr="00C36470" w:rsidRDefault="00AA7AB8" w:rsidP="00C202C3">
            <w:pPr>
              <w:spacing w:after="160" w:line="360" w:lineRule="auto"/>
              <w:jc w:val="both"/>
              <w:rPr>
                <w:rFonts w:cs="Times New Roman"/>
                <w:szCs w:val="24"/>
                <w:lang w:val="en-GB"/>
              </w:rPr>
            </w:pPr>
          </w:p>
        </w:tc>
        <w:tc>
          <w:tcPr>
            <w:tcW w:w="0" w:type="auto"/>
            <w:shd w:val="clear" w:color="auto" w:fill="E2EFD9" w:themeFill="accent6" w:themeFillTint="33"/>
            <w:hideMark/>
          </w:tcPr>
          <w:p w14:paraId="1F4003C0" w14:textId="77777777" w:rsidR="00AA7AB8" w:rsidRPr="00C36470" w:rsidRDefault="00AA7AB8" w:rsidP="00C202C3">
            <w:pPr>
              <w:spacing w:after="160" w:line="360" w:lineRule="auto"/>
              <w:jc w:val="both"/>
              <w:rPr>
                <w:rFonts w:cs="Times New Roman"/>
                <w:szCs w:val="24"/>
                <w:lang w:val="en-GB"/>
              </w:rPr>
            </w:pPr>
            <w:r w:rsidRPr="00C36470">
              <w:rPr>
                <w:rFonts w:cs="Times New Roman"/>
                <w:szCs w:val="24"/>
                <w:lang w:val="en-GB"/>
              </w:rPr>
              <w:t>£50,000</w:t>
            </w:r>
          </w:p>
        </w:tc>
      </w:tr>
      <w:tr w:rsidR="001B7FCE" w:rsidRPr="00296172" w14:paraId="0395FCF4" w14:textId="77777777" w:rsidTr="00C202C3">
        <w:tc>
          <w:tcPr>
            <w:tcW w:w="0" w:type="auto"/>
            <w:shd w:val="clear" w:color="auto" w:fill="C5E0B3" w:themeFill="accent6" w:themeFillTint="66"/>
            <w:hideMark/>
          </w:tcPr>
          <w:p w14:paraId="2AB9959E" w14:textId="77777777" w:rsidR="00AA7AB8" w:rsidRPr="00C36470" w:rsidRDefault="00AA7AB8" w:rsidP="00C202C3">
            <w:pPr>
              <w:spacing w:after="160" w:line="360" w:lineRule="auto"/>
              <w:jc w:val="both"/>
              <w:rPr>
                <w:rFonts w:cs="Times New Roman"/>
                <w:szCs w:val="24"/>
                <w:lang w:val="en-GB"/>
              </w:rPr>
            </w:pPr>
            <w:r w:rsidRPr="00C36470">
              <w:rPr>
                <w:rFonts w:cs="Times New Roman"/>
                <w:szCs w:val="24"/>
                <w:lang w:val="en-GB"/>
              </w:rPr>
              <w:t>Government Grants</w:t>
            </w:r>
          </w:p>
        </w:tc>
        <w:tc>
          <w:tcPr>
            <w:tcW w:w="0" w:type="auto"/>
            <w:shd w:val="clear" w:color="auto" w:fill="C5E0B3" w:themeFill="accent6" w:themeFillTint="66"/>
            <w:hideMark/>
          </w:tcPr>
          <w:p w14:paraId="2CAD985B" w14:textId="77777777" w:rsidR="00AA7AB8" w:rsidRPr="00C36470" w:rsidRDefault="00AA7AB8" w:rsidP="00C202C3">
            <w:pPr>
              <w:spacing w:after="160" w:line="360" w:lineRule="auto"/>
              <w:jc w:val="both"/>
              <w:rPr>
                <w:rFonts w:cs="Times New Roman"/>
                <w:szCs w:val="24"/>
                <w:lang w:val="en-GB"/>
              </w:rPr>
            </w:pPr>
            <w:r w:rsidRPr="00C36470">
              <w:rPr>
                <w:rFonts w:cs="Times New Roman"/>
                <w:szCs w:val="24"/>
              </w:rPr>
              <w:t>Public sector initiatives aimed at promoting Equality, Diversity, and Inclusion (EDI) events will provide financial backing to help fund the summit.</w:t>
            </w:r>
          </w:p>
        </w:tc>
        <w:tc>
          <w:tcPr>
            <w:tcW w:w="0" w:type="auto"/>
            <w:shd w:val="clear" w:color="auto" w:fill="C5E0B3" w:themeFill="accent6" w:themeFillTint="66"/>
            <w:hideMark/>
          </w:tcPr>
          <w:p w14:paraId="1ABA9940" w14:textId="77777777" w:rsidR="00AA7AB8" w:rsidRPr="00C36470" w:rsidRDefault="00AA7AB8" w:rsidP="00C202C3">
            <w:pPr>
              <w:spacing w:after="160" w:line="360" w:lineRule="auto"/>
              <w:jc w:val="both"/>
              <w:rPr>
                <w:rFonts w:cs="Times New Roman"/>
                <w:szCs w:val="24"/>
                <w:lang w:val="en-GB"/>
              </w:rPr>
            </w:pPr>
            <w:r w:rsidRPr="00C36470">
              <w:rPr>
                <w:rFonts w:cs="Times New Roman"/>
                <w:szCs w:val="24"/>
                <w:lang w:val="en-GB"/>
              </w:rPr>
              <w:t>£30,000</w:t>
            </w:r>
          </w:p>
        </w:tc>
      </w:tr>
      <w:tr w:rsidR="001B7FCE" w:rsidRPr="00296172" w14:paraId="37FBE575" w14:textId="77777777" w:rsidTr="00C202C3">
        <w:tc>
          <w:tcPr>
            <w:tcW w:w="0" w:type="auto"/>
            <w:shd w:val="clear" w:color="auto" w:fill="E2EFD9" w:themeFill="accent6" w:themeFillTint="33"/>
            <w:hideMark/>
          </w:tcPr>
          <w:p w14:paraId="2C15C1CE" w14:textId="77777777" w:rsidR="00AA7AB8" w:rsidRPr="00C36470" w:rsidRDefault="00AA7AB8" w:rsidP="00C202C3">
            <w:pPr>
              <w:spacing w:after="160" w:line="360" w:lineRule="auto"/>
              <w:jc w:val="both"/>
              <w:rPr>
                <w:rFonts w:cs="Times New Roman"/>
                <w:szCs w:val="24"/>
                <w:lang w:val="en-GB"/>
              </w:rPr>
            </w:pPr>
            <w:r w:rsidRPr="00C36470">
              <w:rPr>
                <w:rFonts w:cs="Times New Roman"/>
                <w:szCs w:val="24"/>
                <w:lang w:val="en-GB"/>
              </w:rPr>
              <w:t>Donations and Funding</w:t>
            </w:r>
          </w:p>
        </w:tc>
        <w:tc>
          <w:tcPr>
            <w:tcW w:w="0" w:type="auto"/>
            <w:shd w:val="clear" w:color="auto" w:fill="E2EFD9" w:themeFill="accent6" w:themeFillTint="33"/>
            <w:hideMark/>
          </w:tcPr>
          <w:p w14:paraId="59B8D945" w14:textId="77777777" w:rsidR="00AA7AB8" w:rsidRPr="00C36470" w:rsidRDefault="00AA7AB8" w:rsidP="00C202C3">
            <w:pPr>
              <w:spacing w:after="160" w:line="360" w:lineRule="auto"/>
              <w:jc w:val="both"/>
              <w:rPr>
                <w:rFonts w:cs="Times New Roman"/>
                <w:szCs w:val="24"/>
                <w:lang w:val="en-GB"/>
              </w:rPr>
            </w:pPr>
            <w:r>
              <w:rPr>
                <w:rFonts w:cs="Times New Roman"/>
                <w:szCs w:val="24"/>
              </w:rPr>
              <w:t>The c</w:t>
            </w:r>
            <w:r w:rsidRPr="00C36470">
              <w:rPr>
                <w:rFonts w:cs="Times New Roman"/>
                <w:szCs w:val="24"/>
              </w:rPr>
              <w:t>ontributions from key hospitality stakeholders and supporters will supplement the event’s budget, ensuring additional financial security.</w:t>
            </w:r>
          </w:p>
        </w:tc>
        <w:tc>
          <w:tcPr>
            <w:tcW w:w="0" w:type="auto"/>
            <w:shd w:val="clear" w:color="auto" w:fill="E2EFD9" w:themeFill="accent6" w:themeFillTint="33"/>
            <w:hideMark/>
          </w:tcPr>
          <w:p w14:paraId="23741950" w14:textId="77777777" w:rsidR="00AA7AB8" w:rsidRPr="00C36470" w:rsidRDefault="00AA7AB8" w:rsidP="00C202C3">
            <w:pPr>
              <w:spacing w:after="160" w:line="360" w:lineRule="auto"/>
              <w:jc w:val="both"/>
              <w:rPr>
                <w:rFonts w:cs="Times New Roman"/>
                <w:szCs w:val="24"/>
                <w:lang w:val="en-GB"/>
              </w:rPr>
            </w:pPr>
            <w:r w:rsidRPr="00C36470">
              <w:rPr>
                <w:rFonts w:cs="Times New Roman"/>
                <w:szCs w:val="24"/>
                <w:lang w:val="en-GB"/>
              </w:rPr>
              <w:t>£10,000</w:t>
            </w:r>
          </w:p>
        </w:tc>
      </w:tr>
      <w:tr w:rsidR="001B7FCE" w:rsidRPr="00296172" w14:paraId="0F417D8F" w14:textId="77777777" w:rsidTr="00C202C3">
        <w:tc>
          <w:tcPr>
            <w:tcW w:w="0" w:type="auto"/>
            <w:shd w:val="clear" w:color="auto" w:fill="C5E0B3" w:themeFill="accent6" w:themeFillTint="66"/>
            <w:hideMark/>
          </w:tcPr>
          <w:p w14:paraId="559E99B6" w14:textId="77777777" w:rsidR="00AA7AB8" w:rsidRPr="00C36470" w:rsidRDefault="00AA7AB8" w:rsidP="00C202C3">
            <w:pPr>
              <w:spacing w:after="160" w:line="360" w:lineRule="auto"/>
              <w:jc w:val="both"/>
              <w:rPr>
                <w:rFonts w:cs="Times New Roman"/>
                <w:szCs w:val="24"/>
                <w:lang w:val="en-GB"/>
              </w:rPr>
            </w:pPr>
            <w:r w:rsidRPr="00C36470">
              <w:rPr>
                <w:rFonts w:cs="Times New Roman"/>
                <w:szCs w:val="24"/>
                <w:lang w:val="en-GB"/>
              </w:rPr>
              <w:t>Merchandise Sales</w:t>
            </w:r>
          </w:p>
        </w:tc>
        <w:tc>
          <w:tcPr>
            <w:tcW w:w="0" w:type="auto"/>
            <w:shd w:val="clear" w:color="auto" w:fill="C5E0B3" w:themeFill="accent6" w:themeFillTint="66"/>
            <w:hideMark/>
          </w:tcPr>
          <w:p w14:paraId="407BBDA6" w14:textId="79F80847" w:rsidR="00AA7AB8" w:rsidRPr="00C36470" w:rsidRDefault="008C3358" w:rsidP="00C202C3">
            <w:pPr>
              <w:spacing w:after="160" w:line="360" w:lineRule="auto"/>
              <w:jc w:val="both"/>
              <w:rPr>
                <w:rFonts w:cs="Times New Roman"/>
                <w:szCs w:val="24"/>
                <w:lang w:val="en-GB"/>
              </w:rPr>
            </w:pPr>
            <w:r>
              <w:rPr>
                <w:rFonts w:cs="Times New Roman"/>
                <w:szCs w:val="24"/>
              </w:rPr>
              <w:t>T</w:t>
            </w:r>
            <w:r w:rsidR="00B80BAA">
              <w:rPr>
                <w:rFonts w:cs="Times New Roman"/>
                <w:szCs w:val="24"/>
              </w:rPr>
              <w:t>he</w:t>
            </w:r>
            <w:r w:rsidR="00AA7AB8" w:rsidRPr="00C36470">
              <w:rPr>
                <w:rFonts w:cs="Times New Roman"/>
                <w:szCs w:val="24"/>
              </w:rPr>
              <w:t xml:space="preserve"> revenue </w:t>
            </w:r>
            <w:r w:rsidR="00B80BAA">
              <w:rPr>
                <w:rFonts w:cs="Times New Roman"/>
                <w:szCs w:val="24"/>
              </w:rPr>
              <w:t xml:space="preserve">management </w:t>
            </w:r>
            <w:r w:rsidR="00AA7AB8" w:rsidRPr="00C36470">
              <w:rPr>
                <w:rFonts w:cs="Times New Roman"/>
                <w:szCs w:val="24"/>
              </w:rPr>
              <w:t xml:space="preserve">will be generated through the sale of branded event materials, such as </w:t>
            </w:r>
            <w:r>
              <w:rPr>
                <w:rFonts w:cs="Times New Roman"/>
                <w:szCs w:val="24"/>
              </w:rPr>
              <w:t xml:space="preserve">the </w:t>
            </w:r>
            <w:r w:rsidR="00AA7AB8" w:rsidRPr="00C36470">
              <w:rPr>
                <w:rFonts w:cs="Times New Roman"/>
                <w:szCs w:val="24"/>
              </w:rPr>
              <w:t>books and souvenirs, with an estimated 200 units sold at £25 each.</w:t>
            </w:r>
          </w:p>
        </w:tc>
        <w:tc>
          <w:tcPr>
            <w:tcW w:w="0" w:type="auto"/>
            <w:shd w:val="clear" w:color="auto" w:fill="C5E0B3" w:themeFill="accent6" w:themeFillTint="66"/>
            <w:hideMark/>
          </w:tcPr>
          <w:p w14:paraId="66275DAC" w14:textId="77777777" w:rsidR="00AA7AB8" w:rsidRPr="00C36470" w:rsidRDefault="00AA7AB8" w:rsidP="00C202C3">
            <w:pPr>
              <w:spacing w:after="160" w:line="360" w:lineRule="auto"/>
              <w:jc w:val="both"/>
              <w:rPr>
                <w:rFonts w:cs="Times New Roman"/>
                <w:szCs w:val="24"/>
                <w:lang w:val="en-GB"/>
              </w:rPr>
            </w:pPr>
            <w:r w:rsidRPr="00C36470">
              <w:rPr>
                <w:rFonts w:cs="Times New Roman"/>
                <w:szCs w:val="24"/>
                <w:lang w:val="en-GB"/>
              </w:rPr>
              <w:t>£5,000</w:t>
            </w:r>
          </w:p>
        </w:tc>
      </w:tr>
      <w:tr w:rsidR="001B7FCE" w:rsidRPr="00296172" w14:paraId="4940724E" w14:textId="77777777" w:rsidTr="00C202C3">
        <w:tc>
          <w:tcPr>
            <w:tcW w:w="0" w:type="auto"/>
            <w:shd w:val="clear" w:color="auto" w:fill="E2EFD9" w:themeFill="accent6" w:themeFillTint="33"/>
            <w:hideMark/>
          </w:tcPr>
          <w:p w14:paraId="5E7A83E8" w14:textId="77777777" w:rsidR="00AA7AB8" w:rsidRPr="00C36470" w:rsidRDefault="00AA7AB8" w:rsidP="00C202C3">
            <w:pPr>
              <w:spacing w:after="160" w:line="360" w:lineRule="auto"/>
              <w:jc w:val="both"/>
              <w:rPr>
                <w:rFonts w:cs="Times New Roman"/>
                <w:szCs w:val="24"/>
                <w:lang w:val="en-GB"/>
              </w:rPr>
            </w:pPr>
            <w:r w:rsidRPr="00C36470">
              <w:rPr>
                <w:rFonts w:cs="Times New Roman"/>
                <w:szCs w:val="24"/>
                <w:lang w:val="en-GB"/>
              </w:rPr>
              <w:t>Total Income</w:t>
            </w:r>
          </w:p>
        </w:tc>
        <w:tc>
          <w:tcPr>
            <w:tcW w:w="0" w:type="auto"/>
            <w:shd w:val="clear" w:color="auto" w:fill="E2EFD9" w:themeFill="accent6" w:themeFillTint="33"/>
            <w:hideMark/>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AA7AB8" w:rsidRPr="00C36470" w14:paraId="6AA2B8F7" w14:textId="77777777" w:rsidTr="00C202C3">
              <w:trPr>
                <w:tblCellSpacing w:w="15" w:type="dxa"/>
              </w:trPr>
              <w:tc>
                <w:tcPr>
                  <w:tcW w:w="0" w:type="auto"/>
                  <w:vAlign w:val="center"/>
                  <w:hideMark/>
                </w:tcPr>
                <w:p w14:paraId="1D233486" w14:textId="77777777" w:rsidR="00AA7AB8" w:rsidRPr="00C36470" w:rsidRDefault="00AA7AB8" w:rsidP="00C202C3">
                  <w:pPr>
                    <w:spacing w:line="360" w:lineRule="auto"/>
                    <w:jc w:val="both"/>
                    <w:rPr>
                      <w:rFonts w:cs="Times New Roman"/>
                      <w:szCs w:val="24"/>
                      <w:lang w:val="en-GB"/>
                    </w:rPr>
                  </w:pPr>
                </w:p>
              </w:tc>
            </w:tr>
          </w:tbl>
          <w:p w14:paraId="7F9ED616" w14:textId="77777777" w:rsidR="00AA7AB8" w:rsidRPr="00C36470" w:rsidRDefault="00AA7AB8" w:rsidP="00C202C3">
            <w:pPr>
              <w:spacing w:after="160" w:line="360" w:lineRule="auto"/>
              <w:jc w:val="both"/>
              <w:rPr>
                <w:rFonts w:cs="Times New Roman"/>
                <w:vanish/>
                <w:szCs w:val="24"/>
                <w:lang w:val="en-GB"/>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5714"/>
            </w:tblGrid>
            <w:tr w:rsidR="00AA7AB8" w:rsidRPr="00C36470" w14:paraId="7ACB6B0D" w14:textId="77777777" w:rsidTr="00C202C3">
              <w:trPr>
                <w:tblCellSpacing w:w="15" w:type="dxa"/>
              </w:trPr>
              <w:tc>
                <w:tcPr>
                  <w:tcW w:w="0" w:type="auto"/>
                  <w:vAlign w:val="center"/>
                  <w:hideMark/>
                </w:tcPr>
                <w:p w14:paraId="0B87FB96" w14:textId="77777777" w:rsidR="00AA7AB8" w:rsidRPr="00C36470" w:rsidRDefault="00AA7AB8" w:rsidP="00C202C3">
                  <w:pPr>
                    <w:spacing w:line="360" w:lineRule="auto"/>
                    <w:jc w:val="both"/>
                    <w:rPr>
                      <w:rFonts w:cs="Times New Roman"/>
                      <w:szCs w:val="24"/>
                      <w:lang w:val="en-GB"/>
                    </w:rPr>
                  </w:pPr>
                  <w:r w:rsidRPr="00C36470">
                    <w:rPr>
                      <w:rFonts w:cs="Times New Roman"/>
                      <w:szCs w:val="24"/>
                      <w:lang w:val="en-GB"/>
                    </w:rPr>
                    <w:t>The total projected income from all sources, ensuring the event is financially sustainable while maintaining its quality and impact.</w:t>
                  </w:r>
                </w:p>
              </w:tc>
            </w:tr>
          </w:tbl>
          <w:p w14:paraId="68D6CF73" w14:textId="77777777" w:rsidR="00AA7AB8" w:rsidRPr="00C36470" w:rsidRDefault="00AA7AB8" w:rsidP="00C202C3">
            <w:pPr>
              <w:spacing w:after="160" w:line="360" w:lineRule="auto"/>
              <w:jc w:val="both"/>
              <w:rPr>
                <w:rFonts w:cs="Times New Roman"/>
                <w:szCs w:val="24"/>
                <w:lang w:val="en-GB"/>
              </w:rPr>
            </w:pPr>
          </w:p>
        </w:tc>
        <w:tc>
          <w:tcPr>
            <w:tcW w:w="0" w:type="auto"/>
            <w:shd w:val="clear" w:color="auto" w:fill="E2EFD9" w:themeFill="accent6" w:themeFillTint="33"/>
            <w:hideMark/>
          </w:tcPr>
          <w:p w14:paraId="13E16731" w14:textId="77777777" w:rsidR="00AA7AB8" w:rsidRPr="00C36470" w:rsidRDefault="00AA7AB8" w:rsidP="00C202C3">
            <w:pPr>
              <w:spacing w:after="160" w:line="360" w:lineRule="auto"/>
              <w:jc w:val="both"/>
              <w:rPr>
                <w:rFonts w:cs="Times New Roman"/>
                <w:szCs w:val="24"/>
                <w:lang w:val="en-GB"/>
              </w:rPr>
            </w:pPr>
            <w:r w:rsidRPr="00C36470">
              <w:rPr>
                <w:rFonts w:cs="Times New Roman"/>
                <w:szCs w:val="24"/>
                <w:lang w:val="en-GB"/>
              </w:rPr>
              <w:t>£175,000</w:t>
            </w:r>
          </w:p>
        </w:tc>
      </w:tr>
    </w:tbl>
    <w:p w14:paraId="486DFA52" w14:textId="77777777" w:rsidR="00AA7AB8" w:rsidRPr="00296172" w:rsidRDefault="00AA7AB8" w:rsidP="00BD58E1">
      <w:pPr>
        <w:pStyle w:val="Heading2"/>
        <w:numPr>
          <w:ilvl w:val="1"/>
          <w:numId w:val="1"/>
        </w:numPr>
        <w:rPr>
          <w:lang w:val="en-GB"/>
        </w:rPr>
      </w:pPr>
      <w:bookmarkStart w:id="13" w:name="_Toc190783444"/>
      <w:r w:rsidRPr="00296172">
        <w:rPr>
          <w:lang w:val="en-GB"/>
        </w:rPr>
        <w:t>Expenditure Breakdown</w:t>
      </w:r>
      <w:bookmarkEnd w:id="13"/>
    </w:p>
    <w:tbl>
      <w:tblPr>
        <w:tblStyle w:val="TableGrid"/>
        <w:tblW w:w="0" w:type="auto"/>
        <w:tblLook w:val="04A0" w:firstRow="1" w:lastRow="0" w:firstColumn="1" w:lastColumn="0" w:noHBand="0" w:noVBand="1"/>
      </w:tblPr>
      <w:tblGrid>
        <w:gridCol w:w="1991"/>
        <w:gridCol w:w="5854"/>
        <w:gridCol w:w="1505"/>
      </w:tblGrid>
      <w:tr w:rsidR="00AA7AB8" w:rsidRPr="00296172" w14:paraId="72FBBEB1" w14:textId="77777777" w:rsidTr="00C202C3">
        <w:tc>
          <w:tcPr>
            <w:tcW w:w="0" w:type="auto"/>
            <w:shd w:val="clear" w:color="auto" w:fill="A8D08D" w:themeFill="accent6" w:themeFillTint="99"/>
            <w:hideMark/>
          </w:tcPr>
          <w:p w14:paraId="3E28E96A" w14:textId="77777777" w:rsidR="00AA7AB8" w:rsidRPr="00296172" w:rsidRDefault="00AA7AB8" w:rsidP="00C202C3">
            <w:pPr>
              <w:spacing w:after="160" w:line="360" w:lineRule="auto"/>
              <w:jc w:val="center"/>
              <w:rPr>
                <w:rFonts w:cs="Times New Roman"/>
                <w:b/>
                <w:bCs/>
                <w:szCs w:val="24"/>
                <w:lang w:val="en-GB"/>
              </w:rPr>
            </w:pPr>
            <w:r w:rsidRPr="00296172">
              <w:rPr>
                <w:rFonts w:cs="Times New Roman"/>
                <w:b/>
                <w:bCs/>
                <w:szCs w:val="24"/>
                <w:lang w:val="en-GB"/>
              </w:rPr>
              <w:t>Expenditure</w:t>
            </w:r>
          </w:p>
        </w:tc>
        <w:tc>
          <w:tcPr>
            <w:tcW w:w="0" w:type="auto"/>
            <w:shd w:val="clear" w:color="auto" w:fill="A8D08D" w:themeFill="accent6" w:themeFillTint="99"/>
            <w:hideMark/>
          </w:tcPr>
          <w:p w14:paraId="428F683E" w14:textId="77777777" w:rsidR="00AA7AB8" w:rsidRPr="00296172" w:rsidRDefault="00AA7AB8" w:rsidP="00C202C3">
            <w:pPr>
              <w:spacing w:after="160" w:line="360" w:lineRule="auto"/>
              <w:jc w:val="center"/>
              <w:rPr>
                <w:rFonts w:cs="Times New Roman"/>
                <w:b/>
                <w:bCs/>
                <w:szCs w:val="24"/>
                <w:lang w:val="en-GB"/>
              </w:rPr>
            </w:pPr>
            <w:r w:rsidRPr="00296172">
              <w:rPr>
                <w:rFonts w:cs="Times New Roman"/>
                <w:b/>
                <w:bCs/>
                <w:szCs w:val="24"/>
                <w:lang w:val="en-GB"/>
              </w:rPr>
              <w:t>Details</w:t>
            </w:r>
          </w:p>
        </w:tc>
        <w:tc>
          <w:tcPr>
            <w:tcW w:w="0" w:type="auto"/>
            <w:shd w:val="clear" w:color="auto" w:fill="A8D08D" w:themeFill="accent6" w:themeFillTint="99"/>
            <w:hideMark/>
          </w:tcPr>
          <w:p w14:paraId="129ED91C" w14:textId="77777777" w:rsidR="00AA7AB8" w:rsidRPr="00296172" w:rsidRDefault="00AA7AB8" w:rsidP="00C202C3">
            <w:pPr>
              <w:spacing w:after="160" w:line="360" w:lineRule="auto"/>
              <w:jc w:val="center"/>
              <w:rPr>
                <w:rFonts w:cs="Times New Roman"/>
                <w:b/>
                <w:bCs/>
                <w:szCs w:val="24"/>
                <w:lang w:val="en-GB"/>
              </w:rPr>
            </w:pPr>
            <w:r w:rsidRPr="00296172">
              <w:rPr>
                <w:rFonts w:cs="Times New Roman"/>
                <w:b/>
                <w:bCs/>
                <w:szCs w:val="24"/>
                <w:lang w:val="en-GB"/>
              </w:rPr>
              <w:t>Estimated Cost (£)</w:t>
            </w:r>
          </w:p>
        </w:tc>
      </w:tr>
      <w:tr w:rsidR="00AA7AB8" w:rsidRPr="00296172" w14:paraId="4020934B" w14:textId="77777777" w:rsidTr="00C202C3">
        <w:tc>
          <w:tcPr>
            <w:tcW w:w="0" w:type="auto"/>
            <w:shd w:val="clear" w:color="auto" w:fill="C5E0B3" w:themeFill="accent6" w:themeFillTint="66"/>
            <w:hideMark/>
          </w:tcPr>
          <w:p w14:paraId="3ECF7CFE" w14:textId="77777777" w:rsidR="00AA7AB8" w:rsidRPr="00E149FF" w:rsidRDefault="00AA7AB8" w:rsidP="00C202C3">
            <w:pPr>
              <w:spacing w:after="160" w:line="360" w:lineRule="auto"/>
              <w:jc w:val="both"/>
              <w:rPr>
                <w:rFonts w:cs="Times New Roman"/>
                <w:szCs w:val="24"/>
                <w:lang w:val="en-GB"/>
              </w:rPr>
            </w:pPr>
            <w:r w:rsidRPr="00E149FF">
              <w:rPr>
                <w:rFonts w:cs="Times New Roman"/>
                <w:szCs w:val="24"/>
                <w:lang w:val="en-GB"/>
              </w:rPr>
              <w:t>Venue Hire</w:t>
            </w:r>
          </w:p>
        </w:tc>
        <w:tc>
          <w:tcPr>
            <w:tcW w:w="0" w:type="auto"/>
            <w:shd w:val="clear" w:color="auto" w:fill="C5E0B3" w:themeFill="accent6" w:themeFillTint="66"/>
            <w:hideMark/>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AA7AB8" w:rsidRPr="006B62A6" w14:paraId="0FD47BCC" w14:textId="77777777" w:rsidTr="00C202C3">
              <w:trPr>
                <w:tblCellSpacing w:w="15" w:type="dxa"/>
              </w:trPr>
              <w:tc>
                <w:tcPr>
                  <w:tcW w:w="0" w:type="auto"/>
                  <w:vAlign w:val="center"/>
                  <w:hideMark/>
                </w:tcPr>
                <w:p w14:paraId="38FAFD4E" w14:textId="77777777" w:rsidR="00AA7AB8" w:rsidRPr="006B62A6" w:rsidRDefault="00AA7AB8" w:rsidP="00C202C3">
                  <w:pPr>
                    <w:spacing w:line="360" w:lineRule="auto"/>
                    <w:jc w:val="both"/>
                    <w:rPr>
                      <w:rFonts w:cs="Times New Roman"/>
                      <w:szCs w:val="24"/>
                      <w:lang w:val="en-GB"/>
                    </w:rPr>
                  </w:pPr>
                </w:p>
              </w:tc>
            </w:tr>
          </w:tbl>
          <w:p w14:paraId="659DE825" w14:textId="77777777" w:rsidR="00AA7AB8" w:rsidRPr="006B62A6" w:rsidRDefault="00AA7AB8" w:rsidP="00C202C3">
            <w:pPr>
              <w:spacing w:after="160" w:line="360" w:lineRule="auto"/>
              <w:jc w:val="both"/>
              <w:rPr>
                <w:rFonts w:cs="Times New Roman"/>
                <w:vanish/>
                <w:szCs w:val="24"/>
                <w:lang w:val="en-GB"/>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5638"/>
            </w:tblGrid>
            <w:tr w:rsidR="00AA7AB8" w:rsidRPr="006B62A6" w14:paraId="24ADAACD" w14:textId="77777777" w:rsidTr="00C202C3">
              <w:trPr>
                <w:tblCellSpacing w:w="15" w:type="dxa"/>
              </w:trPr>
              <w:tc>
                <w:tcPr>
                  <w:tcW w:w="0" w:type="auto"/>
                  <w:vAlign w:val="center"/>
                  <w:hideMark/>
                </w:tcPr>
                <w:p w14:paraId="75DFC5A1" w14:textId="77777777" w:rsidR="00AA7AB8" w:rsidRPr="006B62A6" w:rsidRDefault="00AA7AB8" w:rsidP="00C202C3">
                  <w:pPr>
                    <w:spacing w:line="360" w:lineRule="auto"/>
                    <w:jc w:val="both"/>
                    <w:rPr>
                      <w:rFonts w:cs="Times New Roman"/>
                      <w:szCs w:val="24"/>
                      <w:lang w:val="en-GB"/>
                    </w:rPr>
                  </w:pPr>
                  <w:r w:rsidRPr="006B62A6">
                    <w:rPr>
                      <w:rFonts w:cs="Times New Roman"/>
                      <w:szCs w:val="24"/>
                      <w:lang w:val="en-GB"/>
                    </w:rPr>
                    <w:t xml:space="preserve">The cost includes rental fees for a conference </w:t>
                  </w:r>
                  <w:proofErr w:type="spellStart"/>
                  <w:r w:rsidRPr="006B62A6">
                    <w:rPr>
                      <w:rFonts w:cs="Times New Roman"/>
                      <w:szCs w:val="24"/>
                      <w:lang w:val="en-GB"/>
                    </w:rPr>
                    <w:t>center</w:t>
                  </w:r>
                  <w:proofErr w:type="spellEnd"/>
                  <w:r w:rsidRPr="006B62A6">
                    <w:rPr>
                      <w:rFonts w:cs="Times New Roman"/>
                      <w:szCs w:val="24"/>
                      <w:lang w:val="en-GB"/>
                    </w:rPr>
                    <w:t>, setup expenses, security measures, and accessibility accommodations to ensure an inclusive environment.</w:t>
                  </w:r>
                </w:p>
              </w:tc>
            </w:tr>
          </w:tbl>
          <w:p w14:paraId="357E30F2" w14:textId="77777777" w:rsidR="00AA7AB8" w:rsidRPr="00E149FF" w:rsidRDefault="00AA7AB8" w:rsidP="00C202C3">
            <w:pPr>
              <w:spacing w:after="160" w:line="360" w:lineRule="auto"/>
              <w:jc w:val="both"/>
              <w:rPr>
                <w:rFonts w:cs="Times New Roman"/>
                <w:szCs w:val="24"/>
                <w:lang w:val="en-GB"/>
              </w:rPr>
            </w:pPr>
          </w:p>
        </w:tc>
        <w:tc>
          <w:tcPr>
            <w:tcW w:w="0" w:type="auto"/>
            <w:shd w:val="clear" w:color="auto" w:fill="C5E0B3" w:themeFill="accent6" w:themeFillTint="66"/>
            <w:hideMark/>
          </w:tcPr>
          <w:p w14:paraId="45288FC7" w14:textId="77777777" w:rsidR="00AA7AB8" w:rsidRPr="00E149FF" w:rsidRDefault="00AA7AB8" w:rsidP="00C202C3">
            <w:pPr>
              <w:spacing w:after="160" w:line="360" w:lineRule="auto"/>
              <w:jc w:val="both"/>
              <w:rPr>
                <w:rFonts w:cs="Times New Roman"/>
                <w:szCs w:val="24"/>
                <w:lang w:val="en-GB"/>
              </w:rPr>
            </w:pPr>
            <w:r w:rsidRPr="00E149FF">
              <w:rPr>
                <w:rFonts w:cs="Times New Roman"/>
                <w:szCs w:val="24"/>
                <w:lang w:val="en-GB"/>
              </w:rPr>
              <w:t>£35,000</w:t>
            </w:r>
          </w:p>
        </w:tc>
      </w:tr>
      <w:tr w:rsidR="00AA7AB8" w:rsidRPr="00296172" w14:paraId="7CD60529" w14:textId="77777777" w:rsidTr="00C202C3">
        <w:tc>
          <w:tcPr>
            <w:tcW w:w="0" w:type="auto"/>
            <w:shd w:val="clear" w:color="auto" w:fill="E2EFD9" w:themeFill="accent6" w:themeFillTint="33"/>
            <w:hideMark/>
          </w:tcPr>
          <w:p w14:paraId="3CBF8175" w14:textId="77777777" w:rsidR="00AA7AB8" w:rsidRPr="00E149FF" w:rsidRDefault="00AA7AB8" w:rsidP="00C202C3">
            <w:pPr>
              <w:spacing w:after="160" w:line="360" w:lineRule="auto"/>
              <w:jc w:val="both"/>
              <w:rPr>
                <w:rFonts w:cs="Times New Roman"/>
                <w:szCs w:val="24"/>
                <w:lang w:val="en-GB"/>
              </w:rPr>
            </w:pPr>
            <w:r w:rsidRPr="00E149FF">
              <w:rPr>
                <w:rFonts w:cs="Times New Roman"/>
                <w:szCs w:val="24"/>
                <w:lang w:val="en-GB"/>
              </w:rPr>
              <w:t>Speaker Fees</w:t>
            </w:r>
          </w:p>
        </w:tc>
        <w:tc>
          <w:tcPr>
            <w:tcW w:w="0" w:type="auto"/>
            <w:shd w:val="clear" w:color="auto" w:fill="E2EFD9" w:themeFill="accent6" w:themeFillTint="33"/>
            <w:hideMark/>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AA7AB8" w:rsidRPr="006B62A6" w14:paraId="4B0F673A" w14:textId="77777777" w:rsidTr="00C202C3">
              <w:trPr>
                <w:tblCellSpacing w:w="15" w:type="dxa"/>
              </w:trPr>
              <w:tc>
                <w:tcPr>
                  <w:tcW w:w="0" w:type="auto"/>
                  <w:vAlign w:val="center"/>
                  <w:hideMark/>
                </w:tcPr>
                <w:p w14:paraId="19D63DD9" w14:textId="77777777" w:rsidR="00AA7AB8" w:rsidRPr="006B62A6" w:rsidRDefault="00AA7AB8" w:rsidP="00C202C3">
                  <w:pPr>
                    <w:spacing w:line="360" w:lineRule="auto"/>
                    <w:jc w:val="both"/>
                    <w:rPr>
                      <w:rFonts w:cs="Times New Roman"/>
                      <w:szCs w:val="24"/>
                      <w:lang w:val="en-GB"/>
                    </w:rPr>
                  </w:pPr>
                </w:p>
              </w:tc>
            </w:tr>
          </w:tbl>
          <w:p w14:paraId="28F7FB28" w14:textId="77777777" w:rsidR="00AA7AB8" w:rsidRPr="006B62A6" w:rsidRDefault="00AA7AB8" w:rsidP="00C202C3">
            <w:pPr>
              <w:spacing w:after="160" w:line="360" w:lineRule="auto"/>
              <w:jc w:val="both"/>
              <w:rPr>
                <w:rFonts w:cs="Times New Roman"/>
                <w:vanish/>
                <w:szCs w:val="24"/>
                <w:lang w:val="en-GB"/>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5638"/>
            </w:tblGrid>
            <w:tr w:rsidR="00AA7AB8" w:rsidRPr="006B62A6" w14:paraId="3E299A29" w14:textId="77777777" w:rsidTr="00C202C3">
              <w:trPr>
                <w:tblCellSpacing w:w="15" w:type="dxa"/>
              </w:trPr>
              <w:tc>
                <w:tcPr>
                  <w:tcW w:w="0" w:type="auto"/>
                  <w:vAlign w:val="center"/>
                  <w:hideMark/>
                </w:tcPr>
                <w:p w14:paraId="4C6AF443" w14:textId="77777777" w:rsidR="00AA7AB8" w:rsidRPr="006B62A6" w:rsidRDefault="00AA7AB8" w:rsidP="00C202C3">
                  <w:pPr>
                    <w:spacing w:line="360" w:lineRule="auto"/>
                    <w:jc w:val="both"/>
                    <w:rPr>
                      <w:rFonts w:cs="Times New Roman"/>
                      <w:szCs w:val="24"/>
                      <w:lang w:val="en-GB"/>
                    </w:rPr>
                  </w:pPr>
                  <w:r w:rsidRPr="006B62A6">
                    <w:rPr>
                      <w:rFonts w:cs="Times New Roman"/>
                      <w:szCs w:val="24"/>
                      <w:lang w:val="en-GB"/>
                    </w:rPr>
                    <w:lastRenderedPageBreak/>
                    <w:t>This covers honorariums for three keynote speakers (£5,000 each), along with their travel and accommodation expenses.</w:t>
                  </w:r>
                </w:p>
              </w:tc>
            </w:tr>
          </w:tbl>
          <w:p w14:paraId="5D0BFF58" w14:textId="77777777" w:rsidR="00AA7AB8" w:rsidRPr="00E149FF" w:rsidRDefault="00AA7AB8" w:rsidP="00C202C3">
            <w:pPr>
              <w:spacing w:after="160" w:line="360" w:lineRule="auto"/>
              <w:jc w:val="both"/>
              <w:rPr>
                <w:rFonts w:cs="Times New Roman"/>
                <w:szCs w:val="24"/>
                <w:lang w:val="en-GB"/>
              </w:rPr>
            </w:pPr>
          </w:p>
        </w:tc>
        <w:tc>
          <w:tcPr>
            <w:tcW w:w="0" w:type="auto"/>
            <w:shd w:val="clear" w:color="auto" w:fill="E2EFD9" w:themeFill="accent6" w:themeFillTint="33"/>
            <w:hideMark/>
          </w:tcPr>
          <w:p w14:paraId="304FB4C0" w14:textId="77777777" w:rsidR="00AA7AB8" w:rsidRPr="00E149FF" w:rsidRDefault="00AA7AB8" w:rsidP="00C202C3">
            <w:pPr>
              <w:spacing w:after="160" w:line="360" w:lineRule="auto"/>
              <w:jc w:val="both"/>
              <w:rPr>
                <w:rFonts w:cs="Times New Roman"/>
                <w:szCs w:val="24"/>
                <w:lang w:val="en-GB"/>
              </w:rPr>
            </w:pPr>
            <w:r w:rsidRPr="00E149FF">
              <w:rPr>
                <w:rFonts w:cs="Times New Roman"/>
                <w:szCs w:val="24"/>
                <w:lang w:val="en-GB"/>
              </w:rPr>
              <w:lastRenderedPageBreak/>
              <w:t>£20,000</w:t>
            </w:r>
          </w:p>
        </w:tc>
      </w:tr>
      <w:tr w:rsidR="00AA7AB8" w:rsidRPr="00296172" w14:paraId="0657129E" w14:textId="77777777" w:rsidTr="00C202C3">
        <w:tc>
          <w:tcPr>
            <w:tcW w:w="0" w:type="auto"/>
            <w:shd w:val="clear" w:color="auto" w:fill="C5E0B3" w:themeFill="accent6" w:themeFillTint="66"/>
            <w:hideMark/>
          </w:tcPr>
          <w:p w14:paraId="3990E6D0" w14:textId="77777777" w:rsidR="00AA7AB8" w:rsidRPr="00E149FF" w:rsidRDefault="00AA7AB8" w:rsidP="00C202C3">
            <w:pPr>
              <w:spacing w:after="160" w:line="360" w:lineRule="auto"/>
              <w:jc w:val="both"/>
              <w:rPr>
                <w:rFonts w:cs="Times New Roman"/>
                <w:szCs w:val="24"/>
                <w:lang w:val="en-GB"/>
              </w:rPr>
            </w:pPr>
            <w:r w:rsidRPr="00E149FF">
              <w:rPr>
                <w:rFonts w:cs="Times New Roman"/>
                <w:szCs w:val="24"/>
                <w:lang w:val="en-GB"/>
              </w:rPr>
              <w:t>Catering</w:t>
            </w:r>
          </w:p>
        </w:tc>
        <w:tc>
          <w:tcPr>
            <w:tcW w:w="0" w:type="auto"/>
            <w:shd w:val="clear" w:color="auto" w:fill="C5E0B3" w:themeFill="accent6" w:themeFillTint="66"/>
            <w:hideMark/>
          </w:tcPr>
          <w:p w14:paraId="06F38937" w14:textId="77777777" w:rsidR="00AA7AB8" w:rsidRPr="00E149FF" w:rsidRDefault="00AA7AB8" w:rsidP="00C202C3">
            <w:pPr>
              <w:spacing w:after="160" w:line="360" w:lineRule="auto"/>
              <w:jc w:val="both"/>
              <w:rPr>
                <w:rFonts w:cs="Times New Roman"/>
                <w:szCs w:val="24"/>
                <w:lang w:val="en-GB"/>
              </w:rPr>
            </w:pPr>
            <w:r w:rsidRPr="00E149FF">
              <w:rPr>
                <w:rFonts w:cs="Times New Roman"/>
                <w:szCs w:val="24"/>
              </w:rPr>
              <w:t>Providing breakfast, lunch, and refreshments for 400 attendees, with an estimated cost of £50 per person.</w:t>
            </w:r>
          </w:p>
        </w:tc>
        <w:tc>
          <w:tcPr>
            <w:tcW w:w="0" w:type="auto"/>
            <w:shd w:val="clear" w:color="auto" w:fill="C5E0B3" w:themeFill="accent6" w:themeFillTint="66"/>
            <w:hideMark/>
          </w:tcPr>
          <w:p w14:paraId="47E3B9AE" w14:textId="77777777" w:rsidR="00AA7AB8" w:rsidRPr="00E149FF" w:rsidRDefault="00AA7AB8" w:rsidP="00C202C3">
            <w:pPr>
              <w:spacing w:after="160" w:line="360" w:lineRule="auto"/>
              <w:jc w:val="both"/>
              <w:rPr>
                <w:rFonts w:cs="Times New Roman"/>
                <w:szCs w:val="24"/>
                <w:lang w:val="en-GB"/>
              </w:rPr>
            </w:pPr>
            <w:r w:rsidRPr="00E149FF">
              <w:rPr>
                <w:rFonts w:cs="Times New Roman"/>
                <w:szCs w:val="24"/>
                <w:lang w:val="en-GB"/>
              </w:rPr>
              <w:t>£20,000</w:t>
            </w:r>
          </w:p>
        </w:tc>
      </w:tr>
      <w:tr w:rsidR="00AA7AB8" w:rsidRPr="00296172" w14:paraId="06DD084D" w14:textId="77777777" w:rsidTr="00C202C3">
        <w:tc>
          <w:tcPr>
            <w:tcW w:w="0" w:type="auto"/>
            <w:shd w:val="clear" w:color="auto" w:fill="E2EFD9" w:themeFill="accent6" w:themeFillTint="33"/>
            <w:hideMark/>
          </w:tcPr>
          <w:p w14:paraId="5571F909" w14:textId="77777777" w:rsidR="00AA7AB8" w:rsidRPr="00E149FF" w:rsidRDefault="00AA7AB8" w:rsidP="00C202C3">
            <w:pPr>
              <w:spacing w:after="160" w:line="360" w:lineRule="auto"/>
              <w:jc w:val="both"/>
              <w:rPr>
                <w:rFonts w:cs="Times New Roman"/>
                <w:szCs w:val="24"/>
                <w:lang w:val="en-GB"/>
              </w:rPr>
            </w:pPr>
            <w:r w:rsidRPr="00E149FF">
              <w:rPr>
                <w:rFonts w:cs="Times New Roman"/>
                <w:szCs w:val="24"/>
                <w:lang w:val="en-GB"/>
              </w:rPr>
              <w:t>Marketing</w:t>
            </w:r>
          </w:p>
        </w:tc>
        <w:tc>
          <w:tcPr>
            <w:tcW w:w="0" w:type="auto"/>
            <w:shd w:val="clear" w:color="auto" w:fill="E2EFD9" w:themeFill="accent6" w:themeFillTint="33"/>
            <w:hideMark/>
          </w:tcPr>
          <w:p w14:paraId="106BAC9C" w14:textId="77777777" w:rsidR="00AA7AB8" w:rsidRPr="00E149FF" w:rsidRDefault="00AA7AB8" w:rsidP="00C202C3">
            <w:pPr>
              <w:spacing w:after="160" w:line="360" w:lineRule="auto"/>
              <w:jc w:val="both"/>
              <w:rPr>
                <w:rFonts w:cs="Times New Roman"/>
                <w:szCs w:val="24"/>
                <w:lang w:val="en-GB"/>
              </w:rPr>
            </w:pPr>
            <w:r w:rsidRPr="00E149FF">
              <w:rPr>
                <w:rFonts w:cs="Times New Roman"/>
                <w:szCs w:val="24"/>
                <w:lang w:val="en-GB"/>
              </w:rPr>
              <w:t>Digital ads, press releases, social media promotions, printed materials</w:t>
            </w:r>
          </w:p>
        </w:tc>
        <w:tc>
          <w:tcPr>
            <w:tcW w:w="0" w:type="auto"/>
            <w:shd w:val="clear" w:color="auto" w:fill="E2EFD9" w:themeFill="accent6" w:themeFillTint="33"/>
            <w:hideMark/>
          </w:tcPr>
          <w:p w14:paraId="0DC98416" w14:textId="77777777" w:rsidR="00AA7AB8" w:rsidRPr="00E149FF" w:rsidRDefault="00AA7AB8" w:rsidP="00C202C3">
            <w:pPr>
              <w:spacing w:after="160" w:line="360" w:lineRule="auto"/>
              <w:jc w:val="both"/>
              <w:rPr>
                <w:rFonts w:cs="Times New Roman"/>
                <w:szCs w:val="24"/>
                <w:lang w:val="en-GB"/>
              </w:rPr>
            </w:pPr>
            <w:r w:rsidRPr="00E149FF">
              <w:rPr>
                <w:rFonts w:cs="Times New Roman"/>
                <w:szCs w:val="24"/>
                <w:lang w:val="en-GB"/>
              </w:rPr>
              <w:t>£15,000</w:t>
            </w:r>
          </w:p>
        </w:tc>
      </w:tr>
      <w:tr w:rsidR="00AA7AB8" w:rsidRPr="00296172" w14:paraId="3E563C3F" w14:textId="77777777" w:rsidTr="00C202C3">
        <w:tc>
          <w:tcPr>
            <w:tcW w:w="0" w:type="auto"/>
            <w:shd w:val="clear" w:color="auto" w:fill="C5E0B3" w:themeFill="accent6" w:themeFillTint="66"/>
            <w:hideMark/>
          </w:tcPr>
          <w:p w14:paraId="68943050" w14:textId="77777777" w:rsidR="00AA7AB8" w:rsidRPr="00E149FF" w:rsidRDefault="00AA7AB8" w:rsidP="00C202C3">
            <w:pPr>
              <w:spacing w:after="160" w:line="360" w:lineRule="auto"/>
              <w:jc w:val="both"/>
              <w:rPr>
                <w:rFonts w:cs="Times New Roman"/>
                <w:szCs w:val="24"/>
                <w:lang w:val="en-GB"/>
              </w:rPr>
            </w:pPr>
            <w:r w:rsidRPr="00E149FF">
              <w:rPr>
                <w:rFonts w:cs="Times New Roman"/>
                <w:szCs w:val="24"/>
                <w:lang w:val="en-GB"/>
              </w:rPr>
              <w:t>Technology</w:t>
            </w:r>
          </w:p>
        </w:tc>
        <w:tc>
          <w:tcPr>
            <w:tcW w:w="0" w:type="auto"/>
            <w:shd w:val="clear" w:color="auto" w:fill="C5E0B3" w:themeFill="accent6" w:themeFillTint="66"/>
            <w:hideMark/>
          </w:tcPr>
          <w:p w14:paraId="180E4BB3" w14:textId="77777777" w:rsidR="00AA7AB8" w:rsidRPr="00E149FF" w:rsidRDefault="00AA7AB8" w:rsidP="00C202C3">
            <w:pPr>
              <w:spacing w:after="160" w:line="360" w:lineRule="auto"/>
              <w:jc w:val="both"/>
              <w:rPr>
                <w:rFonts w:cs="Times New Roman"/>
                <w:szCs w:val="24"/>
                <w:lang w:val="en-GB"/>
              </w:rPr>
            </w:pPr>
            <w:r w:rsidRPr="00E149FF">
              <w:rPr>
                <w:rFonts w:cs="Times New Roman"/>
                <w:szCs w:val="24"/>
                <w:lang w:val="en-GB"/>
              </w:rPr>
              <w:t>Hybrid event setup, live streaming, audience engagement tools, IT support</w:t>
            </w:r>
          </w:p>
        </w:tc>
        <w:tc>
          <w:tcPr>
            <w:tcW w:w="0" w:type="auto"/>
            <w:shd w:val="clear" w:color="auto" w:fill="C5E0B3" w:themeFill="accent6" w:themeFillTint="66"/>
            <w:hideMark/>
          </w:tcPr>
          <w:p w14:paraId="777AD54F" w14:textId="77777777" w:rsidR="00AA7AB8" w:rsidRPr="00E149FF" w:rsidRDefault="00AA7AB8" w:rsidP="00C202C3">
            <w:pPr>
              <w:spacing w:after="160" w:line="360" w:lineRule="auto"/>
              <w:jc w:val="both"/>
              <w:rPr>
                <w:rFonts w:cs="Times New Roman"/>
                <w:szCs w:val="24"/>
                <w:lang w:val="en-GB"/>
              </w:rPr>
            </w:pPr>
            <w:r w:rsidRPr="00E149FF">
              <w:rPr>
                <w:rFonts w:cs="Times New Roman"/>
                <w:szCs w:val="24"/>
                <w:lang w:val="en-GB"/>
              </w:rPr>
              <w:t>£25,000</w:t>
            </w:r>
          </w:p>
        </w:tc>
      </w:tr>
      <w:tr w:rsidR="00AA7AB8" w:rsidRPr="00296172" w14:paraId="5152FEE4" w14:textId="77777777" w:rsidTr="00C202C3">
        <w:tc>
          <w:tcPr>
            <w:tcW w:w="0" w:type="auto"/>
            <w:shd w:val="clear" w:color="auto" w:fill="E2EFD9" w:themeFill="accent6" w:themeFillTint="33"/>
            <w:hideMark/>
          </w:tcPr>
          <w:p w14:paraId="0D52232B" w14:textId="77777777" w:rsidR="00AA7AB8" w:rsidRPr="00E149FF" w:rsidRDefault="00AA7AB8" w:rsidP="00C202C3">
            <w:pPr>
              <w:spacing w:after="160" w:line="360" w:lineRule="auto"/>
              <w:jc w:val="both"/>
              <w:rPr>
                <w:rFonts w:cs="Times New Roman"/>
                <w:szCs w:val="24"/>
                <w:lang w:val="en-GB"/>
              </w:rPr>
            </w:pPr>
            <w:r w:rsidRPr="00E149FF">
              <w:rPr>
                <w:rFonts w:cs="Times New Roman"/>
                <w:szCs w:val="24"/>
                <w:lang w:val="en-GB"/>
              </w:rPr>
              <w:t>Event Staff</w:t>
            </w:r>
          </w:p>
        </w:tc>
        <w:tc>
          <w:tcPr>
            <w:tcW w:w="0" w:type="auto"/>
            <w:shd w:val="clear" w:color="auto" w:fill="E2EFD9" w:themeFill="accent6" w:themeFillTint="33"/>
            <w:hideMark/>
          </w:tcPr>
          <w:p w14:paraId="231BD9C7" w14:textId="77777777" w:rsidR="00AA7AB8" w:rsidRPr="00E149FF" w:rsidRDefault="00AA7AB8" w:rsidP="00C202C3">
            <w:pPr>
              <w:spacing w:after="160" w:line="360" w:lineRule="auto"/>
              <w:jc w:val="both"/>
              <w:rPr>
                <w:rFonts w:cs="Times New Roman"/>
                <w:szCs w:val="24"/>
                <w:lang w:val="en-GB"/>
              </w:rPr>
            </w:pPr>
            <w:r w:rsidRPr="00E149FF">
              <w:rPr>
                <w:rFonts w:cs="Times New Roman"/>
                <w:szCs w:val="24"/>
                <w:lang w:val="en-GB"/>
              </w:rPr>
              <w:t>Logistics, registration desk, technical support, security personnel</w:t>
            </w:r>
          </w:p>
        </w:tc>
        <w:tc>
          <w:tcPr>
            <w:tcW w:w="0" w:type="auto"/>
            <w:shd w:val="clear" w:color="auto" w:fill="E2EFD9" w:themeFill="accent6" w:themeFillTint="33"/>
            <w:hideMark/>
          </w:tcPr>
          <w:p w14:paraId="7E7E60C2" w14:textId="77777777" w:rsidR="00AA7AB8" w:rsidRPr="00E149FF" w:rsidRDefault="00AA7AB8" w:rsidP="00C202C3">
            <w:pPr>
              <w:spacing w:after="160" w:line="360" w:lineRule="auto"/>
              <w:jc w:val="both"/>
              <w:rPr>
                <w:rFonts w:cs="Times New Roman"/>
                <w:szCs w:val="24"/>
                <w:lang w:val="en-GB"/>
              </w:rPr>
            </w:pPr>
            <w:r w:rsidRPr="00E149FF">
              <w:rPr>
                <w:rFonts w:cs="Times New Roman"/>
                <w:szCs w:val="24"/>
                <w:lang w:val="en-GB"/>
              </w:rPr>
              <w:t>£10,000</w:t>
            </w:r>
          </w:p>
        </w:tc>
      </w:tr>
      <w:tr w:rsidR="00AA7AB8" w:rsidRPr="00296172" w14:paraId="2077F20C" w14:textId="77777777" w:rsidTr="00C202C3">
        <w:tc>
          <w:tcPr>
            <w:tcW w:w="0" w:type="auto"/>
            <w:shd w:val="clear" w:color="auto" w:fill="C5E0B3" w:themeFill="accent6" w:themeFillTint="66"/>
            <w:hideMark/>
          </w:tcPr>
          <w:p w14:paraId="780959F3" w14:textId="77777777" w:rsidR="00AA7AB8" w:rsidRPr="00E149FF" w:rsidRDefault="00AA7AB8" w:rsidP="00C202C3">
            <w:pPr>
              <w:spacing w:after="160" w:line="360" w:lineRule="auto"/>
              <w:jc w:val="both"/>
              <w:rPr>
                <w:rFonts w:cs="Times New Roman"/>
                <w:szCs w:val="24"/>
                <w:lang w:val="en-GB"/>
              </w:rPr>
            </w:pPr>
            <w:r w:rsidRPr="00E149FF">
              <w:rPr>
                <w:rFonts w:cs="Times New Roman"/>
                <w:szCs w:val="24"/>
                <w:lang w:val="en-GB"/>
              </w:rPr>
              <w:t>Miscellaneous and Logistics</w:t>
            </w:r>
          </w:p>
        </w:tc>
        <w:tc>
          <w:tcPr>
            <w:tcW w:w="0" w:type="auto"/>
            <w:shd w:val="clear" w:color="auto" w:fill="C5E0B3" w:themeFill="accent6" w:themeFillTint="66"/>
            <w:hideMark/>
          </w:tcPr>
          <w:p w14:paraId="19CCB96A" w14:textId="6AC96217" w:rsidR="00AA7AB8" w:rsidRPr="00E149FF" w:rsidRDefault="0068782B" w:rsidP="00C202C3">
            <w:pPr>
              <w:spacing w:after="160" w:line="360" w:lineRule="auto"/>
              <w:jc w:val="both"/>
              <w:rPr>
                <w:rFonts w:cs="Times New Roman"/>
                <w:szCs w:val="24"/>
                <w:lang w:val="en-GB"/>
              </w:rPr>
            </w:pPr>
            <w:r>
              <w:rPr>
                <w:rFonts w:cs="Times New Roman"/>
                <w:szCs w:val="24"/>
              </w:rPr>
              <w:t>The c</w:t>
            </w:r>
            <w:r w:rsidR="00AA7AB8" w:rsidRPr="00E149FF">
              <w:rPr>
                <w:rFonts w:cs="Times New Roman"/>
                <w:szCs w:val="24"/>
              </w:rPr>
              <w:t>overing signage, transportation, and on-site arrangements for an organized and professional event setup.</w:t>
            </w:r>
          </w:p>
        </w:tc>
        <w:tc>
          <w:tcPr>
            <w:tcW w:w="0" w:type="auto"/>
            <w:shd w:val="clear" w:color="auto" w:fill="C5E0B3" w:themeFill="accent6" w:themeFillTint="66"/>
            <w:hideMark/>
          </w:tcPr>
          <w:p w14:paraId="5DF1CDFB" w14:textId="77777777" w:rsidR="00AA7AB8" w:rsidRPr="00E149FF" w:rsidRDefault="00AA7AB8" w:rsidP="00C202C3">
            <w:pPr>
              <w:spacing w:after="160" w:line="360" w:lineRule="auto"/>
              <w:jc w:val="both"/>
              <w:rPr>
                <w:rFonts w:cs="Times New Roman"/>
                <w:szCs w:val="24"/>
                <w:lang w:val="en-GB"/>
              </w:rPr>
            </w:pPr>
            <w:r w:rsidRPr="00E149FF">
              <w:rPr>
                <w:rFonts w:cs="Times New Roman"/>
                <w:szCs w:val="24"/>
                <w:lang w:val="en-GB"/>
              </w:rPr>
              <w:t>£5,000</w:t>
            </w:r>
          </w:p>
        </w:tc>
      </w:tr>
      <w:tr w:rsidR="00AA7AB8" w:rsidRPr="00296172" w14:paraId="2A886490" w14:textId="77777777" w:rsidTr="00C202C3">
        <w:tc>
          <w:tcPr>
            <w:tcW w:w="0" w:type="auto"/>
            <w:shd w:val="clear" w:color="auto" w:fill="E2EFD9" w:themeFill="accent6" w:themeFillTint="33"/>
            <w:hideMark/>
          </w:tcPr>
          <w:p w14:paraId="348D845C" w14:textId="77777777" w:rsidR="00AA7AB8" w:rsidRPr="00E149FF" w:rsidRDefault="00AA7AB8" w:rsidP="00C202C3">
            <w:pPr>
              <w:spacing w:after="160" w:line="360" w:lineRule="auto"/>
              <w:jc w:val="both"/>
              <w:rPr>
                <w:rFonts w:cs="Times New Roman"/>
                <w:szCs w:val="24"/>
                <w:lang w:val="en-GB"/>
              </w:rPr>
            </w:pPr>
            <w:r w:rsidRPr="00E149FF">
              <w:rPr>
                <w:rFonts w:cs="Times New Roman"/>
                <w:szCs w:val="24"/>
                <w:lang w:val="en-GB"/>
              </w:rPr>
              <w:t>Total Expenditure</w:t>
            </w:r>
          </w:p>
        </w:tc>
        <w:tc>
          <w:tcPr>
            <w:tcW w:w="0" w:type="auto"/>
            <w:shd w:val="clear" w:color="auto" w:fill="E2EFD9" w:themeFill="accent6" w:themeFillTint="33"/>
            <w:hideMark/>
          </w:tcPr>
          <w:p w14:paraId="341B9AA2" w14:textId="77777777" w:rsidR="00AA7AB8" w:rsidRPr="00E149FF" w:rsidRDefault="00AA7AB8" w:rsidP="00C202C3">
            <w:pPr>
              <w:spacing w:after="160" w:line="360" w:lineRule="auto"/>
              <w:jc w:val="both"/>
              <w:rPr>
                <w:rFonts w:cs="Times New Roman"/>
                <w:szCs w:val="24"/>
                <w:lang w:val="en-GB"/>
              </w:rPr>
            </w:pPr>
            <w:r w:rsidRPr="00E149FF">
              <w:rPr>
                <w:rFonts w:cs="Times New Roman"/>
                <w:szCs w:val="24"/>
              </w:rPr>
              <w:t>The overall projected cost for hosting the event, ensuring a high-quality and well-managed experience.</w:t>
            </w:r>
          </w:p>
        </w:tc>
        <w:tc>
          <w:tcPr>
            <w:tcW w:w="0" w:type="auto"/>
            <w:shd w:val="clear" w:color="auto" w:fill="E2EFD9" w:themeFill="accent6" w:themeFillTint="33"/>
            <w:hideMark/>
          </w:tcPr>
          <w:p w14:paraId="22081132" w14:textId="77777777" w:rsidR="00AA7AB8" w:rsidRPr="00E149FF" w:rsidRDefault="00AA7AB8" w:rsidP="00C202C3">
            <w:pPr>
              <w:spacing w:after="160" w:line="360" w:lineRule="auto"/>
              <w:jc w:val="both"/>
              <w:rPr>
                <w:rFonts w:cs="Times New Roman"/>
                <w:szCs w:val="24"/>
                <w:lang w:val="en-GB"/>
              </w:rPr>
            </w:pPr>
            <w:r w:rsidRPr="00E149FF">
              <w:rPr>
                <w:rFonts w:cs="Times New Roman"/>
                <w:szCs w:val="24"/>
                <w:lang w:val="en-GB"/>
              </w:rPr>
              <w:t>£130,000</w:t>
            </w:r>
          </w:p>
        </w:tc>
      </w:tr>
    </w:tbl>
    <w:p w14:paraId="4D86A108" w14:textId="77777777" w:rsidR="00AA7AB8" w:rsidRPr="00296172" w:rsidRDefault="00AA7AB8" w:rsidP="00BD58E1">
      <w:pPr>
        <w:pStyle w:val="Heading2"/>
        <w:numPr>
          <w:ilvl w:val="1"/>
          <w:numId w:val="1"/>
        </w:numPr>
        <w:spacing w:line="360" w:lineRule="auto"/>
        <w:rPr>
          <w:lang w:val="en-GB"/>
        </w:rPr>
      </w:pPr>
      <w:bookmarkStart w:id="14" w:name="_Toc190783445"/>
      <w:r w:rsidRPr="00296172">
        <w:rPr>
          <w:lang w:val="en-GB"/>
        </w:rPr>
        <w:t>Financial Considerations</w:t>
      </w:r>
      <w:bookmarkEnd w:id="14"/>
    </w:p>
    <w:tbl>
      <w:tblPr>
        <w:tblStyle w:val="TableGrid"/>
        <w:tblW w:w="0" w:type="auto"/>
        <w:tblLook w:val="04A0" w:firstRow="1" w:lastRow="0" w:firstColumn="1" w:lastColumn="0" w:noHBand="0" w:noVBand="1"/>
      </w:tblPr>
      <w:tblGrid>
        <w:gridCol w:w="2034"/>
        <w:gridCol w:w="5702"/>
        <w:gridCol w:w="1614"/>
      </w:tblGrid>
      <w:tr w:rsidR="00AA7AB8" w:rsidRPr="00296172" w14:paraId="3222A871" w14:textId="77777777" w:rsidTr="00C202C3">
        <w:tc>
          <w:tcPr>
            <w:tcW w:w="0" w:type="auto"/>
            <w:shd w:val="clear" w:color="auto" w:fill="A8D08D" w:themeFill="accent6" w:themeFillTint="99"/>
            <w:hideMark/>
          </w:tcPr>
          <w:p w14:paraId="40DC9D01" w14:textId="77777777" w:rsidR="00AA7AB8" w:rsidRPr="00296172" w:rsidRDefault="00AA7AB8" w:rsidP="00C202C3">
            <w:pPr>
              <w:spacing w:after="160" w:line="360" w:lineRule="auto"/>
              <w:jc w:val="center"/>
              <w:rPr>
                <w:rFonts w:cs="Times New Roman"/>
                <w:b/>
                <w:bCs/>
                <w:szCs w:val="24"/>
                <w:lang w:val="en-GB"/>
              </w:rPr>
            </w:pPr>
            <w:r w:rsidRPr="00296172">
              <w:rPr>
                <w:rFonts w:cs="Times New Roman"/>
                <w:b/>
                <w:bCs/>
                <w:szCs w:val="24"/>
                <w:lang w:val="en-GB"/>
              </w:rPr>
              <w:t>Consideration</w:t>
            </w:r>
          </w:p>
        </w:tc>
        <w:tc>
          <w:tcPr>
            <w:tcW w:w="0" w:type="auto"/>
            <w:shd w:val="clear" w:color="auto" w:fill="A8D08D" w:themeFill="accent6" w:themeFillTint="99"/>
            <w:hideMark/>
          </w:tcPr>
          <w:p w14:paraId="6A7FF4D2" w14:textId="77777777" w:rsidR="00AA7AB8" w:rsidRPr="00296172" w:rsidRDefault="00AA7AB8" w:rsidP="00C202C3">
            <w:pPr>
              <w:spacing w:after="160" w:line="360" w:lineRule="auto"/>
              <w:jc w:val="center"/>
              <w:rPr>
                <w:rFonts w:cs="Times New Roman"/>
                <w:b/>
                <w:bCs/>
                <w:szCs w:val="24"/>
                <w:lang w:val="en-GB"/>
              </w:rPr>
            </w:pPr>
            <w:r w:rsidRPr="00296172">
              <w:rPr>
                <w:rFonts w:cs="Times New Roman"/>
                <w:b/>
                <w:bCs/>
                <w:szCs w:val="24"/>
                <w:lang w:val="en-GB"/>
              </w:rPr>
              <w:t>Description</w:t>
            </w:r>
          </w:p>
        </w:tc>
        <w:tc>
          <w:tcPr>
            <w:tcW w:w="0" w:type="auto"/>
            <w:shd w:val="clear" w:color="auto" w:fill="A8D08D" w:themeFill="accent6" w:themeFillTint="99"/>
            <w:hideMark/>
          </w:tcPr>
          <w:p w14:paraId="49E004BD" w14:textId="77777777" w:rsidR="00AA7AB8" w:rsidRPr="00296172" w:rsidRDefault="00AA7AB8" w:rsidP="00C202C3">
            <w:pPr>
              <w:spacing w:after="160" w:line="360" w:lineRule="auto"/>
              <w:jc w:val="center"/>
              <w:rPr>
                <w:rFonts w:cs="Times New Roman"/>
                <w:b/>
                <w:bCs/>
                <w:szCs w:val="24"/>
                <w:lang w:val="en-GB"/>
              </w:rPr>
            </w:pPr>
            <w:r w:rsidRPr="00296172">
              <w:rPr>
                <w:rFonts w:cs="Times New Roman"/>
                <w:b/>
                <w:bCs/>
                <w:szCs w:val="24"/>
                <w:lang w:val="en-GB"/>
              </w:rPr>
              <w:t>Estimated Amount (£)</w:t>
            </w:r>
          </w:p>
        </w:tc>
      </w:tr>
      <w:tr w:rsidR="00AA7AB8" w:rsidRPr="00296172" w14:paraId="0BC8E42F" w14:textId="77777777" w:rsidTr="00C202C3">
        <w:tc>
          <w:tcPr>
            <w:tcW w:w="0" w:type="auto"/>
            <w:shd w:val="clear" w:color="auto" w:fill="C5E0B3" w:themeFill="accent6" w:themeFillTint="66"/>
            <w:hideMark/>
          </w:tcPr>
          <w:p w14:paraId="76A4D276" w14:textId="77777777" w:rsidR="00AA7AB8" w:rsidRPr="00013E04" w:rsidRDefault="00AA7AB8" w:rsidP="00C202C3">
            <w:pPr>
              <w:spacing w:after="160" w:line="360" w:lineRule="auto"/>
              <w:jc w:val="both"/>
              <w:rPr>
                <w:rFonts w:cs="Times New Roman"/>
                <w:szCs w:val="24"/>
                <w:lang w:val="en-GB"/>
              </w:rPr>
            </w:pPr>
            <w:r w:rsidRPr="00013E04">
              <w:rPr>
                <w:rFonts w:cs="Times New Roman"/>
                <w:szCs w:val="24"/>
                <w:lang w:val="en-GB"/>
              </w:rPr>
              <w:t>Cost-Benefit Analysis</w:t>
            </w:r>
          </w:p>
        </w:tc>
        <w:tc>
          <w:tcPr>
            <w:tcW w:w="0" w:type="auto"/>
            <w:shd w:val="clear" w:color="auto" w:fill="C5E0B3" w:themeFill="accent6" w:themeFillTint="66"/>
            <w:hideMark/>
          </w:tcPr>
          <w:p w14:paraId="2C2AE9C9" w14:textId="77777777" w:rsidR="00AA7AB8" w:rsidRPr="00296172" w:rsidRDefault="00AA7AB8" w:rsidP="00C202C3">
            <w:pPr>
              <w:spacing w:after="160" w:line="360" w:lineRule="auto"/>
              <w:jc w:val="both"/>
              <w:rPr>
                <w:rFonts w:cs="Times New Roman"/>
                <w:szCs w:val="24"/>
                <w:lang w:val="en-GB"/>
              </w:rPr>
            </w:pPr>
            <w:r w:rsidRPr="00013E04">
              <w:rPr>
                <w:rFonts w:cs="Times New Roman"/>
                <w:szCs w:val="24"/>
              </w:rPr>
              <w:t>The event's value will be assessed by balancing costs and overall impact, with a return on investment (ROI) analysis conducted post-event.</w:t>
            </w:r>
          </w:p>
        </w:tc>
        <w:tc>
          <w:tcPr>
            <w:tcW w:w="0" w:type="auto"/>
            <w:shd w:val="clear" w:color="auto" w:fill="C5E0B3" w:themeFill="accent6" w:themeFillTint="66"/>
            <w:hideMark/>
          </w:tcPr>
          <w:p w14:paraId="055793AC" w14:textId="1F390693" w:rsidR="00AA7AB8" w:rsidRPr="00296172" w:rsidRDefault="00BD58E1" w:rsidP="00C202C3">
            <w:pPr>
              <w:spacing w:after="160" w:line="360" w:lineRule="auto"/>
              <w:jc w:val="both"/>
              <w:rPr>
                <w:rFonts w:cs="Times New Roman"/>
                <w:szCs w:val="24"/>
                <w:lang w:val="en-GB"/>
              </w:rPr>
            </w:pPr>
            <w:r>
              <w:t>£5,000</w:t>
            </w:r>
          </w:p>
        </w:tc>
      </w:tr>
      <w:tr w:rsidR="00AA7AB8" w:rsidRPr="00296172" w14:paraId="589B1E66" w14:textId="77777777" w:rsidTr="00C202C3">
        <w:tc>
          <w:tcPr>
            <w:tcW w:w="0" w:type="auto"/>
            <w:shd w:val="clear" w:color="auto" w:fill="E2EFD9" w:themeFill="accent6" w:themeFillTint="33"/>
            <w:hideMark/>
          </w:tcPr>
          <w:p w14:paraId="34E6A97B" w14:textId="77777777" w:rsidR="00AA7AB8" w:rsidRPr="00013E04" w:rsidRDefault="00AA7AB8" w:rsidP="00C202C3">
            <w:pPr>
              <w:spacing w:after="160" w:line="360" w:lineRule="auto"/>
              <w:jc w:val="both"/>
              <w:rPr>
                <w:rFonts w:cs="Times New Roman"/>
                <w:szCs w:val="24"/>
                <w:lang w:val="en-GB"/>
              </w:rPr>
            </w:pPr>
            <w:r w:rsidRPr="00013E04">
              <w:rPr>
                <w:rFonts w:cs="Times New Roman"/>
                <w:szCs w:val="24"/>
                <w:lang w:val="en-GB"/>
              </w:rPr>
              <w:t>Revenue Diversification</w:t>
            </w:r>
          </w:p>
        </w:tc>
        <w:tc>
          <w:tcPr>
            <w:tcW w:w="0" w:type="auto"/>
            <w:shd w:val="clear" w:color="auto" w:fill="E2EFD9" w:themeFill="accent6" w:themeFillTint="33"/>
            <w:hideMark/>
          </w:tcPr>
          <w:p w14:paraId="10009553" w14:textId="77777777" w:rsidR="00AA7AB8" w:rsidRPr="00296172" w:rsidRDefault="00AA7AB8" w:rsidP="00C202C3">
            <w:pPr>
              <w:spacing w:after="160" w:line="360" w:lineRule="auto"/>
              <w:jc w:val="both"/>
              <w:rPr>
                <w:rFonts w:cs="Times New Roman"/>
                <w:szCs w:val="24"/>
                <w:lang w:val="en-GB"/>
              </w:rPr>
            </w:pPr>
            <w:r>
              <w:rPr>
                <w:rFonts w:cs="Times New Roman"/>
                <w:szCs w:val="24"/>
                <w:lang w:val="en-GB"/>
              </w:rPr>
              <w:t>The s</w:t>
            </w:r>
            <w:r w:rsidRPr="00296172">
              <w:rPr>
                <w:rFonts w:cs="Times New Roman"/>
                <w:szCs w:val="24"/>
                <w:lang w:val="en-GB"/>
              </w:rPr>
              <w:t>ecuring multiple income streams (ticket sales, sponsorships, grants) to reduce financial risk.</w:t>
            </w:r>
          </w:p>
        </w:tc>
        <w:tc>
          <w:tcPr>
            <w:tcW w:w="0" w:type="auto"/>
            <w:shd w:val="clear" w:color="auto" w:fill="E2EFD9" w:themeFill="accent6" w:themeFillTint="33"/>
            <w:hideMark/>
          </w:tcPr>
          <w:p w14:paraId="016D4921" w14:textId="228F082F" w:rsidR="00AA7AB8" w:rsidRPr="00296172" w:rsidRDefault="00BD58E1" w:rsidP="00C202C3">
            <w:pPr>
              <w:spacing w:after="160" w:line="360" w:lineRule="auto"/>
              <w:jc w:val="both"/>
              <w:rPr>
                <w:rFonts w:cs="Times New Roman"/>
                <w:szCs w:val="24"/>
                <w:lang w:val="en-GB"/>
              </w:rPr>
            </w:pPr>
            <w:r>
              <w:t>£50,000</w:t>
            </w:r>
          </w:p>
        </w:tc>
      </w:tr>
      <w:tr w:rsidR="00AA7AB8" w:rsidRPr="00296172" w14:paraId="5465B1B6" w14:textId="77777777" w:rsidTr="00C202C3">
        <w:tc>
          <w:tcPr>
            <w:tcW w:w="0" w:type="auto"/>
            <w:shd w:val="clear" w:color="auto" w:fill="C5E0B3" w:themeFill="accent6" w:themeFillTint="66"/>
            <w:hideMark/>
          </w:tcPr>
          <w:p w14:paraId="51EA1DB9" w14:textId="77777777" w:rsidR="00AA7AB8" w:rsidRPr="00013E04" w:rsidRDefault="00AA7AB8" w:rsidP="00C202C3">
            <w:pPr>
              <w:spacing w:after="160" w:line="360" w:lineRule="auto"/>
              <w:jc w:val="both"/>
              <w:rPr>
                <w:rFonts w:cs="Times New Roman"/>
                <w:szCs w:val="24"/>
                <w:lang w:val="en-GB"/>
              </w:rPr>
            </w:pPr>
            <w:r w:rsidRPr="00013E04">
              <w:rPr>
                <w:rFonts w:cs="Times New Roman"/>
                <w:szCs w:val="24"/>
                <w:lang w:val="en-GB"/>
              </w:rPr>
              <w:lastRenderedPageBreak/>
              <w:t>Contingency Planning</w:t>
            </w:r>
          </w:p>
        </w:tc>
        <w:tc>
          <w:tcPr>
            <w:tcW w:w="0" w:type="auto"/>
            <w:shd w:val="clear" w:color="auto" w:fill="C5E0B3" w:themeFill="accent6" w:themeFillTint="66"/>
            <w:hideMark/>
          </w:tcPr>
          <w:p w14:paraId="1D833261" w14:textId="77777777" w:rsidR="00AA7AB8" w:rsidRPr="00296172" w:rsidRDefault="00AA7AB8" w:rsidP="00C202C3">
            <w:pPr>
              <w:spacing w:after="160" w:line="360" w:lineRule="auto"/>
              <w:jc w:val="both"/>
              <w:rPr>
                <w:rFonts w:cs="Times New Roman"/>
                <w:szCs w:val="24"/>
                <w:lang w:val="en-GB"/>
              </w:rPr>
            </w:pPr>
            <w:r w:rsidRPr="00013E04">
              <w:rPr>
                <w:rFonts w:cs="Times New Roman"/>
                <w:szCs w:val="24"/>
              </w:rPr>
              <w:t>A 10% budget allocation (£17,500) will be reserved to cover unforeseen expenses such as cancellations, technical failures, or unexpected operational challenges.</w:t>
            </w:r>
          </w:p>
        </w:tc>
        <w:tc>
          <w:tcPr>
            <w:tcW w:w="0" w:type="auto"/>
            <w:shd w:val="clear" w:color="auto" w:fill="C5E0B3" w:themeFill="accent6" w:themeFillTint="66"/>
            <w:hideMark/>
          </w:tcPr>
          <w:p w14:paraId="4D30637E" w14:textId="77777777" w:rsidR="00AA7AB8" w:rsidRPr="00296172" w:rsidRDefault="00AA7AB8" w:rsidP="00C202C3">
            <w:pPr>
              <w:spacing w:after="160" w:line="360" w:lineRule="auto"/>
              <w:jc w:val="both"/>
              <w:rPr>
                <w:rFonts w:cs="Times New Roman"/>
                <w:szCs w:val="24"/>
                <w:lang w:val="en-GB"/>
              </w:rPr>
            </w:pPr>
            <w:r w:rsidRPr="00296172">
              <w:rPr>
                <w:rFonts w:cs="Times New Roman"/>
                <w:szCs w:val="24"/>
                <w:lang w:val="en-GB"/>
              </w:rPr>
              <w:t>£17,500</w:t>
            </w:r>
          </w:p>
        </w:tc>
      </w:tr>
      <w:tr w:rsidR="00AA7AB8" w:rsidRPr="00296172" w14:paraId="7CCE3371" w14:textId="77777777" w:rsidTr="00C202C3">
        <w:tc>
          <w:tcPr>
            <w:tcW w:w="0" w:type="auto"/>
            <w:shd w:val="clear" w:color="auto" w:fill="E2EFD9" w:themeFill="accent6" w:themeFillTint="33"/>
            <w:hideMark/>
          </w:tcPr>
          <w:p w14:paraId="5C5F8442" w14:textId="77777777" w:rsidR="00AA7AB8" w:rsidRPr="00013E04" w:rsidRDefault="00AA7AB8" w:rsidP="00C202C3">
            <w:pPr>
              <w:spacing w:after="160" w:line="360" w:lineRule="auto"/>
              <w:jc w:val="both"/>
              <w:rPr>
                <w:rFonts w:cs="Times New Roman"/>
                <w:szCs w:val="24"/>
                <w:lang w:val="en-GB"/>
              </w:rPr>
            </w:pPr>
            <w:r w:rsidRPr="00013E04">
              <w:rPr>
                <w:rFonts w:cs="Times New Roman"/>
                <w:szCs w:val="24"/>
                <w:lang w:val="en-GB"/>
              </w:rPr>
              <w:t>Return on Investment (ROI)</w:t>
            </w:r>
          </w:p>
        </w:tc>
        <w:tc>
          <w:tcPr>
            <w:tcW w:w="0" w:type="auto"/>
            <w:shd w:val="clear" w:color="auto" w:fill="E2EFD9" w:themeFill="accent6" w:themeFillTint="33"/>
            <w:hideMark/>
          </w:tcPr>
          <w:p w14:paraId="5761BC74" w14:textId="77777777" w:rsidR="00AA7AB8" w:rsidRPr="00296172" w:rsidRDefault="00AA7AB8" w:rsidP="00C202C3">
            <w:pPr>
              <w:spacing w:after="160" w:line="360" w:lineRule="auto"/>
              <w:jc w:val="both"/>
              <w:rPr>
                <w:rFonts w:cs="Times New Roman"/>
                <w:szCs w:val="24"/>
                <w:lang w:val="en-GB"/>
              </w:rPr>
            </w:pPr>
            <w:r w:rsidRPr="00013E04">
              <w:rPr>
                <w:rFonts w:cs="Times New Roman"/>
                <w:szCs w:val="24"/>
              </w:rPr>
              <w:t>The event’s success will be measured through attendee satisfaction, sponsorship engagement, and post-event surveys to assess impact and future improvements.</w:t>
            </w:r>
          </w:p>
        </w:tc>
        <w:tc>
          <w:tcPr>
            <w:tcW w:w="0" w:type="auto"/>
            <w:shd w:val="clear" w:color="auto" w:fill="E2EFD9" w:themeFill="accent6" w:themeFillTint="33"/>
            <w:hideMark/>
          </w:tcPr>
          <w:p w14:paraId="5B879E3B" w14:textId="01FE46E7" w:rsidR="00AA7AB8" w:rsidRPr="00296172" w:rsidRDefault="00BD58E1" w:rsidP="00C202C3">
            <w:pPr>
              <w:spacing w:after="160" w:line="360" w:lineRule="auto"/>
              <w:jc w:val="both"/>
              <w:rPr>
                <w:rFonts w:cs="Times New Roman"/>
                <w:szCs w:val="24"/>
                <w:lang w:val="en-GB"/>
              </w:rPr>
            </w:pPr>
            <w:r>
              <w:t>£3,000</w:t>
            </w:r>
          </w:p>
        </w:tc>
      </w:tr>
    </w:tbl>
    <w:p w14:paraId="0D98797A" w14:textId="77777777" w:rsidR="00AA7AB8" w:rsidRPr="00EF6DFB" w:rsidRDefault="00AA7AB8" w:rsidP="00AA7AB8">
      <w:pPr>
        <w:rPr>
          <w:lang w:val="en-GB"/>
        </w:rPr>
      </w:pPr>
    </w:p>
    <w:p w14:paraId="2D7907E0" w14:textId="77777777" w:rsidR="00AA7AB8" w:rsidRDefault="00AA7AB8" w:rsidP="00AA7AB8">
      <w:pPr>
        <w:pStyle w:val="Heading1"/>
        <w:spacing w:line="360" w:lineRule="auto"/>
        <w:jc w:val="both"/>
        <w:rPr>
          <w:lang w:val="en-GB"/>
        </w:rPr>
      </w:pPr>
      <w:bookmarkStart w:id="15" w:name="_Toc190783446"/>
      <w:r w:rsidRPr="00CA63F6">
        <w:rPr>
          <w:lang w:val="en-GB"/>
        </w:rPr>
        <w:t>Industry Trends, Issues, and Impacts</w:t>
      </w:r>
      <w:bookmarkEnd w:id="15"/>
      <w:r w:rsidRPr="00CA63F6">
        <w:rPr>
          <w:lang w:val="en-GB"/>
        </w:rPr>
        <w:t xml:space="preserve"> </w:t>
      </w:r>
    </w:p>
    <w:p w14:paraId="172FEBF4" w14:textId="5A48A0DC" w:rsidR="00AA7AB8" w:rsidRDefault="00AA7AB8" w:rsidP="00630D5D">
      <w:pPr>
        <w:pStyle w:val="Heading2"/>
        <w:rPr>
          <w:lang w:val="en-GB"/>
        </w:rPr>
      </w:pPr>
      <w:bookmarkStart w:id="16" w:name="_Toc190783447"/>
      <w:r w:rsidRPr="00FF0DFC">
        <w:rPr>
          <w:lang w:val="en-GB"/>
        </w:rPr>
        <w:t>Emerging Trends in Event Management</w:t>
      </w:r>
      <w:bookmarkEnd w:id="16"/>
    </w:p>
    <w:p w14:paraId="01D14E54" w14:textId="3AEA22CA" w:rsidR="00F44B50" w:rsidRPr="00F44B50" w:rsidRDefault="007E4017" w:rsidP="00F44B50">
      <w:pPr>
        <w:spacing w:line="360" w:lineRule="auto"/>
        <w:jc w:val="both"/>
        <w:rPr>
          <w:lang w:val="en-GB"/>
        </w:rPr>
      </w:pPr>
      <w:r w:rsidRPr="007E4017">
        <w:rPr>
          <w:lang w:val="en-GB"/>
        </w:rPr>
        <w:t>The event sector is rapidly becoming technology and sustainability</w:t>
      </w:r>
      <w:r w:rsidR="00515776">
        <w:rPr>
          <w:lang w:val="en-GB"/>
        </w:rPr>
        <w:t xml:space="preserve"> </w:t>
      </w:r>
      <w:r w:rsidRPr="007E4017">
        <w:rPr>
          <w:lang w:val="en-GB"/>
        </w:rPr>
        <w:t xml:space="preserve">focused to </w:t>
      </w:r>
      <w:r w:rsidR="00515776" w:rsidRPr="007E4017">
        <w:rPr>
          <w:lang w:val="en-GB"/>
        </w:rPr>
        <w:t>improve</w:t>
      </w:r>
      <w:r w:rsidRPr="007E4017">
        <w:rPr>
          <w:lang w:val="en-GB"/>
        </w:rPr>
        <w:t xml:space="preserve"> </w:t>
      </w:r>
      <w:r w:rsidR="00515776">
        <w:rPr>
          <w:lang w:val="en-GB"/>
        </w:rPr>
        <w:t xml:space="preserve">the </w:t>
      </w:r>
      <w:r w:rsidRPr="007E4017">
        <w:rPr>
          <w:lang w:val="en-GB"/>
        </w:rPr>
        <w:t xml:space="preserve">efficiency </w:t>
      </w:r>
      <w:r w:rsidR="00515776">
        <w:rPr>
          <w:lang w:val="en-GB"/>
        </w:rPr>
        <w:t xml:space="preserve">rate </w:t>
      </w:r>
      <w:r w:rsidRPr="007E4017">
        <w:rPr>
          <w:lang w:val="en-GB"/>
        </w:rPr>
        <w:t>and access</w:t>
      </w:r>
      <w:r w:rsidR="00F44B50">
        <w:rPr>
          <w:lang w:val="en-GB"/>
        </w:rPr>
        <w:t xml:space="preserve">. </w:t>
      </w:r>
      <w:r w:rsidR="00F44B50" w:rsidRPr="00F44B50">
        <w:rPr>
          <w:lang w:val="en-GB"/>
        </w:rPr>
        <w:t>Sustainable events are a leading trend, where organizations adopt carbon</w:t>
      </w:r>
      <w:r w:rsidR="00F44B50">
        <w:rPr>
          <w:lang w:val="en-GB"/>
        </w:rPr>
        <w:t xml:space="preserve"> </w:t>
      </w:r>
      <w:r w:rsidR="00F44B50" w:rsidRPr="00F44B50">
        <w:rPr>
          <w:lang w:val="en-GB"/>
        </w:rPr>
        <w:t>neutral practices</w:t>
      </w:r>
      <w:r w:rsidR="00F44B50">
        <w:rPr>
          <w:lang w:val="en-GB"/>
        </w:rPr>
        <w:t xml:space="preserve"> management</w:t>
      </w:r>
      <w:r w:rsidR="00F44B50" w:rsidRPr="00F44B50">
        <w:rPr>
          <w:lang w:val="en-GB"/>
        </w:rPr>
        <w:t xml:space="preserve">, </w:t>
      </w:r>
      <w:r w:rsidR="00F44B50">
        <w:rPr>
          <w:lang w:val="en-GB"/>
        </w:rPr>
        <w:t xml:space="preserve">which </w:t>
      </w:r>
      <w:r w:rsidR="00F44B50" w:rsidRPr="00F44B50">
        <w:rPr>
          <w:lang w:val="en-GB"/>
        </w:rPr>
        <w:t>includ</w:t>
      </w:r>
      <w:r w:rsidR="00F44B50">
        <w:rPr>
          <w:lang w:val="en-GB"/>
        </w:rPr>
        <w:t>es</w:t>
      </w:r>
      <w:r w:rsidR="00F44B50" w:rsidRPr="00F44B50">
        <w:rPr>
          <w:lang w:val="en-GB"/>
        </w:rPr>
        <w:t xml:space="preserve"> waste minimization, energy-efficient event planning, and sustainable catering. These practices are consistent with corporate social responsibility goals, including ecological sustainability and organizational image (Lu et al., 2020). As events slowly bounce back from the pandemic, the adoption of virtual and hybrid events is increasingly seen as a new trend that promotes increased inclusivity and accessibility to a wide audience. </w:t>
      </w:r>
      <w:r w:rsidR="00F44B50">
        <w:rPr>
          <w:lang w:val="en-GB"/>
        </w:rPr>
        <w:t xml:space="preserve">The </w:t>
      </w:r>
      <w:r w:rsidR="00F44B50" w:rsidRPr="00F44B50">
        <w:rPr>
          <w:lang w:val="en-GB"/>
        </w:rPr>
        <w:t>Hybrid models promote accessibility, cost-effectiveness, and increased audience interaction, thus further promoting access to events (Tang et al., 2023).</w:t>
      </w:r>
    </w:p>
    <w:p w14:paraId="567E03D1" w14:textId="1C137AF8" w:rsidR="00630D5D" w:rsidRPr="0068782B" w:rsidRDefault="00F44B50" w:rsidP="007E4017">
      <w:pPr>
        <w:spacing w:line="360" w:lineRule="auto"/>
        <w:jc w:val="both"/>
        <w:rPr>
          <w:lang w:val="en-GB"/>
        </w:rPr>
      </w:pPr>
      <w:r w:rsidRPr="00F44B50">
        <w:rPr>
          <w:lang w:val="en-GB"/>
        </w:rPr>
        <w:t>In addition, AI event personalization is transforming participant experiences by applying AI-driven content recommendations, AI-driven chatbots for real-time assistance, and data-driven interaction</w:t>
      </w:r>
      <w:r w:rsidR="00393937">
        <w:rPr>
          <w:lang w:val="en-GB"/>
        </w:rPr>
        <w:t xml:space="preserve">. </w:t>
      </w:r>
      <w:r w:rsidRPr="00F44B50">
        <w:rPr>
          <w:lang w:val="en-GB"/>
        </w:rPr>
        <w:t>These technologies provide interactive, efficient, and impactful events, engaging participants and streamlining event management as a whole.</w:t>
      </w:r>
      <w:r>
        <w:rPr>
          <w:lang w:val="en-GB"/>
        </w:rPr>
        <w:t xml:space="preserve"> </w:t>
      </w:r>
      <w:r w:rsidR="007E4017" w:rsidRPr="007E4017">
        <w:rPr>
          <w:lang w:val="en-GB"/>
        </w:rPr>
        <w:t>As such trends enter such an industry, events planning is becoming technology-enabled, accessible, and sustainable for global audiences.</w:t>
      </w:r>
    </w:p>
    <w:p w14:paraId="01F616E6" w14:textId="77777777" w:rsidR="00AA7AB8" w:rsidRDefault="00AA7AB8" w:rsidP="00AA7AB8">
      <w:pPr>
        <w:keepNext/>
        <w:spacing w:line="360" w:lineRule="auto"/>
        <w:jc w:val="center"/>
      </w:pPr>
      <w:r>
        <w:rPr>
          <w:noProof/>
        </w:rPr>
        <w:lastRenderedPageBreak/>
        <w:drawing>
          <wp:inline distT="0" distB="0" distL="0" distR="0" wp14:anchorId="552BDC11" wp14:editId="517230CF">
            <wp:extent cx="3512820" cy="3512820"/>
            <wp:effectExtent l="0" t="0" r="0" b="0"/>
            <wp:docPr id="6" name="Picture 6" descr="https://ideogram.ai/assets/progressive-image/balanced/response/Sm_F71X1QRyTCXaBXLLzf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https://ideogram.ai/assets/progressive-image/balanced/response/Sm_F71X1QRyTCXaBXLLzf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512820" cy="3512820"/>
                    </a:xfrm>
                    <a:prstGeom prst="rect">
                      <a:avLst/>
                    </a:prstGeom>
                    <a:noFill/>
                    <a:ln>
                      <a:noFill/>
                    </a:ln>
                  </pic:spPr>
                </pic:pic>
              </a:graphicData>
            </a:graphic>
          </wp:inline>
        </w:drawing>
      </w:r>
    </w:p>
    <w:p w14:paraId="58D9310C" w14:textId="77777777" w:rsidR="00AA7AB8" w:rsidRPr="00CC0A19" w:rsidRDefault="00AA7AB8" w:rsidP="00AA7AB8">
      <w:pPr>
        <w:pStyle w:val="Caption"/>
        <w:jc w:val="center"/>
        <w:rPr>
          <w:color w:val="auto"/>
          <w:sz w:val="22"/>
          <w:szCs w:val="22"/>
        </w:rPr>
      </w:pPr>
      <w:r w:rsidRPr="00CC0A19">
        <w:rPr>
          <w:color w:val="auto"/>
          <w:sz w:val="22"/>
          <w:szCs w:val="22"/>
        </w:rPr>
        <w:t xml:space="preserve">Figure </w:t>
      </w:r>
      <w:r w:rsidRPr="00CC0A19">
        <w:rPr>
          <w:color w:val="auto"/>
          <w:sz w:val="22"/>
          <w:szCs w:val="22"/>
        </w:rPr>
        <w:fldChar w:fldCharType="begin"/>
      </w:r>
      <w:r w:rsidRPr="00CC0A19">
        <w:rPr>
          <w:color w:val="auto"/>
          <w:sz w:val="22"/>
          <w:szCs w:val="22"/>
        </w:rPr>
        <w:instrText xml:space="preserve"> SEQ Figure \* ARABIC </w:instrText>
      </w:r>
      <w:r w:rsidRPr="00CC0A19">
        <w:rPr>
          <w:color w:val="auto"/>
          <w:sz w:val="22"/>
          <w:szCs w:val="22"/>
        </w:rPr>
        <w:fldChar w:fldCharType="separate"/>
      </w:r>
      <w:r w:rsidRPr="00CC0A19">
        <w:rPr>
          <w:noProof/>
          <w:color w:val="auto"/>
          <w:sz w:val="22"/>
          <w:szCs w:val="22"/>
        </w:rPr>
        <w:t>5</w:t>
      </w:r>
      <w:r w:rsidRPr="00CC0A19">
        <w:rPr>
          <w:color w:val="auto"/>
          <w:sz w:val="22"/>
          <w:szCs w:val="22"/>
        </w:rPr>
        <w:fldChar w:fldCharType="end"/>
      </w:r>
      <w:r w:rsidRPr="00CC0A19">
        <w:rPr>
          <w:color w:val="auto"/>
          <w:sz w:val="22"/>
          <w:szCs w:val="22"/>
        </w:rPr>
        <w:t xml:space="preserve">. Industry trends </w:t>
      </w:r>
    </w:p>
    <w:p w14:paraId="1F3B7BBF" w14:textId="77777777" w:rsidR="00AA7AB8" w:rsidRPr="00CC0A19" w:rsidRDefault="00AA7AB8" w:rsidP="00AA7AB8">
      <w:pPr>
        <w:pStyle w:val="Caption"/>
        <w:jc w:val="center"/>
        <w:rPr>
          <w:color w:val="auto"/>
          <w:sz w:val="22"/>
          <w:szCs w:val="22"/>
          <w:lang w:val="en-GB"/>
        </w:rPr>
      </w:pPr>
      <w:r w:rsidRPr="00CC0A19">
        <w:rPr>
          <w:color w:val="auto"/>
          <w:sz w:val="22"/>
          <w:szCs w:val="22"/>
        </w:rPr>
        <w:t>(Source: Author)</w:t>
      </w:r>
    </w:p>
    <w:p w14:paraId="48070575" w14:textId="77777777" w:rsidR="00AA7AB8" w:rsidRDefault="00AA7AB8" w:rsidP="00630D5D">
      <w:pPr>
        <w:pStyle w:val="Heading2"/>
        <w:spacing w:line="360" w:lineRule="auto"/>
        <w:jc w:val="both"/>
        <w:rPr>
          <w:lang w:val="en-GB"/>
        </w:rPr>
      </w:pPr>
      <w:bookmarkStart w:id="17" w:name="_Toc190783448"/>
      <w:r w:rsidRPr="00FF0DFC">
        <w:rPr>
          <w:lang w:val="en-GB"/>
        </w:rPr>
        <w:t>Industry Issues</w:t>
      </w:r>
      <w:bookmarkEnd w:id="17"/>
    </w:p>
    <w:p w14:paraId="506946C0" w14:textId="35582487" w:rsidR="00AA7AB8" w:rsidRPr="00C7251F" w:rsidRDefault="006C1344" w:rsidP="00AA7AB8">
      <w:pPr>
        <w:spacing w:line="360" w:lineRule="auto"/>
        <w:jc w:val="both"/>
        <w:rPr>
          <w:lang w:val="en-GB"/>
        </w:rPr>
      </w:pPr>
      <w:r>
        <w:rPr>
          <w:lang w:val="en-GB"/>
        </w:rPr>
        <w:t>The e</w:t>
      </w:r>
      <w:r w:rsidR="00AA7AB8" w:rsidRPr="00294031">
        <w:rPr>
          <w:lang w:val="en-GB"/>
        </w:rPr>
        <w:t xml:space="preserve">vent management has </w:t>
      </w:r>
      <w:r w:rsidR="00AA7AB8">
        <w:rPr>
          <w:lang w:val="en-GB"/>
        </w:rPr>
        <w:t xml:space="preserve">become </w:t>
      </w:r>
      <w:r w:rsidR="00D504F1" w:rsidRPr="00294031">
        <w:rPr>
          <w:lang w:val="en-GB"/>
        </w:rPr>
        <w:t>innovative</w:t>
      </w:r>
      <w:r w:rsidR="00AA7AB8" w:rsidRPr="00294031">
        <w:rPr>
          <w:lang w:val="en-GB"/>
        </w:rPr>
        <w:t xml:space="preserve"> </w:t>
      </w:r>
      <w:r w:rsidR="00AA7AB8">
        <w:rPr>
          <w:lang w:val="en-GB"/>
        </w:rPr>
        <w:t xml:space="preserve">but there are still some </w:t>
      </w:r>
      <w:r w:rsidR="00AA7AB8" w:rsidRPr="00294031">
        <w:rPr>
          <w:lang w:val="en-GB"/>
        </w:rPr>
        <w:t>challenges</w:t>
      </w:r>
      <w:r w:rsidR="00AA7AB8">
        <w:rPr>
          <w:lang w:val="en-GB"/>
        </w:rPr>
        <w:t xml:space="preserve"> </w:t>
      </w:r>
      <w:r w:rsidR="00AA7AB8" w:rsidRPr="00294031">
        <w:rPr>
          <w:lang w:val="en-GB"/>
        </w:rPr>
        <w:t>exist</w:t>
      </w:r>
      <w:r w:rsidR="00AA7AB8">
        <w:rPr>
          <w:lang w:val="en-GB"/>
        </w:rPr>
        <w:t xml:space="preserve"> that </w:t>
      </w:r>
      <w:r w:rsidR="00AA7AB8" w:rsidRPr="00294031">
        <w:rPr>
          <w:lang w:val="en-GB"/>
        </w:rPr>
        <w:t>affect</w:t>
      </w:r>
      <w:r w:rsidR="00AA7AB8">
        <w:rPr>
          <w:lang w:val="en-GB"/>
        </w:rPr>
        <w:t>s</w:t>
      </w:r>
      <w:r w:rsidR="00AA7AB8" w:rsidRPr="00294031">
        <w:rPr>
          <w:lang w:val="en-GB"/>
        </w:rPr>
        <w:t xml:space="preserve"> </w:t>
      </w:r>
      <w:r w:rsidR="00D504F1">
        <w:rPr>
          <w:lang w:val="en-GB"/>
        </w:rPr>
        <w:t xml:space="preserve">the </w:t>
      </w:r>
      <w:r w:rsidR="005C2D4D" w:rsidRPr="00294031">
        <w:rPr>
          <w:lang w:val="en-GB"/>
        </w:rPr>
        <w:t>performance</w:t>
      </w:r>
      <w:r w:rsidR="00D504F1">
        <w:rPr>
          <w:lang w:val="en-GB"/>
        </w:rPr>
        <w:t xml:space="preserve"> management</w:t>
      </w:r>
      <w:r w:rsidR="00AA7AB8" w:rsidRPr="00294031">
        <w:rPr>
          <w:lang w:val="en-GB"/>
        </w:rPr>
        <w:t>.</w:t>
      </w:r>
      <w:r w:rsidR="00AA7AB8">
        <w:rPr>
          <w:lang w:val="en-GB"/>
        </w:rPr>
        <w:t xml:space="preserve"> The </w:t>
      </w:r>
      <w:r w:rsidR="00AA7AB8" w:rsidRPr="007578E0">
        <w:rPr>
          <w:lang w:val="en-GB"/>
        </w:rPr>
        <w:t xml:space="preserve">inflation </w:t>
      </w:r>
      <w:r w:rsidR="00AA7AB8">
        <w:rPr>
          <w:lang w:val="en-GB"/>
        </w:rPr>
        <w:t xml:space="preserve">rate </w:t>
      </w:r>
      <w:r w:rsidR="00AA7AB8" w:rsidRPr="007578E0">
        <w:rPr>
          <w:lang w:val="en-GB"/>
        </w:rPr>
        <w:t>has significantly increased costs for venues, catering, technology, and staffing, making budget management a critical challenge for event organizers</w:t>
      </w:r>
      <w:r w:rsidR="00AA7AB8">
        <w:rPr>
          <w:lang w:val="en-GB"/>
        </w:rPr>
        <w:t xml:space="preserve"> </w:t>
      </w:r>
      <w:r w:rsidR="00AA7AB8" w:rsidRPr="00C7251F">
        <w:rPr>
          <w:lang w:val="en-GB"/>
        </w:rPr>
        <w:t>(Seivwright et al., 2024). In response, event planners have to implement tiered ticket pricing, sponsorship planning, and cost-efficient digital promotion to achieve financial viability.</w:t>
      </w:r>
      <w:r w:rsidR="00AA7AB8">
        <w:rPr>
          <w:lang w:val="en-GB"/>
        </w:rPr>
        <w:t xml:space="preserve"> </w:t>
      </w:r>
      <w:r w:rsidR="00AA7AB8" w:rsidRPr="00C7251F">
        <w:rPr>
          <w:lang w:val="en-GB"/>
        </w:rPr>
        <w:t xml:space="preserve">One more critical issue is hospitality event barriers to accessibility and inclusion (Benjamin, Bottone and Lee, 2021). A lot of events fail to enable equal participation among people with disabilities and underrepresented groups. </w:t>
      </w:r>
      <w:r w:rsidR="00AA7AB8">
        <w:rPr>
          <w:lang w:val="en-GB"/>
        </w:rPr>
        <w:t>With the help of c</w:t>
      </w:r>
      <w:r w:rsidR="00AA7AB8" w:rsidRPr="007578E0">
        <w:rPr>
          <w:lang w:val="en-GB"/>
        </w:rPr>
        <w:t>reating a truly inclusive environment requires a strong focus on physical accessibility, digital inclusivity, and diverse speaker representation, guaranteeing that all individuals feel seen, heard, and valued.</w:t>
      </w:r>
    </w:p>
    <w:p w14:paraId="71CC0724" w14:textId="77777777" w:rsidR="00AA7AB8" w:rsidRPr="00C7251F" w:rsidRDefault="00AA7AB8" w:rsidP="00AA7AB8">
      <w:pPr>
        <w:spacing w:line="360" w:lineRule="auto"/>
        <w:jc w:val="both"/>
        <w:rPr>
          <w:lang w:val="en-GB"/>
        </w:rPr>
      </w:pPr>
      <w:r w:rsidRPr="00C7251F">
        <w:rPr>
          <w:lang w:val="en-GB"/>
        </w:rPr>
        <w:t>To address these challenges, hybrid event models, sign language interpretation, live captioning, and gender-neutral facilities should be given top priority</w:t>
      </w:r>
      <w:r>
        <w:rPr>
          <w:rStyle w:val="CommentReference"/>
        </w:rPr>
        <w:t xml:space="preserve">. </w:t>
      </w:r>
      <w:r w:rsidRPr="007578E0">
        <w:rPr>
          <w:rStyle w:val="CommentReference"/>
          <w:sz w:val="24"/>
          <w:szCs w:val="24"/>
        </w:rPr>
        <w:t>T</w:t>
      </w:r>
      <w:proofErr w:type="spellStart"/>
      <w:r w:rsidRPr="00C7251F">
        <w:rPr>
          <w:lang w:val="en-GB"/>
        </w:rPr>
        <w:t>hough</w:t>
      </w:r>
      <w:proofErr w:type="spellEnd"/>
      <w:r w:rsidRPr="00C7251F">
        <w:rPr>
          <w:lang w:val="en-GB"/>
        </w:rPr>
        <w:t xml:space="preserve"> the introduction of these </w:t>
      </w:r>
      <w:r w:rsidRPr="00C7251F">
        <w:rPr>
          <w:lang w:val="en-GB"/>
        </w:rPr>
        <w:lastRenderedPageBreak/>
        <w:t>solutions, event planners are able to design genuinely inclusive events so that all participants can fully and meaningfully participate in professional discourse, irrespective of background or ability.</w:t>
      </w:r>
    </w:p>
    <w:p w14:paraId="3B3AF6A6" w14:textId="77777777" w:rsidR="00AA7AB8" w:rsidRDefault="00AA7AB8" w:rsidP="00630D5D">
      <w:pPr>
        <w:pStyle w:val="Heading2"/>
        <w:spacing w:line="360" w:lineRule="auto"/>
        <w:jc w:val="both"/>
        <w:rPr>
          <w:lang w:val="en-GB"/>
        </w:rPr>
      </w:pPr>
      <w:bookmarkStart w:id="18" w:name="_Toc190783449"/>
      <w:r w:rsidRPr="00FF0DFC">
        <w:rPr>
          <w:lang w:val="en-GB"/>
        </w:rPr>
        <w:t>Impact on the Event</w:t>
      </w:r>
      <w:bookmarkEnd w:id="18"/>
    </w:p>
    <w:p w14:paraId="601520D5" w14:textId="77777777" w:rsidR="00AA7AB8" w:rsidRDefault="00AA7AB8" w:rsidP="00AA7AB8">
      <w:pPr>
        <w:spacing w:line="360" w:lineRule="auto"/>
        <w:jc w:val="both"/>
        <w:rPr>
          <w:lang w:val="en-GB"/>
        </w:rPr>
      </w:pPr>
      <w:r w:rsidRPr="00C7251F">
        <w:rPr>
          <w:lang w:val="en-GB"/>
        </w:rPr>
        <w:t>These business trends and concerns heavily impact planning and implementation of the EDI Leadership Summit 2025. Sustainability will be supported by paperless registration, environmentally friendly catering, and carbon offset programs.</w:t>
      </w:r>
      <w:r w:rsidRPr="00F76986">
        <w:t xml:space="preserve"> </w:t>
      </w:r>
      <w:r w:rsidRPr="00F76986">
        <w:rPr>
          <w:lang w:val="en-GB"/>
        </w:rPr>
        <w:t>More hybrid models of participation will be catered to by live streaming, virtual Q</w:t>
      </w:r>
      <w:r>
        <w:rPr>
          <w:lang w:val="en-GB"/>
        </w:rPr>
        <w:t>&amp;</w:t>
      </w:r>
      <w:r w:rsidRPr="00F76986">
        <w:rPr>
          <w:lang w:val="en-GB"/>
        </w:rPr>
        <w:t>A forums, and artificial intelligence-based networking tools, increasing the level of participation for international participants (Sharad Kumar Kulshreshtha et al., 2024).</w:t>
      </w:r>
      <w:r>
        <w:rPr>
          <w:lang w:val="en-GB"/>
        </w:rPr>
        <w:t xml:space="preserve"> The </w:t>
      </w:r>
      <w:r w:rsidRPr="00BC3988">
        <w:rPr>
          <w:lang w:val="en-GB"/>
        </w:rPr>
        <w:t xml:space="preserve">event costs </w:t>
      </w:r>
      <w:r>
        <w:rPr>
          <w:lang w:val="en-GB"/>
        </w:rPr>
        <w:t xml:space="preserve">have increased </w:t>
      </w:r>
      <w:r w:rsidRPr="00BC3988">
        <w:rPr>
          <w:lang w:val="en-GB"/>
        </w:rPr>
        <w:t xml:space="preserve">because of inflation </w:t>
      </w:r>
      <w:r>
        <w:rPr>
          <w:lang w:val="en-GB"/>
        </w:rPr>
        <w:t xml:space="preserve">that </w:t>
      </w:r>
      <w:r w:rsidRPr="00BC3988">
        <w:rPr>
          <w:lang w:val="en-GB"/>
        </w:rPr>
        <w:t>will be accommodated by sponsorships, early bird discounts, and selective budgeting, thus making it economically viable. Moreover, to cater to accessibility and inclusion concerns, wheelchair-accessible venues, live captioning for remote attendees, and inclusive speaker panels will be offered (</w:t>
      </w:r>
      <w:proofErr w:type="spellStart"/>
      <w:r w:rsidRPr="00BC3988">
        <w:rPr>
          <w:lang w:val="en-GB"/>
        </w:rPr>
        <w:t>Tzanidou</w:t>
      </w:r>
      <w:proofErr w:type="spellEnd"/>
      <w:r w:rsidRPr="00BC3988">
        <w:rPr>
          <w:lang w:val="en-GB"/>
        </w:rPr>
        <w:t xml:space="preserve"> et al., 2023).</w:t>
      </w:r>
      <w:r>
        <w:rPr>
          <w:lang w:val="en-GB"/>
        </w:rPr>
        <w:t xml:space="preserve"> With the help of </w:t>
      </w:r>
      <w:r w:rsidRPr="00BC3988">
        <w:rPr>
          <w:lang w:val="en-GB"/>
        </w:rPr>
        <w:t>incorporating trends and solutions in this manner, the summit will establish a new standard of inclusive, sustainable, and technology-focused event management within the hospitality sector</w:t>
      </w:r>
      <w:r>
        <w:rPr>
          <w:lang w:val="en-GB"/>
        </w:rPr>
        <w:t>, which</w:t>
      </w:r>
      <w:r w:rsidRPr="00BC3988">
        <w:rPr>
          <w:lang w:val="en-GB"/>
        </w:rPr>
        <w:t xml:space="preserve"> creating a productive and valuable experience for everyone involved.</w:t>
      </w:r>
    </w:p>
    <w:p w14:paraId="2599861D" w14:textId="77777777" w:rsidR="00AA7AB8" w:rsidRDefault="00AA7AB8" w:rsidP="00AA7AB8">
      <w:pPr>
        <w:keepNext/>
        <w:spacing w:line="360" w:lineRule="auto"/>
        <w:jc w:val="center"/>
      </w:pPr>
      <w:r>
        <w:rPr>
          <w:noProof/>
        </w:rPr>
        <w:drawing>
          <wp:inline distT="0" distB="0" distL="0" distR="0" wp14:anchorId="1E51AD5E" wp14:editId="43D80630">
            <wp:extent cx="3291840" cy="3291840"/>
            <wp:effectExtent l="0" t="0" r="3810" b="3810"/>
            <wp:docPr id="5" name="Picture 5" descr="https://ideogram.ai/assets/progressive-image/balanced/response/GD_GgW-WSu-w95snJtHB2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ttps://ideogram.ai/assets/progressive-image/balanced/response/GD_GgW-WSu-w95snJtHB2A"/>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291840" cy="3291840"/>
                    </a:xfrm>
                    <a:prstGeom prst="rect">
                      <a:avLst/>
                    </a:prstGeom>
                    <a:noFill/>
                    <a:ln>
                      <a:noFill/>
                    </a:ln>
                  </pic:spPr>
                </pic:pic>
              </a:graphicData>
            </a:graphic>
          </wp:inline>
        </w:drawing>
      </w:r>
    </w:p>
    <w:p w14:paraId="0DBACE3F" w14:textId="77777777" w:rsidR="00AA7AB8" w:rsidRDefault="00AA7AB8" w:rsidP="00AA7AB8">
      <w:pPr>
        <w:pStyle w:val="Caption"/>
        <w:jc w:val="center"/>
        <w:rPr>
          <w:color w:val="auto"/>
          <w:sz w:val="22"/>
          <w:szCs w:val="22"/>
        </w:rPr>
      </w:pPr>
      <w:r w:rsidRPr="00604956">
        <w:rPr>
          <w:color w:val="auto"/>
          <w:sz w:val="22"/>
          <w:szCs w:val="22"/>
        </w:rPr>
        <w:t xml:space="preserve">Figure </w:t>
      </w:r>
      <w:r w:rsidRPr="00604956">
        <w:rPr>
          <w:color w:val="auto"/>
          <w:sz w:val="22"/>
          <w:szCs w:val="22"/>
        </w:rPr>
        <w:fldChar w:fldCharType="begin"/>
      </w:r>
      <w:r w:rsidRPr="00604956">
        <w:rPr>
          <w:color w:val="auto"/>
          <w:sz w:val="22"/>
          <w:szCs w:val="22"/>
        </w:rPr>
        <w:instrText xml:space="preserve"> SEQ Figure \* ARABIC </w:instrText>
      </w:r>
      <w:r w:rsidRPr="00604956">
        <w:rPr>
          <w:color w:val="auto"/>
          <w:sz w:val="22"/>
          <w:szCs w:val="22"/>
        </w:rPr>
        <w:fldChar w:fldCharType="separate"/>
      </w:r>
      <w:r>
        <w:rPr>
          <w:noProof/>
          <w:color w:val="auto"/>
          <w:sz w:val="22"/>
          <w:szCs w:val="22"/>
        </w:rPr>
        <w:t>6</w:t>
      </w:r>
      <w:r w:rsidRPr="00604956">
        <w:rPr>
          <w:color w:val="auto"/>
          <w:sz w:val="22"/>
          <w:szCs w:val="22"/>
        </w:rPr>
        <w:fldChar w:fldCharType="end"/>
      </w:r>
      <w:r w:rsidRPr="00604956">
        <w:rPr>
          <w:color w:val="auto"/>
          <w:sz w:val="22"/>
          <w:szCs w:val="22"/>
        </w:rPr>
        <w:t xml:space="preserve">. Impact on the event </w:t>
      </w:r>
    </w:p>
    <w:p w14:paraId="5286F3D8" w14:textId="77777777" w:rsidR="00AA7AB8" w:rsidRPr="00604956" w:rsidRDefault="00AA7AB8" w:rsidP="00AA7AB8">
      <w:pPr>
        <w:pStyle w:val="Caption"/>
        <w:jc w:val="center"/>
        <w:rPr>
          <w:color w:val="auto"/>
          <w:sz w:val="22"/>
          <w:szCs w:val="22"/>
          <w:lang w:val="en-GB"/>
        </w:rPr>
      </w:pPr>
      <w:r w:rsidRPr="00604956">
        <w:rPr>
          <w:color w:val="auto"/>
          <w:sz w:val="22"/>
          <w:szCs w:val="22"/>
        </w:rPr>
        <w:lastRenderedPageBreak/>
        <w:t>(Source: Author)</w:t>
      </w:r>
    </w:p>
    <w:p w14:paraId="1E457EB6" w14:textId="77777777" w:rsidR="00AA7AB8" w:rsidRDefault="00AA7AB8" w:rsidP="00AA7AB8">
      <w:pPr>
        <w:pStyle w:val="Heading1"/>
        <w:spacing w:line="360" w:lineRule="auto"/>
        <w:jc w:val="both"/>
        <w:rPr>
          <w:lang w:val="en-GB"/>
        </w:rPr>
      </w:pPr>
      <w:bookmarkStart w:id="19" w:name="_Toc190783450"/>
      <w:r w:rsidRPr="00830C6F">
        <w:rPr>
          <w:lang w:val="en-GB"/>
        </w:rPr>
        <w:t>Situational and Cultural Considerations</w:t>
      </w:r>
      <w:bookmarkEnd w:id="19"/>
      <w:r w:rsidRPr="00830C6F">
        <w:rPr>
          <w:lang w:val="en-GB"/>
        </w:rPr>
        <w:t xml:space="preserve"> </w:t>
      </w:r>
    </w:p>
    <w:p w14:paraId="6B1ACC67" w14:textId="77777777" w:rsidR="00AA7AB8" w:rsidRDefault="00AA7AB8" w:rsidP="00AA7AB8">
      <w:pPr>
        <w:pStyle w:val="Heading2"/>
        <w:rPr>
          <w:lang w:val="en-GB"/>
        </w:rPr>
      </w:pPr>
      <w:bookmarkStart w:id="20" w:name="_Toc190783451"/>
      <w:r>
        <w:rPr>
          <w:lang w:val="en-GB"/>
        </w:rPr>
        <w:t>SWOT Analysis</w:t>
      </w:r>
      <w:bookmarkEnd w:id="20"/>
    </w:p>
    <w:tbl>
      <w:tblPr>
        <w:tblStyle w:val="TableGrid"/>
        <w:tblW w:w="0" w:type="auto"/>
        <w:tblLook w:val="04A0" w:firstRow="1" w:lastRow="0" w:firstColumn="1" w:lastColumn="0" w:noHBand="0" w:noVBand="1"/>
      </w:tblPr>
      <w:tblGrid>
        <w:gridCol w:w="4675"/>
        <w:gridCol w:w="4675"/>
      </w:tblGrid>
      <w:tr w:rsidR="00AA7AB8" w14:paraId="11A62C31" w14:textId="77777777" w:rsidTr="00C202C3">
        <w:tc>
          <w:tcPr>
            <w:tcW w:w="4675" w:type="dxa"/>
            <w:shd w:val="clear" w:color="auto" w:fill="FFD966" w:themeFill="accent4" w:themeFillTint="99"/>
          </w:tcPr>
          <w:p w14:paraId="7E2085C6" w14:textId="77777777" w:rsidR="00AA7AB8" w:rsidRPr="001F3EAC" w:rsidRDefault="00AA7AB8" w:rsidP="00C202C3">
            <w:pPr>
              <w:spacing w:line="360" w:lineRule="auto"/>
              <w:jc w:val="center"/>
              <w:rPr>
                <w:b/>
                <w:bCs/>
                <w:lang w:val="en-GB"/>
              </w:rPr>
            </w:pPr>
            <w:r w:rsidRPr="001F3EAC">
              <w:rPr>
                <w:b/>
                <w:bCs/>
                <w:lang w:val="en-GB"/>
              </w:rPr>
              <w:t>Strength</w:t>
            </w:r>
          </w:p>
        </w:tc>
        <w:tc>
          <w:tcPr>
            <w:tcW w:w="4675" w:type="dxa"/>
            <w:shd w:val="clear" w:color="auto" w:fill="FFD966" w:themeFill="accent4" w:themeFillTint="99"/>
          </w:tcPr>
          <w:p w14:paraId="40B8EE99" w14:textId="77777777" w:rsidR="00AA7AB8" w:rsidRPr="001F3EAC" w:rsidRDefault="00AA7AB8" w:rsidP="00C202C3">
            <w:pPr>
              <w:spacing w:line="360" w:lineRule="auto"/>
              <w:jc w:val="center"/>
              <w:rPr>
                <w:b/>
                <w:bCs/>
                <w:lang w:val="en-GB"/>
              </w:rPr>
            </w:pPr>
            <w:r w:rsidRPr="001F3EAC">
              <w:rPr>
                <w:b/>
                <w:bCs/>
                <w:lang w:val="en-GB"/>
              </w:rPr>
              <w:t>Weakness</w:t>
            </w:r>
          </w:p>
        </w:tc>
      </w:tr>
      <w:tr w:rsidR="00AA7AB8" w14:paraId="47DCC013" w14:textId="77777777" w:rsidTr="00C202C3">
        <w:tc>
          <w:tcPr>
            <w:tcW w:w="4675" w:type="dxa"/>
            <w:shd w:val="clear" w:color="auto" w:fill="FFE599" w:themeFill="accent4" w:themeFillTint="66"/>
          </w:tcPr>
          <w:p w14:paraId="2EFA07A7" w14:textId="77777777" w:rsidR="00AA7AB8" w:rsidRPr="001F3EAC" w:rsidRDefault="00AA7AB8" w:rsidP="00C202C3">
            <w:pPr>
              <w:spacing w:line="360" w:lineRule="auto"/>
              <w:jc w:val="both"/>
            </w:pPr>
            <w:r w:rsidRPr="001F3EAC">
              <w:t>The summit will feature high-profile keynote speakers and experts in EDI, offering actionable strategies and attracting industry leaders</w:t>
            </w:r>
            <w:r>
              <w:t xml:space="preserve"> (</w:t>
            </w:r>
            <w:r w:rsidRPr="008E7149">
              <w:t>Gorman,</w:t>
            </w:r>
            <w:r>
              <w:t xml:space="preserve"> 2021)</w:t>
            </w:r>
            <w:r w:rsidRPr="001F3EAC">
              <w:t>. It provides networking opportunities for participants to collaborate on EDI solutions.</w:t>
            </w:r>
          </w:p>
        </w:tc>
        <w:tc>
          <w:tcPr>
            <w:tcW w:w="4675" w:type="dxa"/>
            <w:shd w:val="clear" w:color="auto" w:fill="FFE599" w:themeFill="accent4" w:themeFillTint="66"/>
          </w:tcPr>
          <w:p w14:paraId="49045FD1" w14:textId="77777777" w:rsidR="00AA7AB8" w:rsidRPr="001F3EAC" w:rsidRDefault="00AA7AB8" w:rsidP="00C202C3">
            <w:pPr>
              <w:spacing w:line="360" w:lineRule="auto"/>
              <w:jc w:val="both"/>
            </w:pPr>
            <w:r>
              <w:t>The l</w:t>
            </w:r>
            <w:r w:rsidRPr="001F3EAC">
              <w:t>imited budget may restrict the number of speakers and resources available. The hybrid format may present technical challenges, and there may be a risk of low in-person attendance compared to virtual participation</w:t>
            </w:r>
            <w:r>
              <w:t xml:space="preserve"> (</w:t>
            </w:r>
            <w:r w:rsidRPr="008E7149">
              <w:t>Puccinelli</w:t>
            </w:r>
            <w:r>
              <w:t xml:space="preserve"> et al., 2022)</w:t>
            </w:r>
            <w:r w:rsidRPr="001F3EAC">
              <w:t>.</w:t>
            </w:r>
          </w:p>
        </w:tc>
      </w:tr>
      <w:tr w:rsidR="00AA7AB8" w14:paraId="5B6E2444" w14:textId="77777777" w:rsidTr="00C202C3">
        <w:tc>
          <w:tcPr>
            <w:tcW w:w="4675" w:type="dxa"/>
            <w:shd w:val="clear" w:color="auto" w:fill="FFD966" w:themeFill="accent4" w:themeFillTint="99"/>
          </w:tcPr>
          <w:p w14:paraId="7AC168FF" w14:textId="77777777" w:rsidR="00AA7AB8" w:rsidRPr="001F3EAC" w:rsidRDefault="00AA7AB8" w:rsidP="00C202C3">
            <w:pPr>
              <w:spacing w:line="360" w:lineRule="auto"/>
              <w:jc w:val="center"/>
              <w:rPr>
                <w:b/>
                <w:bCs/>
                <w:lang w:val="en-GB"/>
              </w:rPr>
            </w:pPr>
            <w:r w:rsidRPr="001F3EAC">
              <w:rPr>
                <w:b/>
                <w:bCs/>
                <w:lang w:val="en-GB"/>
              </w:rPr>
              <w:t>Opportunities</w:t>
            </w:r>
          </w:p>
        </w:tc>
        <w:tc>
          <w:tcPr>
            <w:tcW w:w="4675" w:type="dxa"/>
            <w:shd w:val="clear" w:color="auto" w:fill="FFD966" w:themeFill="accent4" w:themeFillTint="99"/>
          </w:tcPr>
          <w:p w14:paraId="68E60581" w14:textId="77777777" w:rsidR="00AA7AB8" w:rsidRPr="001F3EAC" w:rsidRDefault="00AA7AB8" w:rsidP="00C202C3">
            <w:pPr>
              <w:spacing w:line="360" w:lineRule="auto"/>
              <w:jc w:val="center"/>
              <w:rPr>
                <w:b/>
                <w:bCs/>
                <w:lang w:val="en-GB"/>
              </w:rPr>
            </w:pPr>
            <w:r w:rsidRPr="001F3EAC">
              <w:rPr>
                <w:b/>
                <w:bCs/>
                <w:lang w:val="en-GB"/>
              </w:rPr>
              <w:t>Threats</w:t>
            </w:r>
          </w:p>
        </w:tc>
      </w:tr>
      <w:tr w:rsidR="00AA7AB8" w14:paraId="09ECBD12" w14:textId="77777777" w:rsidTr="00C202C3">
        <w:tc>
          <w:tcPr>
            <w:tcW w:w="4675" w:type="dxa"/>
            <w:shd w:val="clear" w:color="auto" w:fill="FFE599" w:themeFill="accent4" w:themeFillTint="66"/>
          </w:tcPr>
          <w:p w14:paraId="2B722EF4" w14:textId="77777777" w:rsidR="00AA7AB8" w:rsidRPr="001F3EAC" w:rsidRDefault="00AA7AB8" w:rsidP="00C202C3">
            <w:pPr>
              <w:spacing w:line="360" w:lineRule="auto"/>
              <w:jc w:val="both"/>
            </w:pPr>
            <w:r>
              <w:t>The i</w:t>
            </w:r>
            <w:r w:rsidRPr="001F3EAC">
              <w:t>ncreasing</w:t>
            </w:r>
            <w:r>
              <w:t xml:space="preserve"> rate </w:t>
            </w:r>
            <w:r w:rsidRPr="001F3EAC">
              <w:t>focus on EDI within the hospitality sector opens doors for expanding sponsorships</w:t>
            </w:r>
            <w:r>
              <w:t xml:space="preserve"> (</w:t>
            </w:r>
            <w:r w:rsidRPr="008E7149">
              <w:t>Manoharan</w:t>
            </w:r>
            <w:r>
              <w:t xml:space="preserve"> et al., 2024)</w:t>
            </w:r>
            <w:r w:rsidRPr="001F3EAC">
              <w:t>. The rise in virtual events offers greater accessibility for global attendees and wider engagement with diverse sectors.</w:t>
            </w:r>
          </w:p>
        </w:tc>
        <w:tc>
          <w:tcPr>
            <w:tcW w:w="4675" w:type="dxa"/>
            <w:shd w:val="clear" w:color="auto" w:fill="FFE599" w:themeFill="accent4" w:themeFillTint="66"/>
          </w:tcPr>
          <w:p w14:paraId="56800FD8" w14:textId="4840EBCF" w:rsidR="00AA7AB8" w:rsidRPr="001F3EAC" w:rsidRDefault="00AA7AB8" w:rsidP="00C202C3">
            <w:pPr>
              <w:spacing w:line="360" w:lineRule="auto"/>
              <w:jc w:val="both"/>
            </w:pPr>
            <w:r>
              <w:t>A r</w:t>
            </w:r>
            <w:r w:rsidRPr="001F3EAC">
              <w:t xml:space="preserve">ising cost due to </w:t>
            </w:r>
            <w:r>
              <w:t xml:space="preserve">the </w:t>
            </w:r>
            <w:r w:rsidRPr="001F3EAC">
              <w:t xml:space="preserve">inflation </w:t>
            </w:r>
            <w:r>
              <w:t xml:space="preserve">rate </w:t>
            </w:r>
            <w:r w:rsidRPr="001F3EAC">
              <w:t>can impact ticket pricing and event quality</w:t>
            </w:r>
            <w:r w:rsidR="00084ECD">
              <w:t xml:space="preserve"> (</w:t>
            </w:r>
            <w:proofErr w:type="spellStart"/>
            <w:r w:rsidR="00084ECD" w:rsidRPr="008E7149">
              <w:t>Arokoski</w:t>
            </w:r>
            <w:proofErr w:type="spellEnd"/>
            <w:r w:rsidR="00084ECD" w:rsidRPr="008E7149">
              <w:t>,</w:t>
            </w:r>
            <w:r w:rsidR="00084ECD">
              <w:t xml:space="preserve"> 2023)</w:t>
            </w:r>
            <w:r w:rsidRPr="001F3EAC">
              <w:t>. Competitor events may offer similar topics, making differentiation crucial</w:t>
            </w:r>
            <w:r w:rsidR="00084ECD">
              <w:t xml:space="preserve">. </w:t>
            </w:r>
            <w:r w:rsidRPr="001F3EAC">
              <w:t>There may also be inconsistent attendee engagement with hybrid formats.</w:t>
            </w:r>
          </w:p>
        </w:tc>
      </w:tr>
    </w:tbl>
    <w:p w14:paraId="5A1E08B8" w14:textId="77777777" w:rsidR="00AA7AB8" w:rsidRPr="001F3EAC" w:rsidRDefault="00AA7AB8" w:rsidP="00AA7AB8">
      <w:pPr>
        <w:spacing w:line="360" w:lineRule="auto"/>
        <w:jc w:val="both"/>
        <w:rPr>
          <w:lang w:val="en-GB"/>
        </w:rPr>
      </w:pPr>
    </w:p>
    <w:p w14:paraId="4D4168FD" w14:textId="77777777" w:rsidR="00AA7AB8" w:rsidRDefault="00AA7AB8" w:rsidP="00AA7AB8">
      <w:pPr>
        <w:pStyle w:val="Heading2"/>
        <w:spacing w:line="360" w:lineRule="auto"/>
        <w:jc w:val="both"/>
        <w:rPr>
          <w:lang w:val="en-GB"/>
        </w:rPr>
      </w:pPr>
      <w:bookmarkStart w:id="21" w:name="_Toc190783452"/>
      <w:r>
        <w:rPr>
          <w:lang w:val="en-GB"/>
        </w:rPr>
        <w:t>Pestle Analysis</w:t>
      </w:r>
      <w:bookmarkEnd w:id="21"/>
    </w:p>
    <w:p w14:paraId="61658C32" w14:textId="77777777" w:rsidR="00AA7AB8" w:rsidRDefault="00AA7AB8" w:rsidP="00556AA9">
      <w:pPr>
        <w:pStyle w:val="Heading3"/>
        <w:spacing w:line="360" w:lineRule="auto"/>
        <w:jc w:val="both"/>
        <w:rPr>
          <w:lang w:val="en-GB"/>
        </w:rPr>
      </w:pPr>
      <w:bookmarkStart w:id="22" w:name="_Toc190783453"/>
      <w:r w:rsidRPr="00E531D2">
        <w:rPr>
          <w:lang w:val="en-GB"/>
        </w:rPr>
        <w:t>Political</w:t>
      </w:r>
      <w:bookmarkEnd w:id="22"/>
    </w:p>
    <w:p w14:paraId="2C05E0B1" w14:textId="7CE4A988" w:rsidR="00023D6B" w:rsidRPr="00023D6B" w:rsidRDefault="00023D6B" w:rsidP="00556AA9">
      <w:pPr>
        <w:spacing w:line="360" w:lineRule="auto"/>
        <w:jc w:val="both"/>
        <w:rPr>
          <w:lang w:val="en-GB"/>
        </w:rPr>
      </w:pPr>
      <w:r w:rsidRPr="00023D6B">
        <w:rPr>
          <w:lang w:val="en-GB"/>
        </w:rPr>
        <w:t>Government policies and rules on diversity, inclusion, and equality in the workplace heavily impact the event. Greater political pressure on firms to adhere to diversity legislation and rules makes events such as the EDI Leadership Summit essential. Government programs could fund or support inclusive programs, affecting event content and attendance.</w:t>
      </w:r>
    </w:p>
    <w:p w14:paraId="60A281F7" w14:textId="77777777" w:rsidR="00AA7AB8" w:rsidRDefault="00AA7AB8" w:rsidP="00556AA9">
      <w:pPr>
        <w:pStyle w:val="Heading3"/>
        <w:spacing w:line="360" w:lineRule="auto"/>
        <w:jc w:val="both"/>
        <w:rPr>
          <w:lang w:val="en-GB"/>
        </w:rPr>
      </w:pPr>
      <w:bookmarkStart w:id="23" w:name="_Toc190783454"/>
      <w:r w:rsidRPr="00E531D2">
        <w:rPr>
          <w:lang w:val="en-GB"/>
        </w:rPr>
        <w:t>Economic</w:t>
      </w:r>
      <w:bookmarkEnd w:id="23"/>
    </w:p>
    <w:p w14:paraId="7D61F107" w14:textId="34F4742D" w:rsidR="00023D6B" w:rsidRPr="00023D6B" w:rsidRDefault="00023D6B" w:rsidP="00556AA9">
      <w:pPr>
        <w:spacing w:line="360" w:lineRule="auto"/>
        <w:jc w:val="both"/>
        <w:rPr>
          <w:lang w:val="en-GB"/>
        </w:rPr>
      </w:pPr>
      <w:r w:rsidRPr="00023D6B">
        <w:rPr>
          <w:lang w:val="en-GB"/>
        </w:rPr>
        <w:t>The hospitality sector is facing economic difficulties because of inflation, high costs, and economic recessions. These affect sponsorship and budgeting opportunities for events. Economic uncertainty can also affect the ability of companies to invest in diversity initiatives, and hence cost-saving alternatives such as hybrid events become more attractive for attendees (Luiten, 2024).</w:t>
      </w:r>
    </w:p>
    <w:p w14:paraId="7F3AB2A9" w14:textId="77777777" w:rsidR="00AA7AB8" w:rsidRDefault="00AA7AB8" w:rsidP="00AA7AB8">
      <w:pPr>
        <w:keepNext/>
      </w:pPr>
      <w:r>
        <w:rPr>
          <w:noProof/>
          <w14:ligatures w14:val="standardContextual"/>
        </w:rPr>
        <w:lastRenderedPageBreak/>
        <w:drawing>
          <wp:inline distT="0" distB="0" distL="0" distR="0" wp14:anchorId="1EAEC1D9" wp14:editId="314F5A1B">
            <wp:extent cx="5943600" cy="3949065"/>
            <wp:effectExtent l="0" t="0" r="0" b="0"/>
            <wp:docPr id="12653767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5376779" name=""/>
                    <pic:cNvPicPr/>
                  </pic:nvPicPr>
                  <pic:blipFill>
                    <a:blip r:embed="rId13"/>
                    <a:stretch>
                      <a:fillRect/>
                    </a:stretch>
                  </pic:blipFill>
                  <pic:spPr>
                    <a:xfrm>
                      <a:off x="0" y="0"/>
                      <a:ext cx="5943600" cy="3949065"/>
                    </a:xfrm>
                    <a:prstGeom prst="rect">
                      <a:avLst/>
                    </a:prstGeom>
                  </pic:spPr>
                </pic:pic>
              </a:graphicData>
            </a:graphic>
          </wp:inline>
        </w:drawing>
      </w:r>
    </w:p>
    <w:p w14:paraId="09E4E732" w14:textId="77777777" w:rsidR="00AA7AB8" w:rsidRPr="008336E7" w:rsidRDefault="00AA7AB8" w:rsidP="00AA7AB8">
      <w:pPr>
        <w:pStyle w:val="Caption"/>
        <w:jc w:val="center"/>
        <w:rPr>
          <w:i w:val="0"/>
          <w:iCs w:val="0"/>
          <w:color w:val="auto"/>
          <w:sz w:val="24"/>
          <w:szCs w:val="24"/>
        </w:rPr>
      </w:pPr>
      <w:bookmarkStart w:id="24" w:name="_Ref191296774"/>
      <w:r w:rsidRPr="008336E7">
        <w:rPr>
          <w:i w:val="0"/>
          <w:iCs w:val="0"/>
          <w:color w:val="auto"/>
          <w:sz w:val="24"/>
          <w:szCs w:val="24"/>
        </w:rPr>
        <w:t xml:space="preserve">Figure </w:t>
      </w:r>
      <w:r w:rsidRPr="008336E7">
        <w:rPr>
          <w:i w:val="0"/>
          <w:iCs w:val="0"/>
          <w:color w:val="auto"/>
          <w:sz w:val="24"/>
          <w:szCs w:val="24"/>
        </w:rPr>
        <w:fldChar w:fldCharType="begin"/>
      </w:r>
      <w:r w:rsidRPr="008336E7">
        <w:rPr>
          <w:i w:val="0"/>
          <w:iCs w:val="0"/>
          <w:color w:val="auto"/>
          <w:sz w:val="24"/>
          <w:szCs w:val="24"/>
        </w:rPr>
        <w:instrText xml:space="preserve"> SEQ Figure \* ARABIC </w:instrText>
      </w:r>
      <w:r w:rsidRPr="008336E7">
        <w:rPr>
          <w:i w:val="0"/>
          <w:iCs w:val="0"/>
          <w:color w:val="auto"/>
          <w:sz w:val="24"/>
          <w:szCs w:val="24"/>
        </w:rPr>
        <w:fldChar w:fldCharType="separate"/>
      </w:r>
      <w:r>
        <w:rPr>
          <w:i w:val="0"/>
          <w:iCs w:val="0"/>
          <w:noProof/>
          <w:color w:val="auto"/>
          <w:sz w:val="24"/>
          <w:szCs w:val="24"/>
        </w:rPr>
        <w:t>7</w:t>
      </w:r>
      <w:r w:rsidRPr="008336E7">
        <w:rPr>
          <w:i w:val="0"/>
          <w:iCs w:val="0"/>
          <w:color w:val="auto"/>
          <w:sz w:val="24"/>
          <w:szCs w:val="24"/>
        </w:rPr>
        <w:fldChar w:fldCharType="end"/>
      </w:r>
      <w:bookmarkEnd w:id="24"/>
      <w:r w:rsidRPr="008336E7">
        <w:rPr>
          <w:i w:val="0"/>
          <w:iCs w:val="0"/>
          <w:color w:val="auto"/>
          <w:sz w:val="24"/>
          <w:szCs w:val="24"/>
        </w:rPr>
        <w:t>: Value of the events sector in the United Kingdom</w:t>
      </w:r>
    </w:p>
    <w:p w14:paraId="2D862EEC" w14:textId="77777777" w:rsidR="00AA7AB8" w:rsidRDefault="00AA7AB8" w:rsidP="00AA7AB8">
      <w:pPr>
        <w:jc w:val="center"/>
        <w:rPr>
          <w:szCs w:val="24"/>
        </w:rPr>
      </w:pPr>
      <w:r w:rsidRPr="008336E7">
        <w:rPr>
          <w:szCs w:val="24"/>
        </w:rPr>
        <w:t>(Statista, 2017)</w:t>
      </w:r>
    </w:p>
    <w:p w14:paraId="5787D4BC" w14:textId="2129A268" w:rsidR="00023D6B" w:rsidRPr="00023D6B" w:rsidRDefault="00AA7AB8" w:rsidP="00350CAE">
      <w:pPr>
        <w:spacing w:line="360" w:lineRule="auto"/>
        <w:jc w:val="both"/>
        <w:rPr>
          <w:szCs w:val="24"/>
        </w:rPr>
      </w:pPr>
      <w:r w:rsidRPr="00E47C34">
        <w:rPr>
          <w:szCs w:val="24"/>
        </w:rPr>
        <w:t xml:space="preserve">The graph </w:t>
      </w:r>
      <w:r>
        <w:rPr>
          <w:szCs w:val="24"/>
        </w:rPr>
        <w:t>(</w:t>
      </w:r>
      <w:r>
        <w:rPr>
          <w:szCs w:val="24"/>
        </w:rPr>
        <w:fldChar w:fldCharType="begin"/>
      </w:r>
      <w:r>
        <w:rPr>
          <w:szCs w:val="24"/>
        </w:rPr>
        <w:instrText xml:space="preserve"> REF _Ref191296774 \h </w:instrText>
      </w:r>
      <w:r w:rsidR="00350CAE">
        <w:rPr>
          <w:szCs w:val="24"/>
        </w:rPr>
        <w:instrText xml:space="preserve"> \* MERGEFORMAT </w:instrText>
      </w:r>
      <w:r>
        <w:rPr>
          <w:szCs w:val="24"/>
        </w:rPr>
      </w:r>
      <w:r>
        <w:rPr>
          <w:szCs w:val="24"/>
        </w:rPr>
        <w:fldChar w:fldCharType="separate"/>
      </w:r>
      <w:r w:rsidRPr="008336E7">
        <w:rPr>
          <w:szCs w:val="24"/>
        </w:rPr>
        <w:t xml:space="preserve">Figure </w:t>
      </w:r>
      <w:r>
        <w:rPr>
          <w:i/>
          <w:iCs/>
          <w:noProof/>
          <w:szCs w:val="24"/>
        </w:rPr>
        <w:t>7</w:t>
      </w:r>
      <w:r>
        <w:rPr>
          <w:szCs w:val="24"/>
        </w:rPr>
        <w:fldChar w:fldCharType="end"/>
      </w:r>
      <w:r>
        <w:rPr>
          <w:szCs w:val="24"/>
        </w:rPr>
        <w:t xml:space="preserve">) </w:t>
      </w:r>
      <w:r w:rsidR="00023D6B" w:rsidRPr="00023D6B">
        <w:rPr>
          <w:szCs w:val="24"/>
        </w:rPr>
        <w:t>emphasizes the significant economic contribution of the UK events industry, substantiating the fiscal viability of the EDI Leadership Summit 2025 and the ability to appeal to sponsors, industry experts, and policymakers.</w:t>
      </w:r>
    </w:p>
    <w:p w14:paraId="44BF0AF6" w14:textId="77777777" w:rsidR="00AA7AB8" w:rsidRDefault="00AA7AB8" w:rsidP="00350CAE">
      <w:pPr>
        <w:pStyle w:val="Heading3"/>
        <w:spacing w:line="360" w:lineRule="auto"/>
        <w:jc w:val="both"/>
        <w:rPr>
          <w:lang w:val="en-GB"/>
        </w:rPr>
      </w:pPr>
      <w:bookmarkStart w:id="25" w:name="_Toc190783455"/>
      <w:r w:rsidRPr="00E531D2">
        <w:rPr>
          <w:lang w:val="en-GB"/>
        </w:rPr>
        <w:t>Social</w:t>
      </w:r>
      <w:bookmarkEnd w:id="25"/>
    </w:p>
    <w:p w14:paraId="055C4B8B" w14:textId="69B33D16" w:rsidR="00023D6B" w:rsidRPr="00023D6B" w:rsidRDefault="00023D6B" w:rsidP="00350CAE">
      <w:pPr>
        <w:spacing w:line="360" w:lineRule="auto"/>
        <w:jc w:val="both"/>
        <w:rPr>
          <w:lang w:val="en-GB"/>
        </w:rPr>
      </w:pPr>
      <w:r w:rsidRPr="00023D6B">
        <w:rPr>
          <w:lang w:val="en-GB"/>
        </w:rPr>
        <w:t>The social climate is more interested in building diverse and inclusive spaces and working on social justice concerns. Businesses are under greater pressure to build diverse and inclusive workplaces, particularly in sectors such as hospitality (Mooney and Baum, 2019).</w:t>
      </w:r>
    </w:p>
    <w:p w14:paraId="5824F29F" w14:textId="77777777" w:rsidR="00AA7AB8" w:rsidRDefault="00AA7AB8" w:rsidP="00AA7AB8">
      <w:pPr>
        <w:keepNext/>
      </w:pPr>
      <w:r>
        <w:rPr>
          <w:noProof/>
          <w14:ligatures w14:val="standardContextual"/>
        </w:rPr>
        <w:lastRenderedPageBreak/>
        <w:drawing>
          <wp:inline distT="0" distB="0" distL="0" distR="0" wp14:anchorId="4C408118" wp14:editId="61A553E7">
            <wp:extent cx="5943600" cy="3873500"/>
            <wp:effectExtent l="0" t="0" r="0" b="0"/>
            <wp:docPr id="3986372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8637268" name=""/>
                    <pic:cNvPicPr/>
                  </pic:nvPicPr>
                  <pic:blipFill>
                    <a:blip r:embed="rId14"/>
                    <a:stretch>
                      <a:fillRect/>
                    </a:stretch>
                  </pic:blipFill>
                  <pic:spPr>
                    <a:xfrm>
                      <a:off x="0" y="0"/>
                      <a:ext cx="5943600" cy="3873500"/>
                    </a:xfrm>
                    <a:prstGeom prst="rect">
                      <a:avLst/>
                    </a:prstGeom>
                  </pic:spPr>
                </pic:pic>
              </a:graphicData>
            </a:graphic>
          </wp:inline>
        </w:drawing>
      </w:r>
    </w:p>
    <w:p w14:paraId="1C7CAE15" w14:textId="77777777" w:rsidR="00AA7AB8" w:rsidRPr="008336E7" w:rsidRDefault="00AA7AB8" w:rsidP="00AA7AB8">
      <w:pPr>
        <w:pStyle w:val="Caption"/>
        <w:jc w:val="center"/>
        <w:rPr>
          <w:i w:val="0"/>
          <w:iCs w:val="0"/>
          <w:color w:val="auto"/>
          <w:sz w:val="24"/>
          <w:szCs w:val="24"/>
        </w:rPr>
      </w:pPr>
      <w:bookmarkStart w:id="26" w:name="_Ref191297065"/>
      <w:r w:rsidRPr="008336E7">
        <w:rPr>
          <w:i w:val="0"/>
          <w:iCs w:val="0"/>
          <w:color w:val="auto"/>
          <w:sz w:val="24"/>
          <w:szCs w:val="24"/>
        </w:rPr>
        <w:t xml:space="preserve">Figure </w:t>
      </w:r>
      <w:r w:rsidRPr="008336E7">
        <w:rPr>
          <w:i w:val="0"/>
          <w:iCs w:val="0"/>
          <w:color w:val="auto"/>
          <w:sz w:val="24"/>
          <w:szCs w:val="24"/>
        </w:rPr>
        <w:fldChar w:fldCharType="begin"/>
      </w:r>
      <w:r w:rsidRPr="008336E7">
        <w:rPr>
          <w:i w:val="0"/>
          <w:iCs w:val="0"/>
          <w:color w:val="auto"/>
          <w:sz w:val="24"/>
          <w:szCs w:val="24"/>
        </w:rPr>
        <w:instrText xml:space="preserve"> SEQ Figure \* ARABIC </w:instrText>
      </w:r>
      <w:r w:rsidRPr="008336E7">
        <w:rPr>
          <w:i w:val="0"/>
          <w:iCs w:val="0"/>
          <w:color w:val="auto"/>
          <w:sz w:val="24"/>
          <w:szCs w:val="24"/>
        </w:rPr>
        <w:fldChar w:fldCharType="separate"/>
      </w:r>
      <w:r>
        <w:rPr>
          <w:i w:val="0"/>
          <w:iCs w:val="0"/>
          <w:noProof/>
          <w:color w:val="auto"/>
          <w:sz w:val="24"/>
          <w:szCs w:val="24"/>
        </w:rPr>
        <w:t>8</w:t>
      </w:r>
      <w:r w:rsidRPr="008336E7">
        <w:rPr>
          <w:i w:val="0"/>
          <w:iCs w:val="0"/>
          <w:color w:val="auto"/>
          <w:sz w:val="24"/>
          <w:szCs w:val="24"/>
        </w:rPr>
        <w:fldChar w:fldCharType="end"/>
      </w:r>
      <w:bookmarkEnd w:id="26"/>
      <w:r w:rsidRPr="008336E7">
        <w:rPr>
          <w:i w:val="0"/>
          <w:iCs w:val="0"/>
          <w:color w:val="auto"/>
          <w:sz w:val="24"/>
          <w:szCs w:val="24"/>
        </w:rPr>
        <w:t>: Business events in the UK 2010-2021</w:t>
      </w:r>
    </w:p>
    <w:p w14:paraId="762F19D1" w14:textId="77777777" w:rsidR="00AA7AB8" w:rsidRDefault="00AA7AB8" w:rsidP="00AA7AB8">
      <w:pPr>
        <w:jc w:val="center"/>
      </w:pPr>
      <w:r>
        <w:rPr>
          <w:lang w:val="en-GB"/>
        </w:rPr>
        <w:t xml:space="preserve">Source: </w:t>
      </w:r>
      <w:r w:rsidRPr="008336E7">
        <w:t>(Statista, 2021)</w:t>
      </w:r>
    </w:p>
    <w:p w14:paraId="45E64D2E" w14:textId="4EA65718" w:rsidR="00F52290" w:rsidRDefault="00F52290" w:rsidP="00F52290">
      <w:pPr>
        <w:spacing w:line="360" w:lineRule="auto"/>
        <w:jc w:val="both"/>
      </w:pPr>
      <w:r>
        <w:t>The graph (</w:t>
      </w:r>
      <w:r>
        <w:fldChar w:fldCharType="begin"/>
      </w:r>
      <w:r>
        <w:instrText xml:space="preserve"> REF _Ref191297065 \h </w:instrText>
      </w:r>
      <w:r>
        <w:fldChar w:fldCharType="separate"/>
      </w:r>
      <w:r w:rsidRPr="008336E7">
        <w:rPr>
          <w:i/>
          <w:iCs/>
          <w:szCs w:val="24"/>
        </w:rPr>
        <w:t xml:space="preserve">Figure </w:t>
      </w:r>
      <w:r>
        <w:rPr>
          <w:i/>
          <w:iCs/>
          <w:noProof/>
          <w:szCs w:val="24"/>
        </w:rPr>
        <w:t>8</w:t>
      </w:r>
      <w:r>
        <w:fldChar w:fldCharType="end"/>
      </w:r>
      <w:r>
        <w:t xml:space="preserve">) </w:t>
      </w:r>
      <w:r w:rsidR="00023D6B" w:rsidRPr="00023D6B">
        <w:t>demonstrates the highs and lows of business activities in the UK from 2010 to 2021, indicating the resilience of the sector in the face of adversity. The trend supports the EDI Leadership Summit 2025, indicating the growing demand for inclusive, industry-organized events.</w:t>
      </w:r>
    </w:p>
    <w:p w14:paraId="44687E83" w14:textId="77777777" w:rsidR="00AA7AB8" w:rsidRDefault="00AA7AB8" w:rsidP="00AA7AB8">
      <w:pPr>
        <w:pStyle w:val="Heading3"/>
        <w:spacing w:line="360" w:lineRule="auto"/>
        <w:jc w:val="both"/>
        <w:rPr>
          <w:lang w:val="en-GB"/>
        </w:rPr>
      </w:pPr>
      <w:bookmarkStart w:id="27" w:name="_Toc190783456"/>
      <w:r w:rsidRPr="00E531D2">
        <w:rPr>
          <w:lang w:val="en-GB"/>
        </w:rPr>
        <w:t>Technological</w:t>
      </w:r>
      <w:bookmarkEnd w:id="27"/>
    </w:p>
    <w:p w14:paraId="418C633C" w14:textId="34C2E402" w:rsidR="00F52290" w:rsidRPr="00F52290" w:rsidRDefault="00F52290" w:rsidP="00F52290">
      <w:pPr>
        <w:spacing w:line="360" w:lineRule="auto"/>
        <w:jc w:val="both"/>
      </w:pPr>
      <w:r>
        <w:t>Technology that plays a critical role in increasing the event's accessibility and turnout. The virtual and hybrid event formats became the norm due to the pandemic, with remote attendance facilitated at a global scale. In addition, AI-supported tools like content personalization and chatbots advance interaction among event attendees, and it becomes less difficult for multiple audiences to become involved</w:t>
      </w:r>
      <w:r w:rsidR="002E0848">
        <w:t>.</w:t>
      </w:r>
    </w:p>
    <w:p w14:paraId="26D23866" w14:textId="77777777" w:rsidR="00AA7AB8" w:rsidRDefault="00AA7AB8" w:rsidP="00AA7AB8">
      <w:pPr>
        <w:pStyle w:val="Heading3"/>
        <w:spacing w:line="360" w:lineRule="auto"/>
        <w:jc w:val="both"/>
        <w:rPr>
          <w:lang w:val="en-GB"/>
        </w:rPr>
      </w:pPr>
      <w:bookmarkStart w:id="28" w:name="_Toc190783457"/>
      <w:r w:rsidRPr="00E531D2">
        <w:rPr>
          <w:lang w:val="en-GB"/>
        </w:rPr>
        <w:t>Legal</w:t>
      </w:r>
      <w:bookmarkEnd w:id="28"/>
    </w:p>
    <w:p w14:paraId="74CCCCF9" w14:textId="0CED0274" w:rsidR="00EB4A28" w:rsidRPr="00EB4A28" w:rsidRDefault="00EB4A28" w:rsidP="00EB4A28">
      <w:pPr>
        <w:spacing w:line="360" w:lineRule="auto"/>
        <w:jc w:val="both"/>
        <w:rPr>
          <w:lang w:val="en-GB"/>
        </w:rPr>
      </w:pPr>
      <w:r w:rsidRPr="00EB4A28">
        <w:rPr>
          <w:lang w:val="en-GB"/>
        </w:rPr>
        <w:t xml:space="preserve">Legal considerations, such as compliance with anti-discrimination laws and diversity legislation, are the main agenda of the event. The summit will need to ensure that everything and every policy within it is compliant with national and international laws on equality and diversity. Such </w:t>
      </w:r>
      <w:r w:rsidRPr="00EB4A28">
        <w:rPr>
          <w:lang w:val="en-GB"/>
        </w:rPr>
        <w:lastRenderedPageBreak/>
        <w:t>differences encompass the accessibility needs for disabled participants and ensuring speakers and panellists that are representative of a diverse range of viewpoints.</w:t>
      </w:r>
    </w:p>
    <w:p w14:paraId="16F37F36" w14:textId="77777777" w:rsidR="00AA7AB8" w:rsidRDefault="00AA7AB8" w:rsidP="00AA7AB8">
      <w:pPr>
        <w:pStyle w:val="Heading3"/>
        <w:spacing w:line="360" w:lineRule="auto"/>
        <w:jc w:val="both"/>
        <w:rPr>
          <w:lang w:val="en-GB"/>
        </w:rPr>
      </w:pPr>
      <w:bookmarkStart w:id="29" w:name="_Toc190783458"/>
      <w:r w:rsidRPr="00E531D2">
        <w:rPr>
          <w:lang w:val="en-GB"/>
        </w:rPr>
        <w:t>Environmental</w:t>
      </w:r>
      <w:bookmarkEnd w:id="29"/>
    </w:p>
    <w:p w14:paraId="67190904" w14:textId="2CD257EB" w:rsidR="00AA7AB8" w:rsidRPr="00AA7AB8" w:rsidRDefault="00AA7AB8" w:rsidP="00AA7AB8">
      <w:pPr>
        <w:spacing w:line="360" w:lineRule="auto"/>
        <w:jc w:val="both"/>
      </w:pPr>
      <w:r>
        <w:t>Eco-friendly practices that include minimizing wastage, creating carbon-neutral developments, and sustainability-based catering sources will be encouraged at the EDI Leadership Summit 2025. By incorporating all these practices, the event stands in line with rising environmental factors and makes efforts towards sustainable business practices globally.</w:t>
      </w:r>
    </w:p>
    <w:p w14:paraId="6E416A5C" w14:textId="3228ED01" w:rsidR="00EE3214" w:rsidRPr="00830C6F" w:rsidRDefault="00EE3214" w:rsidP="001F3EAC">
      <w:pPr>
        <w:pStyle w:val="Heading2"/>
        <w:rPr>
          <w:lang w:val="en-GB"/>
        </w:rPr>
      </w:pPr>
      <w:r w:rsidRPr="00830C6F">
        <w:rPr>
          <w:lang w:val="en-GB"/>
        </w:rPr>
        <w:t>SOAR Analysis for the Event</w:t>
      </w:r>
      <w:bookmarkEnd w:id="1"/>
    </w:p>
    <w:p w14:paraId="1CD74DAD" w14:textId="685DFD9C" w:rsidR="0085660D" w:rsidRPr="00830C6F" w:rsidRDefault="0085660D" w:rsidP="00C61A06">
      <w:pPr>
        <w:pStyle w:val="Heading3"/>
        <w:spacing w:line="360" w:lineRule="auto"/>
        <w:jc w:val="both"/>
        <w:rPr>
          <w:lang w:val="en-GB"/>
        </w:rPr>
      </w:pPr>
      <w:bookmarkStart w:id="30" w:name="_Toc190783460"/>
      <w:r w:rsidRPr="00830C6F">
        <w:rPr>
          <w:lang w:val="en-GB"/>
        </w:rPr>
        <w:t>Strengths</w:t>
      </w:r>
      <w:bookmarkEnd w:id="30"/>
    </w:p>
    <w:p w14:paraId="11107946" w14:textId="4A50F45A" w:rsidR="00881026" w:rsidRDefault="00881026" w:rsidP="00BD58E1">
      <w:pPr>
        <w:pStyle w:val="ListParagraph"/>
        <w:numPr>
          <w:ilvl w:val="0"/>
          <w:numId w:val="4"/>
        </w:numPr>
        <w:spacing w:line="360" w:lineRule="auto"/>
        <w:jc w:val="both"/>
        <w:rPr>
          <w:lang w:val="en-GB"/>
        </w:rPr>
      </w:pPr>
      <w:r>
        <w:rPr>
          <w:lang w:val="en-GB"/>
        </w:rPr>
        <w:t xml:space="preserve">This event </w:t>
      </w:r>
      <w:r w:rsidRPr="00881026">
        <w:rPr>
          <w:lang w:val="en-GB"/>
        </w:rPr>
        <w:t>seeks to teach hospitality leaders best practices in EDI, facilitate networking, and give participants tools for organizational change.</w:t>
      </w:r>
    </w:p>
    <w:p w14:paraId="62B639AF" w14:textId="48A0127F" w:rsidR="00C61A06" w:rsidRPr="00C61A06" w:rsidRDefault="00C61A06" w:rsidP="00BD58E1">
      <w:pPr>
        <w:pStyle w:val="ListParagraph"/>
        <w:numPr>
          <w:ilvl w:val="0"/>
          <w:numId w:val="4"/>
        </w:numPr>
        <w:spacing w:line="360" w:lineRule="auto"/>
        <w:jc w:val="both"/>
        <w:rPr>
          <w:lang w:val="en-GB"/>
        </w:rPr>
      </w:pPr>
      <w:r w:rsidRPr="00C61A06">
        <w:rPr>
          <w:lang w:val="en-GB"/>
        </w:rPr>
        <w:t>Its event life cycle includes planning, promotion, implementation, and post-event evaluation, offering a structured and effective delivery</w:t>
      </w:r>
      <w:r w:rsidR="002E0848">
        <w:rPr>
          <w:lang w:val="en-GB"/>
        </w:rPr>
        <w:t>.</w:t>
      </w:r>
    </w:p>
    <w:p w14:paraId="03CFD3A8" w14:textId="77777777" w:rsidR="00C61A06" w:rsidRPr="00C61A06" w:rsidRDefault="00C61A06" w:rsidP="00BD58E1">
      <w:pPr>
        <w:pStyle w:val="ListParagraph"/>
        <w:numPr>
          <w:ilvl w:val="0"/>
          <w:numId w:val="4"/>
        </w:numPr>
        <w:spacing w:line="360" w:lineRule="auto"/>
        <w:jc w:val="both"/>
        <w:rPr>
          <w:lang w:val="en-GB"/>
        </w:rPr>
      </w:pPr>
      <w:r w:rsidRPr="00C61A06">
        <w:rPr>
          <w:lang w:val="en-GB"/>
        </w:rPr>
        <w:t>The conference is designed for hospitality professionals, HR leaders, and EDI champions so that it suits a wide range of people in the industry.</w:t>
      </w:r>
    </w:p>
    <w:p w14:paraId="2F1153AC" w14:textId="53ACD3DB" w:rsidR="00C61A06" w:rsidRPr="00881026" w:rsidRDefault="00C61A06" w:rsidP="00BD58E1">
      <w:pPr>
        <w:pStyle w:val="ListParagraph"/>
        <w:numPr>
          <w:ilvl w:val="0"/>
          <w:numId w:val="4"/>
        </w:numPr>
        <w:spacing w:line="360" w:lineRule="auto"/>
        <w:jc w:val="both"/>
        <w:rPr>
          <w:lang w:val="en-GB"/>
        </w:rPr>
      </w:pPr>
      <w:r w:rsidRPr="00C61A06">
        <w:rPr>
          <w:lang w:val="en-GB"/>
        </w:rPr>
        <w:t>The cost projections of the event are indicated to be viable, with projected revenue standing at £37,000 ove</w:t>
      </w:r>
      <w:r w:rsidR="00420FE6">
        <w:rPr>
          <w:lang w:val="en-GB"/>
        </w:rPr>
        <w:t>r costs of £7,500.</w:t>
      </w:r>
    </w:p>
    <w:p w14:paraId="61216FB5" w14:textId="4B260E50" w:rsidR="00881026" w:rsidRDefault="00881026" w:rsidP="00BD58E1">
      <w:pPr>
        <w:pStyle w:val="ListParagraph"/>
        <w:numPr>
          <w:ilvl w:val="0"/>
          <w:numId w:val="4"/>
        </w:numPr>
        <w:spacing w:line="360" w:lineRule="auto"/>
        <w:jc w:val="both"/>
        <w:rPr>
          <w:lang w:val="en-GB"/>
        </w:rPr>
      </w:pPr>
      <w:r w:rsidRPr="00881026">
        <w:rPr>
          <w:lang w:val="en-GB"/>
        </w:rPr>
        <w:t xml:space="preserve">Social media promotions, email campaigns, and alliances with EDI advocacy organizations </w:t>
      </w:r>
      <w:r w:rsidR="00813E16" w:rsidRPr="00881026">
        <w:rPr>
          <w:lang w:val="en-GB"/>
        </w:rPr>
        <w:t>increase</w:t>
      </w:r>
      <w:r w:rsidRPr="00881026">
        <w:rPr>
          <w:lang w:val="en-GB"/>
        </w:rPr>
        <w:t xml:space="preserve"> the event's visibility and attendance.</w:t>
      </w:r>
    </w:p>
    <w:p w14:paraId="33FAE72D" w14:textId="2A88AC46" w:rsidR="00881026" w:rsidRPr="00881026" w:rsidRDefault="00881026" w:rsidP="00BD58E1">
      <w:pPr>
        <w:pStyle w:val="ListParagraph"/>
        <w:numPr>
          <w:ilvl w:val="0"/>
          <w:numId w:val="4"/>
        </w:numPr>
        <w:spacing w:line="360" w:lineRule="auto"/>
        <w:jc w:val="both"/>
        <w:rPr>
          <w:lang w:val="en-GB"/>
        </w:rPr>
      </w:pPr>
      <w:r w:rsidRPr="00881026">
        <w:rPr>
          <w:lang w:val="en-GB"/>
        </w:rPr>
        <w:t xml:space="preserve">The event matches the emerging needs of diversity within leadership positions and growing business responsibilities towards </w:t>
      </w:r>
      <w:r w:rsidR="00214862">
        <w:rPr>
          <w:lang w:val="en-GB"/>
        </w:rPr>
        <w:t>inclusiveness</w:t>
      </w:r>
      <w:r w:rsidR="00393937">
        <w:rPr>
          <w:lang w:val="en-GB"/>
        </w:rPr>
        <w:t>.</w:t>
      </w:r>
      <w:r w:rsidR="00214862" w:rsidRPr="003F5D7E">
        <w:rPr>
          <w:lang w:val="en-GB"/>
        </w:rPr>
        <w:t xml:space="preserve"> </w:t>
      </w:r>
    </w:p>
    <w:p w14:paraId="7DBF2943" w14:textId="77777777" w:rsidR="0085660D" w:rsidRPr="0085660D" w:rsidRDefault="0085660D" w:rsidP="00C61A06">
      <w:pPr>
        <w:pStyle w:val="Heading3"/>
        <w:spacing w:line="360" w:lineRule="auto"/>
        <w:jc w:val="both"/>
        <w:rPr>
          <w:lang w:val="en-GB"/>
        </w:rPr>
      </w:pPr>
      <w:bookmarkStart w:id="31" w:name="_Toc190783461"/>
      <w:r w:rsidRPr="0085660D">
        <w:rPr>
          <w:lang w:val="en-GB"/>
        </w:rPr>
        <w:t>Opportunities</w:t>
      </w:r>
      <w:bookmarkEnd w:id="31"/>
    </w:p>
    <w:p w14:paraId="299EE461" w14:textId="60CC5830" w:rsidR="0085660D" w:rsidRPr="00830C6F" w:rsidRDefault="0085660D" w:rsidP="00BD58E1">
      <w:pPr>
        <w:pStyle w:val="ListParagraph"/>
        <w:numPr>
          <w:ilvl w:val="0"/>
          <w:numId w:val="6"/>
        </w:numPr>
        <w:spacing w:line="360" w:lineRule="auto"/>
        <w:jc w:val="both"/>
        <w:rPr>
          <w:lang w:val="en-GB"/>
        </w:rPr>
      </w:pPr>
      <w:r w:rsidRPr="00830C6F">
        <w:rPr>
          <w:lang w:val="en-GB"/>
        </w:rPr>
        <w:t>The addition of virtual attendance will boost worldwide availability and involvement, making it possible for professionals from other locations to be there.</w:t>
      </w:r>
    </w:p>
    <w:p w14:paraId="4FAC2C96" w14:textId="1A601530" w:rsidR="0085660D" w:rsidRPr="00830C6F" w:rsidRDefault="0085660D" w:rsidP="00BD58E1">
      <w:pPr>
        <w:pStyle w:val="ListParagraph"/>
        <w:numPr>
          <w:ilvl w:val="0"/>
          <w:numId w:val="6"/>
        </w:numPr>
        <w:spacing w:line="360" w:lineRule="auto"/>
        <w:jc w:val="both"/>
        <w:rPr>
          <w:lang w:val="en-GB"/>
        </w:rPr>
      </w:pPr>
      <w:r w:rsidRPr="00830C6F">
        <w:rPr>
          <w:lang w:val="en-GB"/>
        </w:rPr>
        <w:t>The extra sponsorships from hospitality companies and EDI-centric organizations can augment financial viability and brand legitimacy (Getz and Page, 2019).</w:t>
      </w:r>
    </w:p>
    <w:p w14:paraId="1B375E0C" w14:textId="73198D8E" w:rsidR="0085660D" w:rsidRPr="00830C6F" w:rsidRDefault="0085660D" w:rsidP="00BD58E1">
      <w:pPr>
        <w:pStyle w:val="ListParagraph"/>
        <w:numPr>
          <w:ilvl w:val="0"/>
          <w:numId w:val="6"/>
        </w:numPr>
        <w:spacing w:line="360" w:lineRule="auto"/>
        <w:jc w:val="both"/>
        <w:rPr>
          <w:lang w:val="en-GB"/>
        </w:rPr>
      </w:pPr>
      <w:r w:rsidRPr="00830C6F">
        <w:rPr>
          <w:lang w:val="en-GB"/>
        </w:rPr>
        <w:t>The partnerships with industry leaders, governments, and educational institutions can widen the event's impact and usher in long-term transformation in the hospitality industry.</w:t>
      </w:r>
    </w:p>
    <w:p w14:paraId="361FA6E3" w14:textId="3658667D" w:rsidR="0085660D" w:rsidRPr="00830C6F" w:rsidRDefault="0085660D" w:rsidP="00BD58E1">
      <w:pPr>
        <w:pStyle w:val="ListParagraph"/>
        <w:numPr>
          <w:ilvl w:val="0"/>
          <w:numId w:val="6"/>
        </w:numPr>
        <w:spacing w:line="360" w:lineRule="auto"/>
        <w:jc w:val="both"/>
        <w:rPr>
          <w:lang w:val="en-GB"/>
        </w:rPr>
      </w:pPr>
      <w:r w:rsidRPr="00830C6F">
        <w:rPr>
          <w:lang w:val="en-GB"/>
        </w:rPr>
        <w:lastRenderedPageBreak/>
        <w:t>The establishment of an online community for participants can continue discussion and knowledge exchange after the event itself (Govender, 2021).</w:t>
      </w:r>
    </w:p>
    <w:p w14:paraId="7752129A" w14:textId="7201D0F4" w:rsidR="0085660D" w:rsidRPr="0085660D" w:rsidRDefault="0085660D" w:rsidP="001F3EAC">
      <w:pPr>
        <w:pStyle w:val="Heading3"/>
        <w:spacing w:line="360" w:lineRule="auto"/>
        <w:jc w:val="both"/>
        <w:rPr>
          <w:lang w:val="en-GB"/>
        </w:rPr>
      </w:pPr>
      <w:bookmarkStart w:id="32" w:name="_Toc190783462"/>
      <w:r w:rsidRPr="0085660D">
        <w:rPr>
          <w:lang w:val="en-GB"/>
        </w:rPr>
        <w:t>Aspirations</w:t>
      </w:r>
      <w:bookmarkEnd w:id="32"/>
    </w:p>
    <w:p w14:paraId="03E90BB3" w14:textId="2E919DDB" w:rsidR="0085660D" w:rsidRPr="00830C6F" w:rsidRDefault="0085660D" w:rsidP="00BD58E1">
      <w:pPr>
        <w:pStyle w:val="ListParagraph"/>
        <w:numPr>
          <w:ilvl w:val="0"/>
          <w:numId w:val="5"/>
        </w:numPr>
        <w:spacing w:line="360" w:lineRule="auto"/>
        <w:jc w:val="both"/>
        <w:rPr>
          <w:lang w:val="en-GB"/>
        </w:rPr>
      </w:pPr>
      <w:r w:rsidRPr="00830C6F">
        <w:rPr>
          <w:lang w:val="en-GB"/>
        </w:rPr>
        <w:t>The future versions of the summit could be extended to encompass other industries, resulting in a longer culture of diversity and inclusivity (Kolb, 2021).</w:t>
      </w:r>
    </w:p>
    <w:p w14:paraId="1E727373" w14:textId="23619887" w:rsidR="0085660D" w:rsidRPr="00830C6F" w:rsidRDefault="0085660D" w:rsidP="00BD58E1">
      <w:pPr>
        <w:pStyle w:val="ListParagraph"/>
        <w:numPr>
          <w:ilvl w:val="0"/>
          <w:numId w:val="5"/>
        </w:numPr>
        <w:spacing w:line="360" w:lineRule="auto"/>
        <w:jc w:val="both"/>
        <w:rPr>
          <w:lang w:val="en-GB"/>
        </w:rPr>
      </w:pPr>
      <w:r w:rsidRPr="00830C6F">
        <w:rPr>
          <w:lang w:val="en-GB"/>
        </w:rPr>
        <w:t>This event aims to serve as a benchmark for other industry captains in the sense of hosting high-impact EDI-themed events.</w:t>
      </w:r>
    </w:p>
    <w:p w14:paraId="4EF01B58" w14:textId="77777777" w:rsidR="00A33FBD" w:rsidRDefault="0085660D" w:rsidP="00BD58E1">
      <w:pPr>
        <w:pStyle w:val="ListParagraph"/>
        <w:numPr>
          <w:ilvl w:val="0"/>
          <w:numId w:val="5"/>
        </w:numPr>
        <w:spacing w:line="360" w:lineRule="auto"/>
        <w:jc w:val="both"/>
        <w:rPr>
          <w:lang w:val="en-GB"/>
        </w:rPr>
      </w:pPr>
      <w:r w:rsidRPr="00A33FBD">
        <w:rPr>
          <w:lang w:val="en-GB"/>
        </w:rPr>
        <w:t>The event seeks to establish a lifelong learning environment by using online learning materials, follow-up seminars, and net</w:t>
      </w:r>
      <w:r w:rsidR="00A33FBD">
        <w:rPr>
          <w:lang w:val="en-GB"/>
        </w:rPr>
        <w:t>working platforms.</w:t>
      </w:r>
    </w:p>
    <w:p w14:paraId="0F847696" w14:textId="2126D434" w:rsidR="0028433E" w:rsidRPr="00A33FBD" w:rsidRDefault="0028433E" w:rsidP="00BD58E1">
      <w:pPr>
        <w:pStyle w:val="ListParagraph"/>
        <w:numPr>
          <w:ilvl w:val="0"/>
          <w:numId w:val="5"/>
        </w:numPr>
        <w:spacing w:line="360" w:lineRule="auto"/>
        <w:jc w:val="both"/>
        <w:rPr>
          <w:lang w:val="en-GB"/>
        </w:rPr>
      </w:pPr>
      <w:r w:rsidRPr="00A33FBD">
        <w:rPr>
          <w:lang w:val="en-GB"/>
        </w:rPr>
        <w:t>The summit plans to become the benchmark for other industry captains with regard to conven</w:t>
      </w:r>
      <w:r w:rsidR="00824738" w:rsidRPr="00A33FBD">
        <w:rPr>
          <w:lang w:val="en-GB"/>
        </w:rPr>
        <w:t>in</w:t>
      </w:r>
      <w:r w:rsidR="00715F45">
        <w:rPr>
          <w:lang w:val="en-GB"/>
        </w:rPr>
        <w:t>g impactful EDI-themed events.</w:t>
      </w:r>
    </w:p>
    <w:p w14:paraId="1A44EC83" w14:textId="5B62B6F1" w:rsidR="0085660D" w:rsidRPr="0085660D" w:rsidRDefault="0085660D" w:rsidP="001F3EAC">
      <w:pPr>
        <w:pStyle w:val="Heading3"/>
        <w:spacing w:line="360" w:lineRule="auto"/>
        <w:jc w:val="both"/>
        <w:rPr>
          <w:lang w:val="en-GB"/>
        </w:rPr>
      </w:pPr>
      <w:bookmarkStart w:id="33" w:name="_Toc190783463"/>
      <w:r w:rsidRPr="0085660D">
        <w:rPr>
          <w:lang w:val="en-GB"/>
        </w:rPr>
        <w:t>Results</w:t>
      </w:r>
      <w:bookmarkEnd w:id="33"/>
    </w:p>
    <w:p w14:paraId="61321E40" w14:textId="65A4FA23" w:rsidR="0085660D" w:rsidRPr="00830C6F" w:rsidRDefault="0085660D" w:rsidP="00BD58E1">
      <w:pPr>
        <w:pStyle w:val="ListParagraph"/>
        <w:numPr>
          <w:ilvl w:val="0"/>
          <w:numId w:val="7"/>
        </w:numPr>
        <w:spacing w:line="360" w:lineRule="auto"/>
        <w:jc w:val="both"/>
        <w:rPr>
          <w:lang w:val="en-GB"/>
        </w:rPr>
      </w:pPr>
      <w:r w:rsidRPr="00830C6F">
        <w:rPr>
          <w:lang w:val="en-GB"/>
        </w:rPr>
        <w:t>The industry association funding and policymakers' support will validate the effectiveness of the summit in promoting EDI leadership.</w:t>
      </w:r>
    </w:p>
    <w:p w14:paraId="5ABF7416" w14:textId="051D0502" w:rsidR="0085660D" w:rsidRPr="00830C6F" w:rsidRDefault="0085660D" w:rsidP="00BD58E1">
      <w:pPr>
        <w:pStyle w:val="ListParagraph"/>
        <w:numPr>
          <w:ilvl w:val="0"/>
          <w:numId w:val="7"/>
        </w:numPr>
        <w:spacing w:line="360" w:lineRule="auto"/>
        <w:jc w:val="both"/>
        <w:rPr>
          <w:lang w:val="en-GB"/>
        </w:rPr>
      </w:pPr>
      <w:r w:rsidRPr="00830C6F">
        <w:rPr>
          <w:lang w:val="en-GB"/>
        </w:rPr>
        <w:t>The number of participants, social media activity, and post event responses will determine overall influence.</w:t>
      </w:r>
    </w:p>
    <w:p w14:paraId="7DD54CFA" w14:textId="4555CD9B" w:rsidR="0085660D" w:rsidRPr="00830C6F" w:rsidRDefault="0085660D" w:rsidP="00BD58E1">
      <w:pPr>
        <w:pStyle w:val="ListParagraph"/>
        <w:numPr>
          <w:ilvl w:val="0"/>
          <w:numId w:val="7"/>
        </w:numPr>
        <w:spacing w:line="360" w:lineRule="auto"/>
        <w:jc w:val="both"/>
        <w:rPr>
          <w:lang w:val="en-GB"/>
        </w:rPr>
      </w:pPr>
      <w:r w:rsidRPr="00830C6F">
        <w:rPr>
          <w:lang w:val="en-GB"/>
        </w:rPr>
        <w:t>The surveys and the case studies can determine how visitors apply their learning experiences at their company.</w:t>
      </w:r>
    </w:p>
    <w:p w14:paraId="78BDC9D2" w14:textId="58D32362" w:rsidR="0085660D" w:rsidRPr="00830C6F" w:rsidRDefault="0085660D" w:rsidP="00BD58E1">
      <w:pPr>
        <w:pStyle w:val="ListParagraph"/>
        <w:numPr>
          <w:ilvl w:val="0"/>
          <w:numId w:val="7"/>
        </w:numPr>
        <w:spacing w:line="360" w:lineRule="auto"/>
        <w:jc w:val="both"/>
        <w:rPr>
          <w:lang w:val="en-GB"/>
        </w:rPr>
      </w:pPr>
      <w:r w:rsidRPr="00830C6F">
        <w:rPr>
          <w:lang w:val="en-GB"/>
        </w:rPr>
        <w:t>The increase in sponsorship and revenue generation will be financially viable of the event (Kipnis et al., 2020).</w:t>
      </w:r>
    </w:p>
    <w:p w14:paraId="21ABC01A" w14:textId="7FBEF47A" w:rsidR="009D7F73" w:rsidRPr="00830C6F" w:rsidRDefault="009D7F73" w:rsidP="001F3EAC">
      <w:pPr>
        <w:pStyle w:val="Heading1"/>
        <w:spacing w:line="360" w:lineRule="auto"/>
        <w:jc w:val="both"/>
        <w:rPr>
          <w:lang w:val="en-GB"/>
        </w:rPr>
      </w:pPr>
      <w:bookmarkStart w:id="34" w:name="_Toc190783464"/>
      <w:r w:rsidRPr="00830C6F">
        <w:rPr>
          <w:lang w:val="en-GB"/>
        </w:rPr>
        <w:t>Conclusion</w:t>
      </w:r>
      <w:bookmarkEnd w:id="34"/>
      <w:r w:rsidRPr="00830C6F">
        <w:rPr>
          <w:lang w:val="en-GB"/>
        </w:rPr>
        <w:t xml:space="preserve"> </w:t>
      </w:r>
    </w:p>
    <w:p w14:paraId="780DC8CA" w14:textId="0E5983F7" w:rsidR="008A78FD" w:rsidRDefault="00830C6F" w:rsidP="008A78FD">
      <w:pPr>
        <w:spacing w:line="360" w:lineRule="auto"/>
        <w:jc w:val="both"/>
        <w:rPr>
          <w:rFonts w:cs="Times New Roman"/>
          <w:szCs w:val="24"/>
        </w:rPr>
      </w:pPr>
      <w:r w:rsidRPr="00830C6F">
        <w:rPr>
          <w:rFonts w:cs="Times New Roman"/>
          <w:szCs w:val="24"/>
        </w:rPr>
        <w:t>EDI Leadership Summit 2025 is a critical forum for promoting Equality, Diversity, and Inclusion (EDI) in the hospitality sector.</w:t>
      </w:r>
      <w:r w:rsidR="006A2562">
        <w:rPr>
          <w:rFonts w:cs="Times New Roman"/>
          <w:szCs w:val="24"/>
        </w:rPr>
        <w:t xml:space="preserve"> T</w:t>
      </w:r>
      <w:r w:rsidRPr="00830C6F">
        <w:rPr>
          <w:rFonts w:cs="Times New Roman"/>
          <w:szCs w:val="24"/>
        </w:rPr>
        <w:t xml:space="preserve">he promotion of cooperation between industry leaders, HR practitioners, policymakers, and scholars, the summit provides opportunities for substantive discussions and strategic actions. The systematic event process, involving planning, delivery, and assessment, provides an integrated experience and </w:t>
      </w:r>
      <w:r w:rsidR="000123BD" w:rsidRPr="00830C6F">
        <w:rPr>
          <w:rFonts w:cs="Times New Roman"/>
          <w:szCs w:val="24"/>
        </w:rPr>
        <w:t>longstanding</w:t>
      </w:r>
      <w:r w:rsidRPr="00830C6F">
        <w:rPr>
          <w:rFonts w:cs="Times New Roman"/>
          <w:szCs w:val="24"/>
        </w:rPr>
        <w:t xml:space="preserve"> influence. </w:t>
      </w:r>
      <w:r w:rsidR="000123BD">
        <w:rPr>
          <w:rFonts w:cs="Times New Roman"/>
          <w:szCs w:val="24"/>
        </w:rPr>
        <w:t>The e</w:t>
      </w:r>
      <w:r w:rsidRPr="00830C6F">
        <w:rPr>
          <w:rFonts w:cs="Times New Roman"/>
          <w:szCs w:val="24"/>
        </w:rPr>
        <w:t xml:space="preserve">mbedding cutting-edge technology maximizes accessibility, interaction, and worldwide accessibility. The budget well planned, multiple sources of income, and planned marketing are sources of financial sustainability. </w:t>
      </w:r>
    </w:p>
    <w:p w14:paraId="7DEA53AB" w14:textId="3FB70042" w:rsidR="0022288F" w:rsidRPr="009673C4" w:rsidRDefault="008A78FD" w:rsidP="0022288F">
      <w:pPr>
        <w:rPr>
          <w:rFonts w:cs="Times New Roman"/>
          <w:szCs w:val="24"/>
        </w:rPr>
      </w:pPr>
      <w:r>
        <w:rPr>
          <w:rFonts w:cs="Times New Roman"/>
          <w:szCs w:val="24"/>
        </w:rPr>
        <w:lastRenderedPageBreak/>
        <w:br w:type="page"/>
      </w:r>
    </w:p>
    <w:p w14:paraId="62A7E16E" w14:textId="0C8404C0" w:rsidR="009673C4" w:rsidRPr="009673C4" w:rsidRDefault="00CA63F6" w:rsidP="009673C4">
      <w:pPr>
        <w:pStyle w:val="Heading1"/>
        <w:spacing w:line="360" w:lineRule="auto"/>
        <w:jc w:val="both"/>
        <w:rPr>
          <w:lang w:val="en-GB"/>
        </w:rPr>
      </w:pPr>
      <w:bookmarkStart w:id="35" w:name="_Toc190783465"/>
      <w:r w:rsidRPr="00CA63F6">
        <w:rPr>
          <w:lang w:val="en-GB"/>
        </w:rPr>
        <w:lastRenderedPageBreak/>
        <w:t>Reference List</w:t>
      </w:r>
      <w:bookmarkEnd w:id="35"/>
      <w:r w:rsidRPr="00CA63F6">
        <w:rPr>
          <w:lang w:val="en-GB"/>
        </w:rPr>
        <w:t xml:space="preserve"> </w:t>
      </w:r>
    </w:p>
    <w:p w14:paraId="43D24621" w14:textId="167170E1" w:rsidR="00BE2684" w:rsidRPr="00BE2684" w:rsidRDefault="00BE2684" w:rsidP="00BE2684">
      <w:pPr>
        <w:spacing w:line="360" w:lineRule="auto"/>
        <w:ind w:left="720" w:hanging="720"/>
        <w:jc w:val="both"/>
        <w:rPr>
          <w:lang w:val="en-GB"/>
        </w:rPr>
      </w:pPr>
      <w:proofErr w:type="spellStart"/>
      <w:r w:rsidRPr="008E7149">
        <w:t>Arokoski</w:t>
      </w:r>
      <w:proofErr w:type="spellEnd"/>
      <w:r w:rsidRPr="008E7149">
        <w:t>, E. (2023). </w:t>
      </w:r>
      <w:r w:rsidRPr="008E7149">
        <w:rPr>
          <w:i/>
          <w:iCs/>
        </w:rPr>
        <w:t>Dynamic ticket pricing: How consumer perceptions of fairness affect purchase decisions</w:t>
      </w:r>
      <w:r w:rsidRPr="008E7149">
        <w:t> (Bachelor's thesis).</w:t>
      </w:r>
    </w:p>
    <w:p w14:paraId="74D943F1" w14:textId="77777777" w:rsidR="00BE2684" w:rsidRDefault="00BE2684" w:rsidP="00BE2684">
      <w:pPr>
        <w:spacing w:line="360" w:lineRule="auto"/>
        <w:ind w:left="720" w:hanging="720"/>
        <w:jc w:val="both"/>
        <w:rPr>
          <w:lang w:val="en-GB"/>
        </w:rPr>
      </w:pPr>
      <w:r w:rsidRPr="00235622">
        <w:rPr>
          <w:lang w:val="en-GB"/>
        </w:rPr>
        <w:t xml:space="preserve">Bencivenga, R., Vilhena, F.C. and </w:t>
      </w:r>
      <w:proofErr w:type="spellStart"/>
      <w:r w:rsidRPr="00235622">
        <w:rPr>
          <w:lang w:val="en-GB"/>
        </w:rPr>
        <w:t>Taramasso</w:t>
      </w:r>
      <w:proofErr w:type="spellEnd"/>
      <w:r w:rsidRPr="00235622">
        <w:rPr>
          <w:lang w:val="en-GB"/>
        </w:rPr>
        <w:t>, A.C. (2025). The European Union’s Push for Equality, Diversity and Inclusion (EDI) and Its Implications for Career Development: A Perspective on Skills and Competences. </w:t>
      </w:r>
      <w:proofErr w:type="spellStart"/>
      <w:r w:rsidRPr="00235622">
        <w:rPr>
          <w:i/>
          <w:iCs/>
          <w:lang w:val="en-GB"/>
        </w:rPr>
        <w:t>IntechOpen</w:t>
      </w:r>
      <w:proofErr w:type="spellEnd"/>
      <w:r w:rsidRPr="00235622">
        <w:rPr>
          <w:i/>
          <w:iCs/>
          <w:lang w:val="en-GB"/>
        </w:rPr>
        <w:t xml:space="preserve"> eBooks</w:t>
      </w:r>
      <w:r w:rsidRPr="00235622">
        <w:rPr>
          <w:lang w:val="en-GB"/>
        </w:rPr>
        <w:t xml:space="preserve">. [online] </w:t>
      </w:r>
      <w:proofErr w:type="spellStart"/>
      <w:r w:rsidRPr="00235622">
        <w:rPr>
          <w:lang w:val="en-GB"/>
        </w:rPr>
        <w:t>doi</w:t>
      </w:r>
      <w:proofErr w:type="spellEnd"/>
      <w:r w:rsidRPr="00235622">
        <w:rPr>
          <w:lang w:val="en-GB"/>
        </w:rPr>
        <w:t xml:space="preserve">: </w:t>
      </w:r>
      <w:hyperlink r:id="rId15" w:history="1">
        <w:r w:rsidRPr="00235622">
          <w:rPr>
            <w:rStyle w:val="Hyperlink"/>
            <w:lang w:val="en-GB"/>
          </w:rPr>
          <w:t>https://doi.org/10.5772/intechopen.1006286</w:t>
        </w:r>
      </w:hyperlink>
      <w:r w:rsidRPr="00235622">
        <w:rPr>
          <w:lang w:val="en-GB"/>
        </w:rPr>
        <w:t>.</w:t>
      </w:r>
    </w:p>
    <w:p w14:paraId="4E105A3A" w14:textId="77777777" w:rsidR="00BE2684" w:rsidRDefault="00BE2684" w:rsidP="00BE2684">
      <w:pPr>
        <w:pStyle w:val="NormalWeb"/>
        <w:spacing w:before="0" w:beforeAutospacing="0" w:after="240" w:afterAutospacing="0" w:line="360" w:lineRule="auto"/>
        <w:ind w:left="720" w:hanging="720"/>
        <w:jc w:val="both"/>
        <w:rPr>
          <w:color w:val="000000"/>
        </w:rPr>
      </w:pPr>
      <w:r>
        <w:rPr>
          <w:color w:val="000000"/>
        </w:rPr>
        <w:t>Bladen, C., Wilde, N., Kennell, J. and Abson, E. (2022). </w:t>
      </w:r>
      <w:r>
        <w:rPr>
          <w:i/>
          <w:iCs/>
          <w:color w:val="000000"/>
        </w:rPr>
        <w:t>Events Management</w:t>
      </w:r>
      <w:r>
        <w:rPr>
          <w:color w:val="000000"/>
        </w:rPr>
        <w:t xml:space="preserve">. [online] </w:t>
      </w:r>
      <w:proofErr w:type="spellStart"/>
      <w:r>
        <w:rPr>
          <w:color w:val="000000"/>
        </w:rPr>
        <w:t>doi</w:t>
      </w:r>
      <w:proofErr w:type="spellEnd"/>
      <w:r>
        <w:rPr>
          <w:color w:val="000000"/>
        </w:rPr>
        <w:t xml:space="preserve">: </w:t>
      </w:r>
      <w:hyperlink r:id="rId16" w:history="1">
        <w:r w:rsidRPr="001E03D5">
          <w:rPr>
            <w:rStyle w:val="Hyperlink"/>
          </w:rPr>
          <w:t>https://doi.org/10.4324/9781003102878</w:t>
        </w:r>
      </w:hyperlink>
      <w:r>
        <w:rPr>
          <w:color w:val="000000"/>
        </w:rPr>
        <w:t>.</w:t>
      </w:r>
    </w:p>
    <w:p w14:paraId="64624FA4" w14:textId="77777777" w:rsidR="00BE2684" w:rsidRDefault="00BE2684" w:rsidP="00BE2684">
      <w:pPr>
        <w:spacing w:line="360" w:lineRule="auto"/>
        <w:ind w:left="720" w:hanging="720"/>
        <w:jc w:val="both"/>
        <w:rPr>
          <w:lang w:val="en-GB"/>
        </w:rPr>
      </w:pPr>
      <w:r w:rsidRPr="00235622">
        <w:rPr>
          <w:lang w:val="en-GB"/>
        </w:rPr>
        <w:t>Bond, J. (2021). The power of politics: exploring the true potential of community sponsorship programmes. </w:t>
      </w:r>
      <w:r w:rsidRPr="00235622">
        <w:rPr>
          <w:i/>
          <w:iCs/>
          <w:lang w:val="en-GB"/>
        </w:rPr>
        <w:t>Edward Elgar Publishing eBooks</w:t>
      </w:r>
      <w:r w:rsidRPr="00235622">
        <w:rPr>
          <w:lang w:val="en-GB"/>
        </w:rPr>
        <w:t xml:space="preserve">. [online] </w:t>
      </w:r>
      <w:proofErr w:type="spellStart"/>
      <w:r w:rsidRPr="00235622">
        <w:rPr>
          <w:lang w:val="en-GB"/>
        </w:rPr>
        <w:t>doi</w:t>
      </w:r>
      <w:proofErr w:type="spellEnd"/>
      <w:r w:rsidRPr="00235622">
        <w:rPr>
          <w:lang w:val="en-GB"/>
        </w:rPr>
        <w:t xml:space="preserve">: </w:t>
      </w:r>
      <w:hyperlink r:id="rId17" w:history="1">
        <w:r w:rsidRPr="00235622">
          <w:rPr>
            <w:rStyle w:val="Hyperlink"/>
            <w:lang w:val="en-GB"/>
          </w:rPr>
          <w:t>https://doi.org/10.4337/9781789902266.00021</w:t>
        </w:r>
      </w:hyperlink>
      <w:r w:rsidRPr="00235622">
        <w:rPr>
          <w:lang w:val="en-GB"/>
        </w:rPr>
        <w:t>.</w:t>
      </w:r>
    </w:p>
    <w:p w14:paraId="2A9627FD" w14:textId="77777777" w:rsidR="00BE2684" w:rsidRDefault="00BE2684" w:rsidP="00BE2684">
      <w:pPr>
        <w:spacing w:line="360" w:lineRule="auto"/>
        <w:ind w:left="720" w:hanging="720"/>
        <w:jc w:val="both"/>
        <w:rPr>
          <w:lang w:val="en-GB"/>
        </w:rPr>
      </w:pPr>
      <w:r w:rsidRPr="00235622">
        <w:rPr>
          <w:lang w:val="en-GB"/>
        </w:rPr>
        <w:t xml:space="preserve">Dabrowska, D. and Lehtinen, T. (2022). Enhancing Guest Participation and Experiences in Events: Case </w:t>
      </w:r>
      <w:proofErr w:type="spellStart"/>
      <w:r w:rsidRPr="00235622">
        <w:rPr>
          <w:lang w:val="en-GB"/>
        </w:rPr>
        <w:t>Viaporin</w:t>
      </w:r>
      <w:proofErr w:type="spellEnd"/>
      <w:r w:rsidRPr="00235622">
        <w:rPr>
          <w:lang w:val="en-GB"/>
        </w:rPr>
        <w:t xml:space="preserve"> </w:t>
      </w:r>
      <w:proofErr w:type="spellStart"/>
      <w:r w:rsidRPr="00235622">
        <w:rPr>
          <w:lang w:val="en-GB"/>
        </w:rPr>
        <w:t>Kekri</w:t>
      </w:r>
      <w:proofErr w:type="spellEnd"/>
      <w:r w:rsidRPr="00235622">
        <w:rPr>
          <w:lang w:val="en-GB"/>
        </w:rPr>
        <w:t>. </w:t>
      </w:r>
      <w:r w:rsidRPr="00235622">
        <w:rPr>
          <w:i/>
          <w:iCs/>
          <w:lang w:val="en-GB"/>
        </w:rPr>
        <w:t>Theseus.fi</w:t>
      </w:r>
      <w:r w:rsidRPr="00235622">
        <w:rPr>
          <w:lang w:val="en-GB"/>
        </w:rPr>
        <w:t xml:space="preserve">. [online] </w:t>
      </w:r>
      <w:proofErr w:type="spellStart"/>
      <w:r w:rsidRPr="00235622">
        <w:rPr>
          <w:lang w:val="en-GB"/>
        </w:rPr>
        <w:t>doi</w:t>
      </w:r>
      <w:proofErr w:type="spellEnd"/>
      <w:r w:rsidRPr="00235622">
        <w:rPr>
          <w:lang w:val="en-GB"/>
        </w:rPr>
        <w:t xml:space="preserve">: </w:t>
      </w:r>
      <w:hyperlink r:id="rId18" w:history="1">
        <w:r w:rsidRPr="00235622">
          <w:rPr>
            <w:rStyle w:val="Hyperlink"/>
            <w:lang w:val="en-GB"/>
          </w:rPr>
          <w:t>http://www.theseus.fi/handle/10024/749367</w:t>
        </w:r>
      </w:hyperlink>
      <w:r w:rsidRPr="00235622">
        <w:rPr>
          <w:lang w:val="en-GB"/>
        </w:rPr>
        <w:t>.</w:t>
      </w:r>
    </w:p>
    <w:p w14:paraId="643FC6D7" w14:textId="77777777" w:rsidR="00BE2684" w:rsidRDefault="00BE2684" w:rsidP="00BE2684">
      <w:pPr>
        <w:pStyle w:val="NormalWeb"/>
        <w:spacing w:before="0" w:beforeAutospacing="0" w:after="240" w:afterAutospacing="0" w:line="360" w:lineRule="auto"/>
        <w:ind w:left="720" w:hanging="720"/>
        <w:jc w:val="both"/>
        <w:rPr>
          <w:color w:val="000000"/>
        </w:rPr>
      </w:pPr>
      <w:r>
        <w:rPr>
          <w:color w:val="000000"/>
        </w:rPr>
        <w:t>Getz, D. and Page, S.J. (2019). </w:t>
      </w:r>
      <w:r>
        <w:rPr>
          <w:i/>
          <w:iCs/>
          <w:color w:val="000000"/>
        </w:rPr>
        <w:t>Event Studies</w:t>
      </w:r>
      <w:r>
        <w:rPr>
          <w:color w:val="000000"/>
        </w:rPr>
        <w:t>. [online] Fourth Edition. | New York : Routledge, 2020. | Series: Events management series | ‘First edition published by Butterworth-Heinemann 2007. Third edition published by Routledge 2016’—</w:t>
      </w:r>
      <w:proofErr w:type="spellStart"/>
      <w:r>
        <w:rPr>
          <w:color w:val="000000"/>
        </w:rPr>
        <w:t>T.p.</w:t>
      </w:r>
      <w:proofErr w:type="spellEnd"/>
      <w:r>
        <w:rPr>
          <w:color w:val="000000"/>
        </w:rPr>
        <w:t xml:space="preserve"> verso.: Routledge. </w:t>
      </w:r>
      <w:proofErr w:type="spellStart"/>
      <w:r>
        <w:rPr>
          <w:color w:val="000000"/>
        </w:rPr>
        <w:t>doi</w:t>
      </w:r>
      <w:proofErr w:type="spellEnd"/>
      <w:r>
        <w:rPr>
          <w:color w:val="000000"/>
        </w:rPr>
        <w:t xml:space="preserve">: </w:t>
      </w:r>
      <w:hyperlink r:id="rId19" w:history="1">
        <w:r w:rsidRPr="001E03D5">
          <w:rPr>
            <w:rStyle w:val="Hyperlink"/>
          </w:rPr>
          <w:t>https://doi.org/10.4324/9780429023002</w:t>
        </w:r>
      </w:hyperlink>
      <w:r>
        <w:rPr>
          <w:color w:val="000000"/>
        </w:rPr>
        <w:t>.</w:t>
      </w:r>
    </w:p>
    <w:p w14:paraId="3444CB53" w14:textId="77777777" w:rsidR="00BE2684" w:rsidRDefault="00BE2684" w:rsidP="00BE2684">
      <w:pPr>
        <w:pStyle w:val="NormalWeb"/>
        <w:spacing w:before="0" w:beforeAutospacing="0" w:after="240" w:afterAutospacing="0" w:line="360" w:lineRule="auto"/>
        <w:ind w:left="720" w:hanging="720"/>
        <w:jc w:val="both"/>
        <w:rPr>
          <w:color w:val="000000"/>
        </w:rPr>
      </w:pPr>
      <w:r>
        <w:rPr>
          <w:color w:val="000000"/>
        </w:rPr>
        <w:t>Gorman, J.P. (2021). </w:t>
      </w:r>
      <w:r>
        <w:rPr>
          <w:i/>
          <w:iCs/>
          <w:color w:val="000000"/>
        </w:rPr>
        <w:t>Igniting Change in Equity, Diversity and Inclusion at a Canadian Community College Coll</w:t>
      </w:r>
      <w:r>
        <w:rPr>
          <w:color w:val="000000"/>
        </w:rPr>
        <w:t xml:space="preserve">. [online] </w:t>
      </w:r>
      <w:proofErr w:type="spellStart"/>
      <w:r>
        <w:rPr>
          <w:color w:val="000000"/>
        </w:rPr>
        <w:t>Scholarship@Western</w:t>
      </w:r>
      <w:proofErr w:type="spellEnd"/>
      <w:r>
        <w:rPr>
          <w:color w:val="000000"/>
        </w:rPr>
        <w:t xml:space="preserve">. Available at: </w:t>
      </w:r>
      <w:hyperlink r:id="rId20" w:history="1">
        <w:r w:rsidRPr="001E03D5">
          <w:rPr>
            <w:rStyle w:val="Hyperlink"/>
          </w:rPr>
          <w:t>https://ir.lib.uwo.ca/oip/190/</w:t>
        </w:r>
      </w:hyperlink>
      <w:r>
        <w:rPr>
          <w:color w:val="000000"/>
        </w:rPr>
        <w:t xml:space="preserve"> [Accessed 13 Feb. 2025].</w:t>
      </w:r>
    </w:p>
    <w:p w14:paraId="4E38F19D" w14:textId="77777777" w:rsidR="00BE2684" w:rsidRDefault="00BE2684" w:rsidP="00BE2684">
      <w:pPr>
        <w:pStyle w:val="NormalWeb"/>
        <w:spacing w:before="0" w:beforeAutospacing="0" w:after="240" w:afterAutospacing="0" w:line="360" w:lineRule="auto"/>
        <w:ind w:left="720" w:hanging="720"/>
        <w:jc w:val="both"/>
        <w:rPr>
          <w:color w:val="000000"/>
        </w:rPr>
      </w:pPr>
      <w:r>
        <w:rPr>
          <w:color w:val="000000"/>
        </w:rPr>
        <w:t>Govender, V. (2021). Assessing the key success factors for the strategic management of corporate events: a supply-side perspective. </w:t>
      </w:r>
      <w:r>
        <w:rPr>
          <w:i/>
          <w:iCs/>
          <w:color w:val="000000"/>
        </w:rPr>
        <w:t>Nwu.ac.za</w:t>
      </w:r>
      <w:r>
        <w:rPr>
          <w:color w:val="000000"/>
        </w:rPr>
        <w:t xml:space="preserve">. [online] </w:t>
      </w:r>
      <w:proofErr w:type="spellStart"/>
      <w:r>
        <w:rPr>
          <w:color w:val="000000"/>
        </w:rPr>
        <w:t>doi</w:t>
      </w:r>
      <w:proofErr w:type="spellEnd"/>
      <w:r>
        <w:rPr>
          <w:color w:val="000000"/>
        </w:rPr>
        <w:t xml:space="preserve">: </w:t>
      </w:r>
      <w:hyperlink r:id="rId21" w:history="1">
        <w:r w:rsidRPr="001E03D5">
          <w:rPr>
            <w:rStyle w:val="Hyperlink"/>
          </w:rPr>
          <w:t>https://orcid.org/0000-0001-7207-2773</w:t>
        </w:r>
      </w:hyperlink>
      <w:r>
        <w:rPr>
          <w:color w:val="000000"/>
        </w:rPr>
        <w:t>.</w:t>
      </w:r>
    </w:p>
    <w:p w14:paraId="7999F24B" w14:textId="77777777" w:rsidR="00BE2684" w:rsidRPr="008D16E7" w:rsidRDefault="00BE2684" w:rsidP="00BE2684">
      <w:pPr>
        <w:spacing w:line="360" w:lineRule="auto"/>
        <w:ind w:left="720" w:hanging="720"/>
        <w:jc w:val="both"/>
        <w:rPr>
          <w:lang w:val="en-GB"/>
        </w:rPr>
      </w:pPr>
      <w:r w:rsidRPr="008D16E7">
        <w:rPr>
          <w:lang w:val="en-GB"/>
        </w:rPr>
        <w:t>‌</w:t>
      </w:r>
      <w:r w:rsidRPr="00084ECD">
        <w:t>Greenwell, T. C., Danzey-Bussell, L. A., &amp; Shonk, D. J. (2024). </w:t>
      </w:r>
      <w:r w:rsidRPr="00084ECD">
        <w:rPr>
          <w:i/>
          <w:iCs/>
        </w:rPr>
        <w:t>Managing sport events</w:t>
      </w:r>
      <w:r w:rsidRPr="00084ECD">
        <w:t>. Human Kinetics.</w:t>
      </w:r>
    </w:p>
    <w:p w14:paraId="21F1146B" w14:textId="77777777" w:rsidR="00BE2684" w:rsidRDefault="00BE2684" w:rsidP="00BE2684">
      <w:pPr>
        <w:spacing w:line="360" w:lineRule="auto"/>
        <w:ind w:left="720" w:hanging="720"/>
        <w:jc w:val="both"/>
        <w:rPr>
          <w:lang w:val="en-GB"/>
        </w:rPr>
      </w:pPr>
      <w:proofErr w:type="spellStart"/>
      <w:r w:rsidRPr="00235622">
        <w:rPr>
          <w:lang w:val="en-GB"/>
        </w:rPr>
        <w:lastRenderedPageBreak/>
        <w:t>Haaraoja</w:t>
      </w:r>
      <w:proofErr w:type="spellEnd"/>
      <w:r w:rsidRPr="00235622">
        <w:rPr>
          <w:lang w:val="en-GB"/>
        </w:rPr>
        <w:t>, A. (2022). </w:t>
      </w:r>
      <w:r w:rsidRPr="00235622">
        <w:rPr>
          <w:i/>
          <w:iCs/>
          <w:lang w:val="en-GB"/>
        </w:rPr>
        <w:t>Fundamentals of Streaming How to Setup a Virtual Event System Degree Programme in Media and Arts Music Production</w:t>
      </w:r>
      <w:r w:rsidRPr="00235622">
        <w:rPr>
          <w:lang w:val="en-GB"/>
        </w:rPr>
        <w:t xml:space="preserve">. [online] Available at: </w:t>
      </w:r>
      <w:hyperlink r:id="rId22" w:history="1">
        <w:r w:rsidRPr="00235622">
          <w:rPr>
            <w:rStyle w:val="Hyperlink"/>
            <w:lang w:val="en-GB"/>
          </w:rPr>
          <w:t>https://www.theseus.fi/bitstream/handle/10024/746174/Haaraoja_Anna.pdf?sequence=2</w:t>
        </w:r>
      </w:hyperlink>
      <w:r w:rsidRPr="00235622">
        <w:rPr>
          <w:lang w:val="en-GB"/>
        </w:rPr>
        <w:t>.</w:t>
      </w:r>
    </w:p>
    <w:p w14:paraId="4A3F3CCF" w14:textId="77777777" w:rsidR="00BE2684" w:rsidRDefault="00BE2684" w:rsidP="00BE2684">
      <w:pPr>
        <w:spacing w:line="360" w:lineRule="auto"/>
        <w:ind w:left="720" w:hanging="720"/>
        <w:jc w:val="both"/>
        <w:rPr>
          <w:lang w:val="en-GB"/>
        </w:rPr>
      </w:pPr>
      <w:r w:rsidRPr="00235622">
        <w:rPr>
          <w:lang w:val="en-GB"/>
        </w:rPr>
        <w:t xml:space="preserve">Hung, L., Lok, K., Tshepo </w:t>
      </w:r>
      <w:proofErr w:type="spellStart"/>
      <w:r w:rsidRPr="00235622">
        <w:rPr>
          <w:lang w:val="en-GB"/>
        </w:rPr>
        <w:t>Rasekaba</w:t>
      </w:r>
      <w:proofErr w:type="spellEnd"/>
      <w:r w:rsidRPr="00235622">
        <w:rPr>
          <w:lang w:val="en-GB"/>
        </w:rPr>
        <w:t>, Ren, L.H., Douglass, D., Slatter, S., Berndt, A. and Blackberry, I. (2024). How can equity, diversity, and inclusion (EDI) principles be incorporated into research excellence with industry and community partners? Lessons learned from Canada and Australia on projects with a dementia focus. </w:t>
      </w:r>
      <w:r w:rsidRPr="00235622">
        <w:rPr>
          <w:i/>
          <w:iCs/>
          <w:lang w:val="en-GB"/>
        </w:rPr>
        <w:t>Research Involvement and Engagement</w:t>
      </w:r>
      <w:r w:rsidRPr="00235622">
        <w:rPr>
          <w:lang w:val="en-GB"/>
        </w:rPr>
        <w:t xml:space="preserve">, [online] 10(1). </w:t>
      </w:r>
      <w:proofErr w:type="spellStart"/>
      <w:r w:rsidRPr="00235622">
        <w:rPr>
          <w:lang w:val="en-GB"/>
        </w:rPr>
        <w:t>doi</w:t>
      </w:r>
      <w:proofErr w:type="spellEnd"/>
      <w:r w:rsidRPr="00235622">
        <w:rPr>
          <w:lang w:val="en-GB"/>
        </w:rPr>
        <w:t xml:space="preserve">: </w:t>
      </w:r>
      <w:hyperlink r:id="rId23" w:history="1">
        <w:r w:rsidRPr="00235622">
          <w:rPr>
            <w:rStyle w:val="Hyperlink"/>
            <w:lang w:val="en-GB"/>
          </w:rPr>
          <w:t>https://doi.org/10.1186/s40900-024-00644-5</w:t>
        </w:r>
      </w:hyperlink>
      <w:r w:rsidRPr="00235622">
        <w:rPr>
          <w:lang w:val="en-GB"/>
        </w:rPr>
        <w:t>.</w:t>
      </w:r>
    </w:p>
    <w:p w14:paraId="3CAB6910" w14:textId="77777777" w:rsidR="00BE2684" w:rsidRDefault="00BE2684" w:rsidP="00BE2684">
      <w:pPr>
        <w:spacing w:line="360" w:lineRule="auto"/>
        <w:ind w:left="720" w:hanging="720"/>
        <w:jc w:val="both"/>
        <w:rPr>
          <w:lang w:val="en-GB"/>
        </w:rPr>
      </w:pPr>
      <w:proofErr w:type="spellStart"/>
      <w:r w:rsidRPr="00235622">
        <w:rPr>
          <w:lang w:val="en-GB"/>
        </w:rPr>
        <w:t>Kaistha</w:t>
      </w:r>
      <w:proofErr w:type="spellEnd"/>
      <w:r w:rsidRPr="00235622">
        <w:rPr>
          <w:lang w:val="en-GB"/>
        </w:rPr>
        <w:t>, P. and Sharma, (2023). Max-fit Event Management Application in Salesforce. </w:t>
      </w:r>
      <w:r w:rsidRPr="00235622">
        <w:rPr>
          <w:i/>
          <w:iCs/>
          <w:lang w:val="en-GB"/>
        </w:rPr>
        <w:t>Juit.ac.in</w:t>
      </w:r>
      <w:r w:rsidRPr="00235622">
        <w:rPr>
          <w:lang w:val="en-GB"/>
        </w:rPr>
        <w:t xml:space="preserve">. [online] </w:t>
      </w:r>
      <w:proofErr w:type="spellStart"/>
      <w:r w:rsidRPr="00235622">
        <w:rPr>
          <w:lang w:val="en-GB"/>
        </w:rPr>
        <w:t>doi</w:t>
      </w:r>
      <w:proofErr w:type="spellEnd"/>
      <w:r w:rsidRPr="00235622">
        <w:rPr>
          <w:lang w:val="en-GB"/>
        </w:rPr>
        <w:t xml:space="preserve">: </w:t>
      </w:r>
      <w:hyperlink r:id="rId24" w:history="1">
        <w:r w:rsidRPr="00235622">
          <w:rPr>
            <w:rStyle w:val="Hyperlink"/>
            <w:lang w:val="en-GB"/>
          </w:rPr>
          <w:t>http://ir.juit.ac.in:8080/jspui/jspui/handle/123456789/9975</w:t>
        </w:r>
      </w:hyperlink>
      <w:r w:rsidRPr="00235622">
        <w:rPr>
          <w:lang w:val="en-GB"/>
        </w:rPr>
        <w:t>.</w:t>
      </w:r>
    </w:p>
    <w:p w14:paraId="16EA63C1" w14:textId="77777777" w:rsidR="00BE2684" w:rsidRDefault="00BE2684" w:rsidP="00BE2684">
      <w:pPr>
        <w:pStyle w:val="NormalWeb"/>
        <w:spacing w:before="0" w:beforeAutospacing="0" w:after="240" w:afterAutospacing="0" w:line="360" w:lineRule="auto"/>
        <w:jc w:val="both"/>
        <w:rPr>
          <w:color w:val="000000"/>
        </w:rPr>
      </w:pPr>
      <w:r>
        <w:rPr>
          <w:color w:val="000000"/>
        </w:rPr>
        <w:t>Kolb, B.M. (2021). </w:t>
      </w:r>
      <w:r>
        <w:rPr>
          <w:i/>
          <w:iCs/>
          <w:color w:val="000000"/>
        </w:rPr>
        <w:t>Event Management for the Tourism and Hospitality Industries</w:t>
      </w:r>
      <w:r>
        <w:rPr>
          <w:color w:val="000000"/>
        </w:rPr>
        <w:t xml:space="preserve">. [online] </w:t>
      </w:r>
      <w:proofErr w:type="spellStart"/>
      <w:r>
        <w:rPr>
          <w:color w:val="000000"/>
        </w:rPr>
        <w:t>doi</w:t>
      </w:r>
      <w:proofErr w:type="spellEnd"/>
      <w:r>
        <w:rPr>
          <w:color w:val="000000"/>
        </w:rPr>
        <w:t xml:space="preserve">: </w:t>
      </w:r>
      <w:hyperlink r:id="rId25" w:history="1">
        <w:r w:rsidRPr="001E03D5">
          <w:rPr>
            <w:rStyle w:val="Hyperlink"/>
          </w:rPr>
          <w:t>https://doi.org/10.4324/9781003127321</w:t>
        </w:r>
      </w:hyperlink>
      <w:r>
        <w:rPr>
          <w:color w:val="000000"/>
        </w:rPr>
        <w:t>.</w:t>
      </w:r>
    </w:p>
    <w:p w14:paraId="3901ADE4" w14:textId="77777777" w:rsidR="00BE2684" w:rsidRDefault="00BE2684" w:rsidP="00BE2684">
      <w:pPr>
        <w:spacing w:line="360" w:lineRule="auto"/>
        <w:ind w:left="720" w:hanging="720"/>
        <w:jc w:val="both"/>
        <w:rPr>
          <w:lang w:val="en-GB"/>
        </w:rPr>
      </w:pPr>
      <w:proofErr w:type="spellStart"/>
      <w:r w:rsidRPr="00235622">
        <w:rPr>
          <w:lang w:val="en-GB"/>
        </w:rPr>
        <w:t>Kornau</w:t>
      </w:r>
      <w:proofErr w:type="spellEnd"/>
      <w:r w:rsidRPr="00235622">
        <w:rPr>
          <w:lang w:val="en-GB"/>
        </w:rPr>
        <w:t xml:space="preserve">, A., Knappert, L., Tatli, A. and Sieben, B. (2022). Contested Fields of Equality, Diversity and Inclusion at Work: An institutional work lens on power relations and actors’ strategies in Germany and Turkey. </w:t>
      </w:r>
      <w:r w:rsidRPr="00235622">
        <w:rPr>
          <w:i/>
          <w:iCs/>
          <w:lang w:val="en-GB"/>
        </w:rPr>
        <w:t>The International Journal of Human Resource Management</w:t>
      </w:r>
      <w:r w:rsidRPr="00235622">
        <w:rPr>
          <w:lang w:val="en-GB"/>
        </w:rPr>
        <w:t xml:space="preserve">, 34(12), pp.1–35. </w:t>
      </w:r>
      <w:proofErr w:type="spellStart"/>
      <w:r w:rsidRPr="00235622">
        <w:rPr>
          <w:lang w:val="en-GB"/>
        </w:rPr>
        <w:t>doi</w:t>
      </w:r>
      <w:proofErr w:type="spellEnd"/>
      <w:r w:rsidRPr="00235622">
        <w:rPr>
          <w:lang w:val="en-GB"/>
        </w:rPr>
        <w:t xml:space="preserve">: </w:t>
      </w:r>
      <w:hyperlink r:id="rId26" w:history="1">
        <w:r w:rsidRPr="00235622">
          <w:rPr>
            <w:rStyle w:val="Hyperlink"/>
            <w:lang w:val="en-GB"/>
          </w:rPr>
          <w:t>https://doi.org/10.1080/09585192.2022.2086014</w:t>
        </w:r>
      </w:hyperlink>
      <w:r w:rsidRPr="00235622">
        <w:rPr>
          <w:lang w:val="en-GB"/>
        </w:rPr>
        <w:t>.</w:t>
      </w:r>
    </w:p>
    <w:p w14:paraId="1078E84F" w14:textId="77777777" w:rsidR="00BE2684" w:rsidRDefault="00BE2684" w:rsidP="00BE2684">
      <w:pPr>
        <w:spacing w:line="360" w:lineRule="auto"/>
        <w:ind w:left="720" w:hanging="720"/>
        <w:jc w:val="both"/>
        <w:rPr>
          <w:lang w:val="en-GB"/>
        </w:rPr>
      </w:pPr>
      <w:r w:rsidRPr="00235622">
        <w:rPr>
          <w:lang w:val="en-GB"/>
        </w:rPr>
        <w:t xml:space="preserve">Lu, J., Liang, M., Zhang, C., Rong, D., Guan, H., </w:t>
      </w:r>
      <w:proofErr w:type="spellStart"/>
      <w:r w:rsidRPr="00235622">
        <w:rPr>
          <w:lang w:val="en-GB"/>
        </w:rPr>
        <w:t>Mazeikaite</w:t>
      </w:r>
      <w:proofErr w:type="spellEnd"/>
      <w:r w:rsidRPr="00235622">
        <w:rPr>
          <w:lang w:val="en-GB"/>
        </w:rPr>
        <w:t xml:space="preserve">, K. and </w:t>
      </w:r>
      <w:proofErr w:type="spellStart"/>
      <w:r w:rsidRPr="00235622">
        <w:rPr>
          <w:lang w:val="en-GB"/>
        </w:rPr>
        <w:t>Streimikis</w:t>
      </w:r>
      <w:proofErr w:type="spellEnd"/>
      <w:r w:rsidRPr="00235622">
        <w:rPr>
          <w:lang w:val="en-GB"/>
        </w:rPr>
        <w:t>, J. (2020). Assessment of corporate social responsibility by addressing sustainable development goals. </w:t>
      </w:r>
      <w:r w:rsidRPr="00235622">
        <w:rPr>
          <w:i/>
          <w:iCs/>
          <w:lang w:val="en-GB"/>
        </w:rPr>
        <w:t>Corporate Social Responsibility and Environmental Management</w:t>
      </w:r>
      <w:r w:rsidRPr="00235622">
        <w:rPr>
          <w:lang w:val="en-GB"/>
        </w:rPr>
        <w:t xml:space="preserve">, [online] 28(2), pp.686–703. </w:t>
      </w:r>
      <w:proofErr w:type="spellStart"/>
      <w:r w:rsidRPr="00235622">
        <w:rPr>
          <w:lang w:val="en-GB"/>
        </w:rPr>
        <w:t>doi</w:t>
      </w:r>
      <w:proofErr w:type="spellEnd"/>
      <w:r w:rsidRPr="00235622">
        <w:rPr>
          <w:lang w:val="en-GB"/>
        </w:rPr>
        <w:t xml:space="preserve">: </w:t>
      </w:r>
      <w:hyperlink r:id="rId27" w:history="1">
        <w:r w:rsidRPr="00235622">
          <w:rPr>
            <w:rStyle w:val="Hyperlink"/>
            <w:lang w:val="en-GB"/>
          </w:rPr>
          <w:t>https://doi.org/10.1002/csr.2081</w:t>
        </w:r>
      </w:hyperlink>
      <w:r w:rsidRPr="00235622">
        <w:rPr>
          <w:lang w:val="en-GB"/>
        </w:rPr>
        <w:t>.</w:t>
      </w:r>
    </w:p>
    <w:p w14:paraId="0974E86F" w14:textId="77777777" w:rsidR="00BE2684" w:rsidRPr="008E7149" w:rsidRDefault="00BE2684" w:rsidP="00BE2684">
      <w:pPr>
        <w:spacing w:line="360" w:lineRule="auto"/>
        <w:ind w:left="720" w:hanging="720"/>
        <w:jc w:val="both"/>
        <w:rPr>
          <w:lang w:val="en-GB"/>
        </w:rPr>
      </w:pPr>
      <w:r w:rsidRPr="008E7149">
        <w:rPr>
          <w:lang w:val="en-GB"/>
        </w:rPr>
        <w:t>‌</w:t>
      </w:r>
      <w:r w:rsidRPr="008E7149">
        <w:t>Luiten, S. (2024). </w:t>
      </w:r>
      <w:r w:rsidRPr="008E7149">
        <w:rPr>
          <w:i/>
          <w:iCs/>
        </w:rPr>
        <w:t>Supporting community building at corporate hybrid events: a double diamond process</w:t>
      </w:r>
      <w:r w:rsidRPr="008E7149">
        <w:t> (Master's thesis, University of Twente).</w:t>
      </w:r>
    </w:p>
    <w:p w14:paraId="6505939C" w14:textId="77777777" w:rsidR="00BE2684" w:rsidRDefault="00BE2684" w:rsidP="00BE2684">
      <w:pPr>
        <w:spacing w:line="360" w:lineRule="auto"/>
        <w:ind w:left="720" w:hanging="720"/>
        <w:jc w:val="both"/>
      </w:pPr>
      <w:r w:rsidRPr="008E7149">
        <w:t xml:space="preserve">Manoharan, A., Madera, J. M., </w:t>
      </w:r>
      <w:r>
        <w:t>and</w:t>
      </w:r>
      <w:r w:rsidRPr="008E7149">
        <w:t xml:space="preserve"> Singal, M. (Eds.). (2024). </w:t>
      </w:r>
      <w:r w:rsidRPr="008E7149">
        <w:rPr>
          <w:i/>
          <w:iCs/>
        </w:rPr>
        <w:t>The Routledge handbook of diversity, equity, and inclusion management in the hospitality industry</w:t>
      </w:r>
      <w:r w:rsidRPr="008E7149">
        <w:t>. Routledge.</w:t>
      </w:r>
    </w:p>
    <w:p w14:paraId="21FCA4BC" w14:textId="77777777" w:rsidR="00BE2684" w:rsidRDefault="00BE2684" w:rsidP="00BE2684">
      <w:pPr>
        <w:spacing w:line="360" w:lineRule="auto"/>
        <w:ind w:left="720" w:hanging="720"/>
        <w:jc w:val="both"/>
        <w:rPr>
          <w:i/>
          <w:iCs/>
        </w:rPr>
      </w:pPr>
      <w:r w:rsidRPr="008E7149">
        <w:t xml:space="preserve">Mooney, S., </w:t>
      </w:r>
      <w:r>
        <w:t>and</w:t>
      </w:r>
      <w:r w:rsidRPr="008E7149">
        <w:t xml:space="preserve"> Baum, T. (2019). A sustainable hospitality and tourism workforce research agenda: Exploring the past to create a vision for the future. In </w:t>
      </w:r>
      <w:r w:rsidRPr="008E7149">
        <w:rPr>
          <w:i/>
          <w:iCs/>
        </w:rPr>
        <w:t>A research agenda for tourism and development</w:t>
      </w:r>
      <w:r w:rsidRPr="008E7149">
        <w:t> (pp. 189-205). Edward Elgar Publishing.</w:t>
      </w:r>
    </w:p>
    <w:p w14:paraId="74488AB3" w14:textId="77777777" w:rsidR="00BE2684" w:rsidRDefault="00BE2684" w:rsidP="00BE2684">
      <w:pPr>
        <w:spacing w:line="360" w:lineRule="auto"/>
        <w:ind w:left="720" w:hanging="720"/>
        <w:jc w:val="both"/>
        <w:rPr>
          <w:lang w:val="en-GB"/>
        </w:rPr>
      </w:pPr>
      <w:proofErr w:type="spellStart"/>
      <w:r w:rsidRPr="00235622">
        <w:rPr>
          <w:lang w:val="en-GB"/>
        </w:rPr>
        <w:lastRenderedPageBreak/>
        <w:t>Moşteanu</w:t>
      </w:r>
      <w:proofErr w:type="spellEnd"/>
      <w:r w:rsidRPr="00235622">
        <w:rPr>
          <w:lang w:val="en-GB"/>
        </w:rPr>
        <w:t>, N.R. (2024). Adapting to the Unpredictable: Building Resilience for Business Continuity in an Ever-Changing Landscape. </w:t>
      </w:r>
      <w:r w:rsidRPr="00235622">
        <w:rPr>
          <w:i/>
          <w:iCs/>
          <w:lang w:val="en-GB"/>
        </w:rPr>
        <w:t>European Journal of Theoretical and Applied Sciences</w:t>
      </w:r>
      <w:r w:rsidRPr="00235622">
        <w:rPr>
          <w:lang w:val="en-GB"/>
        </w:rPr>
        <w:t xml:space="preserve">, [online] 2(1), pp.444–457. </w:t>
      </w:r>
      <w:proofErr w:type="spellStart"/>
      <w:r w:rsidRPr="00235622">
        <w:rPr>
          <w:lang w:val="en-GB"/>
        </w:rPr>
        <w:t>doi</w:t>
      </w:r>
      <w:proofErr w:type="spellEnd"/>
      <w:r w:rsidRPr="00235622">
        <w:rPr>
          <w:lang w:val="en-GB"/>
        </w:rPr>
        <w:t xml:space="preserve">: </w:t>
      </w:r>
      <w:hyperlink r:id="rId28" w:history="1">
        <w:r w:rsidRPr="00235622">
          <w:rPr>
            <w:rStyle w:val="Hyperlink"/>
            <w:lang w:val="en-GB"/>
          </w:rPr>
          <w:t>https://doi.org/10.59324/ejtas.2024.2(1).37</w:t>
        </w:r>
      </w:hyperlink>
      <w:r w:rsidRPr="00235622">
        <w:rPr>
          <w:lang w:val="en-GB"/>
        </w:rPr>
        <w:t>.</w:t>
      </w:r>
    </w:p>
    <w:p w14:paraId="1DFDDD08" w14:textId="77777777" w:rsidR="00BE2684" w:rsidRDefault="00BE2684" w:rsidP="00BE2684">
      <w:pPr>
        <w:spacing w:line="360" w:lineRule="auto"/>
        <w:ind w:left="720" w:hanging="720"/>
        <w:jc w:val="both"/>
        <w:rPr>
          <w:lang w:val="en-GB"/>
        </w:rPr>
      </w:pPr>
      <w:proofErr w:type="spellStart"/>
      <w:r w:rsidRPr="00235622">
        <w:rPr>
          <w:lang w:val="en-GB"/>
        </w:rPr>
        <w:t>Orhun</w:t>
      </w:r>
      <w:proofErr w:type="spellEnd"/>
      <w:r w:rsidRPr="00235622">
        <w:rPr>
          <w:lang w:val="en-GB"/>
        </w:rPr>
        <w:t xml:space="preserve"> </w:t>
      </w:r>
      <w:proofErr w:type="spellStart"/>
      <w:r w:rsidRPr="00235622">
        <w:rPr>
          <w:lang w:val="en-GB"/>
        </w:rPr>
        <w:t>Guldiken</w:t>
      </w:r>
      <w:proofErr w:type="spellEnd"/>
      <w:r w:rsidRPr="00235622">
        <w:rPr>
          <w:lang w:val="en-GB"/>
        </w:rPr>
        <w:t xml:space="preserve">, Mallon, M.R., Stav </w:t>
      </w:r>
      <w:proofErr w:type="spellStart"/>
      <w:r w:rsidRPr="00235622">
        <w:rPr>
          <w:lang w:val="en-GB"/>
        </w:rPr>
        <w:t>Fainshmidt</w:t>
      </w:r>
      <w:proofErr w:type="spellEnd"/>
      <w:r w:rsidRPr="00235622">
        <w:rPr>
          <w:lang w:val="en-GB"/>
        </w:rPr>
        <w:t>, Judge, W.Q. and Clark, C.E. (2019). Beyond tokenism: How strategic leaders influence more meaningful gender diversity on boards of directors. </w:t>
      </w:r>
      <w:r w:rsidRPr="00235622">
        <w:rPr>
          <w:i/>
          <w:iCs/>
          <w:lang w:val="en-GB"/>
        </w:rPr>
        <w:t>Strategic Management Journal</w:t>
      </w:r>
      <w:r w:rsidRPr="00235622">
        <w:rPr>
          <w:lang w:val="en-GB"/>
        </w:rPr>
        <w:t xml:space="preserve">, [online] 40(12), pp.2024–2046. </w:t>
      </w:r>
      <w:proofErr w:type="spellStart"/>
      <w:r w:rsidRPr="00235622">
        <w:rPr>
          <w:lang w:val="en-GB"/>
        </w:rPr>
        <w:t>doi</w:t>
      </w:r>
      <w:proofErr w:type="spellEnd"/>
      <w:r w:rsidRPr="00235622">
        <w:rPr>
          <w:lang w:val="en-GB"/>
        </w:rPr>
        <w:t xml:space="preserve">: </w:t>
      </w:r>
      <w:hyperlink r:id="rId29" w:history="1">
        <w:r w:rsidRPr="00235622">
          <w:rPr>
            <w:rStyle w:val="Hyperlink"/>
            <w:lang w:val="en-GB"/>
          </w:rPr>
          <w:t>https://doi.org/10.1002/smj.3049</w:t>
        </w:r>
      </w:hyperlink>
      <w:r w:rsidRPr="00235622">
        <w:rPr>
          <w:lang w:val="en-GB"/>
        </w:rPr>
        <w:t>.</w:t>
      </w:r>
    </w:p>
    <w:p w14:paraId="2F1533E1" w14:textId="77777777" w:rsidR="00BE2684" w:rsidRDefault="00BE2684" w:rsidP="00BE2684">
      <w:pPr>
        <w:spacing w:line="360" w:lineRule="auto"/>
        <w:ind w:left="720" w:hanging="720"/>
        <w:jc w:val="both"/>
        <w:rPr>
          <w:lang w:val="en-GB"/>
        </w:rPr>
      </w:pPr>
      <w:r w:rsidRPr="00235622">
        <w:rPr>
          <w:lang w:val="en-GB"/>
        </w:rPr>
        <w:t xml:space="preserve">Proma, Jumana Jafrin (2024). The impact of digital marketing strategies on sales generation for Don </w:t>
      </w:r>
      <w:proofErr w:type="spellStart"/>
      <w:r w:rsidRPr="00235622">
        <w:rPr>
          <w:lang w:val="en-GB"/>
        </w:rPr>
        <w:t>Sumdany</w:t>
      </w:r>
      <w:proofErr w:type="spellEnd"/>
      <w:r w:rsidRPr="00235622">
        <w:rPr>
          <w:lang w:val="en-GB"/>
        </w:rPr>
        <w:t xml:space="preserve"> Facilitation </w:t>
      </w:r>
      <w:r>
        <w:rPr>
          <w:lang w:val="en-GB"/>
        </w:rPr>
        <w:t>and</w:t>
      </w:r>
      <w:r w:rsidRPr="00235622">
        <w:rPr>
          <w:lang w:val="en-GB"/>
        </w:rPr>
        <w:t xml:space="preserve"> Consultancy. </w:t>
      </w:r>
      <w:r w:rsidRPr="00235622">
        <w:rPr>
          <w:i/>
          <w:iCs/>
          <w:lang w:val="en-GB"/>
        </w:rPr>
        <w:t>Bracu.ac.bd</w:t>
      </w:r>
      <w:r w:rsidRPr="00235622">
        <w:rPr>
          <w:lang w:val="en-GB"/>
        </w:rPr>
        <w:t xml:space="preserve">. [online] </w:t>
      </w:r>
      <w:proofErr w:type="spellStart"/>
      <w:r w:rsidRPr="00235622">
        <w:rPr>
          <w:lang w:val="en-GB"/>
        </w:rPr>
        <w:t>doi</w:t>
      </w:r>
      <w:proofErr w:type="spellEnd"/>
      <w:r w:rsidRPr="00235622">
        <w:rPr>
          <w:lang w:val="en-GB"/>
        </w:rPr>
        <w:t xml:space="preserve">: </w:t>
      </w:r>
      <w:hyperlink r:id="rId30" w:history="1">
        <w:r w:rsidRPr="00235622">
          <w:rPr>
            <w:rStyle w:val="Hyperlink"/>
            <w:lang w:val="en-GB"/>
          </w:rPr>
          <w:t>https://doi.org/ID%2019304007</w:t>
        </w:r>
      </w:hyperlink>
      <w:r w:rsidRPr="00235622">
        <w:rPr>
          <w:lang w:val="en-GB"/>
        </w:rPr>
        <w:t>.</w:t>
      </w:r>
    </w:p>
    <w:p w14:paraId="5B740C83" w14:textId="77777777" w:rsidR="00BE2684" w:rsidRPr="00955CC6" w:rsidRDefault="00BE2684" w:rsidP="00BE2684">
      <w:pPr>
        <w:spacing w:line="360" w:lineRule="auto"/>
        <w:ind w:left="720" w:hanging="720"/>
        <w:jc w:val="both"/>
        <w:rPr>
          <w:lang w:val="en-GB"/>
        </w:rPr>
      </w:pPr>
      <w:r w:rsidRPr="00955CC6">
        <w:rPr>
          <w:lang w:val="en-GB"/>
        </w:rPr>
        <w:t>‌</w:t>
      </w:r>
      <w:r w:rsidRPr="008E7149">
        <w:t xml:space="preserve">Puccinelli, E., </w:t>
      </w:r>
      <w:proofErr w:type="spellStart"/>
      <w:r w:rsidRPr="008E7149">
        <w:t>Zeppilli</w:t>
      </w:r>
      <w:proofErr w:type="spellEnd"/>
      <w:r w:rsidRPr="008E7149">
        <w:t xml:space="preserve">, D., </w:t>
      </w:r>
      <w:proofErr w:type="spellStart"/>
      <w:r w:rsidRPr="008E7149">
        <w:t>Stefanoudis</w:t>
      </w:r>
      <w:proofErr w:type="spellEnd"/>
      <w:r w:rsidRPr="008E7149">
        <w:t xml:space="preserve">, P. V., </w:t>
      </w:r>
      <w:proofErr w:type="spellStart"/>
      <w:r w:rsidRPr="008E7149">
        <w:t>Wittische</w:t>
      </w:r>
      <w:proofErr w:type="spellEnd"/>
      <w:r w:rsidRPr="008E7149">
        <w:t xml:space="preserve">-Helou, A., Kermorgant, M., Fuchs, S., ... </w:t>
      </w:r>
      <w:r>
        <w:t>and</w:t>
      </w:r>
      <w:r w:rsidRPr="008E7149">
        <w:t xml:space="preserve"> Weber, A. A. (2022). Hybrid conferences: opportunities, challenges and ways forward. </w:t>
      </w:r>
      <w:r w:rsidRPr="008E7149">
        <w:rPr>
          <w:i/>
          <w:iCs/>
        </w:rPr>
        <w:t>Frontiers in Marine Science</w:t>
      </w:r>
      <w:r w:rsidRPr="008E7149">
        <w:t>, </w:t>
      </w:r>
      <w:r w:rsidRPr="008E7149">
        <w:rPr>
          <w:i/>
          <w:iCs/>
        </w:rPr>
        <w:t>9</w:t>
      </w:r>
      <w:r w:rsidRPr="008E7149">
        <w:t>, 902772.</w:t>
      </w:r>
    </w:p>
    <w:p w14:paraId="0E10EC43" w14:textId="77777777" w:rsidR="00BE2684" w:rsidRDefault="00BE2684" w:rsidP="00BE2684">
      <w:pPr>
        <w:spacing w:line="360" w:lineRule="auto"/>
        <w:ind w:left="720" w:hanging="720"/>
        <w:jc w:val="both"/>
        <w:rPr>
          <w:lang w:val="en-GB"/>
        </w:rPr>
      </w:pPr>
      <w:r w:rsidRPr="00235622">
        <w:rPr>
          <w:lang w:val="en-GB"/>
        </w:rPr>
        <w:t xml:space="preserve">Ryan, W.G., Fenton, A., Ahmed, W. and Scarf, P. (2020). Recognizing events 4.0: the digital maturity of events. </w:t>
      </w:r>
      <w:r w:rsidRPr="00235622">
        <w:rPr>
          <w:i/>
          <w:iCs/>
          <w:lang w:val="en-GB"/>
        </w:rPr>
        <w:t>International Journal of Event and Festival Management</w:t>
      </w:r>
      <w:r w:rsidRPr="00235622">
        <w:rPr>
          <w:lang w:val="en-GB"/>
        </w:rPr>
        <w:t xml:space="preserve">, 11(1), pp.47–68. </w:t>
      </w:r>
      <w:proofErr w:type="spellStart"/>
      <w:r w:rsidRPr="00235622">
        <w:rPr>
          <w:lang w:val="en-GB"/>
        </w:rPr>
        <w:t>doi</w:t>
      </w:r>
      <w:proofErr w:type="spellEnd"/>
      <w:r w:rsidRPr="00235622">
        <w:rPr>
          <w:lang w:val="en-GB"/>
        </w:rPr>
        <w:t xml:space="preserve">: </w:t>
      </w:r>
      <w:hyperlink r:id="rId31" w:history="1">
        <w:r w:rsidRPr="00235622">
          <w:rPr>
            <w:rStyle w:val="Hyperlink"/>
            <w:lang w:val="en-GB"/>
          </w:rPr>
          <w:t>https://doi.org/10.1108/ijefm-12-2019-0060</w:t>
        </w:r>
      </w:hyperlink>
      <w:r w:rsidRPr="00235622">
        <w:rPr>
          <w:lang w:val="en-GB"/>
        </w:rPr>
        <w:t>.</w:t>
      </w:r>
    </w:p>
    <w:p w14:paraId="71A2E5D8" w14:textId="77777777" w:rsidR="00BE2684" w:rsidRDefault="00BE2684" w:rsidP="00BE2684">
      <w:pPr>
        <w:spacing w:line="360" w:lineRule="auto"/>
        <w:ind w:left="720" w:hanging="720"/>
        <w:jc w:val="both"/>
        <w:rPr>
          <w:lang w:val="en-GB"/>
        </w:rPr>
      </w:pPr>
      <w:r w:rsidRPr="00235622">
        <w:rPr>
          <w:lang w:val="en-GB"/>
        </w:rPr>
        <w:t>Seivwright, A., Kocar, S., Visentin, D. and Kent, K. (2024). Cutting more than meals: Increasing severity of food insecurity is associated with the number and types of household financial strategies used to cope with inflation. </w:t>
      </w:r>
      <w:r w:rsidRPr="00235622">
        <w:rPr>
          <w:i/>
          <w:iCs/>
          <w:lang w:val="en-GB"/>
        </w:rPr>
        <w:t>Australian Journal of Social Issues</w:t>
      </w:r>
      <w:r w:rsidRPr="00235622">
        <w:rPr>
          <w:lang w:val="en-GB"/>
        </w:rPr>
        <w:t xml:space="preserve">, [online] 59(1), pp.65–86. </w:t>
      </w:r>
      <w:proofErr w:type="spellStart"/>
      <w:r w:rsidRPr="00235622">
        <w:rPr>
          <w:lang w:val="en-GB"/>
        </w:rPr>
        <w:t>doi</w:t>
      </w:r>
      <w:proofErr w:type="spellEnd"/>
      <w:r w:rsidRPr="00235622">
        <w:rPr>
          <w:lang w:val="en-GB"/>
        </w:rPr>
        <w:t xml:space="preserve">: </w:t>
      </w:r>
      <w:hyperlink r:id="rId32" w:history="1">
        <w:r w:rsidRPr="00235622">
          <w:rPr>
            <w:rStyle w:val="Hyperlink"/>
            <w:lang w:val="en-GB"/>
          </w:rPr>
          <w:t>https://doi.org/10.1002/ajs4.314</w:t>
        </w:r>
      </w:hyperlink>
      <w:r w:rsidRPr="00235622">
        <w:rPr>
          <w:lang w:val="en-GB"/>
        </w:rPr>
        <w:t>.</w:t>
      </w:r>
    </w:p>
    <w:p w14:paraId="1158791F" w14:textId="77777777" w:rsidR="00BE2684" w:rsidRDefault="00BE2684" w:rsidP="00BE2684">
      <w:pPr>
        <w:spacing w:line="360" w:lineRule="auto"/>
        <w:ind w:left="720" w:hanging="720"/>
        <w:jc w:val="both"/>
        <w:rPr>
          <w:lang w:val="en-GB"/>
        </w:rPr>
      </w:pPr>
      <w:r w:rsidRPr="00235622">
        <w:rPr>
          <w:lang w:val="en-GB"/>
        </w:rPr>
        <w:t xml:space="preserve">Setiawan, A. (2025). Intelligent Systems For Disabilities Technology For A More Inclusive Life. [online] </w:t>
      </w:r>
      <w:proofErr w:type="spellStart"/>
      <w:r w:rsidRPr="00235622">
        <w:rPr>
          <w:lang w:val="en-GB"/>
        </w:rPr>
        <w:t>doi</w:t>
      </w:r>
      <w:proofErr w:type="spellEnd"/>
      <w:r w:rsidRPr="00235622">
        <w:rPr>
          <w:lang w:val="en-GB"/>
        </w:rPr>
        <w:t xml:space="preserve">: </w:t>
      </w:r>
      <w:hyperlink r:id="rId33" w:history="1">
        <w:r w:rsidRPr="00235622">
          <w:rPr>
            <w:rStyle w:val="Hyperlink"/>
            <w:lang w:val="en-GB"/>
          </w:rPr>
          <w:t>https://doi.org/10.2139/ssrn.5062273</w:t>
        </w:r>
      </w:hyperlink>
      <w:r w:rsidRPr="00235622">
        <w:rPr>
          <w:lang w:val="en-GB"/>
        </w:rPr>
        <w:t>.</w:t>
      </w:r>
    </w:p>
    <w:p w14:paraId="0A2B523D" w14:textId="77777777" w:rsidR="00BE2684" w:rsidRDefault="00BE2684" w:rsidP="00BE2684">
      <w:pPr>
        <w:spacing w:line="360" w:lineRule="auto"/>
        <w:ind w:left="720" w:hanging="720"/>
        <w:jc w:val="both"/>
        <w:rPr>
          <w:lang w:val="en-GB"/>
        </w:rPr>
      </w:pPr>
      <w:r w:rsidRPr="00235622">
        <w:rPr>
          <w:lang w:val="en-GB"/>
        </w:rPr>
        <w:t xml:space="preserve">Sharad Kumar Kulshreshtha, </w:t>
      </w:r>
      <w:proofErr w:type="spellStart"/>
      <w:r w:rsidRPr="00235622">
        <w:rPr>
          <w:lang w:val="en-GB"/>
        </w:rPr>
        <w:t>Akoijam</w:t>
      </w:r>
      <w:proofErr w:type="spellEnd"/>
      <w:r w:rsidRPr="00235622">
        <w:rPr>
          <w:lang w:val="en-GB"/>
        </w:rPr>
        <w:t>, S.S., Kumar, P. and Shukla, U.N. (2024). Event-Enabled Mobile Applications. </w:t>
      </w:r>
      <w:r w:rsidRPr="00235622">
        <w:rPr>
          <w:i/>
          <w:iCs/>
          <w:lang w:val="en-GB"/>
        </w:rPr>
        <w:t>Advances in hospitality, tourism and the services industry (AHTSI) book series</w:t>
      </w:r>
      <w:r w:rsidRPr="00235622">
        <w:rPr>
          <w:lang w:val="en-GB"/>
        </w:rPr>
        <w:t xml:space="preserve">, [online] pp.71–88. </w:t>
      </w:r>
      <w:proofErr w:type="spellStart"/>
      <w:r w:rsidRPr="00235622">
        <w:rPr>
          <w:lang w:val="en-GB"/>
        </w:rPr>
        <w:t>doi</w:t>
      </w:r>
      <w:proofErr w:type="spellEnd"/>
      <w:r w:rsidRPr="00235622">
        <w:rPr>
          <w:lang w:val="en-GB"/>
        </w:rPr>
        <w:t xml:space="preserve">: </w:t>
      </w:r>
      <w:hyperlink r:id="rId34" w:history="1">
        <w:r w:rsidRPr="00235622">
          <w:rPr>
            <w:rStyle w:val="Hyperlink"/>
            <w:lang w:val="en-GB"/>
          </w:rPr>
          <w:t>https://doi.org/10.4018/979-8-3693-2272-7.ch004</w:t>
        </w:r>
      </w:hyperlink>
      <w:r w:rsidRPr="00235622">
        <w:rPr>
          <w:lang w:val="en-GB"/>
        </w:rPr>
        <w:t>.</w:t>
      </w:r>
    </w:p>
    <w:p w14:paraId="3AFE9593" w14:textId="77777777" w:rsidR="00BE2684" w:rsidRPr="008336E7" w:rsidRDefault="00BE2684" w:rsidP="00BE2684">
      <w:pPr>
        <w:spacing w:line="360" w:lineRule="auto"/>
        <w:ind w:left="720" w:hanging="720"/>
        <w:jc w:val="both"/>
        <w:rPr>
          <w:lang w:val="en-GB"/>
        </w:rPr>
      </w:pPr>
      <w:r w:rsidRPr="008336E7">
        <w:rPr>
          <w:lang w:val="en-GB"/>
        </w:rPr>
        <w:t>Statista. (2017). </w:t>
      </w:r>
      <w:r w:rsidRPr="008336E7">
        <w:rPr>
          <w:i/>
          <w:iCs/>
          <w:lang w:val="en-GB"/>
        </w:rPr>
        <w:t>Events sector spending by type UK 2017 | Statista</w:t>
      </w:r>
      <w:r w:rsidRPr="008336E7">
        <w:rPr>
          <w:lang w:val="en-GB"/>
        </w:rPr>
        <w:t xml:space="preserve">. [online] Available at: </w:t>
      </w:r>
      <w:hyperlink r:id="rId35" w:history="1">
        <w:r w:rsidRPr="008336E7">
          <w:rPr>
            <w:rStyle w:val="Hyperlink"/>
            <w:lang w:val="en-GB"/>
          </w:rPr>
          <w:t>https://www.statista.com/statistics/426464/direct-spending-in-the-events-sector-in-the-united-kingdom/</w:t>
        </w:r>
      </w:hyperlink>
      <w:r>
        <w:rPr>
          <w:lang w:val="en-GB"/>
        </w:rPr>
        <w:t xml:space="preserve"> </w:t>
      </w:r>
      <w:r w:rsidRPr="008336E7">
        <w:rPr>
          <w:lang w:val="en-GB"/>
        </w:rPr>
        <w:t>[Accessed 24 Feb. 2025].</w:t>
      </w:r>
    </w:p>
    <w:p w14:paraId="53BCF0B5" w14:textId="77777777" w:rsidR="00BE2684" w:rsidRPr="008D16E7" w:rsidRDefault="00BE2684" w:rsidP="00BE2684">
      <w:pPr>
        <w:spacing w:line="360" w:lineRule="auto"/>
        <w:ind w:left="720" w:hanging="720"/>
        <w:jc w:val="both"/>
        <w:rPr>
          <w:lang w:val="en-GB"/>
        </w:rPr>
      </w:pPr>
      <w:r w:rsidRPr="008D16E7">
        <w:rPr>
          <w:lang w:val="en-GB"/>
        </w:rPr>
        <w:lastRenderedPageBreak/>
        <w:t>Statista. (2021). </w:t>
      </w:r>
      <w:r w:rsidRPr="008D16E7">
        <w:rPr>
          <w:i/>
          <w:iCs/>
          <w:lang w:val="en-GB"/>
        </w:rPr>
        <w:t>Number of business events in the UK 2021 | Statista</w:t>
      </w:r>
      <w:r w:rsidRPr="008D16E7">
        <w:rPr>
          <w:lang w:val="en-GB"/>
        </w:rPr>
        <w:t>. [online] Available at: https://www.statista.com/statistics/558074/business-event-market-volume-united-kingdom-uk/ [Accessed 24 Feb. 2025].</w:t>
      </w:r>
    </w:p>
    <w:p w14:paraId="126B3476" w14:textId="77777777" w:rsidR="00BE2684" w:rsidRDefault="00BE2684" w:rsidP="00BE2684">
      <w:pPr>
        <w:spacing w:line="360" w:lineRule="auto"/>
        <w:ind w:left="720" w:hanging="720"/>
        <w:jc w:val="both"/>
        <w:rPr>
          <w:lang w:val="en-GB"/>
        </w:rPr>
      </w:pPr>
      <w:r w:rsidRPr="00235622">
        <w:rPr>
          <w:lang w:val="en-GB"/>
        </w:rPr>
        <w:t xml:space="preserve">Troise, C. and Camilleri, M.A. (2021). The Use of Digital Media for Marketing, CSR Communication and Stakeholder Engagement. </w:t>
      </w:r>
      <w:r w:rsidRPr="00235622">
        <w:rPr>
          <w:i/>
          <w:iCs/>
          <w:lang w:val="en-GB"/>
        </w:rPr>
        <w:t>Strategic Corporate Communication in the Digital Age</w:t>
      </w:r>
      <w:r w:rsidRPr="00235622">
        <w:rPr>
          <w:lang w:val="en-GB"/>
        </w:rPr>
        <w:t xml:space="preserve">, pp.161–174. </w:t>
      </w:r>
      <w:proofErr w:type="spellStart"/>
      <w:r w:rsidRPr="00235622">
        <w:rPr>
          <w:lang w:val="en-GB"/>
        </w:rPr>
        <w:t>doi</w:t>
      </w:r>
      <w:proofErr w:type="spellEnd"/>
      <w:r w:rsidRPr="00235622">
        <w:rPr>
          <w:lang w:val="en-GB"/>
        </w:rPr>
        <w:t xml:space="preserve">: </w:t>
      </w:r>
      <w:hyperlink r:id="rId36" w:history="1">
        <w:r w:rsidRPr="00235622">
          <w:rPr>
            <w:rStyle w:val="Hyperlink"/>
            <w:lang w:val="en-GB"/>
          </w:rPr>
          <w:t>https://doi.org/10.1108/978-1-80071-264-520211010</w:t>
        </w:r>
      </w:hyperlink>
      <w:r w:rsidRPr="00235622">
        <w:rPr>
          <w:lang w:val="en-GB"/>
        </w:rPr>
        <w:t>.</w:t>
      </w:r>
    </w:p>
    <w:p w14:paraId="35C84B24" w14:textId="77777777" w:rsidR="00BE2684" w:rsidRDefault="00BE2684" w:rsidP="00BE2684">
      <w:pPr>
        <w:spacing w:line="360" w:lineRule="auto"/>
        <w:ind w:left="720" w:hanging="720"/>
        <w:jc w:val="both"/>
        <w:rPr>
          <w:lang w:val="en-GB"/>
        </w:rPr>
      </w:pPr>
      <w:proofErr w:type="spellStart"/>
      <w:r w:rsidRPr="00235622">
        <w:rPr>
          <w:lang w:val="en-GB"/>
        </w:rPr>
        <w:t>Tzanidou</w:t>
      </w:r>
      <w:proofErr w:type="spellEnd"/>
      <w:r w:rsidRPr="00235622">
        <w:rPr>
          <w:lang w:val="en-GB"/>
        </w:rPr>
        <w:t xml:space="preserve">, A., Husein, A., Lindsay, S., Durrant, A.C. and Vasilis </w:t>
      </w:r>
      <w:proofErr w:type="spellStart"/>
      <w:r w:rsidRPr="00235622">
        <w:rPr>
          <w:lang w:val="en-GB"/>
        </w:rPr>
        <w:t>Vlachokyriakos</w:t>
      </w:r>
      <w:proofErr w:type="spellEnd"/>
      <w:r w:rsidRPr="00235622">
        <w:rPr>
          <w:lang w:val="en-GB"/>
        </w:rPr>
        <w:t xml:space="preserve"> (2023). From Inclusive Theatre to inclusive technologies: Lessons learnt from co-designing Touch Tours with an Inclusive Theatre group. </w:t>
      </w:r>
      <w:r w:rsidRPr="00235622">
        <w:rPr>
          <w:i/>
          <w:iCs/>
          <w:lang w:val="en-GB"/>
        </w:rPr>
        <w:t>Enlighten: Publications (The University of Glasgow)</w:t>
      </w:r>
      <w:r w:rsidRPr="00235622">
        <w:rPr>
          <w:lang w:val="en-GB"/>
        </w:rPr>
        <w:t xml:space="preserve">, [online] 1, pp.1367–1382. </w:t>
      </w:r>
      <w:proofErr w:type="spellStart"/>
      <w:r w:rsidRPr="00235622">
        <w:rPr>
          <w:lang w:val="en-GB"/>
        </w:rPr>
        <w:t>doi</w:t>
      </w:r>
      <w:proofErr w:type="spellEnd"/>
      <w:r w:rsidRPr="00235622">
        <w:rPr>
          <w:lang w:val="en-GB"/>
        </w:rPr>
        <w:t xml:space="preserve">: </w:t>
      </w:r>
      <w:hyperlink r:id="rId37" w:history="1">
        <w:r w:rsidRPr="00235622">
          <w:rPr>
            <w:rStyle w:val="Hyperlink"/>
            <w:lang w:val="en-GB"/>
          </w:rPr>
          <w:t>https://doi.org/10.1145/3563657.3596094</w:t>
        </w:r>
      </w:hyperlink>
      <w:r w:rsidRPr="00235622">
        <w:rPr>
          <w:lang w:val="en-GB"/>
        </w:rPr>
        <w:t>.</w:t>
      </w:r>
    </w:p>
    <w:p w14:paraId="5FF7675D" w14:textId="77777777" w:rsidR="00BE2684" w:rsidRDefault="00BE2684" w:rsidP="00BE2684">
      <w:pPr>
        <w:spacing w:line="360" w:lineRule="auto"/>
        <w:ind w:left="720" w:hanging="720"/>
        <w:jc w:val="both"/>
        <w:rPr>
          <w:lang w:val="en-GB"/>
        </w:rPr>
      </w:pPr>
      <w:r w:rsidRPr="00235622">
        <w:rPr>
          <w:lang w:val="en-GB"/>
        </w:rPr>
        <w:t>Venske, E. (2022). Contemporary curricula for professional meeting and event management in South Africa : strategies and responses to industry requirements. </w:t>
      </w:r>
      <w:r w:rsidRPr="00235622">
        <w:rPr>
          <w:i/>
          <w:iCs/>
          <w:lang w:val="en-GB"/>
        </w:rPr>
        <w:t>Cput.ac.za</w:t>
      </w:r>
      <w:r w:rsidRPr="00235622">
        <w:rPr>
          <w:lang w:val="en-GB"/>
        </w:rPr>
        <w:t xml:space="preserve">. [online] </w:t>
      </w:r>
      <w:proofErr w:type="spellStart"/>
      <w:r w:rsidRPr="00235622">
        <w:rPr>
          <w:lang w:val="en-GB"/>
        </w:rPr>
        <w:t>doi</w:t>
      </w:r>
      <w:proofErr w:type="spellEnd"/>
      <w:r w:rsidRPr="00235622">
        <w:rPr>
          <w:lang w:val="en-GB"/>
        </w:rPr>
        <w:t xml:space="preserve">: </w:t>
      </w:r>
      <w:hyperlink r:id="rId38" w:history="1">
        <w:r w:rsidRPr="00235622">
          <w:rPr>
            <w:rStyle w:val="Hyperlink"/>
            <w:lang w:val="en-GB"/>
          </w:rPr>
          <w:t>https://etd.cput.ac.za/handle/20.500.11838/3802</w:t>
        </w:r>
      </w:hyperlink>
      <w:r w:rsidRPr="00235622">
        <w:rPr>
          <w:lang w:val="en-GB"/>
        </w:rPr>
        <w:t>.</w:t>
      </w:r>
    </w:p>
    <w:p w14:paraId="314538F9" w14:textId="77777777" w:rsidR="00BE2684" w:rsidRDefault="00BE2684" w:rsidP="00BE2684">
      <w:pPr>
        <w:spacing w:line="360" w:lineRule="auto"/>
        <w:ind w:left="720" w:hanging="720"/>
        <w:jc w:val="both"/>
        <w:rPr>
          <w:lang w:val="en-GB"/>
        </w:rPr>
      </w:pPr>
      <w:r w:rsidRPr="00235622">
        <w:rPr>
          <w:lang w:val="en-GB"/>
        </w:rPr>
        <w:t xml:space="preserve">Wallace, K. and </w:t>
      </w:r>
      <w:proofErr w:type="spellStart"/>
      <w:r w:rsidRPr="00235622">
        <w:rPr>
          <w:lang w:val="en-GB"/>
        </w:rPr>
        <w:t>Michopoulou</w:t>
      </w:r>
      <w:proofErr w:type="spellEnd"/>
      <w:r w:rsidRPr="00235622">
        <w:rPr>
          <w:lang w:val="en-GB"/>
        </w:rPr>
        <w:t>, E. (2023). Stakeholder Requirements and Value Cocreation in Events. </w:t>
      </w:r>
      <w:r w:rsidRPr="00235622">
        <w:rPr>
          <w:i/>
          <w:iCs/>
          <w:lang w:val="en-GB"/>
        </w:rPr>
        <w:t>Event Management</w:t>
      </w:r>
      <w:r w:rsidRPr="00235622">
        <w:rPr>
          <w:lang w:val="en-GB"/>
        </w:rPr>
        <w:t xml:space="preserve">, [online] 27(2), pp.281–299. </w:t>
      </w:r>
      <w:proofErr w:type="spellStart"/>
      <w:r w:rsidRPr="00235622">
        <w:rPr>
          <w:lang w:val="en-GB"/>
        </w:rPr>
        <w:t>doi</w:t>
      </w:r>
      <w:proofErr w:type="spellEnd"/>
      <w:r w:rsidRPr="00235622">
        <w:rPr>
          <w:lang w:val="en-GB"/>
        </w:rPr>
        <w:t xml:space="preserve">: </w:t>
      </w:r>
      <w:hyperlink r:id="rId39" w:history="1">
        <w:r w:rsidRPr="00235622">
          <w:rPr>
            <w:rStyle w:val="Hyperlink"/>
            <w:lang w:val="en-GB"/>
          </w:rPr>
          <w:t>https://doi.org/10.3727/152599521x16367300695744</w:t>
        </w:r>
      </w:hyperlink>
      <w:r w:rsidRPr="00235622">
        <w:rPr>
          <w:lang w:val="en-GB"/>
        </w:rPr>
        <w:t>.</w:t>
      </w:r>
    </w:p>
    <w:p w14:paraId="52773F24" w14:textId="77777777" w:rsidR="00622B88" w:rsidRDefault="00622B88" w:rsidP="00BE2684">
      <w:pPr>
        <w:spacing w:line="360" w:lineRule="auto"/>
        <w:ind w:left="720" w:hanging="720"/>
        <w:jc w:val="both"/>
        <w:rPr>
          <w:lang w:val="en-GB"/>
        </w:rPr>
      </w:pPr>
    </w:p>
    <w:p w14:paraId="6EA117A1" w14:textId="77777777" w:rsidR="00622B88" w:rsidRDefault="00622B88" w:rsidP="00BE2684">
      <w:pPr>
        <w:spacing w:line="360" w:lineRule="auto"/>
        <w:ind w:left="720" w:hanging="720"/>
        <w:jc w:val="both"/>
        <w:rPr>
          <w:lang w:val="en-GB"/>
        </w:rPr>
      </w:pPr>
    </w:p>
    <w:p w14:paraId="6B89E1B0" w14:textId="77777777" w:rsidR="00622B88" w:rsidRDefault="00622B88" w:rsidP="00BE2684">
      <w:pPr>
        <w:spacing w:line="360" w:lineRule="auto"/>
        <w:ind w:left="720" w:hanging="720"/>
        <w:jc w:val="both"/>
        <w:rPr>
          <w:lang w:val="en-GB"/>
        </w:rPr>
      </w:pPr>
    </w:p>
    <w:p w14:paraId="65F6CE2D" w14:textId="77777777" w:rsidR="00622B88" w:rsidRDefault="00622B88" w:rsidP="00BE2684">
      <w:pPr>
        <w:spacing w:line="360" w:lineRule="auto"/>
        <w:ind w:left="720" w:hanging="720"/>
        <w:jc w:val="both"/>
        <w:rPr>
          <w:lang w:val="en-GB"/>
        </w:rPr>
      </w:pPr>
    </w:p>
    <w:p w14:paraId="53CD7482" w14:textId="77777777" w:rsidR="00622B88" w:rsidRDefault="00622B88" w:rsidP="00BE2684">
      <w:pPr>
        <w:spacing w:line="360" w:lineRule="auto"/>
        <w:ind w:left="720" w:hanging="720"/>
        <w:jc w:val="both"/>
        <w:rPr>
          <w:lang w:val="en-GB"/>
        </w:rPr>
      </w:pPr>
    </w:p>
    <w:p w14:paraId="4CC18BEC" w14:textId="77777777" w:rsidR="00622B88" w:rsidRDefault="00622B88" w:rsidP="00BE2684">
      <w:pPr>
        <w:spacing w:line="360" w:lineRule="auto"/>
        <w:ind w:left="720" w:hanging="720"/>
        <w:jc w:val="both"/>
        <w:rPr>
          <w:lang w:val="en-GB"/>
        </w:rPr>
      </w:pPr>
    </w:p>
    <w:p w14:paraId="7E692DF6" w14:textId="77777777" w:rsidR="00622B88" w:rsidRDefault="00622B88" w:rsidP="00BE2684">
      <w:pPr>
        <w:spacing w:line="360" w:lineRule="auto"/>
        <w:ind w:left="720" w:hanging="720"/>
        <w:jc w:val="both"/>
        <w:rPr>
          <w:lang w:val="en-GB"/>
        </w:rPr>
      </w:pPr>
    </w:p>
    <w:p w14:paraId="5CDE3095" w14:textId="77777777" w:rsidR="00622B88" w:rsidRDefault="00622B88" w:rsidP="00BE2684">
      <w:pPr>
        <w:spacing w:line="360" w:lineRule="auto"/>
        <w:ind w:left="720" w:hanging="720"/>
        <w:jc w:val="both"/>
        <w:rPr>
          <w:lang w:val="en-GB"/>
        </w:rPr>
      </w:pPr>
    </w:p>
    <w:p w14:paraId="72DBACA7" w14:textId="77777777" w:rsidR="00622B88" w:rsidRDefault="00622B88" w:rsidP="00BE2684">
      <w:pPr>
        <w:spacing w:line="360" w:lineRule="auto"/>
        <w:ind w:left="720" w:hanging="720"/>
        <w:jc w:val="both"/>
        <w:rPr>
          <w:lang w:val="en-GB"/>
        </w:rPr>
      </w:pPr>
    </w:p>
    <w:p w14:paraId="4AB4F513" w14:textId="77777777" w:rsidR="00622B88" w:rsidRDefault="00622B88" w:rsidP="00BE2684">
      <w:pPr>
        <w:spacing w:line="360" w:lineRule="auto"/>
        <w:ind w:left="720" w:hanging="720"/>
        <w:jc w:val="both"/>
        <w:rPr>
          <w:lang w:val="en-GB"/>
        </w:rPr>
      </w:pPr>
    </w:p>
    <w:p w14:paraId="52FF8C8C" w14:textId="77777777" w:rsidR="007E68D0" w:rsidRDefault="007E68D0" w:rsidP="00BE2684">
      <w:pPr>
        <w:spacing w:line="360" w:lineRule="auto"/>
        <w:ind w:left="720" w:hanging="720"/>
        <w:jc w:val="both"/>
        <w:rPr>
          <w:lang w:val="en-GB"/>
        </w:rPr>
      </w:pPr>
    </w:p>
    <w:p w14:paraId="46E19E11" w14:textId="77777777" w:rsidR="007E68D0" w:rsidRDefault="007E68D0" w:rsidP="00BE2684">
      <w:pPr>
        <w:spacing w:line="360" w:lineRule="auto"/>
        <w:ind w:left="720" w:hanging="720"/>
        <w:jc w:val="both"/>
        <w:rPr>
          <w:lang w:val="en-GB"/>
        </w:rPr>
      </w:pPr>
    </w:p>
    <w:p w14:paraId="54AB5A94" w14:textId="77777777" w:rsidR="007E68D0" w:rsidRDefault="007E68D0" w:rsidP="00BE2684">
      <w:pPr>
        <w:spacing w:line="360" w:lineRule="auto"/>
        <w:ind w:left="720" w:hanging="720"/>
        <w:jc w:val="both"/>
        <w:rPr>
          <w:lang w:val="en-GB"/>
        </w:rPr>
      </w:pPr>
    </w:p>
    <w:p w14:paraId="4F27BB59" w14:textId="77777777" w:rsidR="007E68D0" w:rsidRDefault="007E68D0" w:rsidP="00BE2684">
      <w:pPr>
        <w:spacing w:line="360" w:lineRule="auto"/>
        <w:ind w:left="720" w:hanging="720"/>
        <w:jc w:val="both"/>
        <w:rPr>
          <w:lang w:val="en-GB"/>
        </w:rPr>
      </w:pPr>
    </w:p>
    <w:p w14:paraId="55681EA2" w14:textId="77777777" w:rsidR="007E68D0" w:rsidRDefault="007E68D0" w:rsidP="00BE2684">
      <w:pPr>
        <w:spacing w:line="360" w:lineRule="auto"/>
        <w:ind w:left="720" w:hanging="720"/>
        <w:jc w:val="both"/>
        <w:rPr>
          <w:lang w:val="en-GB"/>
        </w:rPr>
      </w:pPr>
    </w:p>
    <w:p w14:paraId="48D3AB46" w14:textId="77777777" w:rsidR="007E68D0" w:rsidRDefault="007E68D0" w:rsidP="00BE2684">
      <w:pPr>
        <w:spacing w:line="360" w:lineRule="auto"/>
        <w:ind w:left="720" w:hanging="720"/>
        <w:jc w:val="both"/>
        <w:rPr>
          <w:lang w:val="en-GB"/>
        </w:rPr>
      </w:pPr>
    </w:p>
    <w:p w14:paraId="742DCCBE" w14:textId="77777777" w:rsidR="007E68D0" w:rsidRDefault="007E68D0" w:rsidP="00BE2684">
      <w:pPr>
        <w:spacing w:line="360" w:lineRule="auto"/>
        <w:ind w:left="720" w:hanging="720"/>
        <w:jc w:val="both"/>
        <w:rPr>
          <w:lang w:val="en-GB"/>
        </w:rPr>
      </w:pPr>
    </w:p>
    <w:p w14:paraId="5197422D" w14:textId="77777777" w:rsidR="00622B88" w:rsidRDefault="00622B88" w:rsidP="00BE2684">
      <w:pPr>
        <w:spacing w:line="360" w:lineRule="auto"/>
        <w:ind w:left="720" w:hanging="720"/>
        <w:jc w:val="both"/>
        <w:rPr>
          <w:lang w:val="en-GB"/>
        </w:rPr>
      </w:pPr>
    </w:p>
    <w:p w14:paraId="53CEC6A4" w14:textId="77777777" w:rsidR="00622B88" w:rsidRDefault="00622B88" w:rsidP="00BE2684">
      <w:pPr>
        <w:spacing w:line="360" w:lineRule="auto"/>
        <w:ind w:left="720" w:hanging="720"/>
        <w:jc w:val="both"/>
        <w:rPr>
          <w:lang w:val="en-GB"/>
        </w:rPr>
      </w:pPr>
    </w:p>
    <w:p w14:paraId="38F740AD" w14:textId="77777777" w:rsidR="00622B88" w:rsidRDefault="00622B88" w:rsidP="00BE2684">
      <w:pPr>
        <w:spacing w:line="360" w:lineRule="auto"/>
        <w:ind w:left="720" w:hanging="720"/>
        <w:jc w:val="both"/>
        <w:rPr>
          <w:lang w:val="en-GB"/>
        </w:rPr>
      </w:pPr>
    </w:p>
    <w:p w14:paraId="3E419CC4" w14:textId="77777777" w:rsidR="00622B88" w:rsidRDefault="00622B88" w:rsidP="00BE2684">
      <w:pPr>
        <w:spacing w:line="360" w:lineRule="auto"/>
        <w:ind w:left="720" w:hanging="720"/>
        <w:jc w:val="both"/>
        <w:rPr>
          <w:lang w:val="en-GB"/>
        </w:rPr>
      </w:pPr>
    </w:p>
    <w:p w14:paraId="7162CCF6" w14:textId="77777777" w:rsidR="00622B88" w:rsidRDefault="00622B88" w:rsidP="00BE2684">
      <w:pPr>
        <w:spacing w:line="360" w:lineRule="auto"/>
        <w:ind w:left="720" w:hanging="720"/>
        <w:jc w:val="both"/>
        <w:rPr>
          <w:lang w:val="en-GB"/>
        </w:rPr>
      </w:pPr>
    </w:p>
    <w:p w14:paraId="5B875ED2" w14:textId="77777777" w:rsidR="00622B88" w:rsidRDefault="00622B88" w:rsidP="00D504F1">
      <w:pPr>
        <w:spacing w:line="360" w:lineRule="auto"/>
        <w:jc w:val="both"/>
        <w:rPr>
          <w:lang w:val="en-GB"/>
        </w:rPr>
      </w:pPr>
    </w:p>
    <w:sectPr w:rsidR="00622B88">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AC7170"/>
    <w:multiLevelType w:val="hybridMultilevel"/>
    <w:tmpl w:val="48E613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87F6B86"/>
    <w:multiLevelType w:val="multilevel"/>
    <w:tmpl w:val="7EE0B85C"/>
    <w:lvl w:ilvl="0">
      <w:start w:val="6"/>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2FAD2D65"/>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3" w15:restartNumberingAfterBreak="0">
    <w:nsid w:val="3481714E"/>
    <w:multiLevelType w:val="hybridMultilevel"/>
    <w:tmpl w:val="01BE2B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D4D786B"/>
    <w:multiLevelType w:val="hybridMultilevel"/>
    <w:tmpl w:val="CC9647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3185D71"/>
    <w:multiLevelType w:val="hybridMultilevel"/>
    <w:tmpl w:val="19C2AC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5106662"/>
    <w:multiLevelType w:val="hybridMultilevel"/>
    <w:tmpl w:val="063C7A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D410C25"/>
    <w:multiLevelType w:val="hybridMultilevel"/>
    <w:tmpl w:val="30EC4C7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1032224013">
    <w:abstractNumId w:val="1"/>
  </w:num>
  <w:num w:numId="2" w16cid:durableId="1994068399">
    <w:abstractNumId w:val="2"/>
  </w:num>
  <w:num w:numId="3" w16cid:durableId="423235050">
    <w:abstractNumId w:val="0"/>
  </w:num>
  <w:num w:numId="4" w16cid:durableId="905527235">
    <w:abstractNumId w:val="3"/>
  </w:num>
  <w:num w:numId="5" w16cid:durableId="2025551316">
    <w:abstractNumId w:val="4"/>
  </w:num>
  <w:num w:numId="6" w16cid:durableId="361979772">
    <w:abstractNumId w:val="6"/>
  </w:num>
  <w:num w:numId="7" w16cid:durableId="186213721">
    <w:abstractNumId w:val="5"/>
  </w:num>
  <w:num w:numId="8" w16cid:durableId="14505087">
    <w:abstractNumId w:val="7"/>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A63F6"/>
    <w:rsid w:val="00004484"/>
    <w:rsid w:val="000123BD"/>
    <w:rsid w:val="00012CC7"/>
    <w:rsid w:val="00023D6B"/>
    <w:rsid w:val="000345EB"/>
    <w:rsid w:val="00045B7A"/>
    <w:rsid w:val="000516E6"/>
    <w:rsid w:val="00074BDC"/>
    <w:rsid w:val="00084ECD"/>
    <w:rsid w:val="000C5292"/>
    <w:rsid w:val="000D59CF"/>
    <w:rsid w:val="00121CA5"/>
    <w:rsid w:val="001256C6"/>
    <w:rsid w:val="00125962"/>
    <w:rsid w:val="00157593"/>
    <w:rsid w:val="00174AF6"/>
    <w:rsid w:val="001952C5"/>
    <w:rsid w:val="0019577A"/>
    <w:rsid w:val="001A244D"/>
    <w:rsid w:val="001B7FCE"/>
    <w:rsid w:val="001C006B"/>
    <w:rsid w:val="001D5DE2"/>
    <w:rsid w:val="001D6BFA"/>
    <w:rsid w:val="001E0B4D"/>
    <w:rsid w:val="001F35BB"/>
    <w:rsid w:val="001F3EAC"/>
    <w:rsid w:val="00214862"/>
    <w:rsid w:val="00217CB8"/>
    <w:rsid w:val="0022288F"/>
    <w:rsid w:val="002612FE"/>
    <w:rsid w:val="00270B6B"/>
    <w:rsid w:val="0028433E"/>
    <w:rsid w:val="00284F5A"/>
    <w:rsid w:val="002A6CD9"/>
    <w:rsid w:val="002D256F"/>
    <w:rsid w:val="002D6F54"/>
    <w:rsid w:val="002E0848"/>
    <w:rsid w:val="002E5E50"/>
    <w:rsid w:val="003138A2"/>
    <w:rsid w:val="00322A96"/>
    <w:rsid w:val="00330DFB"/>
    <w:rsid w:val="00332F04"/>
    <w:rsid w:val="00340899"/>
    <w:rsid w:val="00350CAE"/>
    <w:rsid w:val="003604FF"/>
    <w:rsid w:val="0039054C"/>
    <w:rsid w:val="00393937"/>
    <w:rsid w:val="003B40E1"/>
    <w:rsid w:val="003D3207"/>
    <w:rsid w:val="003D41C2"/>
    <w:rsid w:val="003F5D7E"/>
    <w:rsid w:val="003F7806"/>
    <w:rsid w:val="00404639"/>
    <w:rsid w:val="00420FE6"/>
    <w:rsid w:val="004302D4"/>
    <w:rsid w:val="004417FC"/>
    <w:rsid w:val="00442DBA"/>
    <w:rsid w:val="004435EB"/>
    <w:rsid w:val="00470F1D"/>
    <w:rsid w:val="0048145C"/>
    <w:rsid w:val="00493AB7"/>
    <w:rsid w:val="004B01BC"/>
    <w:rsid w:val="004B3A0C"/>
    <w:rsid w:val="004C32D5"/>
    <w:rsid w:val="004D22D0"/>
    <w:rsid w:val="004E45D9"/>
    <w:rsid w:val="00510F3E"/>
    <w:rsid w:val="00515776"/>
    <w:rsid w:val="00536890"/>
    <w:rsid w:val="005452E1"/>
    <w:rsid w:val="00553108"/>
    <w:rsid w:val="00556AA9"/>
    <w:rsid w:val="005707AD"/>
    <w:rsid w:val="005856FE"/>
    <w:rsid w:val="005B09F9"/>
    <w:rsid w:val="005C2D4D"/>
    <w:rsid w:val="005E17A1"/>
    <w:rsid w:val="00604956"/>
    <w:rsid w:val="0061486A"/>
    <w:rsid w:val="00622B88"/>
    <w:rsid w:val="00625150"/>
    <w:rsid w:val="00625235"/>
    <w:rsid w:val="00630D5D"/>
    <w:rsid w:val="00660F0B"/>
    <w:rsid w:val="006656D8"/>
    <w:rsid w:val="00671091"/>
    <w:rsid w:val="0068782B"/>
    <w:rsid w:val="00697647"/>
    <w:rsid w:val="006A03AA"/>
    <w:rsid w:val="006A2562"/>
    <w:rsid w:val="006A3E92"/>
    <w:rsid w:val="006C1344"/>
    <w:rsid w:val="006E0127"/>
    <w:rsid w:val="006E3A12"/>
    <w:rsid w:val="006E7DE1"/>
    <w:rsid w:val="00715F45"/>
    <w:rsid w:val="00723521"/>
    <w:rsid w:val="007275E8"/>
    <w:rsid w:val="00736EFC"/>
    <w:rsid w:val="0079230A"/>
    <w:rsid w:val="007A39AF"/>
    <w:rsid w:val="007B106B"/>
    <w:rsid w:val="007D7486"/>
    <w:rsid w:val="007E4017"/>
    <w:rsid w:val="007E68D0"/>
    <w:rsid w:val="007E7355"/>
    <w:rsid w:val="00813E16"/>
    <w:rsid w:val="00824738"/>
    <w:rsid w:val="008309D7"/>
    <w:rsid w:val="00830C6F"/>
    <w:rsid w:val="008370C1"/>
    <w:rsid w:val="00853934"/>
    <w:rsid w:val="00854D66"/>
    <w:rsid w:val="0085660D"/>
    <w:rsid w:val="00875E94"/>
    <w:rsid w:val="008774CC"/>
    <w:rsid w:val="00881026"/>
    <w:rsid w:val="0089628C"/>
    <w:rsid w:val="008A78FD"/>
    <w:rsid w:val="008C0D72"/>
    <w:rsid w:val="008C1D06"/>
    <w:rsid w:val="008C3358"/>
    <w:rsid w:val="008C6328"/>
    <w:rsid w:val="008E18F3"/>
    <w:rsid w:val="008F373D"/>
    <w:rsid w:val="008F6002"/>
    <w:rsid w:val="0090276C"/>
    <w:rsid w:val="00927F96"/>
    <w:rsid w:val="0093160A"/>
    <w:rsid w:val="00956051"/>
    <w:rsid w:val="0095797F"/>
    <w:rsid w:val="009673C4"/>
    <w:rsid w:val="00970310"/>
    <w:rsid w:val="00984440"/>
    <w:rsid w:val="009B28B2"/>
    <w:rsid w:val="009D7F73"/>
    <w:rsid w:val="009F6518"/>
    <w:rsid w:val="00A03F1E"/>
    <w:rsid w:val="00A301DF"/>
    <w:rsid w:val="00A33FBD"/>
    <w:rsid w:val="00A50E17"/>
    <w:rsid w:val="00A56DB5"/>
    <w:rsid w:val="00A73644"/>
    <w:rsid w:val="00A829C4"/>
    <w:rsid w:val="00A850AD"/>
    <w:rsid w:val="00A87802"/>
    <w:rsid w:val="00AA39ED"/>
    <w:rsid w:val="00AA3DA1"/>
    <w:rsid w:val="00AA7AB8"/>
    <w:rsid w:val="00AD1257"/>
    <w:rsid w:val="00AD19D0"/>
    <w:rsid w:val="00AF2538"/>
    <w:rsid w:val="00B13E5F"/>
    <w:rsid w:val="00B17C13"/>
    <w:rsid w:val="00B47286"/>
    <w:rsid w:val="00B525A4"/>
    <w:rsid w:val="00B763DF"/>
    <w:rsid w:val="00B80BAA"/>
    <w:rsid w:val="00B95593"/>
    <w:rsid w:val="00BA437A"/>
    <w:rsid w:val="00BA5A20"/>
    <w:rsid w:val="00BB12F4"/>
    <w:rsid w:val="00BC3988"/>
    <w:rsid w:val="00BD26BE"/>
    <w:rsid w:val="00BD58E1"/>
    <w:rsid w:val="00BE2684"/>
    <w:rsid w:val="00BF1D84"/>
    <w:rsid w:val="00C029FC"/>
    <w:rsid w:val="00C60B58"/>
    <w:rsid w:val="00C61A06"/>
    <w:rsid w:val="00C706E2"/>
    <w:rsid w:val="00C7251F"/>
    <w:rsid w:val="00C82744"/>
    <w:rsid w:val="00C9249B"/>
    <w:rsid w:val="00CA63F6"/>
    <w:rsid w:val="00CB66FA"/>
    <w:rsid w:val="00CC0A19"/>
    <w:rsid w:val="00CC5858"/>
    <w:rsid w:val="00CD2AF9"/>
    <w:rsid w:val="00CD66BA"/>
    <w:rsid w:val="00D17EEF"/>
    <w:rsid w:val="00D21E4F"/>
    <w:rsid w:val="00D4243F"/>
    <w:rsid w:val="00D504F1"/>
    <w:rsid w:val="00D63D4B"/>
    <w:rsid w:val="00D72F4F"/>
    <w:rsid w:val="00DA23AE"/>
    <w:rsid w:val="00DA26B4"/>
    <w:rsid w:val="00DA5698"/>
    <w:rsid w:val="00DB3003"/>
    <w:rsid w:val="00DC1051"/>
    <w:rsid w:val="00DD2728"/>
    <w:rsid w:val="00DD6648"/>
    <w:rsid w:val="00DE047A"/>
    <w:rsid w:val="00DE19C2"/>
    <w:rsid w:val="00DE2640"/>
    <w:rsid w:val="00DF64B1"/>
    <w:rsid w:val="00E077E7"/>
    <w:rsid w:val="00E2538D"/>
    <w:rsid w:val="00E30ECA"/>
    <w:rsid w:val="00E322D9"/>
    <w:rsid w:val="00E4237C"/>
    <w:rsid w:val="00E52B01"/>
    <w:rsid w:val="00E629D8"/>
    <w:rsid w:val="00E647B3"/>
    <w:rsid w:val="00E65A46"/>
    <w:rsid w:val="00EA27A6"/>
    <w:rsid w:val="00EB4A28"/>
    <w:rsid w:val="00EB798C"/>
    <w:rsid w:val="00EC0AA3"/>
    <w:rsid w:val="00EE3214"/>
    <w:rsid w:val="00EF6DFB"/>
    <w:rsid w:val="00F13789"/>
    <w:rsid w:val="00F3120E"/>
    <w:rsid w:val="00F334F5"/>
    <w:rsid w:val="00F44B50"/>
    <w:rsid w:val="00F52290"/>
    <w:rsid w:val="00F533F7"/>
    <w:rsid w:val="00F641F4"/>
    <w:rsid w:val="00F76986"/>
    <w:rsid w:val="00F76A08"/>
    <w:rsid w:val="00F77ECD"/>
    <w:rsid w:val="00F866C5"/>
    <w:rsid w:val="00FA67A7"/>
    <w:rsid w:val="00FB3599"/>
    <w:rsid w:val="00FC38E8"/>
    <w:rsid w:val="00FC5A6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C6C692D"/>
  <w15:chartTrackingRefBased/>
  <w15:docId w15:val="{5138D7FF-7DED-44DE-82D3-45D522AAE9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435EB"/>
    <w:rPr>
      <w:rFonts w:ascii="Times New Roman" w:hAnsi="Times New Roman"/>
      <w:kern w:val="0"/>
      <w:sz w:val="24"/>
      <w14:ligatures w14:val="none"/>
    </w:rPr>
  </w:style>
  <w:style w:type="paragraph" w:styleId="Heading1">
    <w:name w:val="heading 1"/>
    <w:basedOn w:val="Normal"/>
    <w:next w:val="Normal"/>
    <w:link w:val="Heading1Char"/>
    <w:uiPriority w:val="9"/>
    <w:qFormat/>
    <w:rsid w:val="00553108"/>
    <w:pPr>
      <w:keepNext/>
      <w:keepLines/>
      <w:numPr>
        <w:numId w:val="2"/>
      </w:numPr>
      <w:spacing w:before="240" w:after="0"/>
      <w:outlineLvl w:val="0"/>
    </w:pPr>
    <w:rPr>
      <w:rFonts w:eastAsiaTheme="majorEastAsia" w:cstheme="majorBidi"/>
      <w:b/>
      <w:kern w:val="2"/>
      <w:szCs w:val="32"/>
      <w14:ligatures w14:val="standardContextual"/>
    </w:rPr>
  </w:style>
  <w:style w:type="paragraph" w:styleId="Heading2">
    <w:name w:val="heading 2"/>
    <w:basedOn w:val="Normal"/>
    <w:next w:val="Normal"/>
    <w:link w:val="Heading2Char"/>
    <w:uiPriority w:val="9"/>
    <w:unhideWhenUsed/>
    <w:qFormat/>
    <w:rsid w:val="00553108"/>
    <w:pPr>
      <w:keepNext/>
      <w:keepLines/>
      <w:numPr>
        <w:ilvl w:val="1"/>
        <w:numId w:val="2"/>
      </w:numPr>
      <w:spacing w:before="40" w:after="0" w:line="480" w:lineRule="auto"/>
      <w:outlineLvl w:val="1"/>
    </w:pPr>
    <w:rPr>
      <w:rFonts w:eastAsiaTheme="majorEastAsia" w:cstheme="majorBidi"/>
      <w:b/>
      <w:kern w:val="2"/>
      <w:szCs w:val="26"/>
      <w14:ligatures w14:val="standardContextual"/>
    </w:rPr>
  </w:style>
  <w:style w:type="paragraph" w:styleId="Heading3">
    <w:name w:val="heading 3"/>
    <w:basedOn w:val="Normal"/>
    <w:next w:val="Normal"/>
    <w:link w:val="Heading3Char"/>
    <w:uiPriority w:val="9"/>
    <w:unhideWhenUsed/>
    <w:qFormat/>
    <w:rsid w:val="00DE2640"/>
    <w:pPr>
      <w:keepNext/>
      <w:keepLines/>
      <w:numPr>
        <w:ilvl w:val="2"/>
        <w:numId w:val="2"/>
      </w:numPr>
      <w:spacing w:before="40" w:after="0"/>
      <w:outlineLvl w:val="2"/>
    </w:pPr>
    <w:rPr>
      <w:rFonts w:eastAsiaTheme="majorEastAsia" w:cstheme="majorBidi"/>
      <w:b/>
      <w:szCs w:val="24"/>
    </w:rPr>
  </w:style>
  <w:style w:type="paragraph" w:styleId="Heading4">
    <w:name w:val="heading 4"/>
    <w:basedOn w:val="Normal"/>
    <w:next w:val="Normal"/>
    <w:link w:val="Heading4Char"/>
    <w:uiPriority w:val="9"/>
    <w:unhideWhenUsed/>
    <w:qFormat/>
    <w:rsid w:val="002E5E50"/>
    <w:pPr>
      <w:keepNext/>
      <w:keepLines/>
      <w:numPr>
        <w:ilvl w:val="3"/>
        <w:numId w:val="2"/>
      </w:numPr>
      <w:spacing w:before="40" w:after="0" w:line="264" w:lineRule="auto"/>
      <w:outlineLvl w:val="3"/>
    </w:pPr>
    <w:rPr>
      <w:rFonts w:ascii="Calibri" w:eastAsiaTheme="majorEastAsia" w:hAnsi="Calibri" w:cstheme="majorBidi"/>
      <w:b/>
      <w:kern w:val="2"/>
      <w14:ligatures w14:val="standardContextual"/>
    </w:rPr>
  </w:style>
  <w:style w:type="paragraph" w:styleId="Heading5">
    <w:name w:val="heading 5"/>
    <w:basedOn w:val="Normal"/>
    <w:next w:val="Normal"/>
    <w:link w:val="Heading5Char"/>
    <w:uiPriority w:val="9"/>
    <w:semiHidden/>
    <w:unhideWhenUsed/>
    <w:qFormat/>
    <w:rsid w:val="00CA63F6"/>
    <w:pPr>
      <w:keepNext/>
      <w:keepLines/>
      <w:numPr>
        <w:ilvl w:val="4"/>
        <w:numId w:val="2"/>
      </w:numPr>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CA63F6"/>
    <w:pPr>
      <w:keepNext/>
      <w:keepLines/>
      <w:numPr>
        <w:ilvl w:val="5"/>
        <w:numId w:val="2"/>
      </w:numPr>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CA63F6"/>
    <w:pPr>
      <w:keepNext/>
      <w:keepLines/>
      <w:numPr>
        <w:ilvl w:val="6"/>
        <w:numId w:val="2"/>
      </w:numPr>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CA63F6"/>
    <w:pPr>
      <w:keepNext/>
      <w:keepLines/>
      <w:numPr>
        <w:ilvl w:val="7"/>
        <w:numId w:val="2"/>
      </w:numPr>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CA63F6"/>
    <w:pPr>
      <w:keepNext/>
      <w:keepLines/>
      <w:numPr>
        <w:ilvl w:val="8"/>
        <w:numId w:val="2"/>
      </w:numPr>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553108"/>
    <w:rPr>
      <w:rFonts w:ascii="Times New Roman" w:eastAsiaTheme="majorEastAsia" w:hAnsi="Times New Roman" w:cstheme="majorBidi"/>
      <w:b/>
      <w:sz w:val="24"/>
      <w:szCs w:val="26"/>
    </w:rPr>
  </w:style>
  <w:style w:type="character" w:customStyle="1" w:styleId="Heading1Char">
    <w:name w:val="Heading 1 Char"/>
    <w:basedOn w:val="DefaultParagraphFont"/>
    <w:link w:val="Heading1"/>
    <w:uiPriority w:val="9"/>
    <w:rsid w:val="00553108"/>
    <w:rPr>
      <w:rFonts w:ascii="Times New Roman" w:eastAsiaTheme="majorEastAsia" w:hAnsi="Times New Roman" w:cstheme="majorBidi"/>
      <w:b/>
      <w:sz w:val="24"/>
      <w:szCs w:val="32"/>
    </w:rPr>
  </w:style>
  <w:style w:type="character" w:customStyle="1" w:styleId="Heading3Char">
    <w:name w:val="Heading 3 Char"/>
    <w:basedOn w:val="DefaultParagraphFont"/>
    <w:link w:val="Heading3"/>
    <w:uiPriority w:val="9"/>
    <w:rsid w:val="00DE2640"/>
    <w:rPr>
      <w:rFonts w:ascii="Times New Roman" w:eastAsiaTheme="majorEastAsia" w:hAnsi="Times New Roman" w:cstheme="majorBidi"/>
      <w:b/>
      <w:kern w:val="0"/>
      <w:sz w:val="24"/>
      <w:szCs w:val="24"/>
      <w14:ligatures w14:val="none"/>
    </w:rPr>
  </w:style>
  <w:style w:type="character" w:customStyle="1" w:styleId="Heading4Char">
    <w:name w:val="Heading 4 Char"/>
    <w:basedOn w:val="DefaultParagraphFont"/>
    <w:link w:val="Heading4"/>
    <w:uiPriority w:val="9"/>
    <w:rsid w:val="002E5E50"/>
    <w:rPr>
      <w:rFonts w:ascii="Calibri" w:eastAsiaTheme="majorEastAsia" w:hAnsi="Calibri" w:cstheme="majorBidi"/>
      <w:b/>
      <w:sz w:val="24"/>
    </w:rPr>
  </w:style>
  <w:style w:type="character" w:customStyle="1" w:styleId="Heading5Char">
    <w:name w:val="Heading 5 Char"/>
    <w:basedOn w:val="DefaultParagraphFont"/>
    <w:link w:val="Heading5"/>
    <w:uiPriority w:val="9"/>
    <w:semiHidden/>
    <w:rsid w:val="00CA63F6"/>
    <w:rPr>
      <w:rFonts w:eastAsiaTheme="majorEastAsia" w:cstheme="majorBidi"/>
      <w:color w:val="2F5496" w:themeColor="accent1" w:themeShade="BF"/>
      <w:kern w:val="0"/>
      <w:sz w:val="24"/>
      <w14:ligatures w14:val="none"/>
    </w:rPr>
  </w:style>
  <w:style w:type="character" w:customStyle="1" w:styleId="Heading6Char">
    <w:name w:val="Heading 6 Char"/>
    <w:basedOn w:val="DefaultParagraphFont"/>
    <w:link w:val="Heading6"/>
    <w:uiPriority w:val="9"/>
    <w:semiHidden/>
    <w:rsid w:val="00CA63F6"/>
    <w:rPr>
      <w:rFonts w:eastAsiaTheme="majorEastAsia" w:cstheme="majorBidi"/>
      <w:i/>
      <w:iCs/>
      <w:color w:val="595959" w:themeColor="text1" w:themeTint="A6"/>
      <w:kern w:val="0"/>
      <w:sz w:val="24"/>
      <w14:ligatures w14:val="none"/>
    </w:rPr>
  </w:style>
  <w:style w:type="character" w:customStyle="1" w:styleId="Heading7Char">
    <w:name w:val="Heading 7 Char"/>
    <w:basedOn w:val="DefaultParagraphFont"/>
    <w:link w:val="Heading7"/>
    <w:uiPriority w:val="9"/>
    <w:semiHidden/>
    <w:rsid w:val="00CA63F6"/>
    <w:rPr>
      <w:rFonts w:eastAsiaTheme="majorEastAsia" w:cstheme="majorBidi"/>
      <w:color w:val="595959" w:themeColor="text1" w:themeTint="A6"/>
      <w:kern w:val="0"/>
      <w:sz w:val="24"/>
      <w14:ligatures w14:val="none"/>
    </w:rPr>
  </w:style>
  <w:style w:type="character" w:customStyle="1" w:styleId="Heading8Char">
    <w:name w:val="Heading 8 Char"/>
    <w:basedOn w:val="DefaultParagraphFont"/>
    <w:link w:val="Heading8"/>
    <w:uiPriority w:val="9"/>
    <w:semiHidden/>
    <w:rsid w:val="00CA63F6"/>
    <w:rPr>
      <w:rFonts w:eastAsiaTheme="majorEastAsia" w:cstheme="majorBidi"/>
      <w:i/>
      <w:iCs/>
      <w:color w:val="272727" w:themeColor="text1" w:themeTint="D8"/>
      <w:kern w:val="0"/>
      <w:sz w:val="24"/>
      <w14:ligatures w14:val="none"/>
    </w:rPr>
  </w:style>
  <w:style w:type="character" w:customStyle="1" w:styleId="Heading9Char">
    <w:name w:val="Heading 9 Char"/>
    <w:basedOn w:val="DefaultParagraphFont"/>
    <w:link w:val="Heading9"/>
    <w:uiPriority w:val="9"/>
    <w:semiHidden/>
    <w:rsid w:val="00CA63F6"/>
    <w:rPr>
      <w:rFonts w:eastAsiaTheme="majorEastAsia" w:cstheme="majorBidi"/>
      <w:color w:val="272727" w:themeColor="text1" w:themeTint="D8"/>
      <w:kern w:val="0"/>
      <w:sz w:val="24"/>
      <w14:ligatures w14:val="none"/>
    </w:rPr>
  </w:style>
  <w:style w:type="paragraph" w:styleId="Title">
    <w:name w:val="Title"/>
    <w:basedOn w:val="Normal"/>
    <w:next w:val="Normal"/>
    <w:link w:val="TitleChar"/>
    <w:uiPriority w:val="10"/>
    <w:qFormat/>
    <w:rsid w:val="00CA63F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A63F6"/>
    <w:rPr>
      <w:rFonts w:asciiTheme="majorHAnsi" w:eastAsiaTheme="majorEastAsia" w:hAnsiTheme="majorHAnsi" w:cstheme="majorBidi"/>
      <w:spacing w:val="-10"/>
      <w:kern w:val="28"/>
      <w:sz w:val="56"/>
      <w:szCs w:val="56"/>
      <w14:ligatures w14:val="none"/>
    </w:rPr>
  </w:style>
  <w:style w:type="paragraph" w:styleId="Subtitle">
    <w:name w:val="Subtitle"/>
    <w:basedOn w:val="Normal"/>
    <w:next w:val="Normal"/>
    <w:link w:val="SubtitleChar"/>
    <w:uiPriority w:val="11"/>
    <w:qFormat/>
    <w:rsid w:val="00CA63F6"/>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A63F6"/>
    <w:rPr>
      <w:rFonts w:eastAsiaTheme="majorEastAsia" w:cstheme="majorBidi"/>
      <w:color w:val="595959" w:themeColor="text1" w:themeTint="A6"/>
      <w:spacing w:val="15"/>
      <w:kern w:val="0"/>
      <w:sz w:val="28"/>
      <w:szCs w:val="28"/>
      <w14:ligatures w14:val="none"/>
    </w:rPr>
  </w:style>
  <w:style w:type="paragraph" w:styleId="Quote">
    <w:name w:val="Quote"/>
    <w:basedOn w:val="Normal"/>
    <w:next w:val="Normal"/>
    <w:link w:val="QuoteChar"/>
    <w:uiPriority w:val="29"/>
    <w:qFormat/>
    <w:rsid w:val="00CA63F6"/>
    <w:pPr>
      <w:spacing w:before="160"/>
      <w:jc w:val="center"/>
    </w:pPr>
    <w:rPr>
      <w:i/>
      <w:iCs/>
      <w:color w:val="404040" w:themeColor="text1" w:themeTint="BF"/>
    </w:rPr>
  </w:style>
  <w:style w:type="character" w:customStyle="1" w:styleId="QuoteChar">
    <w:name w:val="Quote Char"/>
    <w:basedOn w:val="DefaultParagraphFont"/>
    <w:link w:val="Quote"/>
    <w:uiPriority w:val="29"/>
    <w:rsid w:val="00CA63F6"/>
    <w:rPr>
      <w:rFonts w:ascii="Times New Roman" w:hAnsi="Times New Roman"/>
      <w:i/>
      <w:iCs/>
      <w:color w:val="404040" w:themeColor="text1" w:themeTint="BF"/>
      <w:kern w:val="0"/>
      <w:sz w:val="24"/>
      <w14:ligatures w14:val="none"/>
    </w:rPr>
  </w:style>
  <w:style w:type="paragraph" w:styleId="ListParagraph">
    <w:name w:val="List Paragraph"/>
    <w:basedOn w:val="Normal"/>
    <w:uiPriority w:val="34"/>
    <w:qFormat/>
    <w:rsid w:val="00CA63F6"/>
    <w:pPr>
      <w:ind w:left="720"/>
      <w:contextualSpacing/>
    </w:pPr>
  </w:style>
  <w:style w:type="character" w:styleId="IntenseEmphasis">
    <w:name w:val="Intense Emphasis"/>
    <w:basedOn w:val="DefaultParagraphFont"/>
    <w:uiPriority w:val="21"/>
    <w:qFormat/>
    <w:rsid w:val="00CA63F6"/>
    <w:rPr>
      <w:i/>
      <w:iCs/>
      <w:color w:val="2F5496" w:themeColor="accent1" w:themeShade="BF"/>
    </w:rPr>
  </w:style>
  <w:style w:type="paragraph" w:styleId="IntenseQuote">
    <w:name w:val="Intense Quote"/>
    <w:basedOn w:val="Normal"/>
    <w:next w:val="Normal"/>
    <w:link w:val="IntenseQuoteChar"/>
    <w:uiPriority w:val="30"/>
    <w:qFormat/>
    <w:rsid w:val="00CA63F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CA63F6"/>
    <w:rPr>
      <w:rFonts w:ascii="Times New Roman" w:hAnsi="Times New Roman"/>
      <w:i/>
      <w:iCs/>
      <w:color w:val="2F5496" w:themeColor="accent1" w:themeShade="BF"/>
      <w:kern w:val="0"/>
      <w:sz w:val="24"/>
      <w14:ligatures w14:val="none"/>
    </w:rPr>
  </w:style>
  <w:style w:type="character" w:styleId="IntenseReference">
    <w:name w:val="Intense Reference"/>
    <w:basedOn w:val="DefaultParagraphFont"/>
    <w:uiPriority w:val="32"/>
    <w:qFormat/>
    <w:rsid w:val="00CA63F6"/>
    <w:rPr>
      <w:b/>
      <w:bCs/>
      <w:smallCaps/>
      <w:color w:val="2F5496" w:themeColor="accent1" w:themeShade="BF"/>
      <w:spacing w:val="5"/>
    </w:rPr>
  </w:style>
  <w:style w:type="paragraph" w:styleId="TOCHeading">
    <w:name w:val="TOC Heading"/>
    <w:basedOn w:val="Heading1"/>
    <w:next w:val="Normal"/>
    <w:uiPriority w:val="39"/>
    <w:unhideWhenUsed/>
    <w:qFormat/>
    <w:rsid w:val="00AD1257"/>
    <w:pPr>
      <w:outlineLvl w:val="9"/>
    </w:pPr>
    <w:rPr>
      <w:rFonts w:asciiTheme="majorHAnsi" w:hAnsiTheme="majorHAnsi"/>
      <w:b w:val="0"/>
      <w:color w:val="2F5496" w:themeColor="accent1" w:themeShade="BF"/>
      <w:kern w:val="0"/>
      <w:sz w:val="32"/>
      <w14:ligatures w14:val="none"/>
    </w:rPr>
  </w:style>
  <w:style w:type="paragraph" w:styleId="TOC1">
    <w:name w:val="toc 1"/>
    <w:basedOn w:val="Normal"/>
    <w:next w:val="Normal"/>
    <w:autoRedefine/>
    <w:uiPriority w:val="39"/>
    <w:unhideWhenUsed/>
    <w:rsid w:val="009D7F73"/>
    <w:pPr>
      <w:tabs>
        <w:tab w:val="right" w:leader="dot" w:pos="9350"/>
      </w:tabs>
      <w:spacing w:after="100" w:line="360" w:lineRule="auto"/>
    </w:pPr>
  </w:style>
  <w:style w:type="paragraph" w:styleId="TOC2">
    <w:name w:val="toc 2"/>
    <w:basedOn w:val="Normal"/>
    <w:next w:val="Normal"/>
    <w:autoRedefine/>
    <w:uiPriority w:val="39"/>
    <w:unhideWhenUsed/>
    <w:rsid w:val="00AD1257"/>
    <w:pPr>
      <w:spacing w:after="100"/>
      <w:ind w:left="240"/>
    </w:pPr>
  </w:style>
  <w:style w:type="character" w:styleId="Hyperlink">
    <w:name w:val="Hyperlink"/>
    <w:basedOn w:val="DefaultParagraphFont"/>
    <w:uiPriority w:val="99"/>
    <w:unhideWhenUsed/>
    <w:rsid w:val="00AD1257"/>
    <w:rPr>
      <w:color w:val="0563C1" w:themeColor="hyperlink"/>
      <w:u w:val="single"/>
    </w:rPr>
  </w:style>
  <w:style w:type="table" w:styleId="TableGrid">
    <w:name w:val="Table Grid"/>
    <w:basedOn w:val="TableNormal"/>
    <w:uiPriority w:val="39"/>
    <w:rsid w:val="001256C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830C6F"/>
    <w:pPr>
      <w:spacing w:before="100" w:beforeAutospacing="1" w:after="100" w:afterAutospacing="1" w:line="240" w:lineRule="auto"/>
    </w:pPr>
    <w:rPr>
      <w:rFonts w:eastAsia="Times New Roman" w:cs="Times New Roman"/>
      <w:szCs w:val="24"/>
    </w:rPr>
  </w:style>
  <w:style w:type="paragraph" w:styleId="TOC3">
    <w:name w:val="toc 3"/>
    <w:basedOn w:val="Normal"/>
    <w:next w:val="Normal"/>
    <w:autoRedefine/>
    <w:uiPriority w:val="39"/>
    <w:unhideWhenUsed/>
    <w:rsid w:val="00DD2728"/>
    <w:pPr>
      <w:spacing w:after="100"/>
      <w:ind w:left="480"/>
    </w:pPr>
  </w:style>
  <w:style w:type="paragraph" w:styleId="Caption">
    <w:name w:val="caption"/>
    <w:basedOn w:val="Normal"/>
    <w:next w:val="Normal"/>
    <w:uiPriority w:val="35"/>
    <w:unhideWhenUsed/>
    <w:qFormat/>
    <w:rsid w:val="00DD6648"/>
    <w:pPr>
      <w:spacing w:after="200" w:line="240" w:lineRule="auto"/>
    </w:pPr>
    <w:rPr>
      <w:i/>
      <w:iCs/>
      <w:color w:val="44546A" w:themeColor="text2"/>
      <w:sz w:val="18"/>
      <w:szCs w:val="18"/>
    </w:rPr>
  </w:style>
  <w:style w:type="character" w:styleId="CommentReference">
    <w:name w:val="annotation reference"/>
    <w:basedOn w:val="DefaultParagraphFont"/>
    <w:uiPriority w:val="99"/>
    <w:semiHidden/>
    <w:unhideWhenUsed/>
    <w:rsid w:val="004B3A0C"/>
    <w:rPr>
      <w:sz w:val="16"/>
      <w:szCs w:val="16"/>
    </w:rPr>
  </w:style>
  <w:style w:type="paragraph" w:styleId="CommentText">
    <w:name w:val="annotation text"/>
    <w:basedOn w:val="Normal"/>
    <w:link w:val="CommentTextChar"/>
    <w:uiPriority w:val="99"/>
    <w:semiHidden/>
    <w:unhideWhenUsed/>
    <w:rsid w:val="004B3A0C"/>
    <w:pPr>
      <w:spacing w:line="240" w:lineRule="auto"/>
    </w:pPr>
    <w:rPr>
      <w:sz w:val="20"/>
      <w:szCs w:val="20"/>
    </w:rPr>
  </w:style>
  <w:style w:type="character" w:customStyle="1" w:styleId="CommentTextChar">
    <w:name w:val="Comment Text Char"/>
    <w:basedOn w:val="DefaultParagraphFont"/>
    <w:link w:val="CommentText"/>
    <w:uiPriority w:val="99"/>
    <w:semiHidden/>
    <w:rsid w:val="004B3A0C"/>
    <w:rPr>
      <w:rFonts w:ascii="Times New Roman" w:hAnsi="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4B3A0C"/>
    <w:rPr>
      <w:b/>
      <w:bCs/>
    </w:rPr>
  </w:style>
  <w:style w:type="character" w:customStyle="1" w:styleId="CommentSubjectChar">
    <w:name w:val="Comment Subject Char"/>
    <w:basedOn w:val="CommentTextChar"/>
    <w:link w:val="CommentSubject"/>
    <w:uiPriority w:val="99"/>
    <w:semiHidden/>
    <w:rsid w:val="004B3A0C"/>
    <w:rPr>
      <w:rFonts w:ascii="Times New Roman" w:hAnsi="Times New Roman"/>
      <w:b/>
      <w:bCs/>
      <w:kern w:val="0"/>
      <w:sz w:val="20"/>
      <w:szCs w:val="20"/>
      <w14:ligatures w14:val="none"/>
    </w:rPr>
  </w:style>
  <w:style w:type="paragraph" w:styleId="BalloonText">
    <w:name w:val="Balloon Text"/>
    <w:basedOn w:val="Normal"/>
    <w:link w:val="BalloonTextChar"/>
    <w:uiPriority w:val="99"/>
    <w:semiHidden/>
    <w:unhideWhenUsed/>
    <w:rsid w:val="004B3A0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B3A0C"/>
    <w:rPr>
      <w:rFonts w:ascii="Segoe UI" w:hAnsi="Segoe UI" w:cs="Segoe UI"/>
      <w:kern w:val="0"/>
      <w:sz w:val="18"/>
      <w:szCs w:val="18"/>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7990610">
      <w:bodyDiv w:val="1"/>
      <w:marLeft w:val="0"/>
      <w:marRight w:val="0"/>
      <w:marTop w:val="0"/>
      <w:marBottom w:val="0"/>
      <w:divBdr>
        <w:top w:val="none" w:sz="0" w:space="0" w:color="auto"/>
        <w:left w:val="none" w:sz="0" w:space="0" w:color="auto"/>
        <w:bottom w:val="none" w:sz="0" w:space="0" w:color="auto"/>
        <w:right w:val="none" w:sz="0" w:space="0" w:color="auto"/>
      </w:divBdr>
    </w:div>
    <w:div w:id="121504888">
      <w:bodyDiv w:val="1"/>
      <w:marLeft w:val="0"/>
      <w:marRight w:val="0"/>
      <w:marTop w:val="0"/>
      <w:marBottom w:val="0"/>
      <w:divBdr>
        <w:top w:val="none" w:sz="0" w:space="0" w:color="auto"/>
        <w:left w:val="none" w:sz="0" w:space="0" w:color="auto"/>
        <w:bottom w:val="none" w:sz="0" w:space="0" w:color="auto"/>
        <w:right w:val="none" w:sz="0" w:space="0" w:color="auto"/>
      </w:divBdr>
    </w:div>
    <w:div w:id="159851444">
      <w:bodyDiv w:val="1"/>
      <w:marLeft w:val="0"/>
      <w:marRight w:val="0"/>
      <w:marTop w:val="0"/>
      <w:marBottom w:val="0"/>
      <w:divBdr>
        <w:top w:val="none" w:sz="0" w:space="0" w:color="auto"/>
        <w:left w:val="none" w:sz="0" w:space="0" w:color="auto"/>
        <w:bottom w:val="none" w:sz="0" w:space="0" w:color="auto"/>
        <w:right w:val="none" w:sz="0" w:space="0" w:color="auto"/>
      </w:divBdr>
    </w:div>
    <w:div w:id="161287704">
      <w:bodyDiv w:val="1"/>
      <w:marLeft w:val="0"/>
      <w:marRight w:val="0"/>
      <w:marTop w:val="0"/>
      <w:marBottom w:val="0"/>
      <w:divBdr>
        <w:top w:val="none" w:sz="0" w:space="0" w:color="auto"/>
        <w:left w:val="none" w:sz="0" w:space="0" w:color="auto"/>
        <w:bottom w:val="none" w:sz="0" w:space="0" w:color="auto"/>
        <w:right w:val="none" w:sz="0" w:space="0" w:color="auto"/>
      </w:divBdr>
    </w:div>
    <w:div w:id="341005871">
      <w:bodyDiv w:val="1"/>
      <w:marLeft w:val="0"/>
      <w:marRight w:val="0"/>
      <w:marTop w:val="0"/>
      <w:marBottom w:val="0"/>
      <w:divBdr>
        <w:top w:val="none" w:sz="0" w:space="0" w:color="auto"/>
        <w:left w:val="none" w:sz="0" w:space="0" w:color="auto"/>
        <w:bottom w:val="none" w:sz="0" w:space="0" w:color="auto"/>
        <w:right w:val="none" w:sz="0" w:space="0" w:color="auto"/>
      </w:divBdr>
    </w:div>
    <w:div w:id="387999819">
      <w:bodyDiv w:val="1"/>
      <w:marLeft w:val="0"/>
      <w:marRight w:val="0"/>
      <w:marTop w:val="0"/>
      <w:marBottom w:val="0"/>
      <w:divBdr>
        <w:top w:val="none" w:sz="0" w:space="0" w:color="auto"/>
        <w:left w:val="none" w:sz="0" w:space="0" w:color="auto"/>
        <w:bottom w:val="none" w:sz="0" w:space="0" w:color="auto"/>
        <w:right w:val="none" w:sz="0" w:space="0" w:color="auto"/>
      </w:divBdr>
    </w:div>
    <w:div w:id="434598005">
      <w:bodyDiv w:val="1"/>
      <w:marLeft w:val="0"/>
      <w:marRight w:val="0"/>
      <w:marTop w:val="0"/>
      <w:marBottom w:val="0"/>
      <w:divBdr>
        <w:top w:val="none" w:sz="0" w:space="0" w:color="auto"/>
        <w:left w:val="none" w:sz="0" w:space="0" w:color="auto"/>
        <w:bottom w:val="none" w:sz="0" w:space="0" w:color="auto"/>
        <w:right w:val="none" w:sz="0" w:space="0" w:color="auto"/>
      </w:divBdr>
    </w:div>
    <w:div w:id="577442147">
      <w:bodyDiv w:val="1"/>
      <w:marLeft w:val="0"/>
      <w:marRight w:val="0"/>
      <w:marTop w:val="0"/>
      <w:marBottom w:val="0"/>
      <w:divBdr>
        <w:top w:val="none" w:sz="0" w:space="0" w:color="auto"/>
        <w:left w:val="none" w:sz="0" w:space="0" w:color="auto"/>
        <w:bottom w:val="none" w:sz="0" w:space="0" w:color="auto"/>
        <w:right w:val="none" w:sz="0" w:space="0" w:color="auto"/>
      </w:divBdr>
    </w:div>
    <w:div w:id="669406634">
      <w:bodyDiv w:val="1"/>
      <w:marLeft w:val="0"/>
      <w:marRight w:val="0"/>
      <w:marTop w:val="0"/>
      <w:marBottom w:val="0"/>
      <w:divBdr>
        <w:top w:val="none" w:sz="0" w:space="0" w:color="auto"/>
        <w:left w:val="none" w:sz="0" w:space="0" w:color="auto"/>
        <w:bottom w:val="none" w:sz="0" w:space="0" w:color="auto"/>
        <w:right w:val="none" w:sz="0" w:space="0" w:color="auto"/>
      </w:divBdr>
    </w:div>
    <w:div w:id="702948015">
      <w:bodyDiv w:val="1"/>
      <w:marLeft w:val="0"/>
      <w:marRight w:val="0"/>
      <w:marTop w:val="0"/>
      <w:marBottom w:val="0"/>
      <w:divBdr>
        <w:top w:val="none" w:sz="0" w:space="0" w:color="auto"/>
        <w:left w:val="none" w:sz="0" w:space="0" w:color="auto"/>
        <w:bottom w:val="none" w:sz="0" w:space="0" w:color="auto"/>
        <w:right w:val="none" w:sz="0" w:space="0" w:color="auto"/>
      </w:divBdr>
    </w:div>
    <w:div w:id="719791694">
      <w:bodyDiv w:val="1"/>
      <w:marLeft w:val="0"/>
      <w:marRight w:val="0"/>
      <w:marTop w:val="0"/>
      <w:marBottom w:val="0"/>
      <w:divBdr>
        <w:top w:val="none" w:sz="0" w:space="0" w:color="auto"/>
        <w:left w:val="none" w:sz="0" w:space="0" w:color="auto"/>
        <w:bottom w:val="none" w:sz="0" w:space="0" w:color="auto"/>
        <w:right w:val="none" w:sz="0" w:space="0" w:color="auto"/>
      </w:divBdr>
    </w:div>
    <w:div w:id="794569676">
      <w:bodyDiv w:val="1"/>
      <w:marLeft w:val="0"/>
      <w:marRight w:val="0"/>
      <w:marTop w:val="0"/>
      <w:marBottom w:val="0"/>
      <w:divBdr>
        <w:top w:val="none" w:sz="0" w:space="0" w:color="auto"/>
        <w:left w:val="none" w:sz="0" w:space="0" w:color="auto"/>
        <w:bottom w:val="none" w:sz="0" w:space="0" w:color="auto"/>
        <w:right w:val="none" w:sz="0" w:space="0" w:color="auto"/>
      </w:divBdr>
    </w:div>
    <w:div w:id="858084345">
      <w:bodyDiv w:val="1"/>
      <w:marLeft w:val="0"/>
      <w:marRight w:val="0"/>
      <w:marTop w:val="0"/>
      <w:marBottom w:val="0"/>
      <w:divBdr>
        <w:top w:val="none" w:sz="0" w:space="0" w:color="auto"/>
        <w:left w:val="none" w:sz="0" w:space="0" w:color="auto"/>
        <w:bottom w:val="none" w:sz="0" w:space="0" w:color="auto"/>
        <w:right w:val="none" w:sz="0" w:space="0" w:color="auto"/>
      </w:divBdr>
    </w:div>
    <w:div w:id="902372697">
      <w:bodyDiv w:val="1"/>
      <w:marLeft w:val="0"/>
      <w:marRight w:val="0"/>
      <w:marTop w:val="0"/>
      <w:marBottom w:val="0"/>
      <w:divBdr>
        <w:top w:val="none" w:sz="0" w:space="0" w:color="auto"/>
        <w:left w:val="none" w:sz="0" w:space="0" w:color="auto"/>
        <w:bottom w:val="none" w:sz="0" w:space="0" w:color="auto"/>
        <w:right w:val="none" w:sz="0" w:space="0" w:color="auto"/>
      </w:divBdr>
    </w:div>
    <w:div w:id="921521907">
      <w:bodyDiv w:val="1"/>
      <w:marLeft w:val="0"/>
      <w:marRight w:val="0"/>
      <w:marTop w:val="0"/>
      <w:marBottom w:val="0"/>
      <w:divBdr>
        <w:top w:val="none" w:sz="0" w:space="0" w:color="auto"/>
        <w:left w:val="none" w:sz="0" w:space="0" w:color="auto"/>
        <w:bottom w:val="none" w:sz="0" w:space="0" w:color="auto"/>
        <w:right w:val="none" w:sz="0" w:space="0" w:color="auto"/>
      </w:divBdr>
    </w:div>
    <w:div w:id="973104276">
      <w:bodyDiv w:val="1"/>
      <w:marLeft w:val="0"/>
      <w:marRight w:val="0"/>
      <w:marTop w:val="0"/>
      <w:marBottom w:val="0"/>
      <w:divBdr>
        <w:top w:val="none" w:sz="0" w:space="0" w:color="auto"/>
        <w:left w:val="none" w:sz="0" w:space="0" w:color="auto"/>
        <w:bottom w:val="none" w:sz="0" w:space="0" w:color="auto"/>
        <w:right w:val="none" w:sz="0" w:space="0" w:color="auto"/>
      </w:divBdr>
    </w:div>
    <w:div w:id="1079719460">
      <w:bodyDiv w:val="1"/>
      <w:marLeft w:val="0"/>
      <w:marRight w:val="0"/>
      <w:marTop w:val="0"/>
      <w:marBottom w:val="0"/>
      <w:divBdr>
        <w:top w:val="none" w:sz="0" w:space="0" w:color="auto"/>
        <w:left w:val="none" w:sz="0" w:space="0" w:color="auto"/>
        <w:bottom w:val="none" w:sz="0" w:space="0" w:color="auto"/>
        <w:right w:val="none" w:sz="0" w:space="0" w:color="auto"/>
      </w:divBdr>
    </w:div>
    <w:div w:id="1121611984">
      <w:bodyDiv w:val="1"/>
      <w:marLeft w:val="0"/>
      <w:marRight w:val="0"/>
      <w:marTop w:val="0"/>
      <w:marBottom w:val="0"/>
      <w:divBdr>
        <w:top w:val="none" w:sz="0" w:space="0" w:color="auto"/>
        <w:left w:val="none" w:sz="0" w:space="0" w:color="auto"/>
        <w:bottom w:val="none" w:sz="0" w:space="0" w:color="auto"/>
        <w:right w:val="none" w:sz="0" w:space="0" w:color="auto"/>
      </w:divBdr>
    </w:div>
    <w:div w:id="1174297071">
      <w:bodyDiv w:val="1"/>
      <w:marLeft w:val="0"/>
      <w:marRight w:val="0"/>
      <w:marTop w:val="0"/>
      <w:marBottom w:val="0"/>
      <w:divBdr>
        <w:top w:val="none" w:sz="0" w:space="0" w:color="auto"/>
        <w:left w:val="none" w:sz="0" w:space="0" w:color="auto"/>
        <w:bottom w:val="none" w:sz="0" w:space="0" w:color="auto"/>
        <w:right w:val="none" w:sz="0" w:space="0" w:color="auto"/>
      </w:divBdr>
    </w:div>
    <w:div w:id="1263807185">
      <w:bodyDiv w:val="1"/>
      <w:marLeft w:val="0"/>
      <w:marRight w:val="0"/>
      <w:marTop w:val="0"/>
      <w:marBottom w:val="0"/>
      <w:divBdr>
        <w:top w:val="none" w:sz="0" w:space="0" w:color="auto"/>
        <w:left w:val="none" w:sz="0" w:space="0" w:color="auto"/>
        <w:bottom w:val="none" w:sz="0" w:space="0" w:color="auto"/>
        <w:right w:val="none" w:sz="0" w:space="0" w:color="auto"/>
      </w:divBdr>
    </w:div>
    <w:div w:id="1284115172">
      <w:bodyDiv w:val="1"/>
      <w:marLeft w:val="0"/>
      <w:marRight w:val="0"/>
      <w:marTop w:val="0"/>
      <w:marBottom w:val="0"/>
      <w:divBdr>
        <w:top w:val="none" w:sz="0" w:space="0" w:color="auto"/>
        <w:left w:val="none" w:sz="0" w:space="0" w:color="auto"/>
        <w:bottom w:val="none" w:sz="0" w:space="0" w:color="auto"/>
        <w:right w:val="none" w:sz="0" w:space="0" w:color="auto"/>
      </w:divBdr>
    </w:div>
    <w:div w:id="1305041767">
      <w:bodyDiv w:val="1"/>
      <w:marLeft w:val="0"/>
      <w:marRight w:val="0"/>
      <w:marTop w:val="0"/>
      <w:marBottom w:val="0"/>
      <w:divBdr>
        <w:top w:val="none" w:sz="0" w:space="0" w:color="auto"/>
        <w:left w:val="none" w:sz="0" w:space="0" w:color="auto"/>
        <w:bottom w:val="none" w:sz="0" w:space="0" w:color="auto"/>
        <w:right w:val="none" w:sz="0" w:space="0" w:color="auto"/>
      </w:divBdr>
    </w:div>
    <w:div w:id="1334380077">
      <w:bodyDiv w:val="1"/>
      <w:marLeft w:val="0"/>
      <w:marRight w:val="0"/>
      <w:marTop w:val="0"/>
      <w:marBottom w:val="0"/>
      <w:divBdr>
        <w:top w:val="none" w:sz="0" w:space="0" w:color="auto"/>
        <w:left w:val="none" w:sz="0" w:space="0" w:color="auto"/>
        <w:bottom w:val="none" w:sz="0" w:space="0" w:color="auto"/>
        <w:right w:val="none" w:sz="0" w:space="0" w:color="auto"/>
      </w:divBdr>
    </w:div>
    <w:div w:id="1350374933">
      <w:bodyDiv w:val="1"/>
      <w:marLeft w:val="0"/>
      <w:marRight w:val="0"/>
      <w:marTop w:val="0"/>
      <w:marBottom w:val="0"/>
      <w:divBdr>
        <w:top w:val="none" w:sz="0" w:space="0" w:color="auto"/>
        <w:left w:val="none" w:sz="0" w:space="0" w:color="auto"/>
        <w:bottom w:val="none" w:sz="0" w:space="0" w:color="auto"/>
        <w:right w:val="none" w:sz="0" w:space="0" w:color="auto"/>
      </w:divBdr>
    </w:div>
    <w:div w:id="1375426934">
      <w:bodyDiv w:val="1"/>
      <w:marLeft w:val="0"/>
      <w:marRight w:val="0"/>
      <w:marTop w:val="0"/>
      <w:marBottom w:val="0"/>
      <w:divBdr>
        <w:top w:val="none" w:sz="0" w:space="0" w:color="auto"/>
        <w:left w:val="none" w:sz="0" w:space="0" w:color="auto"/>
        <w:bottom w:val="none" w:sz="0" w:space="0" w:color="auto"/>
        <w:right w:val="none" w:sz="0" w:space="0" w:color="auto"/>
      </w:divBdr>
    </w:div>
    <w:div w:id="1433358134">
      <w:bodyDiv w:val="1"/>
      <w:marLeft w:val="0"/>
      <w:marRight w:val="0"/>
      <w:marTop w:val="0"/>
      <w:marBottom w:val="0"/>
      <w:divBdr>
        <w:top w:val="none" w:sz="0" w:space="0" w:color="auto"/>
        <w:left w:val="none" w:sz="0" w:space="0" w:color="auto"/>
        <w:bottom w:val="none" w:sz="0" w:space="0" w:color="auto"/>
        <w:right w:val="none" w:sz="0" w:space="0" w:color="auto"/>
      </w:divBdr>
    </w:div>
    <w:div w:id="1534071248">
      <w:bodyDiv w:val="1"/>
      <w:marLeft w:val="0"/>
      <w:marRight w:val="0"/>
      <w:marTop w:val="0"/>
      <w:marBottom w:val="0"/>
      <w:divBdr>
        <w:top w:val="none" w:sz="0" w:space="0" w:color="auto"/>
        <w:left w:val="none" w:sz="0" w:space="0" w:color="auto"/>
        <w:bottom w:val="none" w:sz="0" w:space="0" w:color="auto"/>
        <w:right w:val="none" w:sz="0" w:space="0" w:color="auto"/>
      </w:divBdr>
    </w:div>
    <w:div w:id="1593054113">
      <w:bodyDiv w:val="1"/>
      <w:marLeft w:val="0"/>
      <w:marRight w:val="0"/>
      <w:marTop w:val="0"/>
      <w:marBottom w:val="0"/>
      <w:divBdr>
        <w:top w:val="none" w:sz="0" w:space="0" w:color="auto"/>
        <w:left w:val="none" w:sz="0" w:space="0" w:color="auto"/>
        <w:bottom w:val="none" w:sz="0" w:space="0" w:color="auto"/>
        <w:right w:val="none" w:sz="0" w:space="0" w:color="auto"/>
      </w:divBdr>
    </w:div>
    <w:div w:id="1632511974">
      <w:bodyDiv w:val="1"/>
      <w:marLeft w:val="0"/>
      <w:marRight w:val="0"/>
      <w:marTop w:val="0"/>
      <w:marBottom w:val="0"/>
      <w:divBdr>
        <w:top w:val="none" w:sz="0" w:space="0" w:color="auto"/>
        <w:left w:val="none" w:sz="0" w:space="0" w:color="auto"/>
        <w:bottom w:val="none" w:sz="0" w:space="0" w:color="auto"/>
        <w:right w:val="none" w:sz="0" w:space="0" w:color="auto"/>
      </w:divBdr>
    </w:div>
    <w:div w:id="1661227199">
      <w:bodyDiv w:val="1"/>
      <w:marLeft w:val="0"/>
      <w:marRight w:val="0"/>
      <w:marTop w:val="0"/>
      <w:marBottom w:val="0"/>
      <w:divBdr>
        <w:top w:val="none" w:sz="0" w:space="0" w:color="auto"/>
        <w:left w:val="none" w:sz="0" w:space="0" w:color="auto"/>
        <w:bottom w:val="none" w:sz="0" w:space="0" w:color="auto"/>
        <w:right w:val="none" w:sz="0" w:space="0" w:color="auto"/>
      </w:divBdr>
    </w:div>
    <w:div w:id="1669559882">
      <w:bodyDiv w:val="1"/>
      <w:marLeft w:val="0"/>
      <w:marRight w:val="0"/>
      <w:marTop w:val="0"/>
      <w:marBottom w:val="0"/>
      <w:divBdr>
        <w:top w:val="none" w:sz="0" w:space="0" w:color="auto"/>
        <w:left w:val="none" w:sz="0" w:space="0" w:color="auto"/>
        <w:bottom w:val="none" w:sz="0" w:space="0" w:color="auto"/>
        <w:right w:val="none" w:sz="0" w:space="0" w:color="auto"/>
      </w:divBdr>
    </w:div>
    <w:div w:id="1680541150">
      <w:bodyDiv w:val="1"/>
      <w:marLeft w:val="0"/>
      <w:marRight w:val="0"/>
      <w:marTop w:val="0"/>
      <w:marBottom w:val="0"/>
      <w:divBdr>
        <w:top w:val="none" w:sz="0" w:space="0" w:color="auto"/>
        <w:left w:val="none" w:sz="0" w:space="0" w:color="auto"/>
        <w:bottom w:val="none" w:sz="0" w:space="0" w:color="auto"/>
        <w:right w:val="none" w:sz="0" w:space="0" w:color="auto"/>
      </w:divBdr>
    </w:div>
    <w:div w:id="1709405958">
      <w:bodyDiv w:val="1"/>
      <w:marLeft w:val="0"/>
      <w:marRight w:val="0"/>
      <w:marTop w:val="0"/>
      <w:marBottom w:val="0"/>
      <w:divBdr>
        <w:top w:val="none" w:sz="0" w:space="0" w:color="auto"/>
        <w:left w:val="none" w:sz="0" w:space="0" w:color="auto"/>
        <w:bottom w:val="none" w:sz="0" w:space="0" w:color="auto"/>
        <w:right w:val="none" w:sz="0" w:space="0" w:color="auto"/>
      </w:divBdr>
    </w:div>
    <w:div w:id="1819959922">
      <w:bodyDiv w:val="1"/>
      <w:marLeft w:val="0"/>
      <w:marRight w:val="0"/>
      <w:marTop w:val="0"/>
      <w:marBottom w:val="0"/>
      <w:divBdr>
        <w:top w:val="none" w:sz="0" w:space="0" w:color="auto"/>
        <w:left w:val="none" w:sz="0" w:space="0" w:color="auto"/>
        <w:bottom w:val="none" w:sz="0" w:space="0" w:color="auto"/>
        <w:right w:val="none" w:sz="0" w:space="0" w:color="auto"/>
      </w:divBdr>
    </w:div>
    <w:div w:id="1913275764">
      <w:bodyDiv w:val="1"/>
      <w:marLeft w:val="0"/>
      <w:marRight w:val="0"/>
      <w:marTop w:val="0"/>
      <w:marBottom w:val="0"/>
      <w:divBdr>
        <w:top w:val="none" w:sz="0" w:space="0" w:color="auto"/>
        <w:left w:val="none" w:sz="0" w:space="0" w:color="auto"/>
        <w:bottom w:val="none" w:sz="0" w:space="0" w:color="auto"/>
        <w:right w:val="none" w:sz="0" w:space="0" w:color="auto"/>
      </w:divBdr>
    </w:div>
    <w:div w:id="1957251414">
      <w:bodyDiv w:val="1"/>
      <w:marLeft w:val="0"/>
      <w:marRight w:val="0"/>
      <w:marTop w:val="0"/>
      <w:marBottom w:val="0"/>
      <w:divBdr>
        <w:top w:val="none" w:sz="0" w:space="0" w:color="auto"/>
        <w:left w:val="none" w:sz="0" w:space="0" w:color="auto"/>
        <w:bottom w:val="none" w:sz="0" w:space="0" w:color="auto"/>
        <w:right w:val="none" w:sz="0" w:space="0" w:color="auto"/>
      </w:divBdr>
    </w:div>
    <w:div w:id="19707414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png"/><Relationship Id="rId18" Type="http://schemas.openxmlformats.org/officeDocument/2006/relationships/hyperlink" Target="http://www.theseus.fi/handle/10024/749367" TargetMode="External"/><Relationship Id="rId26" Type="http://schemas.openxmlformats.org/officeDocument/2006/relationships/hyperlink" Target="https://doi.org/10.1080/09585192.2022.2086014" TargetMode="External"/><Relationship Id="rId39" Type="http://schemas.openxmlformats.org/officeDocument/2006/relationships/hyperlink" Target="https://doi.org/10.3727/152599521x16367300695744" TargetMode="External"/><Relationship Id="rId21" Type="http://schemas.openxmlformats.org/officeDocument/2006/relationships/hyperlink" Target="https://orcid.org/0000-0001-7207-2773" TargetMode="External"/><Relationship Id="rId34" Type="http://schemas.openxmlformats.org/officeDocument/2006/relationships/hyperlink" Target="https://doi.org/10.4018/979-8-3693-2272-7.ch004" TargetMode="External"/><Relationship Id="rId7" Type="http://schemas.openxmlformats.org/officeDocument/2006/relationships/image" Target="media/image2.jpeg"/><Relationship Id="rId2" Type="http://schemas.openxmlformats.org/officeDocument/2006/relationships/numbering" Target="numbering.xml"/><Relationship Id="rId16" Type="http://schemas.openxmlformats.org/officeDocument/2006/relationships/hyperlink" Target="https://doi.org/10.4324/9781003102878" TargetMode="External"/><Relationship Id="rId20" Type="http://schemas.openxmlformats.org/officeDocument/2006/relationships/hyperlink" Target="https://ir.lib.uwo.ca/oip/190/" TargetMode="External"/><Relationship Id="rId29" Type="http://schemas.openxmlformats.org/officeDocument/2006/relationships/hyperlink" Target="https://doi.org/10.1002/smj.3049"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jpeg"/><Relationship Id="rId24" Type="http://schemas.openxmlformats.org/officeDocument/2006/relationships/hyperlink" Target="http://ir.juit.ac.in:8080/jspui/jspui/handle/123456789/9975" TargetMode="External"/><Relationship Id="rId32" Type="http://schemas.openxmlformats.org/officeDocument/2006/relationships/hyperlink" Target="https://doi.org/10.1002/ajs4.314" TargetMode="External"/><Relationship Id="rId37" Type="http://schemas.openxmlformats.org/officeDocument/2006/relationships/hyperlink" Target="https://doi.org/10.1145/3563657.3596094" TargetMode="External"/><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doi.org/10.5772/intechopen.1006286" TargetMode="External"/><Relationship Id="rId23" Type="http://schemas.openxmlformats.org/officeDocument/2006/relationships/hyperlink" Target="https://doi.org/10.1186/s40900-024-00644-5" TargetMode="External"/><Relationship Id="rId28" Type="http://schemas.openxmlformats.org/officeDocument/2006/relationships/hyperlink" Target="https://doi.org/10.59324/ejtas.2024.2(1).37" TargetMode="External"/><Relationship Id="rId36" Type="http://schemas.openxmlformats.org/officeDocument/2006/relationships/hyperlink" Target="https://doi.org/10.1108/978-1-80071-264-520211010" TargetMode="External"/><Relationship Id="rId10" Type="http://schemas.openxmlformats.org/officeDocument/2006/relationships/image" Target="media/image5.jpeg"/><Relationship Id="rId19" Type="http://schemas.openxmlformats.org/officeDocument/2006/relationships/hyperlink" Target="https://doi.org/10.4324/9780429023002" TargetMode="External"/><Relationship Id="rId31" Type="http://schemas.openxmlformats.org/officeDocument/2006/relationships/hyperlink" Target="https://doi.org/10.1108/ijefm-12-2019-0060" TargetMode="External"/><Relationship Id="rId4" Type="http://schemas.openxmlformats.org/officeDocument/2006/relationships/settings" Target="settings.xml"/><Relationship Id="rId9" Type="http://schemas.openxmlformats.org/officeDocument/2006/relationships/image" Target="media/image4.jpeg"/><Relationship Id="rId14" Type="http://schemas.openxmlformats.org/officeDocument/2006/relationships/image" Target="media/image9.png"/><Relationship Id="rId22" Type="http://schemas.openxmlformats.org/officeDocument/2006/relationships/hyperlink" Target="https://www.theseus.fi/bitstream/handle/10024/746174/Haaraoja_Anna.pdf?sequence=2" TargetMode="External"/><Relationship Id="rId27" Type="http://schemas.openxmlformats.org/officeDocument/2006/relationships/hyperlink" Target="https://doi.org/10.1002/csr.2081" TargetMode="External"/><Relationship Id="rId30" Type="http://schemas.openxmlformats.org/officeDocument/2006/relationships/hyperlink" Target="https://doi.org/ID%2019304007" TargetMode="External"/><Relationship Id="rId35" Type="http://schemas.openxmlformats.org/officeDocument/2006/relationships/hyperlink" Target="https://www.statista.com/statistics/426464/direct-spending-in-the-events-sector-in-the-united-kingdom/" TargetMode="External"/><Relationship Id="rId8" Type="http://schemas.openxmlformats.org/officeDocument/2006/relationships/image" Target="media/image3.png"/><Relationship Id="rId3" Type="http://schemas.openxmlformats.org/officeDocument/2006/relationships/styles" Target="styles.xml"/><Relationship Id="rId12" Type="http://schemas.openxmlformats.org/officeDocument/2006/relationships/image" Target="media/image7.jpeg"/><Relationship Id="rId17" Type="http://schemas.openxmlformats.org/officeDocument/2006/relationships/hyperlink" Target="https://doi.org/10.4337/9781789902266.00021" TargetMode="External"/><Relationship Id="rId25" Type="http://schemas.openxmlformats.org/officeDocument/2006/relationships/hyperlink" Target="https://doi.org/10.4324/9781003127321" TargetMode="External"/><Relationship Id="rId33" Type="http://schemas.openxmlformats.org/officeDocument/2006/relationships/hyperlink" Target="https://doi.org/10.2139/ssrn.5062273" TargetMode="External"/><Relationship Id="rId38" Type="http://schemas.openxmlformats.org/officeDocument/2006/relationships/hyperlink" Target="https://etd.cput.ac.za/handle/20.500.11838/380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CA4653D-F7BA-4177-9AA6-D083CD5367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26</Pages>
  <Words>5531</Words>
  <Characters>31533</Characters>
  <Application>Microsoft Office Word</Application>
  <DocSecurity>0</DocSecurity>
  <Lines>262</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36991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2025-02-13T06:05:00Z</dcterms:created>
  <dcterms:modified xsi:type="dcterms:W3CDTF">2025-02-28T08:44:00Z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c309ea8eb4672e4dca43f6f892afa55d8742eba222c6914cd27b84d445e2c205</vt:lpwstr>
  </property>
</Properties>
</file>