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AEAC3" w14:textId="77777777" w:rsidR="00A52A1D" w:rsidRPr="00A52A1D" w:rsidRDefault="00A52A1D" w:rsidP="00A52A1D">
      <w:pPr>
        <w:rPr>
          <w:b/>
          <w:bCs/>
          <w:sz w:val="28"/>
          <w:szCs w:val="28"/>
          <w:u w:val="single"/>
        </w:rPr>
      </w:pPr>
      <w:r w:rsidRPr="00A52A1D">
        <w:rPr>
          <w:b/>
          <w:bCs/>
          <w:sz w:val="28"/>
          <w:szCs w:val="28"/>
          <w:u w:val="single"/>
        </w:rPr>
        <w:t>The Psychological and Emotional Impact of Trauma on Young People</w:t>
      </w:r>
    </w:p>
    <w:p w14:paraId="798CED0A" w14:textId="77777777" w:rsidR="00A52A1D" w:rsidRPr="00A52A1D" w:rsidRDefault="00A52A1D" w:rsidP="00A52A1D">
      <w:pPr>
        <w:rPr>
          <w:b/>
          <w:bCs/>
          <w:sz w:val="24"/>
          <w:szCs w:val="24"/>
          <w:u w:val="single"/>
        </w:rPr>
      </w:pPr>
      <w:r w:rsidRPr="00A52A1D">
        <w:rPr>
          <w:b/>
          <w:bCs/>
          <w:sz w:val="24"/>
          <w:szCs w:val="24"/>
          <w:u w:val="single"/>
        </w:rPr>
        <w:t>Introduction</w:t>
      </w:r>
    </w:p>
    <w:p w14:paraId="2E6E8D4C" w14:textId="61880632" w:rsidR="00A52A1D" w:rsidRPr="00A52A1D" w:rsidRDefault="00A52A1D" w:rsidP="00A52A1D">
      <w:pPr>
        <w:rPr>
          <w:sz w:val="24"/>
          <w:szCs w:val="24"/>
        </w:rPr>
      </w:pPr>
      <w:r w:rsidRPr="00A52A1D">
        <w:rPr>
          <w:sz w:val="24"/>
          <w:szCs w:val="24"/>
        </w:rPr>
        <w:t xml:space="preserve">Trauma, defined as an event or series of events that overwhelm an individual’s ability to cope, has profound and lasting effects on young people. Childhood and adolescence represent critical developmental periods during which emotional, cognitive, and social foundations are formed. Trauma that happens at this time can seriously disrupt developmental processes, influencing behavioural patterns, personality development, and mental health outcomes well into adulthood. The wide-ranging impact that trauma can have is demonstrated by the fact that young people who suffer trauma frequently struggle with emotional regulation, interpersonal relationships, and academic achievement. The neurological, psychological, and social aspects of trauma are becoming more and more apparent in modern studies, underscoring the significance of early detection and assistance. This essay explores the psychological and emotional effects of trauma on youth, looking at how negative events affect identity development, emotional functioning, and mental health. </w:t>
      </w:r>
    </w:p>
    <w:p w14:paraId="622F6F67" w14:textId="77777777" w:rsidR="00A52A1D" w:rsidRPr="00A52A1D" w:rsidRDefault="00A52A1D" w:rsidP="00A52A1D">
      <w:pPr>
        <w:rPr>
          <w:b/>
          <w:bCs/>
          <w:sz w:val="24"/>
          <w:szCs w:val="24"/>
          <w:u w:val="single"/>
        </w:rPr>
      </w:pPr>
      <w:r w:rsidRPr="00A52A1D">
        <w:rPr>
          <w:b/>
          <w:bCs/>
          <w:sz w:val="24"/>
          <w:szCs w:val="24"/>
          <w:u w:val="single"/>
        </w:rPr>
        <w:t>The Nature of Trauma in Young People</w:t>
      </w:r>
    </w:p>
    <w:p w14:paraId="50D1B79B" w14:textId="77777777" w:rsidR="00A52A1D" w:rsidRPr="00A52A1D" w:rsidRDefault="00A52A1D" w:rsidP="00A52A1D">
      <w:pPr>
        <w:rPr>
          <w:sz w:val="24"/>
          <w:szCs w:val="24"/>
        </w:rPr>
      </w:pPr>
      <w:r w:rsidRPr="00A52A1D">
        <w:rPr>
          <w:sz w:val="24"/>
          <w:szCs w:val="24"/>
        </w:rPr>
        <w:t>Trauma manifests in numerous forms, including physical abuse, sexual abuse, emotional abuse, neglect, domestic violence, and community violence (Van der Kolk, 2014). Experiences such as parental separation, chronic illness, homelessness, natural disasters, and war-related displacement—including refugee experiences—can also be deeply traumatic. Bereavement, especially the sudden loss of a caregiver, can have profound developmental consequences. These events are collectively referred to as Adverse Childhood Experiences (ACEs), which research has consistently shown to increase the risk of psychological disorders, behavioural difficulties, and chronic health issues later in life (WHO, 2022).</w:t>
      </w:r>
    </w:p>
    <w:p w14:paraId="187D9272" w14:textId="77777777" w:rsidR="00A52A1D" w:rsidRPr="00A52A1D" w:rsidRDefault="00A52A1D" w:rsidP="00A52A1D">
      <w:pPr>
        <w:rPr>
          <w:sz w:val="24"/>
          <w:szCs w:val="24"/>
        </w:rPr>
      </w:pPr>
      <w:r w:rsidRPr="00A52A1D">
        <w:rPr>
          <w:sz w:val="24"/>
          <w:szCs w:val="24"/>
        </w:rPr>
        <w:t>Because their brains and mental capacities are still developing, young people are especially vulnerable to the harmful effects of trauma. According to neuroscientific research, long-term stress can change important brain regions, such as the hippocampus, which is involved in memory, the amygdala, which is in charge of fear reactions, and the prefrontal cortex, which is connected to impulse control, reasoning, and decision-making (Teicher et al., 2016). Long-term changes may happen when these regions grow under circumstances of ongoing stress or anxiety. For instance, a diminished prefrontal cortex may affect emotional regulation and impulse control, whereas a hyperactive amygdala may cause increased alertness and terror reactions. These structural alterations explain why young people who have experienced trauma may exhibit behavioural problems, academic challenges, or mood dysregulation.</w:t>
      </w:r>
    </w:p>
    <w:p w14:paraId="2467F0CA" w14:textId="77777777" w:rsidR="00A52A1D" w:rsidRPr="00A52A1D" w:rsidRDefault="00A52A1D" w:rsidP="00A52A1D">
      <w:pPr>
        <w:rPr>
          <w:sz w:val="24"/>
          <w:szCs w:val="24"/>
        </w:rPr>
      </w:pPr>
      <w:r w:rsidRPr="00A52A1D">
        <w:rPr>
          <w:sz w:val="24"/>
          <w:szCs w:val="24"/>
        </w:rPr>
        <w:t xml:space="preserve">In addition, environmental and relational contexts significantly influence how trauma affects young people. For example, trauma experienced within caregiving relationships—such as neglect or domestic violence—can be particularly damaging because it undermines the child’s fundamental sense of safety. As </w:t>
      </w:r>
      <w:proofErr w:type="spellStart"/>
      <w:r w:rsidRPr="00A52A1D">
        <w:rPr>
          <w:sz w:val="24"/>
          <w:szCs w:val="24"/>
        </w:rPr>
        <w:t>Pynoos</w:t>
      </w:r>
      <w:proofErr w:type="spellEnd"/>
      <w:r w:rsidRPr="00A52A1D">
        <w:rPr>
          <w:sz w:val="24"/>
          <w:szCs w:val="24"/>
        </w:rPr>
        <w:t xml:space="preserve"> et al. (2017) argue, the meaning children ascribe to traumatic events, as well as the support they receive afterward, shapes their </w:t>
      </w:r>
      <w:r w:rsidRPr="00A52A1D">
        <w:rPr>
          <w:sz w:val="24"/>
          <w:szCs w:val="24"/>
        </w:rPr>
        <w:lastRenderedPageBreak/>
        <w:t>psychological outcomes. Thus, trauma cannot be understood solely as a discrete event but must be viewed within the broader context of development and relationships.</w:t>
      </w:r>
    </w:p>
    <w:p w14:paraId="428D32E6" w14:textId="77777777" w:rsidR="00A52A1D" w:rsidRPr="00A52A1D" w:rsidRDefault="00A52A1D" w:rsidP="00A52A1D">
      <w:pPr>
        <w:rPr>
          <w:b/>
          <w:bCs/>
          <w:sz w:val="24"/>
          <w:szCs w:val="24"/>
          <w:u w:val="single"/>
        </w:rPr>
      </w:pPr>
      <w:r w:rsidRPr="00A52A1D">
        <w:rPr>
          <w:b/>
          <w:bCs/>
          <w:sz w:val="24"/>
          <w:szCs w:val="24"/>
          <w:u w:val="single"/>
        </w:rPr>
        <w:t>Psychological Consequences of Trauma</w:t>
      </w:r>
    </w:p>
    <w:p w14:paraId="3DE68044" w14:textId="77777777" w:rsidR="00A52A1D" w:rsidRPr="00A52A1D" w:rsidRDefault="00A52A1D" w:rsidP="00A52A1D">
      <w:pPr>
        <w:rPr>
          <w:b/>
          <w:bCs/>
          <w:sz w:val="24"/>
          <w:szCs w:val="24"/>
        </w:rPr>
      </w:pPr>
      <w:r w:rsidRPr="00A52A1D">
        <w:rPr>
          <w:b/>
          <w:bCs/>
          <w:sz w:val="24"/>
          <w:szCs w:val="24"/>
        </w:rPr>
        <w:t>Post-Traumatic Stress Disorder (PTSD)</w:t>
      </w:r>
    </w:p>
    <w:p w14:paraId="4ED37AF5" w14:textId="77777777" w:rsidR="00A52A1D" w:rsidRPr="00A52A1D" w:rsidRDefault="00A52A1D" w:rsidP="00A52A1D">
      <w:pPr>
        <w:rPr>
          <w:sz w:val="24"/>
          <w:szCs w:val="24"/>
        </w:rPr>
      </w:pPr>
      <w:r w:rsidRPr="00A52A1D">
        <w:rPr>
          <w:sz w:val="24"/>
          <w:szCs w:val="24"/>
        </w:rPr>
        <w:t>Post-traumatic stress disorder (PTSD) is one of the most well-known psychiatric effects of trauma. Intrusive memories, flashbacks, nightmares, avoidance of trauma-related stimuli, emotional numbness, hypervigilance, and trouble focussing are among the symptoms (American Psychiatric Association, 2022). Compared to adults, young individuals may experience PTSD in different ways. Children may, for example, playfully mimic the traumatic experience, demonstrate behavioural regression, or display general irritation.</w:t>
      </w:r>
    </w:p>
    <w:p w14:paraId="2220E312" w14:textId="77777777" w:rsidR="00A52A1D" w:rsidRPr="00A52A1D" w:rsidRDefault="00A52A1D" w:rsidP="00A52A1D">
      <w:pPr>
        <w:rPr>
          <w:sz w:val="24"/>
          <w:szCs w:val="24"/>
        </w:rPr>
      </w:pPr>
      <w:r w:rsidRPr="00A52A1D">
        <w:rPr>
          <w:sz w:val="24"/>
          <w:szCs w:val="24"/>
        </w:rPr>
        <w:t>PTSD is mostly predicted by the intensity and length of trauma exposure. Perry and Szalavitz (2017) stress that compared to single-incident incidents, chronic or repeated trauma—also known as complex trauma—poses a higher risk for long-term PTSD. In addition to memory systems, complex trauma has an impact on emotional growth and social interaction. Untreated PTSD symptoms can seriously impair a young person's life chances by interfering with family dynamics, peer connections, and school achievement.</w:t>
      </w:r>
    </w:p>
    <w:p w14:paraId="62B3E9C0" w14:textId="77777777" w:rsidR="00A52A1D" w:rsidRPr="00A52A1D" w:rsidRDefault="00A52A1D" w:rsidP="00A52A1D">
      <w:pPr>
        <w:rPr>
          <w:b/>
          <w:bCs/>
          <w:sz w:val="24"/>
          <w:szCs w:val="24"/>
        </w:rPr>
      </w:pPr>
      <w:r w:rsidRPr="00A52A1D">
        <w:rPr>
          <w:b/>
          <w:bCs/>
          <w:sz w:val="24"/>
          <w:szCs w:val="24"/>
        </w:rPr>
        <w:t>Depression and Anxiety</w:t>
      </w:r>
    </w:p>
    <w:p w14:paraId="2B1B5E24" w14:textId="77777777" w:rsidR="00A52A1D" w:rsidRPr="00A52A1D" w:rsidRDefault="00A52A1D" w:rsidP="00A52A1D">
      <w:pPr>
        <w:rPr>
          <w:sz w:val="24"/>
          <w:szCs w:val="24"/>
        </w:rPr>
      </w:pPr>
      <w:r w:rsidRPr="00A52A1D">
        <w:rPr>
          <w:sz w:val="24"/>
          <w:szCs w:val="24"/>
        </w:rPr>
        <w:t>Childhood trauma is very closely linked to anxiety and depression. Mood problems during adolescence and adulthood are statistically more common in young persons who have experienced abuse, neglect, or persistent stress (McLaughlin et al., 2019). The hypothalamic-pituitary-adrenal (HPA) axis, which controls the body's stress response, is partially to blame for this (Gunnar &amp; Quevedo, 2007). When this system is overactive, stress chemicals like cortisol are raised, which can change how the brain develops and make people more susceptible to anxiety-related diseases.</w:t>
      </w:r>
    </w:p>
    <w:p w14:paraId="53F75A6D" w14:textId="77777777" w:rsidR="00A52A1D" w:rsidRPr="00A52A1D" w:rsidRDefault="00A52A1D" w:rsidP="00A52A1D">
      <w:pPr>
        <w:rPr>
          <w:sz w:val="24"/>
          <w:szCs w:val="24"/>
        </w:rPr>
      </w:pPr>
      <w:r w:rsidRPr="00A52A1D">
        <w:rPr>
          <w:sz w:val="24"/>
          <w:szCs w:val="24"/>
        </w:rPr>
        <w:t xml:space="preserve">Persistent melancholy, low motivation, feelings of worthlessness, retreat, or academic disengagement are common manifestations of depression among young individuals who have experienced trauma. Excessive worry, panic attacks, phobias, and physical ailments like headaches or </w:t>
      </w:r>
      <w:proofErr w:type="spellStart"/>
      <w:r w:rsidRPr="00A52A1D">
        <w:rPr>
          <w:sz w:val="24"/>
          <w:szCs w:val="24"/>
        </w:rPr>
        <w:t>stomachaches</w:t>
      </w:r>
      <w:proofErr w:type="spellEnd"/>
      <w:r w:rsidRPr="00A52A1D">
        <w:rPr>
          <w:sz w:val="24"/>
          <w:szCs w:val="24"/>
        </w:rPr>
        <w:t xml:space="preserve"> are examples of anxiety symptoms. These disorders can become chronic for certain young individuals, impacting their social and academic functioning as well as their self-concept.</w:t>
      </w:r>
    </w:p>
    <w:p w14:paraId="5354EF26" w14:textId="77777777" w:rsidR="00A52A1D" w:rsidRPr="00A52A1D" w:rsidRDefault="00A52A1D" w:rsidP="00A52A1D">
      <w:pPr>
        <w:rPr>
          <w:b/>
          <w:bCs/>
          <w:sz w:val="24"/>
          <w:szCs w:val="24"/>
        </w:rPr>
      </w:pPr>
      <w:r w:rsidRPr="00A52A1D">
        <w:rPr>
          <w:b/>
          <w:bCs/>
          <w:sz w:val="24"/>
          <w:szCs w:val="24"/>
        </w:rPr>
        <w:t>Emotional Dysregulation</w:t>
      </w:r>
    </w:p>
    <w:p w14:paraId="7C675FB0" w14:textId="77777777" w:rsidR="00A52A1D" w:rsidRPr="00A52A1D" w:rsidRDefault="00A52A1D" w:rsidP="00A52A1D">
      <w:pPr>
        <w:rPr>
          <w:sz w:val="24"/>
          <w:szCs w:val="24"/>
        </w:rPr>
      </w:pPr>
      <w:r w:rsidRPr="00A52A1D">
        <w:rPr>
          <w:sz w:val="24"/>
          <w:szCs w:val="24"/>
        </w:rPr>
        <w:t xml:space="preserve">Emotional dysregulation is another key consequence of trauma. Research indicates that young people exposed to traumatic stress often struggle to identify, express, or manage emotions effectively (Cicchetti &amp; </w:t>
      </w:r>
      <w:proofErr w:type="spellStart"/>
      <w:r w:rsidRPr="00A52A1D">
        <w:rPr>
          <w:sz w:val="24"/>
          <w:szCs w:val="24"/>
        </w:rPr>
        <w:t>Rogosch</w:t>
      </w:r>
      <w:proofErr w:type="spellEnd"/>
      <w:r w:rsidRPr="00A52A1D">
        <w:rPr>
          <w:sz w:val="24"/>
          <w:szCs w:val="24"/>
        </w:rPr>
        <w:t>, 2018). Trauma disrupts normal maturation of the neural systems responsible for emotion processing, making young people more prone to extreme emotional reactions—such as anger outbursts, impulsivity, or emotional shutdown.</w:t>
      </w:r>
    </w:p>
    <w:p w14:paraId="24CEEFCE" w14:textId="77777777" w:rsidR="00A52A1D" w:rsidRPr="00A52A1D" w:rsidRDefault="00A52A1D" w:rsidP="00A52A1D">
      <w:pPr>
        <w:rPr>
          <w:sz w:val="24"/>
          <w:szCs w:val="24"/>
        </w:rPr>
      </w:pPr>
      <w:r w:rsidRPr="00A52A1D">
        <w:rPr>
          <w:sz w:val="24"/>
          <w:szCs w:val="24"/>
        </w:rPr>
        <w:t xml:space="preserve">Behaviours like defiance, anger, or self-harm that are often misinterpreted by adults are examples of emotional dysregulation. These behaviours are attempts to deal with intense emotions or internal suffering rather than just acts of disobedience. In the absence of </w:t>
      </w:r>
      <w:r w:rsidRPr="00A52A1D">
        <w:rPr>
          <w:sz w:val="24"/>
          <w:szCs w:val="24"/>
        </w:rPr>
        <w:lastRenderedPageBreak/>
        <w:t>suitable assistance, these emotional challenges may worsen and lead to the emergence of further mental health issues.</w:t>
      </w:r>
    </w:p>
    <w:p w14:paraId="31D277E5" w14:textId="77777777" w:rsidR="00A52A1D" w:rsidRPr="00A52A1D" w:rsidRDefault="00A52A1D" w:rsidP="00A52A1D">
      <w:pPr>
        <w:rPr>
          <w:b/>
          <w:bCs/>
          <w:sz w:val="24"/>
          <w:szCs w:val="24"/>
          <w:u w:val="single"/>
        </w:rPr>
      </w:pPr>
      <w:r w:rsidRPr="00A52A1D">
        <w:rPr>
          <w:b/>
          <w:bCs/>
          <w:sz w:val="24"/>
          <w:szCs w:val="24"/>
          <w:u w:val="single"/>
        </w:rPr>
        <w:t>Emotional Consequences of Trauma</w:t>
      </w:r>
    </w:p>
    <w:p w14:paraId="724E5FA9" w14:textId="77777777" w:rsidR="00A52A1D" w:rsidRPr="00A52A1D" w:rsidRDefault="00A52A1D" w:rsidP="00A52A1D">
      <w:pPr>
        <w:rPr>
          <w:b/>
          <w:bCs/>
          <w:sz w:val="24"/>
          <w:szCs w:val="24"/>
        </w:rPr>
      </w:pPr>
      <w:r w:rsidRPr="00A52A1D">
        <w:rPr>
          <w:b/>
          <w:bCs/>
          <w:sz w:val="24"/>
          <w:szCs w:val="24"/>
        </w:rPr>
        <w:t>Low Self-Esteem and Identity Issues</w:t>
      </w:r>
    </w:p>
    <w:p w14:paraId="43B8BD92" w14:textId="77777777" w:rsidR="00A52A1D" w:rsidRPr="00A52A1D" w:rsidRDefault="00A52A1D" w:rsidP="00A52A1D">
      <w:pPr>
        <w:rPr>
          <w:sz w:val="24"/>
          <w:szCs w:val="24"/>
        </w:rPr>
      </w:pPr>
      <w:r w:rsidRPr="00A52A1D">
        <w:rPr>
          <w:sz w:val="24"/>
          <w:szCs w:val="24"/>
        </w:rPr>
        <w:t>Young people's self-perception can be significantly impacted by trauma. Internalised shame, guilt, and feelings of inadequacy can result from abuse, neglect, or persistent criticism (Herman, 2015). These problems can be especially harmful throughout adolescence, a time of identity building. According to Erikson (1968), trauma interferes with young people's ability to establish a cohesive sense of identity by eroding their sense of agency, confidence, and belonging.</w:t>
      </w:r>
    </w:p>
    <w:p w14:paraId="214D6887" w14:textId="62AA957E" w:rsidR="00A52A1D" w:rsidRPr="00A52A1D" w:rsidRDefault="00A52A1D" w:rsidP="00A52A1D">
      <w:pPr>
        <w:rPr>
          <w:sz w:val="24"/>
          <w:szCs w:val="24"/>
        </w:rPr>
      </w:pPr>
      <w:r w:rsidRPr="00A52A1D">
        <w:rPr>
          <w:sz w:val="24"/>
          <w:szCs w:val="24"/>
        </w:rPr>
        <w:t xml:space="preserve">Adolescents who have experienced trauma may form negative self-schemas, thinking they are essentially imperfect, unworthy, or </w:t>
      </w:r>
      <w:proofErr w:type="spellStart"/>
      <w:r w:rsidRPr="00A52A1D">
        <w:rPr>
          <w:sz w:val="24"/>
          <w:szCs w:val="24"/>
        </w:rPr>
        <w:t>unloveable</w:t>
      </w:r>
      <w:proofErr w:type="spellEnd"/>
      <w:r w:rsidRPr="00A52A1D">
        <w:rPr>
          <w:sz w:val="24"/>
          <w:szCs w:val="24"/>
        </w:rPr>
        <w:t>. Self-harm, substance abuse, and eating disorders are examples of maladaptive coping mechanisms that some people employ as a result of low self-esteem.</w:t>
      </w:r>
    </w:p>
    <w:p w14:paraId="31AFB865" w14:textId="77777777" w:rsidR="00A52A1D" w:rsidRPr="00A52A1D" w:rsidRDefault="00A52A1D" w:rsidP="00A52A1D">
      <w:pPr>
        <w:rPr>
          <w:b/>
          <w:bCs/>
          <w:sz w:val="24"/>
          <w:szCs w:val="24"/>
        </w:rPr>
      </w:pPr>
      <w:r w:rsidRPr="00A52A1D">
        <w:rPr>
          <w:b/>
          <w:bCs/>
          <w:sz w:val="24"/>
          <w:szCs w:val="24"/>
        </w:rPr>
        <w:t>Relationship Difficulties</w:t>
      </w:r>
    </w:p>
    <w:p w14:paraId="3D41BAC1" w14:textId="77777777" w:rsidR="00A52A1D" w:rsidRPr="00A52A1D" w:rsidRDefault="00A52A1D" w:rsidP="00A52A1D">
      <w:pPr>
        <w:rPr>
          <w:sz w:val="24"/>
          <w:szCs w:val="24"/>
        </w:rPr>
      </w:pPr>
      <w:r w:rsidRPr="00A52A1D">
        <w:rPr>
          <w:sz w:val="24"/>
          <w:szCs w:val="24"/>
        </w:rPr>
        <w:t xml:space="preserve">Emotional development is based on relationships, and trauma frequently interferes with a young person's capacity to establish and sustain positive interpersonal relationships. Early caregiving experiences influence expectations of relationships throughout adulthood, according to attachment theory (Bowlby, 1988). Children may develop insecure or disorganised attachment styles when their </w:t>
      </w:r>
      <w:proofErr w:type="spellStart"/>
      <w:r w:rsidRPr="00A52A1D">
        <w:rPr>
          <w:sz w:val="24"/>
          <w:szCs w:val="24"/>
        </w:rPr>
        <w:t>carers</w:t>
      </w:r>
      <w:proofErr w:type="spellEnd"/>
      <w:r w:rsidRPr="00A52A1D">
        <w:rPr>
          <w:sz w:val="24"/>
          <w:szCs w:val="24"/>
        </w:rPr>
        <w:t xml:space="preserve"> are inconsistent, harsh, or negligent (Schore, 2012). Mistrust, problems with emotional closeness, fear of abandonment, or excessively reliant relationship patterns might result from these attachment disruptions.</w:t>
      </w:r>
    </w:p>
    <w:p w14:paraId="1DA66392" w14:textId="77777777" w:rsidR="00A52A1D" w:rsidRPr="00A52A1D" w:rsidRDefault="00A52A1D" w:rsidP="00A52A1D">
      <w:pPr>
        <w:rPr>
          <w:sz w:val="24"/>
          <w:szCs w:val="24"/>
        </w:rPr>
      </w:pPr>
      <w:r w:rsidRPr="00A52A1D">
        <w:rPr>
          <w:sz w:val="24"/>
          <w:szCs w:val="24"/>
        </w:rPr>
        <w:t>In school or peer environments, traumatised young people may appear withdrawn, overly compliant, or—in contrast—aggressive and confrontational. These interpersonal challenges can result in social isolation or conflict, further reinforcing negative beliefs about the self and others. As a result, young people may struggle to form supportive friendships, which are crucial buffers against stress.</w:t>
      </w:r>
    </w:p>
    <w:p w14:paraId="13468945" w14:textId="77777777" w:rsidR="00A52A1D" w:rsidRPr="00A52A1D" w:rsidRDefault="00A52A1D" w:rsidP="00A52A1D">
      <w:pPr>
        <w:rPr>
          <w:b/>
          <w:bCs/>
          <w:sz w:val="24"/>
          <w:szCs w:val="24"/>
        </w:rPr>
      </w:pPr>
      <w:r w:rsidRPr="00A52A1D">
        <w:rPr>
          <w:b/>
          <w:bCs/>
          <w:sz w:val="24"/>
          <w:szCs w:val="24"/>
        </w:rPr>
        <w:t>Increased Risk-Taking Behaviours</w:t>
      </w:r>
    </w:p>
    <w:p w14:paraId="140CDC82" w14:textId="77777777" w:rsidR="00A52A1D" w:rsidRPr="00A52A1D" w:rsidRDefault="00A52A1D" w:rsidP="00A52A1D">
      <w:pPr>
        <w:rPr>
          <w:sz w:val="24"/>
          <w:szCs w:val="24"/>
        </w:rPr>
      </w:pPr>
      <w:r w:rsidRPr="00A52A1D">
        <w:rPr>
          <w:sz w:val="24"/>
          <w:szCs w:val="24"/>
        </w:rPr>
        <w:t xml:space="preserve">Numerous studies have found a connection between trauma and increased risk-taking behaviours, such as substance abuse, risky sexual conduct, self-harm, and delinquency (Anda et al., 2006; </w:t>
      </w:r>
      <w:proofErr w:type="spellStart"/>
      <w:r w:rsidRPr="00A52A1D">
        <w:rPr>
          <w:sz w:val="24"/>
          <w:szCs w:val="24"/>
        </w:rPr>
        <w:t>Felitti</w:t>
      </w:r>
      <w:proofErr w:type="spellEnd"/>
      <w:r w:rsidRPr="00A52A1D">
        <w:rPr>
          <w:sz w:val="24"/>
          <w:szCs w:val="24"/>
        </w:rPr>
        <w:t xml:space="preserve"> et al., 1998). These actions frequently serve as coping strategies, offering momentary solace from emotional suffering or facilitating disassociation from upsetting memories. Risk-taking may also be an attempt by some young people to reclaim control or to experience feelings that counteract emotional apathy.</w:t>
      </w:r>
    </w:p>
    <w:p w14:paraId="4C7422CB" w14:textId="77777777" w:rsidR="00A52A1D" w:rsidRPr="00A52A1D" w:rsidRDefault="00A52A1D" w:rsidP="00A52A1D">
      <w:pPr>
        <w:rPr>
          <w:sz w:val="24"/>
          <w:szCs w:val="24"/>
        </w:rPr>
      </w:pPr>
      <w:r w:rsidRPr="00A52A1D">
        <w:rPr>
          <w:sz w:val="24"/>
          <w:szCs w:val="24"/>
        </w:rPr>
        <w:t>Moffitt (2018) notes that young people with trauma histories are overrepresented in youth justice systems, highlighting the connection between trauma, behavioural problems, and social disadvantage. Risk-taking behaviours not only jeopardise physical safety but also contribute to cycles of exclusion, legal involvement, and long-term mental health issues.</w:t>
      </w:r>
    </w:p>
    <w:p w14:paraId="1E67AF19" w14:textId="469999C9" w:rsidR="00A52A1D" w:rsidRPr="00A52A1D" w:rsidRDefault="00A52A1D" w:rsidP="00A52A1D">
      <w:pPr>
        <w:rPr>
          <w:sz w:val="24"/>
          <w:szCs w:val="24"/>
        </w:rPr>
      </w:pPr>
      <w:r w:rsidRPr="00A52A1D">
        <w:rPr>
          <w:b/>
          <w:bCs/>
          <w:sz w:val="24"/>
          <w:szCs w:val="24"/>
          <w:u w:val="single"/>
        </w:rPr>
        <w:lastRenderedPageBreak/>
        <w:t>Interventions and Protective Factors</w:t>
      </w:r>
      <w:r w:rsidRPr="00A52A1D">
        <w:rPr>
          <w:b/>
          <w:bCs/>
          <w:sz w:val="24"/>
          <w:szCs w:val="24"/>
          <w:u w:val="single"/>
        </w:rPr>
        <w:br/>
      </w:r>
      <w:r w:rsidRPr="00A52A1D">
        <w:rPr>
          <w:b/>
          <w:bCs/>
          <w:sz w:val="24"/>
          <w:szCs w:val="24"/>
        </w:rPr>
        <w:t>Relationships of Support</w:t>
      </w:r>
      <w:r w:rsidRPr="00A52A1D">
        <w:rPr>
          <w:b/>
          <w:bCs/>
          <w:sz w:val="24"/>
          <w:szCs w:val="24"/>
        </w:rPr>
        <w:br/>
      </w:r>
      <w:r w:rsidRPr="00A52A1D">
        <w:rPr>
          <w:sz w:val="24"/>
          <w:szCs w:val="24"/>
        </w:rPr>
        <w:t>Even if trauma has a big impact, protective factors are crucial for lessening its effects. A stable, encouraging carer is one of the most significant protective factors. Research by Shonkoff et al. (2012) reveals that loving interactions can buffer young individuals from the damaging consequences of stress, encouraging healthy brain development and emotional resilience. Relationships with educators, mentors, or extended family members can be crucial sources of stability, even in cases where trauma starts at home.</w:t>
      </w:r>
    </w:p>
    <w:p w14:paraId="0AB51466" w14:textId="77777777" w:rsidR="00A52A1D" w:rsidRPr="00A52A1D" w:rsidRDefault="00A52A1D" w:rsidP="00A52A1D">
      <w:pPr>
        <w:rPr>
          <w:b/>
          <w:bCs/>
          <w:sz w:val="24"/>
          <w:szCs w:val="24"/>
        </w:rPr>
      </w:pPr>
      <w:r w:rsidRPr="00A52A1D">
        <w:rPr>
          <w:b/>
          <w:bCs/>
          <w:sz w:val="24"/>
          <w:szCs w:val="24"/>
        </w:rPr>
        <w:t>Counselling and Systems of Support</w:t>
      </w:r>
    </w:p>
    <w:p w14:paraId="5FDC3703" w14:textId="77777777" w:rsidR="00A52A1D" w:rsidRPr="00A52A1D" w:rsidRDefault="00A52A1D" w:rsidP="00A52A1D">
      <w:pPr>
        <w:rPr>
          <w:sz w:val="24"/>
          <w:szCs w:val="24"/>
        </w:rPr>
      </w:pPr>
      <w:r w:rsidRPr="00A52A1D">
        <w:rPr>
          <w:sz w:val="24"/>
          <w:szCs w:val="24"/>
        </w:rPr>
        <w:t>Cognitive-</w:t>
      </w:r>
      <w:proofErr w:type="spellStart"/>
      <w:r w:rsidRPr="00A52A1D">
        <w:rPr>
          <w:sz w:val="24"/>
          <w:szCs w:val="24"/>
        </w:rPr>
        <w:t>behavioral</w:t>
      </w:r>
      <w:proofErr w:type="spellEnd"/>
      <w:r w:rsidRPr="00A52A1D">
        <w:rPr>
          <w:sz w:val="24"/>
          <w:szCs w:val="24"/>
        </w:rPr>
        <w:t xml:space="preserve"> therapy (CBT) and trauma-focused CBT (TF-CBT) are examples of evidence-based therapies that have been shown to be very successful in assisting young people in processing traumatic experiences and creating healthy coping mechanisms (Cohen et al., 2017). Emotional regulation training, narrative processing, and skill-building procedures are frequently included in therapeutic approaches. Schools are increasingly implementing trauma-informed strategies in an effort to provide traumatised kids with secure and encouraging settings (Ungar, 2015). These programs assist instructors in comprehending trauma-related actions and responding in a way that fosters emotional safety as opposed to causing more suffering.</w:t>
      </w:r>
    </w:p>
    <w:p w14:paraId="1E376381" w14:textId="77777777" w:rsidR="00A52A1D" w:rsidRPr="00A52A1D" w:rsidRDefault="00A52A1D" w:rsidP="00A52A1D">
      <w:pPr>
        <w:rPr>
          <w:b/>
          <w:bCs/>
          <w:sz w:val="24"/>
          <w:szCs w:val="24"/>
        </w:rPr>
      </w:pPr>
      <w:r w:rsidRPr="00A52A1D">
        <w:rPr>
          <w:b/>
          <w:bCs/>
          <w:sz w:val="24"/>
          <w:szCs w:val="24"/>
        </w:rPr>
        <w:t>Resilience and Coping Strategies</w:t>
      </w:r>
    </w:p>
    <w:p w14:paraId="4DF1178A" w14:textId="77777777" w:rsidR="00A52A1D" w:rsidRPr="00A52A1D" w:rsidRDefault="00A52A1D" w:rsidP="00A52A1D">
      <w:pPr>
        <w:rPr>
          <w:sz w:val="24"/>
          <w:szCs w:val="24"/>
        </w:rPr>
      </w:pPr>
      <w:r w:rsidRPr="00A52A1D">
        <w:rPr>
          <w:sz w:val="24"/>
          <w:szCs w:val="24"/>
        </w:rPr>
        <w:t>According to Luthar et al. (2000), resilience—the capacity to constructively adjust in the face of adversity—is a dynamic process that is impacted by environmental, relational, and interpersonal factors. Promoting constructive coping mechanisms among youth can greatly enhance long-term results. Sports, writing, creative arts, mindfulness, and peer support groups are examples of activities that promote emotional expression and control (Malchiodi, 2015). Furthermore, it has been discovered that fostering a sense of purpose, meaning, and future goals can guard against the long-term consequences of trauma (Werner &amp; Smith, 2001).</w:t>
      </w:r>
    </w:p>
    <w:p w14:paraId="3520F482" w14:textId="77777777" w:rsidR="00A52A1D" w:rsidRPr="00A52A1D" w:rsidRDefault="00A52A1D" w:rsidP="00A52A1D">
      <w:pPr>
        <w:rPr>
          <w:b/>
          <w:bCs/>
          <w:sz w:val="24"/>
          <w:szCs w:val="24"/>
          <w:u w:val="single"/>
        </w:rPr>
      </w:pPr>
      <w:r w:rsidRPr="00A52A1D">
        <w:rPr>
          <w:b/>
          <w:bCs/>
          <w:sz w:val="24"/>
          <w:szCs w:val="24"/>
          <w:u w:val="single"/>
        </w:rPr>
        <w:t>Conclusion</w:t>
      </w:r>
    </w:p>
    <w:p w14:paraId="4C50DDDE" w14:textId="77777777" w:rsidR="00A52A1D" w:rsidRPr="00A52A1D" w:rsidRDefault="00A52A1D" w:rsidP="00A52A1D">
      <w:pPr>
        <w:rPr>
          <w:sz w:val="24"/>
          <w:szCs w:val="24"/>
        </w:rPr>
      </w:pPr>
      <w:r w:rsidRPr="00A52A1D">
        <w:rPr>
          <w:sz w:val="24"/>
          <w:szCs w:val="24"/>
        </w:rPr>
        <w:t>For young individuals, trauma has significant psychological and emotional repercussions that affect social interactions, identity formation, mental health, and emotional control. Childhood trauma has been shown to raise the risk of PTSD, depression, anxiety, emotional dysregulation, and risk-taking behaviours. These impacts are influenced by the type of trauma as well as the young person's access to support.</w:t>
      </w:r>
    </w:p>
    <w:p w14:paraId="555C61CB" w14:textId="77777777" w:rsidR="00A52A1D" w:rsidRPr="00A52A1D" w:rsidRDefault="00A52A1D" w:rsidP="00A52A1D">
      <w:pPr>
        <w:rPr>
          <w:sz w:val="24"/>
          <w:szCs w:val="24"/>
        </w:rPr>
      </w:pPr>
      <w:r w:rsidRPr="00A52A1D">
        <w:rPr>
          <w:sz w:val="24"/>
          <w:szCs w:val="24"/>
        </w:rPr>
        <w:t>However, trauma does not have to define young people. The effects of traumatic events can be considerably lessened by resilient coping mechanisms, therapeutic therapies, supportive relationships, and trauma-informed surroundings. In order to improve individual results and foster healthy communities, it is crucial to comprehend and treat trauma in young people. In order to ensure that all young people, regardless of background, receive the compassion and support they need to thrive beyond trauma, future research should focus on prevention and continue to investigate accessible, effective solutions.</w:t>
      </w:r>
    </w:p>
    <w:p w14:paraId="3A1761CE" w14:textId="77777777" w:rsidR="005978A0" w:rsidRPr="005978A0" w:rsidRDefault="005978A0" w:rsidP="005978A0">
      <w:pPr>
        <w:rPr>
          <w:b/>
          <w:bCs/>
          <w:sz w:val="24"/>
          <w:szCs w:val="24"/>
          <w:u w:val="single"/>
        </w:rPr>
      </w:pPr>
      <w:r w:rsidRPr="005978A0">
        <w:rPr>
          <w:b/>
          <w:bCs/>
          <w:sz w:val="24"/>
          <w:szCs w:val="24"/>
          <w:u w:val="single"/>
        </w:rPr>
        <w:lastRenderedPageBreak/>
        <w:t>Reference List</w:t>
      </w:r>
    </w:p>
    <w:p w14:paraId="2E0FEC16" w14:textId="77777777" w:rsidR="005978A0" w:rsidRPr="005978A0" w:rsidRDefault="005978A0" w:rsidP="005978A0">
      <w:pPr>
        <w:rPr>
          <w:bCs/>
          <w:sz w:val="24"/>
          <w:szCs w:val="24"/>
        </w:rPr>
      </w:pPr>
      <w:r w:rsidRPr="005978A0">
        <w:rPr>
          <w:bCs/>
          <w:sz w:val="24"/>
          <w:szCs w:val="24"/>
        </w:rPr>
        <w:t xml:space="preserve">American Psychiatric Association (2022) </w:t>
      </w:r>
      <w:r w:rsidRPr="005978A0">
        <w:rPr>
          <w:bCs/>
          <w:i/>
          <w:iCs/>
          <w:sz w:val="24"/>
          <w:szCs w:val="24"/>
        </w:rPr>
        <w:t>Diagnostic and statistical manual of mental disorders: DSM-5-TR.</w:t>
      </w:r>
      <w:r w:rsidRPr="005978A0">
        <w:rPr>
          <w:bCs/>
          <w:sz w:val="24"/>
          <w:szCs w:val="24"/>
        </w:rPr>
        <w:t xml:space="preserve"> Washington, DC: American Psychiatric Publishing.</w:t>
      </w:r>
    </w:p>
    <w:p w14:paraId="33E0D013" w14:textId="77777777" w:rsidR="005978A0" w:rsidRPr="005978A0" w:rsidRDefault="005978A0" w:rsidP="005978A0">
      <w:pPr>
        <w:rPr>
          <w:bCs/>
          <w:sz w:val="24"/>
          <w:szCs w:val="24"/>
        </w:rPr>
      </w:pPr>
      <w:r w:rsidRPr="005978A0">
        <w:rPr>
          <w:bCs/>
          <w:sz w:val="24"/>
          <w:szCs w:val="24"/>
        </w:rPr>
        <w:t xml:space="preserve">Anda, R.F., Felitti, V.J., Bremner, J.D., Walker, J.D., Whitfield, C., Perry, B.D., Dube, S.R. and Giles, W.H. (2006) ‘The enduring effects of abuse and related adverse experiences in childhood’, </w:t>
      </w:r>
      <w:r w:rsidRPr="005978A0">
        <w:rPr>
          <w:bCs/>
          <w:i/>
          <w:iCs/>
          <w:sz w:val="24"/>
          <w:szCs w:val="24"/>
        </w:rPr>
        <w:t>European Archives of Psychiatry and Clinical Neuroscience</w:t>
      </w:r>
      <w:r w:rsidRPr="005978A0">
        <w:rPr>
          <w:bCs/>
          <w:sz w:val="24"/>
          <w:szCs w:val="24"/>
        </w:rPr>
        <w:t>, 256(3), pp. 174–186.</w:t>
      </w:r>
    </w:p>
    <w:p w14:paraId="529B38B3" w14:textId="77777777" w:rsidR="005978A0" w:rsidRPr="005978A0" w:rsidRDefault="005978A0" w:rsidP="005978A0">
      <w:pPr>
        <w:rPr>
          <w:bCs/>
          <w:sz w:val="24"/>
          <w:szCs w:val="24"/>
        </w:rPr>
      </w:pPr>
      <w:r w:rsidRPr="005978A0">
        <w:rPr>
          <w:bCs/>
          <w:sz w:val="24"/>
          <w:szCs w:val="24"/>
        </w:rPr>
        <w:t xml:space="preserve">Bowlby, J. (1988) </w:t>
      </w:r>
      <w:r w:rsidRPr="005978A0">
        <w:rPr>
          <w:bCs/>
          <w:i/>
          <w:iCs/>
          <w:sz w:val="24"/>
          <w:szCs w:val="24"/>
        </w:rPr>
        <w:t>A secure base: Parent-child attachment and healthy human development.</w:t>
      </w:r>
      <w:r w:rsidRPr="005978A0">
        <w:rPr>
          <w:bCs/>
          <w:sz w:val="24"/>
          <w:szCs w:val="24"/>
        </w:rPr>
        <w:t xml:space="preserve"> New York: Basic Books.</w:t>
      </w:r>
    </w:p>
    <w:p w14:paraId="27DB1607" w14:textId="77777777" w:rsidR="005978A0" w:rsidRPr="005978A0" w:rsidRDefault="005978A0" w:rsidP="005978A0">
      <w:pPr>
        <w:rPr>
          <w:bCs/>
          <w:sz w:val="24"/>
          <w:szCs w:val="24"/>
        </w:rPr>
      </w:pPr>
      <w:r w:rsidRPr="005978A0">
        <w:rPr>
          <w:bCs/>
          <w:sz w:val="24"/>
          <w:szCs w:val="24"/>
        </w:rPr>
        <w:t xml:space="preserve">Cicchetti, D. and </w:t>
      </w:r>
      <w:proofErr w:type="spellStart"/>
      <w:r w:rsidRPr="005978A0">
        <w:rPr>
          <w:bCs/>
          <w:sz w:val="24"/>
          <w:szCs w:val="24"/>
        </w:rPr>
        <w:t>Rogosch</w:t>
      </w:r>
      <w:proofErr w:type="spellEnd"/>
      <w:r w:rsidRPr="005978A0">
        <w:rPr>
          <w:bCs/>
          <w:sz w:val="24"/>
          <w:szCs w:val="24"/>
        </w:rPr>
        <w:t xml:space="preserve">, F.A. (2018) ‘Impact of child maltreatment on emotion regulation’, </w:t>
      </w:r>
      <w:r w:rsidRPr="005978A0">
        <w:rPr>
          <w:bCs/>
          <w:i/>
          <w:iCs/>
          <w:sz w:val="24"/>
          <w:szCs w:val="24"/>
        </w:rPr>
        <w:t>Development and Psychopathology</w:t>
      </w:r>
      <w:r w:rsidRPr="005978A0">
        <w:rPr>
          <w:bCs/>
          <w:sz w:val="24"/>
          <w:szCs w:val="24"/>
        </w:rPr>
        <w:t>, 30(1), pp. 25–34.</w:t>
      </w:r>
    </w:p>
    <w:p w14:paraId="1AE8CCB5" w14:textId="77777777" w:rsidR="005978A0" w:rsidRPr="005978A0" w:rsidRDefault="005978A0" w:rsidP="005978A0">
      <w:pPr>
        <w:rPr>
          <w:bCs/>
          <w:sz w:val="24"/>
          <w:szCs w:val="24"/>
        </w:rPr>
      </w:pPr>
      <w:r w:rsidRPr="005978A0">
        <w:rPr>
          <w:bCs/>
          <w:sz w:val="24"/>
          <w:szCs w:val="24"/>
        </w:rPr>
        <w:t xml:space="preserve">Cohen, J.A., Mannarino, A.P. and Deblinger, E. (2017) </w:t>
      </w:r>
      <w:r w:rsidRPr="005978A0">
        <w:rPr>
          <w:bCs/>
          <w:i/>
          <w:iCs/>
          <w:sz w:val="24"/>
          <w:szCs w:val="24"/>
        </w:rPr>
        <w:t>Trauma-focused CBT for children and adolescents: Treatment applications.</w:t>
      </w:r>
      <w:r w:rsidRPr="005978A0">
        <w:rPr>
          <w:bCs/>
          <w:sz w:val="24"/>
          <w:szCs w:val="24"/>
        </w:rPr>
        <w:t xml:space="preserve"> New York: Guilford Press.</w:t>
      </w:r>
    </w:p>
    <w:p w14:paraId="7001FE23" w14:textId="77777777" w:rsidR="005978A0" w:rsidRPr="005978A0" w:rsidRDefault="005978A0" w:rsidP="005978A0">
      <w:pPr>
        <w:rPr>
          <w:bCs/>
          <w:sz w:val="24"/>
          <w:szCs w:val="24"/>
        </w:rPr>
      </w:pPr>
      <w:r w:rsidRPr="005978A0">
        <w:rPr>
          <w:bCs/>
          <w:sz w:val="24"/>
          <w:szCs w:val="24"/>
        </w:rPr>
        <w:t xml:space="preserve">Erikson, E.H. (1968) </w:t>
      </w:r>
      <w:r w:rsidRPr="005978A0">
        <w:rPr>
          <w:bCs/>
          <w:i/>
          <w:iCs/>
          <w:sz w:val="24"/>
          <w:szCs w:val="24"/>
        </w:rPr>
        <w:t>Identity: Youth and crisis.</w:t>
      </w:r>
      <w:r w:rsidRPr="005978A0">
        <w:rPr>
          <w:bCs/>
          <w:sz w:val="24"/>
          <w:szCs w:val="24"/>
        </w:rPr>
        <w:t xml:space="preserve"> New York: Norton.</w:t>
      </w:r>
    </w:p>
    <w:p w14:paraId="177F825F" w14:textId="77777777" w:rsidR="005978A0" w:rsidRPr="005978A0" w:rsidRDefault="005978A0" w:rsidP="005978A0">
      <w:pPr>
        <w:rPr>
          <w:bCs/>
          <w:sz w:val="24"/>
          <w:szCs w:val="24"/>
        </w:rPr>
      </w:pPr>
      <w:r w:rsidRPr="005978A0">
        <w:rPr>
          <w:bCs/>
          <w:sz w:val="24"/>
          <w:szCs w:val="24"/>
        </w:rPr>
        <w:t xml:space="preserve">Felitti, V.J., Anda, R.F., Nordenberg, D., Williamson, D.F., Spitz, A.M., Edwards, V., Koss, M.P. and Marks, J.S. (1998) ‘Relationship of childhood abuse and household dysfunction to many of the leading causes of death in adults’, </w:t>
      </w:r>
      <w:r w:rsidRPr="005978A0">
        <w:rPr>
          <w:bCs/>
          <w:i/>
          <w:iCs/>
          <w:sz w:val="24"/>
          <w:szCs w:val="24"/>
        </w:rPr>
        <w:t>American Journal of Preventive Medicine</w:t>
      </w:r>
      <w:r w:rsidRPr="005978A0">
        <w:rPr>
          <w:bCs/>
          <w:sz w:val="24"/>
          <w:szCs w:val="24"/>
        </w:rPr>
        <w:t>, 14(4), pp. 245–258.</w:t>
      </w:r>
    </w:p>
    <w:p w14:paraId="11B94185" w14:textId="77777777" w:rsidR="005978A0" w:rsidRPr="005978A0" w:rsidRDefault="005978A0" w:rsidP="005978A0">
      <w:pPr>
        <w:rPr>
          <w:bCs/>
          <w:sz w:val="24"/>
          <w:szCs w:val="24"/>
        </w:rPr>
      </w:pPr>
      <w:r w:rsidRPr="005978A0">
        <w:rPr>
          <w:bCs/>
          <w:sz w:val="24"/>
          <w:szCs w:val="24"/>
        </w:rPr>
        <w:t xml:space="preserve">Gunnar, M.R. and Quevedo, K. (2007) ‘The neurobiology of stress and development’, </w:t>
      </w:r>
      <w:r w:rsidRPr="005978A0">
        <w:rPr>
          <w:bCs/>
          <w:i/>
          <w:iCs/>
          <w:sz w:val="24"/>
          <w:szCs w:val="24"/>
        </w:rPr>
        <w:t>Annual Review of Psychology</w:t>
      </w:r>
      <w:r w:rsidRPr="005978A0">
        <w:rPr>
          <w:bCs/>
          <w:sz w:val="24"/>
          <w:szCs w:val="24"/>
        </w:rPr>
        <w:t>, 58, pp. 145–173.</w:t>
      </w:r>
    </w:p>
    <w:p w14:paraId="0B1337FA" w14:textId="77777777" w:rsidR="005978A0" w:rsidRPr="005978A0" w:rsidRDefault="005978A0" w:rsidP="005978A0">
      <w:pPr>
        <w:rPr>
          <w:bCs/>
          <w:sz w:val="24"/>
          <w:szCs w:val="24"/>
        </w:rPr>
      </w:pPr>
      <w:r w:rsidRPr="005978A0">
        <w:rPr>
          <w:bCs/>
          <w:sz w:val="24"/>
          <w:szCs w:val="24"/>
        </w:rPr>
        <w:t xml:space="preserve">Herman, J.L. (2015) </w:t>
      </w:r>
      <w:r w:rsidRPr="005978A0">
        <w:rPr>
          <w:bCs/>
          <w:i/>
          <w:iCs/>
          <w:sz w:val="24"/>
          <w:szCs w:val="24"/>
        </w:rPr>
        <w:t>Trauma and recovery: The aftermath of violence—from domestic abuse to political terror.</w:t>
      </w:r>
      <w:r w:rsidRPr="005978A0">
        <w:rPr>
          <w:bCs/>
          <w:sz w:val="24"/>
          <w:szCs w:val="24"/>
        </w:rPr>
        <w:t xml:space="preserve"> New York: Basic Books.</w:t>
      </w:r>
    </w:p>
    <w:p w14:paraId="7B572F2F" w14:textId="77777777" w:rsidR="005978A0" w:rsidRPr="005978A0" w:rsidRDefault="005978A0" w:rsidP="005978A0">
      <w:pPr>
        <w:rPr>
          <w:bCs/>
          <w:sz w:val="24"/>
          <w:szCs w:val="24"/>
        </w:rPr>
      </w:pPr>
      <w:r w:rsidRPr="005978A0">
        <w:rPr>
          <w:bCs/>
          <w:sz w:val="24"/>
          <w:szCs w:val="24"/>
        </w:rPr>
        <w:t xml:space="preserve">Luthar, S.S., Cicchetti, D. and Becker, B. (2000) ‘The construct of resilience: A critical evaluation and guidelines for future work’, </w:t>
      </w:r>
      <w:r w:rsidRPr="005978A0">
        <w:rPr>
          <w:bCs/>
          <w:i/>
          <w:iCs/>
          <w:sz w:val="24"/>
          <w:szCs w:val="24"/>
        </w:rPr>
        <w:t>Child Development</w:t>
      </w:r>
      <w:r w:rsidRPr="005978A0">
        <w:rPr>
          <w:bCs/>
          <w:sz w:val="24"/>
          <w:szCs w:val="24"/>
        </w:rPr>
        <w:t>, 71(3), pp. 543–562.</w:t>
      </w:r>
    </w:p>
    <w:p w14:paraId="5ABA1535" w14:textId="77777777" w:rsidR="005978A0" w:rsidRPr="005978A0" w:rsidRDefault="005978A0" w:rsidP="005978A0">
      <w:pPr>
        <w:rPr>
          <w:bCs/>
          <w:sz w:val="24"/>
          <w:szCs w:val="24"/>
        </w:rPr>
      </w:pPr>
      <w:r w:rsidRPr="005978A0">
        <w:rPr>
          <w:bCs/>
          <w:sz w:val="24"/>
          <w:szCs w:val="24"/>
        </w:rPr>
        <w:t xml:space="preserve">Malchiodi, C.A. (2015) </w:t>
      </w:r>
      <w:r w:rsidRPr="005978A0">
        <w:rPr>
          <w:bCs/>
          <w:i/>
          <w:iCs/>
          <w:sz w:val="24"/>
          <w:szCs w:val="24"/>
        </w:rPr>
        <w:t>Creative interventions with traumatised children.</w:t>
      </w:r>
      <w:r w:rsidRPr="005978A0">
        <w:rPr>
          <w:bCs/>
          <w:sz w:val="24"/>
          <w:szCs w:val="24"/>
        </w:rPr>
        <w:t xml:space="preserve"> New York: Guilford Press.</w:t>
      </w:r>
    </w:p>
    <w:p w14:paraId="2FCC8B44" w14:textId="77777777" w:rsidR="005978A0" w:rsidRPr="005978A0" w:rsidRDefault="005978A0" w:rsidP="005978A0">
      <w:pPr>
        <w:rPr>
          <w:bCs/>
          <w:sz w:val="24"/>
          <w:szCs w:val="24"/>
        </w:rPr>
      </w:pPr>
      <w:r w:rsidRPr="005978A0">
        <w:rPr>
          <w:bCs/>
          <w:sz w:val="24"/>
          <w:szCs w:val="24"/>
        </w:rPr>
        <w:t xml:space="preserve">Masten, A.S. (2014) </w:t>
      </w:r>
      <w:r w:rsidRPr="005978A0">
        <w:rPr>
          <w:bCs/>
          <w:i/>
          <w:iCs/>
          <w:sz w:val="24"/>
          <w:szCs w:val="24"/>
        </w:rPr>
        <w:t>Ordinary magic: Resilience in development.</w:t>
      </w:r>
      <w:r w:rsidRPr="005978A0">
        <w:rPr>
          <w:bCs/>
          <w:sz w:val="24"/>
          <w:szCs w:val="24"/>
        </w:rPr>
        <w:t xml:space="preserve"> New York: Guilford Press.</w:t>
      </w:r>
    </w:p>
    <w:p w14:paraId="55077097" w14:textId="77777777" w:rsidR="005978A0" w:rsidRPr="005978A0" w:rsidRDefault="005978A0" w:rsidP="005978A0">
      <w:pPr>
        <w:rPr>
          <w:bCs/>
          <w:sz w:val="24"/>
          <w:szCs w:val="24"/>
        </w:rPr>
      </w:pPr>
      <w:r w:rsidRPr="005978A0">
        <w:rPr>
          <w:bCs/>
          <w:sz w:val="24"/>
          <w:szCs w:val="24"/>
        </w:rPr>
        <w:t xml:space="preserve">McLaughlin, K.A., Greif Green, J., Gruber, M.J., Sampson, N.A., Zaslavsky, A.M. and Kessler, R.C. (2019) ‘Childhood adversities and first onset of psychiatric disorders in a national sample’, </w:t>
      </w:r>
      <w:r w:rsidRPr="005978A0">
        <w:rPr>
          <w:bCs/>
          <w:i/>
          <w:iCs/>
          <w:sz w:val="24"/>
          <w:szCs w:val="24"/>
        </w:rPr>
        <w:t>Psychological Medicine</w:t>
      </w:r>
      <w:r w:rsidRPr="005978A0">
        <w:rPr>
          <w:bCs/>
          <w:sz w:val="24"/>
          <w:szCs w:val="24"/>
        </w:rPr>
        <w:t>, 40(9), pp. 1521–1525.</w:t>
      </w:r>
    </w:p>
    <w:p w14:paraId="1977363C" w14:textId="77777777" w:rsidR="005978A0" w:rsidRPr="005978A0" w:rsidRDefault="005978A0" w:rsidP="005978A0">
      <w:pPr>
        <w:rPr>
          <w:bCs/>
          <w:sz w:val="24"/>
          <w:szCs w:val="24"/>
        </w:rPr>
      </w:pPr>
      <w:r w:rsidRPr="005978A0">
        <w:rPr>
          <w:bCs/>
          <w:sz w:val="24"/>
          <w:szCs w:val="24"/>
        </w:rPr>
        <w:t xml:space="preserve">Moffitt, T.E. (2018) ‘Male antisocial behaviour in adolescence and beyond’, </w:t>
      </w:r>
      <w:r w:rsidRPr="005978A0">
        <w:rPr>
          <w:bCs/>
          <w:i/>
          <w:iCs/>
          <w:sz w:val="24"/>
          <w:szCs w:val="24"/>
        </w:rPr>
        <w:t>Nature Human Behaviour</w:t>
      </w:r>
      <w:r w:rsidRPr="005978A0">
        <w:rPr>
          <w:bCs/>
          <w:sz w:val="24"/>
          <w:szCs w:val="24"/>
        </w:rPr>
        <w:t>, 2(3), pp. 177–186.</w:t>
      </w:r>
    </w:p>
    <w:p w14:paraId="0D686C6C" w14:textId="77777777" w:rsidR="005978A0" w:rsidRPr="005978A0" w:rsidRDefault="005978A0" w:rsidP="005978A0">
      <w:pPr>
        <w:rPr>
          <w:bCs/>
          <w:sz w:val="24"/>
          <w:szCs w:val="24"/>
        </w:rPr>
      </w:pPr>
      <w:r w:rsidRPr="005978A0">
        <w:rPr>
          <w:bCs/>
          <w:sz w:val="24"/>
          <w:szCs w:val="24"/>
        </w:rPr>
        <w:t xml:space="preserve">Perry, B.D. and Szalavitz, M. (2017) </w:t>
      </w:r>
      <w:r w:rsidRPr="005978A0">
        <w:rPr>
          <w:bCs/>
          <w:i/>
          <w:iCs/>
          <w:sz w:val="24"/>
          <w:szCs w:val="24"/>
        </w:rPr>
        <w:t>The boy who was raised as a dog: And other stories from a child psychiatrist's notebook.</w:t>
      </w:r>
      <w:r w:rsidRPr="005978A0">
        <w:rPr>
          <w:bCs/>
          <w:sz w:val="24"/>
          <w:szCs w:val="24"/>
        </w:rPr>
        <w:t xml:space="preserve"> New York: Basic Books.</w:t>
      </w:r>
    </w:p>
    <w:p w14:paraId="7A142FCA" w14:textId="77777777" w:rsidR="005978A0" w:rsidRPr="005978A0" w:rsidRDefault="005978A0" w:rsidP="005978A0">
      <w:pPr>
        <w:rPr>
          <w:bCs/>
          <w:sz w:val="24"/>
          <w:szCs w:val="24"/>
        </w:rPr>
      </w:pPr>
      <w:proofErr w:type="spellStart"/>
      <w:r w:rsidRPr="005978A0">
        <w:rPr>
          <w:bCs/>
          <w:sz w:val="24"/>
          <w:szCs w:val="24"/>
        </w:rPr>
        <w:t>Pynoos</w:t>
      </w:r>
      <w:proofErr w:type="spellEnd"/>
      <w:r w:rsidRPr="005978A0">
        <w:rPr>
          <w:bCs/>
          <w:sz w:val="24"/>
          <w:szCs w:val="24"/>
        </w:rPr>
        <w:t xml:space="preserve">, R.S., Steinberg, A.M. and Layne, C.M. (2017) ‘Trauma in children and adolescents’, in Friedman, M.J., Keane, T.M. and </w:t>
      </w:r>
      <w:proofErr w:type="spellStart"/>
      <w:r w:rsidRPr="005978A0">
        <w:rPr>
          <w:bCs/>
          <w:sz w:val="24"/>
          <w:szCs w:val="24"/>
        </w:rPr>
        <w:t>Resick</w:t>
      </w:r>
      <w:proofErr w:type="spellEnd"/>
      <w:r w:rsidRPr="005978A0">
        <w:rPr>
          <w:bCs/>
          <w:sz w:val="24"/>
          <w:szCs w:val="24"/>
        </w:rPr>
        <w:t xml:space="preserve">, P.A. (eds.) </w:t>
      </w:r>
      <w:r w:rsidRPr="005978A0">
        <w:rPr>
          <w:bCs/>
          <w:i/>
          <w:iCs/>
          <w:sz w:val="24"/>
          <w:szCs w:val="24"/>
        </w:rPr>
        <w:t>Handbook of PTSD: Science and practice.</w:t>
      </w:r>
      <w:r w:rsidRPr="005978A0">
        <w:rPr>
          <w:bCs/>
          <w:sz w:val="24"/>
          <w:szCs w:val="24"/>
        </w:rPr>
        <w:t xml:space="preserve"> 2nd </w:t>
      </w:r>
      <w:proofErr w:type="spellStart"/>
      <w:r w:rsidRPr="005978A0">
        <w:rPr>
          <w:bCs/>
          <w:sz w:val="24"/>
          <w:szCs w:val="24"/>
        </w:rPr>
        <w:t>edn</w:t>
      </w:r>
      <w:proofErr w:type="spellEnd"/>
      <w:r w:rsidRPr="005978A0">
        <w:rPr>
          <w:bCs/>
          <w:sz w:val="24"/>
          <w:szCs w:val="24"/>
        </w:rPr>
        <w:t>. New York: Guilford Press, pp. 65–85.</w:t>
      </w:r>
    </w:p>
    <w:p w14:paraId="737A604D" w14:textId="77777777" w:rsidR="005978A0" w:rsidRPr="005978A0" w:rsidRDefault="005978A0" w:rsidP="005978A0">
      <w:pPr>
        <w:rPr>
          <w:bCs/>
          <w:sz w:val="24"/>
          <w:szCs w:val="24"/>
        </w:rPr>
      </w:pPr>
      <w:r w:rsidRPr="005978A0">
        <w:rPr>
          <w:bCs/>
          <w:sz w:val="24"/>
          <w:szCs w:val="24"/>
        </w:rPr>
        <w:lastRenderedPageBreak/>
        <w:t xml:space="preserve">Schore, A.N. (2012) </w:t>
      </w:r>
      <w:r w:rsidRPr="005978A0">
        <w:rPr>
          <w:bCs/>
          <w:i/>
          <w:iCs/>
          <w:sz w:val="24"/>
          <w:szCs w:val="24"/>
        </w:rPr>
        <w:t>The science of the art of psychotherapy.</w:t>
      </w:r>
      <w:r w:rsidRPr="005978A0">
        <w:rPr>
          <w:bCs/>
          <w:sz w:val="24"/>
          <w:szCs w:val="24"/>
        </w:rPr>
        <w:t xml:space="preserve"> New York: Norton.</w:t>
      </w:r>
    </w:p>
    <w:p w14:paraId="38CD56FE" w14:textId="77777777" w:rsidR="005978A0" w:rsidRPr="005978A0" w:rsidRDefault="005978A0" w:rsidP="005978A0">
      <w:pPr>
        <w:rPr>
          <w:bCs/>
          <w:sz w:val="24"/>
          <w:szCs w:val="24"/>
        </w:rPr>
      </w:pPr>
      <w:r w:rsidRPr="005978A0">
        <w:rPr>
          <w:bCs/>
          <w:sz w:val="24"/>
          <w:szCs w:val="24"/>
        </w:rPr>
        <w:t xml:space="preserve">Shonkoff, J.P., Garner, A.S. and The Committee on Psychosocial Aspects of Child and Family Health (2012) ‘The lifelong effects of early childhood adversity and toxic stress’, </w:t>
      </w:r>
      <w:proofErr w:type="spellStart"/>
      <w:r w:rsidRPr="005978A0">
        <w:rPr>
          <w:bCs/>
          <w:i/>
          <w:iCs/>
          <w:sz w:val="24"/>
          <w:szCs w:val="24"/>
        </w:rPr>
        <w:t>Pediatrics</w:t>
      </w:r>
      <w:proofErr w:type="spellEnd"/>
      <w:r w:rsidRPr="005978A0">
        <w:rPr>
          <w:bCs/>
          <w:sz w:val="24"/>
          <w:szCs w:val="24"/>
        </w:rPr>
        <w:t>, 129(1), pp. e232–e246.</w:t>
      </w:r>
    </w:p>
    <w:p w14:paraId="388F3334" w14:textId="77777777" w:rsidR="005978A0" w:rsidRPr="005978A0" w:rsidRDefault="005978A0" w:rsidP="005978A0">
      <w:pPr>
        <w:rPr>
          <w:bCs/>
          <w:sz w:val="24"/>
          <w:szCs w:val="24"/>
        </w:rPr>
      </w:pPr>
      <w:r w:rsidRPr="005978A0">
        <w:rPr>
          <w:bCs/>
          <w:sz w:val="24"/>
          <w:szCs w:val="24"/>
        </w:rPr>
        <w:t xml:space="preserve">Teicher, M.H., Samson, J.A., Anderson, C.M. and Ohashi, K. (2016) ‘The effects of childhood maltreatment on brain structure, function and connectivity’, </w:t>
      </w:r>
      <w:r w:rsidRPr="005978A0">
        <w:rPr>
          <w:bCs/>
          <w:i/>
          <w:iCs/>
          <w:sz w:val="24"/>
          <w:szCs w:val="24"/>
        </w:rPr>
        <w:t>Nature Reviews Neuroscience</w:t>
      </w:r>
      <w:r w:rsidRPr="005978A0">
        <w:rPr>
          <w:bCs/>
          <w:sz w:val="24"/>
          <w:szCs w:val="24"/>
        </w:rPr>
        <w:t>, 17(10), pp. 652–666.</w:t>
      </w:r>
    </w:p>
    <w:p w14:paraId="68AC1F11" w14:textId="77777777" w:rsidR="005978A0" w:rsidRPr="005978A0" w:rsidRDefault="005978A0" w:rsidP="005978A0">
      <w:pPr>
        <w:rPr>
          <w:bCs/>
          <w:sz w:val="24"/>
          <w:szCs w:val="24"/>
        </w:rPr>
      </w:pPr>
      <w:r w:rsidRPr="005978A0">
        <w:rPr>
          <w:bCs/>
          <w:sz w:val="24"/>
          <w:szCs w:val="24"/>
        </w:rPr>
        <w:t xml:space="preserve">Ungar, M. (2015) </w:t>
      </w:r>
      <w:r w:rsidRPr="005978A0">
        <w:rPr>
          <w:bCs/>
          <w:i/>
          <w:iCs/>
          <w:sz w:val="24"/>
          <w:szCs w:val="24"/>
        </w:rPr>
        <w:t>Pathways to resilience: A handbook of theory, methods and practice.</w:t>
      </w:r>
      <w:r w:rsidRPr="005978A0">
        <w:rPr>
          <w:bCs/>
          <w:sz w:val="24"/>
          <w:szCs w:val="24"/>
        </w:rPr>
        <w:t xml:space="preserve"> London: Sage.</w:t>
      </w:r>
    </w:p>
    <w:p w14:paraId="2E30AC77" w14:textId="77777777" w:rsidR="005978A0" w:rsidRPr="005978A0" w:rsidRDefault="005978A0" w:rsidP="005978A0">
      <w:pPr>
        <w:rPr>
          <w:bCs/>
          <w:sz w:val="24"/>
          <w:szCs w:val="24"/>
        </w:rPr>
      </w:pPr>
      <w:r w:rsidRPr="005978A0">
        <w:rPr>
          <w:bCs/>
          <w:sz w:val="24"/>
          <w:szCs w:val="24"/>
        </w:rPr>
        <w:t xml:space="preserve">Van der Kolk, B.A. (2014) </w:t>
      </w:r>
      <w:r w:rsidRPr="005978A0">
        <w:rPr>
          <w:bCs/>
          <w:i/>
          <w:iCs/>
          <w:sz w:val="24"/>
          <w:szCs w:val="24"/>
        </w:rPr>
        <w:t>The body keeps the score: Brain, mind, and body in the healing of trauma.</w:t>
      </w:r>
      <w:r w:rsidRPr="005978A0">
        <w:rPr>
          <w:bCs/>
          <w:sz w:val="24"/>
          <w:szCs w:val="24"/>
        </w:rPr>
        <w:t xml:space="preserve"> New York: Viking.</w:t>
      </w:r>
    </w:p>
    <w:p w14:paraId="1C550A2E" w14:textId="77777777" w:rsidR="005978A0" w:rsidRPr="005978A0" w:rsidRDefault="005978A0" w:rsidP="005978A0">
      <w:pPr>
        <w:rPr>
          <w:bCs/>
          <w:sz w:val="24"/>
          <w:szCs w:val="24"/>
        </w:rPr>
      </w:pPr>
      <w:r w:rsidRPr="005978A0">
        <w:rPr>
          <w:bCs/>
          <w:sz w:val="24"/>
          <w:szCs w:val="24"/>
        </w:rPr>
        <w:t xml:space="preserve">Werner, E.E. and Smith, R.S. (2001) </w:t>
      </w:r>
      <w:r w:rsidRPr="005978A0">
        <w:rPr>
          <w:bCs/>
          <w:i/>
          <w:iCs/>
          <w:sz w:val="24"/>
          <w:szCs w:val="24"/>
        </w:rPr>
        <w:t>Journeys from childhood to midlife: Risk, resilience, and recovery.</w:t>
      </w:r>
      <w:r w:rsidRPr="005978A0">
        <w:rPr>
          <w:bCs/>
          <w:sz w:val="24"/>
          <w:szCs w:val="24"/>
        </w:rPr>
        <w:t xml:space="preserve"> Ithaca: Cornell University Press.</w:t>
      </w:r>
    </w:p>
    <w:p w14:paraId="05743BFD" w14:textId="77777777" w:rsidR="005978A0" w:rsidRPr="005978A0" w:rsidRDefault="005978A0" w:rsidP="005978A0">
      <w:pPr>
        <w:rPr>
          <w:bCs/>
          <w:sz w:val="24"/>
          <w:szCs w:val="24"/>
        </w:rPr>
      </w:pPr>
      <w:r w:rsidRPr="005978A0">
        <w:rPr>
          <w:bCs/>
          <w:sz w:val="24"/>
          <w:szCs w:val="24"/>
        </w:rPr>
        <w:t xml:space="preserve">World Health Organization (2022) </w:t>
      </w:r>
      <w:r w:rsidRPr="005978A0">
        <w:rPr>
          <w:bCs/>
          <w:i/>
          <w:iCs/>
          <w:sz w:val="24"/>
          <w:szCs w:val="24"/>
        </w:rPr>
        <w:t>Adverse childhood experiences international questionnaire (ACE-IQ).</w:t>
      </w:r>
      <w:r w:rsidRPr="005978A0">
        <w:rPr>
          <w:bCs/>
          <w:sz w:val="24"/>
          <w:szCs w:val="24"/>
        </w:rPr>
        <w:t xml:space="preserve"> Geneva: WHO.</w:t>
      </w:r>
    </w:p>
    <w:p w14:paraId="7039C969" w14:textId="109E1E5A" w:rsidR="004F0733" w:rsidRPr="004F0733" w:rsidRDefault="004F0733" w:rsidP="004F0733">
      <w:pPr>
        <w:rPr>
          <w:b/>
          <w:u w:val="single"/>
        </w:rPr>
      </w:pPr>
    </w:p>
    <w:p w14:paraId="041553E4" w14:textId="47FBEC15" w:rsidR="00C1570E" w:rsidRDefault="00C1570E"/>
    <w:sectPr w:rsidR="00C15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69C"/>
    <w:rsid w:val="000827B4"/>
    <w:rsid w:val="001A169C"/>
    <w:rsid w:val="001E5686"/>
    <w:rsid w:val="00352F70"/>
    <w:rsid w:val="003A7306"/>
    <w:rsid w:val="003D2383"/>
    <w:rsid w:val="00471505"/>
    <w:rsid w:val="004D7E84"/>
    <w:rsid w:val="004F0733"/>
    <w:rsid w:val="00542DB3"/>
    <w:rsid w:val="005978A0"/>
    <w:rsid w:val="0063521D"/>
    <w:rsid w:val="006A1A32"/>
    <w:rsid w:val="008E5067"/>
    <w:rsid w:val="009124D1"/>
    <w:rsid w:val="0093762C"/>
    <w:rsid w:val="009902B6"/>
    <w:rsid w:val="009A4B1C"/>
    <w:rsid w:val="00A52A1D"/>
    <w:rsid w:val="00A75B6B"/>
    <w:rsid w:val="00B47604"/>
    <w:rsid w:val="00B8302E"/>
    <w:rsid w:val="00C1570E"/>
    <w:rsid w:val="00C237E7"/>
    <w:rsid w:val="00E10ED3"/>
    <w:rsid w:val="00EB287C"/>
    <w:rsid w:val="00ED7371"/>
    <w:rsid w:val="00F077DA"/>
    <w:rsid w:val="00FC5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EB11C"/>
  <w15:chartTrackingRefBased/>
  <w15:docId w15:val="{B16F0A91-8B9C-4644-B2E0-AA35192C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69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169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16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16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16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1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69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169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16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16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16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1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69C"/>
    <w:rPr>
      <w:rFonts w:eastAsiaTheme="majorEastAsia" w:cstheme="majorBidi"/>
      <w:color w:val="272727" w:themeColor="text1" w:themeTint="D8"/>
    </w:rPr>
  </w:style>
  <w:style w:type="paragraph" w:styleId="Title">
    <w:name w:val="Title"/>
    <w:basedOn w:val="Normal"/>
    <w:next w:val="Normal"/>
    <w:link w:val="TitleChar"/>
    <w:uiPriority w:val="10"/>
    <w:qFormat/>
    <w:rsid w:val="001A1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69C"/>
    <w:pPr>
      <w:spacing w:before="160"/>
      <w:jc w:val="center"/>
    </w:pPr>
    <w:rPr>
      <w:i/>
      <w:iCs/>
      <w:color w:val="404040" w:themeColor="text1" w:themeTint="BF"/>
    </w:rPr>
  </w:style>
  <w:style w:type="character" w:customStyle="1" w:styleId="QuoteChar">
    <w:name w:val="Quote Char"/>
    <w:basedOn w:val="DefaultParagraphFont"/>
    <w:link w:val="Quote"/>
    <w:uiPriority w:val="29"/>
    <w:rsid w:val="001A169C"/>
    <w:rPr>
      <w:i/>
      <w:iCs/>
      <w:color w:val="404040" w:themeColor="text1" w:themeTint="BF"/>
    </w:rPr>
  </w:style>
  <w:style w:type="paragraph" w:styleId="ListParagraph">
    <w:name w:val="List Paragraph"/>
    <w:basedOn w:val="Normal"/>
    <w:uiPriority w:val="34"/>
    <w:qFormat/>
    <w:rsid w:val="001A169C"/>
    <w:pPr>
      <w:ind w:left="720"/>
      <w:contextualSpacing/>
    </w:pPr>
  </w:style>
  <w:style w:type="character" w:styleId="IntenseEmphasis">
    <w:name w:val="Intense Emphasis"/>
    <w:basedOn w:val="DefaultParagraphFont"/>
    <w:uiPriority w:val="21"/>
    <w:qFormat/>
    <w:rsid w:val="001A169C"/>
    <w:rPr>
      <w:i/>
      <w:iCs/>
      <w:color w:val="2F5496" w:themeColor="accent1" w:themeShade="BF"/>
    </w:rPr>
  </w:style>
  <w:style w:type="paragraph" w:styleId="IntenseQuote">
    <w:name w:val="Intense Quote"/>
    <w:basedOn w:val="Normal"/>
    <w:next w:val="Normal"/>
    <w:link w:val="IntenseQuoteChar"/>
    <w:uiPriority w:val="30"/>
    <w:qFormat/>
    <w:rsid w:val="001A16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169C"/>
    <w:rPr>
      <w:i/>
      <w:iCs/>
      <w:color w:val="2F5496" w:themeColor="accent1" w:themeShade="BF"/>
    </w:rPr>
  </w:style>
  <w:style w:type="character" w:styleId="IntenseReference">
    <w:name w:val="Intense Reference"/>
    <w:basedOn w:val="DefaultParagraphFont"/>
    <w:uiPriority w:val="32"/>
    <w:qFormat/>
    <w:rsid w:val="001A169C"/>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2343</Words>
  <Characters>13356</Characters>
  <Application>Microsoft Office Word</Application>
  <DocSecurity>0</DocSecurity>
  <Lines>111</Lines>
  <Paragraphs>31</Paragraphs>
  <ScaleCrop>false</ScaleCrop>
  <Company/>
  <LinksUpToDate>false</LinksUpToDate>
  <CharactersWithSpaces>15668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hart</dc:creator>
  <cp:keywords/>
  <dc:description/>
  <cp:lastModifiedBy>sophie hart</cp:lastModifiedBy>
  <cp:revision>25</cp:revision>
  <dcterms:created xsi:type="dcterms:W3CDTF">2025-12-09T23:09:00Z</dcterms:created>
  <dcterms:modified xsi:type="dcterms:W3CDTF">2025-12-10T22:23:00Z</dcterms:modified>
</cp:coreProperties>
</file>