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36067" w14:textId="435A6881" w:rsidR="008B752F" w:rsidRPr="00486B39" w:rsidRDefault="00486B39" w:rsidP="000A22F1">
      <w:pPr>
        <w:spacing w:line="360" w:lineRule="auto"/>
        <w:rPr>
          <w:rFonts w:ascii="Arial" w:hAnsi="Arial" w:cs="Arial"/>
          <w:b/>
          <w:bCs/>
          <w:sz w:val="24"/>
          <w:szCs w:val="24"/>
        </w:rPr>
      </w:pPr>
      <w:r w:rsidRPr="00486B39">
        <w:rPr>
          <w:rFonts w:ascii="Arial" w:hAnsi="Arial" w:cs="Arial"/>
          <w:b/>
          <w:bCs/>
          <w:noProof/>
          <w:sz w:val="24"/>
          <w:szCs w:val="24"/>
        </w:rPr>
        <w:drawing>
          <wp:inline distT="0" distB="0" distL="0" distR="0" wp14:anchorId="768502DE" wp14:editId="67CBFAF4">
            <wp:extent cx="1951046" cy="1007108"/>
            <wp:effectExtent l="0" t="0" r="0" b="3175"/>
            <wp:docPr id="4" name="Picture 3" descr="A close-up of a sign&#10;&#10;Description automatically generated">
              <a:extLst xmlns:a="http://schemas.openxmlformats.org/drawingml/2006/main">
                <a:ext uri="{FF2B5EF4-FFF2-40B4-BE49-F238E27FC236}">
                  <a16:creationId xmlns:a16="http://schemas.microsoft.com/office/drawing/2014/main" id="{3230C569-626E-8174-F5C2-FA72E01C6E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sign&#10;&#10;Description automatically generated">
                      <a:extLst>
                        <a:ext uri="{FF2B5EF4-FFF2-40B4-BE49-F238E27FC236}">
                          <a16:creationId xmlns:a16="http://schemas.microsoft.com/office/drawing/2014/main" id="{3230C569-626E-8174-F5C2-FA72E01C6E90}"/>
                        </a:ext>
                      </a:extLst>
                    </pic:cNvPr>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006942" cy="1035961"/>
                    </a:xfrm>
                    <a:prstGeom prst="rect">
                      <a:avLst/>
                    </a:prstGeom>
                  </pic:spPr>
                </pic:pic>
              </a:graphicData>
            </a:graphic>
          </wp:inline>
        </w:drawing>
      </w:r>
    </w:p>
    <w:p w14:paraId="3469E657" w14:textId="77777777" w:rsidR="006E1D8B" w:rsidRPr="00D201B9" w:rsidRDefault="00083B58" w:rsidP="000A22F1">
      <w:pPr>
        <w:spacing w:line="360" w:lineRule="auto"/>
        <w:rPr>
          <w:rFonts w:ascii="Arial" w:hAnsi="Arial" w:cs="Arial"/>
          <w:b/>
          <w:bCs/>
          <w:sz w:val="32"/>
          <w:szCs w:val="32"/>
        </w:rPr>
      </w:pPr>
      <w:r w:rsidRPr="00D201B9">
        <w:rPr>
          <w:rFonts w:ascii="Arial" w:hAnsi="Arial" w:cs="Arial"/>
          <w:b/>
          <w:bCs/>
          <w:sz w:val="32"/>
          <w:szCs w:val="32"/>
        </w:rPr>
        <w:t>Program: BA Business Management</w:t>
      </w:r>
    </w:p>
    <w:p w14:paraId="56C75B88" w14:textId="4FCECFC2" w:rsidR="006E1D8B" w:rsidRPr="00D201B9" w:rsidRDefault="00083B58" w:rsidP="000A22F1">
      <w:pPr>
        <w:spacing w:line="360" w:lineRule="auto"/>
        <w:rPr>
          <w:rFonts w:ascii="Arial" w:hAnsi="Arial" w:cs="Arial"/>
          <w:b/>
          <w:bCs/>
          <w:sz w:val="32"/>
          <w:szCs w:val="32"/>
        </w:rPr>
      </w:pPr>
      <w:r w:rsidRPr="00083B58">
        <w:rPr>
          <w:rFonts w:ascii="Arial" w:hAnsi="Arial" w:cs="Arial"/>
          <w:b/>
          <w:bCs/>
          <w:sz w:val="28"/>
          <w:szCs w:val="28"/>
        </w:rPr>
        <w:t xml:space="preserve">Module: </w:t>
      </w:r>
      <w:r w:rsidR="006E1D8B">
        <w:rPr>
          <w:rFonts w:ascii="Arial" w:hAnsi="Arial" w:cs="Arial"/>
          <w:b/>
          <w:bCs/>
          <w:sz w:val="28"/>
          <w:szCs w:val="28"/>
        </w:rPr>
        <w:t xml:space="preserve"> </w:t>
      </w:r>
      <w:r w:rsidR="008257FE" w:rsidRPr="00D201B9">
        <w:rPr>
          <w:rFonts w:ascii="Arial" w:hAnsi="Arial" w:cs="Arial"/>
          <w:b/>
          <w:sz w:val="32"/>
          <w:szCs w:val="32"/>
        </w:rPr>
        <w:t>Stakeholder Engagement</w:t>
      </w:r>
      <w:r w:rsidR="008257FE" w:rsidRPr="00D201B9">
        <w:rPr>
          <w:rFonts w:ascii="Arial" w:hAnsi="Arial" w:cs="Arial"/>
          <w:b/>
          <w:bCs/>
          <w:sz w:val="32"/>
          <w:szCs w:val="32"/>
        </w:rPr>
        <w:t xml:space="preserve"> </w:t>
      </w:r>
      <w:r w:rsidR="006E1D8B" w:rsidRPr="00D201B9">
        <w:rPr>
          <w:rFonts w:ascii="Arial" w:hAnsi="Arial" w:cs="Arial"/>
          <w:b/>
          <w:bCs/>
          <w:sz w:val="32"/>
          <w:szCs w:val="32"/>
        </w:rPr>
        <w:t>(LCBB401</w:t>
      </w:r>
      <w:r w:rsidR="008257FE" w:rsidRPr="00D201B9">
        <w:rPr>
          <w:rFonts w:ascii="Arial" w:hAnsi="Arial" w:cs="Arial"/>
          <w:b/>
          <w:bCs/>
          <w:sz w:val="32"/>
          <w:szCs w:val="32"/>
        </w:rPr>
        <w:t>3</w:t>
      </w:r>
      <w:r w:rsidR="006E1D8B" w:rsidRPr="00D201B9">
        <w:rPr>
          <w:rFonts w:ascii="Arial" w:hAnsi="Arial" w:cs="Arial"/>
          <w:b/>
          <w:bCs/>
          <w:sz w:val="32"/>
          <w:szCs w:val="32"/>
        </w:rPr>
        <w:t>_BIRM)</w:t>
      </w:r>
    </w:p>
    <w:p w14:paraId="0C514F54" w14:textId="77777777" w:rsidR="00013C8B" w:rsidRDefault="00013C8B" w:rsidP="000A22F1">
      <w:pPr>
        <w:spacing w:line="360" w:lineRule="auto"/>
        <w:rPr>
          <w:rFonts w:ascii="Arial" w:hAnsi="Arial" w:cs="Arial"/>
          <w:b/>
          <w:bCs/>
          <w:sz w:val="28"/>
          <w:szCs w:val="28"/>
        </w:rPr>
      </w:pPr>
    </w:p>
    <w:p w14:paraId="5A3633D5" w14:textId="3DBDA3C7" w:rsidR="00083B58" w:rsidRPr="00486B39" w:rsidRDefault="00083B58" w:rsidP="000A22F1">
      <w:pPr>
        <w:spacing w:line="360" w:lineRule="auto"/>
        <w:jc w:val="center"/>
        <w:rPr>
          <w:rFonts w:ascii="Arial" w:hAnsi="Arial" w:cs="Arial"/>
          <w:b/>
          <w:bCs/>
          <w:sz w:val="28"/>
          <w:szCs w:val="28"/>
        </w:rPr>
      </w:pPr>
    </w:p>
    <w:p w14:paraId="375645B1" w14:textId="77777777" w:rsidR="008257FE" w:rsidRDefault="008257FE" w:rsidP="000A22F1">
      <w:pPr>
        <w:spacing w:line="360" w:lineRule="auto"/>
        <w:rPr>
          <w:rFonts w:ascii="Times New Roman" w:hAnsi="Times New Roman" w:cs="Times New Roman"/>
          <w:b/>
          <w:bCs/>
          <w:sz w:val="32"/>
          <w:szCs w:val="32"/>
        </w:rPr>
      </w:pPr>
      <w:r w:rsidRPr="00A04F4F">
        <w:rPr>
          <w:rFonts w:ascii="Times New Roman" w:hAnsi="Times New Roman" w:cs="Times New Roman"/>
          <w:b/>
          <w:bCs/>
          <w:sz w:val="32"/>
          <w:szCs w:val="32"/>
        </w:rPr>
        <w:t xml:space="preserve">Project: </w:t>
      </w:r>
    </w:p>
    <w:p w14:paraId="1167A558" w14:textId="47DC22EC" w:rsidR="00486B39" w:rsidRPr="008257FE" w:rsidRDefault="008257FE" w:rsidP="000A22F1">
      <w:pPr>
        <w:spacing w:line="360" w:lineRule="auto"/>
        <w:rPr>
          <w:rFonts w:ascii="Arial" w:hAnsi="Arial" w:cs="Arial"/>
          <w:b/>
          <w:bCs/>
          <w:sz w:val="32"/>
          <w:szCs w:val="32"/>
        </w:rPr>
      </w:pPr>
      <w:r>
        <w:rPr>
          <w:rFonts w:ascii="Times New Roman" w:hAnsi="Times New Roman" w:cs="Times New Roman"/>
          <w:b/>
          <w:bCs/>
          <w:sz w:val="32"/>
          <w:szCs w:val="32"/>
        </w:rPr>
        <w:t xml:space="preserve">       </w:t>
      </w:r>
      <w:r w:rsidRPr="00A04F4F">
        <w:rPr>
          <w:rFonts w:ascii="Times New Roman" w:hAnsi="Times New Roman" w:cs="Times New Roman"/>
          <w:b/>
          <w:bCs/>
          <w:sz w:val="32"/>
          <w:szCs w:val="32"/>
        </w:rPr>
        <w:t>Development of a Leisure Centre in Ladywood, Birmingham</w:t>
      </w:r>
    </w:p>
    <w:p w14:paraId="6C6F574E" w14:textId="0BA9A94B" w:rsidR="00083B58" w:rsidRDefault="00083B58" w:rsidP="000A22F1">
      <w:pPr>
        <w:spacing w:line="360" w:lineRule="auto"/>
        <w:rPr>
          <w:rFonts w:ascii="Arial" w:hAnsi="Arial" w:cs="Arial"/>
          <w:b/>
          <w:bCs/>
          <w:sz w:val="28"/>
          <w:szCs w:val="28"/>
        </w:rPr>
      </w:pPr>
    </w:p>
    <w:p w14:paraId="53896002" w14:textId="77777777" w:rsidR="000A22F1" w:rsidRDefault="000A22F1" w:rsidP="000A22F1">
      <w:pPr>
        <w:spacing w:line="360" w:lineRule="auto"/>
        <w:rPr>
          <w:rFonts w:ascii="Arial" w:hAnsi="Arial" w:cs="Arial"/>
          <w:b/>
          <w:bCs/>
          <w:sz w:val="28"/>
          <w:szCs w:val="28"/>
        </w:rPr>
      </w:pPr>
    </w:p>
    <w:p w14:paraId="08F5B010" w14:textId="77777777" w:rsidR="000A22F1" w:rsidRDefault="000A22F1" w:rsidP="000A22F1">
      <w:pPr>
        <w:spacing w:line="360" w:lineRule="auto"/>
        <w:rPr>
          <w:rFonts w:ascii="Arial" w:hAnsi="Arial" w:cs="Arial"/>
          <w:b/>
          <w:bCs/>
          <w:sz w:val="28"/>
          <w:szCs w:val="28"/>
        </w:rPr>
      </w:pPr>
    </w:p>
    <w:p w14:paraId="685516BC" w14:textId="77777777" w:rsidR="000A22F1" w:rsidRPr="00083B58" w:rsidRDefault="000A22F1" w:rsidP="000A22F1">
      <w:pPr>
        <w:spacing w:line="360" w:lineRule="auto"/>
        <w:rPr>
          <w:rFonts w:ascii="Arial" w:hAnsi="Arial" w:cs="Arial"/>
          <w:b/>
          <w:bCs/>
          <w:sz w:val="28"/>
          <w:szCs w:val="28"/>
        </w:rPr>
      </w:pPr>
    </w:p>
    <w:p w14:paraId="06753EE1" w14:textId="487E2700" w:rsidR="00083B58" w:rsidRPr="00486B39" w:rsidRDefault="00083B58" w:rsidP="000A22F1">
      <w:pPr>
        <w:spacing w:line="360" w:lineRule="auto"/>
        <w:rPr>
          <w:rFonts w:ascii="Arial" w:hAnsi="Arial" w:cs="Arial"/>
          <w:b/>
          <w:bCs/>
          <w:sz w:val="28"/>
          <w:szCs w:val="28"/>
        </w:rPr>
      </w:pPr>
      <w:r w:rsidRPr="00083B58">
        <w:rPr>
          <w:rFonts w:ascii="Arial" w:hAnsi="Arial" w:cs="Arial"/>
          <w:b/>
          <w:bCs/>
          <w:sz w:val="28"/>
          <w:szCs w:val="28"/>
        </w:rPr>
        <w:t>Student:  Mandica Gabriel Stochita</w:t>
      </w:r>
      <w:r w:rsidR="00486B39" w:rsidRPr="00486B39">
        <w:rPr>
          <w:rFonts w:ascii="Arial" w:hAnsi="Arial" w:cs="Arial"/>
          <w:b/>
          <w:bCs/>
          <w:sz w:val="28"/>
          <w:szCs w:val="28"/>
        </w:rPr>
        <w:t xml:space="preserve"> </w:t>
      </w:r>
      <w:r w:rsidR="008257FE" w:rsidRPr="00486B39">
        <w:rPr>
          <w:rFonts w:ascii="Arial" w:hAnsi="Arial" w:cs="Arial"/>
          <w:b/>
          <w:bCs/>
          <w:sz w:val="28"/>
          <w:szCs w:val="28"/>
        </w:rPr>
        <w:t xml:space="preserve">- </w:t>
      </w:r>
      <w:r w:rsidR="008257FE" w:rsidRPr="00083B58">
        <w:rPr>
          <w:rFonts w:ascii="Arial" w:hAnsi="Arial" w:cs="Arial"/>
          <w:b/>
          <w:bCs/>
          <w:sz w:val="28"/>
          <w:szCs w:val="28"/>
        </w:rPr>
        <w:t>2230353</w:t>
      </w:r>
      <w:r w:rsidRPr="00083B58">
        <w:rPr>
          <w:rFonts w:ascii="Arial" w:hAnsi="Arial" w:cs="Arial"/>
          <w:b/>
          <w:bCs/>
          <w:sz w:val="28"/>
          <w:szCs w:val="28"/>
        </w:rPr>
        <w:t xml:space="preserve"> </w:t>
      </w:r>
    </w:p>
    <w:p w14:paraId="4FD4386F" w14:textId="77777777" w:rsidR="00486B39" w:rsidRPr="00083B58" w:rsidRDefault="00486B39" w:rsidP="000A22F1">
      <w:pPr>
        <w:spacing w:line="360" w:lineRule="auto"/>
        <w:rPr>
          <w:rFonts w:ascii="Arial" w:hAnsi="Arial" w:cs="Arial"/>
          <w:b/>
          <w:bCs/>
          <w:sz w:val="28"/>
          <w:szCs w:val="28"/>
        </w:rPr>
      </w:pPr>
    </w:p>
    <w:p w14:paraId="0E60F1F6" w14:textId="77777777" w:rsidR="00486B39" w:rsidRPr="00083B58" w:rsidRDefault="00083B58" w:rsidP="000A22F1">
      <w:pPr>
        <w:spacing w:line="360" w:lineRule="auto"/>
        <w:rPr>
          <w:rFonts w:ascii="Arial" w:hAnsi="Arial" w:cs="Arial"/>
          <w:b/>
          <w:bCs/>
          <w:sz w:val="28"/>
          <w:szCs w:val="28"/>
        </w:rPr>
      </w:pPr>
      <w:r w:rsidRPr="00486B39">
        <w:rPr>
          <w:rFonts w:ascii="Arial" w:hAnsi="Arial" w:cs="Arial"/>
          <w:b/>
          <w:bCs/>
          <w:sz w:val="28"/>
          <w:szCs w:val="28"/>
        </w:rPr>
        <w:t xml:space="preserve"> </w:t>
      </w:r>
      <w:r w:rsidR="00486B39" w:rsidRPr="00083B58">
        <w:rPr>
          <w:rFonts w:ascii="Arial" w:hAnsi="Arial" w:cs="Arial"/>
          <w:b/>
          <w:bCs/>
          <w:sz w:val="28"/>
          <w:szCs w:val="28"/>
        </w:rPr>
        <w:t>Lecturer: Ivan Rodriguez Hernandez</w:t>
      </w:r>
    </w:p>
    <w:p w14:paraId="036566D0" w14:textId="382F19A6" w:rsidR="00083B58" w:rsidRPr="00083B58" w:rsidRDefault="00083B58" w:rsidP="000A22F1">
      <w:pPr>
        <w:spacing w:line="360" w:lineRule="auto"/>
        <w:rPr>
          <w:rFonts w:ascii="Arial" w:hAnsi="Arial" w:cs="Arial"/>
          <w:b/>
          <w:bCs/>
          <w:sz w:val="24"/>
          <w:szCs w:val="24"/>
        </w:rPr>
      </w:pPr>
    </w:p>
    <w:p w14:paraId="6425F368" w14:textId="757B76BA" w:rsidR="00083B58" w:rsidRPr="00083B58" w:rsidRDefault="00083B58" w:rsidP="000A22F1">
      <w:pPr>
        <w:spacing w:line="360" w:lineRule="auto"/>
        <w:jc w:val="right"/>
        <w:rPr>
          <w:rFonts w:ascii="Arial" w:hAnsi="Arial" w:cs="Arial"/>
          <w:b/>
          <w:bCs/>
          <w:sz w:val="24"/>
          <w:szCs w:val="24"/>
        </w:rPr>
      </w:pPr>
      <w:r w:rsidRPr="00083B58">
        <w:rPr>
          <w:rFonts w:ascii="Arial" w:hAnsi="Arial" w:cs="Arial"/>
          <w:b/>
          <w:bCs/>
          <w:sz w:val="24"/>
          <w:szCs w:val="24"/>
        </w:rPr>
        <w:t xml:space="preserve">Date: </w:t>
      </w:r>
      <w:r w:rsidR="00D201B9">
        <w:rPr>
          <w:rFonts w:ascii="Arial" w:hAnsi="Arial" w:cs="Arial"/>
          <w:b/>
          <w:bCs/>
          <w:sz w:val="24"/>
          <w:szCs w:val="24"/>
        </w:rPr>
        <w:t>20</w:t>
      </w:r>
      <w:r w:rsidRPr="00083B58">
        <w:rPr>
          <w:rFonts w:ascii="Arial" w:hAnsi="Arial" w:cs="Arial"/>
          <w:b/>
          <w:bCs/>
          <w:sz w:val="24"/>
          <w:szCs w:val="24"/>
        </w:rPr>
        <w:t>/</w:t>
      </w:r>
      <w:r w:rsidR="00FF4CF0">
        <w:rPr>
          <w:rFonts w:ascii="Arial" w:hAnsi="Arial" w:cs="Arial"/>
          <w:b/>
          <w:bCs/>
          <w:sz w:val="24"/>
          <w:szCs w:val="24"/>
        </w:rPr>
        <w:t>11</w:t>
      </w:r>
      <w:r w:rsidRPr="00083B58">
        <w:rPr>
          <w:rFonts w:ascii="Arial" w:hAnsi="Arial" w:cs="Arial"/>
          <w:b/>
          <w:bCs/>
          <w:sz w:val="24"/>
          <w:szCs w:val="24"/>
        </w:rPr>
        <w:t>/2025</w:t>
      </w:r>
    </w:p>
    <w:p w14:paraId="39172C03" w14:textId="77777777" w:rsidR="006E1D8B" w:rsidRDefault="006E1D8B" w:rsidP="000A22F1">
      <w:pPr>
        <w:spacing w:line="360" w:lineRule="auto"/>
        <w:rPr>
          <w:rFonts w:ascii="Arial" w:hAnsi="Arial" w:cs="Arial"/>
          <w:b/>
          <w:bCs/>
          <w:sz w:val="24"/>
          <w:szCs w:val="24"/>
        </w:rPr>
      </w:pPr>
    </w:p>
    <w:p w14:paraId="73924A38" w14:textId="77777777" w:rsidR="006E1D8B" w:rsidRPr="00486B39" w:rsidRDefault="006E1D8B" w:rsidP="000A22F1">
      <w:pPr>
        <w:spacing w:line="360" w:lineRule="auto"/>
        <w:rPr>
          <w:rFonts w:ascii="Arial" w:hAnsi="Arial" w:cs="Arial"/>
          <w:b/>
          <w:bCs/>
          <w:sz w:val="24"/>
          <w:szCs w:val="24"/>
        </w:rPr>
      </w:pPr>
    </w:p>
    <w:p w14:paraId="33490692" w14:textId="77777777" w:rsidR="00486B39" w:rsidRDefault="00486B39" w:rsidP="000A22F1">
      <w:pPr>
        <w:spacing w:line="360" w:lineRule="auto"/>
        <w:rPr>
          <w:rFonts w:ascii="Arial" w:hAnsi="Arial" w:cs="Arial"/>
          <w:b/>
          <w:bCs/>
          <w:sz w:val="24"/>
          <w:szCs w:val="24"/>
        </w:rPr>
      </w:pPr>
    </w:p>
    <w:p w14:paraId="1CE0A1EA" w14:textId="77777777" w:rsidR="00013C8B" w:rsidRDefault="00013C8B" w:rsidP="000A22F1">
      <w:pPr>
        <w:spacing w:line="360" w:lineRule="auto"/>
        <w:rPr>
          <w:rFonts w:ascii="Arial" w:hAnsi="Arial" w:cs="Arial"/>
          <w:b/>
          <w:bCs/>
          <w:sz w:val="24"/>
          <w:szCs w:val="24"/>
        </w:rPr>
      </w:pPr>
    </w:p>
    <w:p w14:paraId="09B0363D" w14:textId="77777777" w:rsidR="00013C8B" w:rsidRDefault="00013C8B" w:rsidP="000A22F1">
      <w:pPr>
        <w:spacing w:line="360" w:lineRule="auto"/>
        <w:jc w:val="center"/>
        <w:rPr>
          <w:rFonts w:ascii="Arial" w:hAnsi="Arial" w:cs="Arial"/>
          <w:b/>
          <w:bCs/>
          <w:sz w:val="24"/>
          <w:szCs w:val="24"/>
          <w:highlight w:val="yellow"/>
        </w:rPr>
      </w:pPr>
    </w:p>
    <w:p w14:paraId="3972FBA6" w14:textId="77777777" w:rsidR="000A22F1" w:rsidRDefault="000A22F1" w:rsidP="000A22F1">
      <w:pPr>
        <w:spacing w:line="360" w:lineRule="auto"/>
        <w:jc w:val="center"/>
        <w:rPr>
          <w:rFonts w:ascii="Arial" w:hAnsi="Arial" w:cs="Arial"/>
          <w:b/>
          <w:bCs/>
          <w:sz w:val="24"/>
          <w:szCs w:val="24"/>
          <w:highlight w:val="yellow"/>
        </w:rPr>
      </w:pPr>
    </w:p>
    <w:p w14:paraId="66270622" w14:textId="59FAE857" w:rsidR="008B6130" w:rsidRPr="00C6560D" w:rsidRDefault="008B6130" w:rsidP="000A22F1">
      <w:pPr>
        <w:spacing w:line="360" w:lineRule="auto"/>
        <w:jc w:val="center"/>
        <w:rPr>
          <w:rFonts w:ascii="Arial" w:hAnsi="Arial" w:cs="Arial"/>
          <w:b/>
          <w:bCs/>
          <w:sz w:val="28"/>
          <w:szCs w:val="28"/>
        </w:rPr>
      </w:pPr>
      <w:r w:rsidRPr="00C6560D">
        <w:rPr>
          <w:rFonts w:ascii="Arial" w:hAnsi="Arial" w:cs="Arial"/>
          <w:b/>
          <w:bCs/>
          <w:sz w:val="28"/>
          <w:szCs w:val="28"/>
        </w:rPr>
        <w:t>Table of Contents</w:t>
      </w:r>
    </w:p>
    <w:p w14:paraId="72C48903" w14:textId="77777777" w:rsidR="00486B39" w:rsidRDefault="00486B39" w:rsidP="000A22F1">
      <w:pPr>
        <w:spacing w:line="360" w:lineRule="auto"/>
        <w:rPr>
          <w:rFonts w:ascii="Arial" w:hAnsi="Arial" w:cs="Arial"/>
          <w:b/>
          <w:bCs/>
          <w:sz w:val="24"/>
          <w:szCs w:val="24"/>
        </w:rPr>
      </w:pPr>
    </w:p>
    <w:p w14:paraId="583141A2" w14:textId="77777777" w:rsidR="00486B39" w:rsidRPr="000A22F1" w:rsidRDefault="00486B39" w:rsidP="000A22F1">
      <w:pPr>
        <w:spacing w:line="360" w:lineRule="auto"/>
        <w:rPr>
          <w:rFonts w:ascii="Arial" w:hAnsi="Arial" w:cs="Arial"/>
          <w:b/>
          <w:bCs/>
          <w:sz w:val="24"/>
          <w:szCs w:val="24"/>
        </w:rPr>
      </w:pPr>
    </w:p>
    <w:p w14:paraId="2CD2BCE3" w14:textId="77777777" w:rsidR="00013C8B" w:rsidRPr="000A22F1" w:rsidRDefault="00013C8B" w:rsidP="000A22F1">
      <w:pPr>
        <w:spacing w:line="360" w:lineRule="auto"/>
        <w:rPr>
          <w:rFonts w:ascii="Arial" w:hAnsi="Arial" w:cs="Arial"/>
          <w:b/>
          <w:bCs/>
          <w:sz w:val="24"/>
          <w:szCs w:val="24"/>
        </w:rPr>
      </w:pPr>
    </w:p>
    <w:p w14:paraId="02233DDE" w14:textId="30A702A7" w:rsidR="008B6130" w:rsidRPr="000A22F1" w:rsidRDefault="008B6130" w:rsidP="000A22F1">
      <w:pPr>
        <w:numPr>
          <w:ilvl w:val="0"/>
          <w:numId w:val="1"/>
        </w:numPr>
        <w:tabs>
          <w:tab w:val="num" w:pos="720"/>
        </w:tabs>
        <w:spacing w:line="360" w:lineRule="auto"/>
        <w:rPr>
          <w:rFonts w:ascii="Arial" w:hAnsi="Arial" w:cs="Arial"/>
          <w:b/>
          <w:bCs/>
          <w:sz w:val="24"/>
          <w:szCs w:val="24"/>
        </w:rPr>
      </w:pPr>
      <w:r w:rsidRPr="000A22F1">
        <w:rPr>
          <w:rFonts w:ascii="Arial" w:hAnsi="Arial" w:cs="Arial"/>
          <w:b/>
          <w:bCs/>
          <w:sz w:val="24"/>
          <w:szCs w:val="24"/>
        </w:rPr>
        <w:t>Introduction</w:t>
      </w:r>
      <w:r w:rsidR="00486B39" w:rsidRPr="000A22F1">
        <w:rPr>
          <w:rFonts w:ascii="Arial" w:hAnsi="Arial" w:cs="Arial"/>
          <w:b/>
          <w:bCs/>
          <w:sz w:val="24"/>
          <w:szCs w:val="24"/>
        </w:rPr>
        <w:t>………</w:t>
      </w:r>
      <w:r w:rsidR="000A22F1" w:rsidRPr="000A22F1">
        <w:rPr>
          <w:rFonts w:ascii="Arial" w:hAnsi="Arial" w:cs="Arial"/>
          <w:b/>
          <w:bCs/>
          <w:sz w:val="24"/>
          <w:szCs w:val="24"/>
        </w:rPr>
        <w:t>…….</w:t>
      </w:r>
      <w:r w:rsidR="00486B39" w:rsidRPr="000A22F1">
        <w:rPr>
          <w:rFonts w:ascii="Arial" w:hAnsi="Arial" w:cs="Arial"/>
          <w:b/>
          <w:bCs/>
          <w:sz w:val="24"/>
          <w:szCs w:val="24"/>
        </w:rPr>
        <w:t>………………………………………………….</w:t>
      </w:r>
      <w:r w:rsidR="000F2BC0" w:rsidRPr="000A22F1">
        <w:rPr>
          <w:rFonts w:ascii="Arial" w:hAnsi="Arial" w:cs="Arial"/>
          <w:b/>
          <w:bCs/>
          <w:sz w:val="24"/>
          <w:szCs w:val="24"/>
        </w:rPr>
        <w:t>3</w:t>
      </w:r>
    </w:p>
    <w:p w14:paraId="1D091643" w14:textId="0BB7C670" w:rsidR="008B6130" w:rsidRPr="000A22F1" w:rsidRDefault="008257FE" w:rsidP="000A22F1">
      <w:pPr>
        <w:pStyle w:val="ListParagraph"/>
        <w:numPr>
          <w:ilvl w:val="0"/>
          <w:numId w:val="1"/>
        </w:numPr>
        <w:spacing w:line="360" w:lineRule="auto"/>
        <w:rPr>
          <w:rFonts w:ascii="Times New Roman" w:hAnsi="Times New Roman" w:cs="Times New Roman"/>
          <w:b/>
          <w:bCs/>
          <w:sz w:val="24"/>
          <w:szCs w:val="24"/>
        </w:rPr>
      </w:pPr>
      <w:r w:rsidRPr="000A22F1">
        <w:rPr>
          <w:rFonts w:ascii="Times New Roman" w:hAnsi="Times New Roman" w:cs="Times New Roman"/>
          <w:b/>
          <w:bCs/>
          <w:sz w:val="24"/>
          <w:szCs w:val="24"/>
        </w:rPr>
        <w:t>Stakeholder Engagement Strategies …</w:t>
      </w:r>
      <w:r w:rsidR="000A22F1" w:rsidRPr="000A22F1">
        <w:rPr>
          <w:rFonts w:ascii="Times New Roman" w:hAnsi="Times New Roman" w:cs="Times New Roman"/>
          <w:b/>
          <w:bCs/>
          <w:sz w:val="24"/>
          <w:szCs w:val="24"/>
        </w:rPr>
        <w:t>…</w:t>
      </w:r>
      <w:proofErr w:type="gramStart"/>
      <w:r w:rsidR="000A22F1" w:rsidRPr="000A22F1">
        <w:rPr>
          <w:rFonts w:ascii="Times New Roman" w:hAnsi="Times New Roman" w:cs="Times New Roman"/>
          <w:b/>
          <w:bCs/>
          <w:sz w:val="24"/>
          <w:szCs w:val="24"/>
        </w:rPr>
        <w:t>….</w:t>
      </w:r>
      <w:r w:rsidR="000A22F1">
        <w:rPr>
          <w:rFonts w:ascii="Times New Roman" w:hAnsi="Times New Roman" w:cs="Times New Roman"/>
          <w:b/>
          <w:bCs/>
          <w:sz w:val="24"/>
          <w:szCs w:val="24"/>
        </w:rPr>
        <w:t>.</w:t>
      </w:r>
      <w:proofErr w:type="gramEnd"/>
      <w:r w:rsidRPr="000A22F1">
        <w:rPr>
          <w:rFonts w:ascii="Times New Roman" w:hAnsi="Times New Roman" w:cs="Times New Roman"/>
          <w:b/>
          <w:bCs/>
          <w:sz w:val="24"/>
          <w:szCs w:val="24"/>
        </w:rPr>
        <w:t>………</w:t>
      </w:r>
      <w:r w:rsidR="00486B39" w:rsidRPr="000A22F1">
        <w:rPr>
          <w:rFonts w:ascii="Arial" w:hAnsi="Arial" w:cs="Arial"/>
          <w:b/>
          <w:bCs/>
          <w:sz w:val="24"/>
          <w:szCs w:val="24"/>
        </w:rPr>
        <w:t>…………………….</w:t>
      </w:r>
      <w:r w:rsidRPr="000A22F1">
        <w:rPr>
          <w:rFonts w:ascii="Arial" w:hAnsi="Arial" w:cs="Arial"/>
          <w:b/>
          <w:bCs/>
          <w:sz w:val="24"/>
          <w:szCs w:val="24"/>
        </w:rPr>
        <w:t>4</w:t>
      </w:r>
    </w:p>
    <w:p w14:paraId="268B087D" w14:textId="7F9FDB93" w:rsidR="008257FE" w:rsidRPr="000A22F1" w:rsidRDefault="008257FE" w:rsidP="000A22F1">
      <w:pPr>
        <w:numPr>
          <w:ilvl w:val="0"/>
          <w:numId w:val="1"/>
        </w:numPr>
        <w:tabs>
          <w:tab w:val="num" w:pos="720"/>
        </w:tabs>
        <w:spacing w:line="360" w:lineRule="auto"/>
        <w:rPr>
          <w:rFonts w:ascii="Arial" w:hAnsi="Arial" w:cs="Arial"/>
          <w:b/>
          <w:bCs/>
          <w:sz w:val="24"/>
          <w:szCs w:val="24"/>
        </w:rPr>
      </w:pPr>
      <w:r w:rsidRPr="000A22F1">
        <w:rPr>
          <w:rFonts w:ascii="Arial" w:hAnsi="Arial" w:cs="Arial"/>
          <w:b/>
          <w:bCs/>
          <w:sz w:val="24"/>
          <w:szCs w:val="24"/>
        </w:rPr>
        <w:t xml:space="preserve"> </w:t>
      </w:r>
      <w:r w:rsidRPr="000A22F1">
        <w:rPr>
          <w:rFonts w:ascii="Times New Roman" w:hAnsi="Times New Roman" w:cs="Times New Roman"/>
          <w:b/>
          <w:bCs/>
          <w:sz w:val="24"/>
          <w:szCs w:val="24"/>
        </w:rPr>
        <w:t xml:space="preserve">Ethical Considerations in Consultation, Participation and Feedback </w:t>
      </w:r>
      <w:r w:rsidR="000A22F1">
        <w:rPr>
          <w:rFonts w:ascii="Arial" w:hAnsi="Arial" w:cs="Arial"/>
          <w:b/>
          <w:bCs/>
          <w:sz w:val="24"/>
          <w:szCs w:val="24"/>
        </w:rPr>
        <w:t>…</w:t>
      </w:r>
      <w:r w:rsidR="00486B39" w:rsidRPr="000A22F1">
        <w:rPr>
          <w:rFonts w:ascii="Arial" w:hAnsi="Arial" w:cs="Arial"/>
          <w:b/>
          <w:bCs/>
          <w:sz w:val="24"/>
          <w:szCs w:val="24"/>
        </w:rPr>
        <w:t>.</w:t>
      </w:r>
      <w:r w:rsidR="00D201B9">
        <w:rPr>
          <w:rFonts w:ascii="Arial" w:hAnsi="Arial" w:cs="Arial"/>
          <w:b/>
          <w:bCs/>
          <w:sz w:val="24"/>
          <w:szCs w:val="24"/>
        </w:rPr>
        <w:t>8</w:t>
      </w:r>
    </w:p>
    <w:p w14:paraId="40724BDB" w14:textId="7FE445C7" w:rsidR="008B6130" w:rsidRPr="000A22F1" w:rsidRDefault="008257FE" w:rsidP="000A22F1">
      <w:pPr>
        <w:numPr>
          <w:ilvl w:val="0"/>
          <w:numId w:val="1"/>
        </w:numPr>
        <w:tabs>
          <w:tab w:val="num" w:pos="720"/>
        </w:tabs>
        <w:spacing w:line="360" w:lineRule="auto"/>
        <w:rPr>
          <w:rFonts w:ascii="Arial" w:hAnsi="Arial" w:cs="Arial"/>
          <w:b/>
          <w:bCs/>
          <w:sz w:val="24"/>
          <w:szCs w:val="24"/>
        </w:rPr>
      </w:pPr>
      <w:r w:rsidRPr="000A22F1">
        <w:rPr>
          <w:rFonts w:ascii="Arial" w:hAnsi="Arial" w:cs="Arial"/>
          <w:b/>
          <w:bCs/>
          <w:sz w:val="24"/>
          <w:szCs w:val="24"/>
        </w:rPr>
        <w:t>Refle</w:t>
      </w:r>
      <w:r w:rsidR="000A22F1" w:rsidRPr="000A22F1">
        <w:rPr>
          <w:rFonts w:ascii="Arial" w:hAnsi="Arial" w:cs="Arial"/>
          <w:b/>
          <w:bCs/>
          <w:sz w:val="24"/>
          <w:szCs w:val="24"/>
        </w:rPr>
        <w:t>ction and Conclusion</w:t>
      </w:r>
      <w:r w:rsidR="00486B39" w:rsidRPr="000A22F1">
        <w:rPr>
          <w:rFonts w:ascii="Arial" w:hAnsi="Arial" w:cs="Arial"/>
          <w:b/>
          <w:bCs/>
          <w:sz w:val="24"/>
          <w:szCs w:val="24"/>
        </w:rPr>
        <w:t>……</w:t>
      </w:r>
      <w:r w:rsidR="000A22F1" w:rsidRPr="000A22F1">
        <w:rPr>
          <w:rFonts w:ascii="Arial" w:hAnsi="Arial" w:cs="Arial"/>
          <w:b/>
          <w:bCs/>
          <w:sz w:val="24"/>
          <w:szCs w:val="24"/>
        </w:rPr>
        <w:t>……………...…………………</w:t>
      </w:r>
      <w:r w:rsidR="000A22F1">
        <w:rPr>
          <w:rFonts w:ascii="Arial" w:hAnsi="Arial" w:cs="Arial"/>
          <w:b/>
          <w:bCs/>
          <w:sz w:val="24"/>
          <w:szCs w:val="24"/>
        </w:rPr>
        <w:t>.</w:t>
      </w:r>
      <w:r w:rsidR="000A22F1" w:rsidRPr="000A22F1">
        <w:rPr>
          <w:rFonts w:ascii="Arial" w:hAnsi="Arial" w:cs="Arial"/>
          <w:b/>
          <w:bCs/>
          <w:sz w:val="24"/>
          <w:szCs w:val="24"/>
        </w:rPr>
        <w:t>……</w:t>
      </w:r>
      <w:r w:rsidR="00D201B9">
        <w:rPr>
          <w:rFonts w:ascii="Arial" w:hAnsi="Arial" w:cs="Arial"/>
          <w:b/>
          <w:bCs/>
          <w:sz w:val="24"/>
          <w:szCs w:val="24"/>
        </w:rPr>
        <w:t>…9</w:t>
      </w:r>
    </w:p>
    <w:p w14:paraId="32734538" w14:textId="3FA6A0A9" w:rsidR="008B6130" w:rsidRPr="000A22F1" w:rsidRDefault="008B6130" w:rsidP="000A22F1">
      <w:pPr>
        <w:numPr>
          <w:ilvl w:val="0"/>
          <w:numId w:val="1"/>
        </w:numPr>
        <w:tabs>
          <w:tab w:val="num" w:pos="720"/>
        </w:tabs>
        <w:spacing w:line="360" w:lineRule="auto"/>
        <w:rPr>
          <w:rFonts w:ascii="Arial" w:hAnsi="Arial" w:cs="Arial"/>
          <w:b/>
          <w:bCs/>
          <w:sz w:val="24"/>
          <w:szCs w:val="24"/>
        </w:rPr>
      </w:pPr>
      <w:r w:rsidRPr="000A22F1">
        <w:rPr>
          <w:rFonts w:ascii="Arial" w:hAnsi="Arial" w:cs="Arial"/>
          <w:b/>
          <w:bCs/>
          <w:sz w:val="24"/>
          <w:szCs w:val="24"/>
        </w:rPr>
        <w:t>References</w:t>
      </w:r>
      <w:r w:rsidR="00486B39" w:rsidRPr="000A22F1">
        <w:rPr>
          <w:rFonts w:ascii="Arial" w:hAnsi="Arial" w:cs="Arial"/>
          <w:b/>
          <w:bCs/>
          <w:sz w:val="24"/>
          <w:szCs w:val="24"/>
        </w:rPr>
        <w:t>……………………………………</w:t>
      </w:r>
      <w:r w:rsidR="000A22F1" w:rsidRPr="000A22F1">
        <w:rPr>
          <w:rFonts w:ascii="Arial" w:hAnsi="Arial" w:cs="Arial"/>
          <w:b/>
          <w:bCs/>
          <w:sz w:val="24"/>
          <w:szCs w:val="24"/>
        </w:rPr>
        <w:t>……</w:t>
      </w:r>
      <w:r w:rsidR="00486B39" w:rsidRPr="000A22F1">
        <w:rPr>
          <w:rFonts w:ascii="Arial" w:hAnsi="Arial" w:cs="Arial"/>
          <w:b/>
          <w:bCs/>
          <w:sz w:val="24"/>
          <w:szCs w:val="24"/>
        </w:rPr>
        <w:t>……………………...</w:t>
      </w:r>
      <w:r w:rsidR="000A22F1" w:rsidRPr="000A22F1">
        <w:rPr>
          <w:rFonts w:ascii="Arial" w:hAnsi="Arial" w:cs="Arial"/>
          <w:b/>
          <w:bCs/>
          <w:sz w:val="24"/>
          <w:szCs w:val="24"/>
        </w:rPr>
        <w:t>1</w:t>
      </w:r>
      <w:r w:rsidR="00D201B9">
        <w:rPr>
          <w:rFonts w:ascii="Arial" w:hAnsi="Arial" w:cs="Arial"/>
          <w:b/>
          <w:bCs/>
          <w:sz w:val="24"/>
          <w:szCs w:val="24"/>
        </w:rPr>
        <w:t>3</w:t>
      </w:r>
    </w:p>
    <w:p w14:paraId="0B3334D0" w14:textId="5D944539" w:rsidR="008B6130" w:rsidRPr="000A22F1" w:rsidRDefault="008B6130" w:rsidP="000A22F1">
      <w:pPr>
        <w:spacing w:line="360" w:lineRule="auto"/>
        <w:rPr>
          <w:rFonts w:ascii="Arial" w:hAnsi="Arial" w:cs="Arial"/>
          <w:b/>
          <w:bCs/>
          <w:sz w:val="24"/>
          <w:szCs w:val="24"/>
        </w:rPr>
      </w:pPr>
    </w:p>
    <w:p w14:paraId="1942A3EF" w14:textId="77777777" w:rsidR="00486B39" w:rsidRPr="00486B39" w:rsidRDefault="00486B39" w:rsidP="000A22F1">
      <w:pPr>
        <w:spacing w:line="360" w:lineRule="auto"/>
        <w:rPr>
          <w:rFonts w:ascii="Arial" w:hAnsi="Arial" w:cs="Arial"/>
          <w:sz w:val="24"/>
          <w:szCs w:val="24"/>
        </w:rPr>
      </w:pPr>
    </w:p>
    <w:p w14:paraId="5418E939" w14:textId="77777777" w:rsidR="00486B39" w:rsidRPr="00486B39" w:rsidRDefault="00486B39" w:rsidP="000A22F1">
      <w:pPr>
        <w:spacing w:line="360" w:lineRule="auto"/>
        <w:rPr>
          <w:rFonts w:ascii="Arial" w:hAnsi="Arial" w:cs="Arial"/>
          <w:sz w:val="24"/>
          <w:szCs w:val="24"/>
        </w:rPr>
      </w:pPr>
    </w:p>
    <w:p w14:paraId="79C142CE" w14:textId="77777777" w:rsidR="00486B39" w:rsidRPr="00486B39" w:rsidRDefault="00486B39" w:rsidP="000A22F1">
      <w:pPr>
        <w:spacing w:line="360" w:lineRule="auto"/>
        <w:rPr>
          <w:rFonts w:ascii="Arial" w:hAnsi="Arial" w:cs="Arial"/>
          <w:sz w:val="24"/>
          <w:szCs w:val="24"/>
        </w:rPr>
      </w:pPr>
    </w:p>
    <w:p w14:paraId="02050102" w14:textId="77777777" w:rsidR="00486B39" w:rsidRDefault="00486B39" w:rsidP="000A22F1">
      <w:pPr>
        <w:spacing w:line="360" w:lineRule="auto"/>
        <w:rPr>
          <w:rFonts w:ascii="Arial" w:hAnsi="Arial" w:cs="Arial"/>
          <w:sz w:val="24"/>
          <w:szCs w:val="24"/>
        </w:rPr>
      </w:pPr>
    </w:p>
    <w:p w14:paraId="3133DE3D" w14:textId="77777777" w:rsidR="00BA0873" w:rsidRDefault="00BA0873" w:rsidP="000A22F1">
      <w:pPr>
        <w:spacing w:line="360" w:lineRule="auto"/>
        <w:rPr>
          <w:rFonts w:ascii="Arial" w:hAnsi="Arial" w:cs="Arial"/>
          <w:sz w:val="24"/>
          <w:szCs w:val="24"/>
        </w:rPr>
      </w:pPr>
    </w:p>
    <w:p w14:paraId="44B3A1CB" w14:textId="77777777" w:rsidR="00BA0873" w:rsidRDefault="00BA0873" w:rsidP="000A22F1">
      <w:pPr>
        <w:spacing w:line="360" w:lineRule="auto"/>
        <w:rPr>
          <w:rFonts w:ascii="Arial" w:hAnsi="Arial" w:cs="Arial"/>
          <w:sz w:val="24"/>
          <w:szCs w:val="24"/>
        </w:rPr>
      </w:pPr>
    </w:p>
    <w:p w14:paraId="12A6D5B0" w14:textId="77777777" w:rsidR="00BA0873" w:rsidRDefault="00BA0873" w:rsidP="000A22F1">
      <w:pPr>
        <w:spacing w:line="360" w:lineRule="auto"/>
        <w:rPr>
          <w:rFonts w:ascii="Arial" w:hAnsi="Arial" w:cs="Arial"/>
          <w:sz w:val="24"/>
          <w:szCs w:val="24"/>
        </w:rPr>
      </w:pPr>
    </w:p>
    <w:p w14:paraId="7FACA032" w14:textId="77777777" w:rsidR="00BA0873" w:rsidRDefault="00BA0873" w:rsidP="000A22F1">
      <w:pPr>
        <w:spacing w:line="360" w:lineRule="auto"/>
        <w:rPr>
          <w:rFonts w:ascii="Arial" w:hAnsi="Arial" w:cs="Arial"/>
          <w:sz w:val="24"/>
          <w:szCs w:val="24"/>
        </w:rPr>
      </w:pPr>
    </w:p>
    <w:p w14:paraId="0AE4E52D" w14:textId="77777777" w:rsidR="00BA0873" w:rsidRDefault="00BA0873" w:rsidP="000A22F1">
      <w:pPr>
        <w:spacing w:line="360" w:lineRule="auto"/>
        <w:rPr>
          <w:rFonts w:ascii="Arial" w:hAnsi="Arial" w:cs="Arial"/>
          <w:sz w:val="24"/>
          <w:szCs w:val="24"/>
        </w:rPr>
      </w:pPr>
    </w:p>
    <w:p w14:paraId="3CB3C8D4" w14:textId="77777777" w:rsidR="00BA0873" w:rsidRDefault="00BA0873" w:rsidP="000A22F1">
      <w:pPr>
        <w:spacing w:line="360" w:lineRule="auto"/>
        <w:rPr>
          <w:rFonts w:ascii="Arial" w:hAnsi="Arial" w:cs="Arial"/>
          <w:sz w:val="24"/>
          <w:szCs w:val="24"/>
        </w:rPr>
      </w:pPr>
    </w:p>
    <w:p w14:paraId="369B663D" w14:textId="77777777" w:rsidR="00BA0873" w:rsidRPr="00486B39" w:rsidRDefault="00BA0873" w:rsidP="000A22F1">
      <w:pPr>
        <w:spacing w:line="360" w:lineRule="auto"/>
        <w:rPr>
          <w:rFonts w:ascii="Arial" w:hAnsi="Arial" w:cs="Arial"/>
          <w:sz w:val="24"/>
          <w:szCs w:val="24"/>
        </w:rPr>
      </w:pPr>
    </w:p>
    <w:p w14:paraId="6114211C" w14:textId="77777777" w:rsidR="00486B39" w:rsidRPr="00486B39" w:rsidRDefault="00486B39" w:rsidP="000A22F1">
      <w:pPr>
        <w:spacing w:line="360" w:lineRule="auto"/>
        <w:rPr>
          <w:rFonts w:ascii="Arial" w:hAnsi="Arial" w:cs="Arial"/>
          <w:sz w:val="24"/>
          <w:szCs w:val="24"/>
        </w:rPr>
      </w:pPr>
    </w:p>
    <w:p w14:paraId="6C2D7E7B" w14:textId="4A4DA3AD" w:rsidR="00C164EA" w:rsidRPr="00C164EA" w:rsidRDefault="006B667C" w:rsidP="00D97C16">
      <w:pPr>
        <w:spacing w:line="360" w:lineRule="auto"/>
        <w:jc w:val="both"/>
        <w:rPr>
          <w:rFonts w:ascii="Times New Roman" w:hAnsi="Times New Roman" w:cs="Times New Roman"/>
          <w:sz w:val="24"/>
          <w:szCs w:val="24"/>
        </w:rPr>
      </w:pPr>
      <w:r>
        <w:rPr>
          <w:rFonts w:ascii="Arial" w:hAnsi="Arial" w:cs="Arial"/>
          <w:sz w:val="24"/>
          <w:szCs w:val="24"/>
        </w:rPr>
        <w:lastRenderedPageBreak/>
        <w:t xml:space="preserve"> </w:t>
      </w:r>
    </w:p>
    <w:p w14:paraId="274D177F" w14:textId="77777777" w:rsidR="00393A30" w:rsidRPr="004D4EFA" w:rsidRDefault="00393A30" w:rsidP="00D97C16">
      <w:pPr>
        <w:pStyle w:val="ListParagraph"/>
        <w:numPr>
          <w:ilvl w:val="0"/>
          <w:numId w:val="36"/>
        </w:numPr>
        <w:spacing w:line="360" w:lineRule="auto"/>
        <w:jc w:val="both"/>
        <w:rPr>
          <w:rFonts w:ascii="Times New Roman" w:hAnsi="Times New Roman" w:cs="Times New Roman"/>
          <w:sz w:val="28"/>
          <w:szCs w:val="28"/>
        </w:rPr>
      </w:pPr>
      <w:r w:rsidRPr="004D4EFA">
        <w:rPr>
          <w:rFonts w:ascii="Times New Roman" w:hAnsi="Times New Roman" w:cs="Times New Roman"/>
          <w:b/>
          <w:bCs/>
          <w:sz w:val="28"/>
          <w:szCs w:val="28"/>
        </w:rPr>
        <w:t>Introduction</w:t>
      </w:r>
    </w:p>
    <w:p w14:paraId="0FBD313A" w14:textId="77777777" w:rsidR="004D4EFA" w:rsidRPr="004D4EFA" w:rsidRDefault="004D4EFA" w:rsidP="004D4EFA">
      <w:pPr>
        <w:pStyle w:val="ListParagraph"/>
        <w:spacing w:line="360" w:lineRule="auto"/>
        <w:ind w:left="1080"/>
        <w:jc w:val="both"/>
        <w:rPr>
          <w:rFonts w:ascii="Times New Roman" w:hAnsi="Times New Roman" w:cs="Times New Roman"/>
          <w:sz w:val="28"/>
          <w:szCs w:val="28"/>
        </w:rPr>
      </w:pPr>
    </w:p>
    <w:p w14:paraId="3ADA3BD1" w14:textId="77777777" w:rsidR="00D97C16" w:rsidRDefault="00393A30" w:rsidP="00D97C16">
      <w:pPr>
        <w:spacing w:line="360" w:lineRule="auto"/>
        <w:ind w:firstLine="360"/>
        <w:jc w:val="both"/>
        <w:rPr>
          <w:rFonts w:ascii="Times New Roman" w:hAnsi="Times New Roman" w:cs="Times New Roman"/>
          <w:sz w:val="24"/>
          <w:szCs w:val="24"/>
        </w:rPr>
      </w:pPr>
      <w:r w:rsidRPr="0065279A">
        <w:rPr>
          <w:rFonts w:ascii="Times New Roman" w:hAnsi="Times New Roman" w:cs="Times New Roman"/>
          <w:sz w:val="24"/>
          <w:szCs w:val="24"/>
        </w:rPr>
        <w:t xml:space="preserve">The planned leisure centre in Ladywood, Birmingham, intends to improve physical health, social cohesion, and community resilience via a form of urban renewal that is sustainable, open to everyone, and encourages participation. The project fits with Healthy Brum, which is part of Birmingham City Council's Creating a </w:t>
      </w:r>
      <w:proofErr w:type="gramStart"/>
      <w:r w:rsidRPr="0065279A">
        <w:rPr>
          <w:rFonts w:ascii="Times New Roman" w:hAnsi="Times New Roman" w:cs="Times New Roman"/>
          <w:sz w:val="24"/>
          <w:szCs w:val="24"/>
        </w:rPr>
        <w:t>Bolder</w:t>
      </w:r>
      <w:proofErr w:type="gramEnd"/>
      <w:r w:rsidRPr="0065279A">
        <w:rPr>
          <w:rFonts w:ascii="Times New Roman" w:hAnsi="Times New Roman" w:cs="Times New Roman"/>
          <w:sz w:val="24"/>
          <w:szCs w:val="24"/>
        </w:rPr>
        <w:t xml:space="preserve">, Healthier City 2022–2030 policy. This strategy aims to reduce health disparities and make health infrastructure more accessible (Birmingham City Council, 2022). </w:t>
      </w:r>
    </w:p>
    <w:p w14:paraId="4FEBAEBC" w14:textId="77777777" w:rsidR="00D97C16" w:rsidRDefault="00393A30" w:rsidP="00D97C16">
      <w:pPr>
        <w:spacing w:line="360" w:lineRule="auto"/>
        <w:ind w:firstLine="360"/>
        <w:jc w:val="both"/>
        <w:rPr>
          <w:rFonts w:ascii="Times New Roman" w:hAnsi="Times New Roman" w:cs="Times New Roman"/>
          <w:sz w:val="24"/>
          <w:szCs w:val="24"/>
        </w:rPr>
      </w:pPr>
      <w:r w:rsidRPr="0065279A">
        <w:rPr>
          <w:rFonts w:ascii="Times New Roman" w:hAnsi="Times New Roman" w:cs="Times New Roman"/>
          <w:sz w:val="24"/>
          <w:szCs w:val="24"/>
        </w:rPr>
        <w:t xml:space="preserve">Ladywood is one of Birmingham's poorest wards, with high rates of unemployment, obesity, and chronic disease (Public Health England, 2023). So, a leisure facility will not only make the area better, but it will also help with the socioeconomic factors that affect health, such as poverty, loneliness, and not having safe places to play. </w:t>
      </w:r>
    </w:p>
    <w:p w14:paraId="36ABAD0D" w14:textId="77777777" w:rsidR="00D97C16" w:rsidRDefault="00393A30" w:rsidP="00D97C16">
      <w:pPr>
        <w:spacing w:line="360" w:lineRule="auto"/>
        <w:ind w:firstLine="360"/>
        <w:jc w:val="both"/>
        <w:rPr>
          <w:rFonts w:ascii="Times New Roman" w:hAnsi="Times New Roman" w:cs="Times New Roman"/>
          <w:sz w:val="24"/>
          <w:szCs w:val="24"/>
        </w:rPr>
      </w:pPr>
      <w:r w:rsidRPr="0065279A">
        <w:rPr>
          <w:rFonts w:ascii="Times New Roman" w:hAnsi="Times New Roman" w:cs="Times New Roman"/>
          <w:sz w:val="24"/>
          <w:szCs w:val="24"/>
        </w:rPr>
        <w:t xml:space="preserve">The Principles of Community Engagement (ATSDR, 2020) lead the initiative. These principles promote involvement, respect for others, and making decisions together. The National Standards for Community Engagement (SCDC, 2016) say that successful practice includes assistance, communication, feedback, and inclusion. When these concepts are put into practice, they make sure that local citizens are active participants instead of just receiving services. </w:t>
      </w:r>
    </w:p>
    <w:p w14:paraId="2370303E" w14:textId="731AAE53" w:rsidR="00D97C16" w:rsidRDefault="00393A30" w:rsidP="00D97C16">
      <w:pPr>
        <w:spacing w:line="360" w:lineRule="auto"/>
        <w:ind w:firstLine="360"/>
        <w:jc w:val="both"/>
        <w:rPr>
          <w:rFonts w:ascii="Times New Roman" w:hAnsi="Times New Roman" w:cs="Times New Roman"/>
          <w:sz w:val="24"/>
          <w:szCs w:val="24"/>
        </w:rPr>
      </w:pPr>
      <w:r w:rsidRPr="0065279A">
        <w:rPr>
          <w:rFonts w:ascii="Times New Roman" w:hAnsi="Times New Roman" w:cs="Times New Roman"/>
          <w:sz w:val="24"/>
          <w:szCs w:val="24"/>
        </w:rPr>
        <w:t xml:space="preserve">Key stakeholders include: </w:t>
      </w:r>
    </w:p>
    <w:p w14:paraId="51ED8561" w14:textId="77777777" w:rsidR="00D97C16" w:rsidRDefault="00D97C16" w:rsidP="00D97C16">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93A30" w:rsidRPr="0065279A">
        <w:rPr>
          <w:rFonts w:ascii="Times New Roman" w:hAnsi="Times New Roman" w:cs="Times New Roman"/>
          <w:sz w:val="24"/>
          <w:szCs w:val="24"/>
        </w:rPr>
        <w:t xml:space="preserve"> Local inhabitants and community groups—these are the key beneficiaries, and their health and access to amenities are very important to the project's success. </w:t>
      </w:r>
    </w:p>
    <w:p w14:paraId="0892BC4D" w14:textId="2022C4DD" w:rsidR="00D97C16" w:rsidRDefault="00D97C16" w:rsidP="00D97C16">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93A30" w:rsidRPr="0065279A">
        <w:rPr>
          <w:rFonts w:ascii="Times New Roman" w:hAnsi="Times New Roman" w:cs="Times New Roman"/>
          <w:sz w:val="24"/>
          <w:szCs w:val="24"/>
        </w:rPr>
        <w:t xml:space="preserve"> Birmingham City Council (BCC) </w:t>
      </w:r>
      <w:proofErr w:type="gramStart"/>
      <w:r w:rsidR="00393A30" w:rsidRPr="0065279A">
        <w:rPr>
          <w:rFonts w:ascii="Times New Roman" w:hAnsi="Times New Roman" w:cs="Times New Roman"/>
          <w:sz w:val="24"/>
          <w:szCs w:val="24"/>
        </w:rPr>
        <w:t>is in charge of</w:t>
      </w:r>
      <w:proofErr w:type="gramEnd"/>
      <w:r w:rsidR="00393A30" w:rsidRPr="0065279A">
        <w:rPr>
          <w:rFonts w:ascii="Times New Roman" w:hAnsi="Times New Roman" w:cs="Times New Roman"/>
          <w:sz w:val="24"/>
          <w:szCs w:val="24"/>
        </w:rPr>
        <w:t xml:space="preserve"> planning, running the city, and being accountable to the people. </w:t>
      </w:r>
    </w:p>
    <w:p w14:paraId="6C8F5C15" w14:textId="77777777" w:rsidR="00D97C16" w:rsidRDefault="00D97C16" w:rsidP="00D97C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93A30" w:rsidRPr="0065279A">
        <w:rPr>
          <w:rFonts w:ascii="Times New Roman" w:hAnsi="Times New Roman" w:cs="Times New Roman"/>
          <w:sz w:val="24"/>
          <w:szCs w:val="24"/>
        </w:rPr>
        <w:t xml:space="preserve">The NHS and Public Health Birmingham work together on programmes that help people stay healthy and get exercise. </w:t>
      </w:r>
    </w:p>
    <w:p w14:paraId="35308B68" w14:textId="77777777" w:rsidR="00D97C16" w:rsidRDefault="00D97C16" w:rsidP="00D97C16">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93A30" w:rsidRPr="0065279A">
        <w:rPr>
          <w:rFonts w:ascii="Times New Roman" w:hAnsi="Times New Roman" w:cs="Times New Roman"/>
          <w:sz w:val="24"/>
          <w:szCs w:val="24"/>
        </w:rPr>
        <w:t xml:space="preserve"> Schools and colleges are the ones who benefit from sports activities in and out of the classroom. </w:t>
      </w:r>
      <w:r w:rsidR="00393A30" w:rsidRPr="0065279A">
        <w:rPr>
          <w:rFonts w:ascii="Times New Roman" w:hAnsi="Times New Roman" w:cs="Times New Roman"/>
          <w:sz w:val="24"/>
          <w:szCs w:val="24"/>
        </w:rPr>
        <w:br/>
      </w:r>
      <w:r>
        <w:rPr>
          <w:rFonts w:ascii="Times New Roman" w:hAnsi="Times New Roman" w:cs="Times New Roman"/>
          <w:sz w:val="24"/>
          <w:szCs w:val="24"/>
        </w:rPr>
        <w:t xml:space="preserve">- </w:t>
      </w:r>
      <w:r w:rsidR="00393A30" w:rsidRPr="0065279A">
        <w:rPr>
          <w:rFonts w:ascii="Times New Roman" w:hAnsi="Times New Roman" w:cs="Times New Roman"/>
          <w:sz w:val="24"/>
          <w:szCs w:val="24"/>
        </w:rPr>
        <w:t xml:space="preserve">Local companies and CSR partners provide money via sponsorships, jobs, and service contracts. </w:t>
      </w:r>
      <w:r w:rsidR="00393A30" w:rsidRPr="0065279A">
        <w:rPr>
          <w:rFonts w:ascii="Times New Roman" w:hAnsi="Times New Roman" w:cs="Times New Roman"/>
          <w:sz w:val="24"/>
          <w:szCs w:val="24"/>
        </w:rPr>
        <w:br/>
      </w:r>
      <w:r>
        <w:rPr>
          <w:rFonts w:ascii="Times New Roman" w:hAnsi="Times New Roman" w:cs="Times New Roman"/>
          <w:sz w:val="24"/>
          <w:szCs w:val="24"/>
        </w:rPr>
        <w:lastRenderedPageBreak/>
        <w:t xml:space="preserve">- </w:t>
      </w:r>
      <w:r w:rsidR="00393A30" w:rsidRPr="0065279A">
        <w:rPr>
          <w:rFonts w:ascii="Times New Roman" w:hAnsi="Times New Roman" w:cs="Times New Roman"/>
          <w:sz w:val="24"/>
          <w:szCs w:val="24"/>
        </w:rPr>
        <w:t xml:space="preserve">The Voluntary and Community Sector (VCS) makes it possible for people with disabilities to participate in sports and cultural activities. </w:t>
      </w:r>
    </w:p>
    <w:p w14:paraId="538B3495" w14:textId="2260DA18" w:rsidR="00393A30" w:rsidRPr="00D97C16" w:rsidRDefault="00393A30" w:rsidP="00D97C16">
      <w:pPr>
        <w:spacing w:line="360" w:lineRule="auto"/>
        <w:ind w:firstLine="720"/>
        <w:jc w:val="both"/>
        <w:rPr>
          <w:rFonts w:ascii="Times New Roman" w:hAnsi="Times New Roman" w:cs="Times New Roman"/>
          <w:sz w:val="24"/>
          <w:szCs w:val="24"/>
        </w:rPr>
      </w:pPr>
      <w:r w:rsidRPr="0065279A">
        <w:rPr>
          <w:rFonts w:ascii="Times New Roman" w:hAnsi="Times New Roman" w:cs="Times New Roman"/>
          <w:sz w:val="24"/>
          <w:szCs w:val="24"/>
        </w:rPr>
        <w:t xml:space="preserve">Bowen (2007) says that businesses may gain legitimacy and a long-term edge by making sure that their aims are in line with the needs of the community. This is known as corporate social strategy. Pfizer's diabetes education campaign (Arnold, 2007) and Tesco's community involvement programmes (Tarry, 2018) are two instances of how shared value between business and society may improve both social and economic results. </w:t>
      </w:r>
      <w:r w:rsidRPr="0065279A">
        <w:rPr>
          <w:rFonts w:ascii="Times New Roman" w:hAnsi="Times New Roman" w:cs="Times New Roman"/>
          <w:sz w:val="24"/>
          <w:szCs w:val="24"/>
        </w:rPr>
        <w:br/>
        <w:t>The Ladywood Leisure Centre is an example of a collaborative, evidence-based approach to urban inequity. It is an investment in public health that shows both corporate accountability and civic empowerment.</w:t>
      </w:r>
    </w:p>
    <w:p w14:paraId="1E6D22FB" w14:textId="77777777" w:rsidR="00393A30" w:rsidRPr="00D97C16" w:rsidRDefault="00393A30" w:rsidP="00D97C16">
      <w:pPr>
        <w:spacing w:line="360" w:lineRule="auto"/>
        <w:jc w:val="both"/>
        <w:rPr>
          <w:rFonts w:ascii="Times New Roman" w:hAnsi="Times New Roman" w:cs="Times New Roman"/>
          <w:sz w:val="24"/>
          <w:szCs w:val="24"/>
        </w:rPr>
      </w:pPr>
    </w:p>
    <w:p w14:paraId="5BE3AB68" w14:textId="55DF7044" w:rsidR="00393A30" w:rsidRPr="004D4EFA" w:rsidRDefault="00393A30" w:rsidP="00B92006">
      <w:pPr>
        <w:pStyle w:val="ListParagraph"/>
        <w:numPr>
          <w:ilvl w:val="0"/>
          <w:numId w:val="36"/>
        </w:numPr>
        <w:spacing w:line="360" w:lineRule="auto"/>
        <w:jc w:val="both"/>
        <w:rPr>
          <w:rFonts w:ascii="Times New Roman" w:hAnsi="Times New Roman" w:cs="Times New Roman"/>
          <w:b/>
          <w:bCs/>
          <w:sz w:val="28"/>
          <w:szCs w:val="28"/>
        </w:rPr>
      </w:pPr>
      <w:r w:rsidRPr="004D4EFA">
        <w:rPr>
          <w:rFonts w:ascii="Times New Roman" w:hAnsi="Times New Roman" w:cs="Times New Roman"/>
          <w:b/>
          <w:bCs/>
          <w:sz w:val="28"/>
          <w:szCs w:val="28"/>
        </w:rPr>
        <w:t xml:space="preserve">Stakeholder Engagement Strategies </w:t>
      </w:r>
    </w:p>
    <w:p w14:paraId="5F79A4BA" w14:textId="77777777" w:rsidR="00B92006" w:rsidRDefault="00B92006" w:rsidP="00D97C16">
      <w:pPr>
        <w:spacing w:line="360" w:lineRule="auto"/>
        <w:jc w:val="both"/>
        <w:rPr>
          <w:rFonts w:ascii="Times New Roman" w:hAnsi="Times New Roman" w:cs="Times New Roman"/>
          <w:b/>
          <w:bCs/>
          <w:sz w:val="24"/>
          <w:szCs w:val="24"/>
        </w:rPr>
      </w:pPr>
    </w:p>
    <w:p w14:paraId="4833A5C6" w14:textId="7A170076" w:rsidR="00393A30" w:rsidRPr="006B667C" w:rsidRDefault="00393A30" w:rsidP="00D97C16">
      <w:pPr>
        <w:spacing w:line="360" w:lineRule="auto"/>
        <w:jc w:val="both"/>
        <w:rPr>
          <w:rFonts w:ascii="Times New Roman" w:hAnsi="Times New Roman" w:cs="Times New Roman"/>
          <w:b/>
          <w:bCs/>
          <w:sz w:val="24"/>
          <w:szCs w:val="24"/>
        </w:rPr>
      </w:pPr>
      <w:r w:rsidRPr="006B667C">
        <w:rPr>
          <w:rFonts w:ascii="Times New Roman" w:hAnsi="Times New Roman" w:cs="Times New Roman"/>
          <w:b/>
          <w:bCs/>
          <w:sz w:val="24"/>
          <w:szCs w:val="24"/>
        </w:rPr>
        <w:t>2.1 Adaptive Leadership and Theoretical Context</w:t>
      </w:r>
    </w:p>
    <w:p w14:paraId="18846E99" w14:textId="77777777" w:rsidR="00B92006" w:rsidRDefault="00B92006" w:rsidP="00B92006">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393A30" w:rsidRPr="00964687">
        <w:rPr>
          <w:rFonts w:ascii="Times New Roman" w:hAnsi="Times New Roman" w:cs="Times New Roman"/>
          <w:sz w:val="24"/>
          <w:szCs w:val="24"/>
        </w:rPr>
        <w:t xml:space="preserve">Leaders need to be able to adapt and deal with complicated, interconnected problems </w:t>
      </w:r>
      <w:proofErr w:type="gramStart"/>
      <w:r w:rsidR="00393A30" w:rsidRPr="00964687">
        <w:rPr>
          <w:rFonts w:ascii="Times New Roman" w:hAnsi="Times New Roman" w:cs="Times New Roman"/>
          <w:sz w:val="24"/>
          <w:szCs w:val="24"/>
        </w:rPr>
        <w:t>in order to</w:t>
      </w:r>
      <w:proofErr w:type="gramEnd"/>
      <w:r w:rsidR="00393A30" w:rsidRPr="00964687">
        <w:rPr>
          <w:rFonts w:ascii="Times New Roman" w:hAnsi="Times New Roman" w:cs="Times New Roman"/>
          <w:sz w:val="24"/>
          <w:szCs w:val="24"/>
        </w:rPr>
        <w:t xml:space="preserve"> incorporate stakeholders effectively. Doyle (2017) says that adaptable leadership is the capacity to "mobilise people to tackle tough challenges and thrive." He stresses that adaptive leaders need to be flexible, emotionally intelligent, and able to learn. Adaptive leadership, on the other hand, allows different groups to work together to find answers (Heifetz, 1994, as quoted in Doyle, 2017). Adaptive leadership will be very helpful for the BCC, investors, and the community to work together on the Ladywood project. It knows that power can't fix social problems like a lack of trust or low participation. On the other side, talking and thinking turn involvement into collaboration. Dempsey (2010) emphasised that involvement had to be real and not just a symbol. This is precisely what he meant.</w:t>
      </w:r>
    </w:p>
    <w:p w14:paraId="2F444811" w14:textId="77777777" w:rsidR="00255A5B" w:rsidRDefault="00255A5B" w:rsidP="00255A5B">
      <w:pPr>
        <w:spacing w:line="360" w:lineRule="auto"/>
        <w:rPr>
          <w:rFonts w:ascii="Times New Roman" w:hAnsi="Times New Roman" w:cs="Times New Roman"/>
          <w:b/>
          <w:bCs/>
          <w:sz w:val="24"/>
          <w:szCs w:val="24"/>
        </w:rPr>
      </w:pPr>
    </w:p>
    <w:p w14:paraId="71F1EE9B" w14:textId="67B1E8FE" w:rsidR="00B92006" w:rsidRPr="00255A5B" w:rsidRDefault="00B92006" w:rsidP="00255A5B">
      <w:pPr>
        <w:spacing w:line="360" w:lineRule="auto"/>
        <w:rPr>
          <w:rFonts w:ascii="Times New Roman" w:hAnsi="Times New Roman" w:cs="Times New Roman"/>
          <w:b/>
          <w:bCs/>
          <w:sz w:val="24"/>
          <w:szCs w:val="24"/>
        </w:rPr>
      </w:pPr>
      <w:r w:rsidRPr="00255A5B">
        <w:rPr>
          <w:rFonts w:ascii="Times New Roman" w:hAnsi="Times New Roman" w:cs="Times New Roman"/>
          <w:b/>
          <w:bCs/>
          <w:sz w:val="24"/>
          <w:szCs w:val="24"/>
        </w:rPr>
        <w:t>2.2 Stakeholder Power–Influence–Interest Analysis</w:t>
      </w:r>
    </w:p>
    <w:p w14:paraId="3F52625C" w14:textId="56942D73" w:rsidR="00255A5B" w:rsidRPr="00255A5B" w:rsidRDefault="00255A5B" w:rsidP="00255A5B">
      <w:pPr>
        <w:spacing w:line="360" w:lineRule="auto"/>
        <w:ind w:firstLine="720"/>
        <w:rPr>
          <w:rFonts w:ascii="Times New Roman" w:hAnsi="Times New Roman" w:cs="Times New Roman"/>
          <w:sz w:val="24"/>
          <w:szCs w:val="24"/>
        </w:rPr>
      </w:pPr>
      <w:r w:rsidRPr="00B92006">
        <w:rPr>
          <w:rFonts w:ascii="Times New Roman" w:hAnsi="Times New Roman" w:cs="Times New Roman"/>
          <w:sz w:val="24"/>
          <w:szCs w:val="24"/>
        </w:rPr>
        <w:t>Using the framework of power, legitimacy, and urgency created by Mitchell, Agle, and Wood (1997), stakeholders have been found and put into smaller groupings.</w:t>
      </w:r>
    </w:p>
    <w:tbl>
      <w:tblPr>
        <w:tblStyle w:val="TableGrid"/>
        <w:tblW w:w="0" w:type="auto"/>
        <w:tblLook w:val="04A0" w:firstRow="1" w:lastRow="0" w:firstColumn="1" w:lastColumn="0" w:noHBand="0" w:noVBand="1"/>
      </w:tblPr>
      <w:tblGrid>
        <w:gridCol w:w="9016"/>
      </w:tblGrid>
      <w:tr w:rsidR="00B92006" w14:paraId="24E45CA0" w14:textId="77777777" w:rsidTr="007E7CF7">
        <w:tc>
          <w:tcPr>
            <w:tcW w:w="9016" w:type="dxa"/>
          </w:tcPr>
          <w:tbl>
            <w:tblPr>
              <w:tblW w:w="891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31"/>
              <w:gridCol w:w="1231"/>
              <w:gridCol w:w="1040"/>
              <w:gridCol w:w="894"/>
              <w:gridCol w:w="3017"/>
            </w:tblGrid>
            <w:tr w:rsidR="00B92006" w:rsidRPr="00351EBD" w14:paraId="6CD1DCB3" w14:textId="77777777" w:rsidTr="007E7CF7">
              <w:trPr>
                <w:trHeight w:val="585"/>
                <w:tblHeader/>
                <w:tblCellSpacing w:w="15" w:type="dxa"/>
              </w:trPr>
              <w:tc>
                <w:tcPr>
                  <w:tcW w:w="0" w:type="auto"/>
                  <w:vAlign w:val="center"/>
                  <w:hideMark/>
                </w:tcPr>
                <w:p w14:paraId="790337C9" w14:textId="77777777" w:rsidR="00B92006" w:rsidRPr="00351EBD" w:rsidRDefault="00B92006" w:rsidP="007E7CF7">
                  <w:pPr>
                    <w:spacing w:line="360" w:lineRule="auto"/>
                    <w:rPr>
                      <w:rFonts w:ascii="Times New Roman" w:hAnsi="Times New Roman" w:cs="Times New Roman"/>
                      <w:b/>
                      <w:bCs/>
                      <w:sz w:val="24"/>
                      <w:szCs w:val="24"/>
                    </w:rPr>
                  </w:pPr>
                  <w:r w:rsidRPr="00351EBD">
                    <w:rPr>
                      <w:rFonts w:ascii="Times New Roman" w:hAnsi="Times New Roman" w:cs="Times New Roman"/>
                      <w:b/>
                      <w:bCs/>
                      <w:sz w:val="24"/>
                      <w:szCs w:val="24"/>
                    </w:rPr>
                    <w:lastRenderedPageBreak/>
                    <w:t>Stakeholder</w:t>
                  </w:r>
                </w:p>
              </w:tc>
              <w:tc>
                <w:tcPr>
                  <w:tcW w:w="0" w:type="auto"/>
                  <w:vAlign w:val="center"/>
                  <w:hideMark/>
                </w:tcPr>
                <w:p w14:paraId="0B8014C1" w14:textId="77777777" w:rsidR="00B92006" w:rsidRPr="00351EBD" w:rsidRDefault="00B92006" w:rsidP="007E7CF7">
                  <w:pPr>
                    <w:spacing w:line="360" w:lineRule="auto"/>
                    <w:rPr>
                      <w:rFonts w:ascii="Times New Roman" w:hAnsi="Times New Roman" w:cs="Times New Roman"/>
                      <w:b/>
                      <w:bCs/>
                      <w:sz w:val="24"/>
                      <w:szCs w:val="24"/>
                    </w:rPr>
                  </w:pPr>
                  <w:r w:rsidRPr="00351EBD">
                    <w:rPr>
                      <w:rFonts w:ascii="Times New Roman" w:hAnsi="Times New Roman" w:cs="Times New Roman"/>
                      <w:b/>
                      <w:bCs/>
                      <w:sz w:val="24"/>
                      <w:szCs w:val="24"/>
                    </w:rPr>
                    <w:t>Power</w:t>
                  </w:r>
                </w:p>
              </w:tc>
              <w:tc>
                <w:tcPr>
                  <w:tcW w:w="0" w:type="auto"/>
                  <w:vAlign w:val="center"/>
                  <w:hideMark/>
                </w:tcPr>
                <w:p w14:paraId="4BA8F7F8" w14:textId="77777777" w:rsidR="00B92006" w:rsidRPr="00351EBD" w:rsidRDefault="00B92006" w:rsidP="007E7CF7">
                  <w:pPr>
                    <w:spacing w:line="360" w:lineRule="auto"/>
                    <w:rPr>
                      <w:rFonts w:ascii="Times New Roman" w:hAnsi="Times New Roman" w:cs="Times New Roman"/>
                      <w:b/>
                      <w:bCs/>
                      <w:sz w:val="24"/>
                      <w:szCs w:val="24"/>
                    </w:rPr>
                  </w:pPr>
                  <w:r w:rsidRPr="00351EBD">
                    <w:rPr>
                      <w:rFonts w:ascii="Times New Roman" w:hAnsi="Times New Roman" w:cs="Times New Roman"/>
                      <w:b/>
                      <w:bCs/>
                      <w:sz w:val="24"/>
                      <w:szCs w:val="24"/>
                    </w:rPr>
                    <w:t>Influence</w:t>
                  </w:r>
                </w:p>
              </w:tc>
              <w:tc>
                <w:tcPr>
                  <w:tcW w:w="0" w:type="auto"/>
                  <w:vAlign w:val="center"/>
                  <w:hideMark/>
                </w:tcPr>
                <w:p w14:paraId="2C3DC65A" w14:textId="77777777" w:rsidR="00B92006" w:rsidRPr="00351EBD" w:rsidRDefault="00B92006" w:rsidP="007E7CF7">
                  <w:pPr>
                    <w:spacing w:line="360" w:lineRule="auto"/>
                    <w:rPr>
                      <w:rFonts w:ascii="Times New Roman" w:hAnsi="Times New Roman" w:cs="Times New Roman"/>
                      <w:b/>
                      <w:bCs/>
                      <w:sz w:val="24"/>
                      <w:szCs w:val="24"/>
                    </w:rPr>
                  </w:pPr>
                  <w:r w:rsidRPr="00351EBD">
                    <w:rPr>
                      <w:rFonts w:ascii="Times New Roman" w:hAnsi="Times New Roman" w:cs="Times New Roman"/>
                      <w:b/>
                      <w:bCs/>
                      <w:sz w:val="24"/>
                      <w:szCs w:val="24"/>
                    </w:rPr>
                    <w:t>Interest</w:t>
                  </w:r>
                </w:p>
              </w:tc>
              <w:tc>
                <w:tcPr>
                  <w:tcW w:w="0" w:type="auto"/>
                  <w:vAlign w:val="center"/>
                  <w:hideMark/>
                </w:tcPr>
                <w:p w14:paraId="58EF3BB1" w14:textId="77777777" w:rsidR="00B92006" w:rsidRPr="00351EBD" w:rsidRDefault="00B92006" w:rsidP="007E7CF7">
                  <w:pPr>
                    <w:spacing w:line="360" w:lineRule="auto"/>
                    <w:rPr>
                      <w:rFonts w:ascii="Times New Roman" w:hAnsi="Times New Roman" w:cs="Times New Roman"/>
                      <w:b/>
                      <w:bCs/>
                      <w:sz w:val="24"/>
                      <w:szCs w:val="24"/>
                    </w:rPr>
                  </w:pPr>
                  <w:r w:rsidRPr="00351EBD">
                    <w:rPr>
                      <w:rFonts w:ascii="Times New Roman" w:hAnsi="Times New Roman" w:cs="Times New Roman"/>
                      <w:b/>
                      <w:bCs/>
                      <w:sz w:val="24"/>
                      <w:szCs w:val="24"/>
                    </w:rPr>
                    <w:t>Engagement Approach</w:t>
                  </w:r>
                </w:p>
              </w:tc>
            </w:tr>
            <w:tr w:rsidR="00B92006" w:rsidRPr="00351EBD" w14:paraId="1E9E3617" w14:textId="77777777" w:rsidTr="007E7CF7">
              <w:trPr>
                <w:trHeight w:val="1022"/>
                <w:tblCellSpacing w:w="15" w:type="dxa"/>
              </w:trPr>
              <w:tc>
                <w:tcPr>
                  <w:tcW w:w="0" w:type="auto"/>
                  <w:vAlign w:val="center"/>
                  <w:hideMark/>
                </w:tcPr>
                <w:p w14:paraId="4A0CB257"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Birmingham City Council</w:t>
                  </w:r>
                </w:p>
              </w:tc>
              <w:tc>
                <w:tcPr>
                  <w:tcW w:w="0" w:type="auto"/>
                  <w:vAlign w:val="center"/>
                  <w:hideMark/>
                </w:tcPr>
                <w:p w14:paraId="6422A26C"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1FBDFBE1"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567496C4"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51C8C79A"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Strategic partner in planning and funding</w:t>
                  </w:r>
                </w:p>
              </w:tc>
            </w:tr>
            <w:tr w:rsidR="00B92006" w:rsidRPr="00351EBD" w14:paraId="14EBDE51" w14:textId="77777777" w:rsidTr="007E7CF7">
              <w:trPr>
                <w:trHeight w:val="1012"/>
                <w:tblCellSpacing w:w="15" w:type="dxa"/>
              </w:trPr>
              <w:tc>
                <w:tcPr>
                  <w:tcW w:w="0" w:type="auto"/>
                  <w:vAlign w:val="center"/>
                  <w:hideMark/>
                </w:tcPr>
                <w:p w14:paraId="368DCD59"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NHS and Public Health Birmingham</w:t>
                  </w:r>
                </w:p>
              </w:tc>
              <w:tc>
                <w:tcPr>
                  <w:tcW w:w="0" w:type="auto"/>
                  <w:vAlign w:val="center"/>
                  <w:hideMark/>
                </w:tcPr>
                <w:p w14:paraId="790BA3A0"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Medium</w:t>
                  </w:r>
                </w:p>
              </w:tc>
              <w:tc>
                <w:tcPr>
                  <w:tcW w:w="0" w:type="auto"/>
                  <w:vAlign w:val="center"/>
                  <w:hideMark/>
                </w:tcPr>
                <w:p w14:paraId="4E91183A"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2F5B4083"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5AC6BA74"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Collaborate on health programmes</w:t>
                  </w:r>
                </w:p>
              </w:tc>
            </w:tr>
            <w:tr w:rsidR="00B92006" w:rsidRPr="00351EBD" w14:paraId="2548B76E" w14:textId="77777777" w:rsidTr="007E7CF7">
              <w:trPr>
                <w:trHeight w:val="1012"/>
                <w:tblCellSpacing w:w="15" w:type="dxa"/>
              </w:trPr>
              <w:tc>
                <w:tcPr>
                  <w:tcW w:w="0" w:type="auto"/>
                  <w:vAlign w:val="center"/>
                  <w:hideMark/>
                </w:tcPr>
                <w:p w14:paraId="37BC8BAA"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Residents and community groups</w:t>
                  </w:r>
                </w:p>
              </w:tc>
              <w:tc>
                <w:tcPr>
                  <w:tcW w:w="0" w:type="auto"/>
                  <w:vAlign w:val="center"/>
                  <w:hideMark/>
                </w:tcPr>
                <w:p w14:paraId="5746C21D"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Medium</w:t>
                  </w:r>
                </w:p>
              </w:tc>
              <w:tc>
                <w:tcPr>
                  <w:tcW w:w="0" w:type="auto"/>
                  <w:vAlign w:val="center"/>
                  <w:hideMark/>
                </w:tcPr>
                <w:p w14:paraId="5091A5B4"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7E8EDC0E"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499CF3FB"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Co-design workshops and surveys</w:t>
                  </w:r>
                </w:p>
              </w:tc>
            </w:tr>
            <w:tr w:rsidR="00B92006" w:rsidRPr="00351EBD" w14:paraId="1F9AB972" w14:textId="77777777" w:rsidTr="007E7CF7">
              <w:trPr>
                <w:trHeight w:val="1012"/>
                <w:tblCellSpacing w:w="15" w:type="dxa"/>
              </w:trPr>
              <w:tc>
                <w:tcPr>
                  <w:tcW w:w="0" w:type="auto"/>
                  <w:vAlign w:val="center"/>
                  <w:hideMark/>
                </w:tcPr>
                <w:p w14:paraId="71B1C93B"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Schools and colleges</w:t>
                  </w:r>
                </w:p>
              </w:tc>
              <w:tc>
                <w:tcPr>
                  <w:tcW w:w="0" w:type="auto"/>
                  <w:vAlign w:val="center"/>
                  <w:hideMark/>
                </w:tcPr>
                <w:p w14:paraId="4C81C735"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Low</w:t>
                  </w:r>
                </w:p>
              </w:tc>
              <w:tc>
                <w:tcPr>
                  <w:tcW w:w="0" w:type="auto"/>
                  <w:vAlign w:val="center"/>
                  <w:hideMark/>
                </w:tcPr>
                <w:p w14:paraId="29C40FF3"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Medium</w:t>
                  </w:r>
                </w:p>
              </w:tc>
              <w:tc>
                <w:tcPr>
                  <w:tcW w:w="0" w:type="auto"/>
                  <w:vAlign w:val="center"/>
                  <w:hideMark/>
                </w:tcPr>
                <w:p w14:paraId="61A4B2FE"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0673B2B0"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Consultation and service agreements</w:t>
                  </w:r>
                </w:p>
              </w:tc>
            </w:tr>
            <w:tr w:rsidR="00B92006" w:rsidRPr="00351EBD" w14:paraId="4EE2494D" w14:textId="77777777" w:rsidTr="007E7CF7">
              <w:trPr>
                <w:trHeight w:val="1012"/>
                <w:tblCellSpacing w:w="15" w:type="dxa"/>
              </w:trPr>
              <w:tc>
                <w:tcPr>
                  <w:tcW w:w="0" w:type="auto"/>
                  <w:vAlign w:val="center"/>
                  <w:hideMark/>
                </w:tcPr>
                <w:p w14:paraId="0DC9040A"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Local businesses</w:t>
                  </w:r>
                </w:p>
              </w:tc>
              <w:tc>
                <w:tcPr>
                  <w:tcW w:w="0" w:type="auto"/>
                  <w:vAlign w:val="center"/>
                  <w:hideMark/>
                </w:tcPr>
                <w:p w14:paraId="73AC9AE4"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Medium</w:t>
                  </w:r>
                </w:p>
              </w:tc>
              <w:tc>
                <w:tcPr>
                  <w:tcW w:w="0" w:type="auto"/>
                  <w:vAlign w:val="center"/>
                  <w:hideMark/>
                </w:tcPr>
                <w:p w14:paraId="3FBF23ED"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Medium</w:t>
                  </w:r>
                </w:p>
              </w:tc>
              <w:tc>
                <w:tcPr>
                  <w:tcW w:w="0" w:type="auto"/>
                  <w:vAlign w:val="center"/>
                  <w:hideMark/>
                </w:tcPr>
                <w:p w14:paraId="22D201C2"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Medium</w:t>
                  </w:r>
                </w:p>
              </w:tc>
              <w:tc>
                <w:tcPr>
                  <w:tcW w:w="0" w:type="auto"/>
                  <w:vAlign w:val="center"/>
                  <w:hideMark/>
                </w:tcPr>
                <w:p w14:paraId="6D9A2DF7"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Sponsorship and procurement</w:t>
                  </w:r>
                </w:p>
              </w:tc>
            </w:tr>
            <w:tr w:rsidR="00B92006" w:rsidRPr="00351EBD" w14:paraId="58C4E606" w14:textId="77777777" w:rsidTr="007E7CF7">
              <w:trPr>
                <w:trHeight w:val="1012"/>
                <w:tblCellSpacing w:w="15" w:type="dxa"/>
              </w:trPr>
              <w:tc>
                <w:tcPr>
                  <w:tcW w:w="0" w:type="auto"/>
                  <w:vAlign w:val="center"/>
                  <w:hideMark/>
                </w:tcPr>
                <w:p w14:paraId="5A22F074"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VCS organisations</w:t>
                  </w:r>
                </w:p>
              </w:tc>
              <w:tc>
                <w:tcPr>
                  <w:tcW w:w="0" w:type="auto"/>
                  <w:vAlign w:val="center"/>
                  <w:hideMark/>
                </w:tcPr>
                <w:p w14:paraId="096F780C"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Low–Medium</w:t>
                  </w:r>
                </w:p>
              </w:tc>
              <w:tc>
                <w:tcPr>
                  <w:tcW w:w="0" w:type="auto"/>
                  <w:vAlign w:val="center"/>
                  <w:hideMark/>
                </w:tcPr>
                <w:p w14:paraId="145D1909"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Medium</w:t>
                  </w:r>
                </w:p>
              </w:tc>
              <w:tc>
                <w:tcPr>
                  <w:tcW w:w="0" w:type="auto"/>
                  <w:vAlign w:val="center"/>
                  <w:hideMark/>
                </w:tcPr>
                <w:p w14:paraId="52963C58"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High</w:t>
                  </w:r>
                </w:p>
              </w:tc>
              <w:tc>
                <w:tcPr>
                  <w:tcW w:w="0" w:type="auto"/>
                  <w:vAlign w:val="center"/>
                  <w:hideMark/>
                </w:tcPr>
                <w:p w14:paraId="6895E025" w14:textId="77777777" w:rsidR="00B92006" w:rsidRPr="00351EBD" w:rsidRDefault="00B92006" w:rsidP="007E7CF7">
                  <w:pPr>
                    <w:spacing w:line="360" w:lineRule="auto"/>
                    <w:rPr>
                      <w:rFonts w:ascii="Times New Roman" w:hAnsi="Times New Roman" w:cs="Times New Roman"/>
                      <w:sz w:val="24"/>
                      <w:szCs w:val="24"/>
                    </w:rPr>
                  </w:pPr>
                  <w:r w:rsidRPr="00351EBD">
                    <w:rPr>
                      <w:rFonts w:ascii="Times New Roman" w:hAnsi="Times New Roman" w:cs="Times New Roman"/>
                      <w:sz w:val="24"/>
                      <w:szCs w:val="24"/>
                    </w:rPr>
                    <w:t>Steering-group representation</w:t>
                  </w:r>
                </w:p>
              </w:tc>
            </w:tr>
          </w:tbl>
          <w:p w14:paraId="14B95451" w14:textId="77777777" w:rsidR="00B92006" w:rsidRDefault="00B92006" w:rsidP="007E7CF7"/>
        </w:tc>
      </w:tr>
    </w:tbl>
    <w:p w14:paraId="4FF06B03" w14:textId="77777777" w:rsidR="00B92006" w:rsidRPr="00B92006" w:rsidRDefault="00B92006" w:rsidP="00B92006">
      <w:pPr>
        <w:spacing w:line="360" w:lineRule="auto"/>
        <w:jc w:val="both"/>
        <w:rPr>
          <w:rFonts w:ascii="Times New Roman" w:hAnsi="Times New Roman" w:cs="Times New Roman"/>
          <w:sz w:val="24"/>
          <w:szCs w:val="24"/>
        </w:rPr>
      </w:pPr>
    </w:p>
    <w:p w14:paraId="70D63BB6" w14:textId="3F28FF5F" w:rsidR="00255A5B" w:rsidRDefault="00393A30" w:rsidP="00255A5B">
      <w:pPr>
        <w:spacing w:line="360" w:lineRule="auto"/>
        <w:ind w:firstLine="360"/>
        <w:jc w:val="both"/>
        <w:rPr>
          <w:rFonts w:ascii="Times New Roman" w:hAnsi="Times New Roman" w:cs="Times New Roman"/>
          <w:sz w:val="24"/>
          <w:szCs w:val="24"/>
        </w:rPr>
      </w:pPr>
      <w:r w:rsidRPr="00B92006">
        <w:rPr>
          <w:rFonts w:ascii="Times New Roman" w:hAnsi="Times New Roman" w:cs="Times New Roman"/>
          <w:sz w:val="24"/>
          <w:szCs w:val="24"/>
        </w:rPr>
        <w:t>This graphic shows how important it is to keep an eye on power. People who live there are really interested, but they don't have a lot of power within groups. Because of this, the focus of engagement will be on giving people greater power via participatory methods like focus groups, open meetings, and internet surveys. Dempsey (2010) says that community engagement frequently turns "tokenistic" unless the people who live there really have a say in the choices that are made. The Ladywood initiative will fix this issue by including the inhabitants in the governance structure from the start</w:t>
      </w:r>
    </w:p>
    <w:p w14:paraId="382FCFFD" w14:textId="3AE9183A" w:rsidR="00255A5B" w:rsidRPr="004D4EFA" w:rsidRDefault="00393A30" w:rsidP="004D4EFA">
      <w:pPr>
        <w:pStyle w:val="ListParagraph"/>
        <w:numPr>
          <w:ilvl w:val="1"/>
          <w:numId w:val="42"/>
        </w:numPr>
        <w:spacing w:line="360" w:lineRule="auto"/>
        <w:jc w:val="both"/>
        <w:rPr>
          <w:rFonts w:ascii="Times New Roman" w:hAnsi="Times New Roman" w:cs="Times New Roman"/>
          <w:b/>
          <w:bCs/>
          <w:sz w:val="24"/>
          <w:szCs w:val="24"/>
        </w:rPr>
      </w:pPr>
      <w:r w:rsidRPr="004D4EFA">
        <w:rPr>
          <w:rFonts w:ascii="Times New Roman" w:hAnsi="Times New Roman" w:cs="Times New Roman"/>
          <w:b/>
          <w:bCs/>
          <w:sz w:val="24"/>
          <w:szCs w:val="24"/>
        </w:rPr>
        <w:t xml:space="preserve">A plan for talking and getting advice </w:t>
      </w:r>
    </w:p>
    <w:p w14:paraId="4F60BBC5" w14:textId="77777777" w:rsidR="00BA0873" w:rsidRDefault="00393A30" w:rsidP="00BA0873">
      <w:pPr>
        <w:spacing w:line="360" w:lineRule="auto"/>
        <w:ind w:firstLine="420"/>
        <w:jc w:val="both"/>
        <w:rPr>
          <w:rFonts w:ascii="Times New Roman" w:hAnsi="Times New Roman" w:cs="Times New Roman"/>
          <w:sz w:val="24"/>
          <w:szCs w:val="24"/>
        </w:rPr>
      </w:pPr>
      <w:r w:rsidRPr="00255A5B">
        <w:rPr>
          <w:rFonts w:ascii="Times New Roman" w:hAnsi="Times New Roman" w:cs="Times New Roman"/>
          <w:sz w:val="24"/>
          <w:szCs w:val="24"/>
        </w:rPr>
        <w:t xml:space="preserve">Plans Communication that is clear and includes everyone involved helps build trust and understanding. Berlo's SMCR model from 1960 shows how the sender, the message, the channel, and the receiver all rely on each other. Schramm (1954) says that feedback is an important part of communication that goes both ways. To put these ideas into action, the initiative uses a combination of communication methods, such as formal briefings for the council and financial partners. </w:t>
      </w:r>
    </w:p>
    <w:p w14:paraId="40C7C764" w14:textId="0EA79DE3" w:rsidR="00BA0873" w:rsidRDefault="00393A30" w:rsidP="00BA0873">
      <w:pPr>
        <w:spacing w:line="360" w:lineRule="auto"/>
        <w:ind w:firstLine="420"/>
        <w:jc w:val="both"/>
        <w:rPr>
          <w:rFonts w:ascii="Times New Roman" w:hAnsi="Times New Roman" w:cs="Times New Roman"/>
          <w:sz w:val="24"/>
          <w:szCs w:val="24"/>
        </w:rPr>
      </w:pPr>
      <w:r w:rsidRPr="00255A5B">
        <w:rPr>
          <w:rFonts w:ascii="Times New Roman" w:hAnsi="Times New Roman" w:cs="Times New Roman"/>
          <w:sz w:val="24"/>
          <w:szCs w:val="24"/>
        </w:rPr>
        <w:lastRenderedPageBreak/>
        <w:t xml:space="preserve">Workshops and forums that are open to the public will be available to residents and volunteers. </w:t>
      </w:r>
    </w:p>
    <w:p w14:paraId="0E8DF014" w14:textId="0EB0C47C" w:rsidR="00477315" w:rsidRDefault="00BA0873" w:rsidP="00BA08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93A30" w:rsidRPr="00255A5B">
        <w:rPr>
          <w:rFonts w:ascii="Times New Roman" w:hAnsi="Times New Roman" w:cs="Times New Roman"/>
          <w:sz w:val="24"/>
          <w:szCs w:val="24"/>
        </w:rPr>
        <w:t xml:space="preserve"> Digital channels like social media and newsletters will be used to promote openness and make it easier for young people to become involved (Blackadder, n.d.). Lawrence (2009) says that local media and radio broadcasts should be used to make people more aware of growth and urge them to enjoy it. The SCDC (2016) says that information must be clear, accurate, and easy to find </w:t>
      </w:r>
      <w:proofErr w:type="gramStart"/>
      <w:r w:rsidR="00393A30" w:rsidRPr="00255A5B">
        <w:rPr>
          <w:rFonts w:ascii="Times New Roman" w:hAnsi="Times New Roman" w:cs="Times New Roman"/>
          <w:sz w:val="24"/>
          <w:szCs w:val="24"/>
        </w:rPr>
        <w:t>in order to</w:t>
      </w:r>
      <w:proofErr w:type="gramEnd"/>
      <w:r w:rsidR="00393A30" w:rsidRPr="00255A5B">
        <w:rPr>
          <w:rFonts w:ascii="Times New Roman" w:hAnsi="Times New Roman" w:cs="Times New Roman"/>
          <w:sz w:val="24"/>
          <w:szCs w:val="24"/>
        </w:rPr>
        <w:t xml:space="preserve"> meet the standards for Communication and Working Together. These techniques can meet such demands. Hussey (2020) also says that digital engagement tools like Bang the Table assist in breaking down conventional barriers to involvement, especially for points of view that aren't heard as frequently as others.</w:t>
      </w:r>
    </w:p>
    <w:p w14:paraId="60C8858C" w14:textId="77777777" w:rsidR="00BA0873" w:rsidRDefault="00BA0873" w:rsidP="00BA0873">
      <w:pPr>
        <w:spacing w:line="360" w:lineRule="auto"/>
        <w:jc w:val="both"/>
        <w:rPr>
          <w:rFonts w:ascii="Times New Roman" w:hAnsi="Times New Roman" w:cs="Times New Roman"/>
          <w:sz w:val="24"/>
          <w:szCs w:val="24"/>
        </w:rPr>
      </w:pPr>
    </w:p>
    <w:p w14:paraId="0D9C712C" w14:textId="3802A273" w:rsidR="00477315" w:rsidRPr="00BA0873" w:rsidRDefault="00167F7D" w:rsidP="00255A5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2.4 Strategies</w:t>
      </w:r>
      <w:r w:rsidR="00393A30" w:rsidRPr="00BA0873">
        <w:rPr>
          <w:rFonts w:ascii="Times New Roman" w:hAnsi="Times New Roman" w:cs="Times New Roman"/>
          <w:b/>
          <w:bCs/>
          <w:sz w:val="24"/>
          <w:szCs w:val="24"/>
        </w:rPr>
        <w:t xml:space="preserve"> that have an impact on operations, space, and money </w:t>
      </w:r>
    </w:p>
    <w:p w14:paraId="3AB81A4D" w14:textId="0B3BE2E6" w:rsidR="004D4EFA" w:rsidRDefault="00393A30" w:rsidP="00BA0873">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 xml:space="preserve">A. Where the money </w:t>
      </w:r>
      <w:r w:rsidR="00D201B9">
        <w:rPr>
          <w:rFonts w:ascii="Times New Roman" w:hAnsi="Times New Roman" w:cs="Times New Roman"/>
          <w:sz w:val="24"/>
          <w:szCs w:val="24"/>
        </w:rPr>
        <w:t xml:space="preserve">will </w:t>
      </w:r>
      <w:r w:rsidR="005D67A8" w:rsidRPr="00255A5B">
        <w:rPr>
          <w:rFonts w:ascii="Times New Roman" w:hAnsi="Times New Roman" w:cs="Times New Roman"/>
          <w:sz w:val="24"/>
          <w:szCs w:val="24"/>
        </w:rPr>
        <w:t>come</w:t>
      </w:r>
      <w:r w:rsidRPr="00255A5B">
        <w:rPr>
          <w:rFonts w:ascii="Times New Roman" w:hAnsi="Times New Roman" w:cs="Times New Roman"/>
          <w:sz w:val="24"/>
          <w:szCs w:val="24"/>
        </w:rPr>
        <w:t xml:space="preserve"> </w:t>
      </w:r>
      <w:r w:rsidR="00167F7D" w:rsidRPr="00255A5B">
        <w:rPr>
          <w:rFonts w:ascii="Times New Roman" w:hAnsi="Times New Roman" w:cs="Times New Roman"/>
          <w:sz w:val="24"/>
          <w:szCs w:val="24"/>
        </w:rPr>
        <w:t>from?</w:t>
      </w:r>
    </w:p>
    <w:p w14:paraId="4B3147CD" w14:textId="55C326E6" w:rsidR="00477315" w:rsidRDefault="00393A30" w:rsidP="00BA0873">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 xml:space="preserve">The project will use a variety of ways to get money, including donations from people, businesses, and the government. The British Cricket Club's capital budget, the Community Asset Fund of Sport England, and the National Lottery are all sources of money from the </w:t>
      </w:r>
      <w:proofErr w:type="gramStart"/>
      <w:r w:rsidRPr="00255A5B">
        <w:rPr>
          <w:rFonts w:ascii="Times New Roman" w:hAnsi="Times New Roman" w:cs="Times New Roman"/>
          <w:sz w:val="24"/>
          <w:szCs w:val="24"/>
        </w:rPr>
        <w:t>general public</w:t>
      </w:r>
      <w:proofErr w:type="gramEnd"/>
      <w:r w:rsidRPr="00255A5B">
        <w:rPr>
          <w:rFonts w:ascii="Times New Roman" w:hAnsi="Times New Roman" w:cs="Times New Roman"/>
          <w:sz w:val="24"/>
          <w:szCs w:val="24"/>
        </w:rPr>
        <w:t xml:space="preserve">. Bowen (2007) says that private corporate social responsibility (CSR) efforts from firms like HSBC or Jaguar Land Rover fit with the idea of combining profit with social purpose. To encourage ownership, community fundraising is being done via local sponsorships and crowdsourcing. Bowen, Newenham-Kahindi, and </w:t>
      </w:r>
      <w:proofErr w:type="spellStart"/>
      <w:r w:rsidRPr="00255A5B">
        <w:rPr>
          <w:rFonts w:ascii="Times New Roman" w:hAnsi="Times New Roman" w:cs="Times New Roman"/>
          <w:sz w:val="24"/>
          <w:szCs w:val="24"/>
        </w:rPr>
        <w:t>Herremans</w:t>
      </w:r>
      <w:proofErr w:type="spellEnd"/>
      <w:r w:rsidRPr="00255A5B">
        <w:rPr>
          <w:rFonts w:ascii="Times New Roman" w:hAnsi="Times New Roman" w:cs="Times New Roman"/>
          <w:sz w:val="24"/>
          <w:szCs w:val="24"/>
        </w:rPr>
        <w:t xml:space="preserve"> (2010) say that "suits meet roots" is a metaphor for the meeting of commercial practice and community need. Arnold (2007) and Tarry (2018) say that the Leisure Centre is a great illustration of this synergy since it uses well-known ways for businesses to become involved. </w:t>
      </w:r>
    </w:p>
    <w:p w14:paraId="79762669" w14:textId="77777777" w:rsidR="00167F7D" w:rsidRDefault="00393A30" w:rsidP="00BA0873">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 xml:space="preserve">B. The Design and the Situation </w:t>
      </w:r>
    </w:p>
    <w:p w14:paraId="53C62DFA" w14:textId="33BD1FB5" w:rsidR="00477315" w:rsidRDefault="00393A30" w:rsidP="00BA0873">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 xml:space="preserve">The land that has been recommended is near to Ladywood Park, has good access to public transit, and is surrounded by nature. The BCC's Community Asset Transfer (CAT) policy will help the community buy property. This policy will make it much easier for the community to utilise public property again. This participatory method is acceptable because it follows the notion put forward by ATSDR (2020), which says that participation starts with a common goal and transparency. The building will be open to everyone, utilise solar electricity and materials that are good for the environment, and meet the environmental objectives of Healthy Brum. </w:t>
      </w:r>
      <w:r w:rsidRPr="00255A5B">
        <w:rPr>
          <w:rFonts w:ascii="Times New Roman" w:hAnsi="Times New Roman" w:cs="Times New Roman"/>
          <w:sz w:val="24"/>
          <w:szCs w:val="24"/>
        </w:rPr>
        <w:lastRenderedPageBreak/>
        <w:t xml:space="preserve">Community mapping workshops will be performed to make sure that design choices are suitable and meet the needs of the community. </w:t>
      </w:r>
    </w:p>
    <w:p w14:paraId="2A63E8BC" w14:textId="77777777" w:rsidR="00167F7D" w:rsidRDefault="00393A30" w:rsidP="007D1481">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C. Making Plans and Buying</w:t>
      </w:r>
    </w:p>
    <w:p w14:paraId="24CED9B3" w14:textId="44AC8B2C" w:rsidR="007D1481" w:rsidRDefault="00393A30" w:rsidP="007D1481">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 xml:space="preserve"> The Urban Design and Planning Department of Bristol City Council will </w:t>
      </w:r>
      <w:proofErr w:type="gramStart"/>
      <w:r w:rsidRPr="00255A5B">
        <w:rPr>
          <w:rFonts w:ascii="Times New Roman" w:hAnsi="Times New Roman" w:cs="Times New Roman"/>
          <w:sz w:val="24"/>
          <w:szCs w:val="24"/>
        </w:rPr>
        <w:t>be in charge of</w:t>
      </w:r>
      <w:proofErr w:type="gramEnd"/>
      <w:r w:rsidRPr="00255A5B">
        <w:rPr>
          <w:rFonts w:ascii="Times New Roman" w:hAnsi="Times New Roman" w:cs="Times New Roman"/>
          <w:sz w:val="24"/>
          <w:szCs w:val="24"/>
        </w:rPr>
        <w:t xml:space="preserve"> planning as part of a Public–Private Partnership (PPP). Contracts Finder is the website that the UK government uses to buy things. It will also be used to post bids. This makes sure that the Public Contracts Regulations (2015) are followed and that the process is fair, competitive, and open. Buying things via public-private partnerships (PPP) is also a good idea since it spreads out risk, makes sure that things are kept up throughout time, and fosters new ideas. The Perry Barr Regeneration Scheme and the Birmingham Smithfield Development (Birmingham City Council, 2022) are two examples of public-private partnerships that have worked quite well. Running and making sure that A management trust made up of people from the BCC, the NHS, and the community will </w:t>
      </w:r>
      <w:proofErr w:type="gramStart"/>
      <w:r w:rsidRPr="00255A5B">
        <w:rPr>
          <w:rFonts w:ascii="Times New Roman" w:hAnsi="Times New Roman" w:cs="Times New Roman"/>
          <w:sz w:val="24"/>
          <w:szCs w:val="24"/>
        </w:rPr>
        <w:t>be in charge of</w:t>
      </w:r>
      <w:proofErr w:type="gramEnd"/>
      <w:r w:rsidRPr="00255A5B">
        <w:rPr>
          <w:rFonts w:ascii="Times New Roman" w:hAnsi="Times New Roman" w:cs="Times New Roman"/>
          <w:sz w:val="24"/>
          <w:szCs w:val="24"/>
        </w:rPr>
        <w:t xml:space="preserve"> running the organisation. There will be several ways to make money, such as memberships, leases, retail concessions, and health programmes that the government pays for. During the maintenance, we shall follow the sanitary rules set by Sport England and Public Health England. Staff will obtain training in areas including health and safety, customer service, and being nice to everyone in the company, as required by the SCDC (2016) improvement standard. </w:t>
      </w:r>
    </w:p>
    <w:p w14:paraId="1FCBAB4A" w14:textId="3ED8F8D5" w:rsidR="00477315" w:rsidRDefault="00393A30" w:rsidP="007D1481">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 xml:space="preserve">Looking at the circumstance and judging it </w:t>
      </w:r>
      <w:r w:rsidR="00477315" w:rsidRPr="00255A5B">
        <w:rPr>
          <w:rFonts w:ascii="Times New Roman" w:hAnsi="Times New Roman" w:cs="Times New Roman"/>
          <w:sz w:val="24"/>
          <w:szCs w:val="24"/>
        </w:rPr>
        <w:t>the</w:t>
      </w:r>
      <w:r w:rsidRPr="00255A5B">
        <w:rPr>
          <w:rFonts w:ascii="Times New Roman" w:hAnsi="Times New Roman" w:cs="Times New Roman"/>
          <w:sz w:val="24"/>
          <w:szCs w:val="24"/>
        </w:rPr>
        <w:t xml:space="preserve"> assessment will use ATSDR's (2020) process-outcome-impact technique. </w:t>
      </w:r>
    </w:p>
    <w:p w14:paraId="66502428" w14:textId="77777777" w:rsidR="00477315" w:rsidRDefault="00393A30" w:rsidP="007D1481">
      <w:pPr>
        <w:spacing w:line="360" w:lineRule="auto"/>
        <w:ind w:firstLine="720"/>
        <w:jc w:val="both"/>
        <w:rPr>
          <w:rFonts w:ascii="Times New Roman" w:hAnsi="Times New Roman" w:cs="Times New Roman"/>
          <w:sz w:val="24"/>
          <w:szCs w:val="24"/>
        </w:rPr>
      </w:pPr>
      <w:r w:rsidRPr="00255A5B">
        <w:rPr>
          <w:rFonts w:ascii="Times New Roman" w:hAnsi="Times New Roman" w:cs="Times New Roman"/>
          <w:sz w:val="24"/>
          <w:szCs w:val="24"/>
        </w:rPr>
        <w:t xml:space="preserve">This technique looks at the following things: </w:t>
      </w:r>
    </w:p>
    <w:p w14:paraId="1D075632" w14:textId="77777777" w:rsidR="00477315" w:rsidRDefault="00393A30" w:rsidP="00255A5B">
      <w:pPr>
        <w:spacing w:line="360" w:lineRule="auto"/>
        <w:jc w:val="both"/>
        <w:rPr>
          <w:rFonts w:ascii="Times New Roman" w:hAnsi="Times New Roman" w:cs="Times New Roman"/>
          <w:sz w:val="24"/>
          <w:szCs w:val="24"/>
        </w:rPr>
      </w:pPr>
      <w:r w:rsidRPr="00255A5B">
        <w:rPr>
          <w:rFonts w:ascii="Times New Roman" w:hAnsi="Times New Roman" w:cs="Times New Roman"/>
          <w:sz w:val="24"/>
          <w:szCs w:val="24"/>
        </w:rPr>
        <w:t xml:space="preserve">• Process: the inclusiveness and quality of </w:t>
      </w:r>
      <w:proofErr w:type="gramStart"/>
      <w:r w:rsidRPr="00255A5B">
        <w:rPr>
          <w:rFonts w:ascii="Times New Roman" w:hAnsi="Times New Roman" w:cs="Times New Roman"/>
          <w:sz w:val="24"/>
          <w:szCs w:val="24"/>
        </w:rPr>
        <w:t>involvement;</w:t>
      </w:r>
      <w:proofErr w:type="gramEnd"/>
      <w:r w:rsidRPr="00255A5B">
        <w:rPr>
          <w:rFonts w:ascii="Times New Roman" w:hAnsi="Times New Roman" w:cs="Times New Roman"/>
          <w:sz w:val="24"/>
          <w:szCs w:val="24"/>
        </w:rPr>
        <w:t xml:space="preserve"> </w:t>
      </w:r>
    </w:p>
    <w:p w14:paraId="54A202F7" w14:textId="77777777" w:rsidR="00477315" w:rsidRDefault="00393A30" w:rsidP="00255A5B">
      <w:pPr>
        <w:spacing w:line="360" w:lineRule="auto"/>
        <w:jc w:val="both"/>
        <w:rPr>
          <w:rFonts w:ascii="Times New Roman" w:hAnsi="Times New Roman" w:cs="Times New Roman"/>
          <w:sz w:val="24"/>
          <w:szCs w:val="24"/>
        </w:rPr>
      </w:pPr>
      <w:r w:rsidRPr="00255A5B">
        <w:rPr>
          <w:rFonts w:ascii="Times New Roman" w:hAnsi="Times New Roman" w:cs="Times New Roman"/>
          <w:sz w:val="24"/>
          <w:szCs w:val="24"/>
        </w:rPr>
        <w:t xml:space="preserve">• Outcome: stakeholder satisfaction and </w:t>
      </w:r>
      <w:proofErr w:type="gramStart"/>
      <w:r w:rsidRPr="00255A5B">
        <w:rPr>
          <w:rFonts w:ascii="Times New Roman" w:hAnsi="Times New Roman" w:cs="Times New Roman"/>
          <w:sz w:val="24"/>
          <w:szCs w:val="24"/>
        </w:rPr>
        <w:t>attendance;</w:t>
      </w:r>
      <w:proofErr w:type="gramEnd"/>
      <w:r w:rsidRPr="00255A5B">
        <w:rPr>
          <w:rFonts w:ascii="Times New Roman" w:hAnsi="Times New Roman" w:cs="Times New Roman"/>
          <w:sz w:val="24"/>
          <w:szCs w:val="24"/>
        </w:rPr>
        <w:t xml:space="preserve"> </w:t>
      </w:r>
    </w:p>
    <w:p w14:paraId="73EE9D57" w14:textId="77777777" w:rsidR="00477315" w:rsidRDefault="00393A30" w:rsidP="00255A5B">
      <w:pPr>
        <w:spacing w:line="360" w:lineRule="auto"/>
        <w:jc w:val="both"/>
        <w:rPr>
          <w:rFonts w:ascii="Times New Roman" w:hAnsi="Times New Roman" w:cs="Times New Roman"/>
          <w:sz w:val="24"/>
          <w:szCs w:val="24"/>
        </w:rPr>
      </w:pPr>
      <w:r w:rsidRPr="00255A5B">
        <w:rPr>
          <w:rFonts w:ascii="Times New Roman" w:hAnsi="Times New Roman" w:cs="Times New Roman"/>
          <w:sz w:val="24"/>
          <w:szCs w:val="24"/>
        </w:rPr>
        <w:t>• Impact: community cohesion and long-term individual success.</w:t>
      </w:r>
    </w:p>
    <w:p w14:paraId="3539BAEE" w14:textId="6658B397" w:rsidR="00393A30" w:rsidRPr="00255A5B" w:rsidRDefault="00393A30" w:rsidP="00477315">
      <w:pPr>
        <w:spacing w:line="360" w:lineRule="auto"/>
        <w:ind w:firstLine="360"/>
        <w:jc w:val="both"/>
        <w:rPr>
          <w:rFonts w:ascii="Times New Roman" w:hAnsi="Times New Roman" w:cs="Times New Roman"/>
          <w:sz w:val="24"/>
          <w:szCs w:val="24"/>
        </w:rPr>
      </w:pPr>
      <w:r w:rsidRPr="00255A5B">
        <w:rPr>
          <w:rFonts w:ascii="Times New Roman" w:hAnsi="Times New Roman" w:cs="Times New Roman"/>
          <w:sz w:val="24"/>
          <w:szCs w:val="24"/>
        </w:rPr>
        <w:t xml:space="preserve"> The management trust will go over the results of the inquiry every year. Gibbs (1988) posits that reflection on experience facilitates the transformation of action into learning, hence creating an ongoing cycle of enhancement via review. A Short Summary of the Strategies Stakeholders may utilise a lot of different tactics. Some of these tactics include adaptive leadership (Doyle, 2017), CSR alignment (Bowen, 2007), ethical involvement (Dempsey, 2010), and participatory communication (Berlo, 1960; Schramm, 1954). The Ladywood </w:t>
      </w:r>
      <w:r w:rsidRPr="00255A5B">
        <w:rPr>
          <w:rFonts w:ascii="Times New Roman" w:hAnsi="Times New Roman" w:cs="Times New Roman"/>
          <w:sz w:val="24"/>
          <w:szCs w:val="24"/>
        </w:rPr>
        <w:lastRenderedPageBreak/>
        <w:t>Leisure Centre will be socially acceptable, financially successful, and run in a morally decent way when theory and practice are combined.</w:t>
      </w:r>
    </w:p>
    <w:p w14:paraId="02C50B5E" w14:textId="77777777" w:rsidR="00393A30" w:rsidRPr="00D97C16" w:rsidRDefault="00393A30" w:rsidP="00D97C16">
      <w:pPr>
        <w:spacing w:line="360" w:lineRule="auto"/>
        <w:jc w:val="both"/>
        <w:rPr>
          <w:rFonts w:ascii="Times New Roman" w:hAnsi="Times New Roman" w:cs="Times New Roman"/>
          <w:b/>
          <w:bCs/>
          <w:sz w:val="24"/>
          <w:szCs w:val="24"/>
        </w:rPr>
      </w:pPr>
    </w:p>
    <w:p w14:paraId="2CDAC260" w14:textId="71ADA790" w:rsidR="007F3C6C" w:rsidRPr="00167F7D" w:rsidRDefault="007F3C6C" w:rsidP="00167F7D">
      <w:pPr>
        <w:pStyle w:val="ListParagraph"/>
        <w:numPr>
          <w:ilvl w:val="0"/>
          <w:numId w:val="36"/>
        </w:numPr>
        <w:spacing w:line="360" w:lineRule="auto"/>
        <w:jc w:val="both"/>
        <w:rPr>
          <w:rFonts w:ascii="Times New Roman" w:hAnsi="Times New Roman" w:cs="Times New Roman"/>
          <w:b/>
          <w:bCs/>
          <w:sz w:val="28"/>
          <w:szCs w:val="28"/>
        </w:rPr>
      </w:pPr>
      <w:r w:rsidRPr="00167F7D">
        <w:rPr>
          <w:rFonts w:ascii="Times New Roman" w:hAnsi="Times New Roman" w:cs="Times New Roman"/>
          <w:b/>
          <w:bCs/>
          <w:sz w:val="28"/>
          <w:szCs w:val="28"/>
        </w:rPr>
        <w:t>Ethical Considerations in Consultation, Participation and Feedback</w:t>
      </w:r>
    </w:p>
    <w:p w14:paraId="7797A811" w14:textId="6497C12D" w:rsidR="00477315" w:rsidRDefault="007D1481" w:rsidP="00D97C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393A30" w:rsidRPr="00964687">
        <w:rPr>
          <w:rFonts w:ascii="Times New Roman" w:hAnsi="Times New Roman" w:cs="Times New Roman"/>
          <w:sz w:val="24"/>
          <w:szCs w:val="24"/>
        </w:rPr>
        <w:t>In order to</w:t>
      </w:r>
      <w:proofErr w:type="gramEnd"/>
      <w:r w:rsidR="00393A30" w:rsidRPr="00964687">
        <w:rPr>
          <w:rFonts w:ascii="Times New Roman" w:hAnsi="Times New Roman" w:cs="Times New Roman"/>
          <w:sz w:val="24"/>
          <w:szCs w:val="24"/>
        </w:rPr>
        <w:t xml:space="preserve"> have genuine engagement in the society, ethics must serve as the foundation. Using the example of disadvantaged communities, the author Dempsey (2010) argues that engagement that is poorly structured may contribute to the persistence of inequality by excluding participants from such groups. A comprehensive ethical framework that is based on the concepts of accountability, openness, and inclusiveness has been created at the Ladywood Leisure Centre </w:t>
      </w:r>
      <w:proofErr w:type="gramStart"/>
      <w:r w:rsidR="00393A30" w:rsidRPr="00964687">
        <w:rPr>
          <w:rFonts w:ascii="Times New Roman" w:hAnsi="Times New Roman" w:cs="Times New Roman"/>
          <w:sz w:val="24"/>
          <w:szCs w:val="24"/>
        </w:rPr>
        <w:t>in order to</w:t>
      </w:r>
      <w:proofErr w:type="gramEnd"/>
      <w:r w:rsidR="00393A30" w:rsidRPr="00964687">
        <w:rPr>
          <w:rFonts w:ascii="Times New Roman" w:hAnsi="Times New Roman" w:cs="Times New Roman"/>
          <w:sz w:val="24"/>
          <w:szCs w:val="24"/>
        </w:rPr>
        <w:t xml:space="preserve"> avoid anything like this from occurring.</w:t>
      </w:r>
    </w:p>
    <w:p w14:paraId="0E276A76" w14:textId="77777777" w:rsidR="007D1481" w:rsidRPr="007D1481" w:rsidRDefault="007D1481" w:rsidP="00D97C16">
      <w:pPr>
        <w:spacing w:line="360" w:lineRule="auto"/>
        <w:jc w:val="both"/>
        <w:rPr>
          <w:rFonts w:ascii="Times New Roman" w:hAnsi="Times New Roman" w:cs="Times New Roman"/>
          <w:sz w:val="24"/>
          <w:szCs w:val="24"/>
        </w:rPr>
      </w:pPr>
    </w:p>
    <w:p w14:paraId="42B8E317" w14:textId="49ECC957" w:rsidR="007D1481" w:rsidRPr="007D1481" w:rsidRDefault="00393A30" w:rsidP="007D1481">
      <w:pPr>
        <w:pStyle w:val="ListParagraph"/>
        <w:numPr>
          <w:ilvl w:val="1"/>
          <w:numId w:val="37"/>
        </w:numPr>
        <w:spacing w:line="360" w:lineRule="auto"/>
        <w:jc w:val="both"/>
        <w:rPr>
          <w:rFonts w:ascii="Times New Roman" w:hAnsi="Times New Roman" w:cs="Times New Roman"/>
          <w:b/>
          <w:bCs/>
          <w:sz w:val="24"/>
          <w:szCs w:val="24"/>
        </w:rPr>
      </w:pPr>
      <w:r w:rsidRPr="007D1481">
        <w:rPr>
          <w:rFonts w:ascii="Times New Roman" w:hAnsi="Times New Roman" w:cs="Times New Roman"/>
          <w:b/>
          <w:bCs/>
          <w:sz w:val="24"/>
          <w:szCs w:val="24"/>
        </w:rPr>
        <w:t xml:space="preserve">The Integrity of the Data and the General Ethical Framework </w:t>
      </w:r>
    </w:p>
    <w:p w14:paraId="009EF90A" w14:textId="77777777" w:rsidR="007F3C6C" w:rsidRDefault="00393A30" w:rsidP="007D1481">
      <w:pPr>
        <w:spacing w:line="360" w:lineRule="auto"/>
        <w:ind w:firstLine="360"/>
        <w:jc w:val="both"/>
        <w:rPr>
          <w:rFonts w:ascii="Times New Roman" w:hAnsi="Times New Roman" w:cs="Times New Roman"/>
          <w:sz w:val="24"/>
          <w:szCs w:val="24"/>
        </w:rPr>
      </w:pPr>
      <w:r w:rsidRPr="007D1481">
        <w:rPr>
          <w:rFonts w:ascii="Times New Roman" w:hAnsi="Times New Roman" w:cs="Times New Roman"/>
          <w:sz w:val="24"/>
          <w:szCs w:val="24"/>
        </w:rPr>
        <w:t xml:space="preserve">The values that were created by the ATSDR (2020) and the SCDC (2016), both of which advocate justice and respect, are adhered to by the project throughout its whole. In addition to the fact that participation is completely voluntary, informed permission is also requested before any data collection takes place. The information sheets provide clarification on the purpose, the confidentiality of the participants, and the possibility to withdraw from the study. In compliance with the General Data Protection Regulation (2018) of the United Kingdom, </w:t>
      </w:r>
      <w:proofErr w:type="gramStart"/>
      <w:r w:rsidRPr="007D1481">
        <w:rPr>
          <w:rFonts w:ascii="Times New Roman" w:hAnsi="Times New Roman" w:cs="Times New Roman"/>
          <w:sz w:val="24"/>
          <w:szCs w:val="24"/>
        </w:rPr>
        <w:t>each and every</w:t>
      </w:r>
      <w:proofErr w:type="gramEnd"/>
      <w:r w:rsidRPr="007D1481">
        <w:rPr>
          <w:rFonts w:ascii="Times New Roman" w:hAnsi="Times New Roman" w:cs="Times New Roman"/>
          <w:sz w:val="24"/>
          <w:szCs w:val="24"/>
        </w:rPr>
        <w:t xml:space="preserve"> piece of information will be stored in a secure way. Additionally, Driscoll and Teh (2001) underline the fact that ethical reflection covers the preservation of anonymity as well as the analysis of the effect of one's actions, both of which are ideas that are included in the evaluation process. </w:t>
      </w:r>
      <w:proofErr w:type="gramStart"/>
      <w:r w:rsidRPr="007D1481">
        <w:rPr>
          <w:rFonts w:ascii="Times New Roman" w:hAnsi="Times New Roman" w:cs="Times New Roman"/>
          <w:sz w:val="24"/>
          <w:szCs w:val="24"/>
        </w:rPr>
        <w:t>Both of these</w:t>
      </w:r>
      <w:proofErr w:type="gramEnd"/>
      <w:r w:rsidRPr="007D1481">
        <w:rPr>
          <w:rFonts w:ascii="Times New Roman" w:hAnsi="Times New Roman" w:cs="Times New Roman"/>
          <w:sz w:val="24"/>
          <w:szCs w:val="24"/>
        </w:rPr>
        <w:t xml:space="preserve"> concepts are concepts that are included in the review process. </w:t>
      </w:r>
    </w:p>
    <w:p w14:paraId="65F9C29D" w14:textId="1638A13F" w:rsidR="007F3C6C" w:rsidRPr="007F3C6C" w:rsidRDefault="007F3C6C" w:rsidP="007D1481">
      <w:pPr>
        <w:spacing w:line="360" w:lineRule="auto"/>
        <w:ind w:firstLine="360"/>
        <w:jc w:val="both"/>
        <w:rPr>
          <w:rFonts w:ascii="Times New Roman" w:hAnsi="Times New Roman" w:cs="Times New Roman"/>
          <w:b/>
          <w:bCs/>
          <w:sz w:val="24"/>
          <w:szCs w:val="24"/>
        </w:rPr>
      </w:pPr>
      <w:r w:rsidRPr="007F3C6C">
        <w:rPr>
          <w:rFonts w:ascii="Times New Roman" w:hAnsi="Times New Roman" w:cs="Times New Roman"/>
          <w:b/>
          <w:bCs/>
          <w:sz w:val="24"/>
          <w:szCs w:val="24"/>
        </w:rPr>
        <w:t>3.2 Diversity</w:t>
      </w:r>
      <w:r w:rsidR="00393A30" w:rsidRPr="007F3C6C">
        <w:rPr>
          <w:rFonts w:ascii="Times New Roman" w:hAnsi="Times New Roman" w:cs="Times New Roman"/>
          <w:b/>
          <w:bCs/>
          <w:sz w:val="24"/>
          <w:szCs w:val="24"/>
        </w:rPr>
        <w:t xml:space="preserve">, Equity, and Inclusion (DEI). </w:t>
      </w:r>
    </w:p>
    <w:p w14:paraId="61DE175B" w14:textId="45839B21" w:rsidR="007D1481" w:rsidRDefault="00393A30" w:rsidP="007D1481">
      <w:pPr>
        <w:spacing w:line="360" w:lineRule="auto"/>
        <w:ind w:firstLine="360"/>
        <w:jc w:val="both"/>
        <w:rPr>
          <w:rFonts w:ascii="Times New Roman" w:hAnsi="Times New Roman" w:cs="Times New Roman"/>
          <w:sz w:val="24"/>
          <w:szCs w:val="24"/>
        </w:rPr>
      </w:pPr>
      <w:r w:rsidRPr="007D1481">
        <w:rPr>
          <w:rFonts w:ascii="Times New Roman" w:hAnsi="Times New Roman" w:cs="Times New Roman"/>
          <w:sz w:val="24"/>
          <w:szCs w:val="24"/>
        </w:rPr>
        <w:t xml:space="preserve">For the duration of the workshops, accessibility will be provided by providing interpreters, a step-free entry, and compensation for the expenses of transportation. </w:t>
      </w:r>
      <w:proofErr w:type="gramStart"/>
      <w:r w:rsidRPr="007D1481">
        <w:rPr>
          <w:rFonts w:ascii="Times New Roman" w:hAnsi="Times New Roman" w:cs="Times New Roman"/>
          <w:sz w:val="24"/>
          <w:szCs w:val="24"/>
        </w:rPr>
        <w:t>All of</w:t>
      </w:r>
      <w:proofErr w:type="gramEnd"/>
      <w:r w:rsidRPr="007D1481">
        <w:rPr>
          <w:rFonts w:ascii="Times New Roman" w:hAnsi="Times New Roman" w:cs="Times New Roman"/>
          <w:sz w:val="24"/>
          <w:szCs w:val="24"/>
        </w:rPr>
        <w:t xml:space="preserve"> the materials that are necessary for communication will be made available in a variety of languages. </w:t>
      </w:r>
      <w:proofErr w:type="gramStart"/>
      <w:r w:rsidRPr="007D1481">
        <w:rPr>
          <w:rFonts w:ascii="Times New Roman" w:hAnsi="Times New Roman" w:cs="Times New Roman"/>
          <w:sz w:val="24"/>
          <w:szCs w:val="24"/>
        </w:rPr>
        <w:t>In spite of the fact that</w:t>
      </w:r>
      <w:proofErr w:type="gramEnd"/>
      <w:r w:rsidRPr="007D1481">
        <w:rPr>
          <w:rFonts w:ascii="Times New Roman" w:hAnsi="Times New Roman" w:cs="Times New Roman"/>
          <w:sz w:val="24"/>
          <w:szCs w:val="24"/>
        </w:rPr>
        <w:t xml:space="preserve"> Hussey (2020) highlights the fact that inclusiveness in language and tone increases trust, Bowen et al. (2010) point out that diversity helps decision-making by incorporating larger </w:t>
      </w:r>
      <w:r w:rsidRPr="007D1481">
        <w:rPr>
          <w:rFonts w:ascii="Times New Roman" w:hAnsi="Times New Roman" w:cs="Times New Roman"/>
          <w:sz w:val="24"/>
          <w:szCs w:val="24"/>
        </w:rPr>
        <w:lastRenderedPageBreak/>
        <w:t xml:space="preserve">community expertise. </w:t>
      </w:r>
      <w:r w:rsidR="00D201B9" w:rsidRPr="007D1481">
        <w:rPr>
          <w:rFonts w:ascii="Times New Roman" w:hAnsi="Times New Roman" w:cs="Times New Roman"/>
          <w:sz w:val="24"/>
          <w:szCs w:val="24"/>
        </w:rPr>
        <w:t>Both</w:t>
      </w:r>
      <w:r w:rsidRPr="007D1481">
        <w:rPr>
          <w:rFonts w:ascii="Times New Roman" w:hAnsi="Times New Roman" w:cs="Times New Roman"/>
          <w:sz w:val="24"/>
          <w:szCs w:val="24"/>
        </w:rPr>
        <w:t xml:space="preserve"> studies highlight the significance of having a mix of different things. </w:t>
      </w:r>
    </w:p>
    <w:p w14:paraId="68256EEF" w14:textId="3B59F272" w:rsidR="007F3C6C" w:rsidRPr="007F3C6C" w:rsidRDefault="007F3C6C" w:rsidP="007F3C6C">
      <w:pPr>
        <w:pStyle w:val="ListParagraph"/>
        <w:numPr>
          <w:ilvl w:val="1"/>
          <w:numId w:val="41"/>
        </w:numPr>
        <w:spacing w:line="360" w:lineRule="auto"/>
        <w:jc w:val="both"/>
        <w:rPr>
          <w:rFonts w:ascii="Times New Roman" w:hAnsi="Times New Roman" w:cs="Times New Roman"/>
          <w:b/>
          <w:bCs/>
          <w:sz w:val="24"/>
          <w:szCs w:val="24"/>
        </w:rPr>
      </w:pPr>
      <w:r w:rsidRPr="007F3C6C">
        <w:rPr>
          <w:rFonts w:ascii="Times New Roman" w:hAnsi="Times New Roman" w:cs="Times New Roman"/>
          <w:b/>
          <w:bCs/>
          <w:sz w:val="24"/>
          <w:szCs w:val="24"/>
        </w:rPr>
        <w:t xml:space="preserve"> A</w:t>
      </w:r>
      <w:r w:rsidR="00393A30" w:rsidRPr="007F3C6C">
        <w:rPr>
          <w:rFonts w:ascii="Times New Roman" w:hAnsi="Times New Roman" w:cs="Times New Roman"/>
          <w:b/>
          <w:bCs/>
          <w:sz w:val="24"/>
          <w:szCs w:val="24"/>
        </w:rPr>
        <w:t xml:space="preserve">voiding bias and tokenism is important. </w:t>
      </w:r>
    </w:p>
    <w:p w14:paraId="2C7E1E06" w14:textId="420F831B" w:rsidR="007D1481" w:rsidRPr="007F3C6C" w:rsidRDefault="00393A30" w:rsidP="007F3C6C">
      <w:pPr>
        <w:spacing w:line="360" w:lineRule="auto"/>
        <w:ind w:firstLine="360"/>
        <w:jc w:val="both"/>
        <w:rPr>
          <w:rFonts w:ascii="Times New Roman" w:hAnsi="Times New Roman" w:cs="Times New Roman"/>
          <w:sz w:val="24"/>
          <w:szCs w:val="24"/>
        </w:rPr>
      </w:pPr>
      <w:r w:rsidRPr="007F3C6C">
        <w:rPr>
          <w:rFonts w:ascii="Times New Roman" w:hAnsi="Times New Roman" w:cs="Times New Roman"/>
          <w:sz w:val="24"/>
          <w:szCs w:val="24"/>
        </w:rPr>
        <w:t xml:space="preserve">A training curriculum that combats prejudice will be made available to facilitators to prevent them from showing favouritism towards certain interests. According to Doyle (2017), adaptable leaders </w:t>
      </w:r>
      <w:proofErr w:type="gramStart"/>
      <w:r w:rsidRPr="007F3C6C">
        <w:rPr>
          <w:rFonts w:ascii="Times New Roman" w:hAnsi="Times New Roman" w:cs="Times New Roman"/>
          <w:sz w:val="24"/>
          <w:szCs w:val="24"/>
        </w:rPr>
        <w:t>are able to</w:t>
      </w:r>
      <w:proofErr w:type="gramEnd"/>
      <w:r w:rsidRPr="007F3C6C">
        <w:rPr>
          <w:rFonts w:ascii="Times New Roman" w:hAnsi="Times New Roman" w:cs="Times New Roman"/>
          <w:sz w:val="24"/>
          <w:szCs w:val="24"/>
        </w:rPr>
        <w:t xml:space="preserve"> keep their equilibrium </w:t>
      </w:r>
      <w:proofErr w:type="gramStart"/>
      <w:r w:rsidRPr="007F3C6C">
        <w:rPr>
          <w:rFonts w:ascii="Times New Roman" w:hAnsi="Times New Roman" w:cs="Times New Roman"/>
          <w:sz w:val="24"/>
          <w:szCs w:val="24"/>
        </w:rPr>
        <w:t>in the midst of</w:t>
      </w:r>
      <w:proofErr w:type="gramEnd"/>
      <w:r w:rsidRPr="007F3C6C">
        <w:rPr>
          <w:rFonts w:ascii="Times New Roman" w:hAnsi="Times New Roman" w:cs="Times New Roman"/>
          <w:sz w:val="24"/>
          <w:szCs w:val="24"/>
        </w:rPr>
        <w:t xml:space="preserve"> conflict, and as a result, they </w:t>
      </w:r>
      <w:proofErr w:type="gramStart"/>
      <w:r w:rsidRPr="007F3C6C">
        <w:rPr>
          <w:rFonts w:ascii="Times New Roman" w:hAnsi="Times New Roman" w:cs="Times New Roman"/>
          <w:sz w:val="24"/>
          <w:szCs w:val="24"/>
        </w:rPr>
        <w:t>are able to</w:t>
      </w:r>
      <w:proofErr w:type="gramEnd"/>
      <w:r w:rsidRPr="007F3C6C">
        <w:rPr>
          <w:rFonts w:ascii="Times New Roman" w:hAnsi="Times New Roman" w:cs="Times New Roman"/>
          <w:sz w:val="24"/>
          <w:szCs w:val="24"/>
        </w:rPr>
        <w:t xml:space="preserve"> transform disagreements into chances for collaboration. By using this method, you ensure that all views are represented in a manner that is both genuine and reasonable. By using the Contracts Finder platform, the Procurement department will be able to maintain compliance with Bowen's (2007) ethical-corporate norms. This will guarantee that fairness is maintained and that favouritism is avoided. </w:t>
      </w:r>
      <w:proofErr w:type="gramStart"/>
      <w:r w:rsidRPr="007F3C6C">
        <w:rPr>
          <w:rFonts w:ascii="Times New Roman" w:hAnsi="Times New Roman" w:cs="Times New Roman"/>
          <w:sz w:val="24"/>
          <w:szCs w:val="24"/>
        </w:rPr>
        <w:t>For the purpose of</w:t>
      </w:r>
      <w:proofErr w:type="gramEnd"/>
      <w:r w:rsidRPr="007F3C6C">
        <w:rPr>
          <w:rFonts w:ascii="Times New Roman" w:hAnsi="Times New Roman" w:cs="Times New Roman"/>
          <w:sz w:val="24"/>
          <w:szCs w:val="24"/>
        </w:rPr>
        <w:t xml:space="preserve"> providing feedback in an open and honest way, the "You Said, We Did" technique will be used. Bang the Table (Hussey, 2020) and local media (Lawrence, 2009) will be the channels via which this knowledge will be spread from. </w:t>
      </w:r>
    </w:p>
    <w:p w14:paraId="125F971C" w14:textId="5B640BB8" w:rsidR="007F3C6C" w:rsidRPr="007F3C6C" w:rsidRDefault="007F3C6C" w:rsidP="007D1481">
      <w:pPr>
        <w:spacing w:line="360" w:lineRule="auto"/>
        <w:ind w:firstLine="360"/>
        <w:jc w:val="both"/>
        <w:rPr>
          <w:rFonts w:ascii="Times New Roman" w:hAnsi="Times New Roman" w:cs="Times New Roman"/>
          <w:b/>
          <w:bCs/>
          <w:sz w:val="24"/>
          <w:szCs w:val="24"/>
        </w:rPr>
      </w:pPr>
      <w:r w:rsidRPr="007F3C6C">
        <w:rPr>
          <w:rFonts w:ascii="Times New Roman" w:hAnsi="Times New Roman" w:cs="Times New Roman"/>
          <w:b/>
          <w:bCs/>
          <w:sz w:val="24"/>
          <w:szCs w:val="24"/>
        </w:rPr>
        <w:t>3.4 Ethics</w:t>
      </w:r>
      <w:r w:rsidR="00393A30" w:rsidRPr="007F3C6C">
        <w:rPr>
          <w:rFonts w:ascii="Times New Roman" w:hAnsi="Times New Roman" w:cs="Times New Roman"/>
          <w:b/>
          <w:bCs/>
          <w:sz w:val="24"/>
          <w:szCs w:val="24"/>
        </w:rPr>
        <w:t xml:space="preserve"> of Evaluation's </w:t>
      </w:r>
    </w:p>
    <w:p w14:paraId="460DC072" w14:textId="78ACA5BF" w:rsidR="00393A30" w:rsidRPr="007D1481" w:rsidRDefault="00393A30" w:rsidP="007D1481">
      <w:pPr>
        <w:spacing w:line="360" w:lineRule="auto"/>
        <w:ind w:firstLine="360"/>
        <w:jc w:val="both"/>
        <w:rPr>
          <w:rFonts w:ascii="Times New Roman" w:hAnsi="Times New Roman" w:cs="Times New Roman"/>
          <w:sz w:val="24"/>
          <w:szCs w:val="24"/>
        </w:rPr>
      </w:pPr>
      <w:r w:rsidRPr="007D1481">
        <w:rPr>
          <w:rFonts w:ascii="Times New Roman" w:hAnsi="Times New Roman" w:cs="Times New Roman"/>
          <w:sz w:val="24"/>
          <w:szCs w:val="24"/>
        </w:rPr>
        <w:t xml:space="preserve">Within the framework of the assessment, the process–outcome–impact design that was created by ATSDR (2020) will be used. The outcomes will be discussed at forums that are conducted on an annual basis, and the reports will be made accessible to the </w:t>
      </w:r>
      <w:proofErr w:type="gramStart"/>
      <w:r w:rsidRPr="007D1481">
        <w:rPr>
          <w:rFonts w:ascii="Times New Roman" w:hAnsi="Times New Roman" w:cs="Times New Roman"/>
          <w:sz w:val="24"/>
          <w:szCs w:val="24"/>
        </w:rPr>
        <w:t>general public</w:t>
      </w:r>
      <w:proofErr w:type="gramEnd"/>
      <w:r w:rsidRPr="007D1481">
        <w:rPr>
          <w:rFonts w:ascii="Times New Roman" w:hAnsi="Times New Roman" w:cs="Times New Roman"/>
          <w:sz w:val="24"/>
          <w:szCs w:val="24"/>
        </w:rPr>
        <w:t xml:space="preserve"> with discussion. It is intended that both faults and limitations will be reported, which will result in increased amounts of responsibility. Gibbs (1988) says that reflecting on mistakes is beneficial to both learning and professional growth. This feedback method reflects this perspective, which is that learning and professional development are both promoted by reflecting on errors. The shift of contact from consultation to cooperation is brought about by ethical practice, as stated in the conclusion. Through the implementation of the principles of diversity, equality, and inclusion (DEI), as well as the promotion of transparency and reflective learning, this effort ensures that every stakeholder, and not only those in positions of authority, has a significant effect on the outcomes.</w:t>
      </w:r>
    </w:p>
    <w:p w14:paraId="189CAAAF" w14:textId="77777777" w:rsidR="00393A30" w:rsidRPr="00D97C16" w:rsidRDefault="00393A30" w:rsidP="00D97C16">
      <w:pPr>
        <w:spacing w:line="360" w:lineRule="auto"/>
        <w:jc w:val="both"/>
        <w:rPr>
          <w:rFonts w:ascii="Times New Roman" w:hAnsi="Times New Roman" w:cs="Times New Roman"/>
          <w:b/>
          <w:bCs/>
          <w:sz w:val="24"/>
          <w:szCs w:val="24"/>
        </w:rPr>
      </w:pPr>
    </w:p>
    <w:p w14:paraId="4D4CCA2C" w14:textId="77144E23" w:rsidR="00393A30" w:rsidRPr="00167F7D" w:rsidRDefault="00393A30" w:rsidP="007F3C6C">
      <w:pPr>
        <w:pStyle w:val="ListParagraph"/>
        <w:numPr>
          <w:ilvl w:val="0"/>
          <w:numId w:val="37"/>
        </w:numPr>
        <w:spacing w:line="360" w:lineRule="auto"/>
        <w:jc w:val="both"/>
        <w:rPr>
          <w:rFonts w:ascii="Times New Roman" w:hAnsi="Times New Roman" w:cs="Times New Roman"/>
          <w:b/>
          <w:bCs/>
          <w:sz w:val="28"/>
          <w:szCs w:val="28"/>
        </w:rPr>
      </w:pPr>
      <w:r w:rsidRPr="00167F7D">
        <w:rPr>
          <w:rFonts w:ascii="Times New Roman" w:hAnsi="Times New Roman" w:cs="Times New Roman"/>
          <w:b/>
          <w:bCs/>
          <w:sz w:val="28"/>
          <w:szCs w:val="28"/>
        </w:rPr>
        <w:t>Reflection and Conclusion</w:t>
      </w:r>
    </w:p>
    <w:p w14:paraId="06470011" w14:textId="77777777" w:rsidR="001579FE" w:rsidRDefault="00393A30" w:rsidP="001E735B">
      <w:pPr>
        <w:spacing w:before="100" w:beforeAutospacing="1" w:after="100" w:afterAutospacing="1" w:line="360" w:lineRule="auto"/>
        <w:ind w:firstLine="360"/>
        <w:jc w:val="both"/>
        <w:rPr>
          <w:rFonts w:ascii="Times New Roman" w:eastAsia="Times New Roman" w:hAnsi="Times New Roman" w:cs="Times New Roman"/>
          <w:kern w:val="0"/>
          <w:sz w:val="24"/>
          <w:szCs w:val="24"/>
          <w:lang w:eastAsia="en-GB"/>
          <w14:ligatures w14:val="none"/>
        </w:rPr>
      </w:pPr>
      <w:r w:rsidRPr="00D97C16">
        <w:rPr>
          <w:rFonts w:ascii="Times New Roman" w:eastAsia="Times New Roman" w:hAnsi="Times New Roman" w:cs="Times New Roman"/>
          <w:kern w:val="0"/>
          <w:sz w:val="24"/>
          <w:szCs w:val="24"/>
          <w:lang w:eastAsia="en-GB"/>
          <w14:ligatures w14:val="none"/>
        </w:rPr>
        <w:t xml:space="preserve">It is necessary to participate in reflection as part of Continuing Professional Development (CPD) since reflection is the process by which experience is turned into knowledge (Rayudu, </w:t>
      </w:r>
      <w:r w:rsidRPr="00D97C16">
        <w:rPr>
          <w:rFonts w:ascii="Times New Roman" w:eastAsia="Times New Roman" w:hAnsi="Times New Roman" w:cs="Times New Roman"/>
          <w:kern w:val="0"/>
          <w:sz w:val="24"/>
          <w:szCs w:val="24"/>
          <w:lang w:eastAsia="en-GB"/>
          <w14:ligatures w14:val="none"/>
        </w:rPr>
        <w:lastRenderedPageBreak/>
        <w:t xml:space="preserve">2009). The Reflective Cycle, which was established by Gibbs (1988), and the model that was produced by Driscoll (2000) are both used within this section </w:t>
      </w:r>
      <w:proofErr w:type="gramStart"/>
      <w:r w:rsidRPr="00D97C16">
        <w:rPr>
          <w:rFonts w:ascii="Times New Roman" w:eastAsia="Times New Roman" w:hAnsi="Times New Roman" w:cs="Times New Roman"/>
          <w:kern w:val="0"/>
          <w:sz w:val="24"/>
          <w:szCs w:val="24"/>
          <w:lang w:eastAsia="en-GB"/>
          <w14:ligatures w14:val="none"/>
        </w:rPr>
        <w:t>in order to</w:t>
      </w:r>
      <w:proofErr w:type="gramEnd"/>
      <w:r w:rsidRPr="00D97C16">
        <w:rPr>
          <w:rFonts w:ascii="Times New Roman" w:eastAsia="Times New Roman" w:hAnsi="Times New Roman" w:cs="Times New Roman"/>
          <w:kern w:val="0"/>
          <w:sz w:val="24"/>
          <w:szCs w:val="24"/>
          <w:lang w:eastAsia="en-GB"/>
          <w14:ligatures w14:val="none"/>
        </w:rPr>
        <w:t xml:space="preserve"> evaluate learning and the impact that it has on future practice.</w:t>
      </w:r>
    </w:p>
    <w:p w14:paraId="0AD8315A" w14:textId="77777777" w:rsidR="001579FE" w:rsidRPr="00351EBD" w:rsidRDefault="001579FE" w:rsidP="001E735B">
      <w:pPr>
        <w:spacing w:line="360" w:lineRule="auto"/>
        <w:ind w:firstLine="360"/>
        <w:rPr>
          <w:rFonts w:ascii="Times New Roman" w:hAnsi="Times New Roman" w:cs="Times New Roman"/>
          <w:b/>
          <w:bCs/>
          <w:sz w:val="24"/>
          <w:szCs w:val="24"/>
        </w:rPr>
      </w:pPr>
      <w:r w:rsidRPr="00351EBD">
        <w:rPr>
          <w:rFonts w:ascii="Times New Roman" w:hAnsi="Times New Roman" w:cs="Times New Roman"/>
          <w:b/>
          <w:bCs/>
          <w:sz w:val="24"/>
          <w:szCs w:val="24"/>
        </w:rPr>
        <w:t>4.1 Applying Gibbs’s Reflective Cycle</w:t>
      </w:r>
    </w:p>
    <w:p w14:paraId="22EA06FD" w14:textId="77777777" w:rsidR="001579FE" w:rsidRDefault="001579FE" w:rsidP="007F3C6C">
      <w:pPr>
        <w:spacing w:line="360" w:lineRule="auto"/>
        <w:ind w:firstLine="360"/>
        <w:jc w:val="both"/>
        <w:rPr>
          <w:rFonts w:ascii="Times New Roman" w:hAnsi="Times New Roman" w:cs="Times New Roman"/>
          <w:sz w:val="24"/>
          <w:szCs w:val="24"/>
        </w:rPr>
      </w:pPr>
      <w:r w:rsidRPr="00351EBD">
        <w:rPr>
          <w:rFonts w:ascii="Times New Roman" w:hAnsi="Times New Roman" w:cs="Times New Roman"/>
          <w:b/>
          <w:bCs/>
          <w:sz w:val="24"/>
          <w:szCs w:val="24"/>
        </w:rPr>
        <w:t>Description:</w:t>
      </w:r>
      <w:r w:rsidRPr="00351EBD">
        <w:rPr>
          <w:rFonts w:ascii="Times New Roman" w:hAnsi="Times New Roman" w:cs="Times New Roman"/>
          <w:sz w:val="24"/>
          <w:szCs w:val="24"/>
        </w:rPr>
        <w:br/>
        <w:t>Over the CPD period, I examined stakeholder theory, communication, planning, ethics, problem-solving, and evaluation. The Leisure Centre project synthesised these elements in practice.</w:t>
      </w:r>
    </w:p>
    <w:p w14:paraId="1F022D75" w14:textId="3196AAC9" w:rsidR="001579FE" w:rsidRPr="00351EBD" w:rsidRDefault="001579FE" w:rsidP="007F3C6C">
      <w:pPr>
        <w:spacing w:line="360" w:lineRule="auto"/>
        <w:jc w:val="both"/>
        <w:rPr>
          <w:rFonts w:ascii="Times New Roman" w:hAnsi="Times New Roman" w:cs="Times New Roman"/>
          <w:sz w:val="24"/>
          <w:szCs w:val="24"/>
        </w:rPr>
      </w:pPr>
      <w:r w:rsidRPr="00167F7D">
        <w:rPr>
          <w:rFonts w:ascii="Times New Roman" w:eastAsia="Times New Roman" w:hAnsi="Times New Roman" w:cs="Times New Roman"/>
          <w:kern w:val="0"/>
          <w:sz w:val="24"/>
          <w:szCs w:val="24"/>
          <w:lang w:eastAsia="en-GB"/>
          <w14:ligatures w14:val="none"/>
        </w:rPr>
        <w:t xml:space="preserve">There were </w:t>
      </w:r>
      <w:proofErr w:type="gramStart"/>
      <w:r w:rsidRPr="00167F7D">
        <w:rPr>
          <w:rFonts w:ascii="Times New Roman" w:eastAsia="Times New Roman" w:hAnsi="Times New Roman" w:cs="Times New Roman"/>
          <w:kern w:val="0"/>
          <w:sz w:val="24"/>
          <w:szCs w:val="24"/>
          <w:lang w:eastAsia="en-GB"/>
          <w14:ligatures w14:val="none"/>
        </w:rPr>
        <w:t>a number of</w:t>
      </w:r>
      <w:proofErr w:type="gramEnd"/>
      <w:r w:rsidRPr="00167F7D">
        <w:rPr>
          <w:rFonts w:ascii="Times New Roman" w:eastAsia="Times New Roman" w:hAnsi="Times New Roman" w:cs="Times New Roman"/>
          <w:kern w:val="0"/>
          <w:sz w:val="24"/>
          <w:szCs w:val="24"/>
          <w:lang w:eastAsia="en-GB"/>
          <w14:ligatures w14:val="none"/>
        </w:rPr>
        <w:t xml:space="preserve"> subjects that were covered in the complete professional development route. Some of these topics were corporate social responsibility (Bowen, 2007), ethical frameworks (Dempsey, 2010), communication (Berlo, 1960), and adaptive leadership (Doyle, 2017).</w:t>
      </w:r>
    </w:p>
    <w:p w14:paraId="7ACC0567" w14:textId="0F7F1EDE" w:rsidR="001579FE" w:rsidRPr="00351EBD" w:rsidRDefault="001E735B" w:rsidP="007F3C6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1579FE" w:rsidRPr="00351EBD">
        <w:rPr>
          <w:rFonts w:ascii="Times New Roman" w:hAnsi="Times New Roman" w:cs="Times New Roman"/>
          <w:b/>
          <w:bCs/>
          <w:sz w:val="24"/>
          <w:szCs w:val="24"/>
        </w:rPr>
        <w:t>Feelings:</w:t>
      </w:r>
      <w:r w:rsidR="001579FE" w:rsidRPr="00351EBD">
        <w:rPr>
          <w:rFonts w:ascii="Times New Roman" w:hAnsi="Times New Roman" w:cs="Times New Roman"/>
          <w:sz w:val="24"/>
          <w:szCs w:val="24"/>
        </w:rPr>
        <w:br/>
      </w:r>
      <w:r w:rsidR="003520A9">
        <w:rPr>
          <w:rFonts w:ascii="Times New Roman" w:hAnsi="Times New Roman" w:cs="Times New Roman"/>
          <w:sz w:val="24"/>
          <w:szCs w:val="24"/>
        </w:rPr>
        <w:t xml:space="preserve"> </w:t>
      </w:r>
      <w:r w:rsidR="001579FE" w:rsidRPr="00167F7D">
        <w:rPr>
          <w:rFonts w:ascii="Times New Roman" w:eastAsia="Times New Roman" w:hAnsi="Times New Roman" w:cs="Times New Roman"/>
          <w:kern w:val="0"/>
          <w:sz w:val="24"/>
          <w:szCs w:val="24"/>
          <w:lang w:eastAsia="en-GB"/>
          <w14:ligatures w14:val="none"/>
        </w:rPr>
        <w:t>For the first time, I felt a feeling of uneasiness because I was confronted with opposing expectations. Through the process of studying and reflecting on my experiences, I was able to build my self-assurance in inclusive business leadership. The development of my analytical thinking and empathy, both of which are necessary for ethical counsel, was made possible by the practice of reflection, which I was able to do.</w:t>
      </w:r>
    </w:p>
    <w:p w14:paraId="4DF8EE24" w14:textId="66E48E1A" w:rsidR="007E769F" w:rsidRPr="00351EBD" w:rsidRDefault="001E735B" w:rsidP="007F3C6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1579FE" w:rsidRPr="00351EBD">
        <w:rPr>
          <w:rFonts w:ascii="Times New Roman" w:hAnsi="Times New Roman" w:cs="Times New Roman"/>
          <w:b/>
          <w:bCs/>
          <w:sz w:val="24"/>
          <w:szCs w:val="24"/>
        </w:rPr>
        <w:t>Evaluation:</w:t>
      </w:r>
      <w:r w:rsidR="001579FE" w:rsidRPr="00351EBD">
        <w:rPr>
          <w:rFonts w:ascii="Times New Roman" w:hAnsi="Times New Roman" w:cs="Times New Roman"/>
          <w:sz w:val="24"/>
          <w:szCs w:val="24"/>
        </w:rPr>
        <w:br/>
      </w:r>
      <w:r w:rsidR="003520A9">
        <w:rPr>
          <w:rFonts w:ascii="Times New Roman" w:hAnsi="Times New Roman" w:cs="Times New Roman"/>
          <w:sz w:val="24"/>
          <w:szCs w:val="24"/>
        </w:rPr>
        <w:t xml:space="preserve"> </w:t>
      </w:r>
      <w:r w:rsidR="007E769F" w:rsidRPr="00167F7D">
        <w:rPr>
          <w:rFonts w:ascii="Times New Roman" w:eastAsia="Times New Roman" w:hAnsi="Times New Roman" w:cs="Times New Roman"/>
          <w:kern w:val="0"/>
          <w:sz w:val="24"/>
          <w:szCs w:val="24"/>
          <w:lang w:eastAsia="en-GB"/>
          <w14:ligatures w14:val="none"/>
        </w:rPr>
        <w:t>According to the findings of the assessment, the project demonstrated that involvement is beneficial when both transparency and empowerment are present at the same time (SCDC, 2016; ATSDR, 2020). The health campaign that Pfizer ran (Arnold, 2007) and the corporate social responsibility (CSR) effort that Tesco launched (Tarry, 2018) are two instances that illustrate how important it is for a corporation to align its social aims with its commercial objectives.</w:t>
      </w:r>
    </w:p>
    <w:p w14:paraId="3DDA9806" w14:textId="036E2B0F" w:rsidR="001579FE" w:rsidRDefault="001E735B" w:rsidP="003E243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1579FE" w:rsidRPr="00351EBD">
        <w:rPr>
          <w:rFonts w:ascii="Times New Roman" w:hAnsi="Times New Roman" w:cs="Times New Roman"/>
          <w:b/>
          <w:bCs/>
          <w:sz w:val="24"/>
          <w:szCs w:val="24"/>
        </w:rPr>
        <w:t>Analysis:</w:t>
      </w:r>
      <w:r w:rsidR="001579FE" w:rsidRPr="00351EBD">
        <w:rPr>
          <w:rFonts w:ascii="Times New Roman" w:hAnsi="Times New Roman" w:cs="Times New Roman"/>
          <w:sz w:val="24"/>
          <w:szCs w:val="24"/>
        </w:rPr>
        <w:br/>
      </w:r>
      <w:r w:rsidR="003E243E">
        <w:rPr>
          <w:rFonts w:ascii="Times New Roman" w:hAnsi="Times New Roman" w:cs="Times New Roman"/>
          <w:sz w:val="24"/>
          <w:szCs w:val="24"/>
        </w:rPr>
        <w:t xml:space="preserve"> </w:t>
      </w:r>
      <w:r w:rsidR="001579FE" w:rsidRPr="00351EBD">
        <w:rPr>
          <w:rFonts w:ascii="Times New Roman" w:hAnsi="Times New Roman" w:cs="Times New Roman"/>
          <w:sz w:val="24"/>
          <w:szCs w:val="24"/>
        </w:rPr>
        <w:t>Stakeholder engagement proved both technical and emotional. Adaptive leadership and DEI principles integrate theory and empathy. Ethical consultation, as proposed by Dempsey (2010) and institutionalised by the National Standards (2016), transforms participation into empowerment.</w:t>
      </w:r>
    </w:p>
    <w:p w14:paraId="4E5C0BDC" w14:textId="083EC701" w:rsidR="007E769F" w:rsidRPr="00351EBD" w:rsidRDefault="003E243E" w:rsidP="003E243E">
      <w:pPr>
        <w:spacing w:line="360" w:lineRule="auto"/>
        <w:jc w:val="both"/>
        <w:rPr>
          <w:rFonts w:ascii="Times New Roman" w:hAnsi="Times New Roman" w:cs="Times New Roman"/>
          <w:sz w:val="24"/>
          <w:szCs w:val="24"/>
        </w:rPr>
      </w:pPr>
      <w:r w:rsidRPr="00167F7D">
        <w:rPr>
          <w:rFonts w:ascii="Times New Roman" w:eastAsia="Times New Roman" w:hAnsi="Times New Roman" w:cs="Times New Roman"/>
          <w:kern w:val="0"/>
          <w:sz w:val="24"/>
          <w:szCs w:val="24"/>
          <w:lang w:eastAsia="en-GB"/>
          <w14:ligatures w14:val="none"/>
        </w:rPr>
        <w:lastRenderedPageBreak/>
        <w:t xml:space="preserve"> </w:t>
      </w:r>
      <w:r w:rsidR="007E769F" w:rsidRPr="00167F7D">
        <w:rPr>
          <w:rFonts w:ascii="Times New Roman" w:eastAsia="Times New Roman" w:hAnsi="Times New Roman" w:cs="Times New Roman"/>
          <w:kern w:val="0"/>
          <w:sz w:val="24"/>
          <w:szCs w:val="24"/>
          <w:lang w:eastAsia="en-GB"/>
          <w14:ligatures w14:val="none"/>
        </w:rPr>
        <w:t>The development of my analytical thinking and empathy, both of which are necessary for ethical counsel, was made possible by the practice of reflection, which I was able to do.</w:t>
      </w:r>
    </w:p>
    <w:p w14:paraId="0606E8F6" w14:textId="62B343A6" w:rsidR="001579FE" w:rsidRPr="00351EBD" w:rsidRDefault="001E735B" w:rsidP="003E243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1579FE" w:rsidRPr="00351EBD">
        <w:rPr>
          <w:rFonts w:ascii="Times New Roman" w:hAnsi="Times New Roman" w:cs="Times New Roman"/>
          <w:b/>
          <w:bCs/>
          <w:sz w:val="24"/>
          <w:szCs w:val="24"/>
        </w:rPr>
        <w:t>Conclusion:</w:t>
      </w:r>
      <w:r w:rsidR="001579FE" w:rsidRPr="00351EBD">
        <w:rPr>
          <w:rFonts w:ascii="Times New Roman" w:hAnsi="Times New Roman" w:cs="Times New Roman"/>
          <w:sz w:val="24"/>
          <w:szCs w:val="24"/>
        </w:rPr>
        <w:br/>
        <w:t>My understanding of engagement evolved from transactional to transformative. I now see reflection, ethics, and leadership as interdependent forces.</w:t>
      </w:r>
    </w:p>
    <w:p w14:paraId="28DEDA51" w14:textId="77777777" w:rsidR="003E243E" w:rsidRDefault="001E735B" w:rsidP="003E243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1579FE" w:rsidRPr="00351EBD">
        <w:rPr>
          <w:rFonts w:ascii="Times New Roman" w:hAnsi="Times New Roman" w:cs="Times New Roman"/>
          <w:b/>
          <w:bCs/>
          <w:sz w:val="24"/>
          <w:szCs w:val="24"/>
        </w:rPr>
        <w:t>Action Plan:</w:t>
      </w:r>
    </w:p>
    <w:p w14:paraId="5AC10C48" w14:textId="25AD1C7F" w:rsidR="00B319FC" w:rsidRPr="00351EBD" w:rsidRDefault="00B319FC" w:rsidP="003E24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7F7D">
        <w:rPr>
          <w:rFonts w:ascii="Times New Roman" w:eastAsia="Times New Roman" w:hAnsi="Times New Roman" w:cs="Times New Roman"/>
          <w:kern w:val="0"/>
          <w:sz w:val="24"/>
          <w:szCs w:val="24"/>
          <w:lang w:eastAsia="en-GB"/>
          <w14:ligatures w14:val="none"/>
        </w:rPr>
        <w:t>I intend to maintain reflective diaries, I intend to work towards earning certification in stakeholder management, and I intend to apply participatory approaches in my future employment.</w:t>
      </w:r>
    </w:p>
    <w:p w14:paraId="0EB9D976" w14:textId="77777777" w:rsidR="001579FE" w:rsidRDefault="001579FE"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0C5D41BD" w14:textId="77777777" w:rsidR="00B319FC" w:rsidRPr="00351EBD" w:rsidRDefault="00B319FC" w:rsidP="00B319FC">
      <w:pPr>
        <w:spacing w:line="360" w:lineRule="auto"/>
        <w:rPr>
          <w:rFonts w:ascii="Times New Roman" w:hAnsi="Times New Roman" w:cs="Times New Roman"/>
          <w:b/>
          <w:bCs/>
          <w:sz w:val="24"/>
          <w:szCs w:val="24"/>
        </w:rPr>
      </w:pPr>
      <w:r w:rsidRPr="00351EBD">
        <w:rPr>
          <w:rFonts w:ascii="Times New Roman" w:hAnsi="Times New Roman" w:cs="Times New Roman"/>
          <w:b/>
          <w:bCs/>
          <w:sz w:val="24"/>
          <w:szCs w:val="24"/>
        </w:rPr>
        <w:t>4.2 Driscoll’s (2000) Model: What? So What? Now What?</w:t>
      </w:r>
    </w:p>
    <w:p w14:paraId="17AF4C61" w14:textId="77777777" w:rsidR="003E243E" w:rsidRDefault="00B319FC" w:rsidP="003E243E">
      <w:pPr>
        <w:spacing w:line="360" w:lineRule="auto"/>
        <w:jc w:val="both"/>
        <w:rPr>
          <w:rFonts w:ascii="Times New Roman" w:hAnsi="Times New Roman" w:cs="Times New Roman"/>
          <w:sz w:val="24"/>
          <w:szCs w:val="24"/>
        </w:rPr>
      </w:pPr>
      <w:r w:rsidRPr="00351EBD">
        <w:rPr>
          <w:rFonts w:ascii="Times New Roman" w:hAnsi="Times New Roman" w:cs="Times New Roman"/>
          <w:b/>
          <w:bCs/>
          <w:sz w:val="24"/>
          <w:szCs w:val="24"/>
        </w:rPr>
        <w:t>What?</w:t>
      </w:r>
    </w:p>
    <w:p w14:paraId="70AFB843" w14:textId="2EFBEA0E" w:rsidR="00B319FC" w:rsidRDefault="003E243E" w:rsidP="003E24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319FC" w:rsidRPr="00351EBD">
        <w:rPr>
          <w:rFonts w:ascii="Times New Roman" w:hAnsi="Times New Roman" w:cs="Times New Roman"/>
          <w:sz w:val="24"/>
          <w:szCs w:val="24"/>
        </w:rPr>
        <w:t>The project applied stakeholder theory, adaptive leadership, and communication models to a real local infrastructure plan.</w:t>
      </w:r>
    </w:p>
    <w:p w14:paraId="42ECE6E0" w14:textId="6CE1669C" w:rsidR="00F41D01" w:rsidRPr="00351EBD" w:rsidRDefault="003E243E" w:rsidP="003E243E">
      <w:pPr>
        <w:spacing w:line="360" w:lineRule="auto"/>
        <w:jc w:val="both"/>
        <w:rPr>
          <w:rFonts w:ascii="Times New Roman" w:hAnsi="Times New Roman" w:cs="Times New Roman"/>
          <w:sz w:val="24"/>
          <w:szCs w:val="24"/>
        </w:rPr>
      </w:pPr>
      <w:r w:rsidRPr="00167F7D">
        <w:rPr>
          <w:rFonts w:ascii="Times New Roman" w:eastAsia="Times New Roman" w:hAnsi="Times New Roman" w:cs="Times New Roman"/>
          <w:kern w:val="0"/>
          <w:sz w:val="24"/>
          <w:szCs w:val="24"/>
          <w:lang w:eastAsia="en-GB"/>
          <w14:ligatures w14:val="none"/>
        </w:rPr>
        <w:t xml:space="preserve">       </w:t>
      </w:r>
      <w:proofErr w:type="gramStart"/>
      <w:r w:rsidR="00F41D01" w:rsidRPr="00167F7D">
        <w:rPr>
          <w:rFonts w:ascii="Times New Roman" w:eastAsia="Times New Roman" w:hAnsi="Times New Roman" w:cs="Times New Roman"/>
          <w:kern w:val="0"/>
          <w:sz w:val="24"/>
          <w:szCs w:val="24"/>
          <w:lang w:eastAsia="en-GB"/>
          <w14:ligatures w14:val="none"/>
        </w:rPr>
        <w:t>In order to</w:t>
      </w:r>
      <w:proofErr w:type="gramEnd"/>
      <w:r w:rsidR="00F41D01" w:rsidRPr="00167F7D">
        <w:rPr>
          <w:rFonts w:ascii="Times New Roman" w:eastAsia="Times New Roman" w:hAnsi="Times New Roman" w:cs="Times New Roman"/>
          <w:kern w:val="0"/>
          <w:sz w:val="24"/>
          <w:szCs w:val="24"/>
          <w:lang w:eastAsia="en-GB"/>
          <w14:ligatures w14:val="none"/>
        </w:rPr>
        <w:t xml:space="preserve"> investigate stakeholder theory, corporate social responsibility, and participatory planning, I used a scenario that included real-world infrastructure implementation.</w:t>
      </w:r>
    </w:p>
    <w:p w14:paraId="41D2C05E" w14:textId="77777777" w:rsidR="003E243E" w:rsidRDefault="00B319FC" w:rsidP="003E243E">
      <w:pPr>
        <w:spacing w:line="360" w:lineRule="auto"/>
        <w:jc w:val="both"/>
        <w:rPr>
          <w:rFonts w:ascii="Times New Roman" w:hAnsi="Times New Roman" w:cs="Times New Roman"/>
          <w:b/>
          <w:bCs/>
          <w:sz w:val="24"/>
          <w:szCs w:val="24"/>
        </w:rPr>
      </w:pPr>
      <w:r w:rsidRPr="00351EBD">
        <w:rPr>
          <w:rFonts w:ascii="Times New Roman" w:hAnsi="Times New Roman" w:cs="Times New Roman"/>
          <w:b/>
          <w:bCs/>
          <w:sz w:val="24"/>
          <w:szCs w:val="24"/>
        </w:rPr>
        <w:t>So What?</w:t>
      </w:r>
    </w:p>
    <w:p w14:paraId="50F7D238" w14:textId="4D2ABC6D" w:rsidR="00F41D01" w:rsidRPr="00351EBD" w:rsidRDefault="001E735B" w:rsidP="003E243E">
      <w:pPr>
        <w:spacing w:line="360" w:lineRule="auto"/>
        <w:jc w:val="both"/>
        <w:rPr>
          <w:rFonts w:ascii="Times New Roman" w:hAnsi="Times New Roman" w:cs="Times New Roman"/>
          <w:sz w:val="24"/>
          <w:szCs w:val="24"/>
        </w:rPr>
      </w:pPr>
      <w:r w:rsidRPr="00167F7D">
        <w:rPr>
          <w:rFonts w:ascii="Times New Roman" w:eastAsia="Times New Roman" w:hAnsi="Times New Roman" w:cs="Times New Roman"/>
          <w:kern w:val="0"/>
          <w:sz w:val="24"/>
          <w:szCs w:val="24"/>
          <w:lang w:eastAsia="en-GB"/>
          <w14:ligatures w14:val="none"/>
        </w:rPr>
        <w:t xml:space="preserve">      </w:t>
      </w:r>
      <w:r w:rsidR="00F41D01" w:rsidRPr="00167F7D">
        <w:rPr>
          <w:rFonts w:ascii="Times New Roman" w:eastAsia="Times New Roman" w:hAnsi="Times New Roman" w:cs="Times New Roman"/>
          <w:kern w:val="0"/>
          <w:sz w:val="24"/>
          <w:szCs w:val="24"/>
          <w:lang w:eastAsia="en-GB"/>
          <w14:ligatures w14:val="none"/>
        </w:rPr>
        <w:t>When it comes to assessing legitimacy, I have come to realise that the consideration of inclusion and ethical communication is more essential than the consideration of design or money.</w:t>
      </w:r>
    </w:p>
    <w:p w14:paraId="412DB1CC" w14:textId="77777777" w:rsidR="003E243E" w:rsidRDefault="00B319FC" w:rsidP="003E243E">
      <w:pPr>
        <w:spacing w:line="360" w:lineRule="auto"/>
        <w:jc w:val="both"/>
        <w:rPr>
          <w:rFonts w:ascii="Times New Roman" w:hAnsi="Times New Roman" w:cs="Times New Roman"/>
          <w:b/>
          <w:bCs/>
          <w:sz w:val="24"/>
          <w:szCs w:val="24"/>
        </w:rPr>
      </w:pPr>
      <w:r w:rsidRPr="00351EBD">
        <w:rPr>
          <w:rFonts w:ascii="Times New Roman" w:hAnsi="Times New Roman" w:cs="Times New Roman"/>
          <w:b/>
          <w:bCs/>
          <w:sz w:val="24"/>
          <w:szCs w:val="24"/>
        </w:rPr>
        <w:t>Now What?</w:t>
      </w:r>
    </w:p>
    <w:p w14:paraId="5ADA1F85" w14:textId="62AA7A96" w:rsidR="00B319FC" w:rsidRPr="003E243E" w:rsidRDefault="001E735B" w:rsidP="003E243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B319FC" w:rsidRPr="00351EBD">
        <w:rPr>
          <w:rFonts w:ascii="Times New Roman" w:hAnsi="Times New Roman" w:cs="Times New Roman"/>
          <w:sz w:val="24"/>
          <w:szCs w:val="24"/>
        </w:rPr>
        <w:t>I intend to use these insights in future consultancy roles, applying reflective evaluation and inclusive planning to ensure projects deliver both efficiency and equity.</w:t>
      </w:r>
    </w:p>
    <w:p w14:paraId="45BDF6D1" w14:textId="77777777" w:rsidR="00F41D01" w:rsidRDefault="00F41D01" w:rsidP="003E243E">
      <w:pPr>
        <w:spacing w:before="100" w:beforeAutospacing="1" w:after="100" w:afterAutospacing="1" w:line="360" w:lineRule="auto"/>
        <w:ind w:firstLine="360"/>
        <w:jc w:val="both"/>
        <w:rPr>
          <w:rFonts w:ascii="Times New Roman" w:eastAsia="Times New Roman" w:hAnsi="Times New Roman" w:cs="Times New Roman"/>
          <w:kern w:val="0"/>
          <w:sz w:val="24"/>
          <w:szCs w:val="24"/>
          <w:lang w:eastAsia="en-GB"/>
          <w14:ligatures w14:val="none"/>
        </w:rPr>
      </w:pPr>
      <w:r w:rsidRPr="00167F7D">
        <w:rPr>
          <w:rFonts w:ascii="Times New Roman" w:eastAsia="Times New Roman" w:hAnsi="Times New Roman" w:cs="Times New Roman"/>
          <w:kern w:val="0"/>
          <w:sz w:val="24"/>
          <w:szCs w:val="24"/>
          <w:lang w:eastAsia="en-GB"/>
          <w14:ligatures w14:val="none"/>
        </w:rPr>
        <w:t xml:space="preserve">It is imperative that adaptive leadership and diversity, equality, and inclusion measures be included in all future projects </w:t>
      </w:r>
      <w:proofErr w:type="gramStart"/>
      <w:r w:rsidRPr="00167F7D">
        <w:rPr>
          <w:rFonts w:ascii="Times New Roman" w:eastAsia="Times New Roman" w:hAnsi="Times New Roman" w:cs="Times New Roman"/>
          <w:kern w:val="0"/>
          <w:sz w:val="24"/>
          <w:szCs w:val="24"/>
          <w:lang w:eastAsia="en-GB"/>
          <w14:ligatures w14:val="none"/>
        </w:rPr>
        <w:t>in order to</w:t>
      </w:r>
      <w:proofErr w:type="gramEnd"/>
      <w:r w:rsidRPr="00167F7D">
        <w:rPr>
          <w:rFonts w:ascii="Times New Roman" w:eastAsia="Times New Roman" w:hAnsi="Times New Roman" w:cs="Times New Roman"/>
          <w:kern w:val="0"/>
          <w:sz w:val="24"/>
          <w:szCs w:val="24"/>
          <w:lang w:eastAsia="en-GB"/>
          <w14:ligatures w14:val="none"/>
        </w:rPr>
        <w:t xml:space="preserve"> guarantee the continuity of learning and the trust of stakeholders.</w:t>
      </w:r>
      <w:r w:rsidRPr="00D97C16">
        <w:rPr>
          <w:rFonts w:ascii="Times New Roman" w:eastAsia="Times New Roman" w:hAnsi="Times New Roman" w:cs="Times New Roman"/>
          <w:kern w:val="0"/>
          <w:sz w:val="24"/>
          <w:szCs w:val="24"/>
          <w:lang w:eastAsia="en-GB"/>
          <w14:ligatures w14:val="none"/>
        </w:rPr>
        <w:t xml:space="preserve"> </w:t>
      </w:r>
    </w:p>
    <w:p w14:paraId="0D7B1414" w14:textId="77777777" w:rsidR="00F41D01" w:rsidRPr="00351EBD" w:rsidRDefault="00F41D01" w:rsidP="00B319FC">
      <w:pPr>
        <w:spacing w:line="360" w:lineRule="auto"/>
        <w:rPr>
          <w:rFonts w:ascii="Times New Roman" w:hAnsi="Times New Roman" w:cs="Times New Roman"/>
          <w:sz w:val="24"/>
          <w:szCs w:val="24"/>
        </w:rPr>
      </w:pPr>
    </w:p>
    <w:p w14:paraId="6564AABE" w14:textId="77777777" w:rsidR="00C6560D" w:rsidRDefault="00C6560D" w:rsidP="00917D71">
      <w:pPr>
        <w:spacing w:before="100" w:beforeAutospacing="1" w:after="100" w:afterAutospacing="1" w:line="360" w:lineRule="auto"/>
        <w:ind w:left="360" w:firstLine="360"/>
        <w:jc w:val="both"/>
        <w:rPr>
          <w:rFonts w:ascii="Times New Roman" w:eastAsia="Times New Roman" w:hAnsi="Times New Roman" w:cs="Times New Roman"/>
          <w:b/>
          <w:bCs/>
          <w:kern w:val="0"/>
          <w:sz w:val="24"/>
          <w:szCs w:val="24"/>
          <w:lang w:eastAsia="en-GB"/>
          <w14:ligatures w14:val="none"/>
        </w:rPr>
      </w:pPr>
    </w:p>
    <w:p w14:paraId="02EE4663" w14:textId="0A04635D" w:rsidR="00F41D01" w:rsidRPr="001E735B" w:rsidRDefault="00393A30" w:rsidP="00917D71">
      <w:pPr>
        <w:spacing w:before="100" w:beforeAutospacing="1" w:after="100" w:afterAutospacing="1" w:line="360" w:lineRule="auto"/>
        <w:ind w:left="360" w:firstLine="360"/>
        <w:jc w:val="both"/>
        <w:rPr>
          <w:rFonts w:ascii="Times New Roman" w:eastAsia="Times New Roman" w:hAnsi="Times New Roman" w:cs="Times New Roman"/>
          <w:b/>
          <w:bCs/>
          <w:kern w:val="0"/>
          <w:sz w:val="24"/>
          <w:szCs w:val="24"/>
          <w:lang w:eastAsia="en-GB"/>
          <w14:ligatures w14:val="none"/>
        </w:rPr>
      </w:pPr>
      <w:r w:rsidRPr="001E735B">
        <w:rPr>
          <w:rFonts w:ascii="Times New Roman" w:eastAsia="Times New Roman" w:hAnsi="Times New Roman" w:cs="Times New Roman"/>
          <w:b/>
          <w:bCs/>
          <w:kern w:val="0"/>
          <w:sz w:val="24"/>
          <w:szCs w:val="24"/>
          <w:lang w:eastAsia="en-GB"/>
          <w14:ligatures w14:val="none"/>
        </w:rPr>
        <w:t>4.</w:t>
      </w:r>
      <w:r w:rsidR="001E735B" w:rsidRPr="001E735B">
        <w:rPr>
          <w:rFonts w:ascii="Times New Roman" w:eastAsia="Times New Roman" w:hAnsi="Times New Roman" w:cs="Times New Roman"/>
          <w:b/>
          <w:bCs/>
          <w:kern w:val="0"/>
          <w:sz w:val="24"/>
          <w:szCs w:val="24"/>
          <w:lang w:eastAsia="en-GB"/>
          <w14:ligatures w14:val="none"/>
        </w:rPr>
        <w:t>3</w:t>
      </w:r>
      <w:r w:rsidRPr="001E735B">
        <w:rPr>
          <w:rFonts w:ascii="Times New Roman" w:eastAsia="Times New Roman" w:hAnsi="Times New Roman" w:cs="Times New Roman"/>
          <w:b/>
          <w:bCs/>
          <w:kern w:val="0"/>
          <w:sz w:val="24"/>
          <w:szCs w:val="24"/>
          <w:lang w:eastAsia="en-GB"/>
          <w14:ligatures w14:val="none"/>
        </w:rPr>
        <w:t xml:space="preserve"> Some Final Thoughts and Reflections </w:t>
      </w:r>
    </w:p>
    <w:p w14:paraId="15F4E895" w14:textId="6745FC55" w:rsidR="00393A30" w:rsidRDefault="00393A30"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r w:rsidRPr="00D97C16">
        <w:rPr>
          <w:rFonts w:ascii="Times New Roman" w:eastAsia="Times New Roman" w:hAnsi="Times New Roman" w:cs="Times New Roman"/>
          <w:kern w:val="0"/>
          <w:sz w:val="24"/>
          <w:szCs w:val="24"/>
          <w:lang w:eastAsia="en-GB"/>
          <w14:ligatures w14:val="none"/>
        </w:rPr>
        <w:t>The project of the Ladywood Leisure Centre exemplifies how citizen engagement, collaboration between businesses and institutions, and involvement of the community can all contribute to the long-term well-being of an individual. By integrating adaptive leadership (Doyle, 2017), corporate social responsibility (Bowen, 2007), and participatory ethics (Dempsey, 2010), it is possible to create a resilient model for community regeneration. This may be done by merging these three concepts. I have come to see that the future of ethical project management will be determined by the level of stakeholder participation, which I now understand to be an ongoing conversation that is based on trust, learning, and shared value.</w:t>
      </w:r>
    </w:p>
    <w:p w14:paraId="585AEC79" w14:textId="77777777" w:rsidR="001E735B" w:rsidRDefault="001E735B"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78FEB7DF"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750F1C2C"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4D9BDF26"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14FC47F4"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010372C3"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175CB18D"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515DA1B3"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7D6EBC18"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65689BCB"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66C397FA"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3889C852" w14:textId="77777777" w:rsidR="00D201B9" w:rsidRDefault="00D201B9"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231CD579" w14:textId="77777777" w:rsidR="001E735B" w:rsidRPr="00D97C16" w:rsidRDefault="001E735B" w:rsidP="00917D71">
      <w:pPr>
        <w:spacing w:before="100" w:beforeAutospacing="1" w:after="100" w:afterAutospacing="1" w:line="360" w:lineRule="auto"/>
        <w:ind w:left="360" w:firstLine="360"/>
        <w:jc w:val="both"/>
        <w:rPr>
          <w:rFonts w:ascii="Times New Roman" w:eastAsia="Times New Roman" w:hAnsi="Times New Roman" w:cs="Times New Roman"/>
          <w:kern w:val="0"/>
          <w:sz w:val="24"/>
          <w:szCs w:val="24"/>
          <w:lang w:eastAsia="en-GB"/>
          <w14:ligatures w14:val="none"/>
        </w:rPr>
      </w:pPr>
    </w:p>
    <w:p w14:paraId="6F8B5380" w14:textId="45A04993" w:rsidR="00393A30" w:rsidRPr="00C6560D" w:rsidRDefault="00393A30" w:rsidP="00C6560D">
      <w:pPr>
        <w:pStyle w:val="ListParagraph"/>
        <w:numPr>
          <w:ilvl w:val="0"/>
          <w:numId w:val="37"/>
        </w:numPr>
        <w:spacing w:line="360" w:lineRule="auto"/>
        <w:jc w:val="both"/>
        <w:rPr>
          <w:rFonts w:ascii="Times New Roman" w:hAnsi="Times New Roman" w:cs="Times New Roman"/>
          <w:b/>
          <w:bCs/>
          <w:sz w:val="28"/>
          <w:szCs w:val="28"/>
        </w:rPr>
      </w:pPr>
      <w:r w:rsidRPr="00C6560D">
        <w:rPr>
          <w:rFonts w:ascii="Times New Roman" w:hAnsi="Times New Roman" w:cs="Times New Roman"/>
          <w:b/>
          <w:bCs/>
          <w:sz w:val="28"/>
          <w:szCs w:val="28"/>
        </w:rPr>
        <w:t>References</w:t>
      </w:r>
    </w:p>
    <w:p w14:paraId="4F0F3841"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Arnold, M. (2007) ‘Pfizer diabetes program improves health outcome’, </w:t>
      </w:r>
      <w:r w:rsidRPr="00D97C16">
        <w:rPr>
          <w:rFonts w:ascii="Times New Roman" w:hAnsi="Times New Roman" w:cs="Times New Roman"/>
          <w:i/>
          <w:iCs/>
          <w:sz w:val="24"/>
          <w:szCs w:val="24"/>
        </w:rPr>
        <w:t>MM+M – Medical Marketing and Media</w:t>
      </w:r>
      <w:r w:rsidRPr="00D97C16">
        <w:rPr>
          <w:rFonts w:ascii="Times New Roman" w:hAnsi="Times New Roman" w:cs="Times New Roman"/>
          <w:sz w:val="24"/>
          <w:szCs w:val="24"/>
        </w:rPr>
        <w:t xml:space="preserve"> [online]. Available at: </w:t>
      </w:r>
      <w:hyperlink r:id="rId10" w:history="1">
        <w:r w:rsidRPr="00D97C16">
          <w:rPr>
            <w:rStyle w:val="Hyperlink"/>
            <w:rFonts w:ascii="Times New Roman" w:hAnsi="Times New Roman" w:cs="Times New Roman"/>
            <w:sz w:val="24"/>
            <w:szCs w:val="24"/>
          </w:rPr>
          <w:t>https://www.mmm-online.com/home/channel/pfizer-diabetes-program-improves-health-outcome/</w:t>
        </w:r>
      </w:hyperlink>
      <w:r w:rsidRPr="00D97C16">
        <w:rPr>
          <w:rFonts w:ascii="Times New Roman" w:hAnsi="Times New Roman" w:cs="Times New Roman"/>
          <w:sz w:val="24"/>
          <w:szCs w:val="24"/>
        </w:rPr>
        <w:t xml:space="preserve"> (Accessed 15 November 2025).</w:t>
      </w:r>
    </w:p>
    <w:p w14:paraId="15EDFF0A"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ATSDR (2020) </w:t>
      </w:r>
      <w:r w:rsidRPr="00D97C16">
        <w:rPr>
          <w:rFonts w:ascii="Times New Roman" w:hAnsi="Times New Roman" w:cs="Times New Roman"/>
          <w:i/>
          <w:iCs/>
          <w:sz w:val="24"/>
          <w:szCs w:val="24"/>
        </w:rPr>
        <w:t>Principles of Community Engagement</w:t>
      </w:r>
      <w:r w:rsidRPr="00D97C16">
        <w:rPr>
          <w:rFonts w:ascii="Times New Roman" w:hAnsi="Times New Roman" w:cs="Times New Roman"/>
          <w:sz w:val="24"/>
          <w:szCs w:val="24"/>
        </w:rPr>
        <w:t xml:space="preserve"> [online]. Available at: </w:t>
      </w:r>
      <w:hyperlink r:id="rId11" w:history="1">
        <w:r w:rsidRPr="00D97C16">
          <w:rPr>
            <w:rStyle w:val="Hyperlink"/>
            <w:rFonts w:ascii="Times New Roman" w:hAnsi="Times New Roman" w:cs="Times New Roman"/>
            <w:sz w:val="24"/>
            <w:szCs w:val="24"/>
          </w:rPr>
          <w:t>https://www.atsdr.cdc.gov/communityengagement/index.html</w:t>
        </w:r>
      </w:hyperlink>
      <w:r w:rsidRPr="00D97C16">
        <w:rPr>
          <w:rFonts w:ascii="Times New Roman" w:hAnsi="Times New Roman" w:cs="Times New Roman"/>
          <w:sz w:val="24"/>
          <w:szCs w:val="24"/>
        </w:rPr>
        <w:t xml:space="preserve"> (Accessed 15 November 2025).</w:t>
      </w:r>
    </w:p>
    <w:p w14:paraId="665DEBE9"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Berlo, D.K. (1960) </w:t>
      </w:r>
      <w:r w:rsidRPr="00D97C16">
        <w:rPr>
          <w:rFonts w:ascii="Times New Roman" w:hAnsi="Times New Roman" w:cs="Times New Roman"/>
          <w:i/>
          <w:iCs/>
          <w:sz w:val="24"/>
          <w:szCs w:val="24"/>
        </w:rPr>
        <w:t>The Process of Communication.</w:t>
      </w:r>
      <w:r w:rsidRPr="00D97C16">
        <w:rPr>
          <w:rFonts w:ascii="Times New Roman" w:hAnsi="Times New Roman" w:cs="Times New Roman"/>
          <w:sz w:val="24"/>
          <w:szCs w:val="24"/>
        </w:rPr>
        <w:t xml:space="preserve"> New York: Holt, Rinehart and Winston.</w:t>
      </w:r>
    </w:p>
    <w:p w14:paraId="3C303C36"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Birmingham City Council (2022) </w:t>
      </w:r>
      <w:r w:rsidRPr="00D97C16">
        <w:rPr>
          <w:rFonts w:ascii="Times New Roman" w:hAnsi="Times New Roman" w:cs="Times New Roman"/>
          <w:i/>
          <w:iCs/>
          <w:sz w:val="24"/>
          <w:szCs w:val="24"/>
        </w:rPr>
        <w:t xml:space="preserve">Creating a </w:t>
      </w:r>
      <w:proofErr w:type="gramStart"/>
      <w:r w:rsidRPr="00D97C16">
        <w:rPr>
          <w:rFonts w:ascii="Times New Roman" w:hAnsi="Times New Roman" w:cs="Times New Roman"/>
          <w:i/>
          <w:iCs/>
          <w:sz w:val="24"/>
          <w:szCs w:val="24"/>
        </w:rPr>
        <w:t>Bolder</w:t>
      </w:r>
      <w:proofErr w:type="gramEnd"/>
      <w:r w:rsidRPr="00D97C16">
        <w:rPr>
          <w:rFonts w:ascii="Times New Roman" w:hAnsi="Times New Roman" w:cs="Times New Roman"/>
          <w:i/>
          <w:iCs/>
          <w:sz w:val="24"/>
          <w:szCs w:val="24"/>
        </w:rPr>
        <w:t>, Healthier City 2022–2030.</w:t>
      </w:r>
      <w:r w:rsidRPr="00D97C16">
        <w:rPr>
          <w:rFonts w:ascii="Times New Roman" w:hAnsi="Times New Roman" w:cs="Times New Roman"/>
          <w:sz w:val="24"/>
          <w:szCs w:val="24"/>
        </w:rPr>
        <w:t xml:space="preserve"> Birmingham: BCC.</w:t>
      </w:r>
    </w:p>
    <w:p w14:paraId="2182B30B"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Blackadder, A. (no date) ‘7 creative ways to increase community engagement on social media’, </w:t>
      </w:r>
      <w:r w:rsidRPr="00D97C16">
        <w:rPr>
          <w:rFonts w:ascii="Times New Roman" w:hAnsi="Times New Roman" w:cs="Times New Roman"/>
          <w:i/>
          <w:iCs/>
          <w:sz w:val="24"/>
          <w:szCs w:val="24"/>
        </w:rPr>
        <w:t>Hughes &amp; Co.</w:t>
      </w:r>
      <w:r w:rsidRPr="00D97C16">
        <w:rPr>
          <w:rFonts w:ascii="Times New Roman" w:hAnsi="Times New Roman" w:cs="Times New Roman"/>
          <w:sz w:val="24"/>
          <w:szCs w:val="24"/>
        </w:rPr>
        <w:t xml:space="preserve"> [online]. Available at: </w:t>
      </w:r>
      <w:hyperlink r:id="rId12" w:history="1">
        <w:r w:rsidRPr="00D97C16">
          <w:rPr>
            <w:rStyle w:val="Hyperlink"/>
            <w:rFonts w:ascii="Times New Roman" w:hAnsi="Times New Roman" w:cs="Times New Roman"/>
            <w:sz w:val="24"/>
            <w:szCs w:val="24"/>
          </w:rPr>
          <w:t>https://www.hughesandco.ca/blog/7-creative-ways-to-increase-community-engagement-on-social-media</w:t>
        </w:r>
      </w:hyperlink>
      <w:r w:rsidRPr="00D97C16">
        <w:rPr>
          <w:rFonts w:ascii="Times New Roman" w:hAnsi="Times New Roman" w:cs="Times New Roman"/>
          <w:sz w:val="24"/>
          <w:szCs w:val="24"/>
        </w:rPr>
        <w:t xml:space="preserve"> (Accessed 18 November 2025).</w:t>
      </w:r>
    </w:p>
    <w:p w14:paraId="2E1B7527"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Bowen, F.E. (2007) ‘Corporate social strategy: Competing views from two theories of the firm’, </w:t>
      </w:r>
      <w:r w:rsidRPr="00D97C16">
        <w:rPr>
          <w:rFonts w:ascii="Times New Roman" w:hAnsi="Times New Roman" w:cs="Times New Roman"/>
          <w:i/>
          <w:iCs/>
          <w:sz w:val="24"/>
          <w:szCs w:val="24"/>
        </w:rPr>
        <w:t>Journal of Business Ethics</w:t>
      </w:r>
      <w:r w:rsidRPr="00D97C16">
        <w:rPr>
          <w:rFonts w:ascii="Times New Roman" w:hAnsi="Times New Roman" w:cs="Times New Roman"/>
          <w:sz w:val="24"/>
          <w:szCs w:val="24"/>
        </w:rPr>
        <w:t>, 75 (1), pp. 97–113.</w:t>
      </w:r>
    </w:p>
    <w:p w14:paraId="6E6A2FEF"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Bowen, F., Newenham-Kahindi, A. and </w:t>
      </w:r>
      <w:proofErr w:type="spellStart"/>
      <w:r w:rsidRPr="00D97C16">
        <w:rPr>
          <w:rFonts w:ascii="Times New Roman" w:hAnsi="Times New Roman" w:cs="Times New Roman"/>
          <w:sz w:val="24"/>
          <w:szCs w:val="24"/>
        </w:rPr>
        <w:t>Herremans</w:t>
      </w:r>
      <w:proofErr w:type="spellEnd"/>
      <w:r w:rsidRPr="00D97C16">
        <w:rPr>
          <w:rFonts w:ascii="Times New Roman" w:hAnsi="Times New Roman" w:cs="Times New Roman"/>
          <w:sz w:val="24"/>
          <w:szCs w:val="24"/>
        </w:rPr>
        <w:t xml:space="preserve">, I. (2010) ‘When Suits Meet Roots: The Antecedents and Consequences of Community Engagement Strategy’, </w:t>
      </w:r>
      <w:r w:rsidRPr="00D97C16">
        <w:rPr>
          <w:rFonts w:ascii="Times New Roman" w:hAnsi="Times New Roman" w:cs="Times New Roman"/>
          <w:i/>
          <w:iCs/>
          <w:sz w:val="24"/>
          <w:szCs w:val="24"/>
        </w:rPr>
        <w:t>Journal of Business Ethics</w:t>
      </w:r>
      <w:r w:rsidRPr="00D97C16">
        <w:rPr>
          <w:rFonts w:ascii="Times New Roman" w:hAnsi="Times New Roman" w:cs="Times New Roman"/>
          <w:sz w:val="24"/>
          <w:szCs w:val="24"/>
        </w:rPr>
        <w:t>, 95 (2), pp. 297–318.</w:t>
      </w:r>
    </w:p>
    <w:p w14:paraId="7ABDCAB3"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Dempsey, S.E. (2010) ‘Critiquing Community Engagement’, </w:t>
      </w:r>
      <w:r w:rsidRPr="00D97C16">
        <w:rPr>
          <w:rFonts w:ascii="Times New Roman" w:hAnsi="Times New Roman" w:cs="Times New Roman"/>
          <w:i/>
          <w:iCs/>
          <w:sz w:val="24"/>
          <w:szCs w:val="24"/>
        </w:rPr>
        <w:t>Management Communication Quarterly</w:t>
      </w:r>
      <w:r w:rsidRPr="00D97C16">
        <w:rPr>
          <w:rFonts w:ascii="Times New Roman" w:hAnsi="Times New Roman" w:cs="Times New Roman"/>
          <w:sz w:val="24"/>
          <w:szCs w:val="24"/>
        </w:rPr>
        <w:t>, 24 (3), pp. 359–390.</w:t>
      </w:r>
    </w:p>
    <w:p w14:paraId="5E161E00"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Doyle, A. (2017) ‘Adaptive challenges require adaptive leaders’, </w:t>
      </w:r>
      <w:r w:rsidRPr="00D97C16">
        <w:rPr>
          <w:rFonts w:ascii="Times New Roman" w:hAnsi="Times New Roman" w:cs="Times New Roman"/>
          <w:i/>
          <w:iCs/>
          <w:sz w:val="24"/>
          <w:szCs w:val="24"/>
        </w:rPr>
        <w:t>Performance Improvement</w:t>
      </w:r>
      <w:r w:rsidRPr="00D97C16">
        <w:rPr>
          <w:rFonts w:ascii="Times New Roman" w:hAnsi="Times New Roman" w:cs="Times New Roman"/>
          <w:sz w:val="24"/>
          <w:szCs w:val="24"/>
        </w:rPr>
        <w:t>, 56 (9), pp. 18–26.</w:t>
      </w:r>
    </w:p>
    <w:p w14:paraId="1189D246"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Driscoll, J. (2000) </w:t>
      </w:r>
      <w:r w:rsidRPr="00D97C16">
        <w:rPr>
          <w:rFonts w:ascii="Times New Roman" w:hAnsi="Times New Roman" w:cs="Times New Roman"/>
          <w:i/>
          <w:iCs/>
          <w:sz w:val="24"/>
          <w:szCs w:val="24"/>
        </w:rPr>
        <w:t>Practising Clinical Supervision.</w:t>
      </w:r>
      <w:r w:rsidRPr="00D97C16">
        <w:rPr>
          <w:rFonts w:ascii="Times New Roman" w:hAnsi="Times New Roman" w:cs="Times New Roman"/>
          <w:sz w:val="24"/>
          <w:szCs w:val="24"/>
        </w:rPr>
        <w:t xml:space="preserve"> London: </w:t>
      </w:r>
      <w:proofErr w:type="spellStart"/>
      <w:r w:rsidRPr="00D97C16">
        <w:rPr>
          <w:rFonts w:ascii="Times New Roman" w:hAnsi="Times New Roman" w:cs="Times New Roman"/>
          <w:sz w:val="24"/>
          <w:szCs w:val="24"/>
        </w:rPr>
        <w:t>Ballière</w:t>
      </w:r>
      <w:proofErr w:type="spellEnd"/>
      <w:r w:rsidRPr="00D97C16">
        <w:rPr>
          <w:rFonts w:ascii="Times New Roman" w:hAnsi="Times New Roman" w:cs="Times New Roman"/>
          <w:sz w:val="24"/>
          <w:szCs w:val="24"/>
        </w:rPr>
        <w:t xml:space="preserve"> Tindall.</w:t>
      </w:r>
    </w:p>
    <w:p w14:paraId="6F548CF6"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Driscoll, J. and Teh, B. (2001) ‘The potential of reflective practice to develop individual orthopaedic nurse practitioners and their practice’, </w:t>
      </w:r>
      <w:r w:rsidRPr="00D97C16">
        <w:rPr>
          <w:rFonts w:ascii="Times New Roman" w:hAnsi="Times New Roman" w:cs="Times New Roman"/>
          <w:i/>
          <w:iCs/>
          <w:sz w:val="24"/>
          <w:szCs w:val="24"/>
        </w:rPr>
        <w:t>Journal of Orthopaedic Nursing</w:t>
      </w:r>
      <w:r w:rsidRPr="00D97C16">
        <w:rPr>
          <w:rFonts w:ascii="Times New Roman" w:hAnsi="Times New Roman" w:cs="Times New Roman"/>
          <w:sz w:val="24"/>
          <w:szCs w:val="24"/>
        </w:rPr>
        <w:t>, 5 (2), pp. 95–103.</w:t>
      </w:r>
    </w:p>
    <w:p w14:paraId="19B0A8CA"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Gibbs, G. (1988) </w:t>
      </w:r>
      <w:r w:rsidRPr="00D97C16">
        <w:rPr>
          <w:rFonts w:ascii="Times New Roman" w:hAnsi="Times New Roman" w:cs="Times New Roman"/>
          <w:i/>
          <w:iCs/>
          <w:sz w:val="24"/>
          <w:szCs w:val="24"/>
        </w:rPr>
        <w:t>Learning by Doing: A Guide to Teaching and Learning Methods.</w:t>
      </w:r>
      <w:r w:rsidRPr="00D97C16">
        <w:rPr>
          <w:rFonts w:ascii="Times New Roman" w:hAnsi="Times New Roman" w:cs="Times New Roman"/>
          <w:sz w:val="24"/>
          <w:szCs w:val="24"/>
        </w:rPr>
        <w:t xml:space="preserve"> Oxford: Oxford Polytechnic, Further Education Unit.</w:t>
      </w:r>
    </w:p>
    <w:p w14:paraId="294804C2"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lastRenderedPageBreak/>
        <w:t xml:space="preserve">Hussey, S. (2020) ‘What is community engagement?’ </w:t>
      </w:r>
      <w:r w:rsidRPr="00D97C16">
        <w:rPr>
          <w:rFonts w:ascii="Times New Roman" w:hAnsi="Times New Roman" w:cs="Times New Roman"/>
          <w:i/>
          <w:iCs/>
          <w:sz w:val="24"/>
          <w:szCs w:val="24"/>
        </w:rPr>
        <w:t>Bang the Table</w:t>
      </w:r>
      <w:r w:rsidRPr="00D97C16">
        <w:rPr>
          <w:rFonts w:ascii="Times New Roman" w:hAnsi="Times New Roman" w:cs="Times New Roman"/>
          <w:sz w:val="24"/>
          <w:szCs w:val="24"/>
        </w:rPr>
        <w:t xml:space="preserve"> [online]. Available at: </w:t>
      </w:r>
      <w:hyperlink r:id="rId13" w:history="1">
        <w:r w:rsidRPr="00D97C16">
          <w:rPr>
            <w:rStyle w:val="Hyperlink"/>
            <w:rFonts w:ascii="Times New Roman" w:hAnsi="Times New Roman" w:cs="Times New Roman"/>
            <w:sz w:val="24"/>
            <w:szCs w:val="24"/>
          </w:rPr>
          <w:t>https://www.bangthetable.com/what-is-community-engagement/</w:t>
        </w:r>
      </w:hyperlink>
      <w:r w:rsidRPr="00D97C16">
        <w:rPr>
          <w:rFonts w:ascii="Times New Roman" w:hAnsi="Times New Roman" w:cs="Times New Roman"/>
          <w:sz w:val="24"/>
          <w:szCs w:val="24"/>
        </w:rPr>
        <w:t xml:space="preserve"> (Accessed 15 November 2025).</w:t>
      </w:r>
    </w:p>
    <w:p w14:paraId="4AEB42DE"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Lawrence, J. (2009) ‘Hook &amp; Ladder Brewery fans the flame of charity’, </w:t>
      </w:r>
      <w:proofErr w:type="spellStart"/>
      <w:r w:rsidRPr="00D97C16">
        <w:rPr>
          <w:rFonts w:ascii="Times New Roman" w:hAnsi="Times New Roman" w:cs="Times New Roman"/>
          <w:i/>
          <w:iCs/>
          <w:sz w:val="24"/>
          <w:szCs w:val="24"/>
        </w:rPr>
        <w:t>OnMilwaukee</w:t>
      </w:r>
      <w:proofErr w:type="spellEnd"/>
      <w:r w:rsidRPr="00D97C16">
        <w:rPr>
          <w:rFonts w:ascii="Times New Roman" w:hAnsi="Times New Roman" w:cs="Times New Roman"/>
          <w:sz w:val="24"/>
          <w:szCs w:val="24"/>
        </w:rPr>
        <w:t xml:space="preserve"> [online]. Available at: </w:t>
      </w:r>
      <w:hyperlink r:id="rId14" w:history="1">
        <w:r w:rsidRPr="00D97C16">
          <w:rPr>
            <w:rStyle w:val="Hyperlink"/>
            <w:rFonts w:ascii="Times New Roman" w:hAnsi="Times New Roman" w:cs="Times New Roman"/>
            <w:sz w:val="24"/>
            <w:szCs w:val="24"/>
          </w:rPr>
          <w:t>https://onmilwaukee.com/articles/hookandladder</w:t>
        </w:r>
      </w:hyperlink>
      <w:r w:rsidRPr="00D97C16">
        <w:rPr>
          <w:rFonts w:ascii="Times New Roman" w:hAnsi="Times New Roman" w:cs="Times New Roman"/>
          <w:sz w:val="24"/>
          <w:szCs w:val="24"/>
        </w:rPr>
        <w:t xml:space="preserve"> (Accessed 16 November 2025).</w:t>
      </w:r>
    </w:p>
    <w:p w14:paraId="3E7127EC"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Mitchell, R.K., Agle, B.R. and Wood, D.J. (1997) ‘Toward a theory of stakeholder identification and salience: Defining the principle of who and what really counts’, </w:t>
      </w:r>
      <w:r w:rsidRPr="00D97C16">
        <w:rPr>
          <w:rFonts w:ascii="Times New Roman" w:hAnsi="Times New Roman" w:cs="Times New Roman"/>
          <w:i/>
          <w:iCs/>
          <w:sz w:val="24"/>
          <w:szCs w:val="24"/>
        </w:rPr>
        <w:t>Academy of Management Review</w:t>
      </w:r>
      <w:r w:rsidRPr="00D97C16">
        <w:rPr>
          <w:rFonts w:ascii="Times New Roman" w:hAnsi="Times New Roman" w:cs="Times New Roman"/>
          <w:sz w:val="24"/>
          <w:szCs w:val="24"/>
        </w:rPr>
        <w:t>, 22 (4), pp. 853–886.</w:t>
      </w:r>
    </w:p>
    <w:p w14:paraId="16156A72"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Rayudu, C. (2009) </w:t>
      </w:r>
      <w:r w:rsidRPr="00D97C16">
        <w:rPr>
          <w:rFonts w:ascii="Times New Roman" w:hAnsi="Times New Roman" w:cs="Times New Roman"/>
          <w:i/>
          <w:iCs/>
          <w:sz w:val="24"/>
          <w:szCs w:val="24"/>
        </w:rPr>
        <w:t>Communication.</w:t>
      </w:r>
      <w:r w:rsidRPr="00D97C16">
        <w:rPr>
          <w:rFonts w:ascii="Times New Roman" w:hAnsi="Times New Roman" w:cs="Times New Roman"/>
          <w:sz w:val="24"/>
          <w:szCs w:val="24"/>
        </w:rPr>
        <w:t xml:space="preserve"> Mumbai: Global Media.</w:t>
      </w:r>
    </w:p>
    <w:p w14:paraId="4EA1457F"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Scottish Community Development Centre (SCDC) (2016) </w:t>
      </w:r>
      <w:r w:rsidRPr="00D97C16">
        <w:rPr>
          <w:rFonts w:ascii="Times New Roman" w:hAnsi="Times New Roman" w:cs="Times New Roman"/>
          <w:i/>
          <w:iCs/>
          <w:sz w:val="24"/>
          <w:szCs w:val="24"/>
        </w:rPr>
        <w:t>National Standards for Community Engagement</w:t>
      </w:r>
      <w:r w:rsidRPr="00D97C16">
        <w:rPr>
          <w:rFonts w:ascii="Times New Roman" w:hAnsi="Times New Roman" w:cs="Times New Roman"/>
          <w:sz w:val="24"/>
          <w:szCs w:val="24"/>
        </w:rPr>
        <w:t xml:space="preserve"> [online]. Available at: </w:t>
      </w:r>
      <w:hyperlink r:id="rId15" w:history="1">
        <w:r w:rsidRPr="00D97C16">
          <w:rPr>
            <w:rStyle w:val="Hyperlink"/>
            <w:rFonts w:ascii="Times New Roman" w:hAnsi="Times New Roman" w:cs="Times New Roman"/>
            <w:sz w:val="24"/>
            <w:szCs w:val="24"/>
          </w:rPr>
          <w:t>https://static1.squarespace.com/static/5943c23a440243c1fa28585f/t/63c6badff203e74f2ba4c4d3/1673968356909/ NSfCE%2Bonline_October.pdf</w:t>
        </w:r>
      </w:hyperlink>
      <w:r w:rsidRPr="00D97C16">
        <w:rPr>
          <w:rFonts w:ascii="Times New Roman" w:hAnsi="Times New Roman" w:cs="Times New Roman"/>
          <w:sz w:val="24"/>
          <w:szCs w:val="24"/>
        </w:rPr>
        <w:t xml:space="preserve">  (Accessed 10 November 2025).</w:t>
      </w:r>
    </w:p>
    <w:p w14:paraId="1BF3E7D0" w14:textId="77777777" w:rsidR="00393A30" w:rsidRPr="00D97C16" w:rsidRDefault="00393A30" w:rsidP="00D97C16">
      <w:pPr>
        <w:pStyle w:val="ListParagraph"/>
        <w:numPr>
          <w:ilvl w:val="0"/>
          <w:numId w:val="38"/>
        </w:numPr>
        <w:spacing w:line="360" w:lineRule="auto"/>
        <w:jc w:val="both"/>
        <w:rPr>
          <w:rFonts w:ascii="Times New Roman" w:hAnsi="Times New Roman" w:cs="Times New Roman"/>
          <w:sz w:val="24"/>
          <w:szCs w:val="24"/>
        </w:rPr>
      </w:pPr>
      <w:r w:rsidRPr="00D97C16">
        <w:rPr>
          <w:rFonts w:ascii="Times New Roman" w:hAnsi="Times New Roman" w:cs="Times New Roman"/>
          <w:sz w:val="24"/>
          <w:szCs w:val="24"/>
        </w:rPr>
        <w:t xml:space="preserve">Tarry, J. (2018) ‘Making a positive contribution to the local communities we serve’, </w:t>
      </w:r>
      <w:r w:rsidRPr="00D97C16">
        <w:rPr>
          <w:rFonts w:ascii="Times New Roman" w:hAnsi="Times New Roman" w:cs="Times New Roman"/>
          <w:i/>
          <w:iCs/>
          <w:sz w:val="24"/>
          <w:szCs w:val="24"/>
        </w:rPr>
        <w:t>Tesco PLC Blog</w:t>
      </w:r>
      <w:r w:rsidRPr="00D97C16">
        <w:rPr>
          <w:rFonts w:ascii="Times New Roman" w:hAnsi="Times New Roman" w:cs="Times New Roman"/>
          <w:sz w:val="24"/>
          <w:szCs w:val="24"/>
        </w:rPr>
        <w:t xml:space="preserve"> [online]. Available at: </w:t>
      </w:r>
      <w:hyperlink r:id="rId16" w:history="1">
        <w:r w:rsidRPr="00D97C16">
          <w:rPr>
            <w:rStyle w:val="Hyperlink"/>
            <w:rFonts w:ascii="Times New Roman" w:hAnsi="Times New Roman" w:cs="Times New Roman"/>
            <w:sz w:val="24"/>
            <w:szCs w:val="24"/>
          </w:rPr>
          <w:t>https://www.tescoplc.com/blog/making-a-positive-contribution-to-the-local-communities-we-serve/</w:t>
        </w:r>
      </w:hyperlink>
      <w:r w:rsidRPr="00D97C16">
        <w:rPr>
          <w:rFonts w:ascii="Times New Roman" w:hAnsi="Times New Roman" w:cs="Times New Roman"/>
          <w:sz w:val="24"/>
          <w:szCs w:val="24"/>
        </w:rPr>
        <w:t xml:space="preserve"> (Accessed 19 November 2025).</w:t>
      </w:r>
    </w:p>
    <w:p w14:paraId="7D520134" w14:textId="27CDF6BA" w:rsidR="001E735B" w:rsidRPr="00D97C16" w:rsidRDefault="003520A9" w:rsidP="001E735B">
      <w:pPr>
        <w:spacing w:line="360" w:lineRule="auto"/>
        <w:jc w:val="both"/>
        <w:rPr>
          <w:rFonts w:ascii="Times New Roman" w:hAnsi="Times New Roman" w:cs="Times New Roman"/>
          <w:sz w:val="24"/>
          <w:szCs w:val="24"/>
        </w:rPr>
      </w:pPr>
      <w:r>
        <w:rPr>
          <w:rFonts w:ascii="Times New Roman" w:eastAsia="Times New Roman" w:hAnsi="Times New Roman" w:cs="Times New Roman"/>
          <w:kern w:val="0"/>
          <w:sz w:val="24"/>
          <w:szCs w:val="24"/>
          <w:lang w:eastAsia="en-GB"/>
          <w14:ligatures w14:val="none"/>
        </w:rPr>
        <w:t xml:space="preserve"> </w:t>
      </w:r>
    </w:p>
    <w:sectPr w:rsidR="001E735B" w:rsidRPr="00D97C16" w:rsidSect="000F2BC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562DE" w14:textId="77777777" w:rsidR="00D06073" w:rsidRDefault="00D06073" w:rsidP="00013C8B">
      <w:pPr>
        <w:spacing w:after="0" w:line="240" w:lineRule="auto"/>
      </w:pPr>
      <w:r>
        <w:separator/>
      </w:r>
    </w:p>
  </w:endnote>
  <w:endnote w:type="continuationSeparator" w:id="0">
    <w:p w14:paraId="58A66D6A" w14:textId="77777777" w:rsidR="00D06073" w:rsidRDefault="00D06073" w:rsidP="00013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348303"/>
      <w:docPartObj>
        <w:docPartGallery w:val="Page Numbers (Bottom of Page)"/>
        <w:docPartUnique/>
      </w:docPartObj>
    </w:sdtPr>
    <w:sdtEndPr>
      <w:rPr>
        <w:noProof/>
      </w:rPr>
    </w:sdtEndPr>
    <w:sdtContent>
      <w:p w14:paraId="53A9F930" w14:textId="0F25DCDC" w:rsidR="000F2BC0" w:rsidRDefault="000F2B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094B1A" w14:textId="77777777" w:rsidR="000F2BC0" w:rsidRDefault="000F2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7E8A6" w14:textId="77777777" w:rsidR="00D06073" w:rsidRDefault="00D06073" w:rsidP="00013C8B">
      <w:pPr>
        <w:spacing w:after="0" w:line="240" w:lineRule="auto"/>
      </w:pPr>
      <w:r>
        <w:separator/>
      </w:r>
    </w:p>
  </w:footnote>
  <w:footnote w:type="continuationSeparator" w:id="0">
    <w:p w14:paraId="60481329" w14:textId="77777777" w:rsidR="00D06073" w:rsidRDefault="00D06073" w:rsidP="00013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D22"/>
    <w:multiLevelType w:val="hybridMultilevel"/>
    <w:tmpl w:val="0B865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66FFC"/>
    <w:multiLevelType w:val="hybridMultilevel"/>
    <w:tmpl w:val="5AEC8E40"/>
    <w:lvl w:ilvl="0" w:tplc="0370606A">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8D27DA"/>
    <w:multiLevelType w:val="hybridMultilevel"/>
    <w:tmpl w:val="F43C5D44"/>
    <w:lvl w:ilvl="0" w:tplc="0809000F">
      <w:start w:val="1"/>
      <w:numFmt w:val="decimal"/>
      <w:lvlText w:val="%1."/>
      <w:lvlJc w:val="left"/>
      <w:pPr>
        <w:ind w:left="720" w:hanging="72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ADD6DCF"/>
    <w:multiLevelType w:val="multilevel"/>
    <w:tmpl w:val="C0A29320"/>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B5B4CFE"/>
    <w:multiLevelType w:val="multilevel"/>
    <w:tmpl w:val="E60E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E5076"/>
    <w:multiLevelType w:val="multilevel"/>
    <w:tmpl w:val="11DE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E46D9"/>
    <w:multiLevelType w:val="multilevel"/>
    <w:tmpl w:val="6008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B02C5"/>
    <w:multiLevelType w:val="multilevel"/>
    <w:tmpl w:val="B8BC752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D1371F"/>
    <w:multiLevelType w:val="multilevel"/>
    <w:tmpl w:val="A196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71249E"/>
    <w:multiLevelType w:val="multilevel"/>
    <w:tmpl w:val="D4C40B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94EE7"/>
    <w:multiLevelType w:val="multilevel"/>
    <w:tmpl w:val="521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55324"/>
    <w:multiLevelType w:val="hybridMultilevel"/>
    <w:tmpl w:val="92787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164D02"/>
    <w:multiLevelType w:val="multilevel"/>
    <w:tmpl w:val="1FF8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568F1"/>
    <w:multiLevelType w:val="multilevel"/>
    <w:tmpl w:val="4648B6C6"/>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2AD61A4C"/>
    <w:multiLevelType w:val="hybridMultilevel"/>
    <w:tmpl w:val="20861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D930F2"/>
    <w:multiLevelType w:val="multilevel"/>
    <w:tmpl w:val="CC6C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AD3685"/>
    <w:multiLevelType w:val="multilevel"/>
    <w:tmpl w:val="70561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103684"/>
    <w:multiLevelType w:val="multilevel"/>
    <w:tmpl w:val="3D764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9D17EC"/>
    <w:multiLevelType w:val="multilevel"/>
    <w:tmpl w:val="ED986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C52729"/>
    <w:multiLevelType w:val="multilevel"/>
    <w:tmpl w:val="FFE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3314A"/>
    <w:multiLevelType w:val="multilevel"/>
    <w:tmpl w:val="31A8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B54FD8"/>
    <w:multiLevelType w:val="multilevel"/>
    <w:tmpl w:val="606452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FB07BE"/>
    <w:multiLevelType w:val="multilevel"/>
    <w:tmpl w:val="5FAC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C45B76"/>
    <w:multiLevelType w:val="multilevel"/>
    <w:tmpl w:val="0D82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C5EEE"/>
    <w:multiLevelType w:val="multilevel"/>
    <w:tmpl w:val="583A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7C605D"/>
    <w:multiLevelType w:val="hybridMultilevel"/>
    <w:tmpl w:val="4BDE04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7715364"/>
    <w:multiLevelType w:val="multilevel"/>
    <w:tmpl w:val="68D074F6"/>
    <w:lvl w:ilvl="0">
      <w:start w:val="3"/>
      <w:numFmt w:val="upperRoman"/>
      <w:lvlText w:val="%1."/>
      <w:lvlJc w:val="left"/>
      <w:pPr>
        <w:ind w:left="1080" w:hanging="720"/>
      </w:pPr>
      <w:rPr>
        <w:rFonts w:ascii="Arial" w:hAnsi="Arial" w:cs="Arial"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5B312E"/>
    <w:multiLevelType w:val="multilevel"/>
    <w:tmpl w:val="E3142B3A"/>
    <w:lvl w:ilvl="0">
      <w:start w:val="1"/>
      <w:numFmt w:val="upperRoman"/>
      <w:lvlText w:val="%1."/>
      <w:lvlJc w:val="righ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8" w15:restartNumberingAfterBreak="0">
    <w:nsid w:val="5C5F6980"/>
    <w:multiLevelType w:val="multilevel"/>
    <w:tmpl w:val="4ECC5C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5DFB4350"/>
    <w:multiLevelType w:val="multilevel"/>
    <w:tmpl w:val="1236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BC0FBB"/>
    <w:multiLevelType w:val="multilevel"/>
    <w:tmpl w:val="3F82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2876F5"/>
    <w:multiLevelType w:val="hybridMultilevel"/>
    <w:tmpl w:val="40EE655C"/>
    <w:lvl w:ilvl="0" w:tplc="10A0509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35C0422"/>
    <w:multiLevelType w:val="hybridMultilevel"/>
    <w:tmpl w:val="98569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821254"/>
    <w:multiLevelType w:val="multilevel"/>
    <w:tmpl w:val="8FFE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BC1BD6"/>
    <w:multiLevelType w:val="multilevel"/>
    <w:tmpl w:val="9CC80F0C"/>
    <w:lvl w:ilvl="0">
      <w:start w:val="1"/>
      <w:numFmt w:val="upperRoman"/>
      <w:lvlText w:val="%1."/>
      <w:lvlJc w:val="left"/>
      <w:pPr>
        <w:ind w:left="1080" w:hanging="720"/>
      </w:pPr>
      <w:rPr>
        <w:rFonts w:ascii="Arial" w:hAnsi="Arial" w:cs="Arial" w:hint="default"/>
        <w:b/>
        <w:sz w:val="24"/>
      </w:rPr>
    </w:lvl>
    <w:lvl w:ilvl="1">
      <w:start w:val="2"/>
      <w:numFmt w:val="decimal"/>
      <w:isLgl/>
      <w:lvlText w:val="%1.%2"/>
      <w:lvlJc w:val="left"/>
      <w:pPr>
        <w:ind w:left="780" w:hanging="360"/>
      </w:pPr>
      <w:rPr>
        <w:rFonts w:hint="default"/>
        <w:b/>
      </w:rPr>
    </w:lvl>
    <w:lvl w:ilvl="2">
      <w:start w:val="1"/>
      <w:numFmt w:val="decimal"/>
      <w:isLgl/>
      <w:lvlText w:val="%1.%2.%3"/>
      <w:lvlJc w:val="left"/>
      <w:pPr>
        <w:ind w:left="1200" w:hanging="720"/>
      </w:pPr>
      <w:rPr>
        <w:rFonts w:hint="default"/>
        <w:b/>
      </w:rPr>
    </w:lvl>
    <w:lvl w:ilvl="3">
      <w:start w:val="1"/>
      <w:numFmt w:val="decimal"/>
      <w:isLgl/>
      <w:lvlText w:val="%1.%2.%3.%4"/>
      <w:lvlJc w:val="left"/>
      <w:pPr>
        <w:ind w:left="1260" w:hanging="720"/>
      </w:pPr>
      <w:rPr>
        <w:rFonts w:hint="default"/>
        <w:b/>
      </w:rPr>
    </w:lvl>
    <w:lvl w:ilvl="4">
      <w:start w:val="1"/>
      <w:numFmt w:val="decimal"/>
      <w:isLgl/>
      <w:lvlText w:val="%1.%2.%3.%4.%5"/>
      <w:lvlJc w:val="left"/>
      <w:pPr>
        <w:ind w:left="1680" w:hanging="1080"/>
      </w:pPr>
      <w:rPr>
        <w:rFonts w:hint="default"/>
        <w:b/>
      </w:rPr>
    </w:lvl>
    <w:lvl w:ilvl="5">
      <w:start w:val="1"/>
      <w:numFmt w:val="decimal"/>
      <w:isLgl/>
      <w:lvlText w:val="%1.%2.%3.%4.%5.%6"/>
      <w:lvlJc w:val="left"/>
      <w:pPr>
        <w:ind w:left="174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220" w:hanging="1440"/>
      </w:pPr>
      <w:rPr>
        <w:rFonts w:hint="default"/>
        <w:b/>
      </w:rPr>
    </w:lvl>
    <w:lvl w:ilvl="8">
      <w:start w:val="1"/>
      <w:numFmt w:val="decimal"/>
      <w:isLgl/>
      <w:lvlText w:val="%1.%2.%3.%4.%5.%6.%7.%8.%9"/>
      <w:lvlJc w:val="left"/>
      <w:pPr>
        <w:ind w:left="2640" w:hanging="1800"/>
      </w:pPr>
      <w:rPr>
        <w:rFonts w:hint="default"/>
        <w:b/>
      </w:rPr>
    </w:lvl>
  </w:abstractNum>
  <w:abstractNum w:abstractNumId="35" w15:restartNumberingAfterBreak="0">
    <w:nsid w:val="671E2DCA"/>
    <w:multiLevelType w:val="multilevel"/>
    <w:tmpl w:val="91DA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AC4A62"/>
    <w:multiLevelType w:val="multilevel"/>
    <w:tmpl w:val="C69A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820779"/>
    <w:multiLevelType w:val="hybridMultilevel"/>
    <w:tmpl w:val="BD526D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0121B7"/>
    <w:multiLevelType w:val="multilevel"/>
    <w:tmpl w:val="2AD6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0B7C86"/>
    <w:multiLevelType w:val="multilevel"/>
    <w:tmpl w:val="E2DEF7A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C021A2A"/>
    <w:multiLevelType w:val="multilevel"/>
    <w:tmpl w:val="F6E0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8651AC"/>
    <w:multiLevelType w:val="multilevel"/>
    <w:tmpl w:val="DAA69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1490787">
    <w:abstractNumId w:val="27"/>
  </w:num>
  <w:num w:numId="2" w16cid:durableId="1408649162">
    <w:abstractNumId w:val="32"/>
  </w:num>
  <w:num w:numId="3" w16cid:durableId="684017968">
    <w:abstractNumId w:val="31"/>
  </w:num>
  <w:num w:numId="4" w16cid:durableId="159852560">
    <w:abstractNumId w:val="28"/>
  </w:num>
  <w:num w:numId="5" w16cid:durableId="1400204343">
    <w:abstractNumId w:val="18"/>
  </w:num>
  <w:num w:numId="6" w16cid:durableId="1167672255">
    <w:abstractNumId w:val="16"/>
  </w:num>
  <w:num w:numId="7" w16cid:durableId="1949896581">
    <w:abstractNumId w:val="15"/>
  </w:num>
  <w:num w:numId="8" w16cid:durableId="1468161120">
    <w:abstractNumId w:val="9"/>
  </w:num>
  <w:num w:numId="9" w16cid:durableId="1746562000">
    <w:abstractNumId w:val="12"/>
  </w:num>
  <w:num w:numId="10" w16cid:durableId="1107433351">
    <w:abstractNumId w:val="24"/>
  </w:num>
  <w:num w:numId="11" w16cid:durableId="236743101">
    <w:abstractNumId w:val="21"/>
  </w:num>
  <w:num w:numId="12" w16cid:durableId="1195272084">
    <w:abstractNumId w:val="5"/>
  </w:num>
  <w:num w:numId="13" w16cid:durableId="629019896">
    <w:abstractNumId w:val="35"/>
  </w:num>
  <w:num w:numId="14" w16cid:durableId="1014529099">
    <w:abstractNumId w:val="8"/>
  </w:num>
  <w:num w:numId="15" w16cid:durableId="678198688">
    <w:abstractNumId w:val="6"/>
  </w:num>
  <w:num w:numId="16" w16cid:durableId="1418165593">
    <w:abstractNumId w:val="11"/>
  </w:num>
  <w:num w:numId="17" w16cid:durableId="1334991724">
    <w:abstractNumId w:val="1"/>
  </w:num>
  <w:num w:numId="18" w16cid:durableId="174267280">
    <w:abstractNumId w:val="14"/>
  </w:num>
  <w:num w:numId="19" w16cid:durableId="89203663">
    <w:abstractNumId w:val="2"/>
  </w:num>
  <w:num w:numId="20" w16cid:durableId="142048036">
    <w:abstractNumId w:val="36"/>
  </w:num>
  <w:num w:numId="21" w16cid:durableId="1337879978">
    <w:abstractNumId w:val="29"/>
  </w:num>
  <w:num w:numId="22" w16cid:durableId="1526285662">
    <w:abstractNumId w:val="33"/>
  </w:num>
  <w:num w:numId="23" w16cid:durableId="100494931">
    <w:abstractNumId w:val="20"/>
  </w:num>
  <w:num w:numId="24" w16cid:durableId="1314138367">
    <w:abstractNumId w:val="10"/>
  </w:num>
  <w:num w:numId="25" w16cid:durableId="1661808509">
    <w:abstractNumId w:val="40"/>
  </w:num>
  <w:num w:numId="26" w16cid:durableId="2136559528">
    <w:abstractNumId w:val="38"/>
  </w:num>
  <w:num w:numId="27" w16cid:durableId="1104379870">
    <w:abstractNumId w:val="17"/>
  </w:num>
  <w:num w:numId="28" w16cid:durableId="69814582">
    <w:abstractNumId w:val="22"/>
  </w:num>
  <w:num w:numId="29" w16cid:durableId="1842545403">
    <w:abstractNumId w:val="30"/>
  </w:num>
  <w:num w:numId="30" w16cid:durableId="824274675">
    <w:abstractNumId w:val="4"/>
  </w:num>
  <w:num w:numId="31" w16cid:durableId="360514911">
    <w:abstractNumId w:val="19"/>
  </w:num>
  <w:num w:numId="32" w16cid:durableId="791167743">
    <w:abstractNumId w:val="23"/>
  </w:num>
  <w:num w:numId="33" w16cid:durableId="855460289">
    <w:abstractNumId w:val="41"/>
  </w:num>
  <w:num w:numId="34" w16cid:durableId="389117148">
    <w:abstractNumId w:val="37"/>
  </w:num>
  <w:num w:numId="35" w16cid:durableId="1453596672">
    <w:abstractNumId w:val="25"/>
  </w:num>
  <w:num w:numId="36" w16cid:durableId="860628955">
    <w:abstractNumId w:val="34"/>
  </w:num>
  <w:num w:numId="37" w16cid:durableId="925767347">
    <w:abstractNumId w:val="26"/>
  </w:num>
  <w:num w:numId="38" w16cid:durableId="2143814232">
    <w:abstractNumId w:val="0"/>
  </w:num>
  <w:num w:numId="39" w16cid:durableId="551115423">
    <w:abstractNumId w:val="13"/>
  </w:num>
  <w:num w:numId="40" w16cid:durableId="1800175297">
    <w:abstractNumId w:val="39"/>
  </w:num>
  <w:num w:numId="41" w16cid:durableId="1599749939">
    <w:abstractNumId w:val="3"/>
  </w:num>
  <w:num w:numId="42" w16cid:durableId="1048134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830"/>
    <w:rsid w:val="00013C8B"/>
    <w:rsid w:val="00046E48"/>
    <w:rsid w:val="00080CC7"/>
    <w:rsid w:val="00083B58"/>
    <w:rsid w:val="00087E35"/>
    <w:rsid w:val="000A22F1"/>
    <w:rsid w:val="000D37BF"/>
    <w:rsid w:val="000F2BC0"/>
    <w:rsid w:val="001579FE"/>
    <w:rsid w:val="00167F7D"/>
    <w:rsid w:val="00197B40"/>
    <w:rsid w:val="001E735B"/>
    <w:rsid w:val="00255A5B"/>
    <w:rsid w:val="003520A9"/>
    <w:rsid w:val="00393A30"/>
    <w:rsid w:val="003B068F"/>
    <w:rsid w:val="003B7032"/>
    <w:rsid w:val="003E243E"/>
    <w:rsid w:val="00456FF5"/>
    <w:rsid w:val="00477315"/>
    <w:rsid w:val="00480ABB"/>
    <w:rsid w:val="00486B39"/>
    <w:rsid w:val="00493F3C"/>
    <w:rsid w:val="004D4EFA"/>
    <w:rsid w:val="004E7B9F"/>
    <w:rsid w:val="004F2331"/>
    <w:rsid w:val="005A4D8D"/>
    <w:rsid w:val="005D67A8"/>
    <w:rsid w:val="00620B14"/>
    <w:rsid w:val="00675198"/>
    <w:rsid w:val="00675F24"/>
    <w:rsid w:val="006B667C"/>
    <w:rsid w:val="006E1D8B"/>
    <w:rsid w:val="0072273A"/>
    <w:rsid w:val="007D1481"/>
    <w:rsid w:val="007E769F"/>
    <w:rsid w:val="007F3C6C"/>
    <w:rsid w:val="008257FE"/>
    <w:rsid w:val="008B6130"/>
    <w:rsid w:val="008B752F"/>
    <w:rsid w:val="008D1F55"/>
    <w:rsid w:val="008F086E"/>
    <w:rsid w:val="00917D71"/>
    <w:rsid w:val="00944127"/>
    <w:rsid w:val="00960070"/>
    <w:rsid w:val="00A503D9"/>
    <w:rsid w:val="00B319FC"/>
    <w:rsid w:val="00B557FE"/>
    <w:rsid w:val="00B63BB1"/>
    <w:rsid w:val="00B81DFF"/>
    <w:rsid w:val="00B92006"/>
    <w:rsid w:val="00BA0873"/>
    <w:rsid w:val="00BB1AAF"/>
    <w:rsid w:val="00C13CC3"/>
    <w:rsid w:val="00C164EA"/>
    <w:rsid w:val="00C2182A"/>
    <w:rsid w:val="00C6560D"/>
    <w:rsid w:val="00C71C58"/>
    <w:rsid w:val="00CA5B8E"/>
    <w:rsid w:val="00CB3F17"/>
    <w:rsid w:val="00CC1AFC"/>
    <w:rsid w:val="00D06073"/>
    <w:rsid w:val="00D201B9"/>
    <w:rsid w:val="00D97C16"/>
    <w:rsid w:val="00DC05A0"/>
    <w:rsid w:val="00DD09EE"/>
    <w:rsid w:val="00E45577"/>
    <w:rsid w:val="00E63497"/>
    <w:rsid w:val="00ED3830"/>
    <w:rsid w:val="00F41D01"/>
    <w:rsid w:val="00FF4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CBCEE"/>
  <w15:chartTrackingRefBased/>
  <w15:docId w15:val="{761023D1-81DD-40E5-9AD9-83733F4A5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D01"/>
  </w:style>
  <w:style w:type="paragraph" w:styleId="Heading1">
    <w:name w:val="heading 1"/>
    <w:basedOn w:val="Normal"/>
    <w:next w:val="Normal"/>
    <w:link w:val="Heading1Char"/>
    <w:uiPriority w:val="9"/>
    <w:qFormat/>
    <w:rsid w:val="00ED38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38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38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38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38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38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8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8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8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8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38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38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38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38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38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8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8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830"/>
    <w:rPr>
      <w:rFonts w:eastAsiaTheme="majorEastAsia" w:cstheme="majorBidi"/>
      <w:color w:val="272727" w:themeColor="text1" w:themeTint="D8"/>
    </w:rPr>
  </w:style>
  <w:style w:type="paragraph" w:styleId="Title">
    <w:name w:val="Title"/>
    <w:basedOn w:val="Normal"/>
    <w:next w:val="Normal"/>
    <w:link w:val="TitleChar"/>
    <w:uiPriority w:val="10"/>
    <w:qFormat/>
    <w:rsid w:val="00ED38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8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8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8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830"/>
    <w:pPr>
      <w:spacing w:before="160"/>
      <w:jc w:val="center"/>
    </w:pPr>
    <w:rPr>
      <w:i/>
      <w:iCs/>
      <w:color w:val="404040" w:themeColor="text1" w:themeTint="BF"/>
    </w:rPr>
  </w:style>
  <w:style w:type="character" w:customStyle="1" w:styleId="QuoteChar">
    <w:name w:val="Quote Char"/>
    <w:basedOn w:val="DefaultParagraphFont"/>
    <w:link w:val="Quote"/>
    <w:uiPriority w:val="29"/>
    <w:rsid w:val="00ED3830"/>
    <w:rPr>
      <w:i/>
      <w:iCs/>
      <w:color w:val="404040" w:themeColor="text1" w:themeTint="BF"/>
    </w:rPr>
  </w:style>
  <w:style w:type="paragraph" w:styleId="ListParagraph">
    <w:name w:val="List Paragraph"/>
    <w:basedOn w:val="Normal"/>
    <w:uiPriority w:val="34"/>
    <w:qFormat/>
    <w:rsid w:val="00ED3830"/>
    <w:pPr>
      <w:ind w:left="720"/>
      <w:contextualSpacing/>
    </w:pPr>
  </w:style>
  <w:style w:type="character" w:styleId="IntenseEmphasis">
    <w:name w:val="Intense Emphasis"/>
    <w:basedOn w:val="DefaultParagraphFont"/>
    <w:uiPriority w:val="21"/>
    <w:qFormat/>
    <w:rsid w:val="00ED3830"/>
    <w:rPr>
      <w:i/>
      <w:iCs/>
      <w:color w:val="2F5496" w:themeColor="accent1" w:themeShade="BF"/>
    </w:rPr>
  </w:style>
  <w:style w:type="paragraph" w:styleId="IntenseQuote">
    <w:name w:val="Intense Quote"/>
    <w:basedOn w:val="Normal"/>
    <w:next w:val="Normal"/>
    <w:link w:val="IntenseQuoteChar"/>
    <w:uiPriority w:val="30"/>
    <w:qFormat/>
    <w:rsid w:val="00ED38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3830"/>
    <w:rPr>
      <w:i/>
      <w:iCs/>
      <w:color w:val="2F5496" w:themeColor="accent1" w:themeShade="BF"/>
    </w:rPr>
  </w:style>
  <w:style w:type="character" w:styleId="IntenseReference">
    <w:name w:val="Intense Reference"/>
    <w:basedOn w:val="DefaultParagraphFont"/>
    <w:uiPriority w:val="32"/>
    <w:qFormat/>
    <w:rsid w:val="00ED3830"/>
    <w:rPr>
      <w:b/>
      <w:bCs/>
      <w:smallCaps/>
      <w:color w:val="2F5496" w:themeColor="accent1" w:themeShade="BF"/>
      <w:spacing w:val="5"/>
    </w:rPr>
  </w:style>
  <w:style w:type="character" w:styleId="Hyperlink">
    <w:name w:val="Hyperlink"/>
    <w:basedOn w:val="DefaultParagraphFont"/>
    <w:uiPriority w:val="99"/>
    <w:unhideWhenUsed/>
    <w:rsid w:val="008B6130"/>
    <w:rPr>
      <w:color w:val="0563C1" w:themeColor="hyperlink"/>
      <w:u w:val="single"/>
    </w:rPr>
  </w:style>
  <w:style w:type="character" w:styleId="UnresolvedMention">
    <w:name w:val="Unresolved Mention"/>
    <w:basedOn w:val="DefaultParagraphFont"/>
    <w:uiPriority w:val="99"/>
    <w:semiHidden/>
    <w:unhideWhenUsed/>
    <w:rsid w:val="008B6130"/>
    <w:rPr>
      <w:color w:val="605E5C"/>
      <w:shd w:val="clear" w:color="auto" w:fill="E1DFDD"/>
    </w:rPr>
  </w:style>
  <w:style w:type="paragraph" w:styleId="Header">
    <w:name w:val="header"/>
    <w:basedOn w:val="Normal"/>
    <w:link w:val="HeaderChar"/>
    <w:uiPriority w:val="99"/>
    <w:unhideWhenUsed/>
    <w:rsid w:val="00013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C8B"/>
  </w:style>
  <w:style w:type="paragraph" w:styleId="Footer">
    <w:name w:val="footer"/>
    <w:basedOn w:val="Normal"/>
    <w:link w:val="FooterChar"/>
    <w:uiPriority w:val="99"/>
    <w:unhideWhenUsed/>
    <w:rsid w:val="00013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C8B"/>
  </w:style>
  <w:style w:type="character" w:styleId="FollowedHyperlink">
    <w:name w:val="FollowedHyperlink"/>
    <w:basedOn w:val="DefaultParagraphFont"/>
    <w:uiPriority w:val="99"/>
    <w:semiHidden/>
    <w:unhideWhenUsed/>
    <w:rsid w:val="00C13CC3"/>
    <w:rPr>
      <w:color w:val="954F72" w:themeColor="followedHyperlink"/>
      <w:u w:val="single"/>
    </w:rPr>
  </w:style>
  <w:style w:type="table" w:styleId="TableGrid">
    <w:name w:val="Table Grid"/>
    <w:basedOn w:val="TableNormal"/>
    <w:uiPriority w:val="39"/>
    <w:rsid w:val="00B92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2837">
      <w:bodyDiv w:val="1"/>
      <w:marLeft w:val="0"/>
      <w:marRight w:val="0"/>
      <w:marTop w:val="0"/>
      <w:marBottom w:val="0"/>
      <w:divBdr>
        <w:top w:val="none" w:sz="0" w:space="0" w:color="auto"/>
        <w:left w:val="none" w:sz="0" w:space="0" w:color="auto"/>
        <w:bottom w:val="none" w:sz="0" w:space="0" w:color="auto"/>
        <w:right w:val="none" w:sz="0" w:space="0" w:color="auto"/>
      </w:divBdr>
    </w:div>
    <w:div w:id="569586176">
      <w:bodyDiv w:val="1"/>
      <w:marLeft w:val="0"/>
      <w:marRight w:val="0"/>
      <w:marTop w:val="0"/>
      <w:marBottom w:val="0"/>
      <w:divBdr>
        <w:top w:val="none" w:sz="0" w:space="0" w:color="auto"/>
        <w:left w:val="none" w:sz="0" w:space="0" w:color="auto"/>
        <w:bottom w:val="none" w:sz="0" w:space="0" w:color="auto"/>
        <w:right w:val="none" w:sz="0" w:space="0" w:color="auto"/>
      </w:divBdr>
    </w:div>
    <w:div w:id="1193376537">
      <w:bodyDiv w:val="1"/>
      <w:marLeft w:val="0"/>
      <w:marRight w:val="0"/>
      <w:marTop w:val="0"/>
      <w:marBottom w:val="0"/>
      <w:divBdr>
        <w:top w:val="none" w:sz="0" w:space="0" w:color="auto"/>
        <w:left w:val="none" w:sz="0" w:space="0" w:color="auto"/>
        <w:bottom w:val="none" w:sz="0" w:space="0" w:color="auto"/>
        <w:right w:val="none" w:sz="0" w:space="0" w:color="auto"/>
      </w:divBdr>
    </w:div>
    <w:div w:id="1509055248">
      <w:bodyDiv w:val="1"/>
      <w:marLeft w:val="0"/>
      <w:marRight w:val="0"/>
      <w:marTop w:val="0"/>
      <w:marBottom w:val="0"/>
      <w:divBdr>
        <w:top w:val="none" w:sz="0" w:space="0" w:color="auto"/>
        <w:left w:val="none" w:sz="0" w:space="0" w:color="auto"/>
        <w:bottom w:val="none" w:sz="0" w:space="0" w:color="auto"/>
        <w:right w:val="none" w:sz="0" w:space="0" w:color="auto"/>
      </w:divBdr>
    </w:div>
    <w:div w:id="1614360341">
      <w:bodyDiv w:val="1"/>
      <w:marLeft w:val="0"/>
      <w:marRight w:val="0"/>
      <w:marTop w:val="0"/>
      <w:marBottom w:val="0"/>
      <w:divBdr>
        <w:top w:val="none" w:sz="0" w:space="0" w:color="auto"/>
        <w:left w:val="none" w:sz="0" w:space="0" w:color="auto"/>
        <w:bottom w:val="none" w:sz="0" w:space="0" w:color="auto"/>
        <w:right w:val="none" w:sz="0" w:space="0" w:color="auto"/>
      </w:divBdr>
    </w:div>
    <w:div w:id="1716657748">
      <w:bodyDiv w:val="1"/>
      <w:marLeft w:val="0"/>
      <w:marRight w:val="0"/>
      <w:marTop w:val="0"/>
      <w:marBottom w:val="0"/>
      <w:divBdr>
        <w:top w:val="none" w:sz="0" w:space="0" w:color="auto"/>
        <w:left w:val="none" w:sz="0" w:space="0" w:color="auto"/>
        <w:bottom w:val="none" w:sz="0" w:space="0" w:color="auto"/>
        <w:right w:val="none" w:sz="0" w:space="0" w:color="auto"/>
      </w:divBdr>
    </w:div>
    <w:div w:id="1829324526">
      <w:bodyDiv w:val="1"/>
      <w:marLeft w:val="0"/>
      <w:marRight w:val="0"/>
      <w:marTop w:val="0"/>
      <w:marBottom w:val="0"/>
      <w:divBdr>
        <w:top w:val="none" w:sz="0" w:space="0" w:color="auto"/>
        <w:left w:val="none" w:sz="0" w:space="0" w:color="auto"/>
        <w:bottom w:val="none" w:sz="0" w:space="0" w:color="auto"/>
        <w:right w:val="none" w:sz="0" w:space="0" w:color="auto"/>
      </w:divBdr>
    </w:div>
    <w:div w:id="1993483561">
      <w:bodyDiv w:val="1"/>
      <w:marLeft w:val="0"/>
      <w:marRight w:val="0"/>
      <w:marTop w:val="0"/>
      <w:marBottom w:val="0"/>
      <w:divBdr>
        <w:top w:val="none" w:sz="0" w:space="0" w:color="auto"/>
        <w:left w:val="none" w:sz="0" w:space="0" w:color="auto"/>
        <w:bottom w:val="none" w:sz="0" w:space="0" w:color="auto"/>
        <w:right w:val="none" w:sz="0" w:space="0" w:color="auto"/>
      </w:divBdr>
    </w:div>
    <w:div w:id="214292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angthetable.com/what-is-community-engage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ughesandco.ca/blog/7-creative-ways-to-increase-community-engagement-on-social-medi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escoplc.com/blog/making-a-positive-contribution-to-the-local-communities-we-ser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sdr.cdc.gov/communityengagement/index.html" TargetMode="External"/><Relationship Id="rId5" Type="http://schemas.openxmlformats.org/officeDocument/2006/relationships/webSettings" Target="webSettings.xml"/><Relationship Id="rId15" Type="http://schemas.openxmlformats.org/officeDocument/2006/relationships/hyperlink" Target="https://static1.squarespace.com/static/5943c23a440243c1fa28585f/t/63c6badff203e74f2ba4c4d3/1673968356909/%20NSfCE%2Bonline_October.pdf" TargetMode="External"/><Relationship Id="rId10" Type="http://schemas.openxmlformats.org/officeDocument/2006/relationships/hyperlink" Target="https://www.mmm-online.com/home/channel/pfizer-diabetes-program-improves-health-outcom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eoneplanetlife.com/university-of-wales-trinity-saint-david-launches-one-planet-governance-post-graduate-certificate/" TargetMode="External"/><Relationship Id="rId14" Type="http://schemas.openxmlformats.org/officeDocument/2006/relationships/hyperlink" Target="https://onmilwaukee.com/articles/hookandlad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9EC03-CB83-46D3-B576-AE0143453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14</Pages>
  <Words>3495</Words>
  <Characters>19928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Mandica-Gabriel Stochita (2230353)</dc:creator>
  <cp:keywords/>
  <dc:description/>
  <cp:lastModifiedBy>Mandica-Gabriel Stochita (2230353)</cp:lastModifiedBy>
  <cp:revision>5</cp:revision>
  <dcterms:created xsi:type="dcterms:W3CDTF">2025-11-20T07:26:00Z</dcterms:created>
  <dcterms:modified xsi:type="dcterms:W3CDTF">2025-11-20T15:33:00Z</dcterms:modified>
</cp:coreProperties>
</file>