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04B6BD" w14:textId="77777777" w:rsidR="001D6C06" w:rsidRPr="00736A78" w:rsidRDefault="00C10294" w:rsidP="00552F11">
      <w:pPr>
        <w:spacing w:after="200"/>
        <w:jc w:val="center"/>
        <w:rPr>
          <w:b/>
          <w:sz w:val="32"/>
          <w:szCs w:val="32"/>
        </w:rPr>
      </w:pPr>
      <w:r w:rsidRPr="00736A78">
        <w:rPr>
          <w:b/>
          <w:noProof/>
          <w:sz w:val="32"/>
          <w:szCs w:val="32"/>
          <w:lang w:val="en-GB"/>
        </w:rPr>
        <w:drawing>
          <wp:inline distT="114300" distB="114300" distL="114300" distR="114300" wp14:anchorId="7931EF32" wp14:editId="0BB25797">
            <wp:extent cx="2271713" cy="79433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2271713" cy="794332"/>
                    </a:xfrm>
                    <a:prstGeom prst="rect">
                      <a:avLst/>
                    </a:prstGeom>
                    <a:ln/>
                  </pic:spPr>
                </pic:pic>
              </a:graphicData>
            </a:graphic>
          </wp:inline>
        </w:drawing>
      </w:r>
    </w:p>
    <w:p w14:paraId="6BE34673" w14:textId="77777777" w:rsidR="001D6C06" w:rsidRPr="00736A78" w:rsidRDefault="00C10294" w:rsidP="00552F11">
      <w:pPr>
        <w:spacing w:after="200"/>
        <w:jc w:val="center"/>
        <w:rPr>
          <w:b/>
          <w:sz w:val="32"/>
          <w:szCs w:val="32"/>
        </w:rPr>
      </w:pPr>
      <w:r w:rsidRPr="00736A78">
        <w:rPr>
          <w:b/>
          <w:sz w:val="32"/>
          <w:szCs w:val="32"/>
        </w:rPr>
        <w:t>Marketing Environment Analysis: Technological and Economic Influences on Pioneering and Follower Strategies in the UK Food Retail Industry</w:t>
      </w:r>
    </w:p>
    <w:p w14:paraId="0912A929" w14:textId="77777777" w:rsidR="001D6C06" w:rsidRPr="00736A78" w:rsidRDefault="00C10294" w:rsidP="54BFAEFD">
      <w:pPr>
        <w:spacing w:after="200"/>
        <w:jc w:val="center"/>
        <w:rPr>
          <w:b/>
          <w:bCs/>
          <w:lang w:val="en-US"/>
        </w:rPr>
      </w:pPr>
      <w:proofErr w:type="spellStart"/>
      <w:r w:rsidRPr="00736A78">
        <w:rPr>
          <w:b/>
          <w:bCs/>
          <w:lang w:val="en-US"/>
        </w:rPr>
        <w:t>Programme</w:t>
      </w:r>
      <w:proofErr w:type="spellEnd"/>
      <w:r w:rsidRPr="00736A78">
        <w:rPr>
          <w:b/>
          <w:bCs/>
          <w:lang w:val="en-US"/>
        </w:rPr>
        <w:t>: Master of Business Administration</w:t>
      </w:r>
    </w:p>
    <w:p w14:paraId="2BF03548" w14:textId="77777777" w:rsidR="001D6C06" w:rsidRPr="00736A78" w:rsidRDefault="00C10294" w:rsidP="00552F11">
      <w:pPr>
        <w:spacing w:after="200"/>
        <w:jc w:val="center"/>
        <w:rPr>
          <w:b/>
        </w:rPr>
      </w:pPr>
      <w:r w:rsidRPr="00736A78">
        <w:rPr>
          <w:b/>
        </w:rPr>
        <w:t>Module: Marketing Management</w:t>
      </w:r>
    </w:p>
    <w:p w14:paraId="3938C527" w14:textId="77777777" w:rsidR="001D6C06" w:rsidRPr="00736A78" w:rsidRDefault="00C10294" w:rsidP="00552F11">
      <w:pPr>
        <w:spacing w:after="200"/>
        <w:jc w:val="center"/>
        <w:rPr>
          <w:b/>
        </w:rPr>
      </w:pPr>
      <w:r w:rsidRPr="00736A78">
        <w:rPr>
          <w:b/>
        </w:rPr>
        <w:t>Module code: LCMB7024</w:t>
      </w:r>
    </w:p>
    <w:p w14:paraId="51F03345" w14:textId="1E3209FD" w:rsidR="001D6C06" w:rsidRPr="00736A78" w:rsidRDefault="00C10294" w:rsidP="00552F11">
      <w:pPr>
        <w:spacing w:after="200"/>
        <w:jc w:val="center"/>
        <w:rPr>
          <w:b/>
        </w:rPr>
      </w:pPr>
      <w:r w:rsidRPr="00736A78">
        <w:rPr>
          <w:b/>
        </w:rPr>
        <w:t>Assignment Title: Marketing Environment Analysis</w:t>
      </w:r>
    </w:p>
    <w:p w14:paraId="260300C1" w14:textId="53530845" w:rsidR="0085319C" w:rsidRPr="00736A78" w:rsidRDefault="0085319C" w:rsidP="00552F11">
      <w:pPr>
        <w:spacing w:after="200"/>
        <w:jc w:val="center"/>
        <w:rPr>
          <w:b/>
        </w:rPr>
      </w:pPr>
      <w:r w:rsidRPr="00736A78">
        <w:rPr>
          <w:b/>
        </w:rPr>
        <w:t>Student Name: Md Abdur Roshid</w:t>
      </w:r>
    </w:p>
    <w:p w14:paraId="00B5F293" w14:textId="39CB2583" w:rsidR="0085319C" w:rsidRPr="00736A78" w:rsidRDefault="0085319C" w:rsidP="00552F11">
      <w:pPr>
        <w:spacing w:after="200"/>
        <w:jc w:val="center"/>
        <w:rPr>
          <w:b/>
        </w:rPr>
      </w:pPr>
      <w:r w:rsidRPr="00736A78">
        <w:rPr>
          <w:b/>
        </w:rPr>
        <w:t>STUDENT ID: 2436449</w:t>
      </w:r>
    </w:p>
    <w:p w14:paraId="06EBD090" w14:textId="2CAFCCF9" w:rsidR="001D6C06" w:rsidRPr="00736A78" w:rsidRDefault="001D6C06" w:rsidP="00552F11">
      <w:pPr>
        <w:spacing w:after="200"/>
        <w:jc w:val="center"/>
        <w:rPr>
          <w:b/>
          <w:sz w:val="30"/>
          <w:szCs w:val="30"/>
        </w:rPr>
      </w:pPr>
    </w:p>
    <w:p w14:paraId="6F572E17" w14:textId="7C1D3FEF" w:rsidR="0085319C" w:rsidRPr="00736A78" w:rsidRDefault="0085319C" w:rsidP="00552F11">
      <w:pPr>
        <w:spacing w:after="200"/>
        <w:jc w:val="center"/>
        <w:rPr>
          <w:b/>
          <w:sz w:val="30"/>
          <w:szCs w:val="30"/>
        </w:rPr>
      </w:pPr>
    </w:p>
    <w:p w14:paraId="092AA98A" w14:textId="77777777" w:rsidR="0085319C" w:rsidRPr="00736A78" w:rsidRDefault="0085319C" w:rsidP="00552F11">
      <w:pPr>
        <w:spacing w:after="200"/>
        <w:jc w:val="center"/>
        <w:rPr>
          <w:b/>
          <w:sz w:val="30"/>
          <w:szCs w:val="30"/>
        </w:rPr>
        <w:sectPr w:rsidR="0085319C" w:rsidRPr="00736A78">
          <w:footerReference w:type="default" r:id="rId7"/>
          <w:pgSz w:w="12240" w:h="15840"/>
          <w:pgMar w:top="1440" w:right="1440" w:bottom="1440" w:left="1440" w:header="720" w:footer="720" w:gutter="0"/>
          <w:pgNumType w:start="1"/>
          <w:cols w:space="720"/>
          <w:titlePg/>
        </w:sectPr>
      </w:pPr>
    </w:p>
    <w:p w14:paraId="1FACC668" w14:textId="77777777" w:rsidR="001D6C06" w:rsidRPr="00736A78" w:rsidRDefault="00C10294" w:rsidP="00552F11">
      <w:pPr>
        <w:spacing w:after="200"/>
        <w:jc w:val="center"/>
        <w:rPr>
          <w:b/>
          <w:sz w:val="30"/>
          <w:szCs w:val="30"/>
        </w:rPr>
      </w:pPr>
      <w:r w:rsidRPr="00736A78">
        <w:rPr>
          <w:b/>
          <w:sz w:val="30"/>
          <w:szCs w:val="30"/>
        </w:rPr>
        <w:lastRenderedPageBreak/>
        <w:t>Table of Contents</w:t>
      </w:r>
    </w:p>
    <w:sdt>
      <w:sdtPr>
        <w:id w:val="-828251792"/>
        <w:docPartObj>
          <w:docPartGallery w:val="Table of Contents"/>
          <w:docPartUnique/>
        </w:docPartObj>
      </w:sdtPr>
      <w:sdtContent>
        <w:p w14:paraId="7B857D35" w14:textId="2652D13A" w:rsidR="00E749F5" w:rsidRPr="00736A78" w:rsidRDefault="00C10294">
          <w:pPr>
            <w:pStyle w:val="TOC1"/>
            <w:tabs>
              <w:tab w:val="right" w:leader="dot" w:pos="9350"/>
            </w:tabs>
            <w:rPr>
              <w:rFonts w:asciiTheme="minorHAnsi" w:eastAsiaTheme="minorEastAsia" w:hAnsiTheme="minorHAnsi" w:cstheme="minorBidi"/>
              <w:noProof/>
              <w:sz w:val="24"/>
              <w:szCs w:val="24"/>
              <w:lang w:val="en-US" w:eastAsia="en-US"/>
            </w:rPr>
          </w:pPr>
          <w:r w:rsidRPr="00736A78">
            <w:fldChar w:fldCharType="begin"/>
          </w:r>
          <w:r w:rsidRPr="00736A78">
            <w:instrText xml:space="preserve"> TOC \h \u \z \t "Heading 1,1,Heading 2,2,Heading 3,3,Heading 4,4,Heading 5,5,Heading 6,6,"</w:instrText>
          </w:r>
          <w:r w:rsidRPr="00736A78">
            <w:fldChar w:fldCharType="separate"/>
          </w:r>
          <w:hyperlink w:anchor="_Toc211628729" w:history="1">
            <w:r w:rsidR="00E749F5" w:rsidRPr="00736A78">
              <w:rPr>
                <w:rStyle w:val="Hyperlink"/>
                <w:noProof/>
                <w:color w:val="auto"/>
                <w:sz w:val="24"/>
                <w:szCs w:val="24"/>
              </w:rPr>
              <w:t>Introduction</w:t>
            </w:r>
            <w:r w:rsidR="00E749F5" w:rsidRPr="00736A78">
              <w:rPr>
                <w:noProof/>
                <w:webHidden/>
                <w:sz w:val="24"/>
                <w:szCs w:val="24"/>
              </w:rPr>
              <w:tab/>
            </w:r>
            <w:r w:rsidR="00E749F5" w:rsidRPr="00736A78">
              <w:rPr>
                <w:noProof/>
                <w:webHidden/>
                <w:sz w:val="24"/>
                <w:szCs w:val="24"/>
              </w:rPr>
              <w:fldChar w:fldCharType="begin"/>
            </w:r>
            <w:r w:rsidR="00E749F5" w:rsidRPr="00736A78">
              <w:rPr>
                <w:noProof/>
                <w:webHidden/>
                <w:sz w:val="24"/>
                <w:szCs w:val="24"/>
              </w:rPr>
              <w:instrText xml:space="preserve"> PAGEREF _Toc211628729 \h </w:instrText>
            </w:r>
            <w:r w:rsidR="00E749F5" w:rsidRPr="00736A78">
              <w:rPr>
                <w:noProof/>
                <w:webHidden/>
                <w:sz w:val="24"/>
                <w:szCs w:val="24"/>
              </w:rPr>
            </w:r>
            <w:r w:rsidR="00E749F5" w:rsidRPr="00736A78">
              <w:rPr>
                <w:noProof/>
                <w:webHidden/>
                <w:sz w:val="24"/>
                <w:szCs w:val="24"/>
              </w:rPr>
              <w:fldChar w:fldCharType="separate"/>
            </w:r>
            <w:r w:rsidR="00E749F5" w:rsidRPr="00736A78">
              <w:rPr>
                <w:noProof/>
                <w:webHidden/>
                <w:sz w:val="24"/>
                <w:szCs w:val="24"/>
              </w:rPr>
              <w:t>1</w:t>
            </w:r>
            <w:r w:rsidR="00E749F5" w:rsidRPr="00736A78">
              <w:rPr>
                <w:noProof/>
                <w:webHidden/>
                <w:sz w:val="24"/>
                <w:szCs w:val="24"/>
              </w:rPr>
              <w:fldChar w:fldCharType="end"/>
            </w:r>
          </w:hyperlink>
        </w:p>
        <w:p w14:paraId="4B2146F9" w14:textId="75C211D8" w:rsidR="00E749F5" w:rsidRPr="00736A78" w:rsidRDefault="00E749F5">
          <w:pPr>
            <w:pStyle w:val="TOC1"/>
            <w:tabs>
              <w:tab w:val="right" w:leader="dot" w:pos="9350"/>
            </w:tabs>
            <w:rPr>
              <w:rFonts w:asciiTheme="minorHAnsi" w:eastAsiaTheme="minorEastAsia" w:hAnsiTheme="minorHAnsi" w:cstheme="minorBidi"/>
              <w:noProof/>
              <w:sz w:val="24"/>
              <w:szCs w:val="24"/>
              <w:lang w:val="en-US" w:eastAsia="en-US"/>
            </w:rPr>
          </w:pPr>
          <w:hyperlink w:anchor="_Toc211628730" w:history="1">
            <w:r w:rsidRPr="00736A78">
              <w:rPr>
                <w:rStyle w:val="Hyperlink"/>
                <w:noProof/>
                <w:color w:val="auto"/>
                <w:sz w:val="24"/>
                <w:szCs w:val="24"/>
              </w:rPr>
              <w:t>1. Theoretical Framework</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_Toc211628730 \h </w:instrText>
            </w:r>
            <w:r w:rsidRPr="00736A78">
              <w:rPr>
                <w:noProof/>
                <w:webHidden/>
                <w:sz w:val="24"/>
                <w:szCs w:val="24"/>
              </w:rPr>
            </w:r>
            <w:r w:rsidRPr="00736A78">
              <w:rPr>
                <w:noProof/>
                <w:webHidden/>
                <w:sz w:val="24"/>
                <w:szCs w:val="24"/>
              </w:rPr>
              <w:fldChar w:fldCharType="separate"/>
            </w:r>
            <w:r w:rsidRPr="00736A78">
              <w:rPr>
                <w:noProof/>
                <w:webHidden/>
                <w:sz w:val="24"/>
                <w:szCs w:val="24"/>
              </w:rPr>
              <w:t>1</w:t>
            </w:r>
            <w:r w:rsidRPr="00736A78">
              <w:rPr>
                <w:noProof/>
                <w:webHidden/>
                <w:sz w:val="24"/>
                <w:szCs w:val="24"/>
              </w:rPr>
              <w:fldChar w:fldCharType="end"/>
            </w:r>
          </w:hyperlink>
        </w:p>
        <w:p w14:paraId="56ACADE0" w14:textId="15F529CA" w:rsidR="00E749F5" w:rsidRPr="00736A78" w:rsidRDefault="00E749F5">
          <w:pPr>
            <w:pStyle w:val="TOC2"/>
            <w:tabs>
              <w:tab w:val="right" w:leader="dot" w:pos="9350"/>
            </w:tabs>
            <w:rPr>
              <w:rFonts w:asciiTheme="minorHAnsi" w:eastAsiaTheme="minorEastAsia" w:hAnsiTheme="minorHAnsi" w:cstheme="minorBidi"/>
              <w:noProof/>
              <w:sz w:val="24"/>
              <w:szCs w:val="24"/>
              <w:lang w:val="en-US" w:eastAsia="en-US"/>
            </w:rPr>
          </w:pPr>
          <w:hyperlink w:anchor="_Toc211628731" w:history="1">
            <w:r w:rsidRPr="00736A78">
              <w:rPr>
                <w:rStyle w:val="Hyperlink"/>
                <w:noProof/>
                <w:color w:val="auto"/>
                <w:sz w:val="24"/>
                <w:szCs w:val="24"/>
              </w:rPr>
              <w:t>1.1 Understanding the Marketing Environment</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_Toc211628731 \h </w:instrText>
            </w:r>
            <w:r w:rsidRPr="00736A78">
              <w:rPr>
                <w:noProof/>
                <w:webHidden/>
                <w:sz w:val="24"/>
                <w:szCs w:val="24"/>
              </w:rPr>
            </w:r>
            <w:r w:rsidRPr="00736A78">
              <w:rPr>
                <w:noProof/>
                <w:webHidden/>
                <w:sz w:val="24"/>
                <w:szCs w:val="24"/>
              </w:rPr>
              <w:fldChar w:fldCharType="separate"/>
            </w:r>
            <w:r w:rsidRPr="00736A78">
              <w:rPr>
                <w:noProof/>
                <w:webHidden/>
                <w:sz w:val="24"/>
                <w:szCs w:val="24"/>
              </w:rPr>
              <w:t>1</w:t>
            </w:r>
            <w:r w:rsidRPr="00736A78">
              <w:rPr>
                <w:noProof/>
                <w:webHidden/>
                <w:sz w:val="24"/>
                <w:szCs w:val="24"/>
              </w:rPr>
              <w:fldChar w:fldCharType="end"/>
            </w:r>
          </w:hyperlink>
        </w:p>
        <w:p w14:paraId="39974809" w14:textId="709C512F" w:rsidR="00E749F5" w:rsidRPr="00736A78" w:rsidRDefault="00E749F5">
          <w:pPr>
            <w:pStyle w:val="TOC2"/>
            <w:tabs>
              <w:tab w:val="right" w:leader="dot" w:pos="9350"/>
            </w:tabs>
            <w:rPr>
              <w:rFonts w:asciiTheme="minorHAnsi" w:eastAsiaTheme="minorEastAsia" w:hAnsiTheme="minorHAnsi" w:cstheme="minorBidi"/>
              <w:noProof/>
              <w:sz w:val="24"/>
              <w:szCs w:val="24"/>
              <w:lang w:val="en-US" w:eastAsia="en-US"/>
            </w:rPr>
          </w:pPr>
          <w:hyperlink w:anchor="_Toc211628732" w:history="1">
            <w:r w:rsidRPr="00736A78">
              <w:rPr>
                <w:rStyle w:val="Hyperlink"/>
                <w:noProof/>
                <w:color w:val="auto"/>
                <w:sz w:val="24"/>
                <w:szCs w:val="24"/>
              </w:rPr>
              <w:t>1.2 Macro Marketing Environment and Strategic Marketing</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_Toc211628732 \h </w:instrText>
            </w:r>
            <w:r w:rsidRPr="00736A78">
              <w:rPr>
                <w:noProof/>
                <w:webHidden/>
                <w:sz w:val="24"/>
                <w:szCs w:val="24"/>
              </w:rPr>
            </w:r>
            <w:r w:rsidRPr="00736A78">
              <w:rPr>
                <w:noProof/>
                <w:webHidden/>
                <w:sz w:val="24"/>
                <w:szCs w:val="24"/>
              </w:rPr>
              <w:fldChar w:fldCharType="separate"/>
            </w:r>
            <w:r w:rsidRPr="00736A78">
              <w:rPr>
                <w:noProof/>
                <w:webHidden/>
                <w:sz w:val="24"/>
                <w:szCs w:val="24"/>
              </w:rPr>
              <w:t>1</w:t>
            </w:r>
            <w:r w:rsidRPr="00736A78">
              <w:rPr>
                <w:noProof/>
                <w:webHidden/>
                <w:sz w:val="24"/>
                <w:szCs w:val="24"/>
              </w:rPr>
              <w:fldChar w:fldCharType="end"/>
            </w:r>
          </w:hyperlink>
        </w:p>
        <w:p w14:paraId="7BB35D0E" w14:textId="302BDB57" w:rsidR="00E749F5" w:rsidRPr="00736A78" w:rsidRDefault="00E749F5">
          <w:pPr>
            <w:pStyle w:val="TOC2"/>
            <w:tabs>
              <w:tab w:val="right" w:leader="dot" w:pos="9350"/>
            </w:tabs>
            <w:rPr>
              <w:rFonts w:asciiTheme="minorHAnsi" w:eastAsiaTheme="minorEastAsia" w:hAnsiTheme="minorHAnsi" w:cstheme="minorBidi"/>
              <w:noProof/>
              <w:sz w:val="24"/>
              <w:szCs w:val="24"/>
              <w:lang w:val="en-US" w:eastAsia="en-US"/>
            </w:rPr>
          </w:pPr>
          <w:hyperlink w:anchor="_Toc211628733" w:history="1">
            <w:r w:rsidRPr="00736A78">
              <w:rPr>
                <w:rStyle w:val="Hyperlink"/>
                <w:noProof/>
                <w:color w:val="auto"/>
                <w:sz w:val="24"/>
                <w:szCs w:val="24"/>
              </w:rPr>
              <w:t>1.3 Pioneers and Followers in Marketing Strategy</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_Toc211628733 \h </w:instrText>
            </w:r>
            <w:r w:rsidRPr="00736A78">
              <w:rPr>
                <w:noProof/>
                <w:webHidden/>
                <w:sz w:val="24"/>
                <w:szCs w:val="24"/>
              </w:rPr>
            </w:r>
            <w:r w:rsidRPr="00736A78">
              <w:rPr>
                <w:noProof/>
                <w:webHidden/>
                <w:sz w:val="24"/>
                <w:szCs w:val="24"/>
              </w:rPr>
              <w:fldChar w:fldCharType="separate"/>
            </w:r>
            <w:r w:rsidRPr="00736A78">
              <w:rPr>
                <w:noProof/>
                <w:webHidden/>
                <w:sz w:val="24"/>
                <w:szCs w:val="24"/>
              </w:rPr>
              <w:t>1</w:t>
            </w:r>
            <w:r w:rsidRPr="00736A78">
              <w:rPr>
                <w:noProof/>
                <w:webHidden/>
                <w:sz w:val="24"/>
                <w:szCs w:val="24"/>
              </w:rPr>
              <w:fldChar w:fldCharType="end"/>
            </w:r>
          </w:hyperlink>
        </w:p>
        <w:p w14:paraId="2B05CF7C" w14:textId="11104D44" w:rsidR="00E749F5" w:rsidRPr="00736A78" w:rsidRDefault="00E749F5">
          <w:pPr>
            <w:pStyle w:val="TOC2"/>
            <w:tabs>
              <w:tab w:val="right" w:leader="dot" w:pos="9350"/>
            </w:tabs>
            <w:rPr>
              <w:rFonts w:asciiTheme="minorHAnsi" w:eastAsiaTheme="minorEastAsia" w:hAnsiTheme="minorHAnsi" w:cstheme="minorBidi"/>
              <w:noProof/>
              <w:sz w:val="24"/>
              <w:szCs w:val="24"/>
              <w:lang w:val="en-US" w:eastAsia="en-US"/>
            </w:rPr>
          </w:pPr>
          <w:hyperlink w:anchor="_Toc211628734" w:history="1">
            <w:r w:rsidRPr="00736A78">
              <w:rPr>
                <w:rStyle w:val="Hyperlink"/>
                <w:noProof/>
                <w:color w:val="auto"/>
                <w:sz w:val="24"/>
                <w:szCs w:val="24"/>
              </w:rPr>
              <w:t>1.4 Linking Environmental Factors with Strategic Responses</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_Toc211628734 \h </w:instrText>
            </w:r>
            <w:r w:rsidRPr="00736A78">
              <w:rPr>
                <w:noProof/>
                <w:webHidden/>
                <w:sz w:val="24"/>
                <w:szCs w:val="24"/>
              </w:rPr>
            </w:r>
            <w:r w:rsidRPr="00736A78">
              <w:rPr>
                <w:noProof/>
                <w:webHidden/>
                <w:sz w:val="24"/>
                <w:szCs w:val="24"/>
              </w:rPr>
              <w:fldChar w:fldCharType="separate"/>
            </w:r>
            <w:r w:rsidRPr="00736A78">
              <w:rPr>
                <w:noProof/>
                <w:webHidden/>
                <w:sz w:val="24"/>
                <w:szCs w:val="24"/>
              </w:rPr>
              <w:t>2</w:t>
            </w:r>
            <w:r w:rsidRPr="00736A78">
              <w:rPr>
                <w:noProof/>
                <w:webHidden/>
                <w:sz w:val="24"/>
                <w:szCs w:val="24"/>
              </w:rPr>
              <w:fldChar w:fldCharType="end"/>
            </w:r>
          </w:hyperlink>
        </w:p>
        <w:p w14:paraId="18F58305" w14:textId="76A58FDF" w:rsidR="00E749F5" w:rsidRPr="00736A78" w:rsidRDefault="00E749F5">
          <w:pPr>
            <w:pStyle w:val="TOC1"/>
            <w:tabs>
              <w:tab w:val="right" w:leader="dot" w:pos="9350"/>
            </w:tabs>
            <w:rPr>
              <w:rFonts w:asciiTheme="minorHAnsi" w:eastAsiaTheme="minorEastAsia" w:hAnsiTheme="minorHAnsi" w:cstheme="minorBidi"/>
              <w:noProof/>
              <w:sz w:val="24"/>
              <w:szCs w:val="24"/>
              <w:lang w:val="en-US" w:eastAsia="en-US"/>
            </w:rPr>
          </w:pPr>
          <w:hyperlink w:anchor="_Toc211628735" w:history="1">
            <w:r w:rsidRPr="00736A78">
              <w:rPr>
                <w:rStyle w:val="Hyperlink"/>
                <w:noProof/>
                <w:color w:val="auto"/>
                <w:sz w:val="24"/>
                <w:szCs w:val="24"/>
              </w:rPr>
              <w:t>2. Task 1 – Analysis of Macro Environment</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_Toc211628735 \h </w:instrText>
            </w:r>
            <w:r w:rsidRPr="00736A78">
              <w:rPr>
                <w:noProof/>
                <w:webHidden/>
                <w:sz w:val="24"/>
                <w:szCs w:val="24"/>
              </w:rPr>
            </w:r>
            <w:r w:rsidRPr="00736A78">
              <w:rPr>
                <w:noProof/>
                <w:webHidden/>
                <w:sz w:val="24"/>
                <w:szCs w:val="24"/>
              </w:rPr>
              <w:fldChar w:fldCharType="separate"/>
            </w:r>
            <w:r w:rsidRPr="00736A78">
              <w:rPr>
                <w:noProof/>
                <w:webHidden/>
                <w:sz w:val="24"/>
                <w:szCs w:val="24"/>
              </w:rPr>
              <w:t>2</w:t>
            </w:r>
            <w:r w:rsidRPr="00736A78">
              <w:rPr>
                <w:noProof/>
                <w:webHidden/>
                <w:sz w:val="24"/>
                <w:szCs w:val="24"/>
              </w:rPr>
              <w:fldChar w:fldCharType="end"/>
            </w:r>
          </w:hyperlink>
        </w:p>
        <w:p w14:paraId="1DB0086C" w14:textId="187A0ADA" w:rsidR="00E749F5" w:rsidRPr="00736A78" w:rsidRDefault="00E749F5">
          <w:pPr>
            <w:pStyle w:val="TOC2"/>
            <w:tabs>
              <w:tab w:val="right" w:leader="dot" w:pos="9350"/>
            </w:tabs>
            <w:rPr>
              <w:rFonts w:asciiTheme="minorHAnsi" w:eastAsiaTheme="minorEastAsia" w:hAnsiTheme="minorHAnsi" w:cstheme="minorBidi"/>
              <w:noProof/>
              <w:sz w:val="24"/>
              <w:szCs w:val="24"/>
              <w:lang w:val="en-US" w:eastAsia="en-US"/>
            </w:rPr>
          </w:pPr>
          <w:hyperlink w:anchor="_Toc211628736" w:history="1">
            <w:r w:rsidRPr="00736A78">
              <w:rPr>
                <w:rStyle w:val="Hyperlink"/>
                <w:noProof/>
                <w:color w:val="auto"/>
                <w:sz w:val="24"/>
                <w:szCs w:val="24"/>
              </w:rPr>
              <w:t>2.1 Overview of the UK Food Retail Industry</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_Toc211628736 \h </w:instrText>
            </w:r>
            <w:r w:rsidRPr="00736A78">
              <w:rPr>
                <w:noProof/>
                <w:webHidden/>
                <w:sz w:val="24"/>
                <w:szCs w:val="24"/>
              </w:rPr>
            </w:r>
            <w:r w:rsidRPr="00736A78">
              <w:rPr>
                <w:noProof/>
                <w:webHidden/>
                <w:sz w:val="24"/>
                <w:szCs w:val="24"/>
              </w:rPr>
              <w:fldChar w:fldCharType="separate"/>
            </w:r>
            <w:r w:rsidRPr="00736A78">
              <w:rPr>
                <w:noProof/>
                <w:webHidden/>
                <w:sz w:val="24"/>
                <w:szCs w:val="24"/>
              </w:rPr>
              <w:t>2</w:t>
            </w:r>
            <w:r w:rsidRPr="00736A78">
              <w:rPr>
                <w:noProof/>
                <w:webHidden/>
                <w:sz w:val="24"/>
                <w:szCs w:val="24"/>
              </w:rPr>
              <w:fldChar w:fldCharType="end"/>
            </w:r>
          </w:hyperlink>
        </w:p>
        <w:p w14:paraId="053FD428" w14:textId="07D070A5" w:rsidR="00E749F5" w:rsidRPr="00736A78" w:rsidRDefault="00E749F5">
          <w:pPr>
            <w:pStyle w:val="TOC2"/>
            <w:tabs>
              <w:tab w:val="right" w:leader="dot" w:pos="9350"/>
            </w:tabs>
            <w:rPr>
              <w:rFonts w:asciiTheme="minorHAnsi" w:eastAsiaTheme="minorEastAsia" w:hAnsiTheme="minorHAnsi" w:cstheme="minorBidi"/>
              <w:noProof/>
              <w:sz w:val="24"/>
              <w:szCs w:val="24"/>
              <w:lang w:val="en-US" w:eastAsia="en-US"/>
            </w:rPr>
          </w:pPr>
          <w:hyperlink w:anchor="_Toc211628737" w:history="1">
            <w:r w:rsidRPr="00736A78">
              <w:rPr>
                <w:rStyle w:val="Hyperlink"/>
                <w:noProof/>
                <w:color w:val="auto"/>
                <w:sz w:val="24"/>
                <w:szCs w:val="24"/>
              </w:rPr>
              <w:t>2.2 Technological Factor and Its Impact</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_Toc211628737 \h </w:instrText>
            </w:r>
            <w:r w:rsidRPr="00736A78">
              <w:rPr>
                <w:noProof/>
                <w:webHidden/>
                <w:sz w:val="24"/>
                <w:szCs w:val="24"/>
              </w:rPr>
            </w:r>
            <w:r w:rsidRPr="00736A78">
              <w:rPr>
                <w:noProof/>
                <w:webHidden/>
                <w:sz w:val="24"/>
                <w:szCs w:val="24"/>
              </w:rPr>
              <w:fldChar w:fldCharType="separate"/>
            </w:r>
            <w:r w:rsidRPr="00736A78">
              <w:rPr>
                <w:noProof/>
                <w:webHidden/>
                <w:sz w:val="24"/>
                <w:szCs w:val="24"/>
              </w:rPr>
              <w:t>2</w:t>
            </w:r>
            <w:r w:rsidRPr="00736A78">
              <w:rPr>
                <w:noProof/>
                <w:webHidden/>
                <w:sz w:val="24"/>
                <w:szCs w:val="24"/>
              </w:rPr>
              <w:fldChar w:fldCharType="end"/>
            </w:r>
          </w:hyperlink>
        </w:p>
        <w:p w14:paraId="7CBAA97E" w14:textId="106B5FCF" w:rsidR="00E749F5" w:rsidRPr="00736A78" w:rsidRDefault="00E749F5">
          <w:pPr>
            <w:pStyle w:val="TOC2"/>
            <w:tabs>
              <w:tab w:val="right" w:leader="dot" w:pos="9350"/>
            </w:tabs>
            <w:rPr>
              <w:rFonts w:asciiTheme="minorHAnsi" w:eastAsiaTheme="minorEastAsia" w:hAnsiTheme="minorHAnsi" w:cstheme="minorBidi"/>
              <w:noProof/>
              <w:sz w:val="24"/>
              <w:szCs w:val="24"/>
              <w:lang w:val="en-US" w:eastAsia="en-US"/>
            </w:rPr>
          </w:pPr>
          <w:hyperlink w:anchor="_Toc211628738" w:history="1">
            <w:r w:rsidRPr="00736A78">
              <w:rPr>
                <w:rStyle w:val="Hyperlink"/>
                <w:noProof/>
                <w:color w:val="auto"/>
                <w:sz w:val="24"/>
                <w:szCs w:val="24"/>
              </w:rPr>
              <w:t>2.3 Opportunities and Threats from Technological Developments</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_Toc211628738 \h </w:instrText>
            </w:r>
            <w:r w:rsidRPr="00736A78">
              <w:rPr>
                <w:noProof/>
                <w:webHidden/>
                <w:sz w:val="24"/>
                <w:szCs w:val="24"/>
              </w:rPr>
            </w:r>
            <w:r w:rsidRPr="00736A78">
              <w:rPr>
                <w:noProof/>
                <w:webHidden/>
                <w:sz w:val="24"/>
                <w:szCs w:val="24"/>
              </w:rPr>
              <w:fldChar w:fldCharType="separate"/>
            </w:r>
            <w:r w:rsidRPr="00736A78">
              <w:rPr>
                <w:noProof/>
                <w:webHidden/>
                <w:sz w:val="24"/>
                <w:szCs w:val="24"/>
              </w:rPr>
              <w:t>3</w:t>
            </w:r>
            <w:r w:rsidRPr="00736A78">
              <w:rPr>
                <w:noProof/>
                <w:webHidden/>
                <w:sz w:val="24"/>
                <w:szCs w:val="24"/>
              </w:rPr>
              <w:fldChar w:fldCharType="end"/>
            </w:r>
          </w:hyperlink>
        </w:p>
        <w:p w14:paraId="20053200" w14:textId="7E5E0441" w:rsidR="00E749F5" w:rsidRPr="00736A78" w:rsidRDefault="00E749F5">
          <w:pPr>
            <w:pStyle w:val="TOC2"/>
            <w:tabs>
              <w:tab w:val="right" w:leader="dot" w:pos="9350"/>
            </w:tabs>
            <w:rPr>
              <w:rFonts w:asciiTheme="minorHAnsi" w:eastAsiaTheme="minorEastAsia" w:hAnsiTheme="minorHAnsi" w:cstheme="minorBidi"/>
              <w:noProof/>
              <w:sz w:val="24"/>
              <w:szCs w:val="24"/>
              <w:lang w:val="en-US" w:eastAsia="en-US"/>
            </w:rPr>
          </w:pPr>
          <w:hyperlink w:anchor="_Toc211628739" w:history="1">
            <w:r w:rsidRPr="00736A78">
              <w:rPr>
                <w:rStyle w:val="Hyperlink"/>
                <w:noProof/>
                <w:color w:val="auto"/>
                <w:sz w:val="24"/>
                <w:szCs w:val="24"/>
              </w:rPr>
              <w:t>2.4 Economic Factor and Its Impact</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_Toc211628739 \h </w:instrText>
            </w:r>
            <w:r w:rsidRPr="00736A78">
              <w:rPr>
                <w:noProof/>
                <w:webHidden/>
                <w:sz w:val="24"/>
                <w:szCs w:val="24"/>
              </w:rPr>
            </w:r>
            <w:r w:rsidRPr="00736A78">
              <w:rPr>
                <w:noProof/>
                <w:webHidden/>
                <w:sz w:val="24"/>
                <w:szCs w:val="24"/>
              </w:rPr>
              <w:fldChar w:fldCharType="separate"/>
            </w:r>
            <w:r w:rsidRPr="00736A78">
              <w:rPr>
                <w:noProof/>
                <w:webHidden/>
                <w:sz w:val="24"/>
                <w:szCs w:val="24"/>
              </w:rPr>
              <w:t>3</w:t>
            </w:r>
            <w:r w:rsidRPr="00736A78">
              <w:rPr>
                <w:noProof/>
                <w:webHidden/>
                <w:sz w:val="24"/>
                <w:szCs w:val="24"/>
              </w:rPr>
              <w:fldChar w:fldCharType="end"/>
            </w:r>
          </w:hyperlink>
        </w:p>
        <w:p w14:paraId="025BDAC8" w14:textId="6933DB28" w:rsidR="00E749F5" w:rsidRPr="00736A78" w:rsidRDefault="00E749F5">
          <w:pPr>
            <w:pStyle w:val="TOC2"/>
            <w:tabs>
              <w:tab w:val="right" w:leader="dot" w:pos="9350"/>
            </w:tabs>
            <w:rPr>
              <w:rFonts w:asciiTheme="minorHAnsi" w:eastAsiaTheme="minorEastAsia" w:hAnsiTheme="minorHAnsi" w:cstheme="minorBidi"/>
              <w:noProof/>
              <w:sz w:val="24"/>
              <w:szCs w:val="24"/>
              <w:lang w:val="en-US" w:eastAsia="en-US"/>
            </w:rPr>
          </w:pPr>
          <w:hyperlink w:anchor="_Toc211628740" w:history="1">
            <w:r w:rsidRPr="00736A78">
              <w:rPr>
                <w:rStyle w:val="Hyperlink"/>
                <w:noProof/>
                <w:color w:val="auto"/>
                <w:sz w:val="24"/>
                <w:szCs w:val="24"/>
              </w:rPr>
              <w:t>2.5 Opportunities and Threats from Economic Conditions</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_Toc211628740 \h </w:instrText>
            </w:r>
            <w:r w:rsidRPr="00736A78">
              <w:rPr>
                <w:noProof/>
                <w:webHidden/>
                <w:sz w:val="24"/>
                <w:szCs w:val="24"/>
              </w:rPr>
            </w:r>
            <w:r w:rsidRPr="00736A78">
              <w:rPr>
                <w:noProof/>
                <w:webHidden/>
                <w:sz w:val="24"/>
                <w:szCs w:val="24"/>
              </w:rPr>
              <w:fldChar w:fldCharType="separate"/>
            </w:r>
            <w:r w:rsidRPr="00736A78">
              <w:rPr>
                <w:noProof/>
                <w:webHidden/>
                <w:sz w:val="24"/>
                <w:szCs w:val="24"/>
              </w:rPr>
              <w:t>4</w:t>
            </w:r>
            <w:r w:rsidRPr="00736A78">
              <w:rPr>
                <w:noProof/>
                <w:webHidden/>
                <w:sz w:val="24"/>
                <w:szCs w:val="24"/>
              </w:rPr>
              <w:fldChar w:fldCharType="end"/>
            </w:r>
          </w:hyperlink>
        </w:p>
        <w:p w14:paraId="18E4E7A7" w14:textId="57C2F635" w:rsidR="00E749F5" w:rsidRPr="00736A78" w:rsidRDefault="00E749F5">
          <w:pPr>
            <w:pStyle w:val="TOC2"/>
            <w:tabs>
              <w:tab w:val="right" w:leader="dot" w:pos="9350"/>
            </w:tabs>
            <w:rPr>
              <w:rFonts w:asciiTheme="minorHAnsi" w:eastAsiaTheme="minorEastAsia" w:hAnsiTheme="minorHAnsi" w:cstheme="minorBidi"/>
              <w:noProof/>
              <w:sz w:val="24"/>
              <w:szCs w:val="24"/>
              <w:lang w:val="en-US" w:eastAsia="en-US"/>
            </w:rPr>
          </w:pPr>
          <w:hyperlink w:anchor="_Toc211628741" w:history="1">
            <w:r w:rsidRPr="00736A78">
              <w:rPr>
                <w:rStyle w:val="Hyperlink"/>
                <w:noProof/>
                <w:color w:val="auto"/>
                <w:sz w:val="24"/>
                <w:szCs w:val="24"/>
              </w:rPr>
              <w:t>2.6 Comparative Summary</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_Toc211628741 \h </w:instrText>
            </w:r>
            <w:r w:rsidRPr="00736A78">
              <w:rPr>
                <w:noProof/>
                <w:webHidden/>
                <w:sz w:val="24"/>
                <w:szCs w:val="24"/>
              </w:rPr>
            </w:r>
            <w:r w:rsidRPr="00736A78">
              <w:rPr>
                <w:noProof/>
                <w:webHidden/>
                <w:sz w:val="24"/>
                <w:szCs w:val="24"/>
              </w:rPr>
              <w:fldChar w:fldCharType="separate"/>
            </w:r>
            <w:r w:rsidRPr="00736A78">
              <w:rPr>
                <w:noProof/>
                <w:webHidden/>
                <w:sz w:val="24"/>
                <w:szCs w:val="24"/>
              </w:rPr>
              <w:t>4</w:t>
            </w:r>
            <w:r w:rsidRPr="00736A78">
              <w:rPr>
                <w:noProof/>
                <w:webHidden/>
                <w:sz w:val="24"/>
                <w:szCs w:val="24"/>
              </w:rPr>
              <w:fldChar w:fldCharType="end"/>
            </w:r>
          </w:hyperlink>
        </w:p>
        <w:p w14:paraId="20979F9B" w14:textId="4F734D94" w:rsidR="00E749F5" w:rsidRPr="00736A78" w:rsidRDefault="00E749F5">
          <w:pPr>
            <w:pStyle w:val="TOC1"/>
            <w:tabs>
              <w:tab w:val="right" w:leader="dot" w:pos="9350"/>
            </w:tabs>
            <w:rPr>
              <w:rFonts w:asciiTheme="minorHAnsi" w:eastAsiaTheme="minorEastAsia" w:hAnsiTheme="minorHAnsi" w:cstheme="minorBidi"/>
              <w:noProof/>
              <w:sz w:val="24"/>
              <w:szCs w:val="24"/>
              <w:lang w:val="en-US" w:eastAsia="en-US"/>
            </w:rPr>
          </w:pPr>
          <w:hyperlink w:anchor="_Toc211628742" w:history="1">
            <w:r w:rsidRPr="00736A78">
              <w:rPr>
                <w:rStyle w:val="Hyperlink"/>
                <w:noProof/>
                <w:color w:val="auto"/>
                <w:sz w:val="24"/>
                <w:szCs w:val="24"/>
              </w:rPr>
              <w:t>3. Task 2 – Strategic Response of Pioneers and Followers</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_Toc211628742 \h </w:instrText>
            </w:r>
            <w:r w:rsidRPr="00736A78">
              <w:rPr>
                <w:noProof/>
                <w:webHidden/>
                <w:sz w:val="24"/>
                <w:szCs w:val="24"/>
              </w:rPr>
            </w:r>
            <w:r w:rsidRPr="00736A78">
              <w:rPr>
                <w:noProof/>
                <w:webHidden/>
                <w:sz w:val="24"/>
                <w:szCs w:val="24"/>
              </w:rPr>
              <w:fldChar w:fldCharType="separate"/>
            </w:r>
            <w:r w:rsidRPr="00736A78">
              <w:rPr>
                <w:noProof/>
                <w:webHidden/>
                <w:sz w:val="24"/>
                <w:szCs w:val="24"/>
              </w:rPr>
              <w:t>5</w:t>
            </w:r>
            <w:r w:rsidRPr="00736A78">
              <w:rPr>
                <w:noProof/>
                <w:webHidden/>
                <w:sz w:val="24"/>
                <w:szCs w:val="24"/>
              </w:rPr>
              <w:fldChar w:fldCharType="end"/>
            </w:r>
          </w:hyperlink>
        </w:p>
        <w:p w14:paraId="73D2AEAF" w14:textId="24F7CDC1" w:rsidR="00E749F5" w:rsidRPr="00736A78" w:rsidRDefault="00E749F5">
          <w:pPr>
            <w:pStyle w:val="TOC2"/>
            <w:tabs>
              <w:tab w:val="right" w:leader="dot" w:pos="9350"/>
            </w:tabs>
            <w:rPr>
              <w:rFonts w:asciiTheme="minorHAnsi" w:eastAsiaTheme="minorEastAsia" w:hAnsiTheme="minorHAnsi" w:cstheme="minorBidi"/>
              <w:noProof/>
              <w:sz w:val="24"/>
              <w:szCs w:val="24"/>
              <w:lang w:val="en-US" w:eastAsia="en-US"/>
            </w:rPr>
          </w:pPr>
          <w:hyperlink w:anchor="_Toc211628743" w:history="1">
            <w:r w:rsidRPr="00736A78">
              <w:rPr>
                <w:rStyle w:val="Hyperlink"/>
                <w:noProof/>
                <w:color w:val="auto"/>
                <w:sz w:val="24"/>
                <w:szCs w:val="24"/>
              </w:rPr>
              <w:t>3.1 Strategic Response Overview</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_Toc211628743 \h </w:instrText>
            </w:r>
            <w:r w:rsidRPr="00736A78">
              <w:rPr>
                <w:noProof/>
                <w:webHidden/>
                <w:sz w:val="24"/>
                <w:szCs w:val="24"/>
              </w:rPr>
            </w:r>
            <w:r w:rsidRPr="00736A78">
              <w:rPr>
                <w:noProof/>
                <w:webHidden/>
                <w:sz w:val="24"/>
                <w:szCs w:val="24"/>
              </w:rPr>
              <w:fldChar w:fldCharType="separate"/>
            </w:r>
            <w:r w:rsidRPr="00736A78">
              <w:rPr>
                <w:noProof/>
                <w:webHidden/>
                <w:sz w:val="24"/>
                <w:szCs w:val="24"/>
              </w:rPr>
              <w:t>5</w:t>
            </w:r>
            <w:r w:rsidRPr="00736A78">
              <w:rPr>
                <w:noProof/>
                <w:webHidden/>
                <w:sz w:val="24"/>
                <w:szCs w:val="24"/>
              </w:rPr>
              <w:fldChar w:fldCharType="end"/>
            </w:r>
          </w:hyperlink>
        </w:p>
        <w:p w14:paraId="7484644F" w14:textId="42F5BE43" w:rsidR="00E749F5" w:rsidRPr="00736A78" w:rsidRDefault="00E749F5">
          <w:pPr>
            <w:pStyle w:val="TOC2"/>
            <w:tabs>
              <w:tab w:val="right" w:leader="dot" w:pos="9350"/>
            </w:tabs>
            <w:rPr>
              <w:rFonts w:asciiTheme="minorHAnsi" w:eastAsiaTheme="minorEastAsia" w:hAnsiTheme="minorHAnsi" w:cstheme="minorBidi"/>
              <w:noProof/>
              <w:sz w:val="24"/>
              <w:szCs w:val="24"/>
              <w:lang w:val="en-US" w:eastAsia="en-US"/>
            </w:rPr>
          </w:pPr>
          <w:hyperlink w:anchor="_Toc211628744" w:history="1">
            <w:r w:rsidRPr="00736A78">
              <w:rPr>
                <w:rStyle w:val="Hyperlink"/>
                <w:noProof/>
                <w:color w:val="auto"/>
                <w:sz w:val="24"/>
                <w:szCs w:val="24"/>
              </w:rPr>
              <w:t>3.2 Pioneers’ Strategic Response to Technological Factors</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_Toc211628744 \h </w:instrText>
            </w:r>
            <w:r w:rsidRPr="00736A78">
              <w:rPr>
                <w:noProof/>
                <w:webHidden/>
                <w:sz w:val="24"/>
                <w:szCs w:val="24"/>
              </w:rPr>
            </w:r>
            <w:r w:rsidRPr="00736A78">
              <w:rPr>
                <w:noProof/>
                <w:webHidden/>
                <w:sz w:val="24"/>
                <w:szCs w:val="24"/>
              </w:rPr>
              <w:fldChar w:fldCharType="separate"/>
            </w:r>
            <w:r w:rsidRPr="00736A78">
              <w:rPr>
                <w:noProof/>
                <w:webHidden/>
                <w:sz w:val="24"/>
                <w:szCs w:val="24"/>
              </w:rPr>
              <w:t>5</w:t>
            </w:r>
            <w:r w:rsidRPr="00736A78">
              <w:rPr>
                <w:noProof/>
                <w:webHidden/>
                <w:sz w:val="24"/>
                <w:szCs w:val="24"/>
              </w:rPr>
              <w:fldChar w:fldCharType="end"/>
            </w:r>
          </w:hyperlink>
        </w:p>
        <w:p w14:paraId="16092AE8" w14:textId="29A11C6D" w:rsidR="00E749F5" w:rsidRPr="00736A78" w:rsidRDefault="00E749F5">
          <w:pPr>
            <w:pStyle w:val="TOC2"/>
            <w:tabs>
              <w:tab w:val="right" w:leader="dot" w:pos="9350"/>
            </w:tabs>
            <w:rPr>
              <w:rFonts w:asciiTheme="minorHAnsi" w:eastAsiaTheme="minorEastAsia" w:hAnsiTheme="minorHAnsi" w:cstheme="minorBidi"/>
              <w:noProof/>
              <w:sz w:val="24"/>
              <w:szCs w:val="24"/>
              <w:lang w:val="en-US" w:eastAsia="en-US"/>
            </w:rPr>
          </w:pPr>
          <w:hyperlink w:anchor="_Toc211628745" w:history="1">
            <w:r w:rsidRPr="00736A78">
              <w:rPr>
                <w:rStyle w:val="Hyperlink"/>
                <w:noProof/>
                <w:color w:val="auto"/>
                <w:sz w:val="24"/>
                <w:szCs w:val="24"/>
              </w:rPr>
              <w:t>3.3 Followers’ Strategic Response to Technological Factors</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_Toc211628745 \h </w:instrText>
            </w:r>
            <w:r w:rsidRPr="00736A78">
              <w:rPr>
                <w:noProof/>
                <w:webHidden/>
                <w:sz w:val="24"/>
                <w:szCs w:val="24"/>
              </w:rPr>
            </w:r>
            <w:r w:rsidRPr="00736A78">
              <w:rPr>
                <w:noProof/>
                <w:webHidden/>
                <w:sz w:val="24"/>
                <w:szCs w:val="24"/>
              </w:rPr>
              <w:fldChar w:fldCharType="separate"/>
            </w:r>
            <w:r w:rsidRPr="00736A78">
              <w:rPr>
                <w:noProof/>
                <w:webHidden/>
                <w:sz w:val="24"/>
                <w:szCs w:val="24"/>
              </w:rPr>
              <w:t>5</w:t>
            </w:r>
            <w:r w:rsidRPr="00736A78">
              <w:rPr>
                <w:noProof/>
                <w:webHidden/>
                <w:sz w:val="24"/>
                <w:szCs w:val="24"/>
              </w:rPr>
              <w:fldChar w:fldCharType="end"/>
            </w:r>
          </w:hyperlink>
        </w:p>
        <w:p w14:paraId="78BFB1A9" w14:textId="6A4C13DB" w:rsidR="00E749F5" w:rsidRPr="00736A78" w:rsidRDefault="00E749F5">
          <w:pPr>
            <w:pStyle w:val="TOC2"/>
            <w:tabs>
              <w:tab w:val="right" w:leader="dot" w:pos="9350"/>
            </w:tabs>
            <w:rPr>
              <w:rFonts w:asciiTheme="minorHAnsi" w:eastAsiaTheme="minorEastAsia" w:hAnsiTheme="minorHAnsi" w:cstheme="minorBidi"/>
              <w:noProof/>
              <w:sz w:val="24"/>
              <w:szCs w:val="24"/>
              <w:lang w:val="en-US" w:eastAsia="en-US"/>
            </w:rPr>
          </w:pPr>
          <w:hyperlink w:anchor="_Toc211628746" w:history="1">
            <w:r w:rsidRPr="00736A78">
              <w:rPr>
                <w:rStyle w:val="Hyperlink"/>
                <w:noProof/>
                <w:color w:val="auto"/>
                <w:sz w:val="24"/>
                <w:szCs w:val="24"/>
              </w:rPr>
              <w:t>3.4 Pioneers’ Strategic Response to Economic Factors</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_Toc211628746 \h </w:instrText>
            </w:r>
            <w:r w:rsidRPr="00736A78">
              <w:rPr>
                <w:noProof/>
                <w:webHidden/>
                <w:sz w:val="24"/>
                <w:szCs w:val="24"/>
              </w:rPr>
            </w:r>
            <w:r w:rsidRPr="00736A78">
              <w:rPr>
                <w:noProof/>
                <w:webHidden/>
                <w:sz w:val="24"/>
                <w:szCs w:val="24"/>
              </w:rPr>
              <w:fldChar w:fldCharType="separate"/>
            </w:r>
            <w:r w:rsidRPr="00736A78">
              <w:rPr>
                <w:noProof/>
                <w:webHidden/>
                <w:sz w:val="24"/>
                <w:szCs w:val="24"/>
              </w:rPr>
              <w:t>6</w:t>
            </w:r>
            <w:r w:rsidRPr="00736A78">
              <w:rPr>
                <w:noProof/>
                <w:webHidden/>
                <w:sz w:val="24"/>
                <w:szCs w:val="24"/>
              </w:rPr>
              <w:fldChar w:fldCharType="end"/>
            </w:r>
          </w:hyperlink>
        </w:p>
        <w:p w14:paraId="6D0FA71D" w14:textId="294C2C7B" w:rsidR="00E749F5" w:rsidRPr="00736A78" w:rsidRDefault="00E749F5">
          <w:pPr>
            <w:pStyle w:val="TOC2"/>
            <w:tabs>
              <w:tab w:val="right" w:leader="dot" w:pos="9350"/>
            </w:tabs>
            <w:rPr>
              <w:rFonts w:asciiTheme="minorHAnsi" w:eastAsiaTheme="minorEastAsia" w:hAnsiTheme="minorHAnsi" w:cstheme="minorBidi"/>
              <w:noProof/>
              <w:sz w:val="24"/>
              <w:szCs w:val="24"/>
              <w:lang w:val="en-US" w:eastAsia="en-US"/>
            </w:rPr>
          </w:pPr>
          <w:hyperlink w:anchor="_Toc211628747" w:history="1">
            <w:r w:rsidRPr="00736A78">
              <w:rPr>
                <w:rStyle w:val="Hyperlink"/>
                <w:noProof/>
                <w:color w:val="auto"/>
                <w:sz w:val="24"/>
                <w:szCs w:val="24"/>
              </w:rPr>
              <w:t>3.5 Followers’ Strategic Response to Economic Factors</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_Toc211628747 \h </w:instrText>
            </w:r>
            <w:r w:rsidRPr="00736A78">
              <w:rPr>
                <w:noProof/>
                <w:webHidden/>
                <w:sz w:val="24"/>
                <w:szCs w:val="24"/>
              </w:rPr>
            </w:r>
            <w:r w:rsidRPr="00736A78">
              <w:rPr>
                <w:noProof/>
                <w:webHidden/>
                <w:sz w:val="24"/>
                <w:szCs w:val="24"/>
              </w:rPr>
              <w:fldChar w:fldCharType="separate"/>
            </w:r>
            <w:r w:rsidRPr="00736A78">
              <w:rPr>
                <w:noProof/>
                <w:webHidden/>
                <w:sz w:val="24"/>
                <w:szCs w:val="24"/>
              </w:rPr>
              <w:t>6</w:t>
            </w:r>
            <w:r w:rsidRPr="00736A78">
              <w:rPr>
                <w:noProof/>
                <w:webHidden/>
                <w:sz w:val="24"/>
                <w:szCs w:val="24"/>
              </w:rPr>
              <w:fldChar w:fldCharType="end"/>
            </w:r>
          </w:hyperlink>
        </w:p>
        <w:p w14:paraId="0C8AF428" w14:textId="495B8E51" w:rsidR="00E749F5" w:rsidRPr="00736A78" w:rsidRDefault="00E749F5">
          <w:pPr>
            <w:pStyle w:val="TOC2"/>
            <w:tabs>
              <w:tab w:val="right" w:leader="dot" w:pos="9350"/>
            </w:tabs>
            <w:rPr>
              <w:rFonts w:asciiTheme="minorHAnsi" w:eastAsiaTheme="minorEastAsia" w:hAnsiTheme="minorHAnsi" w:cstheme="minorBidi"/>
              <w:noProof/>
              <w:sz w:val="24"/>
              <w:szCs w:val="24"/>
              <w:lang w:val="en-US" w:eastAsia="en-US"/>
            </w:rPr>
          </w:pPr>
          <w:hyperlink w:anchor="_Toc211628748" w:history="1">
            <w:r w:rsidRPr="00736A78">
              <w:rPr>
                <w:rStyle w:val="Hyperlink"/>
                <w:noProof/>
                <w:color w:val="auto"/>
                <w:sz w:val="24"/>
                <w:szCs w:val="24"/>
              </w:rPr>
              <w:t>3.6 Comparative Strategic Analysis</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_Toc211628748 \h </w:instrText>
            </w:r>
            <w:r w:rsidRPr="00736A78">
              <w:rPr>
                <w:noProof/>
                <w:webHidden/>
                <w:sz w:val="24"/>
                <w:szCs w:val="24"/>
              </w:rPr>
            </w:r>
            <w:r w:rsidRPr="00736A78">
              <w:rPr>
                <w:noProof/>
                <w:webHidden/>
                <w:sz w:val="24"/>
                <w:szCs w:val="24"/>
              </w:rPr>
              <w:fldChar w:fldCharType="separate"/>
            </w:r>
            <w:r w:rsidRPr="00736A78">
              <w:rPr>
                <w:noProof/>
                <w:webHidden/>
                <w:sz w:val="24"/>
                <w:szCs w:val="24"/>
              </w:rPr>
              <w:t>6</w:t>
            </w:r>
            <w:r w:rsidRPr="00736A78">
              <w:rPr>
                <w:noProof/>
                <w:webHidden/>
                <w:sz w:val="24"/>
                <w:szCs w:val="24"/>
              </w:rPr>
              <w:fldChar w:fldCharType="end"/>
            </w:r>
          </w:hyperlink>
        </w:p>
        <w:p w14:paraId="49C5564E" w14:textId="53129830" w:rsidR="00E749F5" w:rsidRPr="00736A78" w:rsidRDefault="00E749F5">
          <w:pPr>
            <w:pStyle w:val="TOC1"/>
            <w:tabs>
              <w:tab w:val="right" w:leader="dot" w:pos="9350"/>
            </w:tabs>
            <w:rPr>
              <w:rFonts w:asciiTheme="minorHAnsi" w:eastAsiaTheme="minorEastAsia" w:hAnsiTheme="minorHAnsi" w:cstheme="minorBidi"/>
              <w:noProof/>
              <w:sz w:val="24"/>
              <w:szCs w:val="24"/>
              <w:lang w:val="en-US" w:eastAsia="en-US"/>
            </w:rPr>
          </w:pPr>
          <w:hyperlink w:anchor="_Toc211628749" w:history="1">
            <w:r w:rsidRPr="00736A78">
              <w:rPr>
                <w:rStyle w:val="Hyperlink"/>
                <w:noProof/>
                <w:color w:val="auto"/>
                <w:sz w:val="24"/>
                <w:szCs w:val="24"/>
              </w:rPr>
              <w:t>Conclusion</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_Toc211628749 \h </w:instrText>
            </w:r>
            <w:r w:rsidRPr="00736A78">
              <w:rPr>
                <w:noProof/>
                <w:webHidden/>
                <w:sz w:val="24"/>
                <w:szCs w:val="24"/>
              </w:rPr>
            </w:r>
            <w:r w:rsidRPr="00736A78">
              <w:rPr>
                <w:noProof/>
                <w:webHidden/>
                <w:sz w:val="24"/>
                <w:szCs w:val="24"/>
              </w:rPr>
              <w:fldChar w:fldCharType="separate"/>
            </w:r>
            <w:r w:rsidRPr="00736A78">
              <w:rPr>
                <w:noProof/>
                <w:webHidden/>
                <w:sz w:val="24"/>
                <w:szCs w:val="24"/>
              </w:rPr>
              <w:t>7</w:t>
            </w:r>
            <w:r w:rsidRPr="00736A78">
              <w:rPr>
                <w:noProof/>
                <w:webHidden/>
                <w:sz w:val="24"/>
                <w:szCs w:val="24"/>
              </w:rPr>
              <w:fldChar w:fldCharType="end"/>
            </w:r>
          </w:hyperlink>
        </w:p>
        <w:p w14:paraId="328CDBE2" w14:textId="78745ABF" w:rsidR="00E749F5" w:rsidRPr="00736A78" w:rsidRDefault="00E749F5">
          <w:pPr>
            <w:pStyle w:val="TOC1"/>
            <w:tabs>
              <w:tab w:val="right" w:leader="dot" w:pos="9350"/>
            </w:tabs>
            <w:rPr>
              <w:rFonts w:asciiTheme="minorHAnsi" w:eastAsiaTheme="minorEastAsia" w:hAnsiTheme="minorHAnsi" w:cstheme="minorBidi"/>
              <w:noProof/>
              <w:lang w:val="en-US" w:eastAsia="en-US"/>
            </w:rPr>
          </w:pPr>
          <w:hyperlink w:anchor="_Toc211628750" w:history="1">
            <w:r w:rsidRPr="00736A78">
              <w:rPr>
                <w:rStyle w:val="Hyperlink"/>
                <w:noProof/>
                <w:color w:val="auto"/>
                <w:sz w:val="24"/>
                <w:szCs w:val="24"/>
              </w:rPr>
              <w:t>References</w:t>
            </w:r>
            <w:r w:rsidRPr="00736A78">
              <w:rPr>
                <w:noProof/>
                <w:webHidden/>
                <w:sz w:val="24"/>
                <w:szCs w:val="24"/>
              </w:rPr>
              <w:tab/>
            </w:r>
            <w:r w:rsidRPr="00736A78">
              <w:rPr>
                <w:noProof/>
                <w:webHidden/>
                <w:sz w:val="24"/>
                <w:szCs w:val="24"/>
              </w:rPr>
              <w:fldChar w:fldCharType="begin"/>
            </w:r>
            <w:r w:rsidRPr="00736A78">
              <w:rPr>
                <w:noProof/>
                <w:webHidden/>
                <w:sz w:val="24"/>
                <w:szCs w:val="24"/>
              </w:rPr>
              <w:instrText xml:space="preserve"> PAGEREF _Toc211628750 \h </w:instrText>
            </w:r>
            <w:r w:rsidRPr="00736A78">
              <w:rPr>
                <w:noProof/>
                <w:webHidden/>
                <w:sz w:val="24"/>
                <w:szCs w:val="24"/>
              </w:rPr>
            </w:r>
            <w:r w:rsidRPr="00736A78">
              <w:rPr>
                <w:noProof/>
                <w:webHidden/>
                <w:sz w:val="24"/>
                <w:szCs w:val="24"/>
              </w:rPr>
              <w:fldChar w:fldCharType="separate"/>
            </w:r>
            <w:r w:rsidRPr="00736A78">
              <w:rPr>
                <w:noProof/>
                <w:webHidden/>
                <w:sz w:val="24"/>
                <w:szCs w:val="24"/>
              </w:rPr>
              <w:t>8</w:t>
            </w:r>
            <w:r w:rsidRPr="00736A78">
              <w:rPr>
                <w:noProof/>
                <w:webHidden/>
                <w:sz w:val="24"/>
                <w:szCs w:val="24"/>
              </w:rPr>
              <w:fldChar w:fldCharType="end"/>
            </w:r>
          </w:hyperlink>
        </w:p>
        <w:p w14:paraId="31C13AF3" w14:textId="7B154F05" w:rsidR="001D6C06" w:rsidRPr="00736A78" w:rsidRDefault="00C10294" w:rsidP="00552F11">
          <w:pPr>
            <w:widowControl w:val="0"/>
            <w:tabs>
              <w:tab w:val="right" w:leader="dot" w:pos="12000"/>
            </w:tabs>
            <w:spacing w:before="60"/>
            <w:rPr>
              <w:b/>
            </w:rPr>
          </w:pPr>
          <w:r w:rsidRPr="00736A78">
            <w:fldChar w:fldCharType="end"/>
          </w:r>
        </w:p>
      </w:sdtContent>
    </w:sdt>
    <w:p w14:paraId="5CFF3812" w14:textId="77777777" w:rsidR="001D6C06" w:rsidRPr="00736A78" w:rsidRDefault="00C10294" w:rsidP="00552F11">
      <w:pPr>
        <w:spacing w:after="200"/>
        <w:jc w:val="center"/>
        <w:rPr>
          <w:b/>
          <w:sz w:val="30"/>
          <w:szCs w:val="30"/>
        </w:rPr>
      </w:pPr>
      <w:r w:rsidRPr="00736A78">
        <w:br w:type="page"/>
      </w:r>
    </w:p>
    <w:p w14:paraId="4616E26E" w14:textId="77777777" w:rsidR="001D6C06" w:rsidRPr="00736A78" w:rsidRDefault="00C10294" w:rsidP="00552F11">
      <w:pPr>
        <w:pStyle w:val="Heading1"/>
        <w:spacing w:after="200"/>
        <w:rPr>
          <w:b/>
          <w:sz w:val="30"/>
          <w:szCs w:val="30"/>
        </w:rPr>
      </w:pPr>
      <w:bookmarkStart w:id="0" w:name="_Toc211628729"/>
      <w:r w:rsidRPr="00736A78">
        <w:rPr>
          <w:b/>
          <w:sz w:val="30"/>
          <w:szCs w:val="30"/>
        </w:rPr>
        <w:lastRenderedPageBreak/>
        <w:t>Introduction</w:t>
      </w:r>
      <w:bookmarkEnd w:id="0"/>
    </w:p>
    <w:p w14:paraId="76F97245" w14:textId="77777777" w:rsidR="001D6C06" w:rsidRPr="00736A78" w:rsidRDefault="00C10294" w:rsidP="54BFAEFD">
      <w:pPr>
        <w:spacing w:before="240" w:after="200"/>
        <w:rPr>
          <w:sz w:val="24"/>
          <w:szCs w:val="24"/>
          <w:lang w:val="en-US"/>
        </w:rPr>
      </w:pPr>
      <w:r w:rsidRPr="00736A78">
        <w:rPr>
          <w:sz w:val="24"/>
          <w:szCs w:val="24"/>
          <w:lang w:val="en-US"/>
        </w:rPr>
        <w:t xml:space="preserve">Strategic decisions and the competitiveness of a particular </w:t>
      </w:r>
      <w:proofErr w:type="spellStart"/>
      <w:r w:rsidRPr="00736A78">
        <w:rPr>
          <w:sz w:val="24"/>
          <w:szCs w:val="24"/>
          <w:lang w:val="en-US"/>
        </w:rPr>
        <w:t>organisation</w:t>
      </w:r>
      <w:proofErr w:type="spellEnd"/>
      <w:r w:rsidRPr="00736A78">
        <w:rPr>
          <w:sz w:val="24"/>
          <w:szCs w:val="24"/>
          <w:lang w:val="en-US"/>
        </w:rPr>
        <w:t xml:space="preserve"> are dependent on the marketing environment and the long-term frame of reference. The dynamic interdependence between the macro environment factors and the marketing strategies is researched in this report in the context UK food retail industry. This analysis focuses on Greggs plc, </w:t>
      </w:r>
      <w:proofErr w:type="spellStart"/>
      <w:r w:rsidRPr="00736A78">
        <w:rPr>
          <w:sz w:val="24"/>
          <w:szCs w:val="24"/>
          <w:lang w:val="en-US"/>
        </w:rPr>
        <w:t>recognised</w:t>
      </w:r>
      <w:proofErr w:type="spellEnd"/>
      <w:r w:rsidRPr="00736A78">
        <w:rPr>
          <w:sz w:val="24"/>
          <w:szCs w:val="24"/>
          <w:lang w:val="en-US"/>
        </w:rPr>
        <w:t xml:space="preserve"> as the pioneer company for its early adoption of technology and cost-leadership innovations, and Pret A Manger, identified as the follower, which adopts and refines proven market strategies. </w:t>
      </w:r>
    </w:p>
    <w:p w14:paraId="5AA1B8E0" w14:textId="768A4E77" w:rsidR="001D6C06" w:rsidRPr="00736A78" w:rsidRDefault="00E47A54" w:rsidP="00552F11">
      <w:pPr>
        <w:pStyle w:val="Heading1"/>
        <w:keepNext w:val="0"/>
        <w:keepLines w:val="0"/>
        <w:spacing w:before="480"/>
        <w:rPr>
          <w:b/>
          <w:sz w:val="30"/>
          <w:szCs w:val="30"/>
        </w:rPr>
      </w:pPr>
      <w:bookmarkStart w:id="1" w:name="_Toc211628730"/>
      <w:r w:rsidRPr="00736A78">
        <w:rPr>
          <w:b/>
          <w:sz w:val="30"/>
          <w:szCs w:val="30"/>
        </w:rPr>
        <w:t xml:space="preserve">1. </w:t>
      </w:r>
      <w:r w:rsidR="00C10294" w:rsidRPr="00736A78">
        <w:rPr>
          <w:b/>
          <w:sz w:val="30"/>
          <w:szCs w:val="30"/>
        </w:rPr>
        <w:t>Theoretical Framework</w:t>
      </w:r>
      <w:bookmarkEnd w:id="1"/>
    </w:p>
    <w:p w14:paraId="093E544D" w14:textId="1B9B9F78" w:rsidR="001D6C06" w:rsidRPr="00736A78" w:rsidRDefault="00E47A54" w:rsidP="00552F11">
      <w:pPr>
        <w:pStyle w:val="Heading2"/>
        <w:keepNext w:val="0"/>
        <w:keepLines w:val="0"/>
        <w:spacing w:before="0" w:after="80"/>
        <w:rPr>
          <w:b/>
          <w:sz w:val="26"/>
          <w:szCs w:val="26"/>
        </w:rPr>
      </w:pPr>
      <w:bookmarkStart w:id="2" w:name="_Toc211628731"/>
      <w:r w:rsidRPr="00736A78">
        <w:rPr>
          <w:b/>
          <w:sz w:val="26"/>
          <w:szCs w:val="26"/>
        </w:rPr>
        <w:t xml:space="preserve">1.1 </w:t>
      </w:r>
      <w:r w:rsidR="00C10294" w:rsidRPr="00736A78">
        <w:rPr>
          <w:b/>
          <w:sz w:val="26"/>
          <w:szCs w:val="26"/>
        </w:rPr>
        <w:t>Understanding the Marketing Environment</w:t>
      </w:r>
      <w:bookmarkEnd w:id="2"/>
    </w:p>
    <w:p w14:paraId="3734C92B" w14:textId="3DD12FB2" w:rsidR="001D6C06" w:rsidRPr="00736A78" w:rsidRDefault="00C10294" w:rsidP="54BFAEFD">
      <w:pPr>
        <w:spacing w:before="240" w:after="240"/>
        <w:rPr>
          <w:sz w:val="24"/>
          <w:szCs w:val="24"/>
          <w:lang w:val="en-US"/>
        </w:rPr>
      </w:pPr>
      <w:r w:rsidRPr="00736A78">
        <w:rPr>
          <w:sz w:val="24"/>
          <w:szCs w:val="24"/>
          <w:lang w:val="en-US"/>
        </w:rPr>
        <w:t xml:space="preserve">The marketing environment can be described as any external and internal factors that affect the capability of an </w:t>
      </w:r>
      <w:proofErr w:type="spellStart"/>
      <w:r w:rsidRPr="00736A78">
        <w:rPr>
          <w:sz w:val="24"/>
          <w:szCs w:val="24"/>
          <w:lang w:val="en-US"/>
        </w:rPr>
        <w:t>organisation</w:t>
      </w:r>
      <w:proofErr w:type="spellEnd"/>
      <w:r w:rsidRPr="00736A78">
        <w:rPr>
          <w:sz w:val="24"/>
          <w:szCs w:val="24"/>
          <w:lang w:val="en-US"/>
        </w:rPr>
        <w:t xml:space="preserve"> to create and sustain successful relationships with customers. Kotler and Keller (2016) split it into micro and macro environments. The microenvironment consists of factors that are directly related to the operations of the company, as they include suppliers, customers, rivals, and middlemen. </w:t>
      </w:r>
    </w:p>
    <w:p w14:paraId="7F163D20" w14:textId="05A3BE84" w:rsidR="001D6C06" w:rsidRPr="00736A78" w:rsidRDefault="00E47A54" w:rsidP="00552F11">
      <w:pPr>
        <w:pStyle w:val="Heading2"/>
        <w:keepNext w:val="0"/>
        <w:keepLines w:val="0"/>
        <w:spacing w:after="80"/>
        <w:rPr>
          <w:b/>
          <w:sz w:val="26"/>
          <w:szCs w:val="26"/>
        </w:rPr>
      </w:pPr>
      <w:bookmarkStart w:id="3" w:name="_Toc211628732"/>
      <w:r w:rsidRPr="00736A78">
        <w:rPr>
          <w:b/>
          <w:sz w:val="26"/>
          <w:szCs w:val="26"/>
        </w:rPr>
        <w:t xml:space="preserve">1.2 </w:t>
      </w:r>
      <w:r w:rsidR="00C10294" w:rsidRPr="00736A78">
        <w:rPr>
          <w:b/>
          <w:sz w:val="26"/>
          <w:szCs w:val="26"/>
        </w:rPr>
        <w:t>Macro Marketing Environment and Strategic Marketing</w:t>
      </w:r>
      <w:bookmarkEnd w:id="3"/>
    </w:p>
    <w:p w14:paraId="1B8D8B14" w14:textId="77777777" w:rsidR="005B4D72" w:rsidRPr="00736A78" w:rsidRDefault="00C10294" w:rsidP="54BFAEFD">
      <w:pPr>
        <w:spacing w:before="240" w:after="240"/>
        <w:rPr>
          <w:sz w:val="24"/>
          <w:szCs w:val="24"/>
          <w:lang w:val="en-US"/>
        </w:rPr>
      </w:pPr>
      <w:r w:rsidRPr="00736A78">
        <w:rPr>
          <w:sz w:val="24"/>
          <w:szCs w:val="24"/>
          <w:lang w:val="en-US"/>
        </w:rPr>
        <w:t xml:space="preserve">The macro marketing environment gives the background for all businesses. Two of the most powerful components are technological and economic forces, in general. </w:t>
      </w:r>
    </w:p>
    <w:p w14:paraId="1C7FC6E3" w14:textId="59F65EAB" w:rsidR="005B4D72" w:rsidRPr="00736A78" w:rsidRDefault="005B4D72" w:rsidP="005B4D72">
      <w:pPr>
        <w:spacing w:before="240" w:after="240"/>
        <w:jc w:val="center"/>
        <w:rPr>
          <w:sz w:val="24"/>
          <w:szCs w:val="24"/>
          <w:lang w:val="en-US"/>
        </w:rPr>
      </w:pPr>
      <w:r w:rsidRPr="00736A78">
        <w:rPr>
          <w:noProof/>
          <w:sz w:val="24"/>
          <w:szCs w:val="24"/>
          <w:lang w:val="en-US"/>
        </w:rPr>
        <w:drawing>
          <wp:inline distT="0" distB="0" distL="0" distR="0" wp14:anchorId="5B9ABAEF" wp14:editId="662D4655">
            <wp:extent cx="5486400" cy="3200400"/>
            <wp:effectExtent l="0" t="0" r="0" b="0"/>
            <wp:docPr id="47666785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ACC1D4D" w14:textId="05CEB61E" w:rsidR="005B4D72" w:rsidRPr="00736A78" w:rsidRDefault="005B4D72" w:rsidP="005B4D72">
      <w:pPr>
        <w:spacing w:before="240" w:after="240"/>
        <w:jc w:val="center"/>
        <w:rPr>
          <w:sz w:val="24"/>
          <w:szCs w:val="24"/>
          <w:lang w:val="en-US"/>
        </w:rPr>
      </w:pPr>
      <w:r w:rsidRPr="00736A78">
        <w:rPr>
          <w:sz w:val="24"/>
          <w:szCs w:val="24"/>
          <w:lang w:val="en-US"/>
        </w:rPr>
        <w:t>Figure: Macro marketing environmental actors, (Author)</w:t>
      </w:r>
    </w:p>
    <w:p w14:paraId="1333F1E8" w14:textId="201D3B7C" w:rsidR="001D6C06" w:rsidRPr="00736A78" w:rsidRDefault="00C10294" w:rsidP="54BFAEFD">
      <w:pPr>
        <w:spacing w:before="240" w:after="240"/>
        <w:rPr>
          <w:sz w:val="24"/>
          <w:szCs w:val="24"/>
          <w:lang w:val="en-US"/>
        </w:rPr>
      </w:pPr>
      <w:r w:rsidRPr="00736A78">
        <w:rPr>
          <w:sz w:val="24"/>
          <w:szCs w:val="24"/>
          <w:lang w:val="en-US"/>
        </w:rPr>
        <w:lastRenderedPageBreak/>
        <w:t xml:space="preserve">Innovation, product development and efficiency are determinants of the changes in technologies, whereas consumer purchasing power, market demand, and pricing strategies are determined by the economic conditions (Jobber and Ellis-Chadwick, 2020). Companies that are in a position to foresee and address change in these external factors achieve sustainable competitive advantage. Strategic marketing management is thus in need of continuous environmental scanning and flexibility to ensure that there is no discrepancy between the opportunities presented by the market and the capabilities of the </w:t>
      </w:r>
      <w:proofErr w:type="spellStart"/>
      <w:r w:rsidRPr="00736A78">
        <w:rPr>
          <w:sz w:val="24"/>
          <w:szCs w:val="24"/>
          <w:lang w:val="en-US"/>
        </w:rPr>
        <w:t>organisation</w:t>
      </w:r>
      <w:proofErr w:type="spellEnd"/>
      <w:r w:rsidRPr="00736A78">
        <w:rPr>
          <w:sz w:val="24"/>
          <w:szCs w:val="24"/>
          <w:lang w:val="en-US"/>
        </w:rPr>
        <w:t>.</w:t>
      </w:r>
    </w:p>
    <w:p w14:paraId="4AD41FBB" w14:textId="129A1A30" w:rsidR="001D6C06" w:rsidRPr="00736A78" w:rsidRDefault="00E47A54" w:rsidP="00552F11">
      <w:pPr>
        <w:pStyle w:val="Heading2"/>
        <w:keepNext w:val="0"/>
        <w:keepLines w:val="0"/>
        <w:spacing w:after="80"/>
        <w:rPr>
          <w:b/>
          <w:sz w:val="26"/>
          <w:szCs w:val="26"/>
        </w:rPr>
      </w:pPr>
      <w:bookmarkStart w:id="4" w:name="_Toc211628733"/>
      <w:r w:rsidRPr="00736A78">
        <w:rPr>
          <w:b/>
          <w:sz w:val="26"/>
          <w:szCs w:val="26"/>
        </w:rPr>
        <w:t xml:space="preserve">1.3 </w:t>
      </w:r>
      <w:r w:rsidR="00C10294" w:rsidRPr="00736A78">
        <w:rPr>
          <w:b/>
          <w:sz w:val="26"/>
          <w:szCs w:val="26"/>
        </w:rPr>
        <w:t>Pioneers and Followers in Marketing Strategy</w:t>
      </w:r>
      <w:bookmarkEnd w:id="4"/>
    </w:p>
    <w:p w14:paraId="46D22997" w14:textId="5B02D2CA" w:rsidR="001D6C06" w:rsidRPr="00736A78" w:rsidRDefault="00C10294" w:rsidP="54BFAEFD">
      <w:pPr>
        <w:spacing w:before="240" w:after="240"/>
        <w:rPr>
          <w:sz w:val="24"/>
          <w:szCs w:val="24"/>
          <w:lang w:val="en-US"/>
        </w:rPr>
      </w:pPr>
      <w:r w:rsidRPr="00736A78">
        <w:rPr>
          <w:sz w:val="24"/>
          <w:szCs w:val="24"/>
          <w:lang w:val="en-US"/>
        </w:rPr>
        <w:t xml:space="preserve">Within the competitive markets, the firms are commonly </w:t>
      </w:r>
      <w:proofErr w:type="spellStart"/>
      <w:r w:rsidRPr="00736A78">
        <w:rPr>
          <w:sz w:val="24"/>
          <w:szCs w:val="24"/>
          <w:lang w:val="en-US"/>
        </w:rPr>
        <w:t>categorised</w:t>
      </w:r>
      <w:proofErr w:type="spellEnd"/>
      <w:r w:rsidRPr="00736A78">
        <w:rPr>
          <w:sz w:val="24"/>
          <w:szCs w:val="24"/>
          <w:lang w:val="en-US"/>
        </w:rPr>
        <w:t xml:space="preserve"> as pioneers or followers, depending on the time and the type of innovation they bring. First movers, like Greggs plc, can have a first-mover advantage by introducing new products, technologies or business models ahead of their competitors, and this will assist them in creating a high brand recognition and customer loyalty. Late entrants such as Pret A Manger take note of such triumphs and failures of the pioneers. They are refinement, differentiation, cost focus or incremental innovation to market share without taking the high risks that early innovation would give. Both of these strategies may be effective, although the other companies perceive and react to the macro-environmental changes like technological advancements and economic shifts</w:t>
      </w:r>
      <w:r w:rsidR="0070096C">
        <w:rPr>
          <w:sz w:val="24"/>
          <w:szCs w:val="24"/>
          <w:lang w:val="en-US"/>
        </w:rPr>
        <w:t>,</w:t>
      </w:r>
      <w:r w:rsidRPr="00736A78">
        <w:rPr>
          <w:sz w:val="24"/>
          <w:szCs w:val="24"/>
          <w:lang w:val="en-US"/>
        </w:rPr>
        <w:t xml:space="preserve"> in various ways.</w:t>
      </w:r>
    </w:p>
    <w:p w14:paraId="07926BD6" w14:textId="264A694D" w:rsidR="001D6C06" w:rsidRPr="00736A78" w:rsidRDefault="00E47A54" w:rsidP="00552F11">
      <w:pPr>
        <w:pStyle w:val="Heading2"/>
        <w:keepNext w:val="0"/>
        <w:keepLines w:val="0"/>
        <w:spacing w:after="80"/>
        <w:rPr>
          <w:b/>
          <w:sz w:val="26"/>
          <w:szCs w:val="26"/>
        </w:rPr>
      </w:pPr>
      <w:bookmarkStart w:id="5" w:name="_Toc211628734"/>
      <w:r w:rsidRPr="00736A78">
        <w:rPr>
          <w:b/>
          <w:sz w:val="26"/>
          <w:szCs w:val="26"/>
        </w:rPr>
        <w:t xml:space="preserve">1.4 </w:t>
      </w:r>
      <w:r w:rsidR="00C10294" w:rsidRPr="00736A78">
        <w:rPr>
          <w:b/>
          <w:sz w:val="26"/>
          <w:szCs w:val="26"/>
        </w:rPr>
        <w:t>Linking Environmental Factors with Strategic Responses</w:t>
      </w:r>
      <w:bookmarkEnd w:id="5"/>
    </w:p>
    <w:p w14:paraId="173FAC63" w14:textId="77777777" w:rsidR="001D6C06" w:rsidRPr="00736A78" w:rsidRDefault="00C10294" w:rsidP="54BFAEFD">
      <w:pPr>
        <w:spacing w:before="240" w:after="240"/>
        <w:rPr>
          <w:sz w:val="24"/>
          <w:szCs w:val="24"/>
          <w:lang w:val="en-US"/>
        </w:rPr>
      </w:pPr>
      <w:r w:rsidRPr="00736A78">
        <w:rPr>
          <w:sz w:val="24"/>
          <w:szCs w:val="24"/>
          <w:lang w:val="en-US"/>
        </w:rPr>
        <w:t>When environmental analysis is incorporated into the marketing strategy, it helps firms react well to threats and opportunities. Models like SWOT analysis are used to convert PESTLE results into action plans by detecting the strengths and weaknesses in comparison with the external factors. This theoretical basis identifies the assessment of the adaptability of Greggs and Pret A Manger as pioneer and follower firms to technological and economic modifications in the UK food retailing sector.</w:t>
      </w:r>
    </w:p>
    <w:p w14:paraId="00C51BEC" w14:textId="752D7421" w:rsidR="001D6C06" w:rsidRPr="00736A78" w:rsidRDefault="00E47A54" w:rsidP="00552F11">
      <w:pPr>
        <w:pStyle w:val="Heading1"/>
        <w:keepNext w:val="0"/>
        <w:keepLines w:val="0"/>
        <w:spacing w:before="480"/>
        <w:rPr>
          <w:b/>
          <w:sz w:val="30"/>
          <w:szCs w:val="30"/>
        </w:rPr>
      </w:pPr>
      <w:bookmarkStart w:id="6" w:name="_Toc211628735"/>
      <w:r w:rsidRPr="00736A78">
        <w:rPr>
          <w:b/>
          <w:sz w:val="30"/>
          <w:szCs w:val="30"/>
        </w:rPr>
        <w:t xml:space="preserve">2. </w:t>
      </w:r>
      <w:r w:rsidR="00C10294" w:rsidRPr="00736A78">
        <w:rPr>
          <w:b/>
          <w:sz w:val="30"/>
          <w:szCs w:val="30"/>
        </w:rPr>
        <w:t>Task 1 – Analysis of Macro Environment</w:t>
      </w:r>
      <w:bookmarkEnd w:id="6"/>
    </w:p>
    <w:p w14:paraId="24CCEAED" w14:textId="4B699163" w:rsidR="001D6C06" w:rsidRPr="00736A78" w:rsidRDefault="00E47A54" w:rsidP="00552F11">
      <w:pPr>
        <w:pStyle w:val="Heading2"/>
        <w:keepNext w:val="0"/>
        <w:keepLines w:val="0"/>
        <w:spacing w:before="0" w:after="80"/>
        <w:rPr>
          <w:b/>
          <w:sz w:val="26"/>
          <w:szCs w:val="26"/>
        </w:rPr>
      </w:pPr>
      <w:bookmarkStart w:id="7" w:name="_Toc211628736"/>
      <w:r w:rsidRPr="00736A78">
        <w:rPr>
          <w:b/>
          <w:sz w:val="26"/>
          <w:szCs w:val="26"/>
        </w:rPr>
        <w:t xml:space="preserve">2.1 </w:t>
      </w:r>
      <w:r w:rsidR="00C10294" w:rsidRPr="00736A78">
        <w:rPr>
          <w:b/>
          <w:sz w:val="26"/>
          <w:szCs w:val="26"/>
        </w:rPr>
        <w:t>Overview of the UK Food Retail Industry</w:t>
      </w:r>
      <w:bookmarkEnd w:id="7"/>
    </w:p>
    <w:p w14:paraId="645D56CB" w14:textId="490B8BE6" w:rsidR="001D6C06" w:rsidRDefault="00C10294" w:rsidP="54BFAEFD">
      <w:pPr>
        <w:spacing w:before="240" w:after="240"/>
        <w:rPr>
          <w:sz w:val="24"/>
          <w:szCs w:val="24"/>
          <w:lang w:val="en-US"/>
        </w:rPr>
      </w:pPr>
      <w:r w:rsidRPr="00736A78">
        <w:rPr>
          <w:sz w:val="24"/>
          <w:szCs w:val="24"/>
          <w:lang w:val="en-US"/>
        </w:rPr>
        <w:t>The food retail market in the UK is one of the most effective and competitive areas of the national economy that brings important contributions to employment and gross national income</w:t>
      </w:r>
      <w:r w:rsidR="009120BC" w:rsidRPr="00736A78">
        <w:rPr>
          <w:sz w:val="24"/>
          <w:szCs w:val="24"/>
          <w:lang w:val="en-US"/>
        </w:rPr>
        <w:t xml:space="preserve"> (Min et al., 2023).</w:t>
      </w:r>
      <w:r w:rsidR="006D5030">
        <w:rPr>
          <w:sz w:val="24"/>
          <w:szCs w:val="24"/>
          <w:lang w:val="en-US"/>
        </w:rPr>
        <w:t xml:space="preserve"> </w:t>
      </w:r>
      <w:r w:rsidR="006D5030" w:rsidRPr="006D5030">
        <w:rPr>
          <w:sz w:val="24"/>
          <w:szCs w:val="24"/>
          <w:lang w:val="en-US"/>
        </w:rPr>
        <w:t>In 2025, there is revenue in the Food market of US$169.42bn. The market is likely to expand at an average rate of 5.51 per year (CAGR 2025- 2030). The largest sub</w:t>
      </w:r>
      <w:r w:rsidR="0070096C">
        <w:rPr>
          <w:sz w:val="24"/>
          <w:szCs w:val="24"/>
          <w:lang w:val="en-US"/>
        </w:rPr>
        <w:t>-</w:t>
      </w:r>
      <w:r w:rsidR="006D5030" w:rsidRPr="006D5030">
        <w:rPr>
          <w:sz w:val="24"/>
          <w:szCs w:val="24"/>
          <w:lang w:val="en-US"/>
        </w:rPr>
        <w:t>market is the Meat with a market volume of US$32.01bn in 2025</w:t>
      </w:r>
      <w:r w:rsidR="006D5030">
        <w:rPr>
          <w:sz w:val="24"/>
          <w:szCs w:val="24"/>
          <w:lang w:val="en-US"/>
        </w:rPr>
        <w:t xml:space="preserve"> </w:t>
      </w:r>
      <w:r w:rsidR="006D5030">
        <w:t>(Statista, 2025)</w:t>
      </w:r>
      <w:r w:rsidR="006D5030" w:rsidRPr="006D5030">
        <w:rPr>
          <w:sz w:val="24"/>
          <w:szCs w:val="24"/>
          <w:lang w:val="en-US"/>
        </w:rPr>
        <w:t>.</w:t>
      </w:r>
      <w:r w:rsidRPr="00736A78">
        <w:rPr>
          <w:sz w:val="24"/>
          <w:szCs w:val="24"/>
          <w:lang w:val="en-US"/>
        </w:rPr>
        <w:t xml:space="preserve"> It also consists of supermarkets, food-to-go shops, and convenience stores, including Greggs plc and Pret A Manger (Ajdini and Datta, 2025). Among them, Greggs performs the role of innovator, as it is technologically advanced and introduced digital systems earlier than the rest, while Pret A Manger is a follower, applying the tested technologies to its strategy and changing its model in accordance with the market tendencies.</w:t>
      </w:r>
    </w:p>
    <w:p w14:paraId="15023DA2" w14:textId="66854CC5" w:rsidR="006D5030" w:rsidRDefault="006D5030" w:rsidP="006D5030">
      <w:pPr>
        <w:spacing w:before="240" w:after="240"/>
        <w:jc w:val="center"/>
        <w:rPr>
          <w:sz w:val="24"/>
          <w:szCs w:val="24"/>
          <w:lang w:val="en-US"/>
        </w:rPr>
      </w:pPr>
      <w:r>
        <w:rPr>
          <w:noProof/>
          <w:sz w:val="24"/>
          <w:szCs w:val="24"/>
          <w:lang w:val="en-US"/>
        </w:rPr>
        <w:lastRenderedPageBreak/>
        <w:drawing>
          <wp:inline distT="0" distB="0" distL="0" distR="0" wp14:anchorId="0C165B7F" wp14:editId="134C05C0">
            <wp:extent cx="5675630" cy="3206750"/>
            <wp:effectExtent l="0" t="0" r="1270" b="0"/>
            <wp:docPr id="179551814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75630" cy="3206750"/>
                    </a:xfrm>
                    <a:prstGeom prst="rect">
                      <a:avLst/>
                    </a:prstGeom>
                    <a:noFill/>
                  </pic:spPr>
                </pic:pic>
              </a:graphicData>
            </a:graphic>
          </wp:inline>
        </w:drawing>
      </w:r>
    </w:p>
    <w:p w14:paraId="4EAD8D45" w14:textId="1AB3FFF7" w:rsidR="006D5030" w:rsidRPr="00736A78" w:rsidRDefault="006D5030" w:rsidP="006D5030">
      <w:pPr>
        <w:spacing w:before="240" w:after="240"/>
        <w:jc w:val="center"/>
        <w:rPr>
          <w:sz w:val="24"/>
          <w:szCs w:val="24"/>
          <w:lang w:val="en-US"/>
        </w:rPr>
      </w:pPr>
      <w:r>
        <w:rPr>
          <w:sz w:val="24"/>
          <w:szCs w:val="24"/>
          <w:lang w:val="en-US"/>
        </w:rPr>
        <w:t>Figure: UK’s food and grocery industry’s month and week</w:t>
      </w:r>
      <w:r w:rsidR="0070096C">
        <w:rPr>
          <w:sz w:val="24"/>
          <w:szCs w:val="24"/>
          <w:lang w:val="en-US"/>
        </w:rPr>
        <w:t>-</w:t>
      </w:r>
      <w:r>
        <w:rPr>
          <w:sz w:val="24"/>
          <w:szCs w:val="24"/>
          <w:lang w:val="en-US"/>
        </w:rPr>
        <w:t xml:space="preserve">based sales data </w:t>
      </w:r>
      <w:r>
        <w:t>(Retail Economics, 2025)</w:t>
      </w:r>
    </w:p>
    <w:p w14:paraId="6BD7A723" w14:textId="066F6B85" w:rsidR="001D6C06" w:rsidRPr="00736A78" w:rsidRDefault="00C10294" w:rsidP="54BFAEFD">
      <w:pPr>
        <w:spacing w:before="240" w:after="240"/>
        <w:rPr>
          <w:sz w:val="24"/>
          <w:szCs w:val="24"/>
          <w:lang w:val="en-US"/>
        </w:rPr>
      </w:pPr>
      <w:r w:rsidRPr="00736A78">
        <w:rPr>
          <w:sz w:val="24"/>
          <w:szCs w:val="24"/>
          <w:lang w:val="en-US"/>
        </w:rPr>
        <w:t>In the last ten years</w:t>
      </w:r>
      <w:r w:rsidR="0070096C">
        <w:rPr>
          <w:sz w:val="24"/>
          <w:szCs w:val="24"/>
          <w:lang w:val="en-US"/>
        </w:rPr>
        <w:t>,</w:t>
      </w:r>
      <w:r w:rsidRPr="00736A78">
        <w:rPr>
          <w:sz w:val="24"/>
          <w:szCs w:val="24"/>
          <w:lang w:val="en-US"/>
        </w:rPr>
        <w:t xml:space="preserve"> the industry has been reshaped by the fast-changing technological trends, the volatility of the economy and the evolving consumer patterns</w:t>
      </w:r>
      <w:r w:rsidR="009120BC" w:rsidRPr="00736A78">
        <w:rPr>
          <w:sz w:val="24"/>
          <w:szCs w:val="24"/>
          <w:lang w:val="en-US"/>
        </w:rPr>
        <w:t xml:space="preserve"> (</w:t>
      </w:r>
      <w:proofErr w:type="spellStart"/>
      <w:r w:rsidR="009120BC" w:rsidRPr="00736A78">
        <w:rPr>
          <w:sz w:val="24"/>
          <w:szCs w:val="24"/>
          <w:lang w:val="en-US"/>
        </w:rPr>
        <w:t>Chotisarn</w:t>
      </w:r>
      <w:proofErr w:type="spellEnd"/>
      <w:r w:rsidR="009120BC" w:rsidRPr="00736A78">
        <w:rPr>
          <w:sz w:val="24"/>
          <w:szCs w:val="24"/>
          <w:lang w:val="en-US"/>
        </w:rPr>
        <w:t xml:space="preserve"> and Phuthong, 2025)</w:t>
      </w:r>
      <w:r w:rsidRPr="00736A78">
        <w:rPr>
          <w:sz w:val="24"/>
          <w:szCs w:val="24"/>
          <w:lang w:val="en-US"/>
        </w:rPr>
        <w:t xml:space="preserve">. It is now seen that customers are finding greater value in convenience, healthy food and easy online experiences, and retailers are changing the employment of their marketing and service strategies. This change has also been enhanced by the COVID-19 pandemic, which left businesses in the direction of digital ordering, contactless payments, and delivery solutions. These transformations underscore the importance of the fact that technological and economic forces are still important macro-environmental forces that determine the competitive </w:t>
      </w:r>
      <w:proofErr w:type="spellStart"/>
      <w:r w:rsidRPr="00736A78">
        <w:rPr>
          <w:sz w:val="24"/>
          <w:szCs w:val="24"/>
          <w:lang w:val="en-US"/>
        </w:rPr>
        <w:t>behaviours</w:t>
      </w:r>
      <w:proofErr w:type="spellEnd"/>
      <w:r w:rsidRPr="00736A78">
        <w:rPr>
          <w:sz w:val="24"/>
          <w:szCs w:val="24"/>
          <w:lang w:val="en-US"/>
        </w:rPr>
        <w:t xml:space="preserve"> of the pioneer as well as the follower </w:t>
      </w:r>
      <w:proofErr w:type="spellStart"/>
      <w:r w:rsidRPr="00736A78">
        <w:rPr>
          <w:sz w:val="24"/>
          <w:szCs w:val="24"/>
          <w:lang w:val="en-US"/>
        </w:rPr>
        <w:t>organisations</w:t>
      </w:r>
      <w:proofErr w:type="spellEnd"/>
      <w:r w:rsidRPr="00736A78">
        <w:rPr>
          <w:sz w:val="24"/>
          <w:szCs w:val="24"/>
          <w:lang w:val="en-US"/>
        </w:rPr>
        <w:t xml:space="preserve"> in the UK food retail industry.</w:t>
      </w:r>
    </w:p>
    <w:p w14:paraId="4B33D5C3" w14:textId="4EE6BDE8" w:rsidR="001D6C06" w:rsidRPr="00736A78" w:rsidRDefault="00E47A54" w:rsidP="00552F11">
      <w:pPr>
        <w:pStyle w:val="Heading2"/>
        <w:keepNext w:val="0"/>
        <w:keepLines w:val="0"/>
        <w:spacing w:after="80"/>
        <w:rPr>
          <w:b/>
          <w:sz w:val="26"/>
          <w:szCs w:val="26"/>
        </w:rPr>
      </w:pPr>
      <w:bookmarkStart w:id="8" w:name="_Toc211628737"/>
      <w:r w:rsidRPr="00736A78">
        <w:rPr>
          <w:b/>
          <w:sz w:val="26"/>
          <w:szCs w:val="26"/>
        </w:rPr>
        <w:t xml:space="preserve">2.2 </w:t>
      </w:r>
      <w:r w:rsidR="00C10294" w:rsidRPr="00736A78">
        <w:rPr>
          <w:b/>
          <w:sz w:val="26"/>
          <w:szCs w:val="26"/>
        </w:rPr>
        <w:t>Technological Factor and Its Impact</w:t>
      </w:r>
      <w:bookmarkEnd w:id="8"/>
    </w:p>
    <w:p w14:paraId="7DF95421" w14:textId="7B7C770C" w:rsidR="00641940" w:rsidRDefault="00C10294" w:rsidP="54BFAEFD">
      <w:pPr>
        <w:spacing w:before="240" w:after="240"/>
        <w:rPr>
          <w:sz w:val="24"/>
          <w:szCs w:val="24"/>
          <w:lang w:val="en-US"/>
        </w:rPr>
      </w:pPr>
      <w:r w:rsidRPr="00736A78">
        <w:rPr>
          <w:sz w:val="24"/>
          <w:szCs w:val="24"/>
          <w:lang w:val="en-US"/>
        </w:rPr>
        <w:t xml:space="preserve">One of the distinguishing characteristics of the technology in the UK is the increased change in the food retail sector. </w:t>
      </w:r>
      <w:r w:rsidR="00641940">
        <w:rPr>
          <w:sz w:val="24"/>
          <w:szCs w:val="24"/>
          <w:lang w:val="en-US"/>
        </w:rPr>
        <w:t xml:space="preserve">Almost every food retail </w:t>
      </w:r>
      <w:proofErr w:type="spellStart"/>
      <w:r w:rsidR="00641940">
        <w:rPr>
          <w:sz w:val="24"/>
          <w:szCs w:val="24"/>
          <w:lang w:val="en-US"/>
        </w:rPr>
        <w:t>organisation</w:t>
      </w:r>
      <w:proofErr w:type="spellEnd"/>
      <w:r w:rsidR="00641940">
        <w:rPr>
          <w:sz w:val="24"/>
          <w:szCs w:val="24"/>
          <w:lang w:val="en-US"/>
        </w:rPr>
        <w:t xml:space="preserve"> are using a wide mixture of technological elements so that they can be highly successful in the market. </w:t>
      </w:r>
    </w:p>
    <w:p w14:paraId="424C078C" w14:textId="10AAE9EA" w:rsidR="00641940" w:rsidRDefault="00641940" w:rsidP="54BFAEFD">
      <w:pPr>
        <w:spacing w:before="240" w:after="240"/>
        <w:rPr>
          <w:sz w:val="24"/>
          <w:szCs w:val="24"/>
          <w:lang w:val="en-US"/>
        </w:rPr>
      </w:pPr>
      <w:r>
        <w:rPr>
          <w:noProof/>
          <w:sz w:val="24"/>
          <w:szCs w:val="24"/>
          <w:lang w:val="en-US"/>
        </w:rPr>
        <w:lastRenderedPageBreak/>
        <w:drawing>
          <wp:inline distT="0" distB="0" distL="0" distR="0" wp14:anchorId="64C03C72" wp14:editId="6CDA603D">
            <wp:extent cx="5944235" cy="3542030"/>
            <wp:effectExtent l="0" t="0" r="0" b="1270"/>
            <wp:docPr id="163863386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4235" cy="3542030"/>
                    </a:xfrm>
                    <a:prstGeom prst="rect">
                      <a:avLst/>
                    </a:prstGeom>
                    <a:noFill/>
                  </pic:spPr>
                </pic:pic>
              </a:graphicData>
            </a:graphic>
          </wp:inline>
        </w:drawing>
      </w:r>
    </w:p>
    <w:p w14:paraId="599C5795" w14:textId="445EC579" w:rsidR="00641940" w:rsidRPr="00736A78" w:rsidRDefault="00641940" w:rsidP="00641940">
      <w:pPr>
        <w:spacing w:before="240" w:after="240"/>
        <w:jc w:val="center"/>
        <w:rPr>
          <w:sz w:val="24"/>
          <w:szCs w:val="24"/>
          <w:lang w:val="en-US"/>
        </w:rPr>
      </w:pPr>
      <w:r>
        <w:rPr>
          <w:sz w:val="24"/>
          <w:szCs w:val="24"/>
          <w:lang w:val="en-US"/>
        </w:rPr>
        <w:t xml:space="preserve">Figure: Key technological trends for </w:t>
      </w:r>
      <w:r w:rsidR="0070096C">
        <w:rPr>
          <w:sz w:val="24"/>
          <w:szCs w:val="24"/>
          <w:lang w:val="en-US"/>
        </w:rPr>
        <w:t xml:space="preserve">the </w:t>
      </w:r>
      <w:r>
        <w:rPr>
          <w:sz w:val="24"/>
          <w:szCs w:val="24"/>
          <w:lang w:val="en-US"/>
        </w:rPr>
        <w:t xml:space="preserve">food retail industry </w:t>
      </w:r>
      <w:r>
        <w:t>(Retail Economics, 2025)</w:t>
      </w:r>
    </w:p>
    <w:p w14:paraId="180129BD" w14:textId="02CA9D49" w:rsidR="00641940" w:rsidRPr="00736A78" w:rsidRDefault="00641940" w:rsidP="54BFAEFD">
      <w:pPr>
        <w:spacing w:before="240" w:after="240"/>
        <w:rPr>
          <w:sz w:val="24"/>
          <w:szCs w:val="24"/>
          <w:lang w:val="en-US"/>
        </w:rPr>
      </w:pPr>
      <w:r>
        <w:rPr>
          <w:sz w:val="24"/>
          <w:szCs w:val="24"/>
          <w:lang w:val="en-US"/>
        </w:rPr>
        <w:t xml:space="preserve">As per the above picture, some key trends related to technologies and their uses in the industry can be highlighted. </w:t>
      </w:r>
      <w:r w:rsidR="00C10294" w:rsidRPr="00736A78">
        <w:rPr>
          <w:sz w:val="24"/>
          <w:szCs w:val="24"/>
          <w:lang w:val="en-US"/>
        </w:rPr>
        <w:t xml:space="preserve">When Greggs is considered, technology has been the focus of efficiency in operations and </w:t>
      </w:r>
      <w:r w:rsidR="0070096C">
        <w:rPr>
          <w:sz w:val="24"/>
          <w:szCs w:val="24"/>
          <w:lang w:val="en-US"/>
        </w:rPr>
        <w:t xml:space="preserve">the </w:t>
      </w:r>
      <w:r w:rsidR="00C10294" w:rsidRPr="00736A78">
        <w:rPr>
          <w:sz w:val="24"/>
          <w:szCs w:val="24"/>
          <w:lang w:val="en-US"/>
        </w:rPr>
        <w:t xml:space="preserve">number of visits by customers. Online tools the company has invested in are Greggs app, click and collection, and the partnership with the service of delivery networks such as Just Eat. These innovations are not only more convenient to access but also allow developing a data-based perception of consumer preferences in order to develop more targeted marketing campaigns (Wolniak, </w:t>
      </w:r>
      <w:proofErr w:type="spellStart"/>
      <w:r w:rsidR="00C10294" w:rsidRPr="00736A78">
        <w:rPr>
          <w:sz w:val="24"/>
          <w:szCs w:val="24"/>
          <w:lang w:val="en-US"/>
        </w:rPr>
        <w:t>Stecuła</w:t>
      </w:r>
      <w:proofErr w:type="spellEnd"/>
      <w:r w:rsidR="00C10294" w:rsidRPr="00736A78">
        <w:rPr>
          <w:sz w:val="24"/>
          <w:szCs w:val="24"/>
          <w:lang w:val="en-US"/>
        </w:rPr>
        <w:t xml:space="preserve"> and </w:t>
      </w:r>
      <w:proofErr w:type="spellStart"/>
      <w:r w:rsidR="00C10294" w:rsidRPr="00736A78">
        <w:rPr>
          <w:sz w:val="24"/>
          <w:szCs w:val="24"/>
          <w:lang w:val="en-US"/>
        </w:rPr>
        <w:t>Aydiny</w:t>
      </w:r>
      <w:proofErr w:type="spellEnd"/>
      <w:r w:rsidR="00C10294" w:rsidRPr="00736A78">
        <w:rPr>
          <w:sz w:val="24"/>
          <w:szCs w:val="24"/>
          <w:lang w:val="en-US"/>
        </w:rPr>
        <w:t>, 2024). Use of artificial intelligence and predictive analytics in the supply chain management has also allowed Greggs to maintain its competitive edge as technology has allowed the company to reduce wastage and improve inventory management</w:t>
      </w:r>
      <w:r>
        <w:rPr>
          <w:sz w:val="24"/>
          <w:szCs w:val="24"/>
          <w:lang w:val="en-US"/>
        </w:rPr>
        <w:t>.</w:t>
      </w:r>
    </w:p>
    <w:p w14:paraId="72A73089" w14:textId="77777777" w:rsidR="001D6C06" w:rsidRPr="00736A78" w:rsidRDefault="00C10294" w:rsidP="54BFAEFD">
      <w:pPr>
        <w:spacing w:before="240" w:after="240"/>
        <w:rPr>
          <w:sz w:val="24"/>
          <w:szCs w:val="24"/>
          <w:lang w:val="en-US"/>
        </w:rPr>
      </w:pPr>
      <w:r w:rsidRPr="00736A78">
        <w:rPr>
          <w:sz w:val="24"/>
          <w:szCs w:val="24"/>
          <w:lang w:val="en-US"/>
        </w:rPr>
        <w:t xml:space="preserve">In the case of Pret A Manger, which was a follower, technology implementation was made later and strategically. The brand also expanded its loyalty application and came up with digital subscriptions to coffee and meals to maintain customer engagement. Nonetheless, as a follower, Pret A Manger presents the challenge of distinguishing its offering of technology when the technology has already been used by other innovators. The opportunities of digital transformation include customer retention and </w:t>
      </w:r>
      <w:proofErr w:type="spellStart"/>
      <w:r w:rsidRPr="00736A78">
        <w:rPr>
          <w:sz w:val="24"/>
          <w:szCs w:val="24"/>
          <w:lang w:val="en-US"/>
        </w:rPr>
        <w:t>personalised</w:t>
      </w:r>
      <w:proofErr w:type="spellEnd"/>
      <w:r w:rsidRPr="00736A78">
        <w:rPr>
          <w:sz w:val="24"/>
          <w:szCs w:val="24"/>
          <w:lang w:val="en-US"/>
        </w:rPr>
        <w:t xml:space="preserve"> service; however, the threats associated with them include the increasing cost of cybersecurity, the constant change of software, and reliance on third-party delivery services.</w:t>
      </w:r>
    </w:p>
    <w:p w14:paraId="12FDF26E" w14:textId="77777777" w:rsidR="001D6C06" w:rsidRPr="00736A78" w:rsidRDefault="00C10294" w:rsidP="54BFAEFD">
      <w:pPr>
        <w:spacing w:before="240" w:after="240"/>
        <w:rPr>
          <w:sz w:val="24"/>
          <w:szCs w:val="24"/>
          <w:lang w:val="en-US"/>
        </w:rPr>
      </w:pPr>
      <w:r w:rsidRPr="00736A78">
        <w:rPr>
          <w:sz w:val="24"/>
          <w:szCs w:val="24"/>
          <w:lang w:val="en-US"/>
        </w:rPr>
        <w:t xml:space="preserve">In a more general view, technological progress has heightened customer demands in terms of speed, convenience, and </w:t>
      </w:r>
      <w:proofErr w:type="spellStart"/>
      <w:r w:rsidRPr="00736A78">
        <w:rPr>
          <w:sz w:val="24"/>
          <w:szCs w:val="24"/>
          <w:lang w:val="en-US"/>
        </w:rPr>
        <w:t>personalisation</w:t>
      </w:r>
      <w:proofErr w:type="spellEnd"/>
      <w:r w:rsidRPr="00736A78">
        <w:rPr>
          <w:sz w:val="24"/>
          <w:szCs w:val="24"/>
          <w:lang w:val="en-US"/>
        </w:rPr>
        <w:t xml:space="preserve">. Those businesses that do not embrace technology well are likely to lose their relevance. To innovators such as Greggs, </w:t>
      </w:r>
      <w:r w:rsidRPr="00736A78">
        <w:rPr>
          <w:sz w:val="24"/>
          <w:szCs w:val="24"/>
          <w:lang w:val="en-US"/>
        </w:rPr>
        <w:lastRenderedPageBreak/>
        <w:t>there is brand loyalty, and strong investment gains must be continued to maintain the lead over the pack (Min et al., 2023). In the case of Pret A Manger followers the pressure would be to ensure that the technological innovation is equally matched but the financial load does not become overburdened.</w:t>
      </w:r>
    </w:p>
    <w:p w14:paraId="334A26C6" w14:textId="4155DAF5" w:rsidR="001D6C06" w:rsidRPr="00736A78" w:rsidRDefault="00E47A54" w:rsidP="00552F11">
      <w:pPr>
        <w:pStyle w:val="Heading2"/>
        <w:keepNext w:val="0"/>
        <w:keepLines w:val="0"/>
        <w:spacing w:after="80"/>
        <w:rPr>
          <w:b/>
          <w:sz w:val="26"/>
          <w:szCs w:val="26"/>
        </w:rPr>
      </w:pPr>
      <w:bookmarkStart w:id="9" w:name="_Toc211628738"/>
      <w:r w:rsidRPr="00736A78">
        <w:rPr>
          <w:b/>
          <w:sz w:val="26"/>
          <w:szCs w:val="26"/>
        </w:rPr>
        <w:t xml:space="preserve">2.3 </w:t>
      </w:r>
      <w:r w:rsidR="00C10294" w:rsidRPr="00736A78">
        <w:rPr>
          <w:b/>
          <w:sz w:val="26"/>
          <w:szCs w:val="26"/>
        </w:rPr>
        <w:t>Opportunities and Threats from Technological Developments</w:t>
      </w:r>
      <w:bookmarkEnd w:id="9"/>
    </w:p>
    <w:p w14:paraId="3EBE5857" w14:textId="77777777" w:rsidR="001D6C06" w:rsidRPr="00736A78" w:rsidRDefault="00C10294" w:rsidP="54BFAEFD">
      <w:pPr>
        <w:spacing w:before="240" w:after="240"/>
        <w:rPr>
          <w:sz w:val="24"/>
          <w:szCs w:val="24"/>
          <w:lang w:val="en-US"/>
        </w:rPr>
      </w:pPr>
      <w:r w:rsidRPr="00736A78">
        <w:rPr>
          <w:sz w:val="24"/>
          <w:szCs w:val="24"/>
          <w:lang w:val="en-US"/>
        </w:rPr>
        <w:t>The changing technology exposes one to both opportunities as well as threats. First-mover advantages are more disadvantageous to Greggs, such as a higher retention rate and a perception of the company as an innovator (Greggs, 2024). It has the capability of predicting consumer preferences and initiating food items as per the demand using data analytics in real time. Instead, technological leadership exposes the firm to excessive cost of R&amp;D and system integration. On the other hand, Pret A Manger has a competitive edge in error positions, which can be enhanced by refining polished advances of the current technologies at a lower risk. It is, however, an instant response method that might limit the Pret's ability to become a memorable brand that may not advance in brand building without a motivated innovation.</w:t>
      </w:r>
    </w:p>
    <w:p w14:paraId="274FD65A" w14:textId="77777777" w:rsidR="001D6C06" w:rsidRPr="00736A78" w:rsidRDefault="00C10294" w:rsidP="54BFAEFD">
      <w:pPr>
        <w:spacing w:before="240" w:after="240"/>
        <w:rPr>
          <w:sz w:val="24"/>
          <w:szCs w:val="24"/>
          <w:lang w:val="en-US"/>
        </w:rPr>
      </w:pPr>
      <w:r w:rsidRPr="00736A78">
        <w:rPr>
          <w:sz w:val="24"/>
          <w:szCs w:val="24"/>
          <w:lang w:val="en-US"/>
        </w:rPr>
        <w:t xml:space="preserve">Also, the </w:t>
      </w:r>
      <w:proofErr w:type="spellStart"/>
      <w:r w:rsidRPr="00736A78">
        <w:rPr>
          <w:sz w:val="24"/>
          <w:szCs w:val="24"/>
          <w:lang w:val="en-US"/>
        </w:rPr>
        <w:t>organisation</w:t>
      </w:r>
      <w:proofErr w:type="spellEnd"/>
      <w:r w:rsidRPr="00736A78">
        <w:rPr>
          <w:sz w:val="24"/>
          <w:szCs w:val="24"/>
          <w:lang w:val="en-US"/>
        </w:rPr>
        <w:t xml:space="preserve"> structure is being changed by the growing trend of automation and implementing online payment. Both companies are exposed to the risk of not only displacing the workforce but also reskilling the employees to make them digital competent. Most of the technological aspect thus becomes a two-sided sword; strategic growth comes with it, but there is a constant need to adapt.</w:t>
      </w:r>
    </w:p>
    <w:p w14:paraId="3CDEFEE1" w14:textId="6E435C56" w:rsidR="001D6C06" w:rsidRPr="00736A78" w:rsidRDefault="00E47A54" w:rsidP="00552F11">
      <w:pPr>
        <w:pStyle w:val="Heading2"/>
        <w:keepNext w:val="0"/>
        <w:keepLines w:val="0"/>
        <w:spacing w:after="80"/>
        <w:rPr>
          <w:b/>
          <w:sz w:val="26"/>
          <w:szCs w:val="26"/>
        </w:rPr>
      </w:pPr>
      <w:bookmarkStart w:id="10" w:name="_Toc211628739"/>
      <w:r w:rsidRPr="00736A78">
        <w:rPr>
          <w:b/>
          <w:sz w:val="26"/>
          <w:szCs w:val="26"/>
        </w:rPr>
        <w:t xml:space="preserve">2.4 </w:t>
      </w:r>
      <w:r w:rsidR="00C10294" w:rsidRPr="00736A78">
        <w:rPr>
          <w:b/>
          <w:sz w:val="26"/>
          <w:szCs w:val="26"/>
        </w:rPr>
        <w:t>Economic Factor and Its Impact</w:t>
      </w:r>
      <w:bookmarkEnd w:id="10"/>
    </w:p>
    <w:p w14:paraId="51E4E2D1" w14:textId="2DDFEBB6" w:rsidR="001D6C06" w:rsidRPr="00736A78" w:rsidRDefault="00C10294" w:rsidP="54BFAEFD">
      <w:pPr>
        <w:spacing w:before="240" w:after="240"/>
        <w:rPr>
          <w:sz w:val="24"/>
          <w:szCs w:val="24"/>
          <w:lang w:val="en-US"/>
        </w:rPr>
      </w:pPr>
      <w:r w:rsidRPr="00736A78">
        <w:rPr>
          <w:sz w:val="24"/>
          <w:szCs w:val="24"/>
          <w:lang w:val="en-US"/>
        </w:rPr>
        <w:t xml:space="preserve">The UK food retail market is highly affected by economic conditions, particularly with the inflationary pressures and the cost-of-living crisis. Consumer </w:t>
      </w:r>
      <w:proofErr w:type="spellStart"/>
      <w:r w:rsidRPr="00736A78">
        <w:rPr>
          <w:sz w:val="24"/>
          <w:szCs w:val="24"/>
          <w:lang w:val="en-US"/>
        </w:rPr>
        <w:t>behaviour</w:t>
      </w:r>
      <w:proofErr w:type="spellEnd"/>
      <w:r w:rsidRPr="00736A78">
        <w:rPr>
          <w:sz w:val="24"/>
          <w:szCs w:val="24"/>
          <w:lang w:val="en-US"/>
        </w:rPr>
        <w:t xml:space="preserve"> has changed to </w:t>
      </w:r>
      <w:proofErr w:type="spellStart"/>
      <w:r w:rsidRPr="00736A78">
        <w:rPr>
          <w:sz w:val="24"/>
          <w:szCs w:val="24"/>
          <w:lang w:val="en-US"/>
        </w:rPr>
        <w:t>favour</w:t>
      </w:r>
      <w:proofErr w:type="spellEnd"/>
      <w:r w:rsidRPr="00736A78">
        <w:rPr>
          <w:sz w:val="24"/>
          <w:szCs w:val="24"/>
          <w:lang w:val="en-US"/>
        </w:rPr>
        <w:t xml:space="preserve"> cost-effectiveness, with many focusing on the value of money</w:t>
      </w:r>
      <w:r w:rsidR="009120BC" w:rsidRPr="00736A78">
        <w:rPr>
          <w:sz w:val="24"/>
          <w:szCs w:val="24"/>
          <w:lang w:val="en-US"/>
        </w:rPr>
        <w:t xml:space="preserve"> (</w:t>
      </w:r>
      <w:proofErr w:type="spellStart"/>
      <w:r w:rsidR="009120BC" w:rsidRPr="00736A78">
        <w:rPr>
          <w:sz w:val="24"/>
          <w:szCs w:val="24"/>
          <w:lang w:val="en-US"/>
        </w:rPr>
        <w:t>Adulyasak</w:t>
      </w:r>
      <w:proofErr w:type="spellEnd"/>
      <w:r w:rsidR="009120BC" w:rsidRPr="00736A78">
        <w:rPr>
          <w:sz w:val="24"/>
          <w:szCs w:val="24"/>
          <w:lang w:val="en-US"/>
        </w:rPr>
        <w:t xml:space="preserve"> et al., 2023)</w:t>
      </w:r>
      <w:r w:rsidRPr="00736A78">
        <w:rPr>
          <w:sz w:val="24"/>
          <w:szCs w:val="24"/>
          <w:lang w:val="en-US"/>
        </w:rPr>
        <w:t>. In his role as an innovator, Greggs reacted by taking the initiative and keeping the prices in their menus down and offering affordable meal deals to appeal to the low-income earners. Its image of being a low-cost high quality food provider enabled it to grow when other retailers experienced a recession.</w:t>
      </w:r>
    </w:p>
    <w:p w14:paraId="54DE470A" w14:textId="77777777" w:rsidR="001D6C06" w:rsidRPr="00736A78" w:rsidRDefault="00C10294" w:rsidP="54BFAEFD">
      <w:pPr>
        <w:spacing w:before="240" w:after="240"/>
        <w:rPr>
          <w:sz w:val="24"/>
          <w:szCs w:val="24"/>
          <w:lang w:val="en-US"/>
        </w:rPr>
      </w:pPr>
      <w:r w:rsidRPr="00736A78">
        <w:rPr>
          <w:sz w:val="24"/>
          <w:szCs w:val="24"/>
          <w:lang w:val="en-US"/>
        </w:rPr>
        <w:t>Pret A Manger, on the other hand, had a more up-end market orientation in the traditionally more affluent urban market at high prices. Nevertheless, the declines in the economy have compelled it to re-</w:t>
      </w:r>
      <w:proofErr w:type="spellStart"/>
      <w:r w:rsidRPr="00736A78">
        <w:rPr>
          <w:sz w:val="24"/>
          <w:szCs w:val="24"/>
          <w:lang w:val="en-US"/>
        </w:rPr>
        <w:t>strategise</w:t>
      </w:r>
      <w:proofErr w:type="spellEnd"/>
      <w:r w:rsidRPr="00736A78">
        <w:rPr>
          <w:sz w:val="24"/>
          <w:szCs w:val="24"/>
          <w:lang w:val="en-US"/>
        </w:rPr>
        <w:t xml:space="preserve"> on pricing and product portfolio. The launch of the Pret coffee subscription was initiated in reaction to falling footfall and low consumer buying capacity. Even though this has contributed to retaining customers, the brand perception that Pret is a high-end product still restricts its accessibility in periods of financial crises.</w:t>
      </w:r>
    </w:p>
    <w:p w14:paraId="6E581FAD" w14:textId="77777777" w:rsidR="001D6C06" w:rsidRPr="00736A78" w:rsidRDefault="00C10294" w:rsidP="54BFAEFD">
      <w:pPr>
        <w:spacing w:before="240" w:after="240"/>
        <w:rPr>
          <w:sz w:val="24"/>
          <w:szCs w:val="24"/>
          <w:lang w:val="en-US"/>
        </w:rPr>
      </w:pPr>
      <w:r w:rsidRPr="00736A78">
        <w:rPr>
          <w:sz w:val="24"/>
          <w:szCs w:val="24"/>
          <w:lang w:val="en-US"/>
        </w:rPr>
        <w:t xml:space="preserve">There is also an economic challenge through fluctuations of the currency and supply chain derailments. Brexit trade accommodation had a direct impact of increasing the cost of raw materials on the profit margins. External shocks have been alleviated through the performance of the supply chain and the good domestic sourcing model of Greggs. Pret </w:t>
      </w:r>
      <w:r w:rsidRPr="00736A78">
        <w:rPr>
          <w:sz w:val="24"/>
          <w:szCs w:val="24"/>
          <w:lang w:val="en-US"/>
        </w:rPr>
        <w:lastRenderedPageBreak/>
        <w:t>is the company vulnerable to fluctuations of the prices of imports, being a global supply chain company. These economic stressors are forcing business firms to adopt dynamic prices, effective buying and cost reduction measures in order to stay competitive.</w:t>
      </w:r>
    </w:p>
    <w:p w14:paraId="45C40FE8" w14:textId="7FD972E0" w:rsidR="001D6C06" w:rsidRPr="00736A78" w:rsidRDefault="00E47A54" w:rsidP="00552F11">
      <w:pPr>
        <w:pStyle w:val="Heading2"/>
        <w:keepNext w:val="0"/>
        <w:keepLines w:val="0"/>
        <w:spacing w:after="80"/>
        <w:rPr>
          <w:b/>
          <w:sz w:val="26"/>
          <w:szCs w:val="26"/>
        </w:rPr>
      </w:pPr>
      <w:bookmarkStart w:id="11" w:name="_Toc211628740"/>
      <w:r w:rsidRPr="00736A78">
        <w:rPr>
          <w:b/>
          <w:sz w:val="26"/>
          <w:szCs w:val="26"/>
        </w:rPr>
        <w:t xml:space="preserve">2.5 </w:t>
      </w:r>
      <w:r w:rsidR="00C10294" w:rsidRPr="00736A78">
        <w:rPr>
          <w:b/>
          <w:sz w:val="26"/>
          <w:szCs w:val="26"/>
        </w:rPr>
        <w:t>Opportunities and Threats from Economic Conditions</w:t>
      </w:r>
      <w:bookmarkEnd w:id="11"/>
    </w:p>
    <w:p w14:paraId="0DA30C07" w14:textId="77777777" w:rsidR="001D6C06" w:rsidRPr="00736A78" w:rsidRDefault="00C10294" w:rsidP="54BFAEFD">
      <w:pPr>
        <w:spacing w:before="240" w:after="240"/>
        <w:rPr>
          <w:sz w:val="24"/>
          <w:szCs w:val="24"/>
          <w:lang w:val="en-US"/>
        </w:rPr>
      </w:pPr>
      <w:r w:rsidRPr="00736A78">
        <w:rPr>
          <w:sz w:val="24"/>
          <w:szCs w:val="24"/>
          <w:lang w:val="en-US"/>
        </w:rPr>
        <w:t xml:space="preserve">Economic unpredictability is a source of risks and opportunities to the firstcomers and the </w:t>
      </w:r>
      <w:proofErr w:type="spellStart"/>
      <w:r w:rsidRPr="00736A78">
        <w:rPr>
          <w:sz w:val="24"/>
          <w:szCs w:val="24"/>
          <w:lang w:val="en-US"/>
        </w:rPr>
        <w:t>secondcomers</w:t>
      </w:r>
      <w:proofErr w:type="spellEnd"/>
      <w:r w:rsidRPr="00736A78">
        <w:rPr>
          <w:sz w:val="24"/>
          <w:szCs w:val="24"/>
          <w:lang w:val="en-US"/>
        </w:rPr>
        <w:t xml:space="preserve">. Greggs is in a position to use its brand image and economies of scale to retain growth in lean times. It is focused on low prices, attracting as many customers as possible, and economic constraints present a marketing growth opportunity. Nonetheless, increased wage inflation and the cost of operation are </w:t>
      </w:r>
      <w:proofErr w:type="spellStart"/>
      <w:r w:rsidRPr="00736A78">
        <w:rPr>
          <w:sz w:val="24"/>
          <w:szCs w:val="24"/>
          <w:lang w:val="en-US"/>
        </w:rPr>
        <w:t>jeopardising</w:t>
      </w:r>
      <w:proofErr w:type="spellEnd"/>
      <w:r w:rsidRPr="00736A78">
        <w:rPr>
          <w:sz w:val="24"/>
          <w:szCs w:val="24"/>
          <w:lang w:val="en-US"/>
        </w:rPr>
        <w:t xml:space="preserve"> profitability. Pret A Manger has a finer line to walk. Being a follower in the process of adapting prices, it has to strike a balance between a high image and lower prices (</w:t>
      </w:r>
      <w:proofErr w:type="spellStart"/>
      <w:r w:rsidRPr="00736A78">
        <w:rPr>
          <w:sz w:val="24"/>
          <w:szCs w:val="24"/>
          <w:lang w:val="en-US"/>
        </w:rPr>
        <w:t>Chotisarn</w:t>
      </w:r>
      <w:proofErr w:type="spellEnd"/>
      <w:r w:rsidRPr="00736A78">
        <w:rPr>
          <w:sz w:val="24"/>
          <w:szCs w:val="24"/>
          <w:lang w:val="en-US"/>
        </w:rPr>
        <w:t xml:space="preserve"> and Phuthong, 2025). This poses a threat of brand dilution in case discounts and subscriptions do not uphold its perceived exclusivity.</w:t>
      </w:r>
    </w:p>
    <w:p w14:paraId="43112CBA" w14:textId="77777777" w:rsidR="001D6C06" w:rsidRPr="00736A78" w:rsidRDefault="00C10294" w:rsidP="54BFAEFD">
      <w:pPr>
        <w:spacing w:before="240" w:after="240"/>
        <w:rPr>
          <w:sz w:val="24"/>
          <w:szCs w:val="24"/>
          <w:lang w:val="en-US"/>
        </w:rPr>
      </w:pPr>
      <w:r w:rsidRPr="00736A78">
        <w:rPr>
          <w:sz w:val="24"/>
          <w:szCs w:val="24"/>
          <w:lang w:val="en-US"/>
        </w:rPr>
        <w:t xml:space="preserve">Consumer </w:t>
      </w:r>
      <w:proofErr w:type="spellStart"/>
      <w:r w:rsidRPr="00736A78">
        <w:rPr>
          <w:sz w:val="24"/>
          <w:szCs w:val="24"/>
          <w:lang w:val="en-US"/>
        </w:rPr>
        <w:t>behaviour</w:t>
      </w:r>
      <w:proofErr w:type="spellEnd"/>
      <w:r w:rsidRPr="00736A78">
        <w:rPr>
          <w:sz w:val="24"/>
          <w:szCs w:val="24"/>
          <w:lang w:val="en-US"/>
        </w:rPr>
        <w:t xml:space="preserve"> in sustainability and local sourcing is also the case by the economic conditions. Both companies can adjust their marketing strategy to the trends of ethical consumption, providing locally based low-cost products, adjusting the strategy according to the new economic and social values.</w:t>
      </w:r>
    </w:p>
    <w:p w14:paraId="04EDC0A7" w14:textId="1AC97139" w:rsidR="001D6C06" w:rsidRPr="00736A78" w:rsidRDefault="00E47A54" w:rsidP="00552F11">
      <w:pPr>
        <w:pStyle w:val="Heading2"/>
        <w:keepNext w:val="0"/>
        <w:keepLines w:val="0"/>
        <w:spacing w:after="80"/>
        <w:rPr>
          <w:b/>
          <w:sz w:val="26"/>
          <w:szCs w:val="26"/>
        </w:rPr>
      </w:pPr>
      <w:bookmarkStart w:id="12" w:name="_Toc211628741"/>
      <w:r w:rsidRPr="00736A78">
        <w:rPr>
          <w:b/>
          <w:sz w:val="26"/>
          <w:szCs w:val="26"/>
        </w:rPr>
        <w:t xml:space="preserve">2.6 </w:t>
      </w:r>
      <w:r w:rsidR="00C10294" w:rsidRPr="00736A78">
        <w:rPr>
          <w:b/>
          <w:sz w:val="26"/>
          <w:szCs w:val="26"/>
        </w:rPr>
        <w:t>Comparative Summary</w:t>
      </w:r>
      <w:bookmarkEnd w:id="12"/>
    </w:p>
    <w:p w14:paraId="30047B6B" w14:textId="77777777" w:rsidR="001D6C06" w:rsidRPr="00736A78" w:rsidRDefault="00C10294" w:rsidP="54BFAEFD">
      <w:pPr>
        <w:spacing w:before="240" w:after="240"/>
        <w:rPr>
          <w:sz w:val="24"/>
          <w:szCs w:val="24"/>
          <w:lang w:val="en-US"/>
        </w:rPr>
      </w:pPr>
      <w:r w:rsidRPr="00736A78">
        <w:rPr>
          <w:sz w:val="24"/>
          <w:szCs w:val="24"/>
          <w:lang w:val="en-US"/>
        </w:rPr>
        <w:t>Under technological and economic factors, one can notice that two matters are interconnected and define the strategic landscape together. Being a pioneer, Greggs is more likely to exploit early adoption and cost leadership and turn adversities into innovation and development opportunities. Pret A Manger, being a follower, follows in making such proven technologies, but tries to hone down its offerings, and struggles to differentiate in the saturated market (</w:t>
      </w:r>
      <w:proofErr w:type="spellStart"/>
      <w:r w:rsidRPr="00736A78">
        <w:rPr>
          <w:sz w:val="24"/>
          <w:szCs w:val="24"/>
          <w:lang w:val="en-US"/>
        </w:rPr>
        <w:t>Adulyasak</w:t>
      </w:r>
      <w:proofErr w:type="spellEnd"/>
      <w:r w:rsidRPr="00736A78">
        <w:rPr>
          <w:sz w:val="24"/>
          <w:szCs w:val="24"/>
          <w:lang w:val="en-US"/>
        </w:rPr>
        <w:t xml:space="preserve"> et al., 2023).</w:t>
      </w:r>
    </w:p>
    <w:p w14:paraId="36FF8CEA" w14:textId="77777777" w:rsidR="001D6C06" w:rsidRPr="00736A78" w:rsidRDefault="00C10294" w:rsidP="54BFAEFD">
      <w:pPr>
        <w:spacing w:before="240" w:after="240"/>
        <w:rPr>
          <w:sz w:val="24"/>
          <w:szCs w:val="24"/>
          <w:lang w:val="en-US"/>
        </w:rPr>
      </w:pPr>
      <w:r w:rsidRPr="00736A78">
        <w:rPr>
          <w:sz w:val="24"/>
          <w:szCs w:val="24"/>
          <w:lang w:val="en-US"/>
        </w:rPr>
        <w:t>Technological progress provides the prospects of innovation and customer interaction, but presupposes constant investment and adjustment. Economic pressures put the pricing strategies and operation models to the test. A combination of these macro-environmental determinants determines the way in which pioneers and followers manage to make decisions under uncertainty and remain competitive in the changing UK food retail industry.</w:t>
      </w:r>
    </w:p>
    <w:p w14:paraId="04CDCD12" w14:textId="6F2AFA17" w:rsidR="001D6C06" w:rsidRPr="00736A78" w:rsidRDefault="00E47A54" w:rsidP="00552F11">
      <w:pPr>
        <w:pStyle w:val="Heading1"/>
        <w:keepNext w:val="0"/>
        <w:keepLines w:val="0"/>
        <w:spacing w:before="480"/>
        <w:rPr>
          <w:b/>
          <w:sz w:val="30"/>
          <w:szCs w:val="30"/>
        </w:rPr>
      </w:pPr>
      <w:bookmarkStart w:id="13" w:name="_Toc211628742"/>
      <w:r w:rsidRPr="00736A78">
        <w:rPr>
          <w:b/>
          <w:sz w:val="30"/>
          <w:szCs w:val="30"/>
        </w:rPr>
        <w:t xml:space="preserve">3. </w:t>
      </w:r>
      <w:r w:rsidR="00C10294" w:rsidRPr="00736A78">
        <w:rPr>
          <w:b/>
          <w:sz w:val="30"/>
          <w:szCs w:val="30"/>
        </w:rPr>
        <w:t>Task 2 – Strategic Response of Pioneers and Followers</w:t>
      </w:r>
      <w:bookmarkEnd w:id="13"/>
    </w:p>
    <w:p w14:paraId="6640D9C5" w14:textId="3C346EEC" w:rsidR="001D6C06" w:rsidRPr="00736A78" w:rsidRDefault="00E47A54" w:rsidP="00552F11">
      <w:pPr>
        <w:pStyle w:val="Heading2"/>
        <w:keepNext w:val="0"/>
        <w:keepLines w:val="0"/>
        <w:spacing w:after="80"/>
        <w:rPr>
          <w:b/>
          <w:sz w:val="26"/>
          <w:szCs w:val="26"/>
        </w:rPr>
      </w:pPr>
      <w:bookmarkStart w:id="14" w:name="_Toc211628743"/>
      <w:r w:rsidRPr="00736A78">
        <w:rPr>
          <w:b/>
          <w:sz w:val="26"/>
          <w:szCs w:val="26"/>
        </w:rPr>
        <w:t xml:space="preserve">3.1 </w:t>
      </w:r>
      <w:r w:rsidR="00C10294" w:rsidRPr="00736A78">
        <w:rPr>
          <w:b/>
          <w:sz w:val="26"/>
          <w:szCs w:val="26"/>
        </w:rPr>
        <w:t>Strategic Response Overview</w:t>
      </w:r>
      <w:bookmarkEnd w:id="14"/>
    </w:p>
    <w:p w14:paraId="60EF372D" w14:textId="77777777" w:rsidR="001D6C06" w:rsidRPr="00736A78" w:rsidRDefault="00C10294" w:rsidP="54BFAEFD">
      <w:pPr>
        <w:spacing w:before="240" w:after="240"/>
        <w:rPr>
          <w:sz w:val="24"/>
          <w:szCs w:val="24"/>
          <w:lang w:val="en-US"/>
        </w:rPr>
      </w:pPr>
      <w:r w:rsidRPr="00736A78">
        <w:rPr>
          <w:sz w:val="24"/>
          <w:szCs w:val="24"/>
          <w:lang w:val="en-US"/>
        </w:rPr>
        <w:t>Technological and economic forces in the UK food retail industry are still transforming the competitive strategies. Innovation and early adoption are the transforming forces of the pioneer, e.g. Greggs plc, but the refined approaches embraced by followers, i.e. Pret A Manger, are founded on established trends in the market (</w:t>
      </w:r>
      <w:proofErr w:type="spellStart"/>
      <w:r w:rsidRPr="00736A78">
        <w:rPr>
          <w:sz w:val="24"/>
          <w:szCs w:val="24"/>
          <w:lang w:val="en-US"/>
        </w:rPr>
        <w:t>Arianpoor</w:t>
      </w:r>
      <w:proofErr w:type="spellEnd"/>
      <w:r w:rsidRPr="00736A78">
        <w:rPr>
          <w:sz w:val="24"/>
          <w:szCs w:val="24"/>
          <w:lang w:val="en-US"/>
        </w:rPr>
        <w:t xml:space="preserve"> and </w:t>
      </w:r>
      <w:proofErr w:type="spellStart"/>
      <w:r w:rsidRPr="00736A78">
        <w:rPr>
          <w:sz w:val="24"/>
          <w:szCs w:val="24"/>
          <w:lang w:val="en-US"/>
        </w:rPr>
        <w:lastRenderedPageBreak/>
        <w:t>Moghaddampoor</w:t>
      </w:r>
      <w:proofErr w:type="spellEnd"/>
      <w:r w:rsidRPr="00736A78">
        <w:rPr>
          <w:sz w:val="24"/>
          <w:szCs w:val="24"/>
          <w:lang w:val="en-US"/>
        </w:rPr>
        <w:t xml:space="preserve">, 2024). This section critically evaluates the strategies through which the two </w:t>
      </w:r>
      <w:proofErr w:type="spellStart"/>
      <w:r w:rsidRPr="00736A78">
        <w:rPr>
          <w:sz w:val="24"/>
          <w:szCs w:val="24"/>
          <w:lang w:val="en-US"/>
        </w:rPr>
        <w:t>organisations</w:t>
      </w:r>
      <w:proofErr w:type="spellEnd"/>
      <w:r w:rsidRPr="00736A78">
        <w:rPr>
          <w:sz w:val="24"/>
          <w:szCs w:val="24"/>
          <w:lang w:val="en-US"/>
        </w:rPr>
        <w:t xml:space="preserve"> react to the identified macro-environmental factors in a strategic manner to remain competitive and profitable.</w:t>
      </w:r>
    </w:p>
    <w:p w14:paraId="5424A6AB" w14:textId="4585F2D8" w:rsidR="001D6C06" w:rsidRPr="00736A78" w:rsidRDefault="00E47A54" w:rsidP="00552F11">
      <w:pPr>
        <w:pStyle w:val="Heading2"/>
        <w:keepNext w:val="0"/>
        <w:keepLines w:val="0"/>
        <w:spacing w:after="80"/>
        <w:rPr>
          <w:b/>
          <w:sz w:val="26"/>
          <w:szCs w:val="26"/>
        </w:rPr>
      </w:pPr>
      <w:bookmarkStart w:id="15" w:name="_Toc211628744"/>
      <w:r w:rsidRPr="00736A78">
        <w:rPr>
          <w:b/>
          <w:sz w:val="26"/>
          <w:szCs w:val="26"/>
        </w:rPr>
        <w:t xml:space="preserve">3.2 </w:t>
      </w:r>
      <w:r w:rsidR="00C10294" w:rsidRPr="00736A78">
        <w:rPr>
          <w:b/>
          <w:sz w:val="26"/>
          <w:szCs w:val="26"/>
        </w:rPr>
        <w:t>Pioneers’ Strategic Response to Technological Factors</w:t>
      </w:r>
      <w:bookmarkEnd w:id="15"/>
    </w:p>
    <w:p w14:paraId="1D1AC87D" w14:textId="5C41288C" w:rsidR="001D6C06" w:rsidRPr="00736A78" w:rsidRDefault="00C10294" w:rsidP="54BFAEFD">
      <w:pPr>
        <w:spacing w:before="240" w:after="240"/>
        <w:rPr>
          <w:sz w:val="24"/>
          <w:szCs w:val="24"/>
          <w:lang w:val="en-US"/>
        </w:rPr>
      </w:pPr>
      <w:r w:rsidRPr="00736A78">
        <w:rPr>
          <w:sz w:val="24"/>
          <w:szCs w:val="24"/>
          <w:lang w:val="en-US"/>
        </w:rPr>
        <w:t xml:space="preserve">Greggs has continuously made technology the core of its growth strategy. It identified the evolving demand of the digital consumer and embraced online order, mobile apps and no-touch checkouts earlier than the majority of its competitors. The Greggs App lets the customer place a pre-order, earn loyalty points, and get </w:t>
      </w:r>
      <w:proofErr w:type="spellStart"/>
      <w:r w:rsidRPr="00736A78">
        <w:rPr>
          <w:sz w:val="24"/>
          <w:szCs w:val="24"/>
          <w:lang w:val="en-US"/>
        </w:rPr>
        <w:t>personalised</w:t>
      </w:r>
      <w:proofErr w:type="spellEnd"/>
      <w:r w:rsidRPr="00736A78">
        <w:rPr>
          <w:sz w:val="24"/>
          <w:szCs w:val="24"/>
          <w:lang w:val="en-US"/>
        </w:rPr>
        <w:t xml:space="preserve"> deals (</w:t>
      </w:r>
      <w:proofErr w:type="spellStart"/>
      <w:r w:rsidRPr="00736A78">
        <w:rPr>
          <w:sz w:val="24"/>
          <w:szCs w:val="24"/>
          <w:lang w:val="en-US"/>
        </w:rPr>
        <w:t>Alhosseiny</w:t>
      </w:r>
      <w:proofErr w:type="spellEnd"/>
      <w:r w:rsidRPr="00736A78">
        <w:rPr>
          <w:sz w:val="24"/>
          <w:szCs w:val="24"/>
          <w:lang w:val="en-US"/>
        </w:rPr>
        <w:t xml:space="preserve">, 2022). </w:t>
      </w:r>
      <w:r w:rsidR="00C4524A" w:rsidRPr="00736A78">
        <w:rPr>
          <w:sz w:val="24"/>
          <w:szCs w:val="24"/>
          <w:lang w:val="en-US"/>
        </w:rPr>
        <w:t>In order to reach more consumers outside of physical stores, Greggs has shifted its place strategy and expanded its online presence through partnerships with services such as Just Eat and Uber Eats</w:t>
      </w:r>
      <w:r w:rsidRPr="00736A78">
        <w:rPr>
          <w:sz w:val="24"/>
          <w:szCs w:val="24"/>
          <w:lang w:val="en-US"/>
        </w:rPr>
        <w:t>.</w:t>
      </w:r>
      <w:r w:rsidR="00C4524A" w:rsidRPr="00736A78">
        <w:rPr>
          <w:sz w:val="24"/>
          <w:szCs w:val="24"/>
          <w:lang w:val="en-US"/>
        </w:rPr>
        <w:t xml:space="preserve"> By providing </w:t>
      </w:r>
      <w:proofErr w:type="spellStart"/>
      <w:r w:rsidR="00C4524A" w:rsidRPr="00736A78">
        <w:rPr>
          <w:sz w:val="24"/>
          <w:szCs w:val="24"/>
          <w:lang w:val="en-US"/>
        </w:rPr>
        <w:t>individualised</w:t>
      </w:r>
      <w:proofErr w:type="spellEnd"/>
      <w:r w:rsidR="00C4524A" w:rsidRPr="00736A78">
        <w:rPr>
          <w:sz w:val="24"/>
          <w:szCs w:val="24"/>
          <w:lang w:val="en-US"/>
        </w:rPr>
        <w:t xml:space="preserve"> services at competitive prices, this technology integration enhances pricing and product strategies.</w:t>
      </w:r>
    </w:p>
    <w:p w14:paraId="278A1923" w14:textId="77777777" w:rsidR="001D6C06" w:rsidRPr="00736A78" w:rsidRDefault="00C10294" w:rsidP="54BFAEFD">
      <w:pPr>
        <w:spacing w:before="240" w:after="240"/>
        <w:rPr>
          <w:sz w:val="24"/>
          <w:szCs w:val="24"/>
          <w:lang w:val="en-US"/>
        </w:rPr>
      </w:pPr>
      <w:r w:rsidRPr="00736A78">
        <w:rPr>
          <w:sz w:val="24"/>
          <w:szCs w:val="24"/>
          <w:lang w:val="en-US"/>
        </w:rPr>
        <w:t xml:space="preserve">The data analytics are also applied to track consumer </w:t>
      </w:r>
      <w:proofErr w:type="spellStart"/>
      <w:r w:rsidRPr="00736A78">
        <w:rPr>
          <w:sz w:val="24"/>
          <w:szCs w:val="24"/>
          <w:lang w:val="en-US"/>
        </w:rPr>
        <w:t>behaviour</w:t>
      </w:r>
      <w:proofErr w:type="spellEnd"/>
      <w:r w:rsidRPr="00736A78">
        <w:rPr>
          <w:sz w:val="24"/>
          <w:szCs w:val="24"/>
          <w:lang w:val="en-US"/>
        </w:rPr>
        <w:t xml:space="preserve"> and anticipate demand trends in the company. Observation through online transactions assists in promoting product advantages and improving supply-chain logistics. This is the decision-making based on data, and this enhances inventory management as well as </w:t>
      </w:r>
      <w:proofErr w:type="spellStart"/>
      <w:r w:rsidRPr="00736A78">
        <w:rPr>
          <w:sz w:val="24"/>
          <w:szCs w:val="24"/>
          <w:lang w:val="en-US"/>
        </w:rPr>
        <w:t>minimises</w:t>
      </w:r>
      <w:proofErr w:type="spellEnd"/>
      <w:r w:rsidRPr="00736A78">
        <w:rPr>
          <w:sz w:val="24"/>
          <w:szCs w:val="24"/>
          <w:lang w:val="en-US"/>
        </w:rPr>
        <w:t xml:space="preserve"> wastage. </w:t>
      </w:r>
    </w:p>
    <w:p w14:paraId="77F31041" w14:textId="38E8846A" w:rsidR="001D6C06" w:rsidRPr="00736A78" w:rsidRDefault="00E47A54" w:rsidP="00552F11">
      <w:pPr>
        <w:pStyle w:val="Heading2"/>
        <w:keepNext w:val="0"/>
        <w:keepLines w:val="0"/>
        <w:spacing w:after="80"/>
        <w:rPr>
          <w:b/>
          <w:sz w:val="26"/>
          <w:szCs w:val="26"/>
        </w:rPr>
      </w:pPr>
      <w:bookmarkStart w:id="16" w:name="_Toc211628745"/>
      <w:r w:rsidRPr="00736A78">
        <w:rPr>
          <w:b/>
          <w:sz w:val="26"/>
          <w:szCs w:val="26"/>
        </w:rPr>
        <w:t xml:space="preserve">3.3 </w:t>
      </w:r>
      <w:r w:rsidR="00C10294" w:rsidRPr="00736A78">
        <w:rPr>
          <w:b/>
          <w:sz w:val="26"/>
          <w:szCs w:val="26"/>
        </w:rPr>
        <w:t>Followers’ Strategic Response to Technological Factors</w:t>
      </w:r>
      <w:bookmarkEnd w:id="16"/>
    </w:p>
    <w:p w14:paraId="629A21A6" w14:textId="716D7185" w:rsidR="00C4524A" w:rsidRPr="00736A78" w:rsidRDefault="00C4524A" w:rsidP="54BFAEFD">
      <w:pPr>
        <w:spacing w:before="240" w:after="240"/>
        <w:rPr>
          <w:sz w:val="24"/>
          <w:szCs w:val="24"/>
          <w:lang w:val="en-US"/>
        </w:rPr>
      </w:pPr>
      <w:r w:rsidRPr="00736A78">
        <w:rPr>
          <w:sz w:val="24"/>
          <w:szCs w:val="24"/>
          <w:lang w:val="en-US"/>
        </w:rPr>
        <w:t xml:space="preserve">As a follower, Pret A Manger strategically used technology, </w:t>
      </w:r>
      <w:proofErr w:type="spellStart"/>
      <w:r w:rsidRPr="00736A78">
        <w:rPr>
          <w:sz w:val="24"/>
          <w:szCs w:val="24"/>
          <w:lang w:val="en-US"/>
        </w:rPr>
        <w:t>emphasising</w:t>
      </w:r>
      <w:proofErr w:type="spellEnd"/>
      <w:r w:rsidRPr="00736A78">
        <w:rPr>
          <w:sz w:val="24"/>
          <w:szCs w:val="24"/>
          <w:lang w:val="en-US"/>
        </w:rPr>
        <w:t xml:space="preserve"> user experience enhancement over the development of whole new systems. A digital coffee subscription model that offers unlimited beverages for a monthly price is part of its product strategy; this model increases customer loyalty and generates recurring income (</w:t>
      </w:r>
      <w:proofErr w:type="spellStart"/>
      <w:r w:rsidRPr="00736A78">
        <w:rPr>
          <w:sz w:val="24"/>
          <w:szCs w:val="24"/>
          <w:lang w:val="en-US"/>
        </w:rPr>
        <w:t>Adulyasak</w:t>
      </w:r>
      <w:proofErr w:type="spellEnd"/>
      <w:r w:rsidRPr="00736A78">
        <w:rPr>
          <w:sz w:val="24"/>
          <w:szCs w:val="24"/>
          <w:lang w:val="en-US"/>
        </w:rPr>
        <w:t xml:space="preserve"> et al., 2023). By improving its mobile app and extending online delivery through collaborations with Uber Eats and Deliveroo, Pret also broadened its reach and enhanced its place strategy.</w:t>
      </w:r>
    </w:p>
    <w:p w14:paraId="61CB6C31" w14:textId="4E09C6A7" w:rsidR="001D6C06" w:rsidRPr="00736A78" w:rsidRDefault="00C10294" w:rsidP="54BFAEFD">
      <w:pPr>
        <w:spacing w:before="240" w:after="240"/>
        <w:rPr>
          <w:sz w:val="24"/>
          <w:szCs w:val="24"/>
          <w:lang w:val="en-US"/>
        </w:rPr>
      </w:pPr>
      <w:r w:rsidRPr="00736A78">
        <w:rPr>
          <w:sz w:val="24"/>
          <w:szCs w:val="24"/>
          <w:lang w:val="en-US"/>
        </w:rPr>
        <w:t>The digital transformation of Pret will be focused on striking a balance between efficiency and its high-end brand. The brand is not opposed to technology as it offers a convenient experience, yet it does not support it through automation to the extent of depriving it of human-</w:t>
      </w:r>
      <w:proofErr w:type="spellStart"/>
      <w:r w:rsidRPr="00736A78">
        <w:rPr>
          <w:sz w:val="24"/>
          <w:szCs w:val="24"/>
          <w:lang w:val="en-US"/>
        </w:rPr>
        <w:t>centred</w:t>
      </w:r>
      <w:proofErr w:type="spellEnd"/>
      <w:r w:rsidRPr="00736A78">
        <w:rPr>
          <w:sz w:val="24"/>
          <w:szCs w:val="24"/>
          <w:lang w:val="en-US"/>
        </w:rPr>
        <w:t xml:space="preserve"> service experience. One such product is Pret, which is an in-store interaction product and facilitates mobile payments. This balance is employed in preserving its distinctive brand culture.</w:t>
      </w:r>
    </w:p>
    <w:p w14:paraId="54026FF6" w14:textId="78450F1C" w:rsidR="001D6C06" w:rsidRPr="00736A78" w:rsidRDefault="00E47A54" w:rsidP="00552F11">
      <w:pPr>
        <w:pStyle w:val="Heading2"/>
        <w:keepNext w:val="0"/>
        <w:keepLines w:val="0"/>
        <w:spacing w:after="80"/>
        <w:rPr>
          <w:b/>
          <w:sz w:val="26"/>
          <w:szCs w:val="26"/>
        </w:rPr>
      </w:pPr>
      <w:bookmarkStart w:id="17" w:name="_Toc211628746"/>
      <w:r w:rsidRPr="00736A78">
        <w:rPr>
          <w:b/>
          <w:sz w:val="26"/>
          <w:szCs w:val="26"/>
        </w:rPr>
        <w:t xml:space="preserve">3.4 </w:t>
      </w:r>
      <w:r w:rsidR="00C10294" w:rsidRPr="00736A78">
        <w:rPr>
          <w:b/>
          <w:sz w:val="26"/>
          <w:szCs w:val="26"/>
        </w:rPr>
        <w:t>Pioneers’ Strategic Response to Economic Factors</w:t>
      </w:r>
      <w:bookmarkEnd w:id="17"/>
    </w:p>
    <w:p w14:paraId="7C8E1A3D" w14:textId="77777777" w:rsidR="001D6C06" w:rsidRPr="00736A78" w:rsidRDefault="00C10294" w:rsidP="54BFAEFD">
      <w:pPr>
        <w:spacing w:before="240" w:after="240"/>
        <w:rPr>
          <w:sz w:val="24"/>
          <w:szCs w:val="24"/>
          <w:lang w:val="en-US"/>
        </w:rPr>
      </w:pPr>
      <w:r w:rsidRPr="00736A78">
        <w:rPr>
          <w:sz w:val="24"/>
          <w:szCs w:val="24"/>
          <w:lang w:val="en-US"/>
        </w:rPr>
        <w:t xml:space="preserve">The economic instability has made Greggs more competitive in terms of cost leadership. This has been able to provide quality products at a low price that has been able to withstand the inflationary times and the cost-of-living crisis. The low-cost orientation of Greggs has enabled it to enjoy a wide audience of consumers and remain profitable (Ajdini and Datta, 2025). The low-priced specials and breakfast packages introduced enforce their value-based price tag. Like the promotion of meal specials in the form of </w:t>
      </w:r>
      <w:r w:rsidRPr="00736A78">
        <w:rPr>
          <w:sz w:val="24"/>
          <w:szCs w:val="24"/>
          <w:lang w:val="en-US"/>
        </w:rPr>
        <w:lastRenderedPageBreak/>
        <w:t>deals that begin at £3.60 and are way cheaper than their competitors like Pret A Manger where the same will go over £6.</w:t>
      </w:r>
    </w:p>
    <w:p w14:paraId="22841AE7" w14:textId="0A7BB180" w:rsidR="005B4D72" w:rsidRPr="00736A78" w:rsidRDefault="005B4D72" w:rsidP="005B4D72">
      <w:pPr>
        <w:spacing w:before="240" w:after="240"/>
        <w:jc w:val="center"/>
        <w:rPr>
          <w:sz w:val="24"/>
          <w:szCs w:val="24"/>
          <w:lang w:val="en-US"/>
        </w:rPr>
      </w:pPr>
      <w:r w:rsidRPr="00736A78">
        <w:rPr>
          <w:noProof/>
          <w:sz w:val="24"/>
          <w:szCs w:val="24"/>
          <w:lang w:val="en-US"/>
        </w:rPr>
        <w:drawing>
          <wp:inline distT="0" distB="0" distL="0" distR="0" wp14:anchorId="4655424F" wp14:editId="259C7953">
            <wp:extent cx="5486400" cy="3200400"/>
            <wp:effectExtent l="0" t="0" r="0" b="0"/>
            <wp:docPr id="106194938"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5DBE54E" w14:textId="290D3736" w:rsidR="005B4D72" w:rsidRPr="00736A78" w:rsidRDefault="005B4D72" w:rsidP="005B4D72">
      <w:pPr>
        <w:spacing w:before="240" w:after="240"/>
        <w:jc w:val="center"/>
        <w:rPr>
          <w:sz w:val="24"/>
          <w:szCs w:val="24"/>
          <w:lang w:val="en-US"/>
        </w:rPr>
      </w:pPr>
      <w:r w:rsidRPr="00736A78">
        <w:rPr>
          <w:sz w:val="24"/>
          <w:szCs w:val="24"/>
          <w:lang w:val="en-US"/>
        </w:rPr>
        <w:t>Figure: Starting meal price comparison, (Author)</w:t>
      </w:r>
    </w:p>
    <w:p w14:paraId="7291893F" w14:textId="77777777" w:rsidR="001D6C06" w:rsidRPr="00736A78" w:rsidRDefault="00C10294" w:rsidP="54BFAEFD">
      <w:pPr>
        <w:spacing w:before="240" w:after="240"/>
        <w:rPr>
          <w:sz w:val="24"/>
          <w:szCs w:val="24"/>
          <w:lang w:val="en-US"/>
        </w:rPr>
      </w:pPr>
      <w:r w:rsidRPr="00736A78">
        <w:rPr>
          <w:sz w:val="24"/>
          <w:szCs w:val="24"/>
          <w:lang w:val="en-US"/>
        </w:rPr>
        <w:t xml:space="preserve">Its supply chain is vertical, and the company offers stability in areas of inflation and QI changes in the price of imports. The majority of the ingredients are sourced locally, and the company is not susceptible to exchange rates and trade restrictions. In times of economic recessions, Greggs increases efficiency by streamlining its work and </w:t>
      </w:r>
      <w:proofErr w:type="spellStart"/>
      <w:r w:rsidRPr="00736A78">
        <w:rPr>
          <w:sz w:val="24"/>
          <w:szCs w:val="24"/>
          <w:lang w:val="en-US"/>
        </w:rPr>
        <w:t>minimising</w:t>
      </w:r>
      <w:proofErr w:type="spellEnd"/>
      <w:r w:rsidRPr="00736A78">
        <w:rPr>
          <w:sz w:val="24"/>
          <w:szCs w:val="24"/>
          <w:lang w:val="en-US"/>
        </w:rPr>
        <w:t xml:space="preserve"> unnecessary costs. It also uses targeted marketing campaigns where the price factor and convenience are mentioned.</w:t>
      </w:r>
    </w:p>
    <w:p w14:paraId="544B3617" w14:textId="0ADA8805" w:rsidR="001D6C06" w:rsidRPr="00736A78" w:rsidRDefault="00E47A54" w:rsidP="00552F11">
      <w:pPr>
        <w:pStyle w:val="Heading2"/>
        <w:keepNext w:val="0"/>
        <w:keepLines w:val="0"/>
        <w:spacing w:after="80"/>
        <w:rPr>
          <w:b/>
          <w:sz w:val="26"/>
          <w:szCs w:val="26"/>
        </w:rPr>
      </w:pPr>
      <w:bookmarkStart w:id="18" w:name="_Toc211628747"/>
      <w:r w:rsidRPr="00736A78">
        <w:rPr>
          <w:b/>
          <w:sz w:val="26"/>
          <w:szCs w:val="26"/>
        </w:rPr>
        <w:t xml:space="preserve">3.5 </w:t>
      </w:r>
      <w:r w:rsidR="00C10294" w:rsidRPr="00736A78">
        <w:rPr>
          <w:b/>
          <w:sz w:val="26"/>
          <w:szCs w:val="26"/>
        </w:rPr>
        <w:t>Followers’ Strategic Response to Economic Factors</w:t>
      </w:r>
      <w:bookmarkEnd w:id="18"/>
    </w:p>
    <w:p w14:paraId="6466E21A" w14:textId="77777777" w:rsidR="001D6C06" w:rsidRPr="00736A78" w:rsidRDefault="00C10294" w:rsidP="54BFAEFD">
      <w:pPr>
        <w:spacing w:before="240" w:after="240"/>
        <w:rPr>
          <w:sz w:val="24"/>
          <w:szCs w:val="24"/>
          <w:lang w:val="en-US"/>
        </w:rPr>
      </w:pPr>
      <w:r w:rsidRPr="00736A78">
        <w:rPr>
          <w:sz w:val="24"/>
          <w:szCs w:val="24"/>
          <w:lang w:val="en-US"/>
        </w:rPr>
        <w:t>The consumers of Pret A Manger have always been focused on higher-income consumers, but the economic pressure has compelled the company to switch its focus to affordability, as well as flexibility. The subscription model is not only a technological revolution but a financial adjustment to the reduced customer expenditure (</w:t>
      </w:r>
      <w:proofErr w:type="spellStart"/>
      <w:r w:rsidRPr="00736A78">
        <w:rPr>
          <w:sz w:val="24"/>
          <w:szCs w:val="24"/>
          <w:lang w:val="en-US"/>
        </w:rPr>
        <w:t>Chotisarn</w:t>
      </w:r>
      <w:proofErr w:type="spellEnd"/>
      <w:r w:rsidRPr="00736A78">
        <w:rPr>
          <w:sz w:val="24"/>
          <w:szCs w:val="24"/>
          <w:lang w:val="en-US"/>
        </w:rPr>
        <w:t xml:space="preserve"> and Phuthong, 2025). It ensured steady revenue as the shops were visited less often during the pandemic and the financial challenge in its wake.</w:t>
      </w:r>
    </w:p>
    <w:p w14:paraId="59FCDFCD" w14:textId="77777777" w:rsidR="001D6C06" w:rsidRPr="00736A78" w:rsidRDefault="00C10294" w:rsidP="54BFAEFD">
      <w:pPr>
        <w:spacing w:before="240" w:after="240"/>
        <w:rPr>
          <w:sz w:val="24"/>
          <w:szCs w:val="24"/>
          <w:lang w:val="en-US"/>
        </w:rPr>
      </w:pPr>
      <w:r w:rsidRPr="00736A78">
        <w:rPr>
          <w:sz w:val="24"/>
          <w:szCs w:val="24"/>
          <w:lang w:val="en-US"/>
        </w:rPr>
        <w:t xml:space="preserve">Pret also varied its pricing strategy by providing products on tiers and promoting meals. It has expanded its business to the outskirts of the city </w:t>
      </w:r>
      <w:proofErr w:type="spellStart"/>
      <w:r w:rsidRPr="00736A78">
        <w:rPr>
          <w:sz w:val="24"/>
          <w:szCs w:val="24"/>
          <w:lang w:val="en-US"/>
        </w:rPr>
        <w:t>centres</w:t>
      </w:r>
      <w:proofErr w:type="spellEnd"/>
      <w:r w:rsidRPr="00736A78">
        <w:rPr>
          <w:sz w:val="24"/>
          <w:szCs w:val="24"/>
          <w:lang w:val="en-US"/>
        </w:rPr>
        <w:t xml:space="preserve"> where the competition is less and the rent is also low. This geographical diversification is useful in alleviating the fall in urban demand. </w:t>
      </w:r>
    </w:p>
    <w:p w14:paraId="5522ABF0" w14:textId="0A7FAD99" w:rsidR="001D6C06" w:rsidRPr="00736A78" w:rsidRDefault="00E47A54" w:rsidP="00552F11">
      <w:pPr>
        <w:pStyle w:val="Heading2"/>
        <w:keepNext w:val="0"/>
        <w:keepLines w:val="0"/>
        <w:spacing w:after="80"/>
        <w:rPr>
          <w:b/>
          <w:sz w:val="26"/>
          <w:szCs w:val="26"/>
        </w:rPr>
      </w:pPr>
      <w:bookmarkStart w:id="19" w:name="_Toc211628748"/>
      <w:r w:rsidRPr="00736A78">
        <w:rPr>
          <w:b/>
          <w:sz w:val="26"/>
          <w:szCs w:val="26"/>
        </w:rPr>
        <w:t xml:space="preserve">3.6 </w:t>
      </w:r>
      <w:r w:rsidR="00C10294" w:rsidRPr="00736A78">
        <w:rPr>
          <w:b/>
          <w:sz w:val="26"/>
          <w:szCs w:val="26"/>
        </w:rPr>
        <w:t>Comparative Strategic Analysis</w:t>
      </w:r>
      <w:bookmarkEnd w:id="19"/>
    </w:p>
    <w:p w14:paraId="2E2B08AE" w14:textId="77777777" w:rsidR="001D6C06" w:rsidRPr="00736A78" w:rsidRDefault="00C10294" w:rsidP="54BFAEFD">
      <w:pPr>
        <w:spacing w:before="240" w:after="240"/>
        <w:rPr>
          <w:sz w:val="24"/>
          <w:szCs w:val="24"/>
          <w:lang w:val="en-US"/>
        </w:rPr>
      </w:pPr>
      <w:r w:rsidRPr="00736A78">
        <w:rPr>
          <w:sz w:val="24"/>
          <w:szCs w:val="24"/>
          <w:lang w:val="en-US"/>
        </w:rPr>
        <w:lastRenderedPageBreak/>
        <w:t>The Greggs and Pret A Manger comparison shows that there are definite differences in how they reacted to technological and economic pressures. The forthcoming strategy championed by Greggs is based on innovativeness, economy and active change, whereas the follower strategy of Pret is based on streamlining, customer journey, and adaptable pricing.</w:t>
      </w:r>
    </w:p>
    <w:p w14:paraId="43F8C3AB" w14:textId="77777777" w:rsidR="001D6C06" w:rsidRPr="00736A78" w:rsidRDefault="00C10294" w:rsidP="54BFAEFD">
      <w:pPr>
        <w:spacing w:before="240" w:after="240"/>
        <w:rPr>
          <w:sz w:val="24"/>
          <w:szCs w:val="24"/>
          <w:lang w:val="en-US"/>
        </w:rPr>
      </w:pPr>
      <w:r w:rsidRPr="00736A78">
        <w:rPr>
          <w:sz w:val="24"/>
          <w:szCs w:val="24"/>
          <w:lang w:val="en-US"/>
        </w:rPr>
        <w:t>Greggs adopts early adoption to create efficiency and loyalty of customers, whereas Pret adopts selective integration to create a better engagement. On the economic front, Greggs targets consumers with price-consciousness, whereas Pret strikes a balance between value and its luxury brand name (Min et al., 2023). Both companies have a successful application of digital platforms and data insights, but the reasons are different.</w:t>
      </w:r>
    </w:p>
    <w:p w14:paraId="39774366" w14:textId="77777777" w:rsidR="001D6C06" w:rsidRPr="00736A78" w:rsidRDefault="00C10294" w:rsidP="00552F11">
      <w:pPr>
        <w:pStyle w:val="Heading1"/>
        <w:spacing w:after="200"/>
        <w:rPr>
          <w:b/>
          <w:sz w:val="30"/>
          <w:szCs w:val="30"/>
        </w:rPr>
      </w:pPr>
      <w:bookmarkStart w:id="20" w:name="_Toc211628749"/>
      <w:r w:rsidRPr="00736A78">
        <w:rPr>
          <w:b/>
          <w:sz w:val="30"/>
          <w:szCs w:val="30"/>
        </w:rPr>
        <w:t>Conclusion</w:t>
      </w:r>
      <w:bookmarkEnd w:id="20"/>
    </w:p>
    <w:p w14:paraId="2F617673" w14:textId="77777777" w:rsidR="001D6C06" w:rsidRPr="00736A78" w:rsidRDefault="00C10294" w:rsidP="54BFAEFD">
      <w:pPr>
        <w:spacing w:after="200"/>
        <w:rPr>
          <w:sz w:val="24"/>
          <w:szCs w:val="24"/>
          <w:lang w:val="en-US"/>
        </w:rPr>
      </w:pPr>
      <w:r w:rsidRPr="00736A78">
        <w:rPr>
          <w:sz w:val="24"/>
          <w:szCs w:val="24"/>
          <w:lang w:val="en-US"/>
        </w:rPr>
        <w:t>The UK food retail industry is highly influenced by technological and economic forces in its strategic marketing decision-making. It is the active innovation and economic leadership that Greggs normally follows, and the flexible adaptive resilience and brand agility that can be seen in Pret A Manger. In the two strategies, there is a focus on how innovators and followers could fulfil their competitiveness through being strategic and responsive to the market.</w:t>
      </w:r>
    </w:p>
    <w:p w14:paraId="4909DDD0" w14:textId="77777777" w:rsidR="001D6C06" w:rsidRPr="00736A78" w:rsidRDefault="001D6C06" w:rsidP="00552F11">
      <w:pPr>
        <w:spacing w:after="200"/>
        <w:rPr>
          <w:sz w:val="24"/>
          <w:szCs w:val="24"/>
        </w:rPr>
      </w:pPr>
    </w:p>
    <w:p w14:paraId="1A8F4BB5" w14:textId="77777777" w:rsidR="001D6C06" w:rsidRPr="00736A78" w:rsidRDefault="00C10294" w:rsidP="00552F11">
      <w:pPr>
        <w:spacing w:after="200"/>
        <w:rPr>
          <w:sz w:val="24"/>
          <w:szCs w:val="24"/>
        </w:rPr>
      </w:pPr>
      <w:r w:rsidRPr="00736A78">
        <w:br w:type="page"/>
      </w:r>
    </w:p>
    <w:p w14:paraId="06581BC0" w14:textId="77777777" w:rsidR="001D6C06" w:rsidRPr="00736A78" w:rsidRDefault="00C10294" w:rsidP="00552F11">
      <w:pPr>
        <w:pStyle w:val="Heading1"/>
        <w:spacing w:after="200"/>
        <w:rPr>
          <w:b/>
          <w:sz w:val="30"/>
          <w:szCs w:val="30"/>
        </w:rPr>
      </w:pPr>
      <w:bookmarkStart w:id="21" w:name="_Toc211628750"/>
      <w:r w:rsidRPr="00736A78">
        <w:rPr>
          <w:b/>
          <w:sz w:val="30"/>
          <w:szCs w:val="30"/>
        </w:rPr>
        <w:lastRenderedPageBreak/>
        <w:t>References</w:t>
      </w:r>
      <w:bookmarkEnd w:id="21"/>
    </w:p>
    <w:p w14:paraId="275EC77A" w14:textId="77777777" w:rsidR="009437F6" w:rsidRPr="00736A78" w:rsidRDefault="009437F6" w:rsidP="54BFAEFD">
      <w:pPr>
        <w:spacing w:after="240"/>
        <w:ind w:left="720" w:hanging="720"/>
        <w:rPr>
          <w:sz w:val="24"/>
          <w:szCs w:val="24"/>
          <w:lang w:val="en-US"/>
        </w:rPr>
      </w:pPr>
      <w:proofErr w:type="spellStart"/>
      <w:r w:rsidRPr="00736A78">
        <w:rPr>
          <w:sz w:val="24"/>
          <w:szCs w:val="24"/>
          <w:lang w:val="en-US"/>
        </w:rPr>
        <w:t>Adulyasak</w:t>
      </w:r>
      <w:proofErr w:type="spellEnd"/>
      <w:r w:rsidRPr="00736A78">
        <w:rPr>
          <w:sz w:val="24"/>
          <w:szCs w:val="24"/>
          <w:lang w:val="en-US"/>
        </w:rPr>
        <w:t>, Y., Cohen, M.C., Khern-am-</w:t>
      </w:r>
      <w:proofErr w:type="spellStart"/>
      <w:r w:rsidRPr="00736A78">
        <w:rPr>
          <w:sz w:val="24"/>
          <w:szCs w:val="24"/>
          <w:lang w:val="en-US"/>
        </w:rPr>
        <w:t>nuai</w:t>
      </w:r>
      <w:proofErr w:type="spellEnd"/>
      <w:r w:rsidRPr="00736A78">
        <w:rPr>
          <w:sz w:val="24"/>
          <w:szCs w:val="24"/>
          <w:lang w:val="en-US"/>
        </w:rPr>
        <w:t xml:space="preserve">, W. and Krause, M. (2023). Retail Analytics in the New Normal: The Influence of Artificial Intelligence and the Covid-19 Pandemic. </w:t>
      </w:r>
      <w:r w:rsidRPr="00736A78">
        <w:rPr>
          <w:i/>
          <w:iCs/>
          <w:sz w:val="24"/>
          <w:szCs w:val="24"/>
          <w:lang w:val="en-US"/>
        </w:rPr>
        <w:t>IEEE Engineering Management Review</w:t>
      </w:r>
      <w:r w:rsidRPr="00736A78">
        <w:rPr>
          <w:sz w:val="24"/>
          <w:szCs w:val="24"/>
          <w:lang w:val="en-US"/>
        </w:rPr>
        <w:t xml:space="preserve">, pp.1–26. </w:t>
      </w:r>
      <w:proofErr w:type="spellStart"/>
      <w:r w:rsidRPr="00736A78">
        <w:rPr>
          <w:sz w:val="24"/>
          <w:szCs w:val="24"/>
          <w:lang w:val="en-US"/>
        </w:rPr>
        <w:t>doi:https</w:t>
      </w:r>
      <w:proofErr w:type="spellEnd"/>
      <w:r w:rsidRPr="00736A78">
        <w:rPr>
          <w:sz w:val="24"/>
          <w:szCs w:val="24"/>
          <w:lang w:val="en-US"/>
        </w:rPr>
        <w:t>://doi.org/10.1109/emr.2023.3337415.</w:t>
      </w:r>
    </w:p>
    <w:p w14:paraId="7A1748D1" w14:textId="77777777" w:rsidR="009437F6" w:rsidRPr="00736A78" w:rsidRDefault="009437F6" w:rsidP="54BFAEFD">
      <w:pPr>
        <w:spacing w:after="240"/>
        <w:ind w:left="720" w:hanging="720"/>
        <w:rPr>
          <w:sz w:val="24"/>
          <w:szCs w:val="24"/>
          <w:lang w:val="en-US"/>
        </w:rPr>
      </w:pPr>
      <w:r w:rsidRPr="00736A78">
        <w:rPr>
          <w:sz w:val="24"/>
          <w:szCs w:val="24"/>
          <w:lang w:val="en-US"/>
        </w:rPr>
        <w:t xml:space="preserve">Ajdini, L. and Datta, P. (2025). Technology Advancement and Customer Satisfaction in Restaurant Industry in the UK. </w:t>
      </w:r>
      <w:r w:rsidRPr="00736A78">
        <w:rPr>
          <w:i/>
          <w:iCs/>
          <w:sz w:val="24"/>
          <w:szCs w:val="24"/>
          <w:lang w:val="en-US"/>
        </w:rPr>
        <w:t>Archives of Business Research</w:t>
      </w:r>
      <w:r w:rsidRPr="00736A78">
        <w:rPr>
          <w:sz w:val="24"/>
          <w:szCs w:val="24"/>
          <w:lang w:val="en-US"/>
        </w:rPr>
        <w:t xml:space="preserve">, 13(05), pp.58–72. </w:t>
      </w:r>
      <w:proofErr w:type="spellStart"/>
      <w:r w:rsidRPr="00736A78">
        <w:rPr>
          <w:sz w:val="24"/>
          <w:szCs w:val="24"/>
          <w:lang w:val="en-US"/>
        </w:rPr>
        <w:t>doi:https</w:t>
      </w:r>
      <w:proofErr w:type="spellEnd"/>
      <w:r w:rsidRPr="00736A78">
        <w:rPr>
          <w:sz w:val="24"/>
          <w:szCs w:val="24"/>
          <w:lang w:val="en-US"/>
        </w:rPr>
        <w:t>://doi.org/10.14738/abr.1305.18796.</w:t>
      </w:r>
    </w:p>
    <w:p w14:paraId="6A516E4A" w14:textId="77777777" w:rsidR="009437F6" w:rsidRPr="00736A78" w:rsidRDefault="009437F6" w:rsidP="54BFAEFD">
      <w:pPr>
        <w:spacing w:after="240"/>
        <w:ind w:left="720" w:hanging="720"/>
        <w:rPr>
          <w:sz w:val="24"/>
          <w:szCs w:val="24"/>
          <w:lang w:val="en-US"/>
        </w:rPr>
      </w:pPr>
      <w:proofErr w:type="spellStart"/>
      <w:r w:rsidRPr="00736A78">
        <w:rPr>
          <w:sz w:val="24"/>
          <w:szCs w:val="24"/>
          <w:lang w:val="en-US"/>
        </w:rPr>
        <w:t>Alhosseiny</w:t>
      </w:r>
      <w:proofErr w:type="spellEnd"/>
      <w:r w:rsidRPr="00736A78">
        <w:rPr>
          <w:sz w:val="24"/>
          <w:szCs w:val="24"/>
          <w:lang w:val="en-US"/>
        </w:rPr>
        <w:t xml:space="preserve">, H.M. (2022). How do Porter’s business-level strategies affect Competitive Advantage In The Food And Beverage Industries? </w:t>
      </w:r>
      <w:r w:rsidRPr="00736A78">
        <w:rPr>
          <w:i/>
          <w:iCs/>
          <w:sz w:val="24"/>
          <w:szCs w:val="24"/>
          <w:lang w:val="en-US"/>
        </w:rPr>
        <w:t>Journal of Entrepreneurship Education</w:t>
      </w:r>
      <w:r w:rsidRPr="00736A78">
        <w:rPr>
          <w:sz w:val="24"/>
          <w:szCs w:val="24"/>
          <w:lang w:val="en-US"/>
        </w:rPr>
        <w:t>, [online] 26(S1), pp.1–18. Available at: https://www.researchgate.net/publication/364622247_How_do_Porter%27s_business-level_strategies_affect_Competitive_Advantage_In_The_Food_And_Beverage_Industries.</w:t>
      </w:r>
    </w:p>
    <w:p w14:paraId="5100EA2B" w14:textId="77777777" w:rsidR="009437F6" w:rsidRPr="00736A78" w:rsidRDefault="009437F6" w:rsidP="54BFAEFD">
      <w:pPr>
        <w:spacing w:after="240"/>
        <w:ind w:left="720" w:hanging="720"/>
        <w:rPr>
          <w:sz w:val="24"/>
          <w:szCs w:val="24"/>
          <w:lang w:val="en-US"/>
        </w:rPr>
      </w:pPr>
      <w:proofErr w:type="spellStart"/>
      <w:r w:rsidRPr="00736A78">
        <w:rPr>
          <w:sz w:val="24"/>
          <w:szCs w:val="24"/>
          <w:lang w:val="en-US"/>
        </w:rPr>
        <w:t>Arianpoor</w:t>
      </w:r>
      <w:proofErr w:type="spellEnd"/>
      <w:r w:rsidRPr="00736A78">
        <w:rPr>
          <w:sz w:val="24"/>
          <w:szCs w:val="24"/>
          <w:lang w:val="en-US"/>
        </w:rPr>
        <w:t xml:space="preserve">, A. and </w:t>
      </w:r>
      <w:proofErr w:type="spellStart"/>
      <w:r w:rsidRPr="00736A78">
        <w:rPr>
          <w:sz w:val="24"/>
          <w:szCs w:val="24"/>
          <w:lang w:val="en-US"/>
        </w:rPr>
        <w:t>Moghaddampoor</w:t>
      </w:r>
      <w:proofErr w:type="spellEnd"/>
      <w:r w:rsidRPr="00736A78">
        <w:rPr>
          <w:sz w:val="24"/>
          <w:szCs w:val="24"/>
          <w:lang w:val="en-US"/>
        </w:rPr>
        <w:t xml:space="preserve">, B. (2024). The impact of cost leadership strategy and differentiation strategy on supply chain management efficiency. </w:t>
      </w:r>
      <w:r w:rsidRPr="00736A78">
        <w:rPr>
          <w:i/>
          <w:iCs/>
          <w:sz w:val="24"/>
          <w:szCs w:val="24"/>
          <w:lang w:val="en-US"/>
        </w:rPr>
        <w:t>Journal of General Management</w:t>
      </w:r>
      <w:r w:rsidRPr="00736A78">
        <w:rPr>
          <w:sz w:val="24"/>
          <w:szCs w:val="24"/>
          <w:lang w:val="en-US"/>
        </w:rPr>
        <w:t xml:space="preserve">. </w:t>
      </w:r>
      <w:proofErr w:type="spellStart"/>
      <w:r w:rsidRPr="00736A78">
        <w:rPr>
          <w:sz w:val="24"/>
          <w:szCs w:val="24"/>
          <w:lang w:val="en-US"/>
        </w:rPr>
        <w:t>doi:https</w:t>
      </w:r>
      <w:proofErr w:type="spellEnd"/>
      <w:r w:rsidRPr="00736A78">
        <w:rPr>
          <w:sz w:val="24"/>
          <w:szCs w:val="24"/>
          <w:lang w:val="en-US"/>
        </w:rPr>
        <w:t>://doi.org/10.1177/03063070241285145.</w:t>
      </w:r>
    </w:p>
    <w:p w14:paraId="2B2452EE" w14:textId="77777777" w:rsidR="009437F6" w:rsidRPr="00736A78" w:rsidRDefault="009437F6" w:rsidP="54BFAEFD">
      <w:pPr>
        <w:spacing w:after="240"/>
        <w:ind w:left="720" w:hanging="720"/>
        <w:rPr>
          <w:sz w:val="24"/>
          <w:szCs w:val="24"/>
          <w:lang w:val="en-US"/>
        </w:rPr>
      </w:pPr>
      <w:proofErr w:type="spellStart"/>
      <w:r w:rsidRPr="00736A78">
        <w:rPr>
          <w:sz w:val="24"/>
          <w:szCs w:val="24"/>
          <w:lang w:val="en-US"/>
        </w:rPr>
        <w:t>Chotisarn</w:t>
      </w:r>
      <w:proofErr w:type="spellEnd"/>
      <w:r w:rsidRPr="00736A78">
        <w:rPr>
          <w:sz w:val="24"/>
          <w:szCs w:val="24"/>
          <w:lang w:val="en-US"/>
        </w:rPr>
        <w:t xml:space="preserve">, N. and Phuthong, T. (2025). Retail Technology Use in Sustainability Practices: A Mixed-Methods Analysis of Implementation Approaches and Future Directions. </w:t>
      </w:r>
      <w:r w:rsidRPr="00736A78">
        <w:rPr>
          <w:i/>
          <w:iCs/>
          <w:sz w:val="24"/>
          <w:szCs w:val="24"/>
          <w:lang w:val="en-US"/>
        </w:rPr>
        <w:t>Sustainable Futures</w:t>
      </w:r>
      <w:r w:rsidRPr="00736A78">
        <w:rPr>
          <w:sz w:val="24"/>
          <w:szCs w:val="24"/>
          <w:lang w:val="en-US"/>
        </w:rPr>
        <w:t xml:space="preserve">, 9, pp.100674–100674. </w:t>
      </w:r>
      <w:proofErr w:type="spellStart"/>
      <w:r w:rsidRPr="00736A78">
        <w:rPr>
          <w:sz w:val="24"/>
          <w:szCs w:val="24"/>
          <w:lang w:val="en-US"/>
        </w:rPr>
        <w:t>doi:https</w:t>
      </w:r>
      <w:proofErr w:type="spellEnd"/>
      <w:r w:rsidRPr="00736A78">
        <w:rPr>
          <w:sz w:val="24"/>
          <w:szCs w:val="24"/>
          <w:lang w:val="en-US"/>
        </w:rPr>
        <w:t>://doi.org/10.1016/j.sftr.2025.100674.</w:t>
      </w:r>
    </w:p>
    <w:p w14:paraId="2B8E501A" w14:textId="77777777" w:rsidR="009437F6" w:rsidRPr="00736A78" w:rsidRDefault="009437F6" w:rsidP="00552F11">
      <w:pPr>
        <w:spacing w:after="240"/>
        <w:ind w:left="720" w:hanging="720"/>
        <w:rPr>
          <w:sz w:val="24"/>
          <w:szCs w:val="24"/>
        </w:rPr>
      </w:pPr>
      <w:r w:rsidRPr="00736A78">
        <w:rPr>
          <w:sz w:val="24"/>
          <w:szCs w:val="24"/>
        </w:rPr>
        <w:t xml:space="preserve">Greggs (2024). </w:t>
      </w:r>
      <w:r w:rsidRPr="00736A78">
        <w:rPr>
          <w:i/>
          <w:sz w:val="24"/>
          <w:szCs w:val="24"/>
        </w:rPr>
        <w:t>Greggs Annual Report</w:t>
      </w:r>
      <w:r w:rsidRPr="00736A78">
        <w:rPr>
          <w:sz w:val="24"/>
          <w:szCs w:val="24"/>
        </w:rPr>
        <w:t>. [online] corporate.greggs.co.uk. Available at: https://corporate.greggs.co.uk/ [Accessed 14 Oct. 2025].</w:t>
      </w:r>
    </w:p>
    <w:p w14:paraId="0DA3AE8B" w14:textId="77777777" w:rsidR="009437F6" w:rsidRPr="00736A78" w:rsidRDefault="009437F6" w:rsidP="54BFAEFD">
      <w:pPr>
        <w:spacing w:after="240"/>
        <w:ind w:left="720" w:hanging="720"/>
        <w:rPr>
          <w:sz w:val="24"/>
          <w:szCs w:val="24"/>
          <w:lang w:val="en-US"/>
        </w:rPr>
      </w:pPr>
      <w:r w:rsidRPr="00736A78">
        <w:rPr>
          <w:sz w:val="24"/>
          <w:szCs w:val="24"/>
          <w:lang w:val="en-US"/>
        </w:rPr>
        <w:t xml:space="preserve">Jobber, D. and Ellis-Chadwick, F. (2020). </w:t>
      </w:r>
      <w:r w:rsidRPr="00736A78">
        <w:rPr>
          <w:i/>
          <w:iCs/>
          <w:sz w:val="24"/>
          <w:szCs w:val="24"/>
          <w:lang w:val="en-US"/>
        </w:rPr>
        <w:t>Principles and Practice of Marketing</w:t>
      </w:r>
      <w:r w:rsidRPr="00736A78">
        <w:rPr>
          <w:sz w:val="24"/>
          <w:szCs w:val="24"/>
          <w:lang w:val="en-US"/>
        </w:rPr>
        <w:t xml:space="preserve">. 9th ed. Maidenhead: </w:t>
      </w:r>
      <w:proofErr w:type="spellStart"/>
      <w:r w:rsidRPr="00736A78">
        <w:rPr>
          <w:sz w:val="24"/>
          <w:szCs w:val="24"/>
          <w:lang w:val="en-US"/>
        </w:rPr>
        <w:t>Mcgraw-Hill</w:t>
      </w:r>
      <w:proofErr w:type="spellEnd"/>
      <w:r w:rsidRPr="00736A78">
        <w:rPr>
          <w:sz w:val="24"/>
          <w:szCs w:val="24"/>
          <w:lang w:val="en-US"/>
        </w:rPr>
        <w:t xml:space="preserve"> Higher Education.</w:t>
      </w:r>
    </w:p>
    <w:p w14:paraId="5B6BCDB5" w14:textId="77777777" w:rsidR="009437F6" w:rsidRPr="00736A78" w:rsidRDefault="009437F6" w:rsidP="00552F11">
      <w:pPr>
        <w:spacing w:after="240"/>
        <w:ind w:left="720" w:hanging="720"/>
        <w:rPr>
          <w:sz w:val="24"/>
          <w:szCs w:val="24"/>
        </w:rPr>
      </w:pPr>
      <w:r w:rsidRPr="00736A78">
        <w:rPr>
          <w:sz w:val="24"/>
          <w:szCs w:val="24"/>
        </w:rPr>
        <w:t xml:space="preserve">Kotler, P. and Keller, K.L. (2016). </w:t>
      </w:r>
      <w:r w:rsidRPr="00736A78">
        <w:rPr>
          <w:i/>
          <w:sz w:val="24"/>
          <w:szCs w:val="24"/>
        </w:rPr>
        <w:t>Marketing Management</w:t>
      </w:r>
      <w:r w:rsidRPr="00736A78">
        <w:rPr>
          <w:sz w:val="24"/>
          <w:szCs w:val="24"/>
        </w:rPr>
        <w:t>. 15th ed. Pearson.</w:t>
      </w:r>
    </w:p>
    <w:p w14:paraId="51BF6FF8" w14:textId="77777777" w:rsidR="009437F6" w:rsidRDefault="009437F6" w:rsidP="54BFAEFD">
      <w:pPr>
        <w:spacing w:after="240"/>
        <w:ind w:left="720" w:hanging="720"/>
        <w:rPr>
          <w:sz w:val="24"/>
          <w:szCs w:val="24"/>
          <w:lang w:val="en-US"/>
        </w:rPr>
      </w:pPr>
      <w:r w:rsidRPr="00736A78">
        <w:rPr>
          <w:sz w:val="24"/>
          <w:szCs w:val="24"/>
          <w:lang w:val="en-US"/>
        </w:rPr>
        <w:t xml:space="preserve">Min, W., Zhou, P., Xu, L., Liu, T., Li, T., Huang, M., Jin, Y., Yi, Y., Wen, M., Jiang, S. and Jain, R. (2023). </w:t>
      </w:r>
      <w:r w:rsidRPr="00736A78">
        <w:rPr>
          <w:i/>
          <w:iCs/>
          <w:sz w:val="24"/>
          <w:szCs w:val="24"/>
          <w:lang w:val="en-US"/>
        </w:rPr>
        <w:t>From Plate to Production: Artificial Intelligence in Modern Consumer-Driven Food Systems</w:t>
      </w:r>
      <w:r w:rsidRPr="00736A78">
        <w:rPr>
          <w:sz w:val="24"/>
          <w:szCs w:val="24"/>
          <w:lang w:val="en-US"/>
        </w:rPr>
        <w:t xml:space="preserve">. [online] arXiv.org. </w:t>
      </w:r>
      <w:proofErr w:type="spellStart"/>
      <w:r w:rsidRPr="00736A78">
        <w:rPr>
          <w:sz w:val="24"/>
          <w:szCs w:val="24"/>
          <w:lang w:val="en-US"/>
        </w:rPr>
        <w:t>doi:https</w:t>
      </w:r>
      <w:proofErr w:type="spellEnd"/>
      <w:r w:rsidRPr="00736A78">
        <w:rPr>
          <w:sz w:val="24"/>
          <w:szCs w:val="24"/>
          <w:lang w:val="en-US"/>
        </w:rPr>
        <w:t>://doi.org/10.48550/arXiv.2311.02400.</w:t>
      </w:r>
    </w:p>
    <w:p w14:paraId="37AADFAE" w14:textId="21A6A29D" w:rsidR="00461FA6" w:rsidRPr="00461FA6" w:rsidRDefault="00461FA6" w:rsidP="00461FA6">
      <w:pPr>
        <w:pStyle w:val="NormalWeb"/>
        <w:ind w:left="567" w:hanging="567"/>
        <w:jc w:val="both"/>
        <w:rPr>
          <w:rFonts w:ascii="Arial" w:hAnsi="Arial" w:cs="Arial"/>
        </w:rPr>
      </w:pPr>
      <w:r w:rsidRPr="00461FA6">
        <w:rPr>
          <w:rFonts w:ascii="Arial" w:hAnsi="Arial" w:cs="Arial"/>
        </w:rPr>
        <w:t>Retail Economics (2025)</w:t>
      </w:r>
      <w:r w:rsidR="00A442C1">
        <w:rPr>
          <w:rFonts w:ascii="Arial" w:hAnsi="Arial" w:cs="Arial"/>
        </w:rPr>
        <w:t>.</w:t>
      </w:r>
      <w:r w:rsidRPr="00461FA6">
        <w:rPr>
          <w:rFonts w:ascii="Arial" w:hAnsi="Arial" w:cs="Arial"/>
        </w:rPr>
        <w:t xml:space="preserve"> </w:t>
      </w:r>
      <w:r w:rsidRPr="00461FA6">
        <w:rPr>
          <w:rFonts w:ascii="Arial" w:hAnsi="Arial" w:cs="Arial"/>
          <w:i/>
          <w:iCs/>
        </w:rPr>
        <w:t>UK Food &amp; Grocery Sector Report: Insight &amp; Analysis</w:t>
      </w:r>
      <w:r w:rsidRPr="00461FA6">
        <w:rPr>
          <w:rFonts w:ascii="Arial" w:hAnsi="Arial" w:cs="Arial"/>
        </w:rPr>
        <w:t xml:space="preserve">, </w:t>
      </w:r>
      <w:r w:rsidRPr="00461FA6">
        <w:rPr>
          <w:rFonts w:ascii="Arial" w:hAnsi="Arial" w:cs="Arial"/>
          <w:i/>
          <w:iCs/>
        </w:rPr>
        <w:t>Retail Economics</w:t>
      </w:r>
      <w:r w:rsidRPr="00461FA6">
        <w:rPr>
          <w:rFonts w:ascii="Arial" w:hAnsi="Arial" w:cs="Arial"/>
        </w:rPr>
        <w:t xml:space="preserve">. Available at: https://www.retaileconomics.co.uk/retail-sector-food-and-grocery_market (Accessed: 21 October 2025). </w:t>
      </w:r>
    </w:p>
    <w:p w14:paraId="2260E896" w14:textId="10B923B9" w:rsidR="00461FA6" w:rsidRPr="00461FA6" w:rsidRDefault="00461FA6" w:rsidP="00461FA6">
      <w:pPr>
        <w:pStyle w:val="NormalWeb"/>
        <w:ind w:left="567" w:hanging="567"/>
        <w:jc w:val="both"/>
        <w:rPr>
          <w:rFonts w:ascii="Arial" w:hAnsi="Arial" w:cs="Arial"/>
        </w:rPr>
      </w:pPr>
      <w:r w:rsidRPr="00461FA6">
        <w:rPr>
          <w:rFonts w:ascii="Arial" w:hAnsi="Arial" w:cs="Arial"/>
        </w:rPr>
        <w:t>Statista (2025)</w:t>
      </w:r>
      <w:r w:rsidR="00A442C1">
        <w:rPr>
          <w:rFonts w:ascii="Arial" w:hAnsi="Arial" w:cs="Arial"/>
        </w:rPr>
        <w:t>.</w:t>
      </w:r>
      <w:r w:rsidRPr="00461FA6">
        <w:rPr>
          <w:rFonts w:ascii="Arial" w:hAnsi="Arial" w:cs="Arial"/>
        </w:rPr>
        <w:t xml:space="preserve"> </w:t>
      </w:r>
      <w:r w:rsidRPr="00461FA6">
        <w:rPr>
          <w:rFonts w:ascii="Arial" w:hAnsi="Arial" w:cs="Arial"/>
          <w:i/>
          <w:iCs/>
        </w:rPr>
        <w:t>Food - United Kingdom: Statista market forecast</w:t>
      </w:r>
      <w:r w:rsidRPr="00461FA6">
        <w:rPr>
          <w:rFonts w:ascii="Arial" w:hAnsi="Arial" w:cs="Arial"/>
        </w:rPr>
        <w:t xml:space="preserve">, </w:t>
      </w:r>
      <w:r w:rsidRPr="00461FA6">
        <w:rPr>
          <w:rFonts w:ascii="Arial" w:hAnsi="Arial" w:cs="Arial"/>
          <w:i/>
          <w:iCs/>
        </w:rPr>
        <w:t>Statista</w:t>
      </w:r>
      <w:r w:rsidRPr="00461FA6">
        <w:rPr>
          <w:rFonts w:ascii="Arial" w:hAnsi="Arial" w:cs="Arial"/>
        </w:rPr>
        <w:t>. Available at: https://www.statista.com/outlook/cmo/food/united-</w:t>
      </w:r>
      <w:r w:rsidRPr="00461FA6">
        <w:rPr>
          <w:rFonts w:ascii="Arial" w:hAnsi="Arial" w:cs="Arial"/>
        </w:rPr>
        <w:lastRenderedPageBreak/>
        <w:t xml:space="preserve">kingdom?srsltid=AfmBOorjq1al_XH-6eroYRnnnFiAMeHaUEJ890n7vzGKvoWlLyIL68Ht (Accessed: 21 October 2025). </w:t>
      </w:r>
    </w:p>
    <w:p w14:paraId="3837676B" w14:textId="77777777" w:rsidR="009437F6" w:rsidRPr="00736A78" w:rsidRDefault="009437F6" w:rsidP="54BFAEFD">
      <w:pPr>
        <w:spacing w:after="240"/>
        <w:ind w:left="720" w:hanging="720"/>
        <w:rPr>
          <w:sz w:val="24"/>
          <w:szCs w:val="24"/>
          <w:lang w:val="en-US"/>
        </w:rPr>
      </w:pPr>
      <w:r w:rsidRPr="00736A78">
        <w:rPr>
          <w:sz w:val="24"/>
          <w:szCs w:val="24"/>
          <w:lang w:val="en-US"/>
        </w:rPr>
        <w:t xml:space="preserve">Wolniak, R., </w:t>
      </w:r>
      <w:proofErr w:type="spellStart"/>
      <w:r w:rsidRPr="00736A78">
        <w:rPr>
          <w:sz w:val="24"/>
          <w:szCs w:val="24"/>
          <w:lang w:val="en-US"/>
        </w:rPr>
        <w:t>Stecuła</w:t>
      </w:r>
      <w:proofErr w:type="spellEnd"/>
      <w:r w:rsidRPr="00736A78">
        <w:rPr>
          <w:sz w:val="24"/>
          <w:szCs w:val="24"/>
          <w:lang w:val="en-US"/>
        </w:rPr>
        <w:t xml:space="preserve">, K. and Aydın, B. (2024). Digital Transformation of Grocery In-Store Shopping-Scanners, Artificial Intelligence, Augmented Reality and Beyond: a Review. </w:t>
      </w:r>
      <w:r w:rsidRPr="00736A78">
        <w:rPr>
          <w:i/>
          <w:iCs/>
          <w:sz w:val="24"/>
          <w:szCs w:val="24"/>
          <w:lang w:val="en-US"/>
        </w:rPr>
        <w:t>Foods</w:t>
      </w:r>
      <w:r w:rsidRPr="00736A78">
        <w:rPr>
          <w:sz w:val="24"/>
          <w:szCs w:val="24"/>
          <w:lang w:val="en-US"/>
        </w:rPr>
        <w:t xml:space="preserve">, 13(18), p.2948. </w:t>
      </w:r>
      <w:proofErr w:type="spellStart"/>
      <w:r w:rsidRPr="00736A78">
        <w:rPr>
          <w:sz w:val="24"/>
          <w:szCs w:val="24"/>
          <w:lang w:val="en-US"/>
        </w:rPr>
        <w:t>doi:https</w:t>
      </w:r>
      <w:proofErr w:type="spellEnd"/>
      <w:r w:rsidRPr="00736A78">
        <w:rPr>
          <w:sz w:val="24"/>
          <w:szCs w:val="24"/>
          <w:lang w:val="en-US"/>
        </w:rPr>
        <w:t>://doi.org/10.3390/foods13182948.</w:t>
      </w:r>
    </w:p>
    <w:p w14:paraId="7BC38126" w14:textId="77777777" w:rsidR="001D6C06" w:rsidRPr="00736A78" w:rsidRDefault="001D6C06" w:rsidP="00552F11">
      <w:pPr>
        <w:spacing w:after="200"/>
        <w:rPr>
          <w:sz w:val="24"/>
          <w:szCs w:val="24"/>
        </w:rPr>
      </w:pPr>
    </w:p>
    <w:p w14:paraId="163E9049" w14:textId="77777777" w:rsidR="001D6C06" w:rsidRPr="00736A78" w:rsidRDefault="001D6C06" w:rsidP="00552F11">
      <w:pPr>
        <w:spacing w:after="200"/>
        <w:rPr>
          <w:sz w:val="24"/>
          <w:szCs w:val="24"/>
        </w:rPr>
      </w:pPr>
    </w:p>
    <w:sectPr w:rsidR="001D6C06" w:rsidRPr="00736A7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3F0546" w14:textId="77777777" w:rsidR="00B91754" w:rsidRDefault="00B91754">
      <w:r>
        <w:separator/>
      </w:r>
    </w:p>
  </w:endnote>
  <w:endnote w:type="continuationSeparator" w:id="0">
    <w:p w14:paraId="0B67C58C" w14:textId="77777777" w:rsidR="00B91754" w:rsidRDefault="00B917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451901" w14:textId="57B64FDE" w:rsidR="001D6C06" w:rsidRDefault="00C10294">
    <w:pPr>
      <w:jc w:val="center"/>
      <w:rPr>
        <w:sz w:val="14"/>
        <w:szCs w:val="14"/>
      </w:rPr>
    </w:pPr>
    <w:r>
      <w:rPr>
        <w:sz w:val="14"/>
        <w:szCs w:val="14"/>
      </w:rPr>
      <w:fldChar w:fldCharType="begin"/>
    </w:r>
    <w:r>
      <w:rPr>
        <w:sz w:val="14"/>
        <w:szCs w:val="14"/>
      </w:rPr>
      <w:instrText>PAGE</w:instrText>
    </w:r>
    <w:r>
      <w:rPr>
        <w:sz w:val="14"/>
        <w:szCs w:val="14"/>
      </w:rPr>
      <w:fldChar w:fldCharType="separate"/>
    </w:r>
    <w:r w:rsidR="002B4A0B">
      <w:rPr>
        <w:noProof/>
        <w:sz w:val="14"/>
        <w:szCs w:val="14"/>
      </w:rPr>
      <w:t>7</w:t>
    </w:r>
    <w:r>
      <w:rPr>
        <w:sz w:val="14"/>
        <w:szCs w:val="1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8DC47A" w14:textId="77777777" w:rsidR="00B91754" w:rsidRDefault="00B91754">
      <w:r>
        <w:separator/>
      </w:r>
    </w:p>
  </w:footnote>
  <w:footnote w:type="continuationSeparator" w:id="0">
    <w:p w14:paraId="08D62710" w14:textId="77777777" w:rsidR="00B91754" w:rsidRDefault="00B9175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DU1MjE3MzI1MTA2NrNU0lEKTi0uzszPAykwqgUA08gZ/CwAAAA="/>
  </w:docVars>
  <w:rsids>
    <w:rsidRoot w:val="001D6C06"/>
    <w:rsid w:val="001D6C06"/>
    <w:rsid w:val="002319EA"/>
    <w:rsid w:val="002B4A0B"/>
    <w:rsid w:val="002F1FB0"/>
    <w:rsid w:val="0037497E"/>
    <w:rsid w:val="003D1535"/>
    <w:rsid w:val="00461FA6"/>
    <w:rsid w:val="00474D1E"/>
    <w:rsid w:val="00552F11"/>
    <w:rsid w:val="00564070"/>
    <w:rsid w:val="005B4D72"/>
    <w:rsid w:val="00641940"/>
    <w:rsid w:val="006D5030"/>
    <w:rsid w:val="0070096C"/>
    <w:rsid w:val="00736A78"/>
    <w:rsid w:val="00755CF1"/>
    <w:rsid w:val="0085319C"/>
    <w:rsid w:val="0087772C"/>
    <w:rsid w:val="009120BC"/>
    <w:rsid w:val="009437F6"/>
    <w:rsid w:val="00A442C1"/>
    <w:rsid w:val="00B91754"/>
    <w:rsid w:val="00C10294"/>
    <w:rsid w:val="00C4524A"/>
    <w:rsid w:val="00C92754"/>
    <w:rsid w:val="00DA6B10"/>
    <w:rsid w:val="00E47A54"/>
    <w:rsid w:val="00E749F5"/>
    <w:rsid w:val="00F12A0B"/>
    <w:rsid w:val="54BFAE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9502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070"/>
    <w:pPr>
      <w:spacing w:line="240" w:lineRule="auto"/>
      <w:jc w:val="both"/>
    </w:pPr>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2F1FB0"/>
    <w:pPr>
      <w:tabs>
        <w:tab w:val="center" w:pos="4513"/>
        <w:tab w:val="right" w:pos="9026"/>
      </w:tabs>
    </w:pPr>
  </w:style>
  <w:style w:type="character" w:customStyle="1" w:styleId="HeaderChar">
    <w:name w:val="Header Char"/>
    <w:basedOn w:val="DefaultParagraphFont"/>
    <w:link w:val="Header"/>
    <w:uiPriority w:val="99"/>
    <w:rsid w:val="002F1FB0"/>
  </w:style>
  <w:style w:type="paragraph" w:styleId="Footer">
    <w:name w:val="footer"/>
    <w:basedOn w:val="Normal"/>
    <w:link w:val="FooterChar"/>
    <w:uiPriority w:val="99"/>
    <w:unhideWhenUsed/>
    <w:rsid w:val="002F1FB0"/>
    <w:pPr>
      <w:tabs>
        <w:tab w:val="center" w:pos="4513"/>
        <w:tab w:val="right" w:pos="9026"/>
      </w:tabs>
    </w:pPr>
  </w:style>
  <w:style w:type="character" w:customStyle="1" w:styleId="FooterChar">
    <w:name w:val="Footer Char"/>
    <w:basedOn w:val="DefaultParagraphFont"/>
    <w:link w:val="Footer"/>
    <w:uiPriority w:val="99"/>
    <w:rsid w:val="002F1FB0"/>
  </w:style>
  <w:style w:type="paragraph" w:styleId="TOC1">
    <w:name w:val="toc 1"/>
    <w:basedOn w:val="Normal"/>
    <w:next w:val="Normal"/>
    <w:autoRedefine/>
    <w:uiPriority w:val="39"/>
    <w:unhideWhenUsed/>
    <w:rsid w:val="00E47A54"/>
    <w:pPr>
      <w:spacing w:after="100"/>
    </w:pPr>
  </w:style>
  <w:style w:type="paragraph" w:styleId="TOC2">
    <w:name w:val="toc 2"/>
    <w:basedOn w:val="Normal"/>
    <w:next w:val="Normal"/>
    <w:autoRedefine/>
    <w:uiPriority w:val="39"/>
    <w:unhideWhenUsed/>
    <w:rsid w:val="00E47A54"/>
    <w:pPr>
      <w:spacing w:after="100"/>
      <w:ind w:left="220"/>
    </w:pPr>
  </w:style>
  <w:style w:type="character" w:styleId="Hyperlink">
    <w:name w:val="Hyperlink"/>
    <w:basedOn w:val="DefaultParagraphFont"/>
    <w:uiPriority w:val="99"/>
    <w:unhideWhenUsed/>
    <w:rsid w:val="00E47A54"/>
    <w:rPr>
      <w:color w:val="0000FF" w:themeColor="hyperlink"/>
      <w:u w:val="single"/>
    </w:rPr>
  </w:style>
  <w:style w:type="character" w:styleId="CommentReference">
    <w:name w:val="annotation reference"/>
    <w:basedOn w:val="DefaultParagraphFont"/>
    <w:uiPriority w:val="99"/>
    <w:semiHidden/>
    <w:unhideWhenUsed/>
    <w:rsid w:val="00755CF1"/>
    <w:rPr>
      <w:sz w:val="16"/>
      <w:szCs w:val="16"/>
    </w:rPr>
  </w:style>
  <w:style w:type="paragraph" w:styleId="CommentText">
    <w:name w:val="annotation text"/>
    <w:basedOn w:val="Normal"/>
    <w:link w:val="CommentTextChar"/>
    <w:uiPriority w:val="99"/>
    <w:unhideWhenUsed/>
    <w:rsid w:val="00755CF1"/>
    <w:rPr>
      <w:sz w:val="20"/>
      <w:szCs w:val="20"/>
    </w:rPr>
  </w:style>
  <w:style w:type="character" w:customStyle="1" w:styleId="CommentTextChar">
    <w:name w:val="Comment Text Char"/>
    <w:basedOn w:val="DefaultParagraphFont"/>
    <w:link w:val="CommentText"/>
    <w:uiPriority w:val="99"/>
    <w:rsid w:val="00755CF1"/>
    <w:rPr>
      <w:sz w:val="20"/>
      <w:szCs w:val="20"/>
    </w:rPr>
  </w:style>
  <w:style w:type="paragraph" w:styleId="CommentSubject">
    <w:name w:val="annotation subject"/>
    <w:basedOn w:val="CommentText"/>
    <w:next w:val="CommentText"/>
    <w:link w:val="CommentSubjectChar"/>
    <w:uiPriority w:val="99"/>
    <w:semiHidden/>
    <w:unhideWhenUsed/>
    <w:rsid w:val="00755CF1"/>
    <w:rPr>
      <w:b/>
      <w:bCs/>
    </w:rPr>
  </w:style>
  <w:style w:type="character" w:customStyle="1" w:styleId="CommentSubjectChar">
    <w:name w:val="Comment Subject Char"/>
    <w:basedOn w:val="CommentTextChar"/>
    <w:link w:val="CommentSubject"/>
    <w:uiPriority w:val="99"/>
    <w:semiHidden/>
    <w:rsid w:val="00755CF1"/>
    <w:rPr>
      <w:b/>
      <w:bCs/>
      <w:sz w:val="20"/>
      <w:szCs w:val="20"/>
    </w:rPr>
  </w:style>
  <w:style w:type="paragraph" w:styleId="BalloonText">
    <w:name w:val="Balloon Text"/>
    <w:basedOn w:val="Normal"/>
    <w:link w:val="BalloonTextChar"/>
    <w:uiPriority w:val="99"/>
    <w:semiHidden/>
    <w:unhideWhenUsed/>
    <w:rsid w:val="009120BC"/>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120BC"/>
    <w:rPr>
      <w:rFonts w:ascii="Segoe UI" w:hAnsi="Segoe UI" w:cs="Segoe UI"/>
      <w:sz w:val="18"/>
      <w:szCs w:val="18"/>
    </w:rPr>
  </w:style>
  <w:style w:type="paragraph" w:styleId="NormalWeb">
    <w:name w:val="Normal (Web)"/>
    <w:basedOn w:val="Normal"/>
    <w:uiPriority w:val="99"/>
    <w:unhideWhenUsed/>
    <w:rsid w:val="00461FA6"/>
    <w:pPr>
      <w:spacing w:before="100" w:beforeAutospacing="1" w:after="100" w:afterAutospacing="1"/>
      <w:jc w:val="left"/>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15115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footer" Target="footer1.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diagramColors" Target="diagrams/colors1.xml"/><Relationship Id="rId5" Type="http://schemas.openxmlformats.org/officeDocument/2006/relationships/endnotes" Target="endnotes.xml"/><Relationship Id="rId15" Type="http://schemas.openxmlformats.org/officeDocument/2006/relationships/chart" Target="charts/chart1.xml"/><Relationship Id="rId10" Type="http://schemas.openxmlformats.org/officeDocument/2006/relationships/diagramQuickStyle" Target="diagrams/quickStyle1.xml"/><Relationship Id="rId4" Type="http://schemas.openxmlformats.org/officeDocument/2006/relationships/footnotes" Target="footnotes.xml"/><Relationship Id="rId9" Type="http://schemas.openxmlformats.org/officeDocument/2006/relationships/diagramLayout" Target="diagrams/layout1.xml"/><Relationship Id="rId14" Type="http://schemas.openxmlformats.org/officeDocument/2006/relationships/image" Target="media/image3.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Starting meal price comparison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EAF-465D-840F-F419F342DE3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EAF-465D-840F-F419F342DE35}"/>
              </c:ext>
            </c:extLst>
          </c:dPt>
          <c:cat>
            <c:strRef>
              <c:f>Sheet1!$A$2:$A$3</c:f>
              <c:strCache>
                <c:ptCount val="2"/>
                <c:pt idx="0">
                  <c:v>Greggs</c:v>
                </c:pt>
                <c:pt idx="1">
                  <c:v>Pret A Manger</c:v>
                </c:pt>
              </c:strCache>
            </c:strRef>
          </c:cat>
          <c:val>
            <c:numRef>
              <c:f>Sheet1!$B$2:$B$3</c:f>
              <c:numCache>
                <c:formatCode>"£"#,##0.00_);[Red]\("£"#,##0.00\)</c:formatCode>
                <c:ptCount val="2"/>
                <c:pt idx="0">
                  <c:v>3.6</c:v>
                </c:pt>
                <c:pt idx="1">
                  <c:v>6</c:v>
                </c:pt>
              </c:numCache>
            </c:numRef>
          </c:val>
          <c:extLst>
            <c:ext xmlns:c16="http://schemas.microsoft.com/office/drawing/2014/chart" uri="{C3380CC4-5D6E-409C-BE32-E72D297353CC}">
              <c16:uniqueId val="{00000000-B126-4EC2-94C9-64EDBBF6597D}"/>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92F23BA-6FC1-4D1D-9C85-8E8EBD29D33F}" type="doc">
      <dgm:prSet loTypeId="urn:microsoft.com/office/officeart/2011/layout/CircleProcess" loCatId="process" qsTypeId="urn:microsoft.com/office/officeart/2005/8/quickstyle/simple1" qsCatId="simple" csTypeId="urn:microsoft.com/office/officeart/2005/8/colors/accent1_2" csCatId="accent1" phldr="1"/>
      <dgm:spPr/>
      <dgm:t>
        <a:bodyPr/>
        <a:lstStyle/>
        <a:p>
          <a:endParaRPr lang="en-GB"/>
        </a:p>
      </dgm:t>
    </dgm:pt>
    <dgm:pt modelId="{DD04BAED-2BF7-4BBD-81F2-B0EE48855E65}">
      <dgm:prSet phldrT="[Text]"/>
      <dgm:spPr/>
      <dgm:t>
        <a:bodyPr/>
        <a:lstStyle/>
        <a:p>
          <a:r>
            <a:rPr lang="en-GB">
              <a:latin typeface="Arial" panose="020B0604020202020204" pitchFamily="34" charset="0"/>
              <a:cs typeface="Arial" panose="020B0604020202020204" pitchFamily="34" charset="0"/>
            </a:rPr>
            <a:t>Technological actors</a:t>
          </a:r>
        </a:p>
      </dgm:t>
    </dgm:pt>
    <dgm:pt modelId="{0D7A6518-778A-42E6-A98E-F184C10D3837}" type="parTrans" cxnId="{6FD3B6F4-FB39-4E76-8431-38C0650CE52E}">
      <dgm:prSet/>
      <dgm:spPr/>
      <dgm:t>
        <a:bodyPr/>
        <a:lstStyle/>
        <a:p>
          <a:endParaRPr lang="en-GB"/>
        </a:p>
      </dgm:t>
    </dgm:pt>
    <dgm:pt modelId="{25D35537-0800-4B2D-9878-82A744E00FF0}" type="sibTrans" cxnId="{6FD3B6F4-FB39-4E76-8431-38C0650CE52E}">
      <dgm:prSet/>
      <dgm:spPr/>
      <dgm:t>
        <a:bodyPr/>
        <a:lstStyle/>
        <a:p>
          <a:endParaRPr lang="en-GB"/>
        </a:p>
      </dgm:t>
    </dgm:pt>
    <dgm:pt modelId="{1B5DC032-01F1-4917-9A64-FE56D7170575}">
      <dgm:prSet phldrT="[Text]"/>
      <dgm:spPr/>
      <dgm:t>
        <a:bodyPr/>
        <a:lstStyle/>
        <a:p>
          <a:r>
            <a:rPr lang="en-GB">
              <a:latin typeface="Arial" panose="020B0604020202020204" pitchFamily="34" charset="0"/>
              <a:cs typeface="Arial" panose="020B0604020202020204" pitchFamily="34" charset="0"/>
            </a:rPr>
            <a:t>Economic actors</a:t>
          </a:r>
        </a:p>
      </dgm:t>
    </dgm:pt>
    <dgm:pt modelId="{EBB8FD9E-1810-433B-A3F8-69B17E6CD8C4}" type="parTrans" cxnId="{1B0F1C8E-3A70-44C0-B2E3-D1073B6C7020}">
      <dgm:prSet/>
      <dgm:spPr/>
      <dgm:t>
        <a:bodyPr/>
        <a:lstStyle/>
        <a:p>
          <a:endParaRPr lang="en-GB"/>
        </a:p>
      </dgm:t>
    </dgm:pt>
    <dgm:pt modelId="{A6240888-8AED-4C29-BB07-123E46655010}" type="sibTrans" cxnId="{1B0F1C8E-3A70-44C0-B2E3-D1073B6C7020}">
      <dgm:prSet/>
      <dgm:spPr/>
      <dgm:t>
        <a:bodyPr/>
        <a:lstStyle/>
        <a:p>
          <a:endParaRPr lang="en-GB"/>
        </a:p>
      </dgm:t>
    </dgm:pt>
    <dgm:pt modelId="{275CD448-ECD0-4476-8EF1-BEB2560485AD}" type="pres">
      <dgm:prSet presAssocID="{D92F23BA-6FC1-4D1D-9C85-8E8EBD29D33F}" presName="Name0" presStyleCnt="0">
        <dgm:presLayoutVars>
          <dgm:chMax val="11"/>
          <dgm:chPref val="11"/>
          <dgm:dir/>
          <dgm:resizeHandles/>
        </dgm:presLayoutVars>
      </dgm:prSet>
      <dgm:spPr/>
    </dgm:pt>
    <dgm:pt modelId="{89971DE2-CC98-4142-9D30-49F256D87D85}" type="pres">
      <dgm:prSet presAssocID="{1B5DC032-01F1-4917-9A64-FE56D7170575}" presName="Accent2" presStyleCnt="0"/>
      <dgm:spPr/>
    </dgm:pt>
    <dgm:pt modelId="{E8D6F715-B534-42C5-BCC0-140CAB81A29F}" type="pres">
      <dgm:prSet presAssocID="{1B5DC032-01F1-4917-9A64-FE56D7170575}" presName="Accent" presStyleLbl="node1" presStyleIdx="0" presStyleCnt="2"/>
      <dgm:spPr/>
    </dgm:pt>
    <dgm:pt modelId="{578E8565-EEC4-4F0F-9078-7600D2634AC3}" type="pres">
      <dgm:prSet presAssocID="{1B5DC032-01F1-4917-9A64-FE56D7170575}" presName="ParentBackground2" presStyleCnt="0"/>
      <dgm:spPr/>
    </dgm:pt>
    <dgm:pt modelId="{ABB989C7-767D-429A-897F-6B6EF735DF65}" type="pres">
      <dgm:prSet presAssocID="{1B5DC032-01F1-4917-9A64-FE56D7170575}" presName="ParentBackground" presStyleLbl="fgAcc1" presStyleIdx="0" presStyleCnt="2"/>
      <dgm:spPr/>
    </dgm:pt>
    <dgm:pt modelId="{C6E0C988-F358-4899-84E4-D30F6A84BAEE}" type="pres">
      <dgm:prSet presAssocID="{1B5DC032-01F1-4917-9A64-FE56D7170575}" presName="Parent2" presStyleLbl="revTx" presStyleIdx="0" presStyleCnt="0">
        <dgm:presLayoutVars>
          <dgm:chMax val="1"/>
          <dgm:chPref val="1"/>
          <dgm:bulletEnabled val="1"/>
        </dgm:presLayoutVars>
      </dgm:prSet>
      <dgm:spPr/>
    </dgm:pt>
    <dgm:pt modelId="{4A32A476-D1A2-4870-9937-BA7EF6678446}" type="pres">
      <dgm:prSet presAssocID="{DD04BAED-2BF7-4BBD-81F2-B0EE48855E65}" presName="Accent1" presStyleCnt="0"/>
      <dgm:spPr/>
    </dgm:pt>
    <dgm:pt modelId="{A50B68B0-DD22-4816-82AC-E4398C753647}" type="pres">
      <dgm:prSet presAssocID="{DD04BAED-2BF7-4BBD-81F2-B0EE48855E65}" presName="Accent" presStyleLbl="node1" presStyleIdx="1" presStyleCnt="2"/>
      <dgm:spPr/>
    </dgm:pt>
    <dgm:pt modelId="{BDBB0381-9662-4F59-A2EE-C0024B65129F}" type="pres">
      <dgm:prSet presAssocID="{DD04BAED-2BF7-4BBD-81F2-B0EE48855E65}" presName="ParentBackground1" presStyleCnt="0"/>
      <dgm:spPr/>
    </dgm:pt>
    <dgm:pt modelId="{5A2F8D31-9305-49C9-AFEE-260F8306518D}" type="pres">
      <dgm:prSet presAssocID="{DD04BAED-2BF7-4BBD-81F2-B0EE48855E65}" presName="ParentBackground" presStyleLbl="fgAcc1" presStyleIdx="1" presStyleCnt="2"/>
      <dgm:spPr/>
    </dgm:pt>
    <dgm:pt modelId="{4E7A13CE-AA26-4DF6-BAA0-C27FD54CAA94}" type="pres">
      <dgm:prSet presAssocID="{DD04BAED-2BF7-4BBD-81F2-B0EE48855E65}" presName="Parent1" presStyleLbl="revTx" presStyleIdx="0" presStyleCnt="0">
        <dgm:presLayoutVars>
          <dgm:chMax val="1"/>
          <dgm:chPref val="1"/>
          <dgm:bulletEnabled val="1"/>
        </dgm:presLayoutVars>
      </dgm:prSet>
      <dgm:spPr/>
    </dgm:pt>
  </dgm:ptLst>
  <dgm:cxnLst>
    <dgm:cxn modelId="{7CBED66F-E1A3-4F6E-B289-86F5A58E3F1E}" type="presOf" srcId="{DD04BAED-2BF7-4BBD-81F2-B0EE48855E65}" destId="{5A2F8D31-9305-49C9-AFEE-260F8306518D}" srcOrd="0" destOrd="0" presId="urn:microsoft.com/office/officeart/2011/layout/CircleProcess"/>
    <dgm:cxn modelId="{925FD55A-8FA0-442F-8CF9-B05E6461CD64}" type="presOf" srcId="{D92F23BA-6FC1-4D1D-9C85-8E8EBD29D33F}" destId="{275CD448-ECD0-4476-8EF1-BEB2560485AD}" srcOrd="0" destOrd="0" presId="urn:microsoft.com/office/officeart/2011/layout/CircleProcess"/>
    <dgm:cxn modelId="{1B0F1C8E-3A70-44C0-B2E3-D1073B6C7020}" srcId="{D92F23BA-6FC1-4D1D-9C85-8E8EBD29D33F}" destId="{1B5DC032-01F1-4917-9A64-FE56D7170575}" srcOrd="1" destOrd="0" parTransId="{EBB8FD9E-1810-433B-A3F8-69B17E6CD8C4}" sibTransId="{A6240888-8AED-4C29-BB07-123E46655010}"/>
    <dgm:cxn modelId="{47FCF79F-74ED-4BFE-9B4F-84E2FA0C82F1}" type="presOf" srcId="{DD04BAED-2BF7-4BBD-81F2-B0EE48855E65}" destId="{4E7A13CE-AA26-4DF6-BAA0-C27FD54CAA94}" srcOrd="1" destOrd="0" presId="urn:microsoft.com/office/officeart/2011/layout/CircleProcess"/>
    <dgm:cxn modelId="{4FE83DA5-1120-45DC-9C53-8AD3A4B26096}" type="presOf" srcId="{1B5DC032-01F1-4917-9A64-FE56D7170575}" destId="{ABB989C7-767D-429A-897F-6B6EF735DF65}" srcOrd="0" destOrd="0" presId="urn:microsoft.com/office/officeart/2011/layout/CircleProcess"/>
    <dgm:cxn modelId="{036B83CD-C5DE-4299-8C5B-AB076F4A1CD9}" type="presOf" srcId="{1B5DC032-01F1-4917-9A64-FE56D7170575}" destId="{C6E0C988-F358-4899-84E4-D30F6A84BAEE}" srcOrd="1" destOrd="0" presId="urn:microsoft.com/office/officeart/2011/layout/CircleProcess"/>
    <dgm:cxn modelId="{6FD3B6F4-FB39-4E76-8431-38C0650CE52E}" srcId="{D92F23BA-6FC1-4D1D-9C85-8E8EBD29D33F}" destId="{DD04BAED-2BF7-4BBD-81F2-B0EE48855E65}" srcOrd="0" destOrd="0" parTransId="{0D7A6518-778A-42E6-A98E-F184C10D3837}" sibTransId="{25D35537-0800-4B2D-9878-82A744E00FF0}"/>
    <dgm:cxn modelId="{7849455C-26BE-4022-BC2B-18A90A3802A6}" type="presParOf" srcId="{275CD448-ECD0-4476-8EF1-BEB2560485AD}" destId="{89971DE2-CC98-4142-9D30-49F256D87D85}" srcOrd="0" destOrd="0" presId="urn:microsoft.com/office/officeart/2011/layout/CircleProcess"/>
    <dgm:cxn modelId="{9B8EAE57-7BEC-4492-82C9-72AEF30B628F}" type="presParOf" srcId="{89971DE2-CC98-4142-9D30-49F256D87D85}" destId="{E8D6F715-B534-42C5-BCC0-140CAB81A29F}" srcOrd="0" destOrd="0" presId="urn:microsoft.com/office/officeart/2011/layout/CircleProcess"/>
    <dgm:cxn modelId="{F733B9AA-4768-45BF-83B9-3295E92C90C1}" type="presParOf" srcId="{275CD448-ECD0-4476-8EF1-BEB2560485AD}" destId="{578E8565-EEC4-4F0F-9078-7600D2634AC3}" srcOrd="1" destOrd="0" presId="urn:microsoft.com/office/officeart/2011/layout/CircleProcess"/>
    <dgm:cxn modelId="{4310A617-AD9A-4614-8CB7-66961367BE4D}" type="presParOf" srcId="{578E8565-EEC4-4F0F-9078-7600D2634AC3}" destId="{ABB989C7-767D-429A-897F-6B6EF735DF65}" srcOrd="0" destOrd="0" presId="urn:microsoft.com/office/officeart/2011/layout/CircleProcess"/>
    <dgm:cxn modelId="{CD2C3FDD-C87F-40BB-8BDF-F8C1C3D4E17A}" type="presParOf" srcId="{275CD448-ECD0-4476-8EF1-BEB2560485AD}" destId="{C6E0C988-F358-4899-84E4-D30F6A84BAEE}" srcOrd="2" destOrd="0" presId="urn:microsoft.com/office/officeart/2011/layout/CircleProcess"/>
    <dgm:cxn modelId="{ACC1A59F-CD06-4F82-9732-14D0E15460EF}" type="presParOf" srcId="{275CD448-ECD0-4476-8EF1-BEB2560485AD}" destId="{4A32A476-D1A2-4870-9937-BA7EF6678446}" srcOrd="3" destOrd="0" presId="urn:microsoft.com/office/officeart/2011/layout/CircleProcess"/>
    <dgm:cxn modelId="{EE4FD96E-6CAC-4322-AD32-7ED31D95BC72}" type="presParOf" srcId="{4A32A476-D1A2-4870-9937-BA7EF6678446}" destId="{A50B68B0-DD22-4816-82AC-E4398C753647}" srcOrd="0" destOrd="0" presId="urn:microsoft.com/office/officeart/2011/layout/CircleProcess"/>
    <dgm:cxn modelId="{4B23F8B4-F238-4AE3-8E74-35EB321D4E54}" type="presParOf" srcId="{275CD448-ECD0-4476-8EF1-BEB2560485AD}" destId="{BDBB0381-9662-4F59-A2EE-C0024B65129F}" srcOrd="4" destOrd="0" presId="urn:microsoft.com/office/officeart/2011/layout/CircleProcess"/>
    <dgm:cxn modelId="{BEA80F40-B521-4624-8ACE-F01F5D82A9D5}" type="presParOf" srcId="{BDBB0381-9662-4F59-A2EE-C0024B65129F}" destId="{5A2F8D31-9305-49C9-AFEE-260F8306518D}" srcOrd="0" destOrd="0" presId="urn:microsoft.com/office/officeart/2011/layout/CircleProcess"/>
    <dgm:cxn modelId="{6A2023A8-42C9-40A2-85D7-4432DF97F604}" type="presParOf" srcId="{275CD448-ECD0-4476-8EF1-BEB2560485AD}" destId="{4E7A13CE-AA26-4DF6-BAA0-C27FD54CAA94}" srcOrd="5" destOrd="0" presId="urn:microsoft.com/office/officeart/2011/layout/CircleProcess"/>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D6F715-B534-42C5-BCC0-140CAB81A29F}">
      <dsp:nvSpPr>
        <dsp:cNvPr id="0" name=""/>
        <dsp:cNvSpPr/>
      </dsp:nvSpPr>
      <dsp:spPr>
        <a:xfrm>
          <a:off x="2962380" y="688406"/>
          <a:ext cx="1823934" cy="1823907"/>
        </a:xfrm>
        <a:prstGeom prst="ellipse">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BB989C7-767D-429A-897F-6B6EF735DF65}">
      <dsp:nvSpPr>
        <dsp:cNvPr id="0" name=""/>
        <dsp:cNvSpPr/>
      </dsp:nvSpPr>
      <dsp:spPr>
        <a:xfrm>
          <a:off x="3023150" y="749213"/>
          <a:ext cx="1701987" cy="1702292"/>
        </a:xfrm>
        <a:prstGeom prst="ellipse">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latin typeface="Arial" panose="020B0604020202020204" pitchFamily="34" charset="0"/>
              <a:cs typeface="Arial" panose="020B0604020202020204" pitchFamily="34" charset="0"/>
            </a:rPr>
            <a:t>Economic actors</a:t>
          </a:r>
        </a:p>
      </dsp:txBody>
      <dsp:txXfrm>
        <a:off x="3266639" y="992444"/>
        <a:ext cx="1215821" cy="1215831"/>
      </dsp:txXfrm>
    </dsp:sp>
    <dsp:sp modelId="{A50B68B0-DD22-4816-82AC-E4398C753647}">
      <dsp:nvSpPr>
        <dsp:cNvPr id="0" name=""/>
        <dsp:cNvSpPr/>
      </dsp:nvSpPr>
      <dsp:spPr>
        <a:xfrm rot="2700000">
          <a:off x="1077847" y="688202"/>
          <a:ext cx="1823994" cy="1823994"/>
        </a:xfrm>
        <a:prstGeom prst="teardrop">
          <a:avLst>
            <a:gd name="adj" fmla="val 10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A2F8D31-9305-49C9-AFEE-260F8306518D}">
      <dsp:nvSpPr>
        <dsp:cNvPr id="0" name=""/>
        <dsp:cNvSpPr/>
      </dsp:nvSpPr>
      <dsp:spPr>
        <a:xfrm>
          <a:off x="1138851" y="749213"/>
          <a:ext cx="1701987" cy="1702292"/>
        </a:xfrm>
        <a:prstGeom prst="ellipse">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9050" tIns="19050" rIns="19050" bIns="19050" numCol="1" spcCol="1270" anchor="ctr" anchorCtr="0">
          <a:noAutofit/>
        </a:bodyPr>
        <a:lstStyle/>
        <a:p>
          <a:pPr marL="0" lvl="0" indent="0" algn="ctr" defTabSz="666750">
            <a:lnSpc>
              <a:spcPct val="90000"/>
            </a:lnSpc>
            <a:spcBef>
              <a:spcPct val="0"/>
            </a:spcBef>
            <a:spcAft>
              <a:spcPct val="35000"/>
            </a:spcAft>
            <a:buNone/>
          </a:pPr>
          <a:r>
            <a:rPr lang="en-GB" sz="1500" kern="1200">
              <a:latin typeface="Arial" panose="020B0604020202020204" pitchFamily="34" charset="0"/>
              <a:cs typeface="Arial" panose="020B0604020202020204" pitchFamily="34" charset="0"/>
            </a:rPr>
            <a:t>Technological actors</a:t>
          </a:r>
        </a:p>
      </dsp:txBody>
      <dsp:txXfrm>
        <a:off x="1381934" y="992444"/>
        <a:ext cx="1215821" cy="1215831"/>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3645</Words>
  <Characters>20782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2</cp:revision>
  <dcterms:created xsi:type="dcterms:W3CDTF">2025-10-15T17:44:00Z</dcterms:created>
  <dcterms:modified xsi:type="dcterms:W3CDTF">2025-10-21T13:26:00Z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94cbe78d-6a89-4c10-8a9e-4b5bb5d70e1b</vt:lpwstr>
  </property>
</Properties>
</file>