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819C63" w14:textId="588091C4" w:rsidR="00DC74A6" w:rsidRPr="001D084C" w:rsidRDefault="00DA2689" w:rsidP="07BDCA93">
      <w:pPr>
        <w:spacing w:line="360" w:lineRule="auto"/>
        <w:rPr>
          <w:rFonts w:ascii="Arial" w:eastAsia="Arial" w:hAnsi="Arial" w:cs="Arial"/>
        </w:rPr>
      </w:pPr>
      <w:r w:rsidRPr="2B0AFFB3">
        <w:rPr>
          <w:rFonts w:ascii="Arial" w:eastAsia="Arial" w:hAnsi="Arial" w:cs="Arial"/>
        </w:rPr>
        <w:t xml:space="preserve">Nazish Shazady </w:t>
      </w:r>
    </w:p>
    <w:p w14:paraId="58357F00" w14:textId="49EC1EE5" w:rsidR="00DA2689" w:rsidRPr="001D084C" w:rsidRDefault="00DA2689" w:rsidP="07BDCA93">
      <w:pPr>
        <w:spacing w:line="360" w:lineRule="auto"/>
        <w:rPr>
          <w:rFonts w:ascii="Arial" w:eastAsia="Arial" w:hAnsi="Arial" w:cs="Arial"/>
        </w:rPr>
      </w:pPr>
      <w:r w:rsidRPr="2B0AFFB3">
        <w:rPr>
          <w:rFonts w:ascii="Arial" w:eastAsia="Arial" w:hAnsi="Arial" w:cs="Arial"/>
        </w:rPr>
        <w:t>2224320</w:t>
      </w:r>
    </w:p>
    <w:p w14:paraId="17BF3BA8" w14:textId="3705DB1B" w:rsidR="00BD20CE" w:rsidRPr="001D084C" w:rsidRDefault="00BD20CE" w:rsidP="2B0AFFB3">
      <w:pPr>
        <w:spacing w:before="100" w:beforeAutospacing="1" w:after="100" w:afterAutospacing="1" w:line="360" w:lineRule="auto"/>
        <w:outlineLvl w:val="1"/>
        <w:rPr>
          <w:rFonts w:ascii="Arial" w:eastAsia="Arial" w:hAnsi="Arial" w:cs="Arial"/>
          <w:kern w:val="0"/>
          <w14:ligatures w14:val="none"/>
        </w:rPr>
      </w:pPr>
      <w:r w:rsidRPr="1B5E7EBD">
        <w:rPr>
          <w:rFonts w:ascii="Arial" w:eastAsia="Arial" w:hAnsi="Arial" w:cs="Arial"/>
          <w:kern w:val="0"/>
          <w14:ligatures w14:val="none"/>
        </w:rPr>
        <w:t>Practice-Based Research</w:t>
      </w:r>
    </w:p>
    <w:p w14:paraId="023ECCAE" w14:textId="77777777" w:rsidR="0013684C" w:rsidRPr="001D084C" w:rsidRDefault="0013684C" w:rsidP="07BDCA93">
      <w:pPr>
        <w:pStyle w:val="p1"/>
        <w:spacing w:line="360" w:lineRule="auto"/>
        <w:rPr>
          <w:rFonts w:ascii="Arial" w:eastAsia="Arial" w:hAnsi="Arial" w:cs="Arial"/>
        </w:rPr>
      </w:pPr>
      <w:r w:rsidRPr="2B0AFFB3">
        <w:rPr>
          <w:rFonts w:ascii="Arial" w:eastAsia="Arial" w:hAnsi="Arial" w:cs="Arial"/>
        </w:rPr>
        <w:t>LCHS7008</w:t>
      </w:r>
    </w:p>
    <w:p w14:paraId="072A2146" w14:textId="77777777" w:rsidR="00D61FCE" w:rsidRPr="001D084C" w:rsidRDefault="00D61FCE" w:rsidP="07BDCA93">
      <w:pPr>
        <w:pStyle w:val="p1"/>
        <w:spacing w:line="360" w:lineRule="auto"/>
        <w:rPr>
          <w:rFonts w:ascii="Arial" w:eastAsia="Arial" w:hAnsi="Arial" w:cs="Arial"/>
        </w:rPr>
      </w:pPr>
      <w:bookmarkStart w:id="0" w:name="_Int_o8GLQoIb"/>
      <w:r w:rsidRPr="2B0AFFB3">
        <w:rPr>
          <w:rFonts w:ascii="Arial" w:eastAsia="Arial" w:hAnsi="Arial" w:cs="Arial"/>
        </w:rPr>
        <w:t>Component</w:t>
      </w:r>
      <w:bookmarkEnd w:id="0"/>
      <w:r w:rsidRPr="2B0AFFB3">
        <w:rPr>
          <w:rFonts w:ascii="Arial" w:eastAsia="Arial" w:hAnsi="Arial" w:cs="Arial"/>
        </w:rPr>
        <w:t xml:space="preserve"> 2 – Written Research Proposal</w:t>
      </w:r>
    </w:p>
    <w:p w14:paraId="21061A0E" w14:textId="77777777" w:rsidR="0076269A" w:rsidRPr="001D084C" w:rsidRDefault="0076269A" w:rsidP="07BDCA93">
      <w:pPr>
        <w:pStyle w:val="p1"/>
        <w:spacing w:line="360" w:lineRule="auto"/>
        <w:rPr>
          <w:rFonts w:ascii="Arial" w:eastAsia="Arial" w:hAnsi="Arial" w:cs="Arial"/>
        </w:rPr>
      </w:pPr>
      <w:r w:rsidRPr="2B0AFFB3">
        <w:rPr>
          <w:rFonts w:ascii="Arial" w:eastAsia="Arial" w:hAnsi="Arial" w:cs="Arial"/>
        </w:rPr>
        <w:t>Dr Zeno Leung</w:t>
      </w:r>
    </w:p>
    <w:p w14:paraId="5180903A" w14:textId="77777777" w:rsidR="006C4C3F" w:rsidRPr="001D084C" w:rsidRDefault="006C4C3F" w:rsidP="2B0AFFB3">
      <w:pPr>
        <w:spacing w:before="100" w:beforeAutospacing="1" w:after="100" w:afterAutospacing="1" w:line="360" w:lineRule="auto"/>
        <w:outlineLvl w:val="1"/>
        <w:rPr>
          <w:rFonts w:ascii="Arial" w:eastAsia="Arial" w:hAnsi="Arial" w:cs="Arial"/>
          <w:kern w:val="0"/>
          <w14:ligatures w14:val="none"/>
        </w:rPr>
      </w:pPr>
    </w:p>
    <w:p w14:paraId="152FA07A" w14:textId="77777777" w:rsidR="00827F89" w:rsidRPr="001D084C" w:rsidRDefault="00827F89" w:rsidP="2B0AFFB3">
      <w:pPr>
        <w:spacing w:before="100" w:beforeAutospacing="1" w:after="100" w:afterAutospacing="1" w:line="360" w:lineRule="auto"/>
        <w:outlineLvl w:val="1"/>
        <w:rPr>
          <w:rFonts w:ascii="Arial" w:eastAsia="Arial" w:hAnsi="Arial" w:cs="Arial"/>
          <w:kern w:val="0"/>
          <w14:ligatures w14:val="none"/>
        </w:rPr>
      </w:pPr>
    </w:p>
    <w:p w14:paraId="38C62335" w14:textId="77777777" w:rsidR="00827F89" w:rsidRPr="001D084C" w:rsidRDefault="00827F89" w:rsidP="2B0AFFB3">
      <w:pPr>
        <w:spacing w:before="100" w:beforeAutospacing="1" w:after="100" w:afterAutospacing="1" w:line="360" w:lineRule="auto"/>
        <w:outlineLvl w:val="1"/>
        <w:rPr>
          <w:rFonts w:ascii="Arial" w:eastAsia="Arial" w:hAnsi="Arial" w:cs="Arial"/>
          <w:kern w:val="0"/>
          <w14:ligatures w14:val="none"/>
        </w:rPr>
      </w:pPr>
    </w:p>
    <w:p w14:paraId="7E095CD4" w14:textId="77777777" w:rsidR="00827F89" w:rsidRPr="001D084C" w:rsidRDefault="00827F89" w:rsidP="2B0AFFB3">
      <w:pPr>
        <w:spacing w:before="100" w:beforeAutospacing="1" w:after="100" w:afterAutospacing="1" w:line="360" w:lineRule="auto"/>
        <w:outlineLvl w:val="1"/>
        <w:rPr>
          <w:rFonts w:ascii="Arial" w:eastAsia="Arial" w:hAnsi="Arial" w:cs="Arial"/>
          <w:kern w:val="0"/>
          <w14:ligatures w14:val="none"/>
        </w:rPr>
      </w:pPr>
    </w:p>
    <w:p w14:paraId="23884FC0" w14:textId="77777777" w:rsidR="00827F89" w:rsidRPr="001D084C" w:rsidRDefault="00827F89" w:rsidP="2B0AFFB3">
      <w:pPr>
        <w:spacing w:before="100" w:beforeAutospacing="1" w:after="100" w:afterAutospacing="1" w:line="360" w:lineRule="auto"/>
        <w:outlineLvl w:val="1"/>
        <w:rPr>
          <w:rFonts w:ascii="Arial" w:eastAsia="Arial" w:hAnsi="Arial" w:cs="Arial"/>
          <w:kern w:val="0"/>
          <w14:ligatures w14:val="none"/>
        </w:rPr>
      </w:pPr>
    </w:p>
    <w:p w14:paraId="1A5B9FE9" w14:textId="77777777" w:rsidR="00827F89" w:rsidRPr="001D084C" w:rsidRDefault="00827F89" w:rsidP="2B0AFFB3">
      <w:pPr>
        <w:spacing w:before="100" w:beforeAutospacing="1" w:after="100" w:afterAutospacing="1" w:line="360" w:lineRule="auto"/>
        <w:outlineLvl w:val="1"/>
        <w:rPr>
          <w:rFonts w:ascii="Arial" w:eastAsia="Arial" w:hAnsi="Arial" w:cs="Arial"/>
          <w:kern w:val="0"/>
          <w14:ligatures w14:val="none"/>
        </w:rPr>
      </w:pPr>
    </w:p>
    <w:p w14:paraId="03E296E9" w14:textId="77777777" w:rsidR="00827F89" w:rsidRPr="001D084C" w:rsidRDefault="00827F89" w:rsidP="2B0AFFB3">
      <w:pPr>
        <w:spacing w:before="100" w:beforeAutospacing="1" w:after="100" w:afterAutospacing="1" w:line="360" w:lineRule="auto"/>
        <w:outlineLvl w:val="1"/>
        <w:rPr>
          <w:rFonts w:ascii="Arial" w:eastAsia="Arial" w:hAnsi="Arial" w:cs="Arial"/>
          <w:kern w:val="0"/>
          <w14:ligatures w14:val="none"/>
        </w:rPr>
      </w:pPr>
    </w:p>
    <w:p w14:paraId="4F1B248B" w14:textId="77777777" w:rsidR="00827F89" w:rsidRPr="001D084C" w:rsidRDefault="00827F89" w:rsidP="2B0AFFB3">
      <w:pPr>
        <w:spacing w:before="100" w:beforeAutospacing="1" w:after="100" w:afterAutospacing="1" w:line="360" w:lineRule="auto"/>
        <w:outlineLvl w:val="1"/>
        <w:rPr>
          <w:rFonts w:ascii="Arial" w:eastAsia="Arial" w:hAnsi="Arial" w:cs="Arial"/>
          <w:kern w:val="0"/>
          <w14:ligatures w14:val="none"/>
        </w:rPr>
      </w:pPr>
    </w:p>
    <w:p w14:paraId="76949FDA" w14:textId="77777777" w:rsidR="00827F89" w:rsidRPr="001D084C" w:rsidRDefault="00827F89" w:rsidP="2B0AFFB3">
      <w:pPr>
        <w:spacing w:before="100" w:beforeAutospacing="1" w:after="100" w:afterAutospacing="1" w:line="360" w:lineRule="auto"/>
        <w:outlineLvl w:val="1"/>
        <w:rPr>
          <w:rFonts w:ascii="Arial" w:eastAsia="Arial" w:hAnsi="Arial" w:cs="Arial"/>
          <w:kern w:val="0"/>
          <w14:ligatures w14:val="none"/>
        </w:rPr>
      </w:pPr>
    </w:p>
    <w:p w14:paraId="0D19A665" w14:textId="77777777" w:rsidR="00282AEB" w:rsidRPr="001D084C" w:rsidRDefault="00282AEB" w:rsidP="2B0AFFB3">
      <w:pPr>
        <w:spacing w:before="100" w:beforeAutospacing="1" w:after="100" w:afterAutospacing="1" w:line="360" w:lineRule="auto"/>
        <w:outlineLvl w:val="1"/>
        <w:rPr>
          <w:rFonts w:ascii="Arial" w:eastAsia="Arial" w:hAnsi="Arial" w:cs="Arial"/>
          <w:kern w:val="0"/>
          <w14:ligatures w14:val="none"/>
        </w:rPr>
      </w:pPr>
    </w:p>
    <w:p w14:paraId="26918F38" w14:textId="77777777" w:rsidR="00282AEB" w:rsidRPr="001D084C" w:rsidRDefault="00282AEB" w:rsidP="2B0AFFB3">
      <w:pPr>
        <w:spacing w:before="100" w:beforeAutospacing="1" w:after="100" w:afterAutospacing="1" w:line="360" w:lineRule="auto"/>
        <w:outlineLvl w:val="1"/>
        <w:rPr>
          <w:rFonts w:ascii="Arial" w:eastAsia="Arial" w:hAnsi="Arial" w:cs="Arial"/>
          <w:kern w:val="0"/>
          <w14:ligatures w14:val="none"/>
        </w:rPr>
      </w:pPr>
    </w:p>
    <w:p w14:paraId="080F92EF" w14:textId="77777777" w:rsidR="00282AEB" w:rsidRPr="001D084C" w:rsidRDefault="00282AEB" w:rsidP="2B0AFFB3">
      <w:pPr>
        <w:spacing w:before="100" w:beforeAutospacing="1" w:after="100" w:afterAutospacing="1" w:line="360" w:lineRule="auto"/>
        <w:outlineLvl w:val="1"/>
        <w:rPr>
          <w:rFonts w:ascii="Arial" w:eastAsia="Arial" w:hAnsi="Arial" w:cs="Arial"/>
          <w:kern w:val="0"/>
          <w14:ligatures w14:val="none"/>
        </w:rPr>
      </w:pPr>
    </w:p>
    <w:p w14:paraId="6E1DAB1F" w14:textId="77777777" w:rsidR="00282AEB" w:rsidRPr="001D084C" w:rsidRDefault="00282AEB" w:rsidP="2B0AFFB3">
      <w:pPr>
        <w:spacing w:before="100" w:beforeAutospacing="1" w:after="100" w:afterAutospacing="1" w:line="360" w:lineRule="auto"/>
        <w:outlineLvl w:val="1"/>
        <w:rPr>
          <w:rFonts w:ascii="Arial" w:eastAsia="Arial" w:hAnsi="Arial" w:cs="Arial"/>
          <w:kern w:val="0"/>
          <w14:ligatures w14:val="none"/>
        </w:rPr>
      </w:pPr>
    </w:p>
    <w:p w14:paraId="5C1F090A" w14:textId="14CF2AFD" w:rsidR="00F848DC" w:rsidRPr="001D084C" w:rsidRDefault="00F848DC" w:rsidP="2B0AFFB3">
      <w:pPr>
        <w:spacing w:before="100" w:beforeAutospacing="1" w:after="100" w:afterAutospacing="1" w:line="360" w:lineRule="auto"/>
        <w:outlineLvl w:val="1"/>
        <w:rPr>
          <w:rFonts w:ascii="Arial" w:eastAsia="Arial" w:hAnsi="Arial" w:cs="Arial"/>
          <w:kern w:val="0"/>
          <w14:ligatures w14:val="none"/>
        </w:rPr>
      </w:pPr>
    </w:p>
    <w:p w14:paraId="0E969211" w14:textId="7BB60A12" w:rsidR="007A0EAE" w:rsidRPr="001D084C" w:rsidRDefault="003C26F9" w:rsidP="2B0AFFB3">
      <w:pPr>
        <w:spacing w:before="100" w:beforeAutospacing="1" w:after="100" w:afterAutospacing="1" w:line="360" w:lineRule="auto"/>
        <w:outlineLvl w:val="0"/>
        <w:rPr>
          <w:rFonts w:ascii="Arial" w:eastAsia="Arial" w:hAnsi="Arial" w:cs="Arial"/>
          <w:b/>
          <w:bCs/>
          <w:kern w:val="0"/>
          <w14:ligatures w14:val="none"/>
        </w:rPr>
      </w:pPr>
      <w:r w:rsidRPr="2B0AFFB3">
        <w:rPr>
          <w:rFonts w:ascii="Arial" w:eastAsia="Arial" w:hAnsi="Arial" w:cs="Arial"/>
          <w:b/>
          <w:bCs/>
          <w:kern w:val="36"/>
          <w14:ligatures w14:val="none"/>
        </w:rPr>
        <w:t>C</w:t>
      </w:r>
      <w:r w:rsidRPr="2B0AFFB3">
        <w:rPr>
          <w:rFonts w:ascii="Arial" w:eastAsia="Arial" w:hAnsi="Arial" w:cs="Arial"/>
          <w:b/>
          <w:bCs/>
        </w:rPr>
        <w:t>ontents</w:t>
      </w:r>
      <w:r w:rsidR="401F6FE1" w:rsidRPr="2B0AFFB3">
        <w:rPr>
          <w:rFonts w:ascii="Arial" w:eastAsia="Arial" w:hAnsi="Arial" w:cs="Arial"/>
          <w:b/>
          <w:bCs/>
        </w:rPr>
        <w:t xml:space="preserve"> Page</w:t>
      </w:r>
    </w:p>
    <w:p w14:paraId="3EA4E1FF" w14:textId="01DB76DD" w:rsidR="007A0EAE" w:rsidRPr="007A0EAE" w:rsidRDefault="007A0EAE" w:rsidP="2B0AFFB3">
      <w:pPr>
        <w:spacing w:before="100" w:beforeAutospacing="1" w:after="100" w:afterAutospacing="1" w:line="360" w:lineRule="auto"/>
        <w:outlineLvl w:val="1"/>
        <w:rPr>
          <w:rFonts w:ascii="Arial" w:eastAsia="Arial" w:hAnsi="Arial" w:cs="Arial"/>
          <w:kern w:val="0"/>
          <w14:ligatures w14:val="none"/>
        </w:rPr>
      </w:pPr>
      <w:r w:rsidRPr="1B5E7EBD">
        <w:rPr>
          <w:rFonts w:ascii="Arial" w:eastAsia="Arial" w:hAnsi="Arial" w:cs="Arial"/>
          <w:kern w:val="0"/>
          <w14:ligatures w14:val="none"/>
        </w:rPr>
        <w:t xml:space="preserve">1. Title of the Proposed Research ……………………………… </w:t>
      </w:r>
      <w:r w:rsidR="27B24E7F" w:rsidRPr="1B5D823F">
        <w:rPr>
          <w:rFonts w:ascii="Arial" w:eastAsia="Arial" w:hAnsi="Arial" w:cs="Arial"/>
        </w:rPr>
        <w:t>3</w:t>
      </w:r>
    </w:p>
    <w:p w14:paraId="58C8DC90" w14:textId="5DCBE9BE" w:rsidR="007A0EAE" w:rsidRPr="007A0EAE" w:rsidRDefault="007A0EAE" w:rsidP="2B0AFFB3">
      <w:pPr>
        <w:spacing w:before="100" w:beforeAutospacing="1" w:after="100" w:afterAutospacing="1" w:line="360" w:lineRule="auto"/>
        <w:outlineLvl w:val="1"/>
        <w:rPr>
          <w:rFonts w:ascii="Arial" w:eastAsia="Arial" w:hAnsi="Arial" w:cs="Arial"/>
          <w:kern w:val="0"/>
          <w14:ligatures w14:val="none"/>
        </w:rPr>
      </w:pPr>
      <w:r w:rsidRPr="1B5E7EBD">
        <w:rPr>
          <w:rFonts w:ascii="Arial" w:eastAsia="Arial" w:hAnsi="Arial" w:cs="Arial"/>
          <w:kern w:val="0"/>
          <w14:ligatures w14:val="none"/>
        </w:rPr>
        <w:t xml:space="preserve">2. Prevalence of the Problem …………………………………… </w:t>
      </w:r>
      <w:r w:rsidR="26EE40A8" w:rsidRPr="1B5D823F">
        <w:rPr>
          <w:rFonts w:ascii="Arial" w:eastAsia="Arial" w:hAnsi="Arial" w:cs="Arial"/>
        </w:rPr>
        <w:t>3,4</w:t>
      </w:r>
    </w:p>
    <w:p w14:paraId="36AD5FFB" w14:textId="2B741688" w:rsidR="007A0EAE" w:rsidRPr="007A0EAE" w:rsidRDefault="007A0EAE" w:rsidP="2B0AFFB3">
      <w:pPr>
        <w:spacing w:before="100" w:beforeAutospacing="1" w:after="100" w:afterAutospacing="1" w:line="360" w:lineRule="auto"/>
        <w:outlineLvl w:val="1"/>
        <w:rPr>
          <w:rFonts w:ascii="Arial" w:eastAsia="Arial" w:hAnsi="Arial" w:cs="Arial"/>
          <w:kern w:val="0"/>
          <w14:ligatures w14:val="none"/>
        </w:rPr>
      </w:pPr>
      <w:r w:rsidRPr="1B5E7EBD">
        <w:rPr>
          <w:rFonts w:ascii="Arial" w:eastAsia="Arial" w:hAnsi="Arial" w:cs="Arial"/>
          <w:kern w:val="0"/>
          <w14:ligatures w14:val="none"/>
        </w:rPr>
        <w:t xml:space="preserve">3. Introduction and Literature Background …………………… </w:t>
      </w:r>
      <w:r w:rsidR="13EB6C20" w:rsidRPr="2B0AFFB3">
        <w:rPr>
          <w:rFonts w:ascii="Arial" w:eastAsia="Arial" w:hAnsi="Arial" w:cs="Arial"/>
        </w:rPr>
        <w:t>4,5</w:t>
      </w:r>
    </w:p>
    <w:p w14:paraId="45026FE0" w14:textId="60BF71B8" w:rsidR="007A0EAE" w:rsidRPr="007A0EAE" w:rsidRDefault="007A0EAE" w:rsidP="2B0AFFB3">
      <w:pPr>
        <w:spacing w:before="100" w:beforeAutospacing="1" w:after="100" w:afterAutospacing="1" w:line="360" w:lineRule="auto"/>
        <w:outlineLvl w:val="1"/>
        <w:rPr>
          <w:rFonts w:ascii="Arial" w:eastAsia="Arial" w:hAnsi="Arial" w:cs="Arial"/>
          <w:kern w:val="0"/>
          <w14:ligatures w14:val="none"/>
        </w:rPr>
      </w:pPr>
      <w:r w:rsidRPr="1B5E7EBD">
        <w:rPr>
          <w:rFonts w:ascii="Arial" w:eastAsia="Arial" w:hAnsi="Arial" w:cs="Arial"/>
          <w:kern w:val="0"/>
          <w14:ligatures w14:val="none"/>
        </w:rPr>
        <w:t xml:space="preserve">4. Rationale ………………………………………………………… </w:t>
      </w:r>
      <w:r w:rsidR="6AFA353E" w:rsidRPr="2B0AFFB3">
        <w:rPr>
          <w:rFonts w:ascii="Arial" w:eastAsia="Arial" w:hAnsi="Arial" w:cs="Arial"/>
        </w:rPr>
        <w:t>5,6</w:t>
      </w:r>
    </w:p>
    <w:p w14:paraId="2837B21B" w14:textId="33802030" w:rsidR="007A0EAE" w:rsidRPr="007A0EAE" w:rsidRDefault="007A0EAE" w:rsidP="2B0AFFB3">
      <w:pPr>
        <w:spacing w:before="100" w:beforeAutospacing="1" w:after="100" w:afterAutospacing="1" w:line="360" w:lineRule="auto"/>
        <w:outlineLvl w:val="1"/>
        <w:rPr>
          <w:rFonts w:ascii="Arial" w:eastAsia="Arial" w:hAnsi="Arial" w:cs="Arial"/>
          <w:kern w:val="0"/>
          <w14:ligatures w14:val="none"/>
        </w:rPr>
      </w:pPr>
      <w:r w:rsidRPr="2B0AFFB3">
        <w:rPr>
          <w:rFonts w:ascii="Arial" w:eastAsia="Arial" w:hAnsi="Arial" w:cs="Arial"/>
        </w:rPr>
        <w:t xml:space="preserve">5. </w:t>
      </w:r>
      <w:r w:rsidR="1B3D1BB6" w:rsidRPr="2B0AFFB3">
        <w:rPr>
          <w:rFonts w:ascii="Arial" w:eastAsia="Arial" w:hAnsi="Arial" w:cs="Arial"/>
        </w:rPr>
        <w:t>Aim, Objectives and Research question</w:t>
      </w:r>
      <w:r w:rsidRPr="2B0AFFB3">
        <w:rPr>
          <w:rFonts w:ascii="Arial" w:eastAsia="Arial" w:hAnsi="Arial" w:cs="Arial"/>
        </w:rPr>
        <w:t xml:space="preserve"> …………………… </w:t>
      </w:r>
      <w:r w:rsidR="73228583" w:rsidRPr="2B0AFFB3">
        <w:rPr>
          <w:rFonts w:ascii="Arial" w:eastAsia="Arial" w:hAnsi="Arial" w:cs="Arial"/>
        </w:rPr>
        <w:t>6,7</w:t>
      </w:r>
    </w:p>
    <w:p w14:paraId="703DFE10" w14:textId="5744FD08" w:rsidR="007A0EAE" w:rsidRPr="007A0EAE" w:rsidRDefault="007A0EAE" w:rsidP="2B0AFFB3">
      <w:pPr>
        <w:spacing w:before="100" w:beforeAutospacing="1" w:after="100" w:afterAutospacing="1" w:line="360" w:lineRule="auto"/>
        <w:outlineLvl w:val="1"/>
        <w:rPr>
          <w:rFonts w:ascii="Arial" w:eastAsia="Arial" w:hAnsi="Arial" w:cs="Arial"/>
          <w:kern w:val="0"/>
          <w14:ligatures w14:val="none"/>
        </w:rPr>
      </w:pPr>
      <w:r w:rsidRPr="1B5E7EBD">
        <w:rPr>
          <w:rFonts w:ascii="Arial" w:eastAsia="Arial" w:hAnsi="Arial" w:cs="Arial"/>
          <w:kern w:val="0"/>
          <w14:ligatures w14:val="none"/>
        </w:rPr>
        <w:t xml:space="preserve">6. Research Methodology ………………………… </w:t>
      </w:r>
      <w:r w:rsidR="45AAA48E" w:rsidRPr="2B0AFFB3">
        <w:rPr>
          <w:rFonts w:ascii="Arial" w:eastAsia="Arial" w:hAnsi="Arial" w:cs="Arial"/>
        </w:rPr>
        <w:t>7,8,9</w:t>
      </w:r>
    </w:p>
    <w:p w14:paraId="5A74EBB7" w14:textId="6F2ADD0D" w:rsidR="007A0EAE" w:rsidRDefault="007A0EAE" w:rsidP="2B0AFFB3">
      <w:pPr>
        <w:spacing w:beforeAutospacing="1" w:afterAutospacing="1" w:line="360" w:lineRule="auto"/>
      </w:pPr>
      <w:r w:rsidRPr="1B5E7EBD">
        <w:rPr>
          <w:rFonts w:ascii="Arial" w:eastAsia="Arial" w:hAnsi="Arial" w:cs="Arial"/>
          <w:kern w:val="0"/>
          <w14:ligatures w14:val="none"/>
        </w:rPr>
        <w:t xml:space="preserve">7. Ethical Considerations ………………………………… </w:t>
      </w:r>
      <w:r w:rsidRPr="2B0AFFB3">
        <w:rPr>
          <w:rFonts w:ascii="Arial" w:eastAsia="Arial" w:hAnsi="Arial" w:cs="Arial"/>
        </w:rPr>
        <w:t>1</w:t>
      </w:r>
      <w:r w:rsidR="468C2151" w:rsidRPr="2B0AFFB3">
        <w:rPr>
          <w:rFonts w:ascii="Arial" w:eastAsia="Arial" w:hAnsi="Arial" w:cs="Arial"/>
        </w:rPr>
        <w:t>0,11</w:t>
      </w:r>
    </w:p>
    <w:p w14:paraId="57BA8DEB" w14:textId="68B617ED" w:rsidR="1F600E81" w:rsidRDefault="1F600E81" w:rsidP="2B0AFFB3">
      <w:pPr>
        <w:spacing w:beforeAutospacing="1" w:afterAutospacing="1" w:line="360" w:lineRule="auto"/>
        <w:outlineLvl w:val="1"/>
        <w:rPr>
          <w:rFonts w:ascii="Arial" w:eastAsia="Arial" w:hAnsi="Arial" w:cs="Arial"/>
        </w:rPr>
      </w:pPr>
      <w:r w:rsidRPr="2B0AFFB3">
        <w:rPr>
          <w:rFonts w:ascii="Arial" w:eastAsia="Arial" w:hAnsi="Arial" w:cs="Arial"/>
        </w:rPr>
        <w:t>8. Implications of the Research.....................................</w:t>
      </w:r>
      <w:r w:rsidR="51961387" w:rsidRPr="2B0AFFB3">
        <w:rPr>
          <w:rFonts w:ascii="Arial" w:eastAsia="Arial" w:hAnsi="Arial" w:cs="Arial"/>
        </w:rPr>
        <w:t xml:space="preserve"> 11,12</w:t>
      </w:r>
    </w:p>
    <w:p w14:paraId="75279383" w14:textId="7778CF3E" w:rsidR="1F600E81" w:rsidRDefault="1F600E81" w:rsidP="2B0AFFB3">
      <w:pPr>
        <w:spacing w:beforeAutospacing="1" w:afterAutospacing="1" w:line="360" w:lineRule="auto"/>
        <w:outlineLvl w:val="1"/>
        <w:rPr>
          <w:rFonts w:ascii="Arial" w:eastAsia="Arial" w:hAnsi="Arial" w:cs="Arial"/>
        </w:rPr>
      </w:pPr>
      <w:r w:rsidRPr="2B0AFFB3">
        <w:rPr>
          <w:rFonts w:ascii="Arial" w:eastAsia="Arial" w:hAnsi="Arial" w:cs="Arial"/>
        </w:rPr>
        <w:t>9. Gantt Chart.................................................................</w:t>
      </w:r>
      <w:r w:rsidR="3D7296D5" w:rsidRPr="2B0AFFB3">
        <w:rPr>
          <w:rFonts w:ascii="Arial" w:eastAsia="Arial" w:hAnsi="Arial" w:cs="Arial"/>
        </w:rPr>
        <w:t xml:space="preserve"> 13</w:t>
      </w:r>
    </w:p>
    <w:p w14:paraId="6BEEFC09" w14:textId="0C9D34F8" w:rsidR="1F600E81" w:rsidRDefault="1F600E81" w:rsidP="2B0AFFB3">
      <w:pPr>
        <w:spacing w:beforeAutospacing="1" w:afterAutospacing="1" w:line="360" w:lineRule="auto"/>
        <w:outlineLvl w:val="1"/>
        <w:rPr>
          <w:rFonts w:ascii="Arial" w:eastAsia="Arial" w:hAnsi="Arial" w:cs="Arial"/>
        </w:rPr>
      </w:pPr>
      <w:r w:rsidRPr="2B0AFFB3">
        <w:rPr>
          <w:rFonts w:ascii="Arial" w:eastAsia="Arial" w:hAnsi="Arial" w:cs="Arial"/>
        </w:rPr>
        <w:t>References..............................................................</w:t>
      </w:r>
      <w:r w:rsidR="471EEBB0" w:rsidRPr="2B0AFFB3">
        <w:rPr>
          <w:rFonts w:ascii="Arial" w:eastAsia="Arial" w:hAnsi="Arial" w:cs="Arial"/>
        </w:rPr>
        <w:t xml:space="preserve"> 14,15,16,17,18</w:t>
      </w:r>
    </w:p>
    <w:p w14:paraId="2AC9CB56" w14:textId="77777777" w:rsidR="001D0D8A" w:rsidRDefault="001D0D8A" w:rsidP="2B0AFFB3">
      <w:pPr>
        <w:spacing w:before="100" w:beforeAutospacing="1" w:after="100" w:afterAutospacing="1" w:line="360" w:lineRule="auto"/>
        <w:outlineLvl w:val="1"/>
        <w:rPr>
          <w:rFonts w:ascii="Arial" w:eastAsia="Arial" w:hAnsi="Arial" w:cs="Arial"/>
        </w:rPr>
      </w:pPr>
    </w:p>
    <w:p w14:paraId="4AF863A2" w14:textId="77777777" w:rsidR="001D0D8A" w:rsidRDefault="001D0D8A" w:rsidP="2B0AFFB3">
      <w:pPr>
        <w:spacing w:before="100" w:beforeAutospacing="1" w:after="100" w:afterAutospacing="1" w:line="360" w:lineRule="auto"/>
        <w:outlineLvl w:val="1"/>
        <w:rPr>
          <w:rFonts w:ascii="Arial" w:eastAsia="Arial" w:hAnsi="Arial" w:cs="Arial"/>
        </w:rPr>
      </w:pPr>
    </w:p>
    <w:p w14:paraId="149ABD52" w14:textId="77777777" w:rsidR="001D0D8A" w:rsidRDefault="001D0D8A" w:rsidP="2B0AFFB3">
      <w:pPr>
        <w:spacing w:before="100" w:beforeAutospacing="1" w:after="100" w:afterAutospacing="1" w:line="360" w:lineRule="auto"/>
        <w:outlineLvl w:val="1"/>
        <w:rPr>
          <w:rFonts w:ascii="Arial" w:eastAsia="Arial" w:hAnsi="Arial" w:cs="Arial"/>
        </w:rPr>
      </w:pPr>
    </w:p>
    <w:p w14:paraId="1A18E9D7" w14:textId="77777777" w:rsidR="001D0D8A" w:rsidRDefault="001D0D8A" w:rsidP="2B0AFFB3">
      <w:pPr>
        <w:spacing w:before="100" w:beforeAutospacing="1" w:after="100" w:afterAutospacing="1" w:line="360" w:lineRule="auto"/>
        <w:outlineLvl w:val="1"/>
        <w:rPr>
          <w:rFonts w:ascii="Arial" w:eastAsia="Arial" w:hAnsi="Arial" w:cs="Arial"/>
        </w:rPr>
      </w:pPr>
    </w:p>
    <w:p w14:paraId="5DC7F75A" w14:textId="77777777" w:rsidR="001D0D8A" w:rsidRDefault="001D0D8A" w:rsidP="2B0AFFB3">
      <w:pPr>
        <w:spacing w:before="100" w:beforeAutospacing="1" w:after="100" w:afterAutospacing="1" w:line="360" w:lineRule="auto"/>
        <w:outlineLvl w:val="1"/>
        <w:rPr>
          <w:rFonts w:ascii="Arial" w:eastAsia="Arial" w:hAnsi="Arial" w:cs="Arial"/>
        </w:rPr>
      </w:pPr>
    </w:p>
    <w:p w14:paraId="6A6AB413" w14:textId="77777777" w:rsidR="001D0D8A" w:rsidRDefault="001D0D8A" w:rsidP="2B0AFFB3">
      <w:pPr>
        <w:spacing w:before="100" w:beforeAutospacing="1" w:after="100" w:afterAutospacing="1" w:line="360" w:lineRule="auto"/>
        <w:outlineLvl w:val="1"/>
        <w:rPr>
          <w:rFonts w:ascii="Arial" w:eastAsia="Arial" w:hAnsi="Arial" w:cs="Arial"/>
        </w:rPr>
      </w:pPr>
    </w:p>
    <w:p w14:paraId="11D1C194" w14:textId="77777777" w:rsidR="008B0C63" w:rsidRDefault="008B0C63" w:rsidP="2B0AFFB3">
      <w:pPr>
        <w:spacing w:before="100" w:beforeAutospacing="1" w:after="100" w:afterAutospacing="1" w:line="360" w:lineRule="auto"/>
        <w:outlineLvl w:val="1"/>
        <w:rPr>
          <w:rFonts w:ascii="Arial" w:eastAsia="Arial" w:hAnsi="Arial" w:cs="Arial"/>
        </w:rPr>
      </w:pPr>
    </w:p>
    <w:p w14:paraId="7C1904E8" w14:textId="0C104836" w:rsidR="008B0C63" w:rsidRDefault="008B0C63" w:rsidP="2B0AFFB3">
      <w:pPr>
        <w:spacing w:before="100" w:beforeAutospacing="1" w:after="100" w:afterAutospacing="1" w:line="360" w:lineRule="auto"/>
        <w:outlineLvl w:val="1"/>
        <w:rPr>
          <w:rFonts w:ascii="Arial" w:eastAsia="Arial" w:hAnsi="Arial" w:cs="Arial"/>
        </w:rPr>
      </w:pPr>
    </w:p>
    <w:p w14:paraId="77910E8D" w14:textId="77777777" w:rsidR="008B0C63" w:rsidRDefault="008B0C63" w:rsidP="2B0AFFB3">
      <w:pPr>
        <w:spacing w:before="100" w:beforeAutospacing="1" w:after="100" w:afterAutospacing="1" w:line="360" w:lineRule="auto"/>
        <w:outlineLvl w:val="1"/>
        <w:rPr>
          <w:rFonts w:ascii="Arial" w:eastAsia="Arial" w:hAnsi="Arial" w:cs="Arial"/>
        </w:rPr>
      </w:pPr>
    </w:p>
    <w:p w14:paraId="67AF0659" w14:textId="645F4D34" w:rsidR="002C7294" w:rsidRPr="002C7294" w:rsidRDefault="7E591D3A" w:rsidP="2B0AFFB3">
      <w:pPr>
        <w:spacing w:before="100" w:beforeAutospacing="1" w:after="100" w:afterAutospacing="1" w:line="360" w:lineRule="auto"/>
        <w:outlineLvl w:val="1"/>
        <w:rPr>
          <w:rFonts w:ascii="Arial" w:eastAsia="Arial" w:hAnsi="Arial" w:cs="Arial"/>
          <w:b/>
          <w:bCs/>
        </w:rPr>
      </w:pPr>
      <w:r w:rsidRPr="2B0AFFB3">
        <w:rPr>
          <w:rFonts w:ascii="Arial" w:eastAsia="Arial" w:hAnsi="Arial" w:cs="Arial"/>
          <w:b/>
          <w:bCs/>
        </w:rPr>
        <w:t>1.</w:t>
      </w:r>
      <w:r w:rsidR="002C7294" w:rsidRPr="2B0AFFB3">
        <w:rPr>
          <w:rFonts w:ascii="Arial" w:eastAsia="Arial" w:hAnsi="Arial" w:cs="Arial"/>
          <w:b/>
          <w:bCs/>
        </w:rPr>
        <w:t xml:space="preserve"> Title of the Proposed Research</w:t>
      </w:r>
    </w:p>
    <w:p w14:paraId="52D69BF0" w14:textId="0FA11B61" w:rsidR="61CCB01C" w:rsidRDefault="002C7294" w:rsidP="2B0AFFB3">
      <w:pPr>
        <w:spacing w:before="100" w:beforeAutospacing="1" w:after="100" w:afterAutospacing="1" w:line="360" w:lineRule="auto"/>
        <w:outlineLvl w:val="1"/>
        <w:rPr>
          <w:rFonts w:ascii="Arial" w:eastAsia="Arial" w:hAnsi="Arial" w:cs="Arial"/>
        </w:rPr>
      </w:pPr>
      <w:r w:rsidRPr="2B0AFFB3">
        <w:rPr>
          <w:rFonts w:ascii="Arial" w:eastAsia="Arial" w:hAnsi="Arial" w:cs="Arial"/>
        </w:rPr>
        <w:t>Psychological Effects of GLP</w:t>
      </w:r>
      <w:r w:rsidRPr="2B0AFFB3">
        <w:rPr>
          <w:rFonts w:ascii="Cambria Math" w:eastAsia="Arial" w:hAnsi="Cambria Math" w:cs="Cambria Math"/>
        </w:rPr>
        <w:t>￼</w:t>
      </w:r>
      <w:r w:rsidRPr="2B0AFFB3">
        <w:rPr>
          <w:rFonts w:ascii="Arial" w:eastAsia="Arial" w:hAnsi="Arial" w:cs="Arial"/>
        </w:rPr>
        <w:t>1 Receptor Agonists on Body Image and Eating Behaviours Among Women Aged 18–40 Years</w:t>
      </w:r>
    </w:p>
    <w:p w14:paraId="312138B7" w14:textId="5308E72C" w:rsidR="00F26127" w:rsidRPr="004D284F" w:rsidRDefault="00F26127" w:rsidP="2B0AFFB3">
      <w:pPr>
        <w:spacing w:before="100" w:beforeAutospacing="1" w:after="100" w:afterAutospacing="1" w:line="360" w:lineRule="auto"/>
        <w:outlineLvl w:val="1"/>
        <w:rPr>
          <w:rFonts w:ascii="Arial" w:eastAsia="Arial" w:hAnsi="Arial" w:cs="Arial"/>
        </w:rPr>
      </w:pPr>
      <w:r w:rsidRPr="2B0AFFB3">
        <w:rPr>
          <w:rFonts w:ascii="Arial" w:eastAsia="Arial" w:hAnsi="Arial" w:cs="Arial"/>
          <w:b/>
          <w:bCs/>
        </w:rPr>
        <w:t xml:space="preserve">2. </w:t>
      </w:r>
      <w:r w:rsidR="00AC2E91" w:rsidRPr="2B0AFFB3">
        <w:rPr>
          <w:rFonts w:ascii="Arial" w:eastAsia="Arial" w:hAnsi="Arial" w:cs="Arial"/>
          <w:b/>
          <w:bCs/>
        </w:rPr>
        <w:t>Prevalence of the Problem</w:t>
      </w:r>
    </w:p>
    <w:p w14:paraId="55887614" w14:textId="726B2462" w:rsidR="00F26127" w:rsidRPr="00F26127" w:rsidRDefault="00F26127" w:rsidP="2B0AFFB3">
      <w:pPr>
        <w:spacing w:before="100" w:beforeAutospacing="1" w:after="100" w:afterAutospacing="1" w:line="360" w:lineRule="auto"/>
        <w:outlineLvl w:val="1"/>
        <w:rPr>
          <w:rFonts w:ascii="Arial" w:eastAsia="Arial" w:hAnsi="Arial" w:cs="Arial"/>
        </w:rPr>
      </w:pPr>
      <w:r w:rsidRPr="2B0AFFB3">
        <w:rPr>
          <w:rFonts w:ascii="Arial" w:eastAsia="Arial" w:hAnsi="Arial" w:cs="Arial"/>
        </w:rPr>
        <w:t xml:space="preserve">Obesity </w:t>
      </w:r>
      <w:bookmarkStart w:id="1" w:name="_Int_XVMMgJ1E"/>
      <w:r w:rsidRPr="2B0AFFB3">
        <w:rPr>
          <w:rFonts w:ascii="Arial" w:eastAsia="Arial" w:hAnsi="Arial" w:cs="Arial"/>
        </w:rPr>
        <w:t>is recognised</w:t>
      </w:r>
      <w:bookmarkEnd w:id="1"/>
      <w:r w:rsidRPr="2B0AFFB3">
        <w:rPr>
          <w:rFonts w:ascii="Arial" w:eastAsia="Arial" w:hAnsi="Arial" w:cs="Arial"/>
        </w:rPr>
        <w:t xml:space="preserve"> as one of the most significant public health challenges worldwide and </w:t>
      </w:r>
      <w:bookmarkStart w:id="2" w:name="_Int_BXo1qYas"/>
      <w:r w:rsidRPr="2B0AFFB3">
        <w:rPr>
          <w:rFonts w:ascii="Arial" w:eastAsia="Arial" w:hAnsi="Arial" w:cs="Arial"/>
        </w:rPr>
        <w:t>is now classified</w:t>
      </w:r>
      <w:bookmarkEnd w:id="2"/>
      <w:r w:rsidRPr="2B0AFFB3">
        <w:rPr>
          <w:rFonts w:ascii="Arial" w:eastAsia="Arial" w:hAnsi="Arial" w:cs="Arial"/>
        </w:rPr>
        <w:t xml:space="preserve"> as a chronic, relapsing disease rather than simply the result of unhealthy lifestyle choices. It develops through a complex interaction of genetic, biological, environmental, and psychological factors, making long-term management more challenging than previously believed (Hall and Kahan, 2018).</w:t>
      </w:r>
    </w:p>
    <w:p w14:paraId="3E5EF50C" w14:textId="5F0A4499" w:rsidR="00F26127" w:rsidRPr="00F26127" w:rsidRDefault="00F26127" w:rsidP="2B0AFFB3">
      <w:pPr>
        <w:spacing w:before="100" w:beforeAutospacing="1" w:after="100" w:afterAutospacing="1" w:line="360" w:lineRule="auto"/>
        <w:outlineLvl w:val="1"/>
        <w:rPr>
          <w:rFonts w:ascii="Arial" w:eastAsia="Arial" w:hAnsi="Arial" w:cs="Arial"/>
        </w:rPr>
      </w:pPr>
      <w:r w:rsidRPr="2B0AFFB3">
        <w:rPr>
          <w:rFonts w:ascii="Arial" w:eastAsia="Arial" w:hAnsi="Arial" w:cs="Arial"/>
        </w:rPr>
        <w:t>In the United Kingdom, approximately one in four adults live with obesity, contributing to increased rates of type 2 diabetes, cardiovascular disease, stroke, musculoskeletal disorders, and several obesity-related cancers (NCD Risk Factor Collaboration, 2024; NHS England, 2023).</w:t>
      </w:r>
    </w:p>
    <w:p w14:paraId="41727C64" w14:textId="77777777" w:rsidR="00F816F8" w:rsidRDefault="00F26127" w:rsidP="2B0AFFB3">
      <w:pPr>
        <w:spacing w:before="100" w:beforeAutospacing="1" w:after="100" w:afterAutospacing="1" w:line="360" w:lineRule="auto"/>
        <w:outlineLvl w:val="1"/>
        <w:rPr>
          <w:rFonts w:ascii="Arial" w:eastAsia="Arial" w:hAnsi="Arial" w:cs="Arial"/>
        </w:rPr>
      </w:pPr>
      <w:r w:rsidRPr="2B0AFFB3">
        <w:rPr>
          <w:rFonts w:ascii="Arial" w:eastAsia="Arial" w:hAnsi="Arial" w:cs="Arial"/>
        </w:rPr>
        <w:t>Although physical consequences are well documented, the psychological burden is often overlooked. Individuals living with obesity frequently experience weight stigma, discrimination and social exclusion, which can negatively affect self-esteem, mental wellbeing, and willingness to seek treatment (Rubino et al., 2020).</w:t>
      </w:r>
    </w:p>
    <w:p w14:paraId="77EABEAF" w14:textId="4B316813" w:rsidR="00F26127" w:rsidRPr="00F26127" w:rsidRDefault="00EB2509" w:rsidP="2B0AFFB3">
      <w:pPr>
        <w:spacing w:before="100" w:beforeAutospacing="1" w:after="100" w:afterAutospacing="1" w:line="360" w:lineRule="auto"/>
        <w:outlineLvl w:val="1"/>
        <w:rPr>
          <w:rFonts w:ascii="Arial" w:eastAsia="Arial" w:hAnsi="Arial" w:cs="Arial"/>
        </w:rPr>
      </w:pPr>
      <w:r w:rsidRPr="2B0AFFB3">
        <w:rPr>
          <w:rFonts w:ascii="Arial" w:eastAsia="Arial" w:hAnsi="Arial" w:cs="Arial"/>
        </w:rPr>
        <w:t xml:space="preserve"> This burden falls disproportionately on women aged 18–40, who face intense societal and cultural scrutiny around appearance and body size. Studies show this age group experiences higher levels of body dissatisfaction, appearance anxiety, and pressure to conform to narrow beauty standards – all of which shape how they perceive, use, and respond to weight management treatments (Puhl and Lessard, 2020; Markey et al., 2025). Yet this group is rarely the specific focus of research into GLP</w:t>
      </w:r>
      <w:r w:rsidRPr="2B0AFFB3">
        <w:rPr>
          <w:rFonts w:ascii="Cambria Math" w:eastAsia="Arial" w:hAnsi="Cambria Math" w:cs="Cambria Math"/>
        </w:rPr>
        <w:t>￼</w:t>
      </w:r>
      <w:r w:rsidRPr="2B0AFFB3">
        <w:rPr>
          <w:rFonts w:ascii="Arial" w:eastAsia="Arial" w:hAnsi="Arial" w:cs="Arial"/>
        </w:rPr>
        <w:t>1 therapies.</w:t>
      </w:r>
      <w:r w:rsidR="00F26127" w:rsidRPr="2B0AFFB3">
        <w:rPr>
          <w:rFonts w:ascii="Arial" w:eastAsia="Arial" w:hAnsi="Arial" w:cs="Arial"/>
        </w:rPr>
        <w:t xml:space="preserve"> These experiences can contribute to anxiety, reduced confidence, and emotional eating, creating </w:t>
      </w:r>
      <w:r w:rsidR="00074AA8" w:rsidRPr="2B0AFFB3">
        <w:rPr>
          <w:rFonts w:ascii="Arial" w:eastAsia="Arial" w:hAnsi="Arial" w:cs="Arial"/>
        </w:rPr>
        <w:t>added</w:t>
      </w:r>
      <w:r w:rsidR="00F26127" w:rsidRPr="2B0AFFB3">
        <w:rPr>
          <w:rFonts w:ascii="Arial" w:eastAsia="Arial" w:hAnsi="Arial" w:cs="Arial"/>
        </w:rPr>
        <w:t xml:space="preserve"> barriers to successful long-term weight management</w:t>
      </w:r>
      <w:r w:rsidR="00074AA8" w:rsidRPr="2B0AFFB3">
        <w:rPr>
          <w:rFonts w:ascii="Arial" w:eastAsia="Arial" w:hAnsi="Arial" w:cs="Arial"/>
        </w:rPr>
        <w:t>.</w:t>
      </w:r>
    </w:p>
    <w:p w14:paraId="7F78E970" w14:textId="788C46B9" w:rsidR="00F26127" w:rsidRPr="00F26127" w:rsidRDefault="00F26127" w:rsidP="2B0AFFB3">
      <w:pPr>
        <w:spacing w:before="100" w:beforeAutospacing="1" w:after="100" w:afterAutospacing="1" w:line="360" w:lineRule="auto"/>
        <w:outlineLvl w:val="1"/>
        <w:rPr>
          <w:rFonts w:ascii="Arial" w:eastAsia="Arial" w:hAnsi="Arial" w:cs="Arial"/>
        </w:rPr>
      </w:pPr>
      <w:r w:rsidRPr="2B0AFFB3">
        <w:rPr>
          <w:rFonts w:ascii="Arial" w:eastAsia="Arial" w:hAnsi="Arial" w:cs="Arial"/>
        </w:rPr>
        <w:t>Even after weight reduction, physiological adaptations including increased hunger, altered appetite hormones and reduced energy expenditure increase the likelihood of regain, even with continued healthy behaviours (Hall and Kahan, 2018).</w:t>
      </w:r>
    </w:p>
    <w:p w14:paraId="102C0672" w14:textId="3B6BE0D8" w:rsidR="00F26127" w:rsidRPr="00F26127" w:rsidRDefault="00F26127" w:rsidP="2B0AFFB3">
      <w:pPr>
        <w:spacing w:before="100" w:beforeAutospacing="1" w:after="100" w:afterAutospacing="1" w:line="360" w:lineRule="auto"/>
        <w:outlineLvl w:val="1"/>
        <w:rPr>
          <w:rFonts w:ascii="Arial" w:eastAsia="Arial" w:hAnsi="Arial" w:cs="Arial"/>
        </w:rPr>
      </w:pPr>
      <w:r w:rsidRPr="2B0AFFB3">
        <w:rPr>
          <w:rFonts w:ascii="Arial" w:eastAsia="Arial" w:hAnsi="Arial" w:cs="Arial"/>
        </w:rPr>
        <w:t>GLP</w:t>
      </w:r>
      <w:r w:rsidRPr="2B0AFFB3">
        <w:rPr>
          <w:rFonts w:ascii="Cambria Math" w:eastAsia="Arial" w:hAnsi="Cambria Math" w:cs="Cambria Math"/>
        </w:rPr>
        <w:t>￼</w:t>
      </w:r>
      <w:r w:rsidRPr="2B0AFFB3">
        <w:rPr>
          <w:rFonts w:ascii="Arial" w:eastAsia="Arial" w:hAnsi="Arial" w:cs="Arial"/>
        </w:rPr>
        <w:t>1 receptor agonists such as semaglutide and tirzepatide have transformed obesity management, producing weight loss previously achieved only through bariatric surgery. The STEP 1 trial found average 14.9% weight loss with semaglutide (Wilding et al., 2021), while SURMOUNT</w:t>
      </w:r>
      <w:r w:rsidRPr="2B0AFFB3">
        <w:rPr>
          <w:rFonts w:ascii="Cambria Math" w:eastAsia="Arial" w:hAnsi="Cambria Math" w:cs="Cambria Math"/>
        </w:rPr>
        <w:t>￼</w:t>
      </w:r>
      <w:r w:rsidRPr="2B0AFFB3">
        <w:rPr>
          <w:rFonts w:ascii="Arial" w:eastAsia="Arial" w:hAnsi="Arial" w:cs="Arial"/>
        </w:rPr>
        <w:t>1 recorded up to 20.9% with tirzepatide (Jastreboff et al., 2022). Comparative data suggests tirzepatide may be more effective, though clinical priorities remain focused on physical and metabolic outcomes (Aronne et al., 2025).</w:t>
      </w:r>
    </w:p>
    <w:p w14:paraId="04C7FB1C" w14:textId="22F58D28" w:rsidR="008B0C63" w:rsidRDefault="00F26127" w:rsidP="2B0AFFB3">
      <w:pPr>
        <w:spacing w:before="100" w:beforeAutospacing="1" w:after="100" w:afterAutospacing="1" w:line="360" w:lineRule="auto"/>
        <w:outlineLvl w:val="1"/>
        <w:rPr>
          <w:rFonts w:ascii="Arial" w:eastAsia="Arial" w:hAnsi="Arial" w:cs="Arial"/>
        </w:rPr>
      </w:pPr>
      <w:r w:rsidRPr="2B0AFFB3">
        <w:rPr>
          <w:rFonts w:ascii="Arial" w:eastAsia="Arial" w:hAnsi="Arial" w:cs="Arial"/>
        </w:rPr>
        <w:t xml:space="preserve">Despite these advances, existing research has primarily focused on physical outcomes. Comparatively less attention has </w:t>
      </w:r>
      <w:bookmarkStart w:id="3" w:name="_Int_eN2319Ui"/>
      <w:r w:rsidRPr="2B0AFFB3">
        <w:rPr>
          <w:rFonts w:ascii="Arial" w:eastAsia="Arial" w:hAnsi="Arial" w:cs="Arial"/>
        </w:rPr>
        <w:t>been given</w:t>
      </w:r>
      <w:bookmarkEnd w:id="3"/>
      <w:r w:rsidRPr="2B0AFFB3">
        <w:rPr>
          <w:rFonts w:ascii="Arial" w:eastAsia="Arial" w:hAnsi="Arial" w:cs="Arial"/>
        </w:rPr>
        <w:t xml:space="preserve"> to understanding how GLP</w:t>
      </w:r>
      <w:r w:rsidRPr="2B0AFFB3">
        <w:rPr>
          <w:rFonts w:ascii="Cambria Math" w:eastAsia="Arial" w:hAnsi="Cambria Math" w:cs="Cambria Math"/>
        </w:rPr>
        <w:t>￼</w:t>
      </w:r>
      <w:r w:rsidRPr="2B0AFFB3">
        <w:rPr>
          <w:rFonts w:ascii="Arial" w:eastAsia="Arial" w:hAnsi="Arial" w:cs="Arial"/>
        </w:rPr>
        <w:t>1 receptor agonists influence body image, eating behaviours and psychological wellbeing, particularly among women aged 18–40 years. This proposal will examine this important gap in the current evidence base.</w:t>
      </w:r>
    </w:p>
    <w:p w14:paraId="692D1811" w14:textId="2972E50D" w:rsidR="001D0D8A" w:rsidRPr="00590366" w:rsidRDefault="00590366" w:rsidP="2B0AFFB3">
      <w:pPr>
        <w:spacing w:before="100" w:beforeAutospacing="1" w:after="100" w:afterAutospacing="1" w:line="360" w:lineRule="auto"/>
        <w:outlineLvl w:val="1"/>
        <w:rPr>
          <w:rFonts w:ascii="Arial" w:eastAsia="Arial" w:hAnsi="Arial" w:cs="Arial"/>
          <w:b/>
          <w:bCs/>
          <w:kern w:val="0"/>
          <w14:ligatures w14:val="none"/>
        </w:rPr>
      </w:pPr>
      <w:r>
        <w:rPr>
          <w:rFonts w:ascii="Arial" w:eastAsia="Arial" w:hAnsi="Arial" w:cs="Arial"/>
          <w:b/>
          <w:bCs/>
          <w:kern w:val="0"/>
          <w14:ligatures w14:val="none"/>
        </w:rPr>
        <w:t>3.</w:t>
      </w:r>
      <w:r w:rsidR="009D0E39">
        <w:rPr>
          <w:rFonts w:ascii="Arial" w:eastAsia="Arial" w:hAnsi="Arial" w:cs="Arial"/>
          <w:b/>
          <w:bCs/>
          <w:kern w:val="0"/>
          <w14:ligatures w14:val="none"/>
        </w:rPr>
        <w:t xml:space="preserve"> Intro</w:t>
      </w:r>
      <w:r w:rsidR="0076289D">
        <w:rPr>
          <w:rFonts w:ascii="Arial" w:eastAsia="Arial" w:hAnsi="Arial" w:cs="Arial"/>
          <w:b/>
          <w:bCs/>
          <w:kern w:val="0"/>
          <w14:ligatures w14:val="none"/>
        </w:rPr>
        <w:t>duction and Literature Background</w:t>
      </w:r>
    </w:p>
    <w:p w14:paraId="144E0D86" w14:textId="6025A64A" w:rsidR="00240C22" w:rsidRPr="00A77564" w:rsidRDefault="00240C22" w:rsidP="2B0AFFB3">
      <w:pPr>
        <w:spacing w:before="100" w:beforeAutospacing="1" w:after="100" w:afterAutospacing="1" w:line="360" w:lineRule="auto"/>
        <w:outlineLvl w:val="0"/>
        <w:rPr>
          <w:rFonts w:ascii="Arial" w:eastAsia="Arial" w:hAnsi="Arial" w:cs="Arial"/>
          <w:i/>
          <w:iCs/>
        </w:rPr>
      </w:pPr>
      <w:r w:rsidRPr="2B0AFFB3">
        <w:rPr>
          <w:rFonts w:ascii="Arial" w:eastAsia="Arial" w:hAnsi="Arial" w:cs="Arial"/>
          <w:i/>
          <w:iCs/>
        </w:rPr>
        <w:t>3.1 Current evidence on GLP-1 receptor agonists in obesity management</w:t>
      </w:r>
    </w:p>
    <w:p w14:paraId="16C65621" w14:textId="123ABF80" w:rsidR="00240C22" w:rsidRPr="00240C22" w:rsidRDefault="00240C22" w:rsidP="2B0AFFB3">
      <w:pPr>
        <w:spacing w:before="100" w:beforeAutospacing="1" w:after="100" w:afterAutospacing="1" w:line="360" w:lineRule="auto"/>
        <w:outlineLvl w:val="0"/>
        <w:rPr>
          <w:rFonts w:ascii="Arial" w:eastAsia="Arial" w:hAnsi="Arial" w:cs="Arial"/>
        </w:rPr>
      </w:pPr>
      <w:r w:rsidRPr="2B0AFFB3">
        <w:rPr>
          <w:rFonts w:ascii="Arial" w:eastAsia="Arial" w:hAnsi="Arial" w:cs="Arial"/>
        </w:rPr>
        <w:t>Obesity requires long-term management, and GLP-1 agents have transformed treatment. Trials including STEP 1 and SURMOUNT-1 show substantial weight loss, leading to wider clinical use (Wilding et al., 2021; Jastreboff et al., 2022). Newer combination therapies may offer even greater benefits (Goldenberg et al., 2024; Jiang et al., 2025). However, studies still focus mostly on physical outcomes, with limited exploration of psychological impacts.</w:t>
      </w:r>
    </w:p>
    <w:p w14:paraId="0A8A6365" w14:textId="1EF65B91" w:rsidR="00240C22" w:rsidRPr="00240C22" w:rsidRDefault="00240C22" w:rsidP="2B0AFFB3">
      <w:pPr>
        <w:spacing w:before="100" w:beforeAutospacing="1" w:after="100" w:afterAutospacing="1" w:line="360" w:lineRule="auto"/>
        <w:outlineLvl w:val="0"/>
        <w:rPr>
          <w:rFonts w:ascii="Arial" w:eastAsia="Arial" w:hAnsi="Arial" w:cs="Arial"/>
          <w:i/>
          <w:iCs/>
        </w:rPr>
      </w:pPr>
      <w:r w:rsidRPr="2B0AFFB3">
        <w:rPr>
          <w:rFonts w:ascii="Arial" w:eastAsia="Arial" w:hAnsi="Arial" w:cs="Arial"/>
          <w:i/>
          <w:iCs/>
        </w:rPr>
        <w:t>3.2 Psychological effects on body image and wellbeing</w:t>
      </w:r>
    </w:p>
    <w:p w14:paraId="6481DE7D" w14:textId="75D0F26E" w:rsidR="00240C22" w:rsidRPr="00240C22" w:rsidRDefault="00240C22" w:rsidP="2B0AFFB3">
      <w:pPr>
        <w:spacing w:before="100" w:beforeAutospacing="1" w:after="100" w:afterAutospacing="1" w:line="360" w:lineRule="auto"/>
        <w:outlineLvl w:val="0"/>
        <w:rPr>
          <w:rFonts w:ascii="Arial" w:eastAsia="Arial" w:hAnsi="Arial" w:cs="Arial"/>
        </w:rPr>
      </w:pPr>
      <w:r w:rsidRPr="2B0AFFB3">
        <w:rPr>
          <w:rFonts w:ascii="Arial" w:eastAsia="Arial" w:hAnsi="Arial" w:cs="Arial"/>
        </w:rPr>
        <w:t>Some research reports improved confidence and control after weight loss (Trocchio and Peters, 2025), but mental health is rarely the main focus, and findings are inconsistent (Tempia Valenta et al., 2025; Sa et al., 2025). It remains unclear whether benefits come directly from treatment or from weight changes themselves.</w:t>
      </w:r>
    </w:p>
    <w:p w14:paraId="65415A91" w14:textId="03272A1C" w:rsidR="00240C22" w:rsidRPr="00240C22" w:rsidRDefault="00240C22" w:rsidP="2B0AFFB3">
      <w:pPr>
        <w:spacing w:before="100" w:beforeAutospacing="1" w:after="100" w:afterAutospacing="1" w:line="360" w:lineRule="auto"/>
        <w:outlineLvl w:val="0"/>
        <w:rPr>
          <w:rFonts w:ascii="Arial" w:eastAsia="Arial" w:hAnsi="Arial" w:cs="Arial"/>
        </w:rPr>
      </w:pPr>
      <w:r w:rsidRPr="2B0AFFB3">
        <w:rPr>
          <w:rFonts w:ascii="Arial" w:eastAsia="Arial" w:hAnsi="Arial" w:cs="Arial"/>
        </w:rPr>
        <w:t>3.3 Body image, eating behaviours and quality of life</w:t>
      </w:r>
    </w:p>
    <w:p w14:paraId="7F18589A" w14:textId="718D4176" w:rsidR="00240C22" w:rsidRPr="00240C22" w:rsidRDefault="00240C22" w:rsidP="2B0AFFB3">
      <w:pPr>
        <w:spacing w:before="100" w:beforeAutospacing="1" w:after="100" w:afterAutospacing="1" w:line="360" w:lineRule="auto"/>
        <w:outlineLvl w:val="0"/>
        <w:rPr>
          <w:rFonts w:ascii="Arial" w:eastAsia="Arial" w:hAnsi="Arial" w:cs="Arial"/>
        </w:rPr>
      </w:pPr>
      <w:r w:rsidRPr="2B0AFFB3">
        <w:rPr>
          <w:rFonts w:ascii="Arial" w:eastAsia="Arial" w:hAnsi="Arial" w:cs="Arial"/>
        </w:rPr>
        <w:t>Interest in these drugs partly reflects concerns around appearance (Markey et al., 2025). They may affect appetite and eating patterns, including reduced binge eating (Krug et al., 2025; Radkhah et al., 2025). However, long-term effects remain uncertain (Jebeile et al., 2026).</w:t>
      </w:r>
    </w:p>
    <w:p w14:paraId="3EBC2526" w14:textId="4A97FC86" w:rsidR="00240C22" w:rsidRPr="00240C22" w:rsidRDefault="00240C22" w:rsidP="2B0AFFB3">
      <w:pPr>
        <w:spacing w:before="100" w:beforeAutospacing="1" w:after="100" w:afterAutospacing="1" w:line="360" w:lineRule="auto"/>
        <w:outlineLvl w:val="0"/>
        <w:rPr>
          <w:rFonts w:ascii="Arial" w:eastAsia="Arial" w:hAnsi="Arial" w:cs="Arial"/>
        </w:rPr>
      </w:pPr>
      <w:r w:rsidRPr="2B0AFFB3">
        <w:rPr>
          <w:rFonts w:ascii="Arial" w:eastAsia="Arial" w:hAnsi="Arial" w:cs="Arial"/>
        </w:rPr>
        <w:t>3.4 Current debates, limitations, and research gap</w:t>
      </w:r>
    </w:p>
    <w:p w14:paraId="4C91412B" w14:textId="77777777" w:rsidR="00774B3C" w:rsidRDefault="00240C22" w:rsidP="2B0AFFB3">
      <w:pPr>
        <w:spacing w:before="100" w:beforeAutospacing="1" w:after="100" w:afterAutospacing="1" w:line="360" w:lineRule="auto"/>
        <w:outlineLvl w:val="0"/>
        <w:rPr>
          <w:rFonts w:ascii="Arial" w:eastAsia="Arial" w:hAnsi="Arial" w:cs="Arial"/>
        </w:rPr>
      </w:pPr>
      <w:r w:rsidRPr="2B0AFFB3">
        <w:rPr>
          <w:rFonts w:ascii="Arial" w:eastAsia="Arial" w:hAnsi="Arial" w:cs="Arial"/>
        </w:rPr>
        <w:t xml:space="preserve">Real-world results may differ from trials due to access and adherence differences (Thomsen et al., 2025; Wasden et al., 2026). While obesity is a global priority (WHO, 2025), research still overlooks psychological impacts, especially for women aged 18–40. </w:t>
      </w:r>
    </w:p>
    <w:p w14:paraId="30A9E332" w14:textId="7C5B395E" w:rsidR="00ED11A0" w:rsidRPr="00240C22" w:rsidRDefault="00240C22" w:rsidP="2B0AFFB3">
      <w:pPr>
        <w:spacing w:before="100" w:beforeAutospacing="1" w:after="100" w:afterAutospacing="1" w:line="360" w:lineRule="auto"/>
        <w:outlineLvl w:val="0"/>
        <w:rPr>
          <w:rFonts w:ascii="Arial" w:eastAsia="Arial" w:hAnsi="Arial" w:cs="Arial"/>
          <w:kern w:val="36"/>
          <w14:ligatures w14:val="none"/>
        </w:rPr>
      </w:pPr>
      <w:r w:rsidRPr="2B0AFFB3">
        <w:rPr>
          <w:rFonts w:ascii="Arial" w:eastAsia="Arial" w:hAnsi="Arial" w:cs="Arial"/>
        </w:rPr>
        <w:t>This study addresses this gap.</w:t>
      </w:r>
      <w:r w:rsidR="009511A8" w:rsidRPr="2B0AFFB3">
        <w:rPr>
          <w:rFonts w:ascii="Arial" w:eastAsia="Arial" w:hAnsi="Arial" w:cs="Arial"/>
        </w:rPr>
        <w:t xml:space="preserve"> This narrow focus also means we do not know whether changes in eating behaviours – such as reduced emotional eating or altered food cravings – are sustained over time, or how they interact with underlying body image concerns. Without understanding these aspects, there is a risk that interventions may improve weight outcomes but leave unaddressed the psychological factors that are critical for long￼term success and quality of life.”</w:t>
      </w:r>
    </w:p>
    <w:p w14:paraId="309B30B3" w14:textId="77777777" w:rsidR="00EF4FAA" w:rsidRPr="005E4BA8" w:rsidRDefault="00EF4FAA" w:rsidP="2B0AFFB3">
      <w:pPr>
        <w:spacing w:before="100" w:beforeAutospacing="1" w:after="100" w:afterAutospacing="1" w:line="360" w:lineRule="auto"/>
        <w:outlineLvl w:val="0"/>
        <w:rPr>
          <w:rFonts w:ascii="Arial" w:eastAsia="Arial" w:hAnsi="Arial" w:cs="Arial"/>
          <w:b/>
          <w:bCs/>
          <w:kern w:val="36"/>
          <w14:ligatures w14:val="none"/>
        </w:rPr>
      </w:pPr>
      <w:r w:rsidRPr="2B0AFFB3">
        <w:rPr>
          <w:rFonts w:ascii="Arial" w:eastAsia="Arial" w:hAnsi="Arial" w:cs="Arial"/>
          <w:b/>
          <w:bCs/>
          <w:kern w:val="36"/>
          <w14:ligatures w14:val="none"/>
        </w:rPr>
        <w:t>4. Rationale</w:t>
      </w:r>
    </w:p>
    <w:p w14:paraId="4CA80F9B" w14:textId="073F1F8B" w:rsidR="00EF4FAA" w:rsidRPr="001D084C" w:rsidRDefault="00EF4FAA" w:rsidP="2B0AFFB3">
      <w:pPr>
        <w:spacing w:before="100" w:beforeAutospacing="1" w:after="100" w:afterAutospacing="1" w:line="360" w:lineRule="auto"/>
        <w:rPr>
          <w:rFonts w:ascii="Arial" w:eastAsia="Arial" w:hAnsi="Arial" w:cs="Arial"/>
          <w:kern w:val="0"/>
          <w14:ligatures w14:val="none"/>
        </w:rPr>
      </w:pPr>
      <w:r w:rsidRPr="2B0AFFB3">
        <w:rPr>
          <w:rFonts w:ascii="Arial" w:eastAsia="Arial" w:hAnsi="Arial" w:cs="Arial"/>
        </w:rPr>
        <w:t xml:space="preserve">The growing use of glucagon-like peptide-1 (GLP-1) receptor agonists has changed the landscape of obesity treatment and highlighted the need to evaluate outcomes that extend beyond weight reduction alone. As obesity management increasingly adopts a person-centred approach, understanding patients’ psychological experiences has become </w:t>
      </w:r>
      <w:r w:rsidR="00E57601" w:rsidRPr="2B0AFFB3">
        <w:rPr>
          <w:rFonts w:ascii="Arial" w:eastAsia="Arial" w:hAnsi="Arial" w:cs="Arial"/>
        </w:rPr>
        <w:t>a vital part</w:t>
      </w:r>
      <w:r w:rsidRPr="2B0AFFB3">
        <w:rPr>
          <w:rFonts w:ascii="Arial" w:eastAsia="Arial" w:hAnsi="Arial" w:cs="Arial"/>
        </w:rPr>
        <w:t xml:space="preserve"> of high-quality care. Recent clinical guidance has emphasised that effective obesity management should consider nutritional, </w:t>
      </w:r>
      <w:r w:rsidR="00BA2B97" w:rsidRPr="2B0AFFB3">
        <w:rPr>
          <w:rFonts w:ascii="Arial" w:eastAsia="Arial" w:hAnsi="Arial" w:cs="Arial"/>
        </w:rPr>
        <w:t>behavioural,</w:t>
      </w:r>
      <w:r w:rsidRPr="2B0AFFB3">
        <w:rPr>
          <w:rFonts w:ascii="Arial" w:eastAsia="Arial" w:hAnsi="Arial" w:cs="Arial"/>
        </w:rPr>
        <w:t xml:space="preserve"> and psychosocial factors alongside pharmacological treatment (Mozaffarian et al., 2025).</w:t>
      </w:r>
    </w:p>
    <w:p w14:paraId="666B7935" w14:textId="32C81503" w:rsidR="00EF4FAA" w:rsidRPr="001D084C" w:rsidRDefault="00EF4FAA" w:rsidP="2B0AFFB3">
      <w:pPr>
        <w:spacing w:before="100" w:beforeAutospacing="1" w:after="100" w:afterAutospacing="1" w:line="360" w:lineRule="auto"/>
        <w:rPr>
          <w:rFonts w:ascii="Arial" w:eastAsia="Arial" w:hAnsi="Arial" w:cs="Arial"/>
          <w:kern w:val="0"/>
          <w14:ligatures w14:val="none"/>
        </w:rPr>
      </w:pPr>
      <w:r w:rsidRPr="1B5E7EBD">
        <w:rPr>
          <w:rFonts w:ascii="Arial" w:eastAsia="Arial" w:hAnsi="Arial" w:cs="Arial"/>
          <w:kern w:val="0"/>
          <w14:ligatures w14:val="none"/>
        </w:rPr>
        <w:t xml:space="preserve">Despite increasing interest in GLP-1 therapies, important gaps </w:t>
      </w:r>
      <w:r w:rsidR="00B124AF" w:rsidRPr="1B5E7EBD">
        <w:rPr>
          <w:rFonts w:ascii="Arial" w:eastAsia="Arial" w:hAnsi="Arial" w:cs="Arial"/>
          <w:kern w:val="0"/>
          <w14:ligatures w14:val="none"/>
        </w:rPr>
        <w:t>stay</w:t>
      </w:r>
      <w:r w:rsidRPr="1B5E7EBD">
        <w:rPr>
          <w:rFonts w:ascii="Arial" w:eastAsia="Arial" w:hAnsi="Arial" w:cs="Arial"/>
          <w:kern w:val="0"/>
          <w14:ligatures w14:val="none"/>
        </w:rPr>
        <w:t xml:space="preserve"> within the current evidence base. Much of the available literature has concentrated on treatment efficacy, metabolic </w:t>
      </w:r>
      <w:r w:rsidR="00E57601" w:rsidRPr="1B5E7EBD">
        <w:rPr>
          <w:rFonts w:ascii="Arial" w:eastAsia="Arial" w:hAnsi="Arial" w:cs="Arial"/>
          <w:kern w:val="0"/>
          <w14:ligatures w14:val="none"/>
        </w:rPr>
        <w:t>outcomes,</w:t>
      </w:r>
      <w:r w:rsidRPr="1B5E7EBD">
        <w:rPr>
          <w:rFonts w:ascii="Arial" w:eastAsia="Arial" w:hAnsi="Arial" w:cs="Arial"/>
          <w:kern w:val="0"/>
          <w14:ligatures w14:val="none"/>
        </w:rPr>
        <w:t xml:space="preserve"> and weight reduction, </w:t>
      </w:r>
      <w:r w:rsidR="00E57601" w:rsidRPr="1B5E7EBD">
        <w:rPr>
          <w:rFonts w:ascii="Arial" w:eastAsia="Arial" w:hAnsi="Arial" w:cs="Arial"/>
          <w:kern w:val="0"/>
          <w14:ligatures w14:val="none"/>
        </w:rPr>
        <w:t>while</w:t>
      </w:r>
      <w:r w:rsidRPr="1B5E7EBD">
        <w:rPr>
          <w:rFonts w:ascii="Arial" w:eastAsia="Arial" w:hAnsi="Arial" w:cs="Arial"/>
          <w:kern w:val="0"/>
          <w14:ligatures w14:val="none"/>
        </w:rPr>
        <w:t xml:space="preserve"> comparatively little attention has </w:t>
      </w:r>
      <w:bookmarkStart w:id="4" w:name="_Int_8NEWMkkl"/>
      <w:r w:rsidRPr="1B5E7EBD">
        <w:rPr>
          <w:rFonts w:ascii="Arial" w:eastAsia="Arial" w:hAnsi="Arial" w:cs="Arial"/>
          <w:kern w:val="0"/>
          <w14:ligatures w14:val="none"/>
        </w:rPr>
        <w:t>been given</w:t>
      </w:r>
      <w:bookmarkEnd w:id="4"/>
      <w:r w:rsidRPr="1B5E7EBD">
        <w:rPr>
          <w:rFonts w:ascii="Arial" w:eastAsia="Arial" w:hAnsi="Arial" w:cs="Arial"/>
          <w:kern w:val="0"/>
          <w14:ligatures w14:val="none"/>
        </w:rPr>
        <w:t xml:space="preserve"> to </w:t>
      </w:r>
      <w:r w:rsidR="00B124AF" w:rsidRPr="1B5E7EBD">
        <w:rPr>
          <w:rFonts w:ascii="Arial" w:eastAsia="Arial" w:hAnsi="Arial" w:cs="Arial"/>
          <w:kern w:val="0"/>
          <w14:ligatures w14:val="none"/>
        </w:rPr>
        <w:t>patients</w:t>
      </w:r>
      <w:r w:rsidRPr="1B5E7EBD">
        <w:rPr>
          <w:rFonts w:ascii="Arial" w:eastAsia="Arial" w:hAnsi="Arial" w:cs="Arial"/>
          <w:kern w:val="0"/>
          <w14:ligatures w14:val="none"/>
        </w:rPr>
        <w:t xml:space="preserve"> lived experiences and the psychological impact of treatment in everyday practice (Thomsen et al., 2025). Existing evidence also </w:t>
      </w:r>
      <w:r w:rsidR="00BA2B97" w:rsidRPr="1B5E7EBD">
        <w:rPr>
          <w:rFonts w:ascii="Arial" w:eastAsia="Arial" w:hAnsi="Arial" w:cs="Arial"/>
          <w:kern w:val="0"/>
          <w14:ligatures w14:val="none"/>
        </w:rPr>
        <w:t>shows</w:t>
      </w:r>
      <w:r w:rsidRPr="1B5E7EBD">
        <w:rPr>
          <w:rFonts w:ascii="Arial" w:eastAsia="Arial" w:hAnsi="Arial" w:cs="Arial"/>
          <w:kern w:val="0"/>
          <w14:ligatures w14:val="none"/>
        </w:rPr>
        <w:t xml:space="preserve"> that mental health outcomes have often </w:t>
      </w:r>
      <w:bookmarkStart w:id="5" w:name="_Int_xTbcyR7j"/>
      <w:r w:rsidRPr="1B5E7EBD">
        <w:rPr>
          <w:rFonts w:ascii="Arial" w:eastAsia="Arial" w:hAnsi="Arial" w:cs="Arial"/>
          <w:kern w:val="0"/>
          <w14:ligatures w14:val="none"/>
        </w:rPr>
        <w:t>been measured</w:t>
      </w:r>
      <w:bookmarkEnd w:id="5"/>
      <w:r w:rsidRPr="1B5E7EBD">
        <w:rPr>
          <w:rFonts w:ascii="Arial" w:eastAsia="Arial" w:hAnsi="Arial" w:cs="Arial"/>
          <w:kern w:val="0"/>
          <w14:ligatures w14:val="none"/>
        </w:rPr>
        <w:t xml:space="preserve"> as secondary endpoints, limiting understanding of how these medications influence body image, </w:t>
      </w:r>
      <w:r w:rsidR="00E57601" w:rsidRPr="1B5E7EBD">
        <w:rPr>
          <w:rFonts w:ascii="Arial" w:eastAsia="Arial" w:hAnsi="Arial" w:cs="Arial"/>
          <w:kern w:val="0"/>
          <w14:ligatures w14:val="none"/>
        </w:rPr>
        <w:t>self-perception,</w:t>
      </w:r>
      <w:r w:rsidRPr="1B5E7EBD">
        <w:rPr>
          <w:rFonts w:ascii="Arial" w:eastAsia="Arial" w:hAnsi="Arial" w:cs="Arial"/>
          <w:kern w:val="0"/>
          <w14:ligatures w14:val="none"/>
        </w:rPr>
        <w:t xml:space="preserve"> and eating behaviours over time (Tempia Valenta et al., 2025).</w:t>
      </w:r>
    </w:p>
    <w:p w14:paraId="4415E688" w14:textId="44B8ACE4" w:rsidR="00EF4FAA" w:rsidRPr="001D084C" w:rsidRDefault="00EF4FAA" w:rsidP="2B0AFFB3">
      <w:pPr>
        <w:spacing w:before="100" w:beforeAutospacing="1" w:after="100" w:afterAutospacing="1" w:line="360" w:lineRule="auto"/>
        <w:rPr>
          <w:rFonts w:ascii="Arial" w:eastAsia="Arial" w:hAnsi="Arial" w:cs="Arial"/>
          <w:kern w:val="0"/>
          <w14:ligatures w14:val="none"/>
        </w:rPr>
      </w:pPr>
      <w:r w:rsidRPr="1B5E7EBD">
        <w:rPr>
          <w:rFonts w:ascii="Arial" w:eastAsia="Arial" w:hAnsi="Arial" w:cs="Arial"/>
          <w:kern w:val="0"/>
          <w14:ligatures w14:val="none"/>
        </w:rPr>
        <w:t xml:space="preserve">This study focuses specifically on women aged 18–40 years because this population continues to experience high levels of body image concerns and appearance-related </w:t>
      </w:r>
      <w:r w:rsidR="000F1BC8" w:rsidRPr="1B5E7EBD">
        <w:rPr>
          <w:rFonts w:ascii="Arial" w:eastAsia="Arial" w:hAnsi="Arial" w:cs="Arial"/>
          <w:kern w:val="0"/>
          <w14:ligatures w14:val="none"/>
        </w:rPr>
        <w:t>pressures yet</w:t>
      </w:r>
      <w:r w:rsidRPr="1B5E7EBD">
        <w:rPr>
          <w:rFonts w:ascii="Arial" w:eastAsia="Arial" w:hAnsi="Arial" w:cs="Arial"/>
          <w:kern w:val="0"/>
          <w14:ligatures w14:val="none"/>
        </w:rPr>
        <w:t xml:space="preserve"> remains under-represented in research exploring the psychological effects of GLP-1 receptor agonists (Markey et al., 2025; Puhl and Lessard, 2020). </w:t>
      </w:r>
    </w:p>
    <w:p w14:paraId="37E30B2F" w14:textId="620E0753" w:rsidR="00DA2689" w:rsidRPr="001D084C" w:rsidRDefault="00EF4FAA" w:rsidP="2B0AFFB3">
      <w:pPr>
        <w:spacing w:before="100" w:beforeAutospacing="1" w:after="100" w:afterAutospacing="1" w:line="360" w:lineRule="auto"/>
        <w:rPr>
          <w:rFonts w:ascii="Arial" w:eastAsia="Arial" w:hAnsi="Arial" w:cs="Arial"/>
          <w:kern w:val="0"/>
          <w14:ligatures w14:val="none"/>
        </w:rPr>
      </w:pPr>
      <w:r w:rsidRPr="1B5E7EBD">
        <w:rPr>
          <w:rFonts w:ascii="Arial" w:eastAsia="Arial" w:hAnsi="Arial" w:cs="Arial"/>
          <w:kern w:val="0"/>
          <w14:ligatures w14:val="none"/>
        </w:rPr>
        <w:t xml:space="preserve">The findings from this research may contribute to more holistic obesity management by informing healthcare professionals, supporting patient </w:t>
      </w:r>
      <w:r w:rsidR="00BA2B97" w:rsidRPr="1B5E7EBD">
        <w:rPr>
          <w:rFonts w:ascii="Arial" w:eastAsia="Arial" w:hAnsi="Arial" w:cs="Arial"/>
          <w:kern w:val="0"/>
          <w14:ligatures w14:val="none"/>
        </w:rPr>
        <w:t>education,</w:t>
      </w:r>
      <w:r w:rsidRPr="1B5E7EBD">
        <w:rPr>
          <w:rFonts w:ascii="Arial" w:eastAsia="Arial" w:hAnsi="Arial" w:cs="Arial"/>
          <w:kern w:val="0"/>
          <w14:ligatures w14:val="none"/>
        </w:rPr>
        <w:t xml:space="preserve"> and </w:t>
      </w:r>
      <w:r w:rsidR="007A528E" w:rsidRPr="1B5E7EBD">
        <w:rPr>
          <w:rFonts w:ascii="Arial" w:eastAsia="Arial" w:hAnsi="Arial" w:cs="Arial"/>
          <w:kern w:val="0"/>
          <w14:ligatures w14:val="none"/>
        </w:rPr>
        <w:t>finding</w:t>
      </w:r>
      <w:r w:rsidRPr="1B5E7EBD">
        <w:rPr>
          <w:rFonts w:ascii="Arial" w:eastAsia="Arial" w:hAnsi="Arial" w:cs="Arial"/>
          <w:kern w:val="0"/>
          <w14:ligatures w14:val="none"/>
        </w:rPr>
        <w:t xml:space="preserve"> opportunities to integrate psychological support within weight-management services. Furthermore, the study may strengthen the existing evidence base and provide recommendations for future research examining the long-term psychological effects of GLP-1 receptor agonists in clinical practice.</w:t>
      </w:r>
    </w:p>
    <w:p w14:paraId="0BDED9AA" w14:textId="0222179A" w:rsidR="00EA69D1" w:rsidRPr="00CA70DF" w:rsidRDefault="00EA69D1" w:rsidP="2B0AFFB3">
      <w:pPr>
        <w:spacing w:before="100" w:beforeAutospacing="1" w:after="100" w:afterAutospacing="1" w:line="360" w:lineRule="auto"/>
        <w:outlineLvl w:val="0"/>
        <w:rPr>
          <w:rFonts w:ascii="Arial" w:eastAsia="Arial" w:hAnsi="Arial" w:cs="Arial"/>
          <w:b/>
          <w:bCs/>
        </w:rPr>
      </w:pPr>
      <w:r w:rsidRPr="2B0AFFB3">
        <w:rPr>
          <w:rFonts w:ascii="Arial" w:eastAsia="Arial" w:hAnsi="Arial" w:cs="Arial"/>
          <w:b/>
          <w:bCs/>
        </w:rPr>
        <w:t>5. Aim</w:t>
      </w:r>
      <w:r w:rsidR="46C4E410" w:rsidRPr="2B0AFFB3">
        <w:rPr>
          <w:rFonts w:ascii="Arial" w:eastAsia="Arial" w:hAnsi="Arial" w:cs="Arial"/>
          <w:b/>
          <w:bCs/>
        </w:rPr>
        <w:t>, Objective and Research question</w:t>
      </w:r>
    </w:p>
    <w:p w14:paraId="32D639A0" w14:textId="420CE59D" w:rsidR="46C4E410" w:rsidRDefault="46C4E410" w:rsidP="2B0AFFB3">
      <w:pPr>
        <w:spacing w:beforeAutospacing="1" w:afterAutospacing="1" w:line="360" w:lineRule="auto"/>
        <w:outlineLvl w:val="0"/>
        <w:rPr>
          <w:rFonts w:ascii="Arial" w:eastAsia="Arial" w:hAnsi="Arial" w:cs="Arial"/>
          <w:i/>
          <w:iCs/>
        </w:rPr>
      </w:pPr>
      <w:r w:rsidRPr="2B0AFFB3">
        <w:rPr>
          <w:rFonts w:ascii="Arial" w:eastAsia="Arial" w:hAnsi="Arial" w:cs="Arial"/>
          <w:i/>
          <w:iCs/>
        </w:rPr>
        <w:t xml:space="preserve">Aim </w:t>
      </w:r>
    </w:p>
    <w:p w14:paraId="1DACDB7E" w14:textId="48DFA1AB" w:rsidR="00D164DC" w:rsidRPr="001D084C" w:rsidRDefault="00EA69D1" w:rsidP="07BDCA93">
      <w:pPr>
        <w:pStyle w:val="p1"/>
        <w:spacing w:line="360" w:lineRule="auto"/>
        <w:rPr>
          <w:rStyle w:val="s1"/>
          <w:rFonts w:ascii="Arial" w:eastAsia="Arial" w:hAnsi="Arial" w:cs="Arial"/>
        </w:rPr>
      </w:pPr>
      <w:r w:rsidRPr="2B0AFFB3">
        <w:rPr>
          <w:rFonts w:ascii="Arial" w:eastAsia="Arial" w:hAnsi="Arial" w:cs="Arial"/>
        </w:rPr>
        <w:t xml:space="preserve">The aim of this study is to explore the psychological effects of glucagon-like peptide-1 (GLP-1) receptor agonists on body image and eating behaviours among women aged 18–40 years. The study also aims to examine how these medications influence psychological wellbeing and to contribute to a greater understanding of </w:t>
      </w:r>
      <w:r w:rsidR="00F13029" w:rsidRPr="2B0AFFB3">
        <w:rPr>
          <w:rFonts w:ascii="Arial" w:eastAsia="Arial" w:hAnsi="Arial" w:cs="Arial"/>
        </w:rPr>
        <w:t>patients</w:t>
      </w:r>
      <w:r w:rsidRPr="2B0AFFB3">
        <w:rPr>
          <w:rFonts w:ascii="Arial" w:eastAsia="Arial" w:hAnsi="Arial" w:cs="Arial"/>
        </w:rPr>
        <w:t xml:space="preserve"> lived experiences </w:t>
      </w:r>
      <w:r w:rsidR="00F13029" w:rsidRPr="2B0AFFB3">
        <w:rPr>
          <w:rFonts w:ascii="Arial" w:eastAsia="Arial" w:hAnsi="Arial" w:cs="Arial"/>
        </w:rPr>
        <w:t>to</w:t>
      </w:r>
      <w:r w:rsidRPr="2B0AFFB3">
        <w:rPr>
          <w:rFonts w:ascii="Arial" w:eastAsia="Arial" w:hAnsi="Arial" w:cs="Arial"/>
        </w:rPr>
        <w:t xml:space="preserve"> support more person-centred obesity management</w:t>
      </w:r>
      <w:r w:rsidR="00D164DC" w:rsidRPr="2B0AFFB3">
        <w:rPr>
          <w:rFonts w:ascii="Arial" w:eastAsia="Arial" w:hAnsi="Arial" w:cs="Arial"/>
        </w:rPr>
        <w:t>.</w:t>
      </w:r>
    </w:p>
    <w:p w14:paraId="2F898DFD" w14:textId="77777777" w:rsidR="00FB552E" w:rsidRPr="001D084C" w:rsidRDefault="00FB552E" w:rsidP="2B0AFFB3">
      <w:pPr>
        <w:spacing w:before="100" w:beforeAutospacing="1" w:after="100" w:afterAutospacing="1" w:line="360" w:lineRule="auto"/>
        <w:outlineLvl w:val="1"/>
        <w:rPr>
          <w:rFonts w:ascii="Arial" w:eastAsia="Arial" w:hAnsi="Arial" w:cs="Arial"/>
          <w:i/>
          <w:iCs/>
          <w:kern w:val="0"/>
          <w14:ligatures w14:val="none"/>
        </w:rPr>
      </w:pPr>
      <w:r w:rsidRPr="2B0AFFB3">
        <w:rPr>
          <w:rFonts w:ascii="Arial" w:eastAsia="Arial" w:hAnsi="Arial" w:cs="Arial"/>
          <w:i/>
          <w:iCs/>
          <w:kern w:val="0"/>
          <w14:ligatures w14:val="none"/>
        </w:rPr>
        <w:t>SMART Objectives</w:t>
      </w:r>
    </w:p>
    <w:p w14:paraId="4B18F45C" w14:textId="7241327F" w:rsidR="00FB552E" w:rsidRPr="001D084C" w:rsidRDefault="00FB552E" w:rsidP="2B0AFFB3">
      <w:pPr>
        <w:spacing w:before="100" w:beforeAutospacing="1" w:after="100" w:afterAutospacing="1" w:line="360" w:lineRule="auto"/>
        <w:rPr>
          <w:rFonts w:ascii="Arial" w:eastAsia="Arial" w:hAnsi="Arial" w:cs="Arial"/>
          <w:kern w:val="0"/>
          <w14:ligatures w14:val="none"/>
        </w:rPr>
      </w:pPr>
      <w:r w:rsidRPr="1B5E7EBD">
        <w:rPr>
          <w:rFonts w:ascii="Arial" w:eastAsia="Arial" w:hAnsi="Arial" w:cs="Arial"/>
          <w:kern w:val="0"/>
          <w14:ligatures w14:val="none"/>
        </w:rPr>
        <w:t xml:space="preserve">The </w:t>
      </w:r>
      <w:bookmarkStart w:id="6" w:name="_Int_4hvtA99K"/>
      <w:r w:rsidRPr="1B5E7EBD">
        <w:rPr>
          <w:rFonts w:ascii="Arial" w:eastAsia="Arial" w:hAnsi="Arial" w:cs="Arial"/>
          <w:kern w:val="0"/>
          <w14:ligatures w14:val="none"/>
        </w:rPr>
        <w:t>objectives</w:t>
      </w:r>
      <w:bookmarkEnd w:id="6"/>
      <w:r w:rsidRPr="1B5E7EBD">
        <w:rPr>
          <w:rFonts w:ascii="Arial" w:eastAsia="Arial" w:hAnsi="Arial" w:cs="Arial"/>
          <w:kern w:val="0"/>
          <w14:ligatures w14:val="none"/>
        </w:rPr>
        <w:t xml:space="preserve"> of this study have </w:t>
      </w:r>
      <w:bookmarkStart w:id="7" w:name="_Int_M5vUdYfE"/>
      <w:r w:rsidRPr="1B5E7EBD">
        <w:rPr>
          <w:rFonts w:ascii="Arial" w:eastAsia="Arial" w:hAnsi="Arial" w:cs="Arial"/>
          <w:kern w:val="0"/>
          <w14:ligatures w14:val="none"/>
        </w:rPr>
        <w:t>been developed</w:t>
      </w:r>
      <w:bookmarkEnd w:id="7"/>
      <w:r w:rsidRPr="1B5E7EBD">
        <w:rPr>
          <w:rFonts w:ascii="Arial" w:eastAsia="Arial" w:hAnsi="Arial" w:cs="Arial"/>
          <w:kern w:val="0"/>
          <w14:ligatures w14:val="none"/>
        </w:rPr>
        <w:t xml:space="preserve"> using the SMART framework to ensure they are </w:t>
      </w:r>
      <w:r w:rsidRPr="2B0AFFB3">
        <w:rPr>
          <w:rFonts w:ascii="Arial" w:eastAsia="Arial" w:hAnsi="Arial" w:cs="Arial"/>
          <w:b/>
          <w:bCs/>
          <w:kern w:val="0"/>
          <w14:ligatures w14:val="none"/>
        </w:rPr>
        <w:t xml:space="preserve">specific, measurable, achievable, </w:t>
      </w:r>
      <w:r w:rsidR="004C019F" w:rsidRPr="2B0AFFB3">
        <w:rPr>
          <w:rFonts w:ascii="Arial" w:eastAsia="Arial" w:hAnsi="Arial" w:cs="Arial"/>
          <w:b/>
          <w:bCs/>
          <w:kern w:val="0"/>
          <w14:ligatures w14:val="none"/>
        </w:rPr>
        <w:t>relevant,</w:t>
      </w:r>
      <w:r w:rsidRPr="2B0AFFB3">
        <w:rPr>
          <w:rFonts w:ascii="Arial" w:eastAsia="Arial" w:hAnsi="Arial" w:cs="Arial"/>
          <w:b/>
          <w:bCs/>
          <w:kern w:val="0"/>
          <w14:ligatures w14:val="none"/>
        </w:rPr>
        <w:t xml:space="preserve"> and time-bound</w:t>
      </w:r>
      <w:r w:rsidRPr="1B5E7EBD">
        <w:rPr>
          <w:rFonts w:ascii="Arial" w:eastAsia="Arial" w:hAnsi="Arial" w:cs="Arial"/>
          <w:kern w:val="0"/>
          <w14:ligatures w14:val="none"/>
        </w:rPr>
        <w:t xml:space="preserve"> within the proposed research schedule. The </w:t>
      </w:r>
      <w:bookmarkStart w:id="8" w:name="_Int_RPZo4xif"/>
      <w:r w:rsidRPr="1B5E7EBD">
        <w:rPr>
          <w:rFonts w:ascii="Arial" w:eastAsia="Arial" w:hAnsi="Arial" w:cs="Arial"/>
          <w:kern w:val="0"/>
          <w14:ligatures w14:val="none"/>
        </w:rPr>
        <w:t>objectives</w:t>
      </w:r>
      <w:bookmarkEnd w:id="8"/>
      <w:r w:rsidRPr="1B5E7EBD">
        <w:rPr>
          <w:rFonts w:ascii="Arial" w:eastAsia="Arial" w:hAnsi="Arial" w:cs="Arial"/>
          <w:kern w:val="0"/>
          <w14:ligatures w14:val="none"/>
        </w:rPr>
        <w:t xml:space="preserve"> are to:</w:t>
      </w:r>
    </w:p>
    <w:p w14:paraId="17633D69" w14:textId="77777777" w:rsidR="00FB552E" w:rsidRPr="001D084C" w:rsidRDefault="00FB552E" w:rsidP="2B0AFFB3">
      <w:pPr>
        <w:numPr>
          <w:ilvl w:val="0"/>
          <w:numId w:val="17"/>
        </w:numPr>
        <w:spacing w:before="100" w:beforeAutospacing="1" w:after="100" w:afterAutospacing="1" w:line="360" w:lineRule="auto"/>
        <w:rPr>
          <w:rFonts w:ascii="Arial" w:eastAsia="Arial" w:hAnsi="Arial" w:cs="Arial"/>
          <w:kern w:val="0"/>
          <w14:ligatures w14:val="none"/>
        </w:rPr>
      </w:pPr>
      <w:r w:rsidRPr="1B5E7EBD">
        <w:rPr>
          <w:rFonts w:ascii="Arial" w:eastAsia="Arial" w:hAnsi="Arial" w:cs="Arial"/>
          <w:kern w:val="0"/>
          <w14:ligatures w14:val="none"/>
        </w:rPr>
        <w:t>Explore how glucagon-like peptide-1 (GLP-1) receptor agonists influence body image among women aged 18–40 years.</w:t>
      </w:r>
    </w:p>
    <w:p w14:paraId="5537A80E" w14:textId="2F35FC26" w:rsidR="00FB552E" w:rsidRPr="001D084C" w:rsidRDefault="00FB552E" w:rsidP="2B0AFFB3">
      <w:pPr>
        <w:numPr>
          <w:ilvl w:val="0"/>
          <w:numId w:val="17"/>
        </w:numPr>
        <w:spacing w:before="100" w:beforeAutospacing="1" w:after="100" w:afterAutospacing="1" w:line="360" w:lineRule="auto"/>
        <w:rPr>
          <w:rFonts w:ascii="Arial" w:eastAsia="Arial" w:hAnsi="Arial" w:cs="Arial"/>
          <w:kern w:val="0"/>
          <w14:ligatures w14:val="none"/>
        </w:rPr>
      </w:pPr>
      <w:r w:rsidRPr="1B5E7EBD">
        <w:rPr>
          <w:rFonts w:ascii="Arial" w:eastAsia="Arial" w:hAnsi="Arial" w:cs="Arial"/>
          <w:kern w:val="0"/>
          <w14:ligatures w14:val="none"/>
        </w:rPr>
        <w:t>Examine participants’ experiences of changes in eating behaviours, including emotional eating, appetite regulation, and food cravings, following GLP-1 receptor agonist treatment.</w:t>
      </w:r>
    </w:p>
    <w:p w14:paraId="533702CB" w14:textId="77777777" w:rsidR="00FB552E" w:rsidRPr="001D084C" w:rsidRDefault="00FB552E" w:rsidP="2B0AFFB3">
      <w:pPr>
        <w:numPr>
          <w:ilvl w:val="0"/>
          <w:numId w:val="17"/>
        </w:numPr>
        <w:spacing w:before="100" w:beforeAutospacing="1" w:after="100" w:afterAutospacing="1" w:line="360" w:lineRule="auto"/>
        <w:rPr>
          <w:rFonts w:ascii="Arial" w:eastAsia="Arial" w:hAnsi="Arial" w:cs="Arial"/>
          <w:kern w:val="0"/>
          <w14:ligatures w14:val="none"/>
        </w:rPr>
      </w:pPr>
      <w:bookmarkStart w:id="9" w:name="_Int_jDLXlCV5"/>
      <w:r w:rsidRPr="1B5E7EBD">
        <w:rPr>
          <w:rFonts w:ascii="Arial" w:eastAsia="Arial" w:hAnsi="Arial" w:cs="Arial"/>
          <w:kern w:val="0"/>
          <w14:ligatures w14:val="none"/>
        </w:rPr>
        <w:t>Identify</w:t>
      </w:r>
      <w:bookmarkEnd w:id="9"/>
      <w:r w:rsidRPr="1B5E7EBD">
        <w:rPr>
          <w:rFonts w:ascii="Arial" w:eastAsia="Arial" w:hAnsi="Arial" w:cs="Arial"/>
          <w:kern w:val="0"/>
          <w14:ligatures w14:val="none"/>
        </w:rPr>
        <w:t xml:space="preserve"> factors that influence psychological wellbeing during GLP-1 receptor agonist treatment from the perspectives of women aged 18–40 years.</w:t>
      </w:r>
    </w:p>
    <w:p w14:paraId="0072FA32" w14:textId="77777777" w:rsidR="00FB552E" w:rsidRPr="001D084C" w:rsidRDefault="00FB552E" w:rsidP="2B0AFFB3">
      <w:pPr>
        <w:numPr>
          <w:ilvl w:val="0"/>
          <w:numId w:val="17"/>
        </w:numPr>
        <w:spacing w:before="100" w:beforeAutospacing="1" w:after="100" w:afterAutospacing="1" w:line="360" w:lineRule="auto"/>
        <w:rPr>
          <w:rFonts w:ascii="Arial" w:eastAsia="Arial" w:hAnsi="Arial" w:cs="Arial"/>
          <w:kern w:val="0"/>
          <w14:ligatures w14:val="none"/>
        </w:rPr>
      </w:pPr>
      <w:r w:rsidRPr="1B5E7EBD">
        <w:rPr>
          <w:rFonts w:ascii="Arial" w:eastAsia="Arial" w:hAnsi="Arial" w:cs="Arial"/>
          <w:kern w:val="0"/>
          <w14:ligatures w14:val="none"/>
        </w:rPr>
        <w:t xml:space="preserve">Explore participants’ </w:t>
      </w:r>
      <w:bookmarkStart w:id="10" w:name="_Int_ZntQhCLR"/>
      <w:r w:rsidRPr="1B5E7EBD">
        <w:rPr>
          <w:rFonts w:ascii="Arial" w:eastAsia="Arial" w:hAnsi="Arial" w:cs="Arial"/>
          <w:kern w:val="0"/>
          <w14:ligatures w14:val="none"/>
        </w:rPr>
        <w:t>perceptions</w:t>
      </w:r>
      <w:bookmarkEnd w:id="10"/>
      <w:r w:rsidRPr="1B5E7EBD">
        <w:rPr>
          <w:rFonts w:ascii="Arial" w:eastAsia="Arial" w:hAnsi="Arial" w:cs="Arial"/>
          <w:kern w:val="0"/>
          <w14:ligatures w14:val="none"/>
        </w:rPr>
        <w:t xml:space="preserve"> of the psychological impact of GLP-1 receptor agonist treatment on their daily lives and overall wellbeing.</w:t>
      </w:r>
    </w:p>
    <w:p w14:paraId="55F4F879" w14:textId="77777777" w:rsidR="00FB552E" w:rsidRPr="001D084C" w:rsidRDefault="00FB552E" w:rsidP="2B0AFFB3">
      <w:pPr>
        <w:numPr>
          <w:ilvl w:val="0"/>
          <w:numId w:val="17"/>
        </w:numPr>
        <w:spacing w:before="100" w:beforeAutospacing="1" w:after="100" w:afterAutospacing="1" w:line="360" w:lineRule="auto"/>
        <w:rPr>
          <w:rFonts w:ascii="Arial" w:eastAsia="Arial" w:hAnsi="Arial" w:cs="Arial"/>
          <w:kern w:val="0"/>
          <w14:ligatures w14:val="none"/>
        </w:rPr>
      </w:pPr>
      <w:r w:rsidRPr="1B5E7EBD">
        <w:rPr>
          <w:rFonts w:ascii="Arial" w:eastAsia="Arial" w:hAnsi="Arial" w:cs="Arial"/>
          <w:kern w:val="0"/>
          <w14:ligatures w14:val="none"/>
        </w:rPr>
        <w:t>Develop evidence-based recommendations to inform future research and support person-centred obesity management based on the findings of this study.</w:t>
      </w:r>
    </w:p>
    <w:p w14:paraId="47EE7801" w14:textId="4BA7544E" w:rsidR="005D5B86" w:rsidRPr="001D084C" w:rsidRDefault="00FB552E" w:rsidP="2B0AFFB3">
      <w:pPr>
        <w:spacing w:before="100" w:beforeAutospacing="1" w:after="100" w:afterAutospacing="1" w:line="360" w:lineRule="auto"/>
        <w:rPr>
          <w:rFonts w:ascii="Arial" w:eastAsia="Arial" w:hAnsi="Arial" w:cs="Arial"/>
          <w:kern w:val="0"/>
          <w14:ligatures w14:val="none"/>
        </w:rPr>
      </w:pPr>
      <w:r w:rsidRPr="1B5E7EBD">
        <w:rPr>
          <w:rFonts w:ascii="Arial" w:eastAsia="Arial" w:hAnsi="Arial" w:cs="Arial"/>
          <w:kern w:val="0"/>
          <w14:ligatures w14:val="none"/>
        </w:rPr>
        <w:t xml:space="preserve">These </w:t>
      </w:r>
      <w:bookmarkStart w:id="11" w:name="_Int_McJ54Sdq"/>
      <w:r w:rsidRPr="1B5E7EBD">
        <w:rPr>
          <w:rFonts w:ascii="Arial" w:eastAsia="Arial" w:hAnsi="Arial" w:cs="Arial"/>
          <w:kern w:val="0"/>
          <w14:ligatures w14:val="none"/>
        </w:rPr>
        <w:t>objectives</w:t>
      </w:r>
      <w:bookmarkEnd w:id="11"/>
      <w:r w:rsidRPr="1B5E7EBD">
        <w:rPr>
          <w:rFonts w:ascii="Arial" w:eastAsia="Arial" w:hAnsi="Arial" w:cs="Arial"/>
          <w:kern w:val="0"/>
          <w14:ligatures w14:val="none"/>
        </w:rPr>
        <w:t xml:space="preserve"> will guide the data collection, </w:t>
      </w:r>
      <w:r w:rsidR="004C019F" w:rsidRPr="1B5E7EBD">
        <w:rPr>
          <w:rFonts w:ascii="Arial" w:eastAsia="Arial" w:hAnsi="Arial" w:cs="Arial"/>
          <w:kern w:val="0"/>
          <w14:ligatures w14:val="none"/>
        </w:rPr>
        <w:t>analysis,</w:t>
      </w:r>
      <w:r w:rsidRPr="1B5E7EBD">
        <w:rPr>
          <w:rFonts w:ascii="Arial" w:eastAsia="Arial" w:hAnsi="Arial" w:cs="Arial"/>
          <w:kern w:val="0"/>
          <w14:ligatures w14:val="none"/>
        </w:rPr>
        <w:t xml:space="preserve"> and interpretation of findings throughout the proposed study and </w:t>
      </w:r>
      <w:bookmarkStart w:id="12" w:name="_Int_o49THWEJ"/>
      <w:r w:rsidRPr="1B5E7EBD">
        <w:rPr>
          <w:rFonts w:ascii="Arial" w:eastAsia="Arial" w:hAnsi="Arial" w:cs="Arial"/>
          <w:kern w:val="0"/>
          <w14:ligatures w14:val="none"/>
        </w:rPr>
        <w:t>are intended</w:t>
      </w:r>
      <w:bookmarkEnd w:id="12"/>
      <w:r w:rsidRPr="1B5E7EBD">
        <w:rPr>
          <w:rFonts w:ascii="Arial" w:eastAsia="Arial" w:hAnsi="Arial" w:cs="Arial"/>
          <w:kern w:val="0"/>
          <w14:ligatures w14:val="none"/>
        </w:rPr>
        <w:t xml:space="preserve"> to </w:t>
      </w:r>
      <w:bookmarkStart w:id="13" w:name="_Int_EQVRbP7g"/>
      <w:r w:rsidRPr="1B5E7EBD">
        <w:rPr>
          <w:rFonts w:ascii="Arial" w:eastAsia="Arial" w:hAnsi="Arial" w:cs="Arial"/>
          <w:kern w:val="0"/>
          <w14:ligatures w14:val="none"/>
        </w:rPr>
        <w:t>be achieved</w:t>
      </w:r>
      <w:bookmarkEnd w:id="13"/>
      <w:r w:rsidRPr="1B5E7EBD">
        <w:rPr>
          <w:rFonts w:ascii="Arial" w:eastAsia="Arial" w:hAnsi="Arial" w:cs="Arial"/>
          <w:kern w:val="0"/>
          <w14:ligatures w14:val="none"/>
        </w:rPr>
        <w:t xml:space="preserve"> within the planned research </w:t>
      </w:r>
      <w:bookmarkStart w:id="14" w:name="_Int_UdQP8fkX"/>
      <w:r w:rsidRPr="1B5E7EBD">
        <w:rPr>
          <w:rFonts w:ascii="Arial" w:eastAsia="Arial" w:hAnsi="Arial" w:cs="Arial"/>
          <w:kern w:val="0"/>
          <w14:ligatures w14:val="none"/>
        </w:rPr>
        <w:t>timeframe</w:t>
      </w:r>
      <w:bookmarkEnd w:id="14"/>
      <w:r w:rsidRPr="1B5E7EBD">
        <w:rPr>
          <w:rFonts w:ascii="Arial" w:eastAsia="Arial" w:hAnsi="Arial" w:cs="Arial"/>
          <w:kern w:val="0"/>
          <w14:ligatures w14:val="none"/>
        </w:rPr>
        <w:t>.</w:t>
      </w:r>
    </w:p>
    <w:p w14:paraId="2D701131" w14:textId="77777777" w:rsidR="00401F51" w:rsidRPr="00D5284C" w:rsidRDefault="00401F51" w:rsidP="2B0AFFB3">
      <w:pPr>
        <w:spacing w:before="100" w:beforeAutospacing="1" w:after="100" w:afterAutospacing="1" w:line="360" w:lineRule="auto"/>
        <w:outlineLvl w:val="0"/>
        <w:rPr>
          <w:rFonts w:ascii="Arial" w:eastAsia="Arial" w:hAnsi="Arial" w:cs="Arial"/>
          <w:i/>
          <w:iCs/>
          <w:kern w:val="36"/>
          <w14:ligatures w14:val="none"/>
        </w:rPr>
      </w:pPr>
      <w:r w:rsidRPr="2B0AFFB3">
        <w:rPr>
          <w:rFonts w:ascii="Arial" w:eastAsia="Arial" w:hAnsi="Arial" w:cs="Arial"/>
          <w:i/>
          <w:iCs/>
          <w:kern w:val="36"/>
          <w14:ligatures w14:val="none"/>
        </w:rPr>
        <w:t>Research Question</w:t>
      </w:r>
    </w:p>
    <w:p w14:paraId="3F504550" w14:textId="77777777" w:rsidR="00401F51" w:rsidRPr="001D084C" w:rsidRDefault="00401F51" w:rsidP="2B0AFFB3">
      <w:pPr>
        <w:spacing w:before="100" w:beforeAutospacing="1" w:after="100" w:afterAutospacing="1" w:line="360" w:lineRule="auto"/>
        <w:rPr>
          <w:rFonts w:ascii="Arial" w:eastAsia="Arial" w:hAnsi="Arial" w:cs="Arial"/>
          <w:kern w:val="0"/>
          <w14:ligatures w14:val="none"/>
        </w:rPr>
      </w:pPr>
      <w:r w:rsidRPr="1B5E7EBD">
        <w:rPr>
          <w:rFonts w:ascii="Arial" w:eastAsia="Arial" w:hAnsi="Arial" w:cs="Arial"/>
          <w:kern w:val="0"/>
          <w14:ligatures w14:val="none"/>
        </w:rPr>
        <w:t>What are the psychological effects of glucagon-like peptide-1 (GLP-1) receptor agonists on body image and eating behaviours among women aged 18–40 years?</w:t>
      </w:r>
    </w:p>
    <w:p w14:paraId="3CD241B8" w14:textId="091594BC" w:rsidR="005B0FA7" w:rsidRPr="00D5284C" w:rsidRDefault="3E6AFD20" w:rsidP="2B0AFFB3">
      <w:pPr>
        <w:spacing w:before="100" w:beforeAutospacing="1" w:after="100" w:afterAutospacing="1" w:line="360" w:lineRule="auto"/>
        <w:rPr>
          <w:rFonts w:ascii="Arial" w:eastAsia="Arial" w:hAnsi="Arial" w:cs="Arial"/>
          <w:b/>
          <w:bCs/>
          <w:kern w:val="0"/>
          <w14:ligatures w14:val="none"/>
        </w:rPr>
      </w:pPr>
      <w:r w:rsidRPr="47CF3F43">
        <w:rPr>
          <w:rFonts w:ascii="Arial" w:eastAsia="Arial" w:hAnsi="Arial" w:cs="Arial"/>
          <w:b/>
          <w:bCs/>
          <w:kern w:val="0"/>
          <w14:ligatures w14:val="none"/>
        </w:rPr>
        <w:t>6</w:t>
      </w:r>
      <w:r w:rsidR="005B0FA7" w:rsidRPr="47CF3F43">
        <w:rPr>
          <w:rFonts w:ascii="Arial" w:eastAsia="Arial" w:hAnsi="Arial" w:cs="Arial"/>
          <w:b/>
          <w:bCs/>
        </w:rPr>
        <w:t xml:space="preserve">. </w:t>
      </w:r>
      <w:r w:rsidR="67F40BDD" w:rsidRPr="47CF3F43">
        <w:rPr>
          <w:rFonts w:ascii="Arial" w:eastAsia="Arial" w:hAnsi="Arial" w:cs="Arial"/>
          <w:b/>
          <w:bCs/>
        </w:rPr>
        <w:t xml:space="preserve"> Research</w:t>
      </w:r>
      <w:r w:rsidR="005B0FA7" w:rsidRPr="2B0AFFB3">
        <w:rPr>
          <w:rFonts w:ascii="Arial" w:eastAsia="Arial" w:hAnsi="Arial" w:cs="Arial"/>
          <w:b/>
          <w:bCs/>
        </w:rPr>
        <w:t xml:space="preserve"> Methodology</w:t>
      </w:r>
    </w:p>
    <w:p w14:paraId="732CAD87" w14:textId="72132D04" w:rsidR="005B0FA7" w:rsidRPr="001D084C" w:rsidRDefault="4B412A34" w:rsidP="2B0AFFB3">
      <w:pPr>
        <w:spacing w:before="100" w:beforeAutospacing="1" w:after="100" w:afterAutospacing="1" w:line="360" w:lineRule="auto"/>
        <w:rPr>
          <w:rFonts w:ascii="Arial" w:eastAsia="Arial" w:hAnsi="Arial" w:cs="Arial"/>
          <w:i/>
          <w:iCs/>
          <w:kern w:val="0"/>
          <w14:ligatures w14:val="none"/>
        </w:rPr>
      </w:pPr>
      <w:r w:rsidRPr="2B0AFFB3">
        <w:rPr>
          <w:rFonts w:ascii="Arial" w:eastAsia="Arial" w:hAnsi="Arial" w:cs="Arial"/>
          <w:i/>
          <w:iCs/>
          <w:kern w:val="0"/>
          <w14:ligatures w14:val="none"/>
        </w:rPr>
        <w:t>6</w:t>
      </w:r>
      <w:r w:rsidR="005B0FA7" w:rsidRPr="2B0AFFB3">
        <w:rPr>
          <w:rFonts w:ascii="Arial" w:eastAsia="Arial" w:hAnsi="Arial" w:cs="Arial"/>
          <w:i/>
          <w:iCs/>
        </w:rPr>
        <w:t>.1 Research Design</w:t>
      </w:r>
    </w:p>
    <w:p w14:paraId="602DB846" w14:textId="6BBE03F9" w:rsidR="005B0FA7" w:rsidRPr="001D084C" w:rsidRDefault="005B0FA7" w:rsidP="2B0AFFB3">
      <w:pPr>
        <w:spacing w:before="100" w:beforeAutospacing="1" w:after="100" w:afterAutospacing="1" w:line="360" w:lineRule="auto"/>
        <w:rPr>
          <w:rFonts w:ascii="Arial" w:eastAsia="Arial" w:hAnsi="Arial" w:cs="Arial"/>
          <w:kern w:val="0"/>
          <w14:ligatures w14:val="none"/>
        </w:rPr>
      </w:pPr>
      <w:r w:rsidRPr="1B5E7EBD">
        <w:rPr>
          <w:rFonts w:ascii="Arial" w:eastAsia="Arial" w:hAnsi="Arial" w:cs="Arial"/>
          <w:kern w:val="0"/>
          <w14:ligatures w14:val="none"/>
        </w:rPr>
        <w:t xml:space="preserve">This study uses a qualitative, exploratory research design. This approach </w:t>
      </w:r>
      <w:bookmarkStart w:id="15" w:name="_Int_e8uUk1tm"/>
      <w:r w:rsidRPr="1B5E7EBD">
        <w:rPr>
          <w:rFonts w:ascii="Arial" w:eastAsia="Arial" w:hAnsi="Arial" w:cs="Arial"/>
          <w:kern w:val="0"/>
          <w14:ligatures w14:val="none"/>
        </w:rPr>
        <w:t>is selected</w:t>
      </w:r>
      <w:bookmarkEnd w:id="15"/>
      <w:r w:rsidRPr="1B5E7EBD">
        <w:rPr>
          <w:rFonts w:ascii="Arial" w:eastAsia="Arial" w:hAnsi="Arial" w:cs="Arial"/>
          <w:kern w:val="0"/>
          <w14:ligatures w14:val="none"/>
        </w:rPr>
        <w:t xml:space="preserve"> because the research topic is under-researched, and there is no established framework for understanding </w:t>
      </w:r>
      <w:r w:rsidR="00090AF9" w:rsidRPr="1B5E7EBD">
        <w:rPr>
          <w:rFonts w:ascii="Arial" w:eastAsia="Arial" w:hAnsi="Arial" w:cs="Arial"/>
          <w:kern w:val="0"/>
          <w14:ligatures w14:val="none"/>
        </w:rPr>
        <w:t>participants</w:t>
      </w:r>
      <w:r w:rsidRPr="1B5E7EBD">
        <w:rPr>
          <w:rFonts w:ascii="Arial" w:eastAsia="Arial" w:hAnsi="Arial" w:cs="Arial"/>
          <w:kern w:val="0"/>
          <w14:ligatures w14:val="none"/>
        </w:rPr>
        <w:t xml:space="preserve"> lived experiences in this context. Unlike quantitative methods, which test pre-defined hypotheses, qualitative research allows themes and understandings to </w:t>
      </w:r>
      <w:r w:rsidR="00D114BA" w:rsidRPr="1B5E7EBD">
        <w:rPr>
          <w:rFonts w:ascii="Arial" w:eastAsia="Arial" w:hAnsi="Arial" w:cs="Arial"/>
          <w:kern w:val="0"/>
          <w14:ligatures w14:val="none"/>
        </w:rPr>
        <w:t>appear</w:t>
      </w:r>
      <w:r w:rsidRPr="1B5E7EBD">
        <w:rPr>
          <w:rFonts w:ascii="Arial" w:eastAsia="Arial" w:hAnsi="Arial" w:cs="Arial"/>
          <w:kern w:val="0"/>
          <w14:ligatures w14:val="none"/>
        </w:rPr>
        <w:t xml:space="preserve"> naturally from the data. This flexibility is critical here, as it enables the study to explore experiences in depth without imposing pre-set assumptions. This design is therefore the most </w:t>
      </w:r>
      <w:bookmarkStart w:id="16" w:name="_Int_Tflr5cbc"/>
      <w:r w:rsidRPr="1B5E7EBD">
        <w:rPr>
          <w:rFonts w:ascii="Arial" w:eastAsia="Arial" w:hAnsi="Arial" w:cs="Arial"/>
          <w:kern w:val="0"/>
          <w14:ligatures w14:val="none"/>
        </w:rPr>
        <w:t>appropriate fit</w:t>
      </w:r>
      <w:bookmarkEnd w:id="16"/>
      <w:r w:rsidRPr="1B5E7EBD">
        <w:rPr>
          <w:rFonts w:ascii="Arial" w:eastAsia="Arial" w:hAnsi="Arial" w:cs="Arial"/>
          <w:kern w:val="0"/>
          <w14:ligatures w14:val="none"/>
        </w:rPr>
        <w:t xml:space="preserve"> for the research question (Creswell &amp; Creswell, 2023).</w:t>
      </w:r>
    </w:p>
    <w:p w14:paraId="3074535F" w14:textId="1C92C109" w:rsidR="005B0FA7" w:rsidRPr="001D084C" w:rsidRDefault="5DD21C73" w:rsidP="2B0AFFB3">
      <w:pPr>
        <w:spacing w:before="100" w:beforeAutospacing="1" w:after="100" w:afterAutospacing="1" w:line="360" w:lineRule="auto"/>
        <w:rPr>
          <w:rFonts w:ascii="Arial" w:eastAsia="Arial" w:hAnsi="Arial" w:cs="Arial"/>
          <w:i/>
          <w:iCs/>
          <w:kern w:val="0"/>
          <w14:ligatures w14:val="none"/>
        </w:rPr>
      </w:pPr>
      <w:r w:rsidRPr="2B0AFFB3">
        <w:rPr>
          <w:rFonts w:ascii="Arial" w:eastAsia="Arial" w:hAnsi="Arial" w:cs="Arial"/>
          <w:i/>
          <w:iCs/>
          <w:kern w:val="0"/>
          <w14:ligatures w14:val="none"/>
        </w:rPr>
        <w:t>6</w:t>
      </w:r>
      <w:r w:rsidR="005B0FA7" w:rsidRPr="2B0AFFB3">
        <w:rPr>
          <w:rFonts w:ascii="Arial" w:eastAsia="Arial" w:hAnsi="Arial" w:cs="Arial"/>
          <w:i/>
          <w:iCs/>
        </w:rPr>
        <w:t>.2 Research Approach</w:t>
      </w:r>
    </w:p>
    <w:p w14:paraId="54A72925" w14:textId="6730D50E" w:rsidR="005B0FA7" w:rsidRPr="001D084C" w:rsidRDefault="005B0FA7" w:rsidP="2B0AFFB3">
      <w:pPr>
        <w:spacing w:before="100" w:beforeAutospacing="1" w:after="100" w:afterAutospacing="1" w:line="360" w:lineRule="auto"/>
        <w:rPr>
          <w:rFonts w:ascii="Arial" w:eastAsia="Arial" w:hAnsi="Arial" w:cs="Arial"/>
          <w:kern w:val="0"/>
          <w14:ligatures w14:val="none"/>
        </w:rPr>
      </w:pPr>
      <w:r w:rsidRPr="2B0AFFB3">
        <w:rPr>
          <w:rFonts w:ascii="Arial" w:eastAsia="Arial" w:hAnsi="Arial" w:cs="Arial"/>
        </w:rPr>
        <w:t xml:space="preserve">The study takes </w:t>
      </w:r>
      <w:r w:rsidR="00C52417" w:rsidRPr="2B0AFFB3">
        <w:rPr>
          <w:rFonts w:ascii="Arial" w:eastAsia="Arial" w:hAnsi="Arial" w:cs="Arial"/>
        </w:rPr>
        <w:t>a</w:t>
      </w:r>
      <w:r w:rsidRPr="2B0AFFB3">
        <w:rPr>
          <w:rFonts w:ascii="Arial" w:eastAsia="Arial" w:hAnsi="Arial" w:cs="Arial"/>
        </w:rPr>
        <w:t xml:space="preserve"> </w:t>
      </w:r>
      <w:r w:rsidR="00C52417" w:rsidRPr="2B0AFFB3">
        <w:rPr>
          <w:rFonts w:ascii="Arial" w:eastAsia="Arial" w:hAnsi="Arial" w:cs="Arial"/>
        </w:rPr>
        <w:t>meaning</w:t>
      </w:r>
      <w:r w:rsidR="00F90FD9" w:rsidRPr="2B0AFFB3">
        <w:rPr>
          <w:rFonts w:ascii="Arial" w:eastAsia="Arial" w:hAnsi="Arial" w:cs="Arial"/>
        </w:rPr>
        <w:t xml:space="preserve"> - </w:t>
      </w:r>
      <w:r w:rsidR="00C52417" w:rsidRPr="2B0AFFB3">
        <w:rPr>
          <w:rFonts w:ascii="Arial" w:eastAsia="Arial" w:hAnsi="Arial" w:cs="Arial"/>
        </w:rPr>
        <w:t xml:space="preserve">focused </w:t>
      </w:r>
      <w:r w:rsidRPr="2B0AFFB3">
        <w:rPr>
          <w:rFonts w:ascii="Arial" w:eastAsia="Arial" w:hAnsi="Arial" w:cs="Arial"/>
        </w:rPr>
        <w:t xml:space="preserve">approach, grounded in the view that reality </w:t>
      </w:r>
      <w:bookmarkStart w:id="17" w:name="_Int_GBnEJFXh"/>
      <w:r w:rsidRPr="2B0AFFB3">
        <w:rPr>
          <w:rFonts w:ascii="Arial" w:eastAsia="Arial" w:hAnsi="Arial" w:cs="Arial"/>
        </w:rPr>
        <w:t>is socially constructed</w:t>
      </w:r>
      <w:bookmarkEnd w:id="17"/>
      <w:r w:rsidRPr="2B0AFFB3">
        <w:rPr>
          <w:rFonts w:ascii="Arial" w:eastAsia="Arial" w:hAnsi="Arial" w:cs="Arial"/>
        </w:rPr>
        <w:t xml:space="preserve"> and subjective. This is particularly suited to this research, as it does not assume weight loss is the main concern, but lets participants define what matters to them. This approach prioritises depth of insight over generalisability and is chosen specifically to answer the research question which focuses on </w:t>
      </w:r>
      <w:r w:rsidR="008A25BB" w:rsidRPr="2B0AFFB3">
        <w:rPr>
          <w:rFonts w:ascii="Arial" w:eastAsia="Arial" w:hAnsi="Arial" w:cs="Arial"/>
        </w:rPr>
        <w:t>private experiences</w:t>
      </w:r>
      <w:r w:rsidRPr="2B0AFFB3">
        <w:rPr>
          <w:rFonts w:ascii="Arial" w:eastAsia="Arial" w:hAnsi="Arial" w:cs="Arial"/>
        </w:rPr>
        <w:t xml:space="preserve"> and meanings (Saunders et al., 2023).</w:t>
      </w:r>
    </w:p>
    <w:p w14:paraId="261FBD1C" w14:textId="59FA8BFB" w:rsidR="005B0FA7" w:rsidRPr="001D084C" w:rsidRDefault="40658A31" w:rsidP="2B0AFFB3">
      <w:pPr>
        <w:spacing w:before="100" w:beforeAutospacing="1" w:after="100" w:afterAutospacing="1" w:line="360" w:lineRule="auto"/>
        <w:rPr>
          <w:rFonts w:ascii="Arial" w:eastAsia="Arial" w:hAnsi="Arial" w:cs="Arial"/>
          <w:i/>
          <w:iCs/>
          <w:kern w:val="0"/>
          <w14:ligatures w14:val="none"/>
        </w:rPr>
      </w:pPr>
      <w:r w:rsidRPr="2B0AFFB3">
        <w:rPr>
          <w:rFonts w:ascii="Arial" w:eastAsia="Arial" w:hAnsi="Arial" w:cs="Arial"/>
          <w:i/>
          <w:iCs/>
          <w:kern w:val="0"/>
          <w14:ligatures w14:val="none"/>
        </w:rPr>
        <w:t>6</w:t>
      </w:r>
      <w:r w:rsidR="005B0FA7" w:rsidRPr="2B0AFFB3">
        <w:rPr>
          <w:rFonts w:ascii="Arial" w:eastAsia="Arial" w:hAnsi="Arial" w:cs="Arial"/>
          <w:i/>
          <w:iCs/>
        </w:rPr>
        <w:t>.3 Sampling</w:t>
      </w:r>
    </w:p>
    <w:p w14:paraId="5764324E" w14:textId="67A7B6B9" w:rsidR="005B0FA7" w:rsidRPr="001D084C" w:rsidRDefault="005B0FA7" w:rsidP="2B0AFFB3">
      <w:pPr>
        <w:spacing w:before="100" w:beforeAutospacing="1" w:after="100" w:afterAutospacing="1" w:line="360" w:lineRule="auto"/>
        <w:rPr>
          <w:rFonts w:ascii="Arial" w:eastAsia="Arial" w:hAnsi="Arial" w:cs="Arial"/>
          <w:kern w:val="0"/>
          <w14:ligatures w14:val="none"/>
        </w:rPr>
      </w:pPr>
      <w:r w:rsidRPr="1B5E7EBD">
        <w:rPr>
          <w:rFonts w:ascii="Arial" w:eastAsia="Arial" w:hAnsi="Arial" w:cs="Arial"/>
          <w:kern w:val="0"/>
          <w14:ligatures w14:val="none"/>
        </w:rPr>
        <w:t xml:space="preserve">Purposive sampling will </w:t>
      </w:r>
      <w:bookmarkStart w:id="18" w:name="_Int_zbJAyC7V"/>
      <w:r w:rsidRPr="1B5E7EBD">
        <w:rPr>
          <w:rFonts w:ascii="Arial" w:eastAsia="Arial" w:hAnsi="Arial" w:cs="Arial"/>
          <w:kern w:val="0"/>
          <w14:ligatures w14:val="none"/>
        </w:rPr>
        <w:t>be used</w:t>
      </w:r>
      <w:bookmarkEnd w:id="18"/>
      <w:r w:rsidRPr="1B5E7EBD">
        <w:rPr>
          <w:rFonts w:ascii="Arial" w:eastAsia="Arial" w:hAnsi="Arial" w:cs="Arial"/>
          <w:kern w:val="0"/>
          <w14:ligatures w14:val="none"/>
        </w:rPr>
        <w:t xml:space="preserve"> to recruit participants who have direct experience relevant to the study’s focus. This method allows for targeted selection of participants who can provide detailed, meaningful insights aligned with the research aims. Recruitment will continue until data saturation </w:t>
      </w:r>
      <w:bookmarkStart w:id="19" w:name="_Int_3RhGtMaB"/>
      <w:r w:rsidRPr="1B5E7EBD">
        <w:rPr>
          <w:rFonts w:ascii="Arial" w:eastAsia="Arial" w:hAnsi="Arial" w:cs="Arial"/>
          <w:kern w:val="0"/>
          <w14:ligatures w14:val="none"/>
        </w:rPr>
        <w:t>is reached</w:t>
      </w:r>
      <w:bookmarkEnd w:id="19"/>
      <w:r w:rsidRPr="1B5E7EBD">
        <w:rPr>
          <w:rFonts w:ascii="Arial" w:eastAsia="Arial" w:hAnsi="Arial" w:cs="Arial"/>
          <w:kern w:val="0"/>
          <w14:ligatures w14:val="none"/>
        </w:rPr>
        <w:t xml:space="preserve">, at which point no new themes or information </w:t>
      </w:r>
      <w:r w:rsidR="00E52F46" w:rsidRPr="1B5E7EBD">
        <w:rPr>
          <w:rFonts w:ascii="Arial" w:eastAsia="Arial" w:hAnsi="Arial" w:cs="Arial"/>
          <w:kern w:val="0"/>
          <w14:ligatures w14:val="none"/>
        </w:rPr>
        <w:t>appear</w:t>
      </w:r>
      <w:r w:rsidRPr="1B5E7EBD">
        <w:rPr>
          <w:rFonts w:ascii="Arial" w:eastAsia="Arial" w:hAnsi="Arial" w:cs="Arial"/>
          <w:kern w:val="0"/>
          <w14:ligatures w14:val="none"/>
        </w:rPr>
        <w:t xml:space="preserve"> from </w:t>
      </w:r>
      <w:r w:rsidR="00247815" w:rsidRPr="1B5E7EBD">
        <w:rPr>
          <w:rFonts w:ascii="Arial" w:eastAsia="Arial" w:hAnsi="Arial" w:cs="Arial"/>
          <w:kern w:val="0"/>
          <w14:ligatures w14:val="none"/>
        </w:rPr>
        <w:t>added</w:t>
      </w:r>
      <w:r w:rsidRPr="1B5E7EBD">
        <w:rPr>
          <w:rFonts w:ascii="Arial" w:eastAsia="Arial" w:hAnsi="Arial" w:cs="Arial"/>
          <w:kern w:val="0"/>
          <w14:ligatures w14:val="none"/>
        </w:rPr>
        <w:t xml:space="preserve"> participants (Polit &amp; Beck, 2021).</w:t>
      </w:r>
    </w:p>
    <w:p w14:paraId="7E67B8FD" w14:textId="3CD598DB" w:rsidR="005B0FA7" w:rsidRPr="001D084C" w:rsidRDefault="257DFE22" w:rsidP="2B0AFFB3">
      <w:pPr>
        <w:spacing w:before="100" w:beforeAutospacing="1" w:after="100" w:afterAutospacing="1" w:line="360" w:lineRule="auto"/>
        <w:rPr>
          <w:rFonts w:ascii="Arial" w:eastAsia="Arial" w:hAnsi="Arial" w:cs="Arial"/>
          <w:i/>
          <w:iCs/>
          <w:kern w:val="0"/>
          <w14:ligatures w14:val="none"/>
        </w:rPr>
      </w:pPr>
      <w:r w:rsidRPr="2B0AFFB3">
        <w:rPr>
          <w:rFonts w:ascii="Arial" w:eastAsia="Arial" w:hAnsi="Arial" w:cs="Arial"/>
          <w:i/>
          <w:iCs/>
          <w:kern w:val="0"/>
          <w14:ligatures w14:val="none"/>
        </w:rPr>
        <w:t>6</w:t>
      </w:r>
      <w:r w:rsidR="005B0FA7" w:rsidRPr="2B0AFFB3">
        <w:rPr>
          <w:rFonts w:ascii="Arial" w:eastAsia="Arial" w:hAnsi="Arial" w:cs="Arial"/>
          <w:i/>
          <w:iCs/>
        </w:rPr>
        <w:t>.4 Inclusion / Exclusion Criteria</w:t>
      </w:r>
    </w:p>
    <w:p w14:paraId="22EA62DC" w14:textId="07A6EBE8" w:rsidR="005B0FA7" w:rsidRPr="001D084C" w:rsidRDefault="005B0FA7" w:rsidP="2B0AFFB3">
      <w:pPr>
        <w:spacing w:before="100" w:beforeAutospacing="1" w:after="100" w:afterAutospacing="1" w:line="360" w:lineRule="auto"/>
        <w:rPr>
          <w:rFonts w:ascii="Arial" w:eastAsia="Arial" w:hAnsi="Arial" w:cs="Arial"/>
          <w:i/>
          <w:iCs/>
          <w:kern w:val="0"/>
          <w14:ligatures w14:val="none"/>
        </w:rPr>
      </w:pPr>
      <w:r w:rsidRPr="2B0AFFB3">
        <w:rPr>
          <w:rFonts w:ascii="Arial" w:eastAsia="Arial" w:hAnsi="Arial" w:cs="Arial"/>
          <w:i/>
          <w:iCs/>
          <w:kern w:val="0"/>
          <w14:ligatures w14:val="none"/>
        </w:rPr>
        <w:t>Inclusion criteria:</w:t>
      </w:r>
    </w:p>
    <w:p w14:paraId="570B4DFB" w14:textId="7881F3EF" w:rsidR="005B0FA7" w:rsidRPr="001D084C" w:rsidRDefault="005B0FA7" w:rsidP="2B0AFFB3">
      <w:pPr>
        <w:spacing w:before="100" w:beforeAutospacing="1" w:after="100" w:afterAutospacing="1" w:line="360" w:lineRule="auto"/>
        <w:rPr>
          <w:rFonts w:ascii="Arial" w:eastAsia="Arial" w:hAnsi="Arial" w:cs="Arial"/>
          <w:kern w:val="0"/>
          <w14:ligatures w14:val="none"/>
        </w:rPr>
      </w:pPr>
      <w:r w:rsidRPr="1B5E7EBD">
        <w:rPr>
          <w:rFonts w:ascii="Arial" w:eastAsia="Arial" w:hAnsi="Arial" w:cs="Arial"/>
          <w:kern w:val="0"/>
          <w14:ligatures w14:val="none"/>
        </w:rPr>
        <w:t>• Adults aged 18 and over</w:t>
      </w:r>
    </w:p>
    <w:p w14:paraId="1E63553B" w14:textId="0F2B4707" w:rsidR="005B0FA7" w:rsidRPr="001D084C" w:rsidRDefault="005B0FA7" w:rsidP="2B0AFFB3">
      <w:pPr>
        <w:spacing w:before="100" w:beforeAutospacing="1" w:after="100" w:afterAutospacing="1" w:line="360" w:lineRule="auto"/>
        <w:rPr>
          <w:rFonts w:ascii="Arial" w:eastAsia="Arial" w:hAnsi="Arial" w:cs="Arial"/>
          <w:kern w:val="0"/>
          <w14:ligatures w14:val="none"/>
        </w:rPr>
      </w:pPr>
      <w:r w:rsidRPr="1B5E7EBD">
        <w:rPr>
          <w:rFonts w:ascii="Arial" w:eastAsia="Arial" w:hAnsi="Arial" w:cs="Arial"/>
          <w:kern w:val="0"/>
          <w14:ligatures w14:val="none"/>
        </w:rPr>
        <w:t>• Individuals who have received relevant treatment/support for a minimum of three months</w:t>
      </w:r>
    </w:p>
    <w:p w14:paraId="443A38EA" w14:textId="36C1F22E" w:rsidR="005B0FA7" w:rsidRPr="001D084C" w:rsidRDefault="005B0FA7" w:rsidP="2B0AFFB3">
      <w:pPr>
        <w:spacing w:before="100" w:beforeAutospacing="1" w:after="100" w:afterAutospacing="1" w:line="360" w:lineRule="auto"/>
        <w:rPr>
          <w:rFonts w:ascii="Arial" w:eastAsia="Arial" w:hAnsi="Arial" w:cs="Arial"/>
          <w:kern w:val="0"/>
          <w14:ligatures w14:val="none"/>
        </w:rPr>
      </w:pPr>
      <w:r w:rsidRPr="1B5E7EBD">
        <w:rPr>
          <w:rFonts w:ascii="Arial" w:eastAsia="Arial" w:hAnsi="Arial" w:cs="Arial"/>
          <w:kern w:val="0"/>
          <w14:ligatures w14:val="none"/>
        </w:rPr>
        <w:t xml:space="preserve">• Able to give informed consent and </w:t>
      </w:r>
      <w:bookmarkStart w:id="20" w:name="_Int_FdI5Vjt0"/>
      <w:r w:rsidRPr="1B5E7EBD">
        <w:rPr>
          <w:rFonts w:ascii="Arial" w:eastAsia="Arial" w:hAnsi="Arial" w:cs="Arial"/>
          <w:kern w:val="0"/>
          <w14:ligatures w14:val="none"/>
        </w:rPr>
        <w:t>participate</w:t>
      </w:r>
      <w:bookmarkEnd w:id="20"/>
      <w:r w:rsidRPr="1B5E7EBD">
        <w:rPr>
          <w:rFonts w:ascii="Arial" w:eastAsia="Arial" w:hAnsi="Arial" w:cs="Arial"/>
          <w:kern w:val="0"/>
          <w14:ligatures w14:val="none"/>
        </w:rPr>
        <w:t xml:space="preserve"> in an interview in English</w:t>
      </w:r>
    </w:p>
    <w:p w14:paraId="6FC0B516" w14:textId="49DCE6EA" w:rsidR="005B0FA7" w:rsidRPr="001D084C" w:rsidRDefault="005B0FA7" w:rsidP="2B0AFFB3">
      <w:pPr>
        <w:spacing w:before="100" w:beforeAutospacing="1" w:after="100" w:afterAutospacing="1" w:line="360" w:lineRule="auto"/>
        <w:rPr>
          <w:rFonts w:ascii="Arial" w:eastAsia="Arial" w:hAnsi="Arial" w:cs="Arial"/>
          <w:i/>
          <w:iCs/>
          <w:kern w:val="0"/>
          <w14:ligatures w14:val="none"/>
        </w:rPr>
      </w:pPr>
      <w:r w:rsidRPr="2B0AFFB3">
        <w:rPr>
          <w:rFonts w:ascii="Arial" w:eastAsia="Arial" w:hAnsi="Arial" w:cs="Arial"/>
          <w:i/>
          <w:iCs/>
          <w:kern w:val="0"/>
          <w14:ligatures w14:val="none"/>
        </w:rPr>
        <w:t>Exclusion criteria:</w:t>
      </w:r>
    </w:p>
    <w:p w14:paraId="65B37CE6" w14:textId="0FC96489" w:rsidR="005B0FA7" w:rsidRPr="001D084C" w:rsidRDefault="005B0FA7" w:rsidP="2B0AFFB3">
      <w:pPr>
        <w:spacing w:before="100" w:beforeAutospacing="1" w:after="100" w:afterAutospacing="1" w:line="360" w:lineRule="auto"/>
        <w:rPr>
          <w:rFonts w:ascii="Arial" w:eastAsia="Arial" w:hAnsi="Arial" w:cs="Arial"/>
          <w:kern w:val="0"/>
          <w14:ligatures w14:val="none"/>
        </w:rPr>
      </w:pPr>
      <w:r w:rsidRPr="1B5E7EBD">
        <w:rPr>
          <w:rFonts w:ascii="Arial" w:eastAsia="Arial" w:hAnsi="Arial" w:cs="Arial"/>
          <w:kern w:val="0"/>
          <w14:ligatures w14:val="none"/>
        </w:rPr>
        <w:t>• Individuals currently experiencing acute mental health crises that would prevent informed participation</w:t>
      </w:r>
    </w:p>
    <w:p w14:paraId="63D305F4" w14:textId="0E57C946" w:rsidR="005B0FA7" w:rsidRPr="001D084C" w:rsidRDefault="005B0FA7" w:rsidP="2B0AFFB3">
      <w:pPr>
        <w:spacing w:before="100" w:beforeAutospacing="1" w:after="100" w:afterAutospacing="1" w:line="360" w:lineRule="auto"/>
        <w:rPr>
          <w:rFonts w:ascii="Arial" w:eastAsia="Arial" w:hAnsi="Arial" w:cs="Arial"/>
          <w:kern w:val="0"/>
          <w14:ligatures w14:val="none"/>
        </w:rPr>
      </w:pPr>
      <w:r w:rsidRPr="1B5E7EBD">
        <w:rPr>
          <w:rFonts w:ascii="Arial" w:eastAsia="Arial" w:hAnsi="Arial" w:cs="Arial"/>
          <w:kern w:val="0"/>
          <w14:ligatures w14:val="none"/>
        </w:rPr>
        <w:t>• Those unable to provide consent independently</w:t>
      </w:r>
    </w:p>
    <w:p w14:paraId="3B50AB46" w14:textId="781D6FB1" w:rsidR="005B0FA7" w:rsidRPr="001D084C" w:rsidRDefault="005B0FA7" w:rsidP="2B0AFFB3">
      <w:pPr>
        <w:spacing w:before="100" w:beforeAutospacing="1" w:after="100" w:afterAutospacing="1" w:line="360" w:lineRule="auto"/>
        <w:rPr>
          <w:rFonts w:ascii="Arial" w:eastAsia="Arial" w:hAnsi="Arial" w:cs="Arial"/>
          <w:kern w:val="0"/>
          <w14:ligatures w14:val="none"/>
        </w:rPr>
      </w:pPr>
      <w:r w:rsidRPr="1B5E7EBD">
        <w:rPr>
          <w:rFonts w:ascii="Arial" w:eastAsia="Arial" w:hAnsi="Arial" w:cs="Arial"/>
          <w:kern w:val="0"/>
          <w14:ligatures w14:val="none"/>
        </w:rPr>
        <w:t xml:space="preserve">These criteria ensure participants have sufficient relevant experience to contribute meaningfully, while protecting the </w:t>
      </w:r>
      <w:r w:rsidR="6B69D6DF" w:rsidRPr="1B5E7EBD">
        <w:rPr>
          <w:rFonts w:ascii="Arial" w:eastAsia="Arial" w:hAnsi="Arial" w:cs="Arial"/>
        </w:rPr>
        <w:t>wellbeing</w:t>
      </w:r>
      <w:r w:rsidRPr="1B5E7EBD">
        <w:rPr>
          <w:rFonts w:ascii="Arial" w:eastAsia="Arial" w:hAnsi="Arial" w:cs="Arial"/>
        </w:rPr>
        <w:t xml:space="preserve"> of potential participants.</w:t>
      </w:r>
    </w:p>
    <w:p w14:paraId="1F2AE594" w14:textId="487D2379" w:rsidR="005B0FA7" w:rsidRPr="001D084C" w:rsidRDefault="37BCE7C0" w:rsidP="2B0AFFB3">
      <w:pPr>
        <w:spacing w:before="100" w:beforeAutospacing="1" w:after="100" w:afterAutospacing="1" w:line="360" w:lineRule="auto"/>
        <w:rPr>
          <w:rFonts w:ascii="Arial" w:eastAsia="Arial" w:hAnsi="Arial" w:cs="Arial"/>
          <w:i/>
          <w:iCs/>
          <w:kern w:val="0"/>
          <w14:ligatures w14:val="none"/>
        </w:rPr>
      </w:pPr>
      <w:r w:rsidRPr="2B0AFFB3">
        <w:rPr>
          <w:rFonts w:ascii="Arial" w:eastAsia="Arial" w:hAnsi="Arial" w:cs="Arial"/>
          <w:i/>
          <w:iCs/>
          <w:kern w:val="0"/>
          <w14:ligatures w14:val="none"/>
        </w:rPr>
        <w:t>6</w:t>
      </w:r>
      <w:r w:rsidR="005B0FA7" w:rsidRPr="2B0AFFB3">
        <w:rPr>
          <w:rFonts w:ascii="Arial" w:eastAsia="Arial" w:hAnsi="Arial" w:cs="Arial"/>
          <w:i/>
          <w:iCs/>
        </w:rPr>
        <w:t>.5 Data Collection</w:t>
      </w:r>
    </w:p>
    <w:p w14:paraId="230644C6" w14:textId="4DE0692D" w:rsidR="005B0FA7" w:rsidRPr="001D084C" w:rsidRDefault="005B0FA7" w:rsidP="2B0AFFB3">
      <w:pPr>
        <w:spacing w:before="100" w:beforeAutospacing="1" w:after="100" w:afterAutospacing="1" w:line="360" w:lineRule="auto"/>
        <w:rPr>
          <w:rFonts w:ascii="Arial" w:eastAsia="Arial" w:hAnsi="Arial" w:cs="Arial"/>
          <w:kern w:val="0"/>
          <w14:ligatures w14:val="none"/>
        </w:rPr>
      </w:pPr>
      <w:r w:rsidRPr="1B5E7EBD">
        <w:rPr>
          <w:rFonts w:ascii="Arial" w:eastAsia="Arial" w:hAnsi="Arial" w:cs="Arial"/>
          <w:kern w:val="0"/>
          <w14:ligatures w14:val="none"/>
        </w:rPr>
        <w:t xml:space="preserve">Data will </w:t>
      </w:r>
      <w:bookmarkStart w:id="21" w:name="_Int_fSPZxMBb"/>
      <w:r w:rsidRPr="1B5E7EBD">
        <w:rPr>
          <w:rFonts w:ascii="Arial" w:eastAsia="Arial" w:hAnsi="Arial" w:cs="Arial"/>
          <w:kern w:val="0"/>
          <w14:ligatures w14:val="none"/>
        </w:rPr>
        <w:t>be gathered</w:t>
      </w:r>
      <w:bookmarkEnd w:id="21"/>
      <w:r w:rsidRPr="1B5E7EBD">
        <w:rPr>
          <w:rFonts w:ascii="Arial" w:eastAsia="Arial" w:hAnsi="Arial" w:cs="Arial"/>
          <w:kern w:val="0"/>
          <w14:ligatures w14:val="none"/>
        </w:rPr>
        <w:t xml:space="preserve"> via one-to-one semi-structured interviews. This format balances structure and flexibility: a core set of open-ended questions will guide the conversation, while allowing space for participants to elaborate on points they feel are important, such as describing how treatment changed their daily routine. Interviews will </w:t>
      </w:r>
      <w:bookmarkStart w:id="22" w:name="_Int_OH1fLCCC"/>
      <w:r w:rsidRPr="1B5E7EBD">
        <w:rPr>
          <w:rFonts w:ascii="Arial" w:eastAsia="Arial" w:hAnsi="Arial" w:cs="Arial"/>
          <w:kern w:val="0"/>
          <w14:ligatures w14:val="none"/>
        </w:rPr>
        <w:t>be conducted</w:t>
      </w:r>
      <w:bookmarkEnd w:id="22"/>
      <w:r w:rsidRPr="1B5E7EBD">
        <w:rPr>
          <w:rFonts w:ascii="Arial" w:eastAsia="Arial" w:hAnsi="Arial" w:cs="Arial"/>
          <w:kern w:val="0"/>
          <w14:ligatures w14:val="none"/>
        </w:rPr>
        <w:t xml:space="preserve"> online to enable access to participants across </w:t>
      </w:r>
      <w:r w:rsidR="008F6CB8" w:rsidRPr="1B5E7EBD">
        <w:rPr>
          <w:rFonts w:ascii="Arial" w:eastAsia="Arial" w:hAnsi="Arial" w:cs="Arial"/>
          <w:kern w:val="0"/>
          <w14:ligatures w14:val="none"/>
        </w:rPr>
        <w:t>various locations</w:t>
      </w:r>
      <w:r w:rsidR="00C52417" w:rsidRPr="1B5E7EBD">
        <w:rPr>
          <w:rFonts w:ascii="Arial" w:eastAsia="Arial" w:hAnsi="Arial" w:cs="Arial"/>
          <w:kern w:val="0"/>
          <w14:ligatures w14:val="none"/>
        </w:rPr>
        <w:t xml:space="preserve"> and</w:t>
      </w:r>
      <w:r w:rsidRPr="1B5E7EBD">
        <w:rPr>
          <w:rFonts w:ascii="Arial" w:eastAsia="Arial" w:hAnsi="Arial" w:cs="Arial"/>
          <w:kern w:val="0"/>
          <w14:ligatures w14:val="none"/>
        </w:rPr>
        <w:t xml:space="preserve"> will </w:t>
      </w:r>
      <w:bookmarkStart w:id="23" w:name="_Int_I756GEdw"/>
      <w:r w:rsidRPr="1B5E7EBD">
        <w:rPr>
          <w:rFonts w:ascii="Arial" w:eastAsia="Arial" w:hAnsi="Arial" w:cs="Arial"/>
          <w:kern w:val="0"/>
          <w14:ligatures w14:val="none"/>
        </w:rPr>
        <w:t>be audio-recorded</w:t>
      </w:r>
      <w:bookmarkEnd w:id="23"/>
      <w:r w:rsidRPr="1B5E7EBD">
        <w:rPr>
          <w:rFonts w:ascii="Arial" w:eastAsia="Arial" w:hAnsi="Arial" w:cs="Arial"/>
          <w:kern w:val="0"/>
          <w14:ligatures w14:val="none"/>
        </w:rPr>
        <w:t xml:space="preserve"> with consent and transcribed verbatim. This method </w:t>
      </w:r>
      <w:bookmarkStart w:id="24" w:name="_Int_hwpJFpFp"/>
      <w:r w:rsidRPr="1B5E7EBD">
        <w:rPr>
          <w:rFonts w:ascii="Arial" w:eastAsia="Arial" w:hAnsi="Arial" w:cs="Arial"/>
          <w:kern w:val="0"/>
          <w14:ligatures w14:val="none"/>
        </w:rPr>
        <w:t>is selected</w:t>
      </w:r>
      <w:bookmarkEnd w:id="24"/>
      <w:r w:rsidRPr="1B5E7EBD">
        <w:rPr>
          <w:rFonts w:ascii="Arial" w:eastAsia="Arial" w:hAnsi="Arial" w:cs="Arial"/>
          <w:kern w:val="0"/>
          <w14:ligatures w14:val="none"/>
        </w:rPr>
        <w:t xml:space="preserve"> because it supports detailed, personal accounts aligned with the study’s exploratory aims (Tong, Sainsbury &amp; Craig, 2007).</w:t>
      </w:r>
    </w:p>
    <w:p w14:paraId="245D790B" w14:textId="27A22322" w:rsidR="005B0FA7" w:rsidRPr="001D084C" w:rsidRDefault="74EAD16A" w:rsidP="2B0AFFB3">
      <w:pPr>
        <w:spacing w:before="100" w:beforeAutospacing="1" w:after="100" w:afterAutospacing="1" w:line="360" w:lineRule="auto"/>
        <w:rPr>
          <w:rFonts w:ascii="Arial" w:eastAsia="Arial" w:hAnsi="Arial" w:cs="Arial"/>
          <w:i/>
          <w:iCs/>
          <w:kern w:val="0"/>
          <w14:ligatures w14:val="none"/>
        </w:rPr>
      </w:pPr>
      <w:r w:rsidRPr="2B0AFFB3">
        <w:rPr>
          <w:rFonts w:ascii="Arial" w:eastAsia="Arial" w:hAnsi="Arial" w:cs="Arial"/>
          <w:i/>
          <w:iCs/>
          <w:kern w:val="0"/>
          <w14:ligatures w14:val="none"/>
        </w:rPr>
        <w:t>6</w:t>
      </w:r>
      <w:r w:rsidR="005B0FA7" w:rsidRPr="2B0AFFB3">
        <w:rPr>
          <w:rFonts w:ascii="Arial" w:eastAsia="Arial" w:hAnsi="Arial" w:cs="Arial"/>
          <w:i/>
          <w:iCs/>
        </w:rPr>
        <w:t>.6 Data Analysis</w:t>
      </w:r>
    </w:p>
    <w:p w14:paraId="6AD9405F" w14:textId="3799A932" w:rsidR="005B0FA7" w:rsidRPr="001D084C" w:rsidRDefault="005B0FA7" w:rsidP="2B0AFFB3">
      <w:pPr>
        <w:spacing w:before="100" w:beforeAutospacing="1" w:after="100" w:afterAutospacing="1" w:line="360" w:lineRule="auto"/>
        <w:rPr>
          <w:rFonts w:ascii="Arial" w:eastAsia="Arial" w:hAnsi="Arial" w:cs="Arial"/>
          <w:kern w:val="0"/>
          <w14:ligatures w14:val="none"/>
        </w:rPr>
      </w:pPr>
      <w:r w:rsidRPr="1B5E7EBD">
        <w:rPr>
          <w:rFonts w:ascii="Arial" w:eastAsia="Arial" w:hAnsi="Arial" w:cs="Arial"/>
          <w:kern w:val="0"/>
          <w14:ligatures w14:val="none"/>
        </w:rPr>
        <w:t xml:space="preserve">Data will </w:t>
      </w:r>
      <w:bookmarkStart w:id="25" w:name="_Int_VFRD3CXa"/>
      <w:r w:rsidRPr="1B5E7EBD">
        <w:rPr>
          <w:rFonts w:ascii="Arial" w:eastAsia="Arial" w:hAnsi="Arial" w:cs="Arial"/>
          <w:kern w:val="0"/>
          <w14:ligatures w14:val="none"/>
        </w:rPr>
        <w:t>be analysed</w:t>
      </w:r>
      <w:bookmarkEnd w:id="25"/>
      <w:r w:rsidRPr="1B5E7EBD">
        <w:rPr>
          <w:rFonts w:ascii="Arial" w:eastAsia="Arial" w:hAnsi="Arial" w:cs="Arial"/>
          <w:kern w:val="0"/>
          <w14:ligatures w14:val="none"/>
        </w:rPr>
        <w:t xml:space="preserve"> using reflexive thematic analysis, following the six-phase framework outlined by Braun &amp; Clarke (2006, 2021). This approach involves familiarisation with the data, initial coding, </w:t>
      </w:r>
      <w:r w:rsidR="008F6CB8" w:rsidRPr="1B5E7EBD">
        <w:rPr>
          <w:rFonts w:ascii="Arial" w:eastAsia="Arial" w:hAnsi="Arial" w:cs="Arial"/>
          <w:kern w:val="0"/>
          <w14:ligatures w14:val="none"/>
        </w:rPr>
        <w:t>generating,</w:t>
      </w:r>
      <w:r w:rsidRPr="1B5E7EBD">
        <w:rPr>
          <w:rFonts w:ascii="Arial" w:eastAsia="Arial" w:hAnsi="Arial" w:cs="Arial"/>
          <w:kern w:val="0"/>
          <w14:ligatures w14:val="none"/>
        </w:rPr>
        <w:t xml:space="preserve"> and reviewing themes, </w:t>
      </w:r>
      <w:r w:rsidR="008F6CB8" w:rsidRPr="1B5E7EBD">
        <w:rPr>
          <w:rFonts w:ascii="Arial" w:eastAsia="Arial" w:hAnsi="Arial" w:cs="Arial"/>
          <w:kern w:val="0"/>
          <w14:ligatures w14:val="none"/>
        </w:rPr>
        <w:t>defining,</w:t>
      </w:r>
      <w:r w:rsidRPr="1B5E7EBD">
        <w:rPr>
          <w:rFonts w:ascii="Arial" w:eastAsia="Arial" w:hAnsi="Arial" w:cs="Arial"/>
          <w:kern w:val="0"/>
          <w14:ligatures w14:val="none"/>
        </w:rPr>
        <w:t xml:space="preserve"> and naming themes, and producing the final analysis. This method is </w:t>
      </w:r>
      <w:bookmarkStart w:id="26" w:name="_Int_KL9uqDuc"/>
      <w:r w:rsidRPr="1B5E7EBD">
        <w:rPr>
          <w:rFonts w:ascii="Arial" w:eastAsia="Arial" w:hAnsi="Arial" w:cs="Arial"/>
          <w:kern w:val="0"/>
          <w14:ligatures w14:val="none"/>
        </w:rPr>
        <w:t>appropriate here</w:t>
      </w:r>
      <w:bookmarkEnd w:id="26"/>
      <w:r w:rsidRPr="1B5E7EBD">
        <w:rPr>
          <w:rFonts w:ascii="Arial" w:eastAsia="Arial" w:hAnsi="Arial" w:cs="Arial"/>
          <w:kern w:val="0"/>
          <w14:ligatures w14:val="none"/>
        </w:rPr>
        <w:t xml:space="preserve"> as it is well-suited to exploring subjective experiences, and allows for a rigorous, transparent process of </w:t>
      </w:r>
      <w:r w:rsidR="00AA025D" w:rsidRPr="1B5E7EBD">
        <w:rPr>
          <w:rFonts w:ascii="Arial" w:eastAsia="Arial" w:hAnsi="Arial" w:cs="Arial"/>
          <w:kern w:val="0"/>
          <w14:ligatures w14:val="none"/>
        </w:rPr>
        <w:t>showing</w:t>
      </w:r>
      <w:r w:rsidRPr="1B5E7EBD">
        <w:rPr>
          <w:rFonts w:ascii="Arial" w:eastAsia="Arial" w:hAnsi="Arial" w:cs="Arial"/>
          <w:kern w:val="0"/>
          <w14:ligatures w14:val="none"/>
        </w:rPr>
        <w:t xml:space="preserve"> patterns and meanings across the dataset.</w:t>
      </w:r>
    </w:p>
    <w:p w14:paraId="062D3CA6" w14:textId="3F422A33" w:rsidR="005B0FA7" w:rsidRPr="001D084C" w:rsidRDefault="79F2D509" w:rsidP="2B0AFFB3">
      <w:pPr>
        <w:spacing w:before="100" w:beforeAutospacing="1" w:after="100" w:afterAutospacing="1" w:line="360" w:lineRule="auto"/>
        <w:rPr>
          <w:rFonts w:ascii="Arial" w:eastAsia="Arial" w:hAnsi="Arial" w:cs="Arial"/>
          <w:i/>
          <w:iCs/>
          <w:kern w:val="0"/>
          <w14:ligatures w14:val="none"/>
        </w:rPr>
      </w:pPr>
      <w:r w:rsidRPr="2B0AFFB3">
        <w:rPr>
          <w:rFonts w:ascii="Arial" w:eastAsia="Arial" w:hAnsi="Arial" w:cs="Arial"/>
          <w:i/>
          <w:iCs/>
          <w:kern w:val="0"/>
          <w14:ligatures w14:val="none"/>
        </w:rPr>
        <w:t>6</w:t>
      </w:r>
      <w:r w:rsidR="005B0FA7" w:rsidRPr="2B0AFFB3">
        <w:rPr>
          <w:rFonts w:ascii="Arial" w:eastAsia="Arial" w:hAnsi="Arial" w:cs="Arial"/>
          <w:i/>
          <w:iCs/>
        </w:rPr>
        <w:t>.7 Trustworthiness</w:t>
      </w:r>
    </w:p>
    <w:p w14:paraId="1075D62F" w14:textId="17E19CBE" w:rsidR="005B0FA7" w:rsidRPr="001D084C" w:rsidRDefault="005B0FA7" w:rsidP="2B0AFFB3">
      <w:pPr>
        <w:spacing w:before="100" w:beforeAutospacing="1" w:after="100" w:afterAutospacing="1" w:line="360" w:lineRule="auto"/>
        <w:rPr>
          <w:rFonts w:ascii="Arial" w:eastAsia="Arial" w:hAnsi="Arial" w:cs="Arial"/>
          <w:kern w:val="0"/>
          <w14:ligatures w14:val="none"/>
        </w:rPr>
      </w:pPr>
      <w:r w:rsidRPr="1B5E7EBD">
        <w:rPr>
          <w:rFonts w:ascii="Arial" w:eastAsia="Arial" w:hAnsi="Arial" w:cs="Arial"/>
          <w:kern w:val="0"/>
          <w14:ligatures w14:val="none"/>
        </w:rPr>
        <w:t xml:space="preserve">To ensure the trustworthiness of the findings, the framework </w:t>
      </w:r>
      <w:r w:rsidR="00345FBA" w:rsidRPr="1B5E7EBD">
        <w:rPr>
          <w:rFonts w:ascii="Arial" w:eastAsia="Arial" w:hAnsi="Arial" w:cs="Arial"/>
          <w:kern w:val="0"/>
          <w14:ligatures w14:val="none"/>
        </w:rPr>
        <w:t>showed</w:t>
      </w:r>
      <w:r w:rsidRPr="1B5E7EBD">
        <w:rPr>
          <w:rFonts w:ascii="Arial" w:eastAsia="Arial" w:hAnsi="Arial" w:cs="Arial"/>
          <w:kern w:val="0"/>
          <w14:ligatures w14:val="none"/>
        </w:rPr>
        <w:t xml:space="preserve"> by Lincoln &amp; Guba (1985) </w:t>
      </w:r>
      <w:r w:rsidR="007C2E3E" w:rsidRPr="1B5E7EBD">
        <w:rPr>
          <w:rFonts w:ascii="Arial" w:eastAsia="Arial" w:hAnsi="Arial" w:cs="Arial"/>
          <w:kern w:val="0"/>
          <w14:ligatures w14:val="none"/>
        </w:rPr>
        <w:t>will-</w:t>
      </w:r>
      <w:r w:rsidR="00746CAA" w:rsidRPr="1B5E7EBD">
        <w:rPr>
          <w:rFonts w:ascii="Arial" w:eastAsia="Arial" w:hAnsi="Arial" w:cs="Arial"/>
          <w:kern w:val="0"/>
          <w14:ligatures w14:val="none"/>
        </w:rPr>
        <w:t xml:space="preserve">apply </w:t>
      </w:r>
      <w:r w:rsidRPr="1B5E7EBD">
        <w:rPr>
          <w:rFonts w:ascii="Arial" w:eastAsia="Arial" w:hAnsi="Arial" w:cs="Arial"/>
          <w:kern w:val="0"/>
          <w14:ligatures w14:val="none"/>
        </w:rPr>
        <w:t>with practical steps taken for each criterion:</w:t>
      </w:r>
    </w:p>
    <w:p w14:paraId="73A36ECC" w14:textId="6E293C23" w:rsidR="005B0FA7" w:rsidRPr="001D084C" w:rsidRDefault="005B0FA7" w:rsidP="2B0AFFB3">
      <w:pPr>
        <w:spacing w:before="100" w:beforeAutospacing="1" w:after="100" w:afterAutospacing="1" w:line="360" w:lineRule="auto"/>
        <w:rPr>
          <w:rFonts w:ascii="Arial" w:eastAsia="Arial" w:hAnsi="Arial" w:cs="Arial"/>
          <w:kern w:val="0"/>
          <w14:ligatures w14:val="none"/>
        </w:rPr>
      </w:pPr>
      <w:r w:rsidRPr="1B5E7EBD">
        <w:rPr>
          <w:rFonts w:ascii="Arial" w:eastAsia="Arial" w:hAnsi="Arial" w:cs="Arial"/>
          <w:kern w:val="0"/>
          <w14:ligatures w14:val="none"/>
        </w:rPr>
        <w:t xml:space="preserve">• Credibility: Member checking will </w:t>
      </w:r>
      <w:bookmarkStart w:id="27" w:name="_Int_7SwlpcZE"/>
      <w:r w:rsidRPr="1B5E7EBD">
        <w:rPr>
          <w:rFonts w:ascii="Arial" w:eastAsia="Arial" w:hAnsi="Arial" w:cs="Arial"/>
          <w:kern w:val="0"/>
          <w14:ligatures w14:val="none"/>
        </w:rPr>
        <w:t>be used</w:t>
      </w:r>
      <w:bookmarkEnd w:id="27"/>
      <w:r w:rsidRPr="1B5E7EBD">
        <w:rPr>
          <w:rFonts w:ascii="Arial" w:eastAsia="Arial" w:hAnsi="Arial" w:cs="Arial"/>
          <w:kern w:val="0"/>
          <w14:ligatures w14:val="none"/>
        </w:rPr>
        <w:t>, where participants review summaries of their interview accounts to confirm accuracy and meaning.</w:t>
      </w:r>
    </w:p>
    <w:p w14:paraId="78484969" w14:textId="336257DF" w:rsidR="005B0FA7" w:rsidRPr="001D084C" w:rsidRDefault="005B0FA7" w:rsidP="2B0AFFB3">
      <w:pPr>
        <w:spacing w:before="100" w:beforeAutospacing="1" w:after="100" w:afterAutospacing="1" w:line="360" w:lineRule="auto"/>
        <w:rPr>
          <w:rFonts w:ascii="Arial" w:eastAsia="Arial" w:hAnsi="Arial" w:cs="Arial"/>
          <w:kern w:val="0"/>
          <w14:ligatures w14:val="none"/>
        </w:rPr>
      </w:pPr>
      <w:r w:rsidRPr="1B5E7EBD">
        <w:rPr>
          <w:rFonts w:ascii="Arial" w:eastAsia="Arial" w:hAnsi="Arial" w:cs="Arial"/>
          <w:kern w:val="0"/>
          <w14:ligatures w14:val="none"/>
        </w:rPr>
        <w:t xml:space="preserve">• Dependability: A full audit trail will be </w:t>
      </w:r>
      <w:r w:rsidR="00770E96" w:rsidRPr="1B5E7EBD">
        <w:rPr>
          <w:rFonts w:ascii="Arial" w:eastAsia="Arial" w:hAnsi="Arial" w:cs="Arial"/>
          <w:kern w:val="0"/>
          <w14:ligatures w14:val="none"/>
        </w:rPr>
        <w:t>supported</w:t>
      </w:r>
      <w:r w:rsidRPr="1B5E7EBD">
        <w:rPr>
          <w:rFonts w:ascii="Arial" w:eastAsia="Arial" w:hAnsi="Arial" w:cs="Arial"/>
          <w:kern w:val="0"/>
          <w14:ligatures w14:val="none"/>
        </w:rPr>
        <w:t xml:space="preserve">, documenting all decisions made during sampling, data </w:t>
      </w:r>
      <w:r w:rsidR="00770E96" w:rsidRPr="1B5E7EBD">
        <w:rPr>
          <w:rFonts w:ascii="Arial" w:eastAsia="Arial" w:hAnsi="Arial" w:cs="Arial"/>
          <w:kern w:val="0"/>
          <w14:ligatures w14:val="none"/>
        </w:rPr>
        <w:t>collection,</w:t>
      </w:r>
      <w:r w:rsidRPr="1B5E7EBD">
        <w:rPr>
          <w:rFonts w:ascii="Arial" w:eastAsia="Arial" w:hAnsi="Arial" w:cs="Arial"/>
          <w:kern w:val="0"/>
          <w14:ligatures w14:val="none"/>
        </w:rPr>
        <w:t xml:space="preserve"> and analysis.</w:t>
      </w:r>
    </w:p>
    <w:p w14:paraId="7DA8AA0B" w14:textId="2AEF2E61" w:rsidR="005B0FA7" w:rsidRPr="001D084C" w:rsidRDefault="005B0FA7" w:rsidP="2B0AFFB3">
      <w:pPr>
        <w:spacing w:before="100" w:beforeAutospacing="1" w:after="100" w:afterAutospacing="1" w:line="360" w:lineRule="auto"/>
        <w:rPr>
          <w:rFonts w:ascii="Arial" w:eastAsia="Arial" w:hAnsi="Arial" w:cs="Arial"/>
          <w:kern w:val="0"/>
          <w14:ligatures w14:val="none"/>
        </w:rPr>
      </w:pPr>
      <w:r w:rsidRPr="1B5E7EBD">
        <w:rPr>
          <w:rFonts w:ascii="Arial" w:eastAsia="Arial" w:hAnsi="Arial" w:cs="Arial"/>
          <w:kern w:val="0"/>
          <w14:ligatures w14:val="none"/>
        </w:rPr>
        <w:t xml:space="preserve">• Confirmability: A reflective journal will </w:t>
      </w:r>
      <w:bookmarkStart w:id="28" w:name="_Int_fIcVjUiv"/>
      <w:r w:rsidRPr="1B5E7EBD">
        <w:rPr>
          <w:rFonts w:ascii="Arial" w:eastAsia="Arial" w:hAnsi="Arial" w:cs="Arial"/>
          <w:kern w:val="0"/>
          <w14:ligatures w14:val="none"/>
        </w:rPr>
        <w:t>be kept</w:t>
      </w:r>
      <w:bookmarkEnd w:id="28"/>
      <w:r w:rsidRPr="1B5E7EBD">
        <w:rPr>
          <w:rFonts w:ascii="Arial" w:eastAsia="Arial" w:hAnsi="Arial" w:cs="Arial"/>
          <w:kern w:val="0"/>
          <w14:ligatures w14:val="none"/>
        </w:rPr>
        <w:t xml:space="preserve"> throughout the process to acknowledge and set aside personal assumptions, ensuring findings are rooted in participant data rather than researcher bias.</w:t>
      </w:r>
    </w:p>
    <w:p w14:paraId="0B29D1E3" w14:textId="4A906F04" w:rsidR="3781E600" w:rsidRDefault="005B0FA7" w:rsidP="2B0AFFB3">
      <w:pPr>
        <w:spacing w:before="100" w:beforeAutospacing="1" w:after="100" w:afterAutospacing="1" w:line="360" w:lineRule="auto"/>
      </w:pPr>
      <w:r w:rsidRPr="1B5E7EBD">
        <w:rPr>
          <w:rFonts w:ascii="Arial" w:eastAsia="Arial" w:hAnsi="Arial" w:cs="Arial"/>
          <w:kern w:val="0"/>
          <w14:ligatures w14:val="none"/>
        </w:rPr>
        <w:t xml:space="preserve">• Transferability: Detailed descriptions of participants, context and findings will </w:t>
      </w:r>
      <w:bookmarkStart w:id="29" w:name="_Int_FhfIXB4f"/>
      <w:r w:rsidRPr="1B5E7EBD">
        <w:rPr>
          <w:rFonts w:ascii="Arial" w:eastAsia="Arial" w:hAnsi="Arial" w:cs="Arial"/>
          <w:kern w:val="0"/>
          <w14:ligatures w14:val="none"/>
        </w:rPr>
        <w:t>be provided</w:t>
      </w:r>
      <w:bookmarkEnd w:id="29"/>
      <w:r w:rsidRPr="1B5E7EBD">
        <w:rPr>
          <w:rFonts w:ascii="Arial" w:eastAsia="Arial" w:hAnsi="Arial" w:cs="Arial"/>
          <w:kern w:val="0"/>
          <w14:ligatures w14:val="none"/>
        </w:rPr>
        <w:t xml:space="preserve"> to allow readers to assess how far the insights may be relevant to other settings.</w:t>
      </w:r>
    </w:p>
    <w:p w14:paraId="1DD1A75C" w14:textId="1B285F9F" w:rsidR="00187ACD" w:rsidRPr="00C2243B" w:rsidRDefault="00187ACD" w:rsidP="2B0AFFB3">
      <w:pPr>
        <w:spacing w:before="100" w:beforeAutospacing="1" w:after="100" w:afterAutospacing="1" w:line="360" w:lineRule="auto"/>
        <w:rPr>
          <w:rFonts w:ascii="Arial" w:eastAsia="Arial" w:hAnsi="Arial" w:cs="Arial"/>
        </w:rPr>
      </w:pPr>
    </w:p>
    <w:p w14:paraId="414F5302" w14:textId="19903D1B" w:rsidR="00187ACD" w:rsidRPr="00C2243B" w:rsidRDefault="00187ACD" w:rsidP="2B0AFFB3">
      <w:pPr>
        <w:spacing w:before="100" w:beforeAutospacing="1" w:after="100" w:afterAutospacing="1" w:line="360" w:lineRule="auto"/>
        <w:rPr>
          <w:rFonts w:ascii="Arial" w:eastAsia="Arial" w:hAnsi="Arial" w:cs="Arial"/>
        </w:rPr>
      </w:pPr>
    </w:p>
    <w:p w14:paraId="7E645CDC" w14:textId="1BCA63A4" w:rsidR="00187ACD" w:rsidRPr="00C2243B" w:rsidRDefault="25DAD9D4" w:rsidP="2B0AFFB3">
      <w:pPr>
        <w:spacing w:before="100" w:beforeAutospacing="1" w:after="100" w:afterAutospacing="1" w:line="360" w:lineRule="auto"/>
        <w:rPr>
          <w:rFonts w:ascii="Arial" w:eastAsia="Arial" w:hAnsi="Arial" w:cs="Arial"/>
          <w:b/>
          <w:bCs/>
          <w:kern w:val="0"/>
          <w14:ligatures w14:val="none"/>
        </w:rPr>
      </w:pPr>
      <w:r w:rsidRPr="2B0AFFB3">
        <w:rPr>
          <w:rFonts w:ascii="Arial" w:eastAsia="Arial" w:hAnsi="Arial" w:cs="Arial"/>
          <w:b/>
          <w:bCs/>
        </w:rPr>
        <w:t>7</w:t>
      </w:r>
      <w:r w:rsidR="00841A9F" w:rsidRPr="2B0AFFB3">
        <w:rPr>
          <w:rFonts w:ascii="Arial" w:eastAsia="Arial" w:hAnsi="Arial" w:cs="Arial"/>
          <w:b/>
          <w:bCs/>
        </w:rPr>
        <w:t>. Ethical Considerations</w:t>
      </w:r>
    </w:p>
    <w:p w14:paraId="2853249E" w14:textId="6901B812" w:rsidR="00293C03" w:rsidRPr="001D084C" w:rsidRDefault="00293C03" w:rsidP="2B0AFFB3">
      <w:pPr>
        <w:spacing w:before="100" w:beforeAutospacing="1" w:after="100" w:afterAutospacing="1" w:line="360" w:lineRule="auto"/>
        <w:rPr>
          <w:rFonts w:ascii="Arial" w:eastAsia="Arial" w:hAnsi="Arial" w:cs="Arial"/>
          <w:kern w:val="0"/>
          <w14:ligatures w14:val="none"/>
        </w:rPr>
      </w:pPr>
      <w:r w:rsidRPr="1B5E7EBD">
        <w:rPr>
          <w:rFonts w:ascii="Arial" w:eastAsia="Arial" w:hAnsi="Arial" w:cs="Arial"/>
          <w:kern w:val="0"/>
          <w14:ligatures w14:val="none"/>
        </w:rPr>
        <w:t xml:space="preserve">This study will adhere strictly to </w:t>
      </w:r>
      <w:r w:rsidR="00445492" w:rsidRPr="1B5E7EBD">
        <w:rPr>
          <w:rFonts w:ascii="Arial" w:eastAsia="Arial" w:hAnsi="Arial" w:cs="Arial"/>
          <w:kern w:val="0"/>
          <w14:ligatures w14:val="none"/>
        </w:rPr>
        <w:t>set up</w:t>
      </w:r>
      <w:r w:rsidRPr="1B5E7EBD">
        <w:rPr>
          <w:rFonts w:ascii="Arial" w:eastAsia="Arial" w:hAnsi="Arial" w:cs="Arial"/>
          <w:kern w:val="0"/>
          <w14:ligatures w14:val="none"/>
        </w:rPr>
        <w:t xml:space="preserve"> research ethics principles and all relevant institutional and legal standards throughout the entire process (Saunders et al., 2023).</w:t>
      </w:r>
    </w:p>
    <w:p w14:paraId="4A5463ED" w14:textId="62261807" w:rsidR="00293C03" w:rsidRPr="001D084C" w:rsidRDefault="00293C03" w:rsidP="2B0AFFB3">
      <w:pPr>
        <w:spacing w:before="100" w:beforeAutospacing="1" w:after="100" w:afterAutospacing="1" w:line="360" w:lineRule="auto"/>
        <w:rPr>
          <w:rFonts w:ascii="Arial" w:eastAsia="Arial" w:hAnsi="Arial" w:cs="Arial"/>
          <w:i/>
          <w:iCs/>
          <w:kern w:val="0"/>
          <w14:ligatures w14:val="none"/>
        </w:rPr>
      </w:pPr>
      <w:r w:rsidRPr="2B0AFFB3">
        <w:rPr>
          <w:rFonts w:ascii="Arial" w:eastAsia="Arial" w:hAnsi="Arial" w:cs="Arial"/>
          <w:i/>
          <w:iCs/>
          <w:kern w:val="0"/>
          <w14:ligatures w14:val="none"/>
        </w:rPr>
        <w:t>Informed Consent</w:t>
      </w:r>
    </w:p>
    <w:p w14:paraId="31451D36" w14:textId="6D11BAD8" w:rsidR="00293C03" w:rsidRPr="001D084C" w:rsidRDefault="00293C03" w:rsidP="2B0AFFB3">
      <w:pPr>
        <w:spacing w:before="100" w:beforeAutospacing="1" w:after="100" w:afterAutospacing="1" w:line="360" w:lineRule="auto"/>
        <w:rPr>
          <w:rFonts w:ascii="Arial" w:eastAsia="Arial" w:hAnsi="Arial" w:cs="Arial"/>
          <w:i/>
          <w:iCs/>
          <w:kern w:val="0"/>
          <w14:ligatures w14:val="none"/>
        </w:rPr>
      </w:pPr>
      <w:r w:rsidRPr="1B5E7EBD">
        <w:rPr>
          <w:rFonts w:ascii="Arial" w:eastAsia="Arial" w:hAnsi="Arial" w:cs="Arial"/>
          <w:kern w:val="0"/>
          <w14:ligatures w14:val="none"/>
        </w:rPr>
        <w:t xml:space="preserve">All potential participants will </w:t>
      </w:r>
      <w:bookmarkStart w:id="30" w:name="_Int_YqdAZXc2"/>
      <w:r w:rsidRPr="1B5E7EBD">
        <w:rPr>
          <w:rFonts w:ascii="Arial" w:eastAsia="Arial" w:hAnsi="Arial" w:cs="Arial"/>
          <w:kern w:val="0"/>
          <w14:ligatures w14:val="none"/>
        </w:rPr>
        <w:t>be given</w:t>
      </w:r>
      <w:bookmarkEnd w:id="30"/>
      <w:r w:rsidRPr="1B5E7EBD">
        <w:rPr>
          <w:rFonts w:ascii="Arial" w:eastAsia="Arial" w:hAnsi="Arial" w:cs="Arial"/>
          <w:kern w:val="0"/>
          <w14:ligatures w14:val="none"/>
        </w:rPr>
        <w:t xml:space="preserve"> a clear Participant Information Sheet explaining the study’s purpose, what taking part involves, and how their data will </w:t>
      </w:r>
      <w:bookmarkStart w:id="31" w:name="_Int_qeWYe3R1"/>
      <w:r w:rsidRPr="1B5E7EBD">
        <w:rPr>
          <w:rFonts w:ascii="Arial" w:eastAsia="Arial" w:hAnsi="Arial" w:cs="Arial"/>
          <w:kern w:val="0"/>
          <w14:ligatures w14:val="none"/>
        </w:rPr>
        <w:t>be used</w:t>
      </w:r>
      <w:bookmarkEnd w:id="31"/>
      <w:r w:rsidRPr="1B5E7EBD">
        <w:rPr>
          <w:rFonts w:ascii="Arial" w:eastAsia="Arial" w:hAnsi="Arial" w:cs="Arial"/>
          <w:kern w:val="0"/>
          <w14:ligatures w14:val="none"/>
        </w:rPr>
        <w:t xml:space="preserve">. They will </w:t>
      </w:r>
      <w:bookmarkStart w:id="32" w:name="_Int_Cp0f8dGx"/>
      <w:r w:rsidRPr="1B5E7EBD">
        <w:rPr>
          <w:rFonts w:ascii="Arial" w:eastAsia="Arial" w:hAnsi="Arial" w:cs="Arial"/>
          <w:kern w:val="0"/>
          <w14:ligatures w14:val="none"/>
        </w:rPr>
        <w:t>be given</w:t>
      </w:r>
      <w:bookmarkEnd w:id="32"/>
      <w:r w:rsidRPr="1B5E7EBD">
        <w:rPr>
          <w:rFonts w:ascii="Arial" w:eastAsia="Arial" w:hAnsi="Arial" w:cs="Arial"/>
          <w:kern w:val="0"/>
          <w14:ligatures w14:val="none"/>
        </w:rPr>
        <w:t xml:space="preserve"> sufficient time to review this information and ask any questions before providing written informed consent. Participation is entirely voluntary, and no pressure will </w:t>
      </w:r>
      <w:bookmarkStart w:id="33" w:name="_Int_3NwbZ58K"/>
      <w:r w:rsidRPr="1B5E7EBD">
        <w:rPr>
          <w:rFonts w:ascii="Arial" w:eastAsia="Arial" w:hAnsi="Arial" w:cs="Arial"/>
          <w:kern w:val="0"/>
          <w14:ligatures w14:val="none"/>
        </w:rPr>
        <w:t>be placed</w:t>
      </w:r>
      <w:bookmarkEnd w:id="33"/>
      <w:r w:rsidRPr="1B5E7EBD">
        <w:rPr>
          <w:rFonts w:ascii="Arial" w:eastAsia="Arial" w:hAnsi="Arial" w:cs="Arial"/>
          <w:kern w:val="0"/>
          <w14:ligatures w14:val="none"/>
        </w:rPr>
        <w:t xml:space="preserve"> on individuals to take part or continue once the interview </w:t>
      </w:r>
      <w:r w:rsidRPr="2B0AFFB3">
        <w:rPr>
          <w:rFonts w:ascii="Arial" w:eastAsia="Arial" w:hAnsi="Arial" w:cs="Arial"/>
          <w:i/>
          <w:iCs/>
        </w:rPr>
        <w:t xml:space="preserve">starts (British Psychological Society [BPS], 2021; </w:t>
      </w:r>
      <w:r w:rsidRPr="2B0AFFB3">
        <w:rPr>
          <w:rFonts w:ascii="Arial" w:eastAsia="Arial" w:hAnsi="Arial" w:cs="Arial"/>
          <w:i/>
          <w:iCs/>
          <w:kern w:val="0"/>
          <w14:ligatures w14:val="none"/>
        </w:rPr>
        <w:t>Creswell &amp; Creswell, 2023).</w:t>
      </w:r>
    </w:p>
    <w:p w14:paraId="661E4CD2" w14:textId="25DCA05D" w:rsidR="00293C03" w:rsidRPr="001D084C" w:rsidRDefault="00293C03" w:rsidP="2B0AFFB3">
      <w:pPr>
        <w:spacing w:before="100" w:beforeAutospacing="1" w:after="100" w:afterAutospacing="1" w:line="360" w:lineRule="auto"/>
        <w:rPr>
          <w:rFonts w:ascii="Arial" w:eastAsia="Arial" w:hAnsi="Arial" w:cs="Arial"/>
          <w:i/>
          <w:iCs/>
          <w:kern w:val="0"/>
          <w14:ligatures w14:val="none"/>
        </w:rPr>
      </w:pPr>
      <w:r w:rsidRPr="2B0AFFB3">
        <w:rPr>
          <w:rFonts w:ascii="Arial" w:eastAsia="Arial" w:hAnsi="Arial" w:cs="Arial"/>
          <w:i/>
          <w:iCs/>
          <w:kern w:val="0"/>
          <w14:ligatures w14:val="none"/>
        </w:rPr>
        <w:t>Right to Withdraw</w:t>
      </w:r>
    </w:p>
    <w:p w14:paraId="514276DF" w14:textId="598885AC" w:rsidR="00293C03" w:rsidRPr="001D084C" w:rsidRDefault="00293C03" w:rsidP="2B0AFFB3">
      <w:pPr>
        <w:spacing w:before="100" w:beforeAutospacing="1" w:after="100" w:afterAutospacing="1" w:line="360" w:lineRule="auto"/>
        <w:rPr>
          <w:rFonts w:ascii="Arial" w:eastAsia="Arial" w:hAnsi="Arial" w:cs="Arial"/>
          <w:kern w:val="0"/>
          <w14:ligatures w14:val="none"/>
        </w:rPr>
      </w:pPr>
      <w:r w:rsidRPr="1B5E7EBD">
        <w:rPr>
          <w:rFonts w:ascii="Arial" w:eastAsia="Arial" w:hAnsi="Arial" w:cs="Arial"/>
          <w:kern w:val="0"/>
          <w14:ligatures w14:val="none"/>
        </w:rPr>
        <w:t>Participants will be fully informed that they can withdraw from the study at any time, without needing to give a reason. They will also be explicitly advised they can request their interview data to be removed up to two weeks after their interview takes place; after this point, as analysis will have commenced, their data will be retained as part of the study dataset unless there are exceptional circumstances (Polit &amp; Beck, 2021).</w:t>
      </w:r>
    </w:p>
    <w:p w14:paraId="41E7F0CA" w14:textId="548468BA" w:rsidR="00293C03" w:rsidRPr="001D084C" w:rsidRDefault="00293C03" w:rsidP="2B0AFFB3">
      <w:pPr>
        <w:spacing w:before="100" w:beforeAutospacing="1" w:after="100" w:afterAutospacing="1" w:line="360" w:lineRule="auto"/>
        <w:rPr>
          <w:rFonts w:ascii="Arial" w:eastAsia="Arial" w:hAnsi="Arial" w:cs="Arial"/>
          <w:i/>
          <w:iCs/>
          <w:kern w:val="0"/>
          <w14:ligatures w14:val="none"/>
        </w:rPr>
      </w:pPr>
      <w:r w:rsidRPr="2B0AFFB3">
        <w:rPr>
          <w:rFonts w:ascii="Arial" w:eastAsia="Arial" w:hAnsi="Arial" w:cs="Arial"/>
          <w:i/>
          <w:iCs/>
          <w:kern w:val="0"/>
          <w14:ligatures w14:val="none"/>
        </w:rPr>
        <w:t>Confidentiality and Anonymity</w:t>
      </w:r>
    </w:p>
    <w:p w14:paraId="6B4ED342" w14:textId="283E12B7" w:rsidR="00293C03" w:rsidRPr="001D084C" w:rsidRDefault="00293C03" w:rsidP="2B0AFFB3">
      <w:pPr>
        <w:spacing w:before="100" w:beforeAutospacing="1" w:after="100" w:afterAutospacing="1" w:line="360" w:lineRule="auto"/>
        <w:rPr>
          <w:rFonts w:ascii="Arial" w:eastAsia="Arial" w:hAnsi="Arial" w:cs="Arial"/>
          <w:kern w:val="0"/>
          <w14:ligatures w14:val="none"/>
        </w:rPr>
      </w:pPr>
      <w:r w:rsidRPr="1B5E7EBD">
        <w:rPr>
          <w:rFonts w:ascii="Arial" w:eastAsia="Arial" w:hAnsi="Arial" w:cs="Arial"/>
          <w:kern w:val="0"/>
          <w14:ligatures w14:val="none"/>
        </w:rPr>
        <w:t xml:space="preserve">All personal details will be kept strictly confidential at every stage of the research process. Every participant will </w:t>
      </w:r>
      <w:bookmarkStart w:id="34" w:name="_Int_rT9vjGtd"/>
      <w:r w:rsidRPr="1B5E7EBD">
        <w:rPr>
          <w:rFonts w:ascii="Arial" w:eastAsia="Arial" w:hAnsi="Arial" w:cs="Arial"/>
          <w:kern w:val="0"/>
          <w14:ligatures w14:val="none"/>
        </w:rPr>
        <w:t>be assigned</w:t>
      </w:r>
      <w:bookmarkEnd w:id="34"/>
      <w:r w:rsidRPr="1B5E7EBD">
        <w:rPr>
          <w:rFonts w:ascii="Arial" w:eastAsia="Arial" w:hAnsi="Arial" w:cs="Arial"/>
          <w:kern w:val="0"/>
          <w14:ligatures w14:val="none"/>
        </w:rPr>
        <w:t xml:space="preserve"> a unique identification code or pseudonym, which will </w:t>
      </w:r>
      <w:bookmarkStart w:id="35" w:name="_Int_84LwpPC8"/>
      <w:r w:rsidRPr="1B5E7EBD">
        <w:rPr>
          <w:rFonts w:ascii="Arial" w:eastAsia="Arial" w:hAnsi="Arial" w:cs="Arial"/>
          <w:kern w:val="0"/>
          <w14:ligatures w14:val="none"/>
        </w:rPr>
        <w:t>be used</w:t>
      </w:r>
      <w:bookmarkEnd w:id="35"/>
      <w:r w:rsidRPr="1B5E7EBD">
        <w:rPr>
          <w:rFonts w:ascii="Arial" w:eastAsia="Arial" w:hAnsi="Arial" w:cs="Arial"/>
          <w:kern w:val="0"/>
          <w14:ligatures w14:val="none"/>
        </w:rPr>
        <w:t xml:space="preserve"> in place of their real name in all transcripts, field notes, and the final dissertation. No information that could </w:t>
      </w:r>
      <w:bookmarkStart w:id="36" w:name="_Int_6BZMjPZz"/>
      <w:r w:rsidRPr="1B5E7EBD">
        <w:rPr>
          <w:rFonts w:ascii="Arial" w:eastAsia="Arial" w:hAnsi="Arial" w:cs="Arial"/>
          <w:kern w:val="0"/>
          <w14:ligatures w14:val="none"/>
        </w:rPr>
        <w:t>identify</w:t>
      </w:r>
      <w:bookmarkEnd w:id="36"/>
      <w:r w:rsidRPr="1B5E7EBD">
        <w:rPr>
          <w:rFonts w:ascii="Arial" w:eastAsia="Arial" w:hAnsi="Arial" w:cs="Arial"/>
          <w:kern w:val="0"/>
          <w14:ligatures w14:val="none"/>
        </w:rPr>
        <w:t xml:space="preserve"> any individual will </w:t>
      </w:r>
      <w:bookmarkStart w:id="37" w:name="_Int_ZVzQA6OG"/>
      <w:r w:rsidRPr="1B5E7EBD">
        <w:rPr>
          <w:rFonts w:ascii="Arial" w:eastAsia="Arial" w:hAnsi="Arial" w:cs="Arial"/>
          <w:kern w:val="0"/>
          <w14:ligatures w14:val="none"/>
        </w:rPr>
        <w:t>be included</w:t>
      </w:r>
      <w:bookmarkEnd w:id="37"/>
      <w:r w:rsidRPr="1B5E7EBD">
        <w:rPr>
          <w:rFonts w:ascii="Arial" w:eastAsia="Arial" w:hAnsi="Arial" w:cs="Arial"/>
          <w:kern w:val="0"/>
          <w14:ligatures w14:val="none"/>
        </w:rPr>
        <w:t xml:space="preserve"> in any research outputs or shared with third parties (Tong, Sainsbury &amp; Craig, 2007; Braun &amp; Clarke, 2021).</w:t>
      </w:r>
    </w:p>
    <w:p w14:paraId="335DE9B5" w14:textId="6C4C618D" w:rsidR="00293C03" w:rsidRPr="001D084C" w:rsidRDefault="00293C03" w:rsidP="2B0AFFB3">
      <w:pPr>
        <w:spacing w:before="100" w:beforeAutospacing="1" w:after="100" w:afterAutospacing="1" w:line="360" w:lineRule="auto"/>
        <w:rPr>
          <w:rFonts w:ascii="Arial" w:eastAsia="Arial" w:hAnsi="Arial" w:cs="Arial"/>
          <w:i/>
          <w:iCs/>
          <w:kern w:val="0"/>
          <w14:ligatures w14:val="none"/>
        </w:rPr>
      </w:pPr>
      <w:r w:rsidRPr="2B0AFFB3">
        <w:rPr>
          <w:rFonts w:ascii="Arial" w:eastAsia="Arial" w:hAnsi="Arial" w:cs="Arial"/>
          <w:i/>
          <w:iCs/>
          <w:kern w:val="0"/>
          <w14:ligatures w14:val="none"/>
        </w:rPr>
        <w:t>Data Protection</w:t>
      </w:r>
    </w:p>
    <w:p w14:paraId="65E4BB78" w14:textId="3B320E76" w:rsidR="00293C03" w:rsidRPr="001D084C" w:rsidRDefault="00293C03" w:rsidP="2B0AFFB3">
      <w:pPr>
        <w:spacing w:before="100" w:beforeAutospacing="1" w:after="100" w:afterAutospacing="1" w:line="360" w:lineRule="auto"/>
        <w:rPr>
          <w:rFonts w:ascii="Arial" w:eastAsia="Arial" w:hAnsi="Arial" w:cs="Arial"/>
          <w:kern w:val="0"/>
          <w14:ligatures w14:val="none"/>
        </w:rPr>
      </w:pPr>
      <w:r w:rsidRPr="1B5E7EBD">
        <w:rPr>
          <w:rFonts w:ascii="Arial" w:eastAsia="Arial" w:hAnsi="Arial" w:cs="Arial"/>
          <w:kern w:val="0"/>
          <w14:ligatures w14:val="none"/>
        </w:rPr>
        <w:t xml:space="preserve">All data will </w:t>
      </w:r>
      <w:bookmarkStart w:id="38" w:name="_Int_9AYsWbuQ"/>
      <w:r w:rsidRPr="1B5E7EBD">
        <w:rPr>
          <w:rFonts w:ascii="Arial" w:eastAsia="Arial" w:hAnsi="Arial" w:cs="Arial"/>
          <w:kern w:val="0"/>
          <w14:ligatures w14:val="none"/>
        </w:rPr>
        <w:t>be stored</w:t>
      </w:r>
      <w:bookmarkEnd w:id="38"/>
      <w:r w:rsidRPr="1B5E7EBD">
        <w:rPr>
          <w:rFonts w:ascii="Arial" w:eastAsia="Arial" w:hAnsi="Arial" w:cs="Arial"/>
          <w:kern w:val="0"/>
          <w14:ligatures w14:val="none"/>
        </w:rPr>
        <w:t xml:space="preserve"> securely on password-protected university devices. Audio recordings will </w:t>
      </w:r>
      <w:bookmarkStart w:id="39" w:name="_Int_avoX52qX"/>
      <w:r w:rsidRPr="1B5E7EBD">
        <w:rPr>
          <w:rFonts w:ascii="Arial" w:eastAsia="Arial" w:hAnsi="Arial" w:cs="Arial"/>
          <w:kern w:val="0"/>
          <w14:ligatures w14:val="none"/>
        </w:rPr>
        <w:t>be encrypted</w:t>
      </w:r>
      <w:bookmarkEnd w:id="39"/>
      <w:r w:rsidRPr="1B5E7EBD">
        <w:rPr>
          <w:rFonts w:ascii="Arial" w:eastAsia="Arial" w:hAnsi="Arial" w:cs="Arial"/>
          <w:kern w:val="0"/>
          <w14:ligatures w14:val="none"/>
        </w:rPr>
        <w:t xml:space="preserve"> where possible, and all digital files will be accessible only to the named research team. All data handling procedures will fully </w:t>
      </w:r>
      <w:r w:rsidR="00A96163" w:rsidRPr="1B5E7EBD">
        <w:rPr>
          <w:rFonts w:ascii="Arial" w:eastAsia="Arial" w:hAnsi="Arial" w:cs="Arial"/>
          <w:kern w:val="0"/>
          <w14:ligatures w14:val="none"/>
        </w:rPr>
        <w:t>follow</w:t>
      </w:r>
      <w:r w:rsidRPr="1B5E7EBD">
        <w:rPr>
          <w:rFonts w:ascii="Arial" w:eastAsia="Arial" w:hAnsi="Arial" w:cs="Arial"/>
          <w:kern w:val="0"/>
          <w14:ligatures w14:val="none"/>
        </w:rPr>
        <w:t xml:space="preserve"> the UK General Data Protection Regulation (UK GDPR) and the Data Protection Act 2018, as well as the University’s institutional data management policies</w:t>
      </w:r>
      <w:r w:rsidR="00063F05" w:rsidRPr="1B5E7EBD">
        <w:rPr>
          <w:rFonts w:ascii="Arial" w:eastAsia="Arial" w:hAnsi="Arial" w:cs="Arial"/>
          <w:kern w:val="0"/>
          <w14:ligatures w14:val="none"/>
        </w:rPr>
        <w:t xml:space="preserve"> (</w:t>
      </w:r>
      <w:r w:rsidRPr="1B5E7EBD">
        <w:rPr>
          <w:rFonts w:ascii="Arial" w:eastAsia="Arial" w:hAnsi="Arial" w:cs="Arial"/>
          <w:kern w:val="0"/>
          <w14:ligatures w14:val="none"/>
        </w:rPr>
        <w:t>Saunders et al., 2023).</w:t>
      </w:r>
    </w:p>
    <w:p w14:paraId="70C4D7C1" w14:textId="51F4CFF5" w:rsidR="00293C03" w:rsidRPr="001D084C" w:rsidRDefault="00293C03" w:rsidP="2B0AFFB3">
      <w:pPr>
        <w:spacing w:before="100" w:beforeAutospacing="1" w:after="100" w:afterAutospacing="1" w:line="360" w:lineRule="auto"/>
        <w:rPr>
          <w:rFonts w:ascii="Arial" w:eastAsia="Arial" w:hAnsi="Arial" w:cs="Arial"/>
          <w:i/>
          <w:iCs/>
          <w:kern w:val="0"/>
          <w14:ligatures w14:val="none"/>
        </w:rPr>
      </w:pPr>
      <w:r w:rsidRPr="2B0AFFB3">
        <w:rPr>
          <w:rFonts w:ascii="Arial" w:eastAsia="Arial" w:hAnsi="Arial" w:cs="Arial"/>
          <w:i/>
          <w:iCs/>
          <w:kern w:val="0"/>
          <w14:ligatures w14:val="none"/>
        </w:rPr>
        <w:t>Minimising Harm</w:t>
      </w:r>
    </w:p>
    <w:p w14:paraId="782DA566" w14:textId="2CB5BF8F" w:rsidR="00293C03" w:rsidRPr="001D084C" w:rsidRDefault="00293C03" w:rsidP="2B0AFFB3">
      <w:pPr>
        <w:spacing w:before="100" w:beforeAutospacing="1" w:after="100" w:afterAutospacing="1" w:line="360" w:lineRule="auto"/>
        <w:rPr>
          <w:rFonts w:ascii="Arial" w:eastAsia="Arial" w:hAnsi="Arial" w:cs="Arial"/>
          <w:i/>
          <w:iCs/>
          <w:kern w:val="0"/>
          <w14:ligatures w14:val="none"/>
        </w:rPr>
      </w:pPr>
      <w:r w:rsidRPr="1B5E7EBD">
        <w:rPr>
          <w:rFonts w:ascii="Arial" w:eastAsia="Arial" w:hAnsi="Arial" w:cs="Arial"/>
          <w:kern w:val="0"/>
          <w14:ligatures w14:val="none"/>
        </w:rPr>
        <w:t xml:space="preserve">As interviews will cover personal topics including body image and experiences of treatment, there is a possibility some participants may feel emotional discomfort or distress at points. Participants will </w:t>
      </w:r>
      <w:bookmarkStart w:id="40" w:name="_Int_RyRtqrDq"/>
      <w:r w:rsidRPr="1B5E7EBD">
        <w:rPr>
          <w:rFonts w:ascii="Arial" w:eastAsia="Arial" w:hAnsi="Arial" w:cs="Arial"/>
          <w:kern w:val="0"/>
          <w14:ligatures w14:val="none"/>
        </w:rPr>
        <w:t>be reminded</w:t>
      </w:r>
      <w:bookmarkEnd w:id="40"/>
      <w:r w:rsidRPr="1B5E7EBD">
        <w:rPr>
          <w:rFonts w:ascii="Arial" w:eastAsia="Arial" w:hAnsi="Arial" w:cs="Arial"/>
          <w:kern w:val="0"/>
          <w14:ligatures w14:val="none"/>
        </w:rPr>
        <w:t xml:space="preserve"> that they can choose not to answer any </w:t>
      </w:r>
      <w:r w:rsidR="005920E5" w:rsidRPr="1B5E7EBD">
        <w:rPr>
          <w:rFonts w:ascii="Arial" w:eastAsia="Arial" w:hAnsi="Arial" w:cs="Arial"/>
          <w:kern w:val="0"/>
          <w14:ligatures w14:val="none"/>
        </w:rPr>
        <w:t>question or</w:t>
      </w:r>
      <w:r w:rsidRPr="1B5E7EBD">
        <w:rPr>
          <w:rFonts w:ascii="Arial" w:eastAsia="Arial" w:hAnsi="Arial" w:cs="Arial"/>
          <w:kern w:val="0"/>
          <w14:ligatures w14:val="none"/>
        </w:rPr>
        <w:t xml:space="preserve"> pause or end the interview at any time if they wish. A list of relevant, trusted support services will </w:t>
      </w:r>
      <w:bookmarkStart w:id="41" w:name="_Int_I7Cd5moQ"/>
      <w:r w:rsidRPr="1B5E7EBD">
        <w:rPr>
          <w:rFonts w:ascii="Arial" w:eastAsia="Arial" w:hAnsi="Arial" w:cs="Arial"/>
          <w:kern w:val="0"/>
          <w14:ligatures w14:val="none"/>
        </w:rPr>
        <w:t>be shared</w:t>
      </w:r>
      <w:bookmarkEnd w:id="41"/>
      <w:r w:rsidRPr="1B5E7EBD">
        <w:rPr>
          <w:rFonts w:ascii="Arial" w:eastAsia="Arial" w:hAnsi="Arial" w:cs="Arial"/>
          <w:kern w:val="0"/>
          <w14:ligatures w14:val="none"/>
        </w:rPr>
        <w:t xml:space="preserve"> with all participants both before and after their interview, should they </w:t>
      </w:r>
      <w:r w:rsidR="005920E5" w:rsidRPr="1B5E7EBD">
        <w:rPr>
          <w:rFonts w:ascii="Arial" w:eastAsia="Arial" w:hAnsi="Arial" w:cs="Arial"/>
          <w:kern w:val="0"/>
          <w14:ligatures w14:val="none"/>
        </w:rPr>
        <w:t>need</w:t>
      </w:r>
      <w:r w:rsidRPr="1B5E7EBD">
        <w:rPr>
          <w:rFonts w:ascii="Arial" w:eastAsia="Arial" w:hAnsi="Arial" w:cs="Arial"/>
          <w:kern w:val="0"/>
          <w14:ligatures w14:val="none"/>
        </w:rPr>
        <w:t xml:space="preserve"> further guidance or support (BPS, 2021; Creswell &amp; </w:t>
      </w:r>
      <w:r w:rsidRPr="2B0AFFB3">
        <w:rPr>
          <w:rFonts w:ascii="Arial" w:eastAsia="Arial" w:hAnsi="Arial" w:cs="Arial"/>
          <w:i/>
          <w:iCs/>
          <w:kern w:val="0"/>
          <w14:ligatures w14:val="none"/>
        </w:rPr>
        <w:t>Creswell, 2023).</w:t>
      </w:r>
    </w:p>
    <w:p w14:paraId="4D5CCFDE" w14:textId="5F08478E" w:rsidR="00293C03" w:rsidRPr="001D084C" w:rsidRDefault="00293C03" w:rsidP="2B0AFFB3">
      <w:pPr>
        <w:spacing w:before="100" w:beforeAutospacing="1" w:after="100" w:afterAutospacing="1" w:line="360" w:lineRule="auto"/>
        <w:rPr>
          <w:rFonts w:ascii="Arial" w:eastAsia="Arial" w:hAnsi="Arial" w:cs="Arial"/>
          <w:i/>
          <w:iCs/>
          <w:kern w:val="0"/>
          <w14:ligatures w14:val="none"/>
        </w:rPr>
      </w:pPr>
      <w:r w:rsidRPr="2B0AFFB3">
        <w:rPr>
          <w:rFonts w:ascii="Arial" w:eastAsia="Arial" w:hAnsi="Arial" w:cs="Arial"/>
          <w:i/>
          <w:iCs/>
          <w:kern w:val="0"/>
          <w14:ligatures w14:val="none"/>
        </w:rPr>
        <w:t>Ethical Approval</w:t>
      </w:r>
    </w:p>
    <w:p w14:paraId="3646627D" w14:textId="06101568" w:rsidR="00C2243B" w:rsidRDefault="00293C03" w:rsidP="2B0AFFB3">
      <w:pPr>
        <w:spacing w:before="100" w:beforeAutospacing="1" w:after="100" w:afterAutospacing="1" w:line="360" w:lineRule="auto"/>
        <w:rPr>
          <w:rFonts w:ascii="Arial" w:eastAsia="Arial" w:hAnsi="Arial" w:cs="Arial"/>
        </w:rPr>
      </w:pPr>
      <w:r w:rsidRPr="1B5E7EBD">
        <w:rPr>
          <w:rFonts w:ascii="Arial" w:eastAsia="Arial" w:hAnsi="Arial" w:cs="Arial"/>
          <w:kern w:val="0"/>
          <w14:ligatures w14:val="none"/>
        </w:rPr>
        <w:t xml:space="preserve">Full ethical approval will </w:t>
      </w:r>
      <w:bookmarkStart w:id="42" w:name="_Int_PothVjYv"/>
      <w:r w:rsidRPr="1B5E7EBD">
        <w:rPr>
          <w:rFonts w:ascii="Arial" w:eastAsia="Arial" w:hAnsi="Arial" w:cs="Arial"/>
          <w:kern w:val="0"/>
          <w14:ligatures w14:val="none"/>
        </w:rPr>
        <w:t>be obtained</w:t>
      </w:r>
      <w:bookmarkEnd w:id="42"/>
      <w:r w:rsidRPr="1B5E7EBD">
        <w:rPr>
          <w:rFonts w:ascii="Arial" w:eastAsia="Arial" w:hAnsi="Arial" w:cs="Arial"/>
          <w:kern w:val="0"/>
          <w14:ligatures w14:val="none"/>
        </w:rPr>
        <w:t xml:space="preserve"> from the University of Wales Trinity Saint David Research Ethics Committee before any recruitment or data collection begins. No part of the study will </w:t>
      </w:r>
      <w:r w:rsidR="005920E5" w:rsidRPr="1B5E7EBD">
        <w:rPr>
          <w:rFonts w:ascii="Arial" w:eastAsia="Arial" w:hAnsi="Arial" w:cs="Arial"/>
          <w:kern w:val="0"/>
          <w14:ligatures w14:val="none"/>
        </w:rPr>
        <w:t>go ahead</w:t>
      </w:r>
      <w:r w:rsidRPr="1B5E7EBD">
        <w:rPr>
          <w:rFonts w:ascii="Arial" w:eastAsia="Arial" w:hAnsi="Arial" w:cs="Arial"/>
          <w:kern w:val="0"/>
          <w14:ligatures w14:val="none"/>
        </w:rPr>
        <w:t xml:space="preserve"> until formal written approval has </w:t>
      </w:r>
      <w:bookmarkStart w:id="43" w:name="_Int_9EALvfsV"/>
      <w:r w:rsidRPr="1B5E7EBD">
        <w:rPr>
          <w:rFonts w:ascii="Arial" w:eastAsia="Arial" w:hAnsi="Arial" w:cs="Arial"/>
          <w:kern w:val="0"/>
          <w14:ligatures w14:val="none"/>
        </w:rPr>
        <w:t>been received</w:t>
      </w:r>
      <w:bookmarkEnd w:id="43"/>
      <w:r w:rsidRPr="1B5E7EBD">
        <w:rPr>
          <w:rFonts w:ascii="Arial" w:eastAsia="Arial" w:hAnsi="Arial" w:cs="Arial"/>
          <w:kern w:val="0"/>
          <w14:ligatures w14:val="none"/>
        </w:rPr>
        <w:t xml:space="preserve">, and any amendments </w:t>
      </w:r>
      <w:r w:rsidR="00E84851" w:rsidRPr="1B5E7EBD">
        <w:rPr>
          <w:rFonts w:ascii="Arial" w:eastAsia="Arial" w:hAnsi="Arial" w:cs="Arial"/>
          <w:kern w:val="0"/>
          <w14:ligatures w14:val="none"/>
        </w:rPr>
        <w:t>needed</w:t>
      </w:r>
      <w:r w:rsidRPr="1B5E7EBD">
        <w:rPr>
          <w:rFonts w:ascii="Arial" w:eastAsia="Arial" w:hAnsi="Arial" w:cs="Arial"/>
          <w:kern w:val="0"/>
          <w14:ligatures w14:val="none"/>
        </w:rPr>
        <w:t xml:space="preserve"> during the process will be resubmitted for </w:t>
      </w:r>
      <w:r w:rsidR="00E30F73" w:rsidRPr="1B5E7EBD">
        <w:rPr>
          <w:rFonts w:ascii="Arial" w:eastAsia="Arial" w:hAnsi="Arial" w:cs="Arial"/>
          <w:kern w:val="0"/>
          <w14:ligatures w14:val="none"/>
        </w:rPr>
        <w:t>review,</w:t>
      </w:r>
      <w:r w:rsidRPr="1B5E7EBD">
        <w:rPr>
          <w:rFonts w:ascii="Arial" w:eastAsia="Arial" w:hAnsi="Arial" w:cs="Arial"/>
          <w:kern w:val="0"/>
          <w14:ligatures w14:val="none"/>
        </w:rPr>
        <w:t xml:space="preserve"> as necessary</w:t>
      </w:r>
      <w:r w:rsidR="000F2E1E" w:rsidRPr="1B5E7EBD">
        <w:rPr>
          <w:rFonts w:ascii="Arial" w:eastAsia="Arial" w:hAnsi="Arial" w:cs="Arial"/>
          <w:kern w:val="0"/>
          <w14:ligatures w14:val="none"/>
        </w:rPr>
        <w:t>.</w:t>
      </w:r>
    </w:p>
    <w:p w14:paraId="045839DC" w14:textId="29FA15CE" w:rsidR="1B5D823F" w:rsidRDefault="1B5D823F" w:rsidP="2B0AFFB3">
      <w:pPr>
        <w:spacing w:beforeAutospacing="1" w:afterAutospacing="1" w:line="360" w:lineRule="auto"/>
        <w:rPr>
          <w:rFonts w:ascii="Arial" w:eastAsia="Arial" w:hAnsi="Arial" w:cs="Arial"/>
        </w:rPr>
      </w:pPr>
    </w:p>
    <w:p w14:paraId="3821B5A5" w14:textId="108505C8" w:rsidR="1B5D823F" w:rsidRDefault="6CC7B888" w:rsidP="2B0AFFB3">
      <w:pPr>
        <w:spacing w:beforeAutospacing="1" w:afterAutospacing="1" w:line="360" w:lineRule="auto"/>
        <w:rPr>
          <w:rFonts w:ascii="Arial" w:eastAsia="Arial" w:hAnsi="Arial" w:cs="Arial"/>
          <w:b/>
          <w:bCs/>
        </w:rPr>
      </w:pPr>
      <w:r w:rsidRPr="2B0AFFB3">
        <w:rPr>
          <w:rFonts w:ascii="Arial" w:eastAsia="Arial" w:hAnsi="Arial" w:cs="Arial"/>
          <w:b/>
          <w:bCs/>
        </w:rPr>
        <w:t xml:space="preserve">8. Implication Of </w:t>
      </w:r>
      <w:r w:rsidR="3224BFAA" w:rsidRPr="2B0AFFB3">
        <w:rPr>
          <w:rFonts w:ascii="Arial" w:eastAsia="Arial" w:hAnsi="Arial" w:cs="Arial"/>
          <w:b/>
          <w:bCs/>
        </w:rPr>
        <w:t>the</w:t>
      </w:r>
      <w:r w:rsidRPr="2B0AFFB3">
        <w:rPr>
          <w:rFonts w:ascii="Arial" w:eastAsia="Arial" w:hAnsi="Arial" w:cs="Arial"/>
          <w:b/>
          <w:bCs/>
        </w:rPr>
        <w:t xml:space="preserve"> </w:t>
      </w:r>
      <w:r w:rsidR="33E288CF" w:rsidRPr="2B0AFFB3">
        <w:rPr>
          <w:rFonts w:ascii="Arial" w:eastAsia="Arial" w:hAnsi="Arial" w:cs="Arial"/>
          <w:b/>
          <w:bCs/>
        </w:rPr>
        <w:t>R</w:t>
      </w:r>
      <w:r w:rsidRPr="2B0AFFB3">
        <w:rPr>
          <w:rFonts w:ascii="Arial" w:eastAsia="Arial" w:hAnsi="Arial" w:cs="Arial"/>
          <w:b/>
          <w:bCs/>
        </w:rPr>
        <w:t>esearch</w:t>
      </w:r>
    </w:p>
    <w:p w14:paraId="05E739F2" w14:textId="55A0CEE9" w:rsidR="004A4EF1" w:rsidRPr="004A4EF1" w:rsidRDefault="004A4EF1" w:rsidP="2B0AFFB3">
      <w:pPr>
        <w:spacing w:beforeAutospacing="1" w:afterAutospacing="1" w:line="360" w:lineRule="auto"/>
        <w:rPr>
          <w:rFonts w:ascii="Arial" w:eastAsia="Arial" w:hAnsi="Arial" w:cs="Arial"/>
        </w:rPr>
      </w:pPr>
      <w:r w:rsidRPr="2B0AFFB3">
        <w:rPr>
          <w:rFonts w:ascii="Arial" w:eastAsia="Arial" w:hAnsi="Arial" w:cs="Arial"/>
        </w:rPr>
        <w:t>Findings from this study will help address a clear gap in current evidence, where research into GLP</w:t>
      </w:r>
      <w:r w:rsidRPr="2B0AFFB3">
        <w:rPr>
          <w:rFonts w:ascii="Cambria Math" w:eastAsia="Arial" w:hAnsi="Cambria Math" w:cs="Cambria Math"/>
        </w:rPr>
        <w:t>￼</w:t>
      </w:r>
      <w:r w:rsidRPr="2B0AFFB3">
        <w:rPr>
          <w:rFonts w:ascii="Arial" w:eastAsia="Arial" w:hAnsi="Arial" w:cs="Arial"/>
        </w:rPr>
        <w:t>1 agonists has focused heavily on weight loss and physical health, with limited attention to psychological experiences.</w:t>
      </w:r>
    </w:p>
    <w:p w14:paraId="1E335562" w14:textId="5611FA56" w:rsidR="004A4EF1" w:rsidRPr="004A4EF1" w:rsidRDefault="004A4EF1" w:rsidP="2B0AFFB3">
      <w:pPr>
        <w:spacing w:beforeAutospacing="1" w:afterAutospacing="1" w:line="360" w:lineRule="auto"/>
        <w:rPr>
          <w:rFonts w:ascii="Arial" w:eastAsia="Arial" w:hAnsi="Arial" w:cs="Arial"/>
        </w:rPr>
      </w:pPr>
      <w:r w:rsidRPr="2B0AFFB3">
        <w:rPr>
          <w:rFonts w:ascii="Arial" w:eastAsia="Arial" w:hAnsi="Arial" w:cs="Arial"/>
        </w:rPr>
        <w:t>For clinical practice, insights will support healthcare professionals to deliver more holistic, person</w:t>
      </w:r>
      <w:r w:rsidRPr="2B0AFFB3">
        <w:rPr>
          <w:rFonts w:ascii="Cambria Math" w:eastAsia="Arial" w:hAnsi="Cambria Math" w:cs="Cambria Math"/>
        </w:rPr>
        <w:t>￼</w:t>
      </w:r>
      <w:r w:rsidRPr="2B0AFFB3">
        <w:rPr>
          <w:rFonts w:ascii="Arial" w:eastAsia="Arial" w:hAnsi="Arial" w:cs="Arial"/>
        </w:rPr>
        <w:t>centred care that considers body image, eating behaviours and emotional wellbeing alongside physical outcomes. This can inform better patient information, more sensitive consultations, and earlier signposting to mental health or dietetic support where needed.</w:t>
      </w:r>
    </w:p>
    <w:p w14:paraId="0D3AFEF4" w14:textId="325F5503" w:rsidR="006A36EB" w:rsidRDefault="004A4EF1" w:rsidP="2B0AFFB3">
      <w:pPr>
        <w:spacing w:beforeAutospacing="1" w:afterAutospacing="1" w:line="360" w:lineRule="auto"/>
        <w:rPr>
          <w:rFonts w:ascii="Arial" w:eastAsia="Arial" w:hAnsi="Arial" w:cs="Arial"/>
        </w:rPr>
      </w:pPr>
      <w:r w:rsidRPr="2B0AFFB3">
        <w:rPr>
          <w:rFonts w:ascii="Arial" w:eastAsia="Arial" w:hAnsi="Arial" w:cs="Arial"/>
        </w:rPr>
        <w:t>For future research, the study will highlight under</w:t>
      </w:r>
      <w:r w:rsidRPr="2B0AFFB3">
        <w:rPr>
          <w:rFonts w:ascii="Cambria Math" w:eastAsia="Arial" w:hAnsi="Cambria Math" w:cs="Cambria Math"/>
        </w:rPr>
        <w:t>￼</w:t>
      </w:r>
      <w:r w:rsidRPr="2B0AFFB3">
        <w:rPr>
          <w:rFonts w:ascii="Arial" w:eastAsia="Arial" w:hAnsi="Arial" w:cs="Arial"/>
        </w:rPr>
        <w:t>explored areas and priorities for further investigation, including longer</w:t>
      </w:r>
      <w:r w:rsidRPr="2B0AFFB3">
        <w:rPr>
          <w:rFonts w:ascii="Cambria Math" w:eastAsia="Arial" w:hAnsi="Cambria Math" w:cs="Cambria Math"/>
        </w:rPr>
        <w:t>￼</w:t>
      </w:r>
      <w:r w:rsidRPr="2B0AFFB3">
        <w:rPr>
          <w:rFonts w:ascii="Arial" w:eastAsia="Arial" w:hAnsi="Arial" w:cs="Arial"/>
        </w:rPr>
        <w:t>term psychological impacts and experiences across different demographic groups. It will also add to wider understanding of how obesity treatments shape self</w:t>
      </w:r>
      <w:r w:rsidRPr="2B0AFFB3">
        <w:rPr>
          <w:rFonts w:ascii="Cambria Math" w:eastAsia="Arial" w:hAnsi="Cambria Math" w:cs="Cambria Math"/>
        </w:rPr>
        <w:t>￼</w:t>
      </w:r>
      <w:r w:rsidRPr="2B0AFFB3">
        <w:rPr>
          <w:rFonts w:ascii="Arial" w:eastAsia="Arial" w:hAnsi="Arial" w:cs="Arial"/>
        </w:rPr>
        <w:t>perception and daily life, helping to reduce the narrow focus on weight alone.</w:t>
      </w:r>
    </w:p>
    <w:p w14:paraId="018ED88E" w14:textId="51DCE778" w:rsidR="42B8D0E1" w:rsidRPr="006A36EB" w:rsidRDefault="00A82BB8" w:rsidP="2B0AFFB3">
      <w:pPr>
        <w:spacing w:beforeAutospacing="1" w:afterAutospacing="1" w:line="360" w:lineRule="auto"/>
        <w:rPr>
          <w:rFonts w:ascii="Arial" w:eastAsia="Arial" w:hAnsi="Arial" w:cs="Arial"/>
        </w:rPr>
      </w:pPr>
      <w:r w:rsidRPr="2B0AFFB3">
        <w:rPr>
          <w:rFonts w:ascii="Arial" w:eastAsia="Arial" w:hAnsi="Arial" w:cs="Arial"/>
        </w:rPr>
        <w:t xml:space="preserve">It will also help ensure that future clinical guidance takes a truly </w:t>
      </w:r>
      <w:r w:rsidR="006A36EB" w:rsidRPr="2B0AFFB3">
        <w:rPr>
          <w:rFonts w:ascii="Arial" w:eastAsia="Arial" w:hAnsi="Arial" w:cs="Arial"/>
        </w:rPr>
        <w:t>comprehensive approach</w:t>
      </w:r>
      <w:r w:rsidRPr="2B0AFFB3">
        <w:rPr>
          <w:rFonts w:ascii="Arial" w:eastAsia="Arial" w:hAnsi="Arial" w:cs="Arial"/>
        </w:rPr>
        <w:t>, acknowledging that effective obesity care must support both physical and mental wellbeing.</w:t>
      </w:r>
    </w:p>
    <w:p w14:paraId="30DBDEF7" w14:textId="4083C037" w:rsidR="61CCB01C" w:rsidRDefault="61CCB01C" w:rsidP="2B0AFFB3">
      <w:pPr>
        <w:spacing w:beforeAutospacing="1" w:afterAutospacing="1" w:line="360" w:lineRule="auto"/>
        <w:rPr>
          <w:rFonts w:ascii="Arial" w:eastAsia="Arial" w:hAnsi="Arial" w:cs="Arial"/>
        </w:rPr>
      </w:pPr>
    </w:p>
    <w:p w14:paraId="6459F5BD" w14:textId="78EFAE2A" w:rsidR="61CCB01C" w:rsidRDefault="61CCB01C" w:rsidP="2B0AFFB3">
      <w:pPr>
        <w:spacing w:beforeAutospacing="1" w:afterAutospacing="1" w:line="360" w:lineRule="auto"/>
        <w:rPr>
          <w:rFonts w:ascii="Arial" w:eastAsia="Arial" w:hAnsi="Arial" w:cs="Arial"/>
        </w:rPr>
      </w:pPr>
    </w:p>
    <w:p w14:paraId="7A01D47F" w14:textId="45CF98ED" w:rsidR="61CCB01C" w:rsidRDefault="61CCB01C" w:rsidP="2B0AFFB3">
      <w:pPr>
        <w:spacing w:beforeAutospacing="1" w:afterAutospacing="1" w:line="360" w:lineRule="auto"/>
        <w:rPr>
          <w:rFonts w:ascii="Arial" w:eastAsia="Arial" w:hAnsi="Arial" w:cs="Arial"/>
        </w:rPr>
      </w:pPr>
    </w:p>
    <w:p w14:paraId="23837716" w14:textId="6377E6B0" w:rsidR="61CCB01C" w:rsidRDefault="61CCB01C" w:rsidP="2B0AFFB3">
      <w:pPr>
        <w:spacing w:beforeAutospacing="1" w:afterAutospacing="1" w:line="360" w:lineRule="auto"/>
        <w:rPr>
          <w:rFonts w:ascii="Arial" w:eastAsia="Arial" w:hAnsi="Arial" w:cs="Arial"/>
        </w:rPr>
      </w:pPr>
    </w:p>
    <w:p w14:paraId="1820E249" w14:textId="5D0E9CFE" w:rsidR="61CCB01C" w:rsidRDefault="61CCB01C" w:rsidP="2B0AFFB3">
      <w:pPr>
        <w:spacing w:beforeAutospacing="1" w:afterAutospacing="1" w:line="360" w:lineRule="auto"/>
        <w:rPr>
          <w:rFonts w:ascii="Arial" w:eastAsia="Arial" w:hAnsi="Arial" w:cs="Arial"/>
        </w:rPr>
      </w:pPr>
    </w:p>
    <w:p w14:paraId="25E43CAD" w14:textId="3699F083" w:rsidR="61CCB01C" w:rsidRDefault="61CCB01C" w:rsidP="2B0AFFB3">
      <w:pPr>
        <w:spacing w:beforeAutospacing="1" w:afterAutospacing="1" w:line="360" w:lineRule="auto"/>
        <w:rPr>
          <w:rFonts w:ascii="Arial" w:eastAsia="Arial" w:hAnsi="Arial" w:cs="Arial"/>
        </w:rPr>
      </w:pPr>
    </w:p>
    <w:p w14:paraId="0A70E905" w14:textId="0020E80C" w:rsidR="61CCB01C" w:rsidRDefault="61CCB01C" w:rsidP="2B0AFFB3">
      <w:pPr>
        <w:spacing w:beforeAutospacing="1" w:afterAutospacing="1" w:line="360" w:lineRule="auto"/>
        <w:rPr>
          <w:rFonts w:ascii="Arial" w:eastAsia="Arial" w:hAnsi="Arial" w:cs="Arial"/>
        </w:rPr>
      </w:pPr>
    </w:p>
    <w:p w14:paraId="250E4098" w14:textId="06444BB0" w:rsidR="61CCB01C" w:rsidRDefault="61CCB01C" w:rsidP="2B0AFFB3">
      <w:pPr>
        <w:spacing w:beforeAutospacing="1" w:afterAutospacing="1" w:line="360" w:lineRule="auto"/>
        <w:rPr>
          <w:rFonts w:ascii="Arial" w:eastAsia="Arial" w:hAnsi="Arial" w:cs="Arial"/>
        </w:rPr>
      </w:pPr>
    </w:p>
    <w:p w14:paraId="79D979B8" w14:textId="45747EE6" w:rsidR="61CCB01C" w:rsidRDefault="61CCB01C" w:rsidP="2B0AFFB3">
      <w:pPr>
        <w:spacing w:beforeAutospacing="1" w:afterAutospacing="1" w:line="360" w:lineRule="auto"/>
        <w:rPr>
          <w:rFonts w:ascii="Arial" w:eastAsia="Arial" w:hAnsi="Arial" w:cs="Arial"/>
        </w:rPr>
      </w:pPr>
    </w:p>
    <w:p w14:paraId="4C31CA64" w14:textId="41E3DBB7" w:rsidR="61CCB01C" w:rsidRDefault="61CCB01C" w:rsidP="2B0AFFB3">
      <w:pPr>
        <w:spacing w:beforeAutospacing="1" w:afterAutospacing="1" w:line="360" w:lineRule="auto"/>
        <w:rPr>
          <w:rFonts w:ascii="Arial" w:eastAsia="Arial" w:hAnsi="Arial" w:cs="Arial"/>
        </w:rPr>
      </w:pPr>
    </w:p>
    <w:p w14:paraId="0084164C" w14:textId="4E385E3E" w:rsidR="61CCB01C" w:rsidRDefault="61CCB01C" w:rsidP="2B0AFFB3">
      <w:pPr>
        <w:spacing w:beforeAutospacing="1" w:afterAutospacing="1" w:line="360" w:lineRule="auto"/>
        <w:rPr>
          <w:rFonts w:ascii="Arial" w:eastAsia="Arial" w:hAnsi="Arial" w:cs="Arial"/>
        </w:rPr>
      </w:pPr>
    </w:p>
    <w:p w14:paraId="28324919" w14:textId="65CC4744" w:rsidR="61CCB01C" w:rsidRDefault="61CCB01C" w:rsidP="2B0AFFB3">
      <w:pPr>
        <w:spacing w:beforeAutospacing="1" w:afterAutospacing="1" w:line="360" w:lineRule="auto"/>
        <w:rPr>
          <w:rFonts w:ascii="Arial" w:eastAsia="Arial" w:hAnsi="Arial" w:cs="Arial"/>
        </w:rPr>
      </w:pPr>
    </w:p>
    <w:p w14:paraId="39FD4502" w14:textId="5C36D911" w:rsidR="2B0AFFB3" w:rsidRDefault="2B0AFFB3" w:rsidP="2B0AFFB3">
      <w:pPr>
        <w:spacing w:beforeAutospacing="1" w:afterAutospacing="1" w:line="360" w:lineRule="auto"/>
        <w:rPr>
          <w:rFonts w:ascii="Arial" w:eastAsia="Arial" w:hAnsi="Arial" w:cs="Arial"/>
        </w:rPr>
      </w:pPr>
    </w:p>
    <w:p w14:paraId="542E3FBF" w14:textId="3595D234" w:rsidR="00C2243B" w:rsidRDefault="00145C62" w:rsidP="2B0AFFB3">
      <w:pPr>
        <w:spacing w:beforeAutospacing="1" w:afterAutospacing="1" w:line="360" w:lineRule="auto"/>
        <w:rPr>
          <w:rFonts w:ascii="Arial" w:eastAsia="Arial" w:hAnsi="Arial" w:cs="Arial"/>
          <w:b/>
          <w:bCs/>
        </w:rPr>
      </w:pPr>
      <w:r w:rsidRPr="2B0AFFB3">
        <w:rPr>
          <w:rFonts w:ascii="Arial" w:eastAsia="Arial" w:hAnsi="Arial" w:cs="Arial"/>
          <w:b/>
          <w:bCs/>
        </w:rPr>
        <w:t>10. GANTT CHART – 9-MONTH TIMELINE</w:t>
      </w:r>
    </w:p>
    <w:p w14:paraId="0DA256EE" w14:textId="60E31F1A" w:rsidR="008D2559" w:rsidRDefault="00DD1FA6" w:rsidP="2B0AFFB3">
      <w:pPr>
        <w:spacing w:beforeAutospacing="1" w:afterAutospacing="1" w:line="360" w:lineRule="auto"/>
        <w:rPr>
          <w:rFonts w:ascii="Arial" w:eastAsia="Arial" w:hAnsi="Arial" w:cs="Arial"/>
          <w:i/>
          <w:iCs/>
        </w:rPr>
      </w:pPr>
      <w:r w:rsidRPr="2B0AFFB3">
        <w:rPr>
          <w:rFonts w:ascii="Arial" w:eastAsia="Arial" w:hAnsi="Arial" w:cs="Arial"/>
          <w:i/>
          <w:iCs/>
        </w:rPr>
        <w:t xml:space="preserve">Key: M1–M9 = Month 1 to Month 9 </w:t>
      </w:r>
    </w:p>
    <w:p w14:paraId="1D25DF59" w14:textId="10119589" w:rsidR="00DD1FA6" w:rsidRPr="00A827D5" w:rsidRDefault="00DD1FA6" w:rsidP="2B0AFFB3">
      <w:pPr>
        <w:spacing w:beforeAutospacing="1" w:afterAutospacing="1" w:line="360" w:lineRule="auto"/>
        <w:rPr>
          <w:rFonts w:ascii="Arial" w:eastAsia="Arial" w:hAnsi="Arial" w:cs="Arial"/>
          <w:i/>
          <w:iCs/>
        </w:rPr>
      </w:pPr>
      <w:r w:rsidRPr="2B0AFFB3">
        <w:rPr>
          <w:rFonts w:ascii="Arial" w:eastAsia="Arial" w:hAnsi="Arial" w:cs="Arial"/>
          <w:i/>
          <w:iCs/>
        </w:rPr>
        <w:t>Solid black bar ██ = period when the activity takes place</w:t>
      </w:r>
    </w:p>
    <w:p w14:paraId="746C7192" w14:textId="34A461E1" w:rsidR="005D5B86" w:rsidRPr="001D084C" w:rsidRDefault="00CA584E" w:rsidP="07BDCA93">
      <w:pPr>
        <w:spacing w:line="360" w:lineRule="auto"/>
        <w:rPr>
          <w:rFonts w:ascii="Arial" w:eastAsia="Arial" w:hAnsi="Arial" w:cs="Arial"/>
        </w:rPr>
      </w:pPr>
      <w:r w:rsidRPr="2B0AFFB3">
        <w:rPr>
          <w:rFonts w:ascii="Arial" w:eastAsia="Arial" w:hAnsi="Arial" w:cs="Arial"/>
        </w:rPr>
        <w:t xml:space="preserve">This study will </w:t>
      </w:r>
      <w:bookmarkStart w:id="44" w:name="_Int_z2nWiT9W"/>
      <w:r w:rsidRPr="2B0AFFB3">
        <w:rPr>
          <w:rFonts w:ascii="Arial" w:eastAsia="Arial" w:hAnsi="Arial" w:cs="Arial"/>
        </w:rPr>
        <w:t>be completed</w:t>
      </w:r>
      <w:bookmarkEnd w:id="44"/>
      <w:r w:rsidRPr="2B0AFFB3">
        <w:rPr>
          <w:rFonts w:ascii="Arial" w:eastAsia="Arial" w:hAnsi="Arial" w:cs="Arial"/>
        </w:rPr>
        <w:t xml:space="preserve"> over nine months. Months 1–3 will involve finalising the proposal, literature review and applying for ethical approval. Recruitment and data collection will take place between Months 3 and 6, followed by transcription and reflexive thematic analysis from Months 5 to 8. The final write-up, revision and submission will </w:t>
      </w:r>
      <w:bookmarkStart w:id="45" w:name="_Int_Ya81Othb"/>
      <w:r w:rsidRPr="2B0AFFB3">
        <w:rPr>
          <w:rFonts w:ascii="Arial" w:eastAsia="Arial" w:hAnsi="Arial" w:cs="Arial"/>
        </w:rPr>
        <w:t>be completed</w:t>
      </w:r>
      <w:bookmarkEnd w:id="45"/>
      <w:r w:rsidRPr="2B0AFFB3">
        <w:rPr>
          <w:rFonts w:ascii="Arial" w:eastAsia="Arial" w:hAnsi="Arial" w:cs="Arial"/>
        </w:rPr>
        <w:t xml:space="preserve"> by the end of Month 9.</w:t>
      </w:r>
    </w:p>
    <w:p w14:paraId="0366945B" w14:textId="77777777" w:rsidR="005D5B86" w:rsidRPr="001D084C" w:rsidRDefault="005D5B86" w:rsidP="07BDCA93">
      <w:pPr>
        <w:spacing w:line="360" w:lineRule="auto"/>
        <w:rPr>
          <w:rFonts w:ascii="Arial" w:eastAsia="Arial" w:hAnsi="Arial" w:cs="Arial"/>
        </w:rPr>
      </w:pPr>
    </w:p>
    <w:p w14:paraId="458A6394" w14:textId="77777777" w:rsidR="005D5B86" w:rsidRPr="001D084C" w:rsidRDefault="005D5B86" w:rsidP="07BDCA93">
      <w:pPr>
        <w:spacing w:line="360" w:lineRule="auto"/>
        <w:rPr>
          <w:rFonts w:ascii="Arial" w:eastAsia="Arial" w:hAnsi="Arial" w:cs="Arial"/>
        </w:rPr>
      </w:pPr>
    </w:p>
    <w:tbl>
      <w:tblPr>
        <w:tblW w:w="9179" w:type="dxa"/>
        <w:tblBorders>
          <w:top w:val="single" w:sz="12" w:space="0" w:color="000000" w:themeColor="text1"/>
          <w:left w:val="single" w:sz="12" w:space="0" w:color="000000" w:themeColor="text1"/>
          <w:bottom w:val="single" w:sz="12" w:space="0" w:color="000000" w:themeColor="text1"/>
          <w:right w:val="single" w:sz="12" w:space="0" w:color="000000" w:themeColor="text1"/>
          <w:insideH w:val="single" w:sz="12" w:space="0" w:color="000000" w:themeColor="text1"/>
          <w:insideV w:val="single" w:sz="12" w:space="0" w:color="000000" w:themeColor="text1"/>
        </w:tblBorders>
        <w:tblCellMar>
          <w:top w:w="15" w:type="dxa"/>
          <w:left w:w="15" w:type="dxa"/>
          <w:bottom w:w="15" w:type="dxa"/>
          <w:right w:w="15" w:type="dxa"/>
        </w:tblCellMar>
        <w:tblLook w:val="04A0" w:firstRow="1" w:lastRow="0" w:firstColumn="1" w:lastColumn="0" w:noHBand="0" w:noVBand="1"/>
      </w:tblPr>
      <w:tblGrid>
        <w:gridCol w:w="3653"/>
        <w:gridCol w:w="570"/>
        <w:gridCol w:w="585"/>
        <w:gridCol w:w="570"/>
        <w:gridCol w:w="637"/>
        <w:gridCol w:w="630"/>
        <w:gridCol w:w="622"/>
        <w:gridCol w:w="611"/>
        <w:gridCol w:w="626"/>
        <w:gridCol w:w="675"/>
      </w:tblGrid>
      <w:tr w:rsidR="00760A07" w:rsidRPr="00760A07" w14:paraId="66B0514C" w14:textId="77777777" w:rsidTr="2B0AFFB3">
        <w:tc>
          <w:tcPr>
            <w:tcW w:w="3653" w:type="dxa"/>
            <w:tcMar>
              <w:top w:w="60" w:type="dxa"/>
              <w:left w:w="60" w:type="dxa"/>
              <w:bottom w:w="60" w:type="dxa"/>
              <w:right w:w="60" w:type="dxa"/>
            </w:tcMar>
            <w:vAlign w:val="center"/>
            <w:hideMark/>
          </w:tcPr>
          <w:p w14:paraId="15282690" w14:textId="77777777" w:rsidR="00760A07" w:rsidRPr="00760A07" w:rsidRDefault="0958F836" w:rsidP="07BDCA93">
            <w:pPr>
              <w:spacing w:after="0" w:line="360" w:lineRule="auto"/>
              <w:rPr>
                <w:rFonts w:ascii="Arial" w:eastAsia="Arial" w:hAnsi="Arial" w:cs="Arial"/>
                <w:kern w:val="0"/>
                <w14:ligatures w14:val="none"/>
              </w:rPr>
            </w:pPr>
            <w:r w:rsidRPr="1B5E7EBD">
              <w:rPr>
                <w:rFonts w:ascii="Arial" w:eastAsia="Arial" w:hAnsi="Arial" w:cs="Arial"/>
                <w:kern w:val="0"/>
                <w14:ligatures w14:val="none"/>
              </w:rPr>
              <w:t>Activity</w:t>
            </w:r>
          </w:p>
        </w:tc>
        <w:tc>
          <w:tcPr>
            <w:tcW w:w="570" w:type="dxa"/>
            <w:tcMar>
              <w:top w:w="60" w:type="dxa"/>
              <w:left w:w="60" w:type="dxa"/>
              <w:bottom w:w="60" w:type="dxa"/>
              <w:right w:w="60" w:type="dxa"/>
            </w:tcMar>
            <w:vAlign w:val="center"/>
            <w:hideMark/>
          </w:tcPr>
          <w:p w14:paraId="405C2719" w14:textId="77777777" w:rsidR="00760A07" w:rsidRPr="00760A07" w:rsidRDefault="0958F836" w:rsidP="07BDCA93">
            <w:pPr>
              <w:spacing w:after="0" w:line="360" w:lineRule="auto"/>
              <w:rPr>
                <w:rFonts w:ascii="Arial" w:eastAsia="Arial" w:hAnsi="Arial" w:cs="Arial"/>
                <w:kern w:val="0"/>
                <w14:ligatures w14:val="none"/>
              </w:rPr>
            </w:pPr>
            <w:r w:rsidRPr="1B5E7EBD">
              <w:rPr>
                <w:rFonts w:ascii="Arial" w:eastAsia="Arial" w:hAnsi="Arial" w:cs="Arial"/>
                <w:kern w:val="0"/>
                <w14:ligatures w14:val="none"/>
              </w:rPr>
              <w:t>M1</w:t>
            </w:r>
          </w:p>
        </w:tc>
        <w:tc>
          <w:tcPr>
            <w:tcW w:w="585" w:type="dxa"/>
            <w:tcMar>
              <w:top w:w="60" w:type="dxa"/>
              <w:left w:w="60" w:type="dxa"/>
              <w:bottom w:w="60" w:type="dxa"/>
              <w:right w:w="60" w:type="dxa"/>
            </w:tcMar>
            <w:vAlign w:val="center"/>
            <w:hideMark/>
          </w:tcPr>
          <w:p w14:paraId="2A54BA2F" w14:textId="77777777" w:rsidR="00760A07" w:rsidRPr="00760A07" w:rsidRDefault="0958F836" w:rsidP="07BDCA93">
            <w:pPr>
              <w:spacing w:after="0" w:line="360" w:lineRule="auto"/>
              <w:rPr>
                <w:rFonts w:ascii="Arial" w:eastAsia="Arial" w:hAnsi="Arial" w:cs="Arial"/>
                <w:kern w:val="0"/>
                <w14:ligatures w14:val="none"/>
              </w:rPr>
            </w:pPr>
            <w:r w:rsidRPr="1B5E7EBD">
              <w:rPr>
                <w:rFonts w:ascii="Arial" w:eastAsia="Arial" w:hAnsi="Arial" w:cs="Arial"/>
                <w:kern w:val="0"/>
                <w14:ligatures w14:val="none"/>
              </w:rPr>
              <w:t>M2</w:t>
            </w:r>
          </w:p>
        </w:tc>
        <w:tc>
          <w:tcPr>
            <w:tcW w:w="570" w:type="dxa"/>
            <w:tcMar>
              <w:top w:w="60" w:type="dxa"/>
              <w:left w:w="60" w:type="dxa"/>
              <w:bottom w:w="60" w:type="dxa"/>
              <w:right w:w="60" w:type="dxa"/>
            </w:tcMar>
            <w:vAlign w:val="center"/>
            <w:hideMark/>
          </w:tcPr>
          <w:p w14:paraId="0F775739" w14:textId="77777777" w:rsidR="00760A07" w:rsidRPr="00760A07" w:rsidRDefault="0958F836" w:rsidP="07BDCA93">
            <w:pPr>
              <w:spacing w:after="0" w:line="360" w:lineRule="auto"/>
              <w:rPr>
                <w:rFonts w:ascii="Arial" w:eastAsia="Arial" w:hAnsi="Arial" w:cs="Arial"/>
                <w:kern w:val="0"/>
                <w14:ligatures w14:val="none"/>
              </w:rPr>
            </w:pPr>
            <w:r w:rsidRPr="1B5E7EBD">
              <w:rPr>
                <w:rFonts w:ascii="Arial" w:eastAsia="Arial" w:hAnsi="Arial" w:cs="Arial"/>
                <w:kern w:val="0"/>
                <w14:ligatures w14:val="none"/>
              </w:rPr>
              <w:t>M3</w:t>
            </w:r>
          </w:p>
        </w:tc>
        <w:tc>
          <w:tcPr>
            <w:tcW w:w="637" w:type="dxa"/>
            <w:tcMar>
              <w:top w:w="60" w:type="dxa"/>
              <w:left w:w="60" w:type="dxa"/>
              <w:bottom w:w="60" w:type="dxa"/>
              <w:right w:w="60" w:type="dxa"/>
            </w:tcMar>
            <w:vAlign w:val="center"/>
            <w:hideMark/>
          </w:tcPr>
          <w:p w14:paraId="7059D762" w14:textId="77777777" w:rsidR="00760A07" w:rsidRPr="00760A07" w:rsidRDefault="0958F836" w:rsidP="07BDCA93">
            <w:pPr>
              <w:spacing w:after="0" w:line="360" w:lineRule="auto"/>
              <w:rPr>
                <w:rFonts w:ascii="Arial" w:eastAsia="Arial" w:hAnsi="Arial" w:cs="Arial"/>
                <w:kern w:val="0"/>
                <w14:ligatures w14:val="none"/>
              </w:rPr>
            </w:pPr>
            <w:r w:rsidRPr="1B5E7EBD">
              <w:rPr>
                <w:rFonts w:ascii="Arial" w:eastAsia="Arial" w:hAnsi="Arial" w:cs="Arial"/>
                <w:kern w:val="0"/>
                <w14:ligatures w14:val="none"/>
              </w:rPr>
              <w:t>M4</w:t>
            </w:r>
          </w:p>
        </w:tc>
        <w:tc>
          <w:tcPr>
            <w:tcW w:w="630" w:type="dxa"/>
            <w:tcMar>
              <w:top w:w="60" w:type="dxa"/>
              <w:left w:w="60" w:type="dxa"/>
              <w:bottom w:w="60" w:type="dxa"/>
              <w:right w:w="60" w:type="dxa"/>
            </w:tcMar>
            <w:vAlign w:val="center"/>
            <w:hideMark/>
          </w:tcPr>
          <w:p w14:paraId="41A8B4DA" w14:textId="77777777" w:rsidR="00760A07" w:rsidRPr="00760A07" w:rsidRDefault="0958F836" w:rsidP="07BDCA93">
            <w:pPr>
              <w:spacing w:after="0" w:line="360" w:lineRule="auto"/>
              <w:rPr>
                <w:rFonts w:ascii="Arial" w:eastAsia="Arial" w:hAnsi="Arial" w:cs="Arial"/>
                <w:kern w:val="0"/>
                <w14:ligatures w14:val="none"/>
              </w:rPr>
            </w:pPr>
            <w:r w:rsidRPr="1B5E7EBD">
              <w:rPr>
                <w:rFonts w:ascii="Arial" w:eastAsia="Arial" w:hAnsi="Arial" w:cs="Arial"/>
                <w:kern w:val="0"/>
                <w14:ligatures w14:val="none"/>
              </w:rPr>
              <w:t>M5</w:t>
            </w:r>
          </w:p>
        </w:tc>
        <w:tc>
          <w:tcPr>
            <w:tcW w:w="622" w:type="dxa"/>
            <w:tcMar>
              <w:top w:w="60" w:type="dxa"/>
              <w:left w:w="60" w:type="dxa"/>
              <w:bottom w:w="60" w:type="dxa"/>
              <w:right w:w="60" w:type="dxa"/>
            </w:tcMar>
            <w:vAlign w:val="center"/>
            <w:hideMark/>
          </w:tcPr>
          <w:p w14:paraId="002ED868" w14:textId="77777777" w:rsidR="00760A07" w:rsidRPr="00760A07" w:rsidRDefault="0958F836" w:rsidP="07BDCA93">
            <w:pPr>
              <w:spacing w:after="0" w:line="360" w:lineRule="auto"/>
              <w:rPr>
                <w:rFonts w:ascii="Arial" w:eastAsia="Arial" w:hAnsi="Arial" w:cs="Arial"/>
                <w:kern w:val="0"/>
                <w14:ligatures w14:val="none"/>
              </w:rPr>
            </w:pPr>
            <w:r w:rsidRPr="1B5E7EBD">
              <w:rPr>
                <w:rFonts w:ascii="Arial" w:eastAsia="Arial" w:hAnsi="Arial" w:cs="Arial"/>
                <w:kern w:val="0"/>
                <w14:ligatures w14:val="none"/>
              </w:rPr>
              <w:t>M6</w:t>
            </w:r>
          </w:p>
        </w:tc>
        <w:tc>
          <w:tcPr>
            <w:tcW w:w="611" w:type="dxa"/>
            <w:tcMar>
              <w:top w:w="60" w:type="dxa"/>
              <w:left w:w="60" w:type="dxa"/>
              <w:bottom w:w="60" w:type="dxa"/>
              <w:right w:w="60" w:type="dxa"/>
            </w:tcMar>
            <w:vAlign w:val="center"/>
            <w:hideMark/>
          </w:tcPr>
          <w:p w14:paraId="2030ACA7" w14:textId="77777777" w:rsidR="00760A07" w:rsidRPr="00760A07" w:rsidRDefault="0958F836" w:rsidP="07BDCA93">
            <w:pPr>
              <w:spacing w:after="0" w:line="360" w:lineRule="auto"/>
              <w:rPr>
                <w:rFonts w:ascii="Arial" w:eastAsia="Arial" w:hAnsi="Arial" w:cs="Arial"/>
                <w:kern w:val="0"/>
                <w14:ligatures w14:val="none"/>
              </w:rPr>
            </w:pPr>
            <w:r w:rsidRPr="1B5E7EBD">
              <w:rPr>
                <w:rFonts w:ascii="Arial" w:eastAsia="Arial" w:hAnsi="Arial" w:cs="Arial"/>
                <w:kern w:val="0"/>
                <w14:ligatures w14:val="none"/>
              </w:rPr>
              <w:t>M7</w:t>
            </w:r>
          </w:p>
        </w:tc>
        <w:tc>
          <w:tcPr>
            <w:tcW w:w="626" w:type="dxa"/>
            <w:tcMar>
              <w:top w:w="60" w:type="dxa"/>
              <w:left w:w="60" w:type="dxa"/>
              <w:bottom w:w="60" w:type="dxa"/>
              <w:right w:w="60" w:type="dxa"/>
            </w:tcMar>
            <w:vAlign w:val="center"/>
            <w:hideMark/>
          </w:tcPr>
          <w:p w14:paraId="065C5638" w14:textId="77777777" w:rsidR="00760A07" w:rsidRPr="00760A07" w:rsidRDefault="0958F836" w:rsidP="07BDCA93">
            <w:pPr>
              <w:spacing w:after="0" w:line="360" w:lineRule="auto"/>
              <w:rPr>
                <w:rFonts w:ascii="Arial" w:eastAsia="Arial" w:hAnsi="Arial" w:cs="Arial"/>
                <w:kern w:val="0"/>
                <w14:ligatures w14:val="none"/>
              </w:rPr>
            </w:pPr>
            <w:r w:rsidRPr="1B5E7EBD">
              <w:rPr>
                <w:rFonts w:ascii="Arial" w:eastAsia="Arial" w:hAnsi="Arial" w:cs="Arial"/>
                <w:kern w:val="0"/>
                <w14:ligatures w14:val="none"/>
              </w:rPr>
              <w:t>M8</w:t>
            </w:r>
          </w:p>
        </w:tc>
        <w:tc>
          <w:tcPr>
            <w:tcW w:w="675" w:type="dxa"/>
            <w:tcMar>
              <w:top w:w="60" w:type="dxa"/>
              <w:left w:w="60" w:type="dxa"/>
              <w:bottom w:w="60" w:type="dxa"/>
              <w:right w:w="60" w:type="dxa"/>
            </w:tcMar>
            <w:vAlign w:val="center"/>
            <w:hideMark/>
          </w:tcPr>
          <w:p w14:paraId="1F645226" w14:textId="77777777" w:rsidR="00760A07" w:rsidRPr="00760A07" w:rsidRDefault="0958F836" w:rsidP="07BDCA93">
            <w:pPr>
              <w:spacing w:after="0" w:line="360" w:lineRule="auto"/>
              <w:rPr>
                <w:rFonts w:ascii="Arial" w:eastAsia="Arial" w:hAnsi="Arial" w:cs="Arial"/>
                <w:kern w:val="0"/>
                <w14:ligatures w14:val="none"/>
              </w:rPr>
            </w:pPr>
            <w:r w:rsidRPr="1B5E7EBD">
              <w:rPr>
                <w:rFonts w:ascii="Arial" w:eastAsia="Arial" w:hAnsi="Arial" w:cs="Arial"/>
                <w:kern w:val="0"/>
                <w14:ligatures w14:val="none"/>
              </w:rPr>
              <w:t>M9</w:t>
            </w:r>
          </w:p>
        </w:tc>
      </w:tr>
      <w:tr w:rsidR="00760A07" w:rsidRPr="00760A07" w14:paraId="16C5A0B1" w14:textId="77777777" w:rsidTr="2B0AFFB3">
        <w:tc>
          <w:tcPr>
            <w:tcW w:w="3653" w:type="dxa"/>
            <w:tcMar>
              <w:top w:w="60" w:type="dxa"/>
              <w:left w:w="60" w:type="dxa"/>
              <w:bottom w:w="60" w:type="dxa"/>
              <w:right w:w="60" w:type="dxa"/>
            </w:tcMar>
            <w:vAlign w:val="center"/>
            <w:hideMark/>
          </w:tcPr>
          <w:p w14:paraId="152BB41E" w14:textId="77777777" w:rsidR="00760A07" w:rsidRPr="00760A07" w:rsidRDefault="0958F836" w:rsidP="07BDCA93">
            <w:pPr>
              <w:spacing w:after="0" w:line="360" w:lineRule="auto"/>
              <w:rPr>
                <w:rFonts w:ascii="Arial" w:eastAsia="Arial" w:hAnsi="Arial" w:cs="Arial"/>
                <w:kern w:val="0"/>
                <w14:ligatures w14:val="none"/>
              </w:rPr>
            </w:pPr>
            <w:r w:rsidRPr="1B5E7EBD">
              <w:rPr>
                <w:rFonts w:ascii="Arial" w:eastAsia="Arial" w:hAnsi="Arial" w:cs="Arial"/>
                <w:kern w:val="0"/>
                <w14:ligatures w14:val="none"/>
              </w:rPr>
              <w:t>Finalise proposal &amp; literature review</w:t>
            </w:r>
          </w:p>
        </w:tc>
        <w:tc>
          <w:tcPr>
            <w:tcW w:w="570" w:type="dxa"/>
            <w:tcMar>
              <w:top w:w="60" w:type="dxa"/>
              <w:left w:w="60" w:type="dxa"/>
              <w:bottom w:w="60" w:type="dxa"/>
              <w:right w:w="60" w:type="dxa"/>
            </w:tcMar>
            <w:vAlign w:val="center"/>
            <w:hideMark/>
          </w:tcPr>
          <w:p w14:paraId="48A99EC4" w14:textId="77777777" w:rsidR="00760A07" w:rsidRPr="00760A07" w:rsidRDefault="0958F836" w:rsidP="07BDCA93">
            <w:pPr>
              <w:spacing w:after="0" w:line="360" w:lineRule="auto"/>
              <w:rPr>
                <w:rFonts w:ascii="Arial" w:eastAsia="Arial" w:hAnsi="Arial" w:cs="Arial"/>
                <w:kern w:val="0"/>
                <w14:ligatures w14:val="none"/>
              </w:rPr>
            </w:pPr>
            <w:r w:rsidRPr="1B5E7EBD">
              <w:rPr>
                <w:rFonts w:ascii="Arial" w:eastAsia="Arial" w:hAnsi="Arial" w:cs="Arial"/>
                <w:kern w:val="0"/>
                <w14:ligatures w14:val="none"/>
              </w:rPr>
              <w:t>██</w:t>
            </w:r>
          </w:p>
        </w:tc>
        <w:tc>
          <w:tcPr>
            <w:tcW w:w="585" w:type="dxa"/>
            <w:tcMar>
              <w:top w:w="60" w:type="dxa"/>
              <w:left w:w="60" w:type="dxa"/>
              <w:bottom w:w="60" w:type="dxa"/>
              <w:right w:w="60" w:type="dxa"/>
            </w:tcMar>
            <w:vAlign w:val="center"/>
            <w:hideMark/>
          </w:tcPr>
          <w:p w14:paraId="2E3CA410" w14:textId="77777777" w:rsidR="00760A07" w:rsidRPr="00760A07" w:rsidRDefault="0958F836" w:rsidP="07BDCA93">
            <w:pPr>
              <w:spacing w:after="0" w:line="360" w:lineRule="auto"/>
              <w:rPr>
                <w:rFonts w:ascii="Arial" w:eastAsia="Arial" w:hAnsi="Arial" w:cs="Arial"/>
                <w:kern w:val="0"/>
                <w14:ligatures w14:val="none"/>
              </w:rPr>
            </w:pPr>
            <w:r w:rsidRPr="1B5E7EBD">
              <w:rPr>
                <w:rFonts w:ascii="Arial" w:eastAsia="Arial" w:hAnsi="Arial" w:cs="Arial"/>
                <w:kern w:val="0"/>
                <w14:ligatures w14:val="none"/>
              </w:rPr>
              <w:t>██</w:t>
            </w:r>
          </w:p>
        </w:tc>
        <w:tc>
          <w:tcPr>
            <w:tcW w:w="570" w:type="dxa"/>
            <w:tcMar>
              <w:top w:w="60" w:type="dxa"/>
              <w:left w:w="60" w:type="dxa"/>
              <w:bottom w:w="60" w:type="dxa"/>
              <w:right w:w="60" w:type="dxa"/>
            </w:tcMar>
            <w:vAlign w:val="center"/>
            <w:hideMark/>
          </w:tcPr>
          <w:p w14:paraId="676ED200" w14:textId="77777777" w:rsidR="00760A07" w:rsidRPr="00760A07" w:rsidRDefault="00760A07" w:rsidP="07BDCA93">
            <w:pPr>
              <w:spacing w:after="0" w:line="360" w:lineRule="auto"/>
              <w:rPr>
                <w:rFonts w:ascii="Arial" w:eastAsia="Arial" w:hAnsi="Arial" w:cs="Arial"/>
                <w:kern w:val="0"/>
                <w14:ligatures w14:val="none"/>
              </w:rPr>
            </w:pPr>
          </w:p>
        </w:tc>
        <w:tc>
          <w:tcPr>
            <w:tcW w:w="637" w:type="dxa"/>
            <w:tcMar>
              <w:top w:w="60" w:type="dxa"/>
              <w:left w:w="60" w:type="dxa"/>
              <w:bottom w:w="60" w:type="dxa"/>
              <w:right w:w="60" w:type="dxa"/>
            </w:tcMar>
            <w:vAlign w:val="center"/>
            <w:hideMark/>
          </w:tcPr>
          <w:p w14:paraId="217B4230" w14:textId="77777777" w:rsidR="00760A07" w:rsidRPr="00760A07" w:rsidRDefault="00760A07" w:rsidP="07BDCA93">
            <w:pPr>
              <w:spacing w:after="0" w:line="360" w:lineRule="auto"/>
              <w:rPr>
                <w:rFonts w:ascii="Arial" w:eastAsia="Arial" w:hAnsi="Arial" w:cs="Arial"/>
                <w:kern w:val="0"/>
                <w14:ligatures w14:val="none"/>
              </w:rPr>
            </w:pPr>
          </w:p>
        </w:tc>
        <w:tc>
          <w:tcPr>
            <w:tcW w:w="630" w:type="dxa"/>
            <w:tcMar>
              <w:top w:w="60" w:type="dxa"/>
              <w:left w:w="60" w:type="dxa"/>
              <w:bottom w:w="60" w:type="dxa"/>
              <w:right w:w="60" w:type="dxa"/>
            </w:tcMar>
            <w:vAlign w:val="center"/>
            <w:hideMark/>
          </w:tcPr>
          <w:p w14:paraId="10A6EC67" w14:textId="77777777" w:rsidR="00760A07" w:rsidRPr="00760A07" w:rsidRDefault="00760A07" w:rsidP="07BDCA93">
            <w:pPr>
              <w:spacing w:after="0" w:line="360" w:lineRule="auto"/>
              <w:rPr>
                <w:rFonts w:ascii="Arial" w:eastAsia="Arial" w:hAnsi="Arial" w:cs="Arial"/>
                <w:kern w:val="0"/>
                <w14:ligatures w14:val="none"/>
              </w:rPr>
            </w:pPr>
          </w:p>
        </w:tc>
        <w:tc>
          <w:tcPr>
            <w:tcW w:w="622" w:type="dxa"/>
            <w:tcMar>
              <w:top w:w="60" w:type="dxa"/>
              <w:left w:w="60" w:type="dxa"/>
              <w:bottom w:w="60" w:type="dxa"/>
              <w:right w:w="60" w:type="dxa"/>
            </w:tcMar>
            <w:vAlign w:val="center"/>
            <w:hideMark/>
          </w:tcPr>
          <w:p w14:paraId="6EC7F166" w14:textId="77777777" w:rsidR="00760A07" w:rsidRPr="00760A07" w:rsidRDefault="00760A07" w:rsidP="07BDCA93">
            <w:pPr>
              <w:spacing w:after="0" w:line="360" w:lineRule="auto"/>
              <w:rPr>
                <w:rFonts w:ascii="Arial" w:eastAsia="Arial" w:hAnsi="Arial" w:cs="Arial"/>
                <w:kern w:val="0"/>
                <w14:ligatures w14:val="none"/>
              </w:rPr>
            </w:pPr>
          </w:p>
        </w:tc>
        <w:tc>
          <w:tcPr>
            <w:tcW w:w="611" w:type="dxa"/>
            <w:tcMar>
              <w:top w:w="60" w:type="dxa"/>
              <w:left w:w="60" w:type="dxa"/>
              <w:bottom w:w="60" w:type="dxa"/>
              <w:right w:w="60" w:type="dxa"/>
            </w:tcMar>
            <w:vAlign w:val="center"/>
            <w:hideMark/>
          </w:tcPr>
          <w:p w14:paraId="0784C8EC" w14:textId="77777777" w:rsidR="00760A07" w:rsidRPr="00760A07" w:rsidRDefault="00760A07" w:rsidP="07BDCA93">
            <w:pPr>
              <w:spacing w:after="0" w:line="360" w:lineRule="auto"/>
              <w:rPr>
                <w:rFonts w:ascii="Arial" w:eastAsia="Arial" w:hAnsi="Arial" w:cs="Arial"/>
                <w:kern w:val="0"/>
                <w14:ligatures w14:val="none"/>
              </w:rPr>
            </w:pPr>
          </w:p>
        </w:tc>
        <w:tc>
          <w:tcPr>
            <w:tcW w:w="626" w:type="dxa"/>
            <w:tcMar>
              <w:top w:w="60" w:type="dxa"/>
              <w:left w:w="60" w:type="dxa"/>
              <w:bottom w:w="60" w:type="dxa"/>
              <w:right w:w="60" w:type="dxa"/>
            </w:tcMar>
            <w:vAlign w:val="center"/>
            <w:hideMark/>
          </w:tcPr>
          <w:p w14:paraId="0C1CCABF" w14:textId="77777777" w:rsidR="00760A07" w:rsidRPr="00760A07" w:rsidRDefault="00760A07" w:rsidP="07BDCA93">
            <w:pPr>
              <w:spacing w:after="0" w:line="360" w:lineRule="auto"/>
              <w:rPr>
                <w:rFonts w:ascii="Arial" w:eastAsia="Arial" w:hAnsi="Arial" w:cs="Arial"/>
                <w:kern w:val="0"/>
                <w14:ligatures w14:val="none"/>
              </w:rPr>
            </w:pPr>
          </w:p>
        </w:tc>
        <w:tc>
          <w:tcPr>
            <w:tcW w:w="675" w:type="dxa"/>
            <w:tcMar>
              <w:top w:w="60" w:type="dxa"/>
              <w:left w:w="60" w:type="dxa"/>
              <w:bottom w:w="60" w:type="dxa"/>
              <w:right w:w="60" w:type="dxa"/>
            </w:tcMar>
            <w:vAlign w:val="center"/>
            <w:hideMark/>
          </w:tcPr>
          <w:p w14:paraId="479AC007" w14:textId="77777777" w:rsidR="00760A07" w:rsidRPr="00760A07" w:rsidRDefault="00760A07" w:rsidP="07BDCA93">
            <w:pPr>
              <w:spacing w:after="0" w:line="360" w:lineRule="auto"/>
              <w:rPr>
                <w:rFonts w:ascii="Arial" w:eastAsia="Arial" w:hAnsi="Arial" w:cs="Arial"/>
                <w:kern w:val="0"/>
                <w14:ligatures w14:val="none"/>
              </w:rPr>
            </w:pPr>
          </w:p>
        </w:tc>
      </w:tr>
      <w:tr w:rsidR="00760A07" w:rsidRPr="00760A07" w14:paraId="08D6E478" w14:textId="77777777" w:rsidTr="2B0AFFB3">
        <w:tc>
          <w:tcPr>
            <w:tcW w:w="3653" w:type="dxa"/>
            <w:tcMar>
              <w:top w:w="60" w:type="dxa"/>
              <w:left w:w="60" w:type="dxa"/>
              <w:bottom w:w="60" w:type="dxa"/>
              <w:right w:w="60" w:type="dxa"/>
            </w:tcMar>
            <w:vAlign w:val="center"/>
            <w:hideMark/>
          </w:tcPr>
          <w:p w14:paraId="36B2591A" w14:textId="77777777" w:rsidR="00760A07" w:rsidRPr="00760A07" w:rsidRDefault="0958F836" w:rsidP="07BDCA93">
            <w:pPr>
              <w:spacing w:after="0" w:line="360" w:lineRule="auto"/>
              <w:rPr>
                <w:rFonts w:ascii="Arial" w:eastAsia="Arial" w:hAnsi="Arial" w:cs="Arial"/>
                <w:kern w:val="0"/>
                <w14:ligatures w14:val="none"/>
              </w:rPr>
            </w:pPr>
            <w:r w:rsidRPr="1B5E7EBD">
              <w:rPr>
                <w:rFonts w:ascii="Arial" w:eastAsia="Arial" w:hAnsi="Arial" w:cs="Arial"/>
                <w:kern w:val="0"/>
                <w14:ligatures w14:val="none"/>
              </w:rPr>
              <w:t>Submit &amp; revise ethics application</w:t>
            </w:r>
          </w:p>
        </w:tc>
        <w:tc>
          <w:tcPr>
            <w:tcW w:w="570" w:type="dxa"/>
            <w:tcMar>
              <w:top w:w="60" w:type="dxa"/>
              <w:left w:w="60" w:type="dxa"/>
              <w:bottom w:w="60" w:type="dxa"/>
              <w:right w:w="60" w:type="dxa"/>
            </w:tcMar>
            <w:vAlign w:val="center"/>
            <w:hideMark/>
          </w:tcPr>
          <w:p w14:paraId="73111A20" w14:textId="77777777" w:rsidR="00760A07" w:rsidRPr="00760A07" w:rsidRDefault="00760A07" w:rsidP="07BDCA93">
            <w:pPr>
              <w:spacing w:after="0" w:line="360" w:lineRule="auto"/>
              <w:rPr>
                <w:rFonts w:ascii="Arial" w:eastAsia="Arial" w:hAnsi="Arial" w:cs="Arial"/>
                <w:kern w:val="0"/>
                <w14:ligatures w14:val="none"/>
              </w:rPr>
            </w:pPr>
          </w:p>
        </w:tc>
        <w:tc>
          <w:tcPr>
            <w:tcW w:w="585" w:type="dxa"/>
            <w:tcMar>
              <w:top w:w="60" w:type="dxa"/>
              <w:left w:w="60" w:type="dxa"/>
              <w:bottom w:w="60" w:type="dxa"/>
              <w:right w:w="60" w:type="dxa"/>
            </w:tcMar>
            <w:vAlign w:val="center"/>
            <w:hideMark/>
          </w:tcPr>
          <w:p w14:paraId="72243C1A" w14:textId="77777777" w:rsidR="00760A07" w:rsidRPr="00760A07" w:rsidRDefault="0958F836" w:rsidP="07BDCA93">
            <w:pPr>
              <w:spacing w:after="0" w:line="360" w:lineRule="auto"/>
              <w:rPr>
                <w:rFonts w:ascii="Arial" w:eastAsia="Arial" w:hAnsi="Arial" w:cs="Arial"/>
                <w:kern w:val="0"/>
                <w14:ligatures w14:val="none"/>
              </w:rPr>
            </w:pPr>
            <w:r w:rsidRPr="1B5E7EBD">
              <w:rPr>
                <w:rFonts w:ascii="Arial" w:eastAsia="Arial" w:hAnsi="Arial" w:cs="Arial"/>
                <w:kern w:val="0"/>
                <w14:ligatures w14:val="none"/>
              </w:rPr>
              <w:t>██</w:t>
            </w:r>
          </w:p>
        </w:tc>
        <w:tc>
          <w:tcPr>
            <w:tcW w:w="570" w:type="dxa"/>
            <w:tcMar>
              <w:top w:w="60" w:type="dxa"/>
              <w:left w:w="60" w:type="dxa"/>
              <w:bottom w:w="60" w:type="dxa"/>
              <w:right w:w="60" w:type="dxa"/>
            </w:tcMar>
            <w:vAlign w:val="center"/>
            <w:hideMark/>
          </w:tcPr>
          <w:p w14:paraId="7322A2A9" w14:textId="77777777" w:rsidR="00760A07" w:rsidRPr="00760A07" w:rsidRDefault="0958F836" w:rsidP="07BDCA93">
            <w:pPr>
              <w:spacing w:after="0" w:line="360" w:lineRule="auto"/>
              <w:rPr>
                <w:rFonts w:ascii="Arial" w:eastAsia="Arial" w:hAnsi="Arial" w:cs="Arial"/>
                <w:kern w:val="0"/>
                <w14:ligatures w14:val="none"/>
              </w:rPr>
            </w:pPr>
            <w:r w:rsidRPr="1B5E7EBD">
              <w:rPr>
                <w:rFonts w:ascii="Arial" w:eastAsia="Arial" w:hAnsi="Arial" w:cs="Arial"/>
                <w:kern w:val="0"/>
                <w14:ligatures w14:val="none"/>
              </w:rPr>
              <w:t>██</w:t>
            </w:r>
          </w:p>
        </w:tc>
        <w:tc>
          <w:tcPr>
            <w:tcW w:w="637" w:type="dxa"/>
            <w:tcMar>
              <w:top w:w="60" w:type="dxa"/>
              <w:left w:w="60" w:type="dxa"/>
              <w:bottom w:w="60" w:type="dxa"/>
              <w:right w:w="60" w:type="dxa"/>
            </w:tcMar>
            <w:vAlign w:val="center"/>
            <w:hideMark/>
          </w:tcPr>
          <w:p w14:paraId="12C718EB" w14:textId="77777777" w:rsidR="00760A07" w:rsidRPr="00760A07" w:rsidRDefault="00760A07" w:rsidP="07BDCA93">
            <w:pPr>
              <w:spacing w:after="0" w:line="360" w:lineRule="auto"/>
              <w:rPr>
                <w:rFonts w:ascii="Arial" w:eastAsia="Arial" w:hAnsi="Arial" w:cs="Arial"/>
                <w:kern w:val="0"/>
                <w14:ligatures w14:val="none"/>
              </w:rPr>
            </w:pPr>
          </w:p>
        </w:tc>
        <w:tc>
          <w:tcPr>
            <w:tcW w:w="630" w:type="dxa"/>
            <w:tcMar>
              <w:top w:w="60" w:type="dxa"/>
              <w:left w:w="60" w:type="dxa"/>
              <w:bottom w:w="60" w:type="dxa"/>
              <w:right w:w="60" w:type="dxa"/>
            </w:tcMar>
            <w:vAlign w:val="center"/>
            <w:hideMark/>
          </w:tcPr>
          <w:p w14:paraId="7B13BC05" w14:textId="77777777" w:rsidR="00760A07" w:rsidRPr="00760A07" w:rsidRDefault="00760A07" w:rsidP="07BDCA93">
            <w:pPr>
              <w:spacing w:after="0" w:line="360" w:lineRule="auto"/>
              <w:rPr>
                <w:rFonts w:ascii="Arial" w:eastAsia="Arial" w:hAnsi="Arial" w:cs="Arial"/>
                <w:kern w:val="0"/>
                <w14:ligatures w14:val="none"/>
              </w:rPr>
            </w:pPr>
          </w:p>
        </w:tc>
        <w:tc>
          <w:tcPr>
            <w:tcW w:w="622" w:type="dxa"/>
            <w:tcMar>
              <w:top w:w="60" w:type="dxa"/>
              <w:left w:w="60" w:type="dxa"/>
              <w:bottom w:w="60" w:type="dxa"/>
              <w:right w:w="60" w:type="dxa"/>
            </w:tcMar>
            <w:vAlign w:val="center"/>
            <w:hideMark/>
          </w:tcPr>
          <w:p w14:paraId="3F21050D" w14:textId="77777777" w:rsidR="00760A07" w:rsidRPr="00760A07" w:rsidRDefault="00760A07" w:rsidP="07BDCA93">
            <w:pPr>
              <w:spacing w:after="0" w:line="360" w:lineRule="auto"/>
              <w:rPr>
                <w:rFonts w:ascii="Arial" w:eastAsia="Arial" w:hAnsi="Arial" w:cs="Arial"/>
                <w:kern w:val="0"/>
                <w14:ligatures w14:val="none"/>
              </w:rPr>
            </w:pPr>
          </w:p>
        </w:tc>
        <w:tc>
          <w:tcPr>
            <w:tcW w:w="611" w:type="dxa"/>
            <w:tcMar>
              <w:top w:w="60" w:type="dxa"/>
              <w:left w:w="60" w:type="dxa"/>
              <w:bottom w:w="60" w:type="dxa"/>
              <w:right w:w="60" w:type="dxa"/>
            </w:tcMar>
            <w:vAlign w:val="center"/>
            <w:hideMark/>
          </w:tcPr>
          <w:p w14:paraId="70CB9983" w14:textId="77777777" w:rsidR="00760A07" w:rsidRPr="00760A07" w:rsidRDefault="00760A07" w:rsidP="07BDCA93">
            <w:pPr>
              <w:spacing w:after="0" w:line="360" w:lineRule="auto"/>
              <w:rPr>
                <w:rFonts w:ascii="Arial" w:eastAsia="Arial" w:hAnsi="Arial" w:cs="Arial"/>
                <w:kern w:val="0"/>
                <w14:ligatures w14:val="none"/>
              </w:rPr>
            </w:pPr>
          </w:p>
        </w:tc>
        <w:tc>
          <w:tcPr>
            <w:tcW w:w="626" w:type="dxa"/>
            <w:tcMar>
              <w:top w:w="60" w:type="dxa"/>
              <w:left w:w="60" w:type="dxa"/>
              <w:bottom w:w="60" w:type="dxa"/>
              <w:right w:w="60" w:type="dxa"/>
            </w:tcMar>
            <w:vAlign w:val="center"/>
            <w:hideMark/>
          </w:tcPr>
          <w:p w14:paraId="4DCD35F8" w14:textId="77777777" w:rsidR="00760A07" w:rsidRPr="00760A07" w:rsidRDefault="00760A07" w:rsidP="07BDCA93">
            <w:pPr>
              <w:spacing w:after="0" w:line="360" w:lineRule="auto"/>
              <w:rPr>
                <w:rFonts w:ascii="Arial" w:eastAsia="Arial" w:hAnsi="Arial" w:cs="Arial"/>
                <w:kern w:val="0"/>
                <w14:ligatures w14:val="none"/>
              </w:rPr>
            </w:pPr>
          </w:p>
        </w:tc>
        <w:tc>
          <w:tcPr>
            <w:tcW w:w="675" w:type="dxa"/>
            <w:tcMar>
              <w:top w:w="60" w:type="dxa"/>
              <w:left w:w="60" w:type="dxa"/>
              <w:bottom w:w="60" w:type="dxa"/>
              <w:right w:w="60" w:type="dxa"/>
            </w:tcMar>
            <w:vAlign w:val="center"/>
            <w:hideMark/>
          </w:tcPr>
          <w:p w14:paraId="549C3CD7" w14:textId="77777777" w:rsidR="00760A07" w:rsidRPr="00760A07" w:rsidRDefault="00760A07" w:rsidP="07BDCA93">
            <w:pPr>
              <w:spacing w:after="0" w:line="360" w:lineRule="auto"/>
              <w:rPr>
                <w:rFonts w:ascii="Arial" w:eastAsia="Arial" w:hAnsi="Arial" w:cs="Arial"/>
                <w:kern w:val="0"/>
                <w14:ligatures w14:val="none"/>
              </w:rPr>
            </w:pPr>
          </w:p>
        </w:tc>
      </w:tr>
      <w:tr w:rsidR="00760A07" w:rsidRPr="00760A07" w14:paraId="611962D6" w14:textId="77777777" w:rsidTr="2B0AFFB3">
        <w:tc>
          <w:tcPr>
            <w:tcW w:w="3653" w:type="dxa"/>
            <w:tcMar>
              <w:top w:w="60" w:type="dxa"/>
              <w:left w:w="60" w:type="dxa"/>
              <w:bottom w:w="60" w:type="dxa"/>
              <w:right w:w="60" w:type="dxa"/>
            </w:tcMar>
            <w:vAlign w:val="center"/>
            <w:hideMark/>
          </w:tcPr>
          <w:p w14:paraId="37077356" w14:textId="77777777" w:rsidR="00760A07" w:rsidRPr="00760A07" w:rsidRDefault="0958F836" w:rsidP="07BDCA93">
            <w:pPr>
              <w:spacing w:after="0" w:line="360" w:lineRule="auto"/>
              <w:rPr>
                <w:rFonts w:ascii="Arial" w:eastAsia="Arial" w:hAnsi="Arial" w:cs="Arial"/>
                <w:kern w:val="0"/>
                <w14:ligatures w14:val="none"/>
              </w:rPr>
            </w:pPr>
            <w:r w:rsidRPr="1B5E7EBD">
              <w:rPr>
                <w:rFonts w:ascii="Arial" w:eastAsia="Arial" w:hAnsi="Arial" w:cs="Arial"/>
                <w:kern w:val="0"/>
                <w14:ligatures w14:val="none"/>
              </w:rPr>
              <w:t>Recruit participants</w:t>
            </w:r>
          </w:p>
        </w:tc>
        <w:tc>
          <w:tcPr>
            <w:tcW w:w="570" w:type="dxa"/>
            <w:tcMar>
              <w:top w:w="60" w:type="dxa"/>
              <w:left w:w="60" w:type="dxa"/>
              <w:bottom w:w="60" w:type="dxa"/>
              <w:right w:w="60" w:type="dxa"/>
            </w:tcMar>
            <w:vAlign w:val="center"/>
            <w:hideMark/>
          </w:tcPr>
          <w:p w14:paraId="33E0765F" w14:textId="77777777" w:rsidR="00760A07" w:rsidRPr="00760A07" w:rsidRDefault="00760A07" w:rsidP="07BDCA93">
            <w:pPr>
              <w:spacing w:after="0" w:line="360" w:lineRule="auto"/>
              <w:rPr>
                <w:rFonts w:ascii="Arial" w:eastAsia="Arial" w:hAnsi="Arial" w:cs="Arial"/>
                <w:kern w:val="0"/>
                <w14:ligatures w14:val="none"/>
              </w:rPr>
            </w:pPr>
          </w:p>
        </w:tc>
        <w:tc>
          <w:tcPr>
            <w:tcW w:w="585" w:type="dxa"/>
            <w:tcMar>
              <w:top w:w="60" w:type="dxa"/>
              <w:left w:w="60" w:type="dxa"/>
              <w:bottom w:w="60" w:type="dxa"/>
              <w:right w:w="60" w:type="dxa"/>
            </w:tcMar>
            <w:vAlign w:val="center"/>
            <w:hideMark/>
          </w:tcPr>
          <w:p w14:paraId="4529E2F8" w14:textId="77777777" w:rsidR="00760A07" w:rsidRPr="00760A07" w:rsidRDefault="00760A07" w:rsidP="07BDCA93">
            <w:pPr>
              <w:spacing w:after="0" w:line="360" w:lineRule="auto"/>
              <w:rPr>
                <w:rFonts w:ascii="Arial" w:eastAsia="Arial" w:hAnsi="Arial" w:cs="Arial"/>
                <w:kern w:val="0"/>
                <w14:ligatures w14:val="none"/>
              </w:rPr>
            </w:pPr>
          </w:p>
        </w:tc>
        <w:tc>
          <w:tcPr>
            <w:tcW w:w="570" w:type="dxa"/>
            <w:tcMar>
              <w:top w:w="60" w:type="dxa"/>
              <w:left w:w="60" w:type="dxa"/>
              <w:bottom w:w="60" w:type="dxa"/>
              <w:right w:w="60" w:type="dxa"/>
            </w:tcMar>
            <w:vAlign w:val="center"/>
            <w:hideMark/>
          </w:tcPr>
          <w:p w14:paraId="72F5105E" w14:textId="77777777" w:rsidR="00760A07" w:rsidRPr="00760A07" w:rsidRDefault="0958F836" w:rsidP="07BDCA93">
            <w:pPr>
              <w:spacing w:after="0" w:line="360" w:lineRule="auto"/>
              <w:rPr>
                <w:rFonts w:ascii="Arial" w:eastAsia="Arial" w:hAnsi="Arial" w:cs="Arial"/>
                <w:kern w:val="0"/>
                <w14:ligatures w14:val="none"/>
              </w:rPr>
            </w:pPr>
            <w:r w:rsidRPr="1B5E7EBD">
              <w:rPr>
                <w:rFonts w:ascii="Arial" w:eastAsia="Arial" w:hAnsi="Arial" w:cs="Arial"/>
                <w:kern w:val="0"/>
                <w14:ligatures w14:val="none"/>
              </w:rPr>
              <w:t>██</w:t>
            </w:r>
          </w:p>
        </w:tc>
        <w:tc>
          <w:tcPr>
            <w:tcW w:w="637" w:type="dxa"/>
            <w:tcMar>
              <w:top w:w="60" w:type="dxa"/>
              <w:left w:w="60" w:type="dxa"/>
              <w:bottom w:w="60" w:type="dxa"/>
              <w:right w:w="60" w:type="dxa"/>
            </w:tcMar>
            <w:vAlign w:val="center"/>
            <w:hideMark/>
          </w:tcPr>
          <w:p w14:paraId="3E81E2E8" w14:textId="77777777" w:rsidR="00760A07" w:rsidRPr="00760A07" w:rsidRDefault="0958F836" w:rsidP="07BDCA93">
            <w:pPr>
              <w:spacing w:after="0" w:line="360" w:lineRule="auto"/>
              <w:rPr>
                <w:rFonts w:ascii="Arial" w:eastAsia="Arial" w:hAnsi="Arial" w:cs="Arial"/>
                <w:kern w:val="0"/>
                <w14:ligatures w14:val="none"/>
              </w:rPr>
            </w:pPr>
            <w:r w:rsidRPr="1B5E7EBD">
              <w:rPr>
                <w:rFonts w:ascii="Arial" w:eastAsia="Arial" w:hAnsi="Arial" w:cs="Arial"/>
                <w:kern w:val="0"/>
                <w14:ligatures w14:val="none"/>
              </w:rPr>
              <w:t>██</w:t>
            </w:r>
          </w:p>
        </w:tc>
        <w:tc>
          <w:tcPr>
            <w:tcW w:w="630" w:type="dxa"/>
            <w:tcMar>
              <w:top w:w="60" w:type="dxa"/>
              <w:left w:w="60" w:type="dxa"/>
              <w:bottom w:w="60" w:type="dxa"/>
              <w:right w:w="60" w:type="dxa"/>
            </w:tcMar>
            <w:vAlign w:val="center"/>
            <w:hideMark/>
          </w:tcPr>
          <w:p w14:paraId="17EAA265" w14:textId="77777777" w:rsidR="00760A07" w:rsidRPr="00760A07" w:rsidRDefault="00760A07" w:rsidP="07BDCA93">
            <w:pPr>
              <w:spacing w:after="0" w:line="360" w:lineRule="auto"/>
              <w:rPr>
                <w:rFonts w:ascii="Arial" w:eastAsia="Arial" w:hAnsi="Arial" w:cs="Arial"/>
                <w:kern w:val="0"/>
                <w14:ligatures w14:val="none"/>
              </w:rPr>
            </w:pPr>
          </w:p>
        </w:tc>
        <w:tc>
          <w:tcPr>
            <w:tcW w:w="622" w:type="dxa"/>
            <w:tcMar>
              <w:top w:w="60" w:type="dxa"/>
              <w:left w:w="60" w:type="dxa"/>
              <w:bottom w:w="60" w:type="dxa"/>
              <w:right w:w="60" w:type="dxa"/>
            </w:tcMar>
            <w:vAlign w:val="center"/>
            <w:hideMark/>
          </w:tcPr>
          <w:p w14:paraId="1F64B471" w14:textId="77777777" w:rsidR="00760A07" w:rsidRPr="00760A07" w:rsidRDefault="00760A07" w:rsidP="07BDCA93">
            <w:pPr>
              <w:spacing w:after="0" w:line="360" w:lineRule="auto"/>
              <w:rPr>
                <w:rFonts w:ascii="Arial" w:eastAsia="Arial" w:hAnsi="Arial" w:cs="Arial"/>
                <w:kern w:val="0"/>
                <w14:ligatures w14:val="none"/>
              </w:rPr>
            </w:pPr>
          </w:p>
        </w:tc>
        <w:tc>
          <w:tcPr>
            <w:tcW w:w="611" w:type="dxa"/>
            <w:tcMar>
              <w:top w:w="60" w:type="dxa"/>
              <w:left w:w="60" w:type="dxa"/>
              <w:bottom w:w="60" w:type="dxa"/>
              <w:right w:w="60" w:type="dxa"/>
            </w:tcMar>
            <w:vAlign w:val="center"/>
            <w:hideMark/>
          </w:tcPr>
          <w:p w14:paraId="756B0BEB" w14:textId="77777777" w:rsidR="00760A07" w:rsidRPr="00760A07" w:rsidRDefault="00760A07" w:rsidP="07BDCA93">
            <w:pPr>
              <w:spacing w:after="0" w:line="360" w:lineRule="auto"/>
              <w:rPr>
                <w:rFonts w:ascii="Arial" w:eastAsia="Arial" w:hAnsi="Arial" w:cs="Arial"/>
                <w:kern w:val="0"/>
                <w14:ligatures w14:val="none"/>
              </w:rPr>
            </w:pPr>
          </w:p>
        </w:tc>
        <w:tc>
          <w:tcPr>
            <w:tcW w:w="626" w:type="dxa"/>
            <w:tcMar>
              <w:top w:w="60" w:type="dxa"/>
              <w:left w:w="60" w:type="dxa"/>
              <w:bottom w:w="60" w:type="dxa"/>
              <w:right w:w="60" w:type="dxa"/>
            </w:tcMar>
            <w:vAlign w:val="center"/>
            <w:hideMark/>
          </w:tcPr>
          <w:p w14:paraId="26B53168" w14:textId="77777777" w:rsidR="00760A07" w:rsidRPr="00760A07" w:rsidRDefault="00760A07" w:rsidP="07BDCA93">
            <w:pPr>
              <w:spacing w:after="0" w:line="360" w:lineRule="auto"/>
              <w:rPr>
                <w:rFonts w:ascii="Arial" w:eastAsia="Arial" w:hAnsi="Arial" w:cs="Arial"/>
                <w:kern w:val="0"/>
                <w14:ligatures w14:val="none"/>
              </w:rPr>
            </w:pPr>
          </w:p>
        </w:tc>
        <w:tc>
          <w:tcPr>
            <w:tcW w:w="675" w:type="dxa"/>
            <w:tcMar>
              <w:top w:w="60" w:type="dxa"/>
              <w:left w:w="60" w:type="dxa"/>
              <w:bottom w:w="60" w:type="dxa"/>
              <w:right w:w="60" w:type="dxa"/>
            </w:tcMar>
            <w:vAlign w:val="center"/>
            <w:hideMark/>
          </w:tcPr>
          <w:p w14:paraId="10352000" w14:textId="77777777" w:rsidR="00760A07" w:rsidRPr="00760A07" w:rsidRDefault="00760A07" w:rsidP="07BDCA93">
            <w:pPr>
              <w:spacing w:after="0" w:line="360" w:lineRule="auto"/>
              <w:rPr>
                <w:rFonts w:ascii="Arial" w:eastAsia="Arial" w:hAnsi="Arial" w:cs="Arial"/>
                <w:kern w:val="0"/>
                <w14:ligatures w14:val="none"/>
              </w:rPr>
            </w:pPr>
          </w:p>
        </w:tc>
      </w:tr>
      <w:tr w:rsidR="00760A07" w:rsidRPr="00760A07" w14:paraId="1376FB45" w14:textId="77777777" w:rsidTr="2B0AFFB3">
        <w:tc>
          <w:tcPr>
            <w:tcW w:w="3653" w:type="dxa"/>
            <w:tcMar>
              <w:top w:w="60" w:type="dxa"/>
              <w:left w:w="60" w:type="dxa"/>
              <w:bottom w:w="60" w:type="dxa"/>
              <w:right w:w="60" w:type="dxa"/>
            </w:tcMar>
            <w:vAlign w:val="center"/>
            <w:hideMark/>
          </w:tcPr>
          <w:p w14:paraId="25F1867B" w14:textId="77777777" w:rsidR="00760A07" w:rsidRPr="00760A07" w:rsidRDefault="0958F836" w:rsidP="07BDCA93">
            <w:pPr>
              <w:spacing w:after="0" w:line="360" w:lineRule="auto"/>
              <w:rPr>
                <w:rFonts w:ascii="Arial" w:eastAsia="Arial" w:hAnsi="Arial" w:cs="Arial"/>
                <w:kern w:val="0"/>
                <w14:ligatures w14:val="none"/>
              </w:rPr>
            </w:pPr>
            <w:r w:rsidRPr="1B5E7EBD">
              <w:rPr>
                <w:rFonts w:ascii="Arial" w:eastAsia="Arial" w:hAnsi="Arial" w:cs="Arial"/>
                <w:kern w:val="0"/>
                <w14:ligatures w14:val="none"/>
              </w:rPr>
              <w:t>Conduct semi-structured interviews</w:t>
            </w:r>
          </w:p>
        </w:tc>
        <w:tc>
          <w:tcPr>
            <w:tcW w:w="570" w:type="dxa"/>
            <w:tcMar>
              <w:top w:w="60" w:type="dxa"/>
              <w:left w:w="60" w:type="dxa"/>
              <w:bottom w:w="60" w:type="dxa"/>
              <w:right w:w="60" w:type="dxa"/>
            </w:tcMar>
            <w:vAlign w:val="center"/>
            <w:hideMark/>
          </w:tcPr>
          <w:p w14:paraId="3DC0F540" w14:textId="77777777" w:rsidR="00760A07" w:rsidRPr="00760A07" w:rsidRDefault="00760A07" w:rsidP="07BDCA93">
            <w:pPr>
              <w:spacing w:after="0" w:line="360" w:lineRule="auto"/>
              <w:rPr>
                <w:rFonts w:ascii="Arial" w:eastAsia="Arial" w:hAnsi="Arial" w:cs="Arial"/>
                <w:kern w:val="0"/>
                <w14:ligatures w14:val="none"/>
              </w:rPr>
            </w:pPr>
          </w:p>
        </w:tc>
        <w:tc>
          <w:tcPr>
            <w:tcW w:w="585" w:type="dxa"/>
            <w:tcMar>
              <w:top w:w="60" w:type="dxa"/>
              <w:left w:w="60" w:type="dxa"/>
              <w:bottom w:w="60" w:type="dxa"/>
              <w:right w:w="60" w:type="dxa"/>
            </w:tcMar>
            <w:vAlign w:val="center"/>
            <w:hideMark/>
          </w:tcPr>
          <w:p w14:paraId="2E8D668D" w14:textId="77777777" w:rsidR="00760A07" w:rsidRPr="00760A07" w:rsidRDefault="00760A07" w:rsidP="07BDCA93">
            <w:pPr>
              <w:spacing w:after="0" w:line="360" w:lineRule="auto"/>
              <w:rPr>
                <w:rFonts w:ascii="Arial" w:eastAsia="Arial" w:hAnsi="Arial" w:cs="Arial"/>
                <w:kern w:val="0"/>
                <w14:ligatures w14:val="none"/>
              </w:rPr>
            </w:pPr>
          </w:p>
        </w:tc>
        <w:tc>
          <w:tcPr>
            <w:tcW w:w="570" w:type="dxa"/>
            <w:tcMar>
              <w:top w:w="60" w:type="dxa"/>
              <w:left w:w="60" w:type="dxa"/>
              <w:bottom w:w="60" w:type="dxa"/>
              <w:right w:w="60" w:type="dxa"/>
            </w:tcMar>
            <w:vAlign w:val="center"/>
            <w:hideMark/>
          </w:tcPr>
          <w:p w14:paraId="01A401F3" w14:textId="77777777" w:rsidR="00760A07" w:rsidRPr="00760A07" w:rsidRDefault="00760A07" w:rsidP="07BDCA93">
            <w:pPr>
              <w:spacing w:after="0" w:line="360" w:lineRule="auto"/>
              <w:rPr>
                <w:rFonts w:ascii="Arial" w:eastAsia="Arial" w:hAnsi="Arial" w:cs="Arial"/>
                <w:kern w:val="0"/>
                <w14:ligatures w14:val="none"/>
              </w:rPr>
            </w:pPr>
          </w:p>
        </w:tc>
        <w:tc>
          <w:tcPr>
            <w:tcW w:w="637" w:type="dxa"/>
            <w:tcMar>
              <w:top w:w="60" w:type="dxa"/>
              <w:left w:w="60" w:type="dxa"/>
              <w:bottom w:w="60" w:type="dxa"/>
              <w:right w:w="60" w:type="dxa"/>
            </w:tcMar>
            <w:vAlign w:val="center"/>
            <w:hideMark/>
          </w:tcPr>
          <w:p w14:paraId="0BEB68C6" w14:textId="77777777" w:rsidR="00760A07" w:rsidRPr="00760A07" w:rsidRDefault="0958F836" w:rsidP="07BDCA93">
            <w:pPr>
              <w:spacing w:after="0" w:line="360" w:lineRule="auto"/>
              <w:rPr>
                <w:rFonts w:ascii="Arial" w:eastAsia="Arial" w:hAnsi="Arial" w:cs="Arial"/>
                <w:kern w:val="0"/>
                <w14:ligatures w14:val="none"/>
              </w:rPr>
            </w:pPr>
            <w:r w:rsidRPr="1B5E7EBD">
              <w:rPr>
                <w:rFonts w:ascii="Arial" w:eastAsia="Arial" w:hAnsi="Arial" w:cs="Arial"/>
                <w:kern w:val="0"/>
                <w14:ligatures w14:val="none"/>
              </w:rPr>
              <w:t>██</w:t>
            </w:r>
          </w:p>
        </w:tc>
        <w:tc>
          <w:tcPr>
            <w:tcW w:w="630" w:type="dxa"/>
            <w:tcMar>
              <w:top w:w="60" w:type="dxa"/>
              <w:left w:w="60" w:type="dxa"/>
              <w:bottom w:w="60" w:type="dxa"/>
              <w:right w:w="60" w:type="dxa"/>
            </w:tcMar>
            <w:vAlign w:val="center"/>
            <w:hideMark/>
          </w:tcPr>
          <w:p w14:paraId="611F2ED3" w14:textId="77777777" w:rsidR="00760A07" w:rsidRPr="00760A07" w:rsidRDefault="0958F836" w:rsidP="07BDCA93">
            <w:pPr>
              <w:spacing w:after="0" w:line="360" w:lineRule="auto"/>
              <w:rPr>
                <w:rFonts w:ascii="Arial" w:eastAsia="Arial" w:hAnsi="Arial" w:cs="Arial"/>
                <w:kern w:val="0"/>
                <w14:ligatures w14:val="none"/>
              </w:rPr>
            </w:pPr>
            <w:r w:rsidRPr="1B5E7EBD">
              <w:rPr>
                <w:rFonts w:ascii="Arial" w:eastAsia="Arial" w:hAnsi="Arial" w:cs="Arial"/>
                <w:kern w:val="0"/>
                <w14:ligatures w14:val="none"/>
              </w:rPr>
              <w:t>██</w:t>
            </w:r>
          </w:p>
        </w:tc>
        <w:tc>
          <w:tcPr>
            <w:tcW w:w="622" w:type="dxa"/>
            <w:tcMar>
              <w:top w:w="60" w:type="dxa"/>
              <w:left w:w="60" w:type="dxa"/>
              <w:bottom w:w="60" w:type="dxa"/>
              <w:right w:w="60" w:type="dxa"/>
            </w:tcMar>
            <w:vAlign w:val="center"/>
            <w:hideMark/>
          </w:tcPr>
          <w:p w14:paraId="04543128" w14:textId="77777777" w:rsidR="00760A07" w:rsidRPr="00760A07" w:rsidRDefault="0958F836" w:rsidP="07BDCA93">
            <w:pPr>
              <w:spacing w:after="0" w:line="360" w:lineRule="auto"/>
              <w:rPr>
                <w:rFonts w:ascii="Arial" w:eastAsia="Arial" w:hAnsi="Arial" w:cs="Arial"/>
                <w:kern w:val="0"/>
                <w14:ligatures w14:val="none"/>
              </w:rPr>
            </w:pPr>
            <w:r w:rsidRPr="1B5E7EBD">
              <w:rPr>
                <w:rFonts w:ascii="Arial" w:eastAsia="Arial" w:hAnsi="Arial" w:cs="Arial"/>
                <w:kern w:val="0"/>
                <w14:ligatures w14:val="none"/>
              </w:rPr>
              <w:t>██</w:t>
            </w:r>
          </w:p>
        </w:tc>
        <w:tc>
          <w:tcPr>
            <w:tcW w:w="611" w:type="dxa"/>
            <w:tcMar>
              <w:top w:w="60" w:type="dxa"/>
              <w:left w:w="60" w:type="dxa"/>
              <w:bottom w:w="60" w:type="dxa"/>
              <w:right w:w="60" w:type="dxa"/>
            </w:tcMar>
            <w:vAlign w:val="center"/>
            <w:hideMark/>
          </w:tcPr>
          <w:p w14:paraId="2CEE74E5" w14:textId="77777777" w:rsidR="00760A07" w:rsidRPr="00760A07" w:rsidRDefault="00760A07" w:rsidP="07BDCA93">
            <w:pPr>
              <w:spacing w:after="0" w:line="360" w:lineRule="auto"/>
              <w:rPr>
                <w:rFonts w:ascii="Arial" w:eastAsia="Arial" w:hAnsi="Arial" w:cs="Arial"/>
                <w:kern w:val="0"/>
                <w14:ligatures w14:val="none"/>
              </w:rPr>
            </w:pPr>
          </w:p>
        </w:tc>
        <w:tc>
          <w:tcPr>
            <w:tcW w:w="626" w:type="dxa"/>
            <w:tcMar>
              <w:top w:w="60" w:type="dxa"/>
              <w:left w:w="60" w:type="dxa"/>
              <w:bottom w:w="60" w:type="dxa"/>
              <w:right w:w="60" w:type="dxa"/>
            </w:tcMar>
            <w:vAlign w:val="center"/>
            <w:hideMark/>
          </w:tcPr>
          <w:p w14:paraId="530732DB" w14:textId="77777777" w:rsidR="00760A07" w:rsidRPr="00760A07" w:rsidRDefault="00760A07" w:rsidP="07BDCA93">
            <w:pPr>
              <w:spacing w:after="0" w:line="360" w:lineRule="auto"/>
              <w:rPr>
                <w:rFonts w:ascii="Arial" w:eastAsia="Arial" w:hAnsi="Arial" w:cs="Arial"/>
                <w:kern w:val="0"/>
                <w14:ligatures w14:val="none"/>
              </w:rPr>
            </w:pPr>
          </w:p>
        </w:tc>
        <w:tc>
          <w:tcPr>
            <w:tcW w:w="675" w:type="dxa"/>
            <w:tcMar>
              <w:top w:w="60" w:type="dxa"/>
              <w:left w:w="60" w:type="dxa"/>
              <w:bottom w:w="60" w:type="dxa"/>
              <w:right w:w="60" w:type="dxa"/>
            </w:tcMar>
            <w:vAlign w:val="center"/>
            <w:hideMark/>
          </w:tcPr>
          <w:p w14:paraId="5636E834" w14:textId="77777777" w:rsidR="00760A07" w:rsidRPr="00760A07" w:rsidRDefault="00760A07" w:rsidP="07BDCA93">
            <w:pPr>
              <w:spacing w:after="0" w:line="360" w:lineRule="auto"/>
              <w:rPr>
                <w:rFonts w:ascii="Arial" w:eastAsia="Arial" w:hAnsi="Arial" w:cs="Arial"/>
                <w:kern w:val="0"/>
                <w14:ligatures w14:val="none"/>
              </w:rPr>
            </w:pPr>
          </w:p>
        </w:tc>
      </w:tr>
      <w:tr w:rsidR="00760A07" w:rsidRPr="00760A07" w14:paraId="064DE769" w14:textId="77777777" w:rsidTr="2B0AFFB3">
        <w:tc>
          <w:tcPr>
            <w:tcW w:w="3653" w:type="dxa"/>
            <w:tcMar>
              <w:top w:w="60" w:type="dxa"/>
              <w:left w:w="60" w:type="dxa"/>
              <w:bottom w:w="60" w:type="dxa"/>
              <w:right w:w="60" w:type="dxa"/>
            </w:tcMar>
            <w:vAlign w:val="center"/>
            <w:hideMark/>
          </w:tcPr>
          <w:p w14:paraId="56923A84" w14:textId="77777777" w:rsidR="00760A07" w:rsidRPr="00760A07" w:rsidRDefault="0958F836" w:rsidP="07BDCA93">
            <w:pPr>
              <w:spacing w:after="0" w:line="360" w:lineRule="auto"/>
              <w:rPr>
                <w:rFonts w:ascii="Arial" w:eastAsia="Arial" w:hAnsi="Arial" w:cs="Arial"/>
                <w:kern w:val="0"/>
                <w14:ligatures w14:val="none"/>
              </w:rPr>
            </w:pPr>
            <w:r w:rsidRPr="1B5E7EBD">
              <w:rPr>
                <w:rFonts w:ascii="Arial" w:eastAsia="Arial" w:hAnsi="Arial" w:cs="Arial"/>
                <w:kern w:val="0"/>
                <w14:ligatures w14:val="none"/>
              </w:rPr>
              <w:t>Transcribe interviews</w:t>
            </w:r>
          </w:p>
        </w:tc>
        <w:tc>
          <w:tcPr>
            <w:tcW w:w="570" w:type="dxa"/>
            <w:tcMar>
              <w:top w:w="60" w:type="dxa"/>
              <w:left w:w="60" w:type="dxa"/>
              <w:bottom w:w="60" w:type="dxa"/>
              <w:right w:w="60" w:type="dxa"/>
            </w:tcMar>
            <w:vAlign w:val="center"/>
            <w:hideMark/>
          </w:tcPr>
          <w:p w14:paraId="42DBB97D" w14:textId="77777777" w:rsidR="00760A07" w:rsidRPr="00760A07" w:rsidRDefault="00760A07" w:rsidP="07BDCA93">
            <w:pPr>
              <w:spacing w:after="0" w:line="360" w:lineRule="auto"/>
              <w:rPr>
                <w:rFonts w:ascii="Arial" w:eastAsia="Arial" w:hAnsi="Arial" w:cs="Arial"/>
                <w:kern w:val="0"/>
                <w14:ligatures w14:val="none"/>
              </w:rPr>
            </w:pPr>
          </w:p>
        </w:tc>
        <w:tc>
          <w:tcPr>
            <w:tcW w:w="585" w:type="dxa"/>
            <w:tcMar>
              <w:top w:w="60" w:type="dxa"/>
              <w:left w:w="60" w:type="dxa"/>
              <w:bottom w:w="60" w:type="dxa"/>
              <w:right w:w="60" w:type="dxa"/>
            </w:tcMar>
            <w:vAlign w:val="center"/>
            <w:hideMark/>
          </w:tcPr>
          <w:p w14:paraId="0267BA98" w14:textId="77777777" w:rsidR="00760A07" w:rsidRPr="00760A07" w:rsidRDefault="00760A07" w:rsidP="07BDCA93">
            <w:pPr>
              <w:spacing w:after="0" w:line="360" w:lineRule="auto"/>
              <w:rPr>
                <w:rFonts w:ascii="Arial" w:eastAsia="Arial" w:hAnsi="Arial" w:cs="Arial"/>
                <w:kern w:val="0"/>
                <w14:ligatures w14:val="none"/>
              </w:rPr>
            </w:pPr>
          </w:p>
        </w:tc>
        <w:tc>
          <w:tcPr>
            <w:tcW w:w="570" w:type="dxa"/>
            <w:tcMar>
              <w:top w:w="60" w:type="dxa"/>
              <w:left w:w="60" w:type="dxa"/>
              <w:bottom w:w="60" w:type="dxa"/>
              <w:right w:w="60" w:type="dxa"/>
            </w:tcMar>
            <w:vAlign w:val="center"/>
            <w:hideMark/>
          </w:tcPr>
          <w:p w14:paraId="606E05F3" w14:textId="77777777" w:rsidR="00760A07" w:rsidRPr="00760A07" w:rsidRDefault="00760A07" w:rsidP="07BDCA93">
            <w:pPr>
              <w:spacing w:after="0" w:line="360" w:lineRule="auto"/>
              <w:rPr>
                <w:rFonts w:ascii="Arial" w:eastAsia="Arial" w:hAnsi="Arial" w:cs="Arial"/>
                <w:kern w:val="0"/>
                <w14:ligatures w14:val="none"/>
              </w:rPr>
            </w:pPr>
          </w:p>
        </w:tc>
        <w:tc>
          <w:tcPr>
            <w:tcW w:w="637" w:type="dxa"/>
            <w:tcMar>
              <w:top w:w="60" w:type="dxa"/>
              <w:left w:w="60" w:type="dxa"/>
              <w:bottom w:w="60" w:type="dxa"/>
              <w:right w:w="60" w:type="dxa"/>
            </w:tcMar>
            <w:vAlign w:val="center"/>
            <w:hideMark/>
          </w:tcPr>
          <w:p w14:paraId="77E725F9" w14:textId="77777777" w:rsidR="00760A07" w:rsidRPr="00760A07" w:rsidRDefault="00760A07" w:rsidP="07BDCA93">
            <w:pPr>
              <w:spacing w:after="0" w:line="360" w:lineRule="auto"/>
              <w:rPr>
                <w:rFonts w:ascii="Arial" w:eastAsia="Arial" w:hAnsi="Arial" w:cs="Arial"/>
                <w:kern w:val="0"/>
                <w14:ligatures w14:val="none"/>
              </w:rPr>
            </w:pPr>
          </w:p>
        </w:tc>
        <w:tc>
          <w:tcPr>
            <w:tcW w:w="630" w:type="dxa"/>
            <w:tcMar>
              <w:top w:w="60" w:type="dxa"/>
              <w:left w:w="60" w:type="dxa"/>
              <w:bottom w:w="60" w:type="dxa"/>
              <w:right w:w="60" w:type="dxa"/>
            </w:tcMar>
            <w:vAlign w:val="center"/>
            <w:hideMark/>
          </w:tcPr>
          <w:p w14:paraId="79A8CB79" w14:textId="77777777" w:rsidR="00760A07" w:rsidRPr="00760A07" w:rsidRDefault="0958F836" w:rsidP="07BDCA93">
            <w:pPr>
              <w:spacing w:after="0" w:line="360" w:lineRule="auto"/>
              <w:rPr>
                <w:rFonts w:ascii="Arial" w:eastAsia="Arial" w:hAnsi="Arial" w:cs="Arial"/>
                <w:kern w:val="0"/>
                <w14:ligatures w14:val="none"/>
              </w:rPr>
            </w:pPr>
            <w:r w:rsidRPr="1B5E7EBD">
              <w:rPr>
                <w:rFonts w:ascii="Arial" w:eastAsia="Arial" w:hAnsi="Arial" w:cs="Arial"/>
                <w:kern w:val="0"/>
                <w14:ligatures w14:val="none"/>
              </w:rPr>
              <w:t>██</w:t>
            </w:r>
          </w:p>
        </w:tc>
        <w:tc>
          <w:tcPr>
            <w:tcW w:w="622" w:type="dxa"/>
            <w:tcMar>
              <w:top w:w="60" w:type="dxa"/>
              <w:left w:w="60" w:type="dxa"/>
              <w:bottom w:w="60" w:type="dxa"/>
              <w:right w:w="60" w:type="dxa"/>
            </w:tcMar>
            <w:vAlign w:val="center"/>
            <w:hideMark/>
          </w:tcPr>
          <w:p w14:paraId="5B92D120" w14:textId="77777777" w:rsidR="00760A07" w:rsidRPr="00760A07" w:rsidRDefault="0958F836" w:rsidP="07BDCA93">
            <w:pPr>
              <w:spacing w:after="0" w:line="360" w:lineRule="auto"/>
              <w:rPr>
                <w:rFonts w:ascii="Arial" w:eastAsia="Arial" w:hAnsi="Arial" w:cs="Arial"/>
                <w:kern w:val="0"/>
                <w14:ligatures w14:val="none"/>
              </w:rPr>
            </w:pPr>
            <w:r w:rsidRPr="1B5E7EBD">
              <w:rPr>
                <w:rFonts w:ascii="Arial" w:eastAsia="Arial" w:hAnsi="Arial" w:cs="Arial"/>
                <w:kern w:val="0"/>
                <w14:ligatures w14:val="none"/>
              </w:rPr>
              <w:t>██</w:t>
            </w:r>
          </w:p>
        </w:tc>
        <w:tc>
          <w:tcPr>
            <w:tcW w:w="611" w:type="dxa"/>
            <w:tcMar>
              <w:top w:w="60" w:type="dxa"/>
              <w:left w:w="60" w:type="dxa"/>
              <w:bottom w:w="60" w:type="dxa"/>
              <w:right w:w="60" w:type="dxa"/>
            </w:tcMar>
            <w:vAlign w:val="center"/>
            <w:hideMark/>
          </w:tcPr>
          <w:p w14:paraId="2A6D8F52" w14:textId="77777777" w:rsidR="00760A07" w:rsidRPr="00760A07" w:rsidRDefault="0958F836" w:rsidP="07BDCA93">
            <w:pPr>
              <w:spacing w:after="0" w:line="360" w:lineRule="auto"/>
              <w:rPr>
                <w:rFonts w:ascii="Arial" w:eastAsia="Arial" w:hAnsi="Arial" w:cs="Arial"/>
                <w:kern w:val="0"/>
                <w14:ligatures w14:val="none"/>
              </w:rPr>
            </w:pPr>
            <w:r w:rsidRPr="1B5E7EBD">
              <w:rPr>
                <w:rFonts w:ascii="Arial" w:eastAsia="Arial" w:hAnsi="Arial" w:cs="Arial"/>
                <w:kern w:val="0"/>
                <w14:ligatures w14:val="none"/>
              </w:rPr>
              <w:t>██</w:t>
            </w:r>
          </w:p>
        </w:tc>
        <w:tc>
          <w:tcPr>
            <w:tcW w:w="626" w:type="dxa"/>
            <w:tcMar>
              <w:top w:w="60" w:type="dxa"/>
              <w:left w:w="60" w:type="dxa"/>
              <w:bottom w:w="60" w:type="dxa"/>
              <w:right w:w="60" w:type="dxa"/>
            </w:tcMar>
            <w:vAlign w:val="center"/>
            <w:hideMark/>
          </w:tcPr>
          <w:p w14:paraId="481FF655" w14:textId="77777777" w:rsidR="00760A07" w:rsidRPr="00760A07" w:rsidRDefault="00760A07" w:rsidP="07BDCA93">
            <w:pPr>
              <w:spacing w:after="0" w:line="360" w:lineRule="auto"/>
              <w:rPr>
                <w:rFonts w:ascii="Arial" w:eastAsia="Arial" w:hAnsi="Arial" w:cs="Arial"/>
                <w:kern w:val="0"/>
                <w14:ligatures w14:val="none"/>
              </w:rPr>
            </w:pPr>
          </w:p>
        </w:tc>
        <w:tc>
          <w:tcPr>
            <w:tcW w:w="675" w:type="dxa"/>
            <w:tcMar>
              <w:top w:w="60" w:type="dxa"/>
              <w:left w:w="60" w:type="dxa"/>
              <w:bottom w:w="60" w:type="dxa"/>
              <w:right w:w="60" w:type="dxa"/>
            </w:tcMar>
            <w:vAlign w:val="center"/>
            <w:hideMark/>
          </w:tcPr>
          <w:p w14:paraId="0D3A07E7" w14:textId="77777777" w:rsidR="00760A07" w:rsidRPr="00760A07" w:rsidRDefault="00760A07" w:rsidP="07BDCA93">
            <w:pPr>
              <w:spacing w:after="0" w:line="360" w:lineRule="auto"/>
              <w:rPr>
                <w:rFonts w:ascii="Arial" w:eastAsia="Arial" w:hAnsi="Arial" w:cs="Arial"/>
                <w:kern w:val="0"/>
                <w14:ligatures w14:val="none"/>
              </w:rPr>
            </w:pPr>
          </w:p>
        </w:tc>
      </w:tr>
      <w:tr w:rsidR="00760A07" w:rsidRPr="00760A07" w14:paraId="6CD4FB82" w14:textId="77777777" w:rsidTr="2B0AFFB3">
        <w:tc>
          <w:tcPr>
            <w:tcW w:w="3653" w:type="dxa"/>
            <w:tcMar>
              <w:top w:w="60" w:type="dxa"/>
              <w:left w:w="60" w:type="dxa"/>
              <w:bottom w:w="60" w:type="dxa"/>
              <w:right w:w="60" w:type="dxa"/>
            </w:tcMar>
            <w:vAlign w:val="center"/>
            <w:hideMark/>
          </w:tcPr>
          <w:p w14:paraId="75B36D59" w14:textId="77777777" w:rsidR="00760A07" w:rsidRPr="00760A07" w:rsidRDefault="0958F836" w:rsidP="07BDCA93">
            <w:pPr>
              <w:spacing w:after="0" w:line="360" w:lineRule="auto"/>
              <w:rPr>
                <w:rFonts w:ascii="Arial" w:eastAsia="Arial" w:hAnsi="Arial" w:cs="Arial"/>
                <w:kern w:val="0"/>
                <w14:ligatures w14:val="none"/>
              </w:rPr>
            </w:pPr>
            <w:r w:rsidRPr="1B5E7EBD">
              <w:rPr>
                <w:rFonts w:ascii="Arial" w:eastAsia="Arial" w:hAnsi="Arial" w:cs="Arial"/>
                <w:kern w:val="0"/>
                <w14:ligatures w14:val="none"/>
              </w:rPr>
              <w:t>Reflexive thematic analysis</w:t>
            </w:r>
          </w:p>
        </w:tc>
        <w:tc>
          <w:tcPr>
            <w:tcW w:w="570" w:type="dxa"/>
            <w:tcMar>
              <w:top w:w="60" w:type="dxa"/>
              <w:left w:w="60" w:type="dxa"/>
              <w:bottom w:w="60" w:type="dxa"/>
              <w:right w:w="60" w:type="dxa"/>
            </w:tcMar>
            <w:vAlign w:val="center"/>
            <w:hideMark/>
          </w:tcPr>
          <w:p w14:paraId="7F76F719" w14:textId="77777777" w:rsidR="00760A07" w:rsidRPr="00760A07" w:rsidRDefault="00760A07" w:rsidP="07BDCA93">
            <w:pPr>
              <w:spacing w:after="0" w:line="360" w:lineRule="auto"/>
              <w:rPr>
                <w:rFonts w:ascii="Arial" w:eastAsia="Arial" w:hAnsi="Arial" w:cs="Arial"/>
                <w:kern w:val="0"/>
                <w14:ligatures w14:val="none"/>
              </w:rPr>
            </w:pPr>
          </w:p>
        </w:tc>
        <w:tc>
          <w:tcPr>
            <w:tcW w:w="585" w:type="dxa"/>
            <w:tcMar>
              <w:top w:w="60" w:type="dxa"/>
              <w:left w:w="60" w:type="dxa"/>
              <w:bottom w:w="60" w:type="dxa"/>
              <w:right w:w="60" w:type="dxa"/>
            </w:tcMar>
            <w:vAlign w:val="center"/>
            <w:hideMark/>
          </w:tcPr>
          <w:p w14:paraId="11F27F62" w14:textId="77777777" w:rsidR="00760A07" w:rsidRPr="00760A07" w:rsidRDefault="00760A07" w:rsidP="07BDCA93">
            <w:pPr>
              <w:spacing w:after="0" w:line="360" w:lineRule="auto"/>
              <w:rPr>
                <w:rFonts w:ascii="Arial" w:eastAsia="Arial" w:hAnsi="Arial" w:cs="Arial"/>
                <w:kern w:val="0"/>
                <w14:ligatures w14:val="none"/>
              </w:rPr>
            </w:pPr>
          </w:p>
        </w:tc>
        <w:tc>
          <w:tcPr>
            <w:tcW w:w="570" w:type="dxa"/>
            <w:tcMar>
              <w:top w:w="60" w:type="dxa"/>
              <w:left w:w="60" w:type="dxa"/>
              <w:bottom w:w="60" w:type="dxa"/>
              <w:right w:w="60" w:type="dxa"/>
            </w:tcMar>
            <w:vAlign w:val="center"/>
            <w:hideMark/>
          </w:tcPr>
          <w:p w14:paraId="1F0D8B79" w14:textId="77777777" w:rsidR="00760A07" w:rsidRPr="00760A07" w:rsidRDefault="00760A07" w:rsidP="07BDCA93">
            <w:pPr>
              <w:spacing w:after="0" w:line="360" w:lineRule="auto"/>
              <w:rPr>
                <w:rFonts w:ascii="Arial" w:eastAsia="Arial" w:hAnsi="Arial" w:cs="Arial"/>
                <w:kern w:val="0"/>
                <w14:ligatures w14:val="none"/>
              </w:rPr>
            </w:pPr>
          </w:p>
        </w:tc>
        <w:tc>
          <w:tcPr>
            <w:tcW w:w="637" w:type="dxa"/>
            <w:tcMar>
              <w:top w:w="60" w:type="dxa"/>
              <w:left w:w="60" w:type="dxa"/>
              <w:bottom w:w="60" w:type="dxa"/>
              <w:right w:w="60" w:type="dxa"/>
            </w:tcMar>
            <w:vAlign w:val="center"/>
            <w:hideMark/>
          </w:tcPr>
          <w:p w14:paraId="65AC75A0" w14:textId="77777777" w:rsidR="00760A07" w:rsidRPr="00760A07" w:rsidRDefault="00760A07" w:rsidP="07BDCA93">
            <w:pPr>
              <w:spacing w:after="0" w:line="360" w:lineRule="auto"/>
              <w:rPr>
                <w:rFonts w:ascii="Arial" w:eastAsia="Arial" w:hAnsi="Arial" w:cs="Arial"/>
                <w:kern w:val="0"/>
                <w14:ligatures w14:val="none"/>
              </w:rPr>
            </w:pPr>
          </w:p>
        </w:tc>
        <w:tc>
          <w:tcPr>
            <w:tcW w:w="630" w:type="dxa"/>
            <w:tcMar>
              <w:top w:w="60" w:type="dxa"/>
              <w:left w:w="60" w:type="dxa"/>
              <w:bottom w:w="60" w:type="dxa"/>
              <w:right w:w="60" w:type="dxa"/>
            </w:tcMar>
            <w:vAlign w:val="center"/>
            <w:hideMark/>
          </w:tcPr>
          <w:p w14:paraId="24295EB5" w14:textId="77777777" w:rsidR="00760A07" w:rsidRPr="00760A07" w:rsidRDefault="00760A07" w:rsidP="07BDCA93">
            <w:pPr>
              <w:spacing w:after="0" w:line="360" w:lineRule="auto"/>
              <w:rPr>
                <w:rFonts w:ascii="Arial" w:eastAsia="Arial" w:hAnsi="Arial" w:cs="Arial"/>
                <w:kern w:val="0"/>
                <w14:ligatures w14:val="none"/>
              </w:rPr>
            </w:pPr>
          </w:p>
        </w:tc>
        <w:tc>
          <w:tcPr>
            <w:tcW w:w="622" w:type="dxa"/>
            <w:tcMar>
              <w:top w:w="60" w:type="dxa"/>
              <w:left w:w="60" w:type="dxa"/>
              <w:bottom w:w="60" w:type="dxa"/>
              <w:right w:w="60" w:type="dxa"/>
            </w:tcMar>
            <w:vAlign w:val="center"/>
            <w:hideMark/>
          </w:tcPr>
          <w:p w14:paraId="62230897" w14:textId="77777777" w:rsidR="00760A07" w:rsidRPr="00760A07" w:rsidRDefault="00760A07" w:rsidP="07BDCA93">
            <w:pPr>
              <w:spacing w:after="0" w:line="360" w:lineRule="auto"/>
              <w:rPr>
                <w:rFonts w:ascii="Arial" w:eastAsia="Arial" w:hAnsi="Arial" w:cs="Arial"/>
                <w:kern w:val="0"/>
                <w14:ligatures w14:val="none"/>
              </w:rPr>
            </w:pPr>
          </w:p>
        </w:tc>
        <w:tc>
          <w:tcPr>
            <w:tcW w:w="611" w:type="dxa"/>
            <w:tcMar>
              <w:top w:w="60" w:type="dxa"/>
              <w:left w:w="60" w:type="dxa"/>
              <w:bottom w:w="60" w:type="dxa"/>
              <w:right w:w="60" w:type="dxa"/>
            </w:tcMar>
            <w:vAlign w:val="center"/>
            <w:hideMark/>
          </w:tcPr>
          <w:p w14:paraId="750D6397" w14:textId="77777777" w:rsidR="00760A07" w:rsidRPr="00760A07" w:rsidRDefault="0958F836" w:rsidP="07BDCA93">
            <w:pPr>
              <w:spacing w:after="0" w:line="360" w:lineRule="auto"/>
              <w:rPr>
                <w:rFonts w:ascii="Arial" w:eastAsia="Arial" w:hAnsi="Arial" w:cs="Arial"/>
                <w:kern w:val="0"/>
                <w14:ligatures w14:val="none"/>
              </w:rPr>
            </w:pPr>
            <w:r w:rsidRPr="1B5E7EBD">
              <w:rPr>
                <w:rFonts w:ascii="Arial" w:eastAsia="Arial" w:hAnsi="Arial" w:cs="Arial"/>
                <w:kern w:val="0"/>
                <w14:ligatures w14:val="none"/>
              </w:rPr>
              <w:t>██</w:t>
            </w:r>
          </w:p>
        </w:tc>
        <w:tc>
          <w:tcPr>
            <w:tcW w:w="626" w:type="dxa"/>
            <w:tcMar>
              <w:top w:w="60" w:type="dxa"/>
              <w:left w:w="60" w:type="dxa"/>
              <w:bottom w:w="60" w:type="dxa"/>
              <w:right w:w="60" w:type="dxa"/>
            </w:tcMar>
            <w:vAlign w:val="center"/>
            <w:hideMark/>
          </w:tcPr>
          <w:p w14:paraId="1DB296C9" w14:textId="77777777" w:rsidR="00760A07" w:rsidRPr="00760A07" w:rsidRDefault="0958F836" w:rsidP="07BDCA93">
            <w:pPr>
              <w:spacing w:after="0" w:line="360" w:lineRule="auto"/>
              <w:rPr>
                <w:rFonts w:ascii="Arial" w:eastAsia="Arial" w:hAnsi="Arial" w:cs="Arial"/>
                <w:kern w:val="0"/>
                <w14:ligatures w14:val="none"/>
              </w:rPr>
            </w:pPr>
            <w:r w:rsidRPr="1B5E7EBD">
              <w:rPr>
                <w:rFonts w:ascii="Arial" w:eastAsia="Arial" w:hAnsi="Arial" w:cs="Arial"/>
                <w:kern w:val="0"/>
                <w14:ligatures w14:val="none"/>
              </w:rPr>
              <w:t>██</w:t>
            </w:r>
          </w:p>
        </w:tc>
        <w:tc>
          <w:tcPr>
            <w:tcW w:w="675" w:type="dxa"/>
            <w:tcMar>
              <w:top w:w="60" w:type="dxa"/>
              <w:left w:w="60" w:type="dxa"/>
              <w:bottom w:w="60" w:type="dxa"/>
              <w:right w:w="60" w:type="dxa"/>
            </w:tcMar>
            <w:vAlign w:val="center"/>
            <w:hideMark/>
          </w:tcPr>
          <w:p w14:paraId="674F6B51" w14:textId="77777777" w:rsidR="00760A07" w:rsidRPr="00760A07" w:rsidRDefault="00760A07" w:rsidP="07BDCA93">
            <w:pPr>
              <w:spacing w:after="0" w:line="360" w:lineRule="auto"/>
              <w:rPr>
                <w:rFonts w:ascii="Arial" w:eastAsia="Arial" w:hAnsi="Arial" w:cs="Arial"/>
                <w:kern w:val="0"/>
                <w14:ligatures w14:val="none"/>
              </w:rPr>
            </w:pPr>
          </w:p>
        </w:tc>
      </w:tr>
      <w:tr w:rsidR="00760A07" w:rsidRPr="00760A07" w14:paraId="60E0F6F4" w14:textId="77777777" w:rsidTr="2B0AFFB3">
        <w:tc>
          <w:tcPr>
            <w:tcW w:w="3653" w:type="dxa"/>
            <w:tcMar>
              <w:top w:w="60" w:type="dxa"/>
              <w:left w:w="60" w:type="dxa"/>
              <w:bottom w:w="60" w:type="dxa"/>
              <w:right w:w="60" w:type="dxa"/>
            </w:tcMar>
            <w:vAlign w:val="center"/>
            <w:hideMark/>
          </w:tcPr>
          <w:p w14:paraId="41C19872" w14:textId="77777777" w:rsidR="00760A07" w:rsidRPr="00760A07" w:rsidRDefault="0958F836" w:rsidP="07BDCA93">
            <w:pPr>
              <w:spacing w:after="0" w:line="360" w:lineRule="auto"/>
              <w:rPr>
                <w:rFonts w:ascii="Arial" w:eastAsia="Arial" w:hAnsi="Arial" w:cs="Arial"/>
                <w:kern w:val="0"/>
                <w14:ligatures w14:val="none"/>
              </w:rPr>
            </w:pPr>
            <w:r w:rsidRPr="1B5E7EBD">
              <w:rPr>
                <w:rFonts w:ascii="Arial" w:eastAsia="Arial" w:hAnsi="Arial" w:cs="Arial"/>
                <w:kern w:val="0"/>
                <w14:ligatures w14:val="none"/>
              </w:rPr>
              <w:t>Draft &amp; revise full write</w:t>
            </w:r>
            <w:r w:rsidR="00760A07" w:rsidRPr="00760A07">
              <w:rPr>
                <w:rFonts w:ascii="Times New Roman" w:eastAsia="Times New Roman" w:hAnsi="Times New Roman" w:cs="Times New Roman"/>
                <w:kern w:val="0"/>
                <w14:ligatures w14:val="none"/>
              </w:rPr>
              <w:noBreakHyphen/>
            </w:r>
            <w:r w:rsidRPr="1B5E7EBD">
              <w:rPr>
                <w:rFonts w:ascii="Arial" w:eastAsia="Arial" w:hAnsi="Arial" w:cs="Arial"/>
                <w:kern w:val="0"/>
                <w14:ligatures w14:val="none"/>
              </w:rPr>
              <w:t>up</w:t>
            </w:r>
          </w:p>
        </w:tc>
        <w:tc>
          <w:tcPr>
            <w:tcW w:w="570" w:type="dxa"/>
            <w:tcMar>
              <w:top w:w="60" w:type="dxa"/>
              <w:left w:w="60" w:type="dxa"/>
              <w:bottom w:w="60" w:type="dxa"/>
              <w:right w:w="60" w:type="dxa"/>
            </w:tcMar>
            <w:vAlign w:val="center"/>
            <w:hideMark/>
          </w:tcPr>
          <w:p w14:paraId="3B022EBF" w14:textId="77777777" w:rsidR="00760A07" w:rsidRPr="00760A07" w:rsidRDefault="00760A07" w:rsidP="07BDCA93">
            <w:pPr>
              <w:spacing w:after="0" w:line="360" w:lineRule="auto"/>
              <w:rPr>
                <w:rFonts w:ascii="Arial" w:eastAsia="Arial" w:hAnsi="Arial" w:cs="Arial"/>
                <w:kern w:val="0"/>
                <w14:ligatures w14:val="none"/>
              </w:rPr>
            </w:pPr>
          </w:p>
        </w:tc>
        <w:tc>
          <w:tcPr>
            <w:tcW w:w="585" w:type="dxa"/>
            <w:tcMar>
              <w:top w:w="60" w:type="dxa"/>
              <w:left w:w="60" w:type="dxa"/>
              <w:bottom w:w="60" w:type="dxa"/>
              <w:right w:w="60" w:type="dxa"/>
            </w:tcMar>
            <w:vAlign w:val="center"/>
            <w:hideMark/>
          </w:tcPr>
          <w:p w14:paraId="5DC82D5A" w14:textId="77777777" w:rsidR="00760A07" w:rsidRPr="00760A07" w:rsidRDefault="00760A07" w:rsidP="07BDCA93">
            <w:pPr>
              <w:spacing w:after="0" w:line="360" w:lineRule="auto"/>
              <w:rPr>
                <w:rFonts w:ascii="Arial" w:eastAsia="Arial" w:hAnsi="Arial" w:cs="Arial"/>
                <w:kern w:val="0"/>
                <w14:ligatures w14:val="none"/>
              </w:rPr>
            </w:pPr>
          </w:p>
        </w:tc>
        <w:tc>
          <w:tcPr>
            <w:tcW w:w="570" w:type="dxa"/>
            <w:tcMar>
              <w:top w:w="60" w:type="dxa"/>
              <w:left w:w="60" w:type="dxa"/>
              <w:bottom w:w="60" w:type="dxa"/>
              <w:right w:w="60" w:type="dxa"/>
            </w:tcMar>
            <w:vAlign w:val="center"/>
            <w:hideMark/>
          </w:tcPr>
          <w:p w14:paraId="6380B8F9" w14:textId="77777777" w:rsidR="00760A07" w:rsidRPr="00760A07" w:rsidRDefault="00760A07" w:rsidP="07BDCA93">
            <w:pPr>
              <w:spacing w:after="0" w:line="360" w:lineRule="auto"/>
              <w:rPr>
                <w:rFonts w:ascii="Arial" w:eastAsia="Arial" w:hAnsi="Arial" w:cs="Arial"/>
                <w:kern w:val="0"/>
                <w14:ligatures w14:val="none"/>
              </w:rPr>
            </w:pPr>
          </w:p>
        </w:tc>
        <w:tc>
          <w:tcPr>
            <w:tcW w:w="637" w:type="dxa"/>
            <w:tcMar>
              <w:top w:w="60" w:type="dxa"/>
              <w:left w:w="60" w:type="dxa"/>
              <w:bottom w:w="60" w:type="dxa"/>
              <w:right w:w="60" w:type="dxa"/>
            </w:tcMar>
            <w:vAlign w:val="center"/>
            <w:hideMark/>
          </w:tcPr>
          <w:p w14:paraId="5C451C25" w14:textId="77777777" w:rsidR="00760A07" w:rsidRPr="00760A07" w:rsidRDefault="00760A07" w:rsidP="07BDCA93">
            <w:pPr>
              <w:spacing w:after="0" w:line="360" w:lineRule="auto"/>
              <w:rPr>
                <w:rFonts w:ascii="Arial" w:eastAsia="Arial" w:hAnsi="Arial" w:cs="Arial"/>
                <w:kern w:val="0"/>
                <w14:ligatures w14:val="none"/>
              </w:rPr>
            </w:pPr>
          </w:p>
        </w:tc>
        <w:tc>
          <w:tcPr>
            <w:tcW w:w="630" w:type="dxa"/>
            <w:tcMar>
              <w:top w:w="60" w:type="dxa"/>
              <w:left w:w="60" w:type="dxa"/>
              <w:bottom w:w="60" w:type="dxa"/>
              <w:right w:w="60" w:type="dxa"/>
            </w:tcMar>
            <w:vAlign w:val="center"/>
            <w:hideMark/>
          </w:tcPr>
          <w:p w14:paraId="6255A2A9" w14:textId="77777777" w:rsidR="00760A07" w:rsidRPr="00760A07" w:rsidRDefault="00760A07" w:rsidP="07BDCA93">
            <w:pPr>
              <w:spacing w:after="0" w:line="360" w:lineRule="auto"/>
              <w:rPr>
                <w:rFonts w:ascii="Arial" w:eastAsia="Arial" w:hAnsi="Arial" w:cs="Arial"/>
                <w:kern w:val="0"/>
                <w14:ligatures w14:val="none"/>
              </w:rPr>
            </w:pPr>
          </w:p>
        </w:tc>
        <w:tc>
          <w:tcPr>
            <w:tcW w:w="622" w:type="dxa"/>
            <w:tcMar>
              <w:top w:w="60" w:type="dxa"/>
              <w:left w:w="60" w:type="dxa"/>
              <w:bottom w:w="60" w:type="dxa"/>
              <w:right w:w="60" w:type="dxa"/>
            </w:tcMar>
            <w:vAlign w:val="center"/>
            <w:hideMark/>
          </w:tcPr>
          <w:p w14:paraId="0A4E2AD4" w14:textId="77777777" w:rsidR="00760A07" w:rsidRPr="00760A07" w:rsidRDefault="00760A07" w:rsidP="07BDCA93">
            <w:pPr>
              <w:spacing w:after="0" w:line="360" w:lineRule="auto"/>
              <w:rPr>
                <w:rFonts w:ascii="Arial" w:eastAsia="Arial" w:hAnsi="Arial" w:cs="Arial"/>
                <w:kern w:val="0"/>
                <w14:ligatures w14:val="none"/>
              </w:rPr>
            </w:pPr>
          </w:p>
        </w:tc>
        <w:tc>
          <w:tcPr>
            <w:tcW w:w="611" w:type="dxa"/>
            <w:tcMar>
              <w:top w:w="60" w:type="dxa"/>
              <w:left w:w="60" w:type="dxa"/>
              <w:bottom w:w="60" w:type="dxa"/>
              <w:right w:w="60" w:type="dxa"/>
            </w:tcMar>
            <w:vAlign w:val="center"/>
            <w:hideMark/>
          </w:tcPr>
          <w:p w14:paraId="73CDBD09" w14:textId="77777777" w:rsidR="00760A07" w:rsidRPr="00760A07" w:rsidRDefault="00760A07" w:rsidP="07BDCA93">
            <w:pPr>
              <w:spacing w:after="0" w:line="360" w:lineRule="auto"/>
              <w:rPr>
                <w:rFonts w:ascii="Arial" w:eastAsia="Arial" w:hAnsi="Arial" w:cs="Arial"/>
                <w:kern w:val="0"/>
                <w14:ligatures w14:val="none"/>
              </w:rPr>
            </w:pPr>
          </w:p>
        </w:tc>
        <w:tc>
          <w:tcPr>
            <w:tcW w:w="626" w:type="dxa"/>
            <w:tcMar>
              <w:top w:w="60" w:type="dxa"/>
              <w:left w:w="60" w:type="dxa"/>
              <w:bottom w:w="60" w:type="dxa"/>
              <w:right w:w="60" w:type="dxa"/>
            </w:tcMar>
            <w:vAlign w:val="center"/>
            <w:hideMark/>
          </w:tcPr>
          <w:p w14:paraId="36DA010D" w14:textId="77777777" w:rsidR="00760A07" w:rsidRPr="00760A07" w:rsidRDefault="0958F836" w:rsidP="07BDCA93">
            <w:pPr>
              <w:spacing w:after="0" w:line="360" w:lineRule="auto"/>
              <w:rPr>
                <w:rFonts w:ascii="Arial" w:eastAsia="Arial" w:hAnsi="Arial" w:cs="Arial"/>
                <w:kern w:val="0"/>
                <w14:ligatures w14:val="none"/>
              </w:rPr>
            </w:pPr>
            <w:r w:rsidRPr="1B5E7EBD">
              <w:rPr>
                <w:rFonts w:ascii="Arial" w:eastAsia="Arial" w:hAnsi="Arial" w:cs="Arial"/>
                <w:kern w:val="0"/>
                <w14:ligatures w14:val="none"/>
              </w:rPr>
              <w:t>██</w:t>
            </w:r>
          </w:p>
        </w:tc>
        <w:tc>
          <w:tcPr>
            <w:tcW w:w="675" w:type="dxa"/>
            <w:tcMar>
              <w:top w:w="60" w:type="dxa"/>
              <w:left w:w="60" w:type="dxa"/>
              <w:bottom w:w="60" w:type="dxa"/>
              <w:right w:w="60" w:type="dxa"/>
            </w:tcMar>
            <w:vAlign w:val="center"/>
            <w:hideMark/>
          </w:tcPr>
          <w:p w14:paraId="64671016" w14:textId="77777777" w:rsidR="00760A07" w:rsidRPr="00760A07" w:rsidRDefault="0958F836" w:rsidP="07BDCA93">
            <w:pPr>
              <w:spacing w:after="0" w:line="360" w:lineRule="auto"/>
              <w:rPr>
                <w:rFonts w:ascii="Arial" w:eastAsia="Arial" w:hAnsi="Arial" w:cs="Arial"/>
                <w:kern w:val="0"/>
                <w14:ligatures w14:val="none"/>
              </w:rPr>
            </w:pPr>
            <w:r w:rsidRPr="1B5E7EBD">
              <w:rPr>
                <w:rFonts w:ascii="Arial" w:eastAsia="Arial" w:hAnsi="Arial" w:cs="Arial"/>
                <w:kern w:val="0"/>
                <w14:ligatures w14:val="none"/>
              </w:rPr>
              <w:t>██</w:t>
            </w:r>
          </w:p>
        </w:tc>
      </w:tr>
      <w:tr w:rsidR="00760A07" w:rsidRPr="00760A07" w14:paraId="5FF55DE5" w14:textId="77777777" w:rsidTr="2B0AFFB3">
        <w:tc>
          <w:tcPr>
            <w:tcW w:w="3653" w:type="dxa"/>
            <w:tcMar>
              <w:top w:w="60" w:type="dxa"/>
              <w:left w:w="60" w:type="dxa"/>
              <w:bottom w:w="60" w:type="dxa"/>
              <w:right w:w="60" w:type="dxa"/>
            </w:tcMar>
            <w:vAlign w:val="center"/>
            <w:hideMark/>
          </w:tcPr>
          <w:p w14:paraId="316EDC1D" w14:textId="77777777" w:rsidR="00760A07" w:rsidRPr="00760A07" w:rsidRDefault="0958F836" w:rsidP="07BDCA93">
            <w:pPr>
              <w:spacing w:after="0" w:line="360" w:lineRule="auto"/>
              <w:rPr>
                <w:rFonts w:ascii="Arial" w:eastAsia="Arial" w:hAnsi="Arial" w:cs="Arial"/>
                <w:kern w:val="0"/>
                <w14:ligatures w14:val="none"/>
              </w:rPr>
            </w:pPr>
            <w:r w:rsidRPr="1B5E7EBD">
              <w:rPr>
                <w:rFonts w:ascii="Arial" w:eastAsia="Arial" w:hAnsi="Arial" w:cs="Arial"/>
                <w:kern w:val="0"/>
                <w14:ligatures w14:val="none"/>
              </w:rPr>
              <w:t>Final proofread &amp; submission</w:t>
            </w:r>
          </w:p>
        </w:tc>
        <w:tc>
          <w:tcPr>
            <w:tcW w:w="570" w:type="dxa"/>
            <w:tcMar>
              <w:top w:w="60" w:type="dxa"/>
              <w:left w:w="60" w:type="dxa"/>
              <w:bottom w:w="60" w:type="dxa"/>
              <w:right w:w="60" w:type="dxa"/>
            </w:tcMar>
            <w:vAlign w:val="center"/>
            <w:hideMark/>
          </w:tcPr>
          <w:p w14:paraId="04FF067A" w14:textId="77777777" w:rsidR="00760A07" w:rsidRPr="00760A07" w:rsidRDefault="00760A07" w:rsidP="07BDCA93">
            <w:pPr>
              <w:spacing w:after="0" w:line="360" w:lineRule="auto"/>
              <w:rPr>
                <w:rFonts w:ascii="Arial" w:eastAsia="Arial" w:hAnsi="Arial" w:cs="Arial"/>
                <w:kern w:val="0"/>
                <w14:ligatures w14:val="none"/>
              </w:rPr>
            </w:pPr>
          </w:p>
        </w:tc>
        <w:tc>
          <w:tcPr>
            <w:tcW w:w="585" w:type="dxa"/>
            <w:tcMar>
              <w:top w:w="60" w:type="dxa"/>
              <w:left w:w="60" w:type="dxa"/>
              <w:bottom w:w="60" w:type="dxa"/>
              <w:right w:w="60" w:type="dxa"/>
            </w:tcMar>
            <w:vAlign w:val="center"/>
            <w:hideMark/>
          </w:tcPr>
          <w:p w14:paraId="46A823CD" w14:textId="77777777" w:rsidR="00760A07" w:rsidRPr="00760A07" w:rsidRDefault="00760A07" w:rsidP="07BDCA93">
            <w:pPr>
              <w:spacing w:after="0" w:line="360" w:lineRule="auto"/>
              <w:rPr>
                <w:rFonts w:ascii="Arial" w:eastAsia="Arial" w:hAnsi="Arial" w:cs="Arial"/>
                <w:kern w:val="0"/>
                <w14:ligatures w14:val="none"/>
              </w:rPr>
            </w:pPr>
          </w:p>
        </w:tc>
        <w:tc>
          <w:tcPr>
            <w:tcW w:w="570" w:type="dxa"/>
            <w:tcMar>
              <w:top w:w="60" w:type="dxa"/>
              <w:left w:w="60" w:type="dxa"/>
              <w:bottom w:w="60" w:type="dxa"/>
              <w:right w:w="60" w:type="dxa"/>
            </w:tcMar>
            <w:vAlign w:val="center"/>
            <w:hideMark/>
          </w:tcPr>
          <w:p w14:paraId="3B725321" w14:textId="77777777" w:rsidR="00760A07" w:rsidRPr="00760A07" w:rsidRDefault="00760A07" w:rsidP="07BDCA93">
            <w:pPr>
              <w:spacing w:after="0" w:line="360" w:lineRule="auto"/>
              <w:rPr>
                <w:rFonts w:ascii="Arial" w:eastAsia="Arial" w:hAnsi="Arial" w:cs="Arial"/>
                <w:kern w:val="0"/>
                <w14:ligatures w14:val="none"/>
              </w:rPr>
            </w:pPr>
          </w:p>
        </w:tc>
        <w:tc>
          <w:tcPr>
            <w:tcW w:w="637" w:type="dxa"/>
            <w:tcMar>
              <w:top w:w="60" w:type="dxa"/>
              <w:left w:w="60" w:type="dxa"/>
              <w:bottom w:w="60" w:type="dxa"/>
              <w:right w:w="60" w:type="dxa"/>
            </w:tcMar>
            <w:vAlign w:val="center"/>
            <w:hideMark/>
          </w:tcPr>
          <w:p w14:paraId="2BEBE2CB" w14:textId="77777777" w:rsidR="00760A07" w:rsidRPr="00760A07" w:rsidRDefault="00760A07" w:rsidP="07BDCA93">
            <w:pPr>
              <w:spacing w:after="0" w:line="360" w:lineRule="auto"/>
              <w:rPr>
                <w:rFonts w:ascii="Arial" w:eastAsia="Arial" w:hAnsi="Arial" w:cs="Arial"/>
                <w:kern w:val="0"/>
                <w14:ligatures w14:val="none"/>
              </w:rPr>
            </w:pPr>
          </w:p>
        </w:tc>
        <w:tc>
          <w:tcPr>
            <w:tcW w:w="630" w:type="dxa"/>
            <w:tcMar>
              <w:top w:w="60" w:type="dxa"/>
              <w:left w:w="60" w:type="dxa"/>
              <w:bottom w:w="60" w:type="dxa"/>
              <w:right w:w="60" w:type="dxa"/>
            </w:tcMar>
            <w:vAlign w:val="center"/>
            <w:hideMark/>
          </w:tcPr>
          <w:p w14:paraId="13685C5E" w14:textId="77777777" w:rsidR="00760A07" w:rsidRPr="00760A07" w:rsidRDefault="00760A07" w:rsidP="07BDCA93">
            <w:pPr>
              <w:spacing w:after="0" w:line="360" w:lineRule="auto"/>
              <w:rPr>
                <w:rFonts w:ascii="Arial" w:eastAsia="Arial" w:hAnsi="Arial" w:cs="Arial"/>
                <w:kern w:val="0"/>
                <w14:ligatures w14:val="none"/>
              </w:rPr>
            </w:pPr>
          </w:p>
        </w:tc>
        <w:tc>
          <w:tcPr>
            <w:tcW w:w="622" w:type="dxa"/>
            <w:tcMar>
              <w:top w:w="60" w:type="dxa"/>
              <w:left w:w="60" w:type="dxa"/>
              <w:bottom w:w="60" w:type="dxa"/>
              <w:right w:w="60" w:type="dxa"/>
            </w:tcMar>
            <w:vAlign w:val="center"/>
            <w:hideMark/>
          </w:tcPr>
          <w:p w14:paraId="25AC34BA" w14:textId="77777777" w:rsidR="00760A07" w:rsidRPr="00760A07" w:rsidRDefault="00760A07" w:rsidP="07BDCA93">
            <w:pPr>
              <w:spacing w:after="0" w:line="360" w:lineRule="auto"/>
              <w:rPr>
                <w:rFonts w:ascii="Arial" w:eastAsia="Arial" w:hAnsi="Arial" w:cs="Arial"/>
                <w:kern w:val="0"/>
                <w14:ligatures w14:val="none"/>
              </w:rPr>
            </w:pPr>
          </w:p>
        </w:tc>
        <w:tc>
          <w:tcPr>
            <w:tcW w:w="611" w:type="dxa"/>
            <w:tcMar>
              <w:top w:w="60" w:type="dxa"/>
              <w:left w:w="60" w:type="dxa"/>
              <w:bottom w:w="60" w:type="dxa"/>
              <w:right w:w="60" w:type="dxa"/>
            </w:tcMar>
            <w:vAlign w:val="center"/>
            <w:hideMark/>
          </w:tcPr>
          <w:p w14:paraId="5A6F8E59" w14:textId="77777777" w:rsidR="00760A07" w:rsidRPr="00760A07" w:rsidRDefault="00760A07" w:rsidP="07BDCA93">
            <w:pPr>
              <w:spacing w:after="0" w:line="360" w:lineRule="auto"/>
              <w:rPr>
                <w:rFonts w:ascii="Arial" w:eastAsia="Arial" w:hAnsi="Arial" w:cs="Arial"/>
                <w:kern w:val="0"/>
                <w14:ligatures w14:val="none"/>
              </w:rPr>
            </w:pPr>
          </w:p>
        </w:tc>
        <w:tc>
          <w:tcPr>
            <w:tcW w:w="626" w:type="dxa"/>
            <w:tcMar>
              <w:top w:w="60" w:type="dxa"/>
              <w:left w:w="60" w:type="dxa"/>
              <w:bottom w:w="60" w:type="dxa"/>
              <w:right w:w="60" w:type="dxa"/>
            </w:tcMar>
            <w:vAlign w:val="center"/>
            <w:hideMark/>
          </w:tcPr>
          <w:p w14:paraId="04B4D0D1" w14:textId="77777777" w:rsidR="00760A07" w:rsidRPr="00760A07" w:rsidRDefault="00760A07" w:rsidP="07BDCA93">
            <w:pPr>
              <w:spacing w:after="0" w:line="360" w:lineRule="auto"/>
              <w:rPr>
                <w:rFonts w:ascii="Arial" w:eastAsia="Arial" w:hAnsi="Arial" w:cs="Arial"/>
                <w:kern w:val="0"/>
                <w14:ligatures w14:val="none"/>
              </w:rPr>
            </w:pPr>
          </w:p>
        </w:tc>
        <w:tc>
          <w:tcPr>
            <w:tcW w:w="675" w:type="dxa"/>
            <w:tcMar>
              <w:top w:w="60" w:type="dxa"/>
              <w:left w:w="60" w:type="dxa"/>
              <w:bottom w:w="60" w:type="dxa"/>
              <w:right w:w="60" w:type="dxa"/>
            </w:tcMar>
            <w:vAlign w:val="center"/>
            <w:hideMark/>
          </w:tcPr>
          <w:p w14:paraId="27BB854B" w14:textId="77777777" w:rsidR="00760A07" w:rsidRPr="00760A07" w:rsidRDefault="0958F836" w:rsidP="07BDCA93">
            <w:pPr>
              <w:spacing w:after="0" w:line="360" w:lineRule="auto"/>
              <w:rPr>
                <w:rFonts w:ascii="Arial" w:eastAsia="Arial" w:hAnsi="Arial" w:cs="Arial"/>
                <w:kern w:val="0"/>
                <w14:ligatures w14:val="none"/>
              </w:rPr>
            </w:pPr>
            <w:r w:rsidRPr="1B5E7EBD">
              <w:rPr>
                <w:rFonts w:ascii="Arial" w:eastAsia="Arial" w:hAnsi="Arial" w:cs="Arial"/>
                <w:kern w:val="0"/>
                <w14:ligatures w14:val="none"/>
              </w:rPr>
              <w:t>██</w:t>
            </w:r>
          </w:p>
        </w:tc>
      </w:tr>
    </w:tbl>
    <w:p w14:paraId="0DD9241D" w14:textId="77777777" w:rsidR="005D5B86" w:rsidRPr="001D084C" w:rsidRDefault="005D5B86" w:rsidP="07BDCA93">
      <w:pPr>
        <w:spacing w:line="360" w:lineRule="auto"/>
        <w:rPr>
          <w:rFonts w:ascii="Arial" w:eastAsia="Arial" w:hAnsi="Arial" w:cs="Arial"/>
        </w:rPr>
      </w:pPr>
    </w:p>
    <w:p w14:paraId="05A1EDA6" w14:textId="2C46B711" w:rsidR="2B0AFFB3" w:rsidRDefault="2B0AFFB3" w:rsidP="2B0AFFB3">
      <w:pPr>
        <w:spacing w:line="360" w:lineRule="auto"/>
        <w:rPr>
          <w:rFonts w:ascii="Arial" w:eastAsia="Arial" w:hAnsi="Arial" w:cs="Arial"/>
        </w:rPr>
      </w:pPr>
    </w:p>
    <w:p w14:paraId="3EFC1E77" w14:textId="4A98A8B8" w:rsidR="2B0AFFB3" w:rsidRDefault="2B0AFFB3" w:rsidP="2B0AFFB3">
      <w:pPr>
        <w:spacing w:line="360" w:lineRule="auto"/>
        <w:rPr>
          <w:rFonts w:ascii="Arial" w:eastAsia="Arial" w:hAnsi="Arial" w:cs="Arial"/>
        </w:rPr>
      </w:pPr>
    </w:p>
    <w:p w14:paraId="61458CC5" w14:textId="5C8505C1" w:rsidR="005D5B86" w:rsidRPr="001D084C" w:rsidRDefault="005D5B86" w:rsidP="07BDCA93">
      <w:pPr>
        <w:spacing w:line="360" w:lineRule="auto"/>
        <w:rPr>
          <w:rFonts w:ascii="Arial" w:eastAsia="Arial" w:hAnsi="Arial" w:cs="Arial"/>
        </w:rPr>
      </w:pPr>
    </w:p>
    <w:p w14:paraId="540BA6FC" w14:textId="6A6FD71D" w:rsidR="00897D2E" w:rsidRPr="001D084C" w:rsidRDefault="005D5B86" w:rsidP="2B0AFFB3">
      <w:pPr>
        <w:spacing w:line="360" w:lineRule="auto"/>
        <w:rPr>
          <w:rFonts w:ascii="Arial" w:eastAsia="Arial" w:hAnsi="Arial" w:cs="Arial"/>
          <w:b/>
          <w:bCs/>
        </w:rPr>
      </w:pPr>
      <w:r w:rsidRPr="2B0AFFB3">
        <w:rPr>
          <w:rFonts w:ascii="Arial" w:eastAsia="Arial" w:hAnsi="Arial" w:cs="Arial"/>
          <w:b/>
          <w:bCs/>
        </w:rPr>
        <w:t>Reference</w:t>
      </w:r>
    </w:p>
    <w:p w14:paraId="5E1201DD" w14:textId="77777777" w:rsidR="00897D2E" w:rsidRPr="001D084C" w:rsidRDefault="00897D2E" w:rsidP="07BDCA93">
      <w:pPr>
        <w:spacing w:line="360" w:lineRule="auto"/>
        <w:rPr>
          <w:rFonts w:ascii="Arial" w:eastAsia="Arial" w:hAnsi="Arial" w:cs="Arial"/>
        </w:rPr>
      </w:pPr>
      <w:r w:rsidRPr="2B0AFFB3">
        <w:rPr>
          <w:rFonts w:ascii="Arial" w:eastAsia="Arial" w:hAnsi="Arial" w:cs="Arial"/>
        </w:rPr>
        <w:t>Aronne, L.J., Sattar, N., Horn, D.B., Bays, H.E., Wharton, S., Lin, W.Y., Ahmad, N.N., Zhang, S., Liao, R. and Bunck, M.C. (2025) ‘Tirzepatide as compared with semaglutide for the treatment of obesity’, New England Journal of Medicine. doi: 10.1056/NEJMoa2416394.</w:t>
      </w:r>
    </w:p>
    <w:p w14:paraId="73DE5FD6" w14:textId="77777777" w:rsidR="00897D2E" w:rsidRPr="001D084C" w:rsidRDefault="00897D2E" w:rsidP="07BDCA93">
      <w:pPr>
        <w:spacing w:line="360" w:lineRule="auto"/>
        <w:rPr>
          <w:rFonts w:ascii="Arial" w:eastAsia="Arial" w:hAnsi="Arial" w:cs="Arial"/>
        </w:rPr>
      </w:pPr>
    </w:p>
    <w:p w14:paraId="350F8BCE" w14:textId="77777777" w:rsidR="00897D2E" w:rsidRPr="001D084C" w:rsidRDefault="00897D2E" w:rsidP="07BDCA93">
      <w:pPr>
        <w:spacing w:line="360" w:lineRule="auto"/>
        <w:rPr>
          <w:rFonts w:ascii="Arial" w:eastAsia="Arial" w:hAnsi="Arial" w:cs="Arial"/>
        </w:rPr>
      </w:pPr>
      <w:r w:rsidRPr="2B0AFFB3">
        <w:rPr>
          <w:rFonts w:ascii="Arial" w:eastAsia="Arial" w:hAnsi="Arial" w:cs="Arial"/>
        </w:rPr>
        <w:t>Braun, V. and Clarke, V. (2006) ‘Using thematic analysis in psychology’, Qualitative Research in Psychology, 3(2), pp. 77–101. Available at: https://doi.org/10.1191/1478088706qp063oa (Accessed: 13 July 2026).</w:t>
      </w:r>
    </w:p>
    <w:p w14:paraId="30732971" w14:textId="77777777" w:rsidR="00897D2E" w:rsidRPr="001D084C" w:rsidRDefault="00897D2E" w:rsidP="07BDCA93">
      <w:pPr>
        <w:spacing w:line="360" w:lineRule="auto"/>
        <w:rPr>
          <w:rFonts w:ascii="Arial" w:eastAsia="Arial" w:hAnsi="Arial" w:cs="Arial"/>
        </w:rPr>
      </w:pPr>
    </w:p>
    <w:p w14:paraId="4D099217" w14:textId="77777777" w:rsidR="00897D2E" w:rsidRPr="001D084C" w:rsidRDefault="00897D2E" w:rsidP="07BDCA93">
      <w:pPr>
        <w:spacing w:line="360" w:lineRule="auto"/>
        <w:rPr>
          <w:rFonts w:ascii="Arial" w:eastAsia="Arial" w:hAnsi="Arial" w:cs="Arial"/>
        </w:rPr>
      </w:pPr>
      <w:r w:rsidRPr="2B0AFFB3">
        <w:rPr>
          <w:rFonts w:ascii="Arial" w:eastAsia="Arial" w:hAnsi="Arial" w:cs="Arial"/>
        </w:rPr>
        <w:t>Braun, V. and Clarke, V. (2021) Thematic Analysis: A Practical Guide. London: SAGE.</w:t>
      </w:r>
    </w:p>
    <w:p w14:paraId="0336657C" w14:textId="77777777" w:rsidR="00897D2E" w:rsidRPr="001D084C" w:rsidRDefault="00897D2E" w:rsidP="07BDCA93">
      <w:pPr>
        <w:spacing w:line="360" w:lineRule="auto"/>
        <w:rPr>
          <w:rFonts w:ascii="Arial" w:eastAsia="Arial" w:hAnsi="Arial" w:cs="Arial"/>
        </w:rPr>
      </w:pPr>
    </w:p>
    <w:p w14:paraId="58DFF374" w14:textId="77777777" w:rsidR="00897D2E" w:rsidRPr="001D084C" w:rsidRDefault="00897D2E" w:rsidP="07BDCA93">
      <w:pPr>
        <w:spacing w:line="360" w:lineRule="auto"/>
        <w:rPr>
          <w:rFonts w:ascii="Arial" w:eastAsia="Arial" w:hAnsi="Arial" w:cs="Arial"/>
        </w:rPr>
      </w:pPr>
      <w:r w:rsidRPr="2B0AFFB3">
        <w:rPr>
          <w:rFonts w:ascii="Arial" w:eastAsia="Arial" w:hAnsi="Arial" w:cs="Arial"/>
        </w:rPr>
        <w:t>British Educational Research Association (BERA) (2024) Ethical Guidelines for Educational Research. 5th edn. London: British Educational Research Association. Available at: https://www.bera.ac.uk/publication/ethical-guidelines-for-educational-research (Accessed: 13 July 2026).</w:t>
      </w:r>
    </w:p>
    <w:p w14:paraId="228B85D5" w14:textId="77777777" w:rsidR="00897D2E" w:rsidRPr="001D084C" w:rsidRDefault="00897D2E" w:rsidP="07BDCA93">
      <w:pPr>
        <w:spacing w:line="360" w:lineRule="auto"/>
        <w:rPr>
          <w:rFonts w:ascii="Arial" w:eastAsia="Arial" w:hAnsi="Arial" w:cs="Arial"/>
        </w:rPr>
      </w:pPr>
    </w:p>
    <w:p w14:paraId="5D99FAF1" w14:textId="77777777" w:rsidR="00897D2E" w:rsidRPr="001D084C" w:rsidRDefault="00897D2E" w:rsidP="07BDCA93">
      <w:pPr>
        <w:spacing w:line="360" w:lineRule="auto"/>
        <w:rPr>
          <w:rFonts w:ascii="Arial" w:eastAsia="Arial" w:hAnsi="Arial" w:cs="Arial"/>
        </w:rPr>
      </w:pPr>
      <w:r w:rsidRPr="2B0AFFB3">
        <w:rPr>
          <w:rFonts w:ascii="Arial" w:eastAsia="Arial" w:hAnsi="Arial" w:cs="Arial"/>
        </w:rPr>
        <w:t>Creswell, J.W. and Creswell, J.D. (2023) Research Design: Qualitative, Quantitative and Mixed Methods Approaches. 6th edn. Thousand Oaks, CA: SAGE Publications.</w:t>
      </w:r>
    </w:p>
    <w:p w14:paraId="773CE316" w14:textId="77777777" w:rsidR="00897D2E" w:rsidRPr="001D084C" w:rsidRDefault="00897D2E" w:rsidP="07BDCA93">
      <w:pPr>
        <w:spacing w:line="360" w:lineRule="auto"/>
        <w:rPr>
          <w:rFonts w:ascii="Arial" w:eastAsia="Arial" w:hAnsi="Arial" w:cs="Arial"/>
        </w:rPr>
      </w:pPr>
    </w:p>
    <w:p w14:paraId="75E0C6A3" w14:textId="77777777" w:rsidR="00897D2E" w:rsidRPr="001D084C" w:rsidRDefault="00897D2E" w:rsidP="07BDCA93">
      <w:pPr>
        <w:spacing w:line="360" w:lineRule="auto"/>
        <w:rPr>
          <w:rFonts w:ascii="Arial" w:eastAsia="Arial" w:hAnsi="Arial" w:cs="Arial"/>
        </w:rPr>
      </w:pPr>
      <w:r w:rsidRPr="2B0AFFB3">
        <w:rPr>
          <w:rFonts w:ascii="Arial" w:eastAsia="Arial" w:hAnsi="Arial" w:cs="Arial"/>
        </w:rPr>
        <w:t>Data Protection Act 2018 (c. 12). London: The Stationery Office. Available at: https://www.legislation.gov.uk/ukpga/2018/12/contents (Accessed: 13 July 2026).</w:t>
      </w:r>
    </w:p>
    <w:p w14:paraId="4B3160F6" w14:textId="77777777" w:rsidR="00897D2E" w:rsidRPr="001D084C" w:rsidRDefault="00897D2E" w:rsidP="07BDCA93">
      <w:pPr>
        <w:spacing w:line="360" w:lineRule="auto"/>
        <w:rPr>
          <w:rFonts w:ascii="Arial" w:eastAsia="Arial" w:hAnsi="Arial" w:cs="Arial"/>
        </w:rPr>
      </w:pPr>
    </w:p>
    <w:p w14:paraId="4061A00C" w14:textId="77777777" w:rsidR="00897D2E" w:rsidRPr="001D084C" w:rsidRDefault="00897D2E" w:rsidP="07BDCA93">
      <w:pPr>
        <w:spacing w:line="360" w:lineRule="auto"/>
        <w:rPr>
          <w:rFonts w:ascii="Arial" w:eastAsia="Arial" w:hAnsi="Arial" w:cs="Arial"/>
        </w:rPr>
      </w:pPr>
      <w:r w:rsidRPr="2B0AFFB3">
        <w:rPr>
          <w:rFonts w:ascii="Arial" w:eastAsia="Arial" w:hAnsi="Arial" w:cs="Arial"/>
        </w:rPr>
        <w:t>Goldenberg, R.M., Gilbert, J.D., Manjoo, P., Pedersen, S.D., Woo, V.C. and Lovshin, J.A. (2024) ‘Management of type 2 diabetes, obesity, or nonalcoholic steatohepatitis with high-dose GLP-1 receptor agonists and GLP-1 receptor-based co-agonists’, Obesity Reviews, 25(3), e13663. Available at: https://doi.org/10.1111/obr.13663 (Accessed: 12 June 2026).</w:t>
      </w:r>
    </w:p>
    <w:p w14:paraId="7C45CEA9" w14:textId="77777777" w:rsidR="00897D2E" w:rsidRPr="001D084C" w:rsidRDefault="00897D2E" w:rsidP="07BDCA93">
      <w:pPr>
        <w:spacing w:line="360" w:lineRule="auto"/>
        <w:rPr>
          <w:rFonts w:ascii="Arial" w:eastAsia="Arial" w:hAnsi="Arial" w:cs="Arial"/>
        </w:rPr>
      </w:pPr>
    </w:p>
    <w:p w14:paraId="1D163596" w14:textId="77777777" w:rsidR="00897D2E" w:rsidRPr="001D084C" w:rsidRDefault="00897D2E" w:rsidP="07BDCA93">
      <w:pPr>
        <w:spacing w:line="360" w:lineRule="auto"/>
        <w:rPr>
          <w:rFonts w:ascii="Arial" w:eastAsia="Arial" w:hAnsi="Arial" w:cs="Arial"/>
        </w:rPr>
      </w:pPr>
      <w:r w:rsidRPr="2B0AFFB3">
        <w:rPr>
          <w:rFonts w:ascii="Arial" w:eastAsia="Arial" w:hAnsi="Arial" w:cs="Arial"/>
        </w:rPr>
        <w:t>Hall, K.D. and Kahan, S. (2018) ‘Maintenance of lost weight and long-term management of obesity’, Medical Clinics of North America, 102(1), pp. 183–197. doi: 10.1016/j.mcna.2017.08.012.</w:t>
      </w:r>
    </w:p>
    <w:p w14:paraId="78128FA2" w14:textId="77777777" w:rsidR="00897D2E" w:rsidRPr="001D084C" w:rsidRDefault="00897D2E" w:rsidP="07BDCA93">
      <w:pPr>
        <w:spacing w:line="360" w:lineRule="auto"/>
        <w:rPr>
          <w:rFonts w:ascii="Arial" w:eastAsia="Arial" w:hAnsi="Arial" w:cs="Arial"/>
        </w:rPr>
      </w:pPr>
    </w:p>
    <w:p w14:paraId="7B1D3960" w14:textId="77777777" w:rsidR="00897D2E" w:rsidRPr="001D084C" w:rsidRDefault="00897D2E" w:rsidP="07BDCA93">
      <w:pPr>
        <w:spacing w:line="360" w:lineRule="auto"/>
        <w:rPr>
          <w:rFonts w:ascii="Arial" w:eastAsia="Arial" w:hAnsi="Arial" w:cs="Arial"/>
        </w:rPr>
      </w:pPr>
      <w:r w:rsidRPr="2B0AFFB3">
        <w:rPr>
          <w:rFonts w:ascii="Arial" w:eastAsia="Arial" w:hAnsi="Arial" w:cs="Arial"/>
        </w:rPr>
        <w:t>Health Research Authority (2023) UK Policy Framework for Health and Social Care Research. Available at: https://www.hra.nhs.uk/planning-and-improving-research/policies-standards-legislation/uk-policy-framework-health-social-care-research/ (Accessed: 13 July 2026).</w:t>
      </w:r>
    </w:p>
    <w:p w14:paraId="2B2F1DEC" w14:textId="77777777" w:rsidR="00897D2E" w:rsidRPr="001D084C" w:rsidRDefault="00897D2E" w:rsidP="07BDCA93">
      <w:pPr>
        <w:spacing w:line="360" w:lineRule="auto"/>
        <w:rPr>
          <w:rFonts w:ascii="Arial" w:eastAsia="Arial" w:hAnsi="Arial" w:cs="Arial"/>
        </w:rPr>
      </w:pPr>
    </w:p>
    <w:p w14:paraId="499BBEED" w14:textId="77777777" w:rsidR="00897D2E" w:rsidRPr="001D084C" w:rsidRDefault="00897D2E" w:rsidP="07BDCA93">
      <w:pPr>
        <w:spacing w:line="360" w:lineRule="auto"/>
        <w:rPr>
          <w:rFonts w:ascii="Arial" w:eastAsia="Arial" w:hAnsi="Arial" w:cs="Arial"/>
        </w:rPr>
      </w:pPr>
      <w:r w:rsidRPr="2B0AFFB3">
        <w:rPr>
          <w:rFonts w:ascii="Arial" w:eastAsia="Arial" w:hAnsi="Arial" w:cs="Arial"/>
        </w:rPr>
        <w:t>Jastreboff, A.M., Aronne, L.J., Ahmad, N.N., Wharton, S., Connery, L., Alves, B., Kiyosue, A., Zhang, S., Liu, B., Bunck, M.C. and Stefanski, A. (2022) ‘Tirzepatide once weekly for the treatment of obesity’, New England Journal of Medicine, 387(3), pp. 205–216. doi: 10.1056/NEJMoa2206038.</w:t>
      </w:r>
    </w:p>
    <w:p w14:paraId="76F85BEB" w14:textId="77777777" w:rsidR="00897D2E" w:rsidRPr="001D084C" w:rsidRDefault="00897D2E" w:rsidP="07BDCA93">
      <w:pPr>
        <w:spacing w:line="360" w:lineRule="auto"/>
        <w:rPr>
          <w:rFonts w:ascii="Arial" w:eastAsia="Arial" w:hAnsi="Arial" w:cs="Arial"/>
        </w:rPr>
      </w:pPr>
    </w:p>
    <w:p w14:paraId="30EB2DB3" w14:textId="77777777" w:rsidR="00897D2E" w:rsidRPr="001D084C" w:rsidRDefault="00897D2E" w:rsidP="07BDCA93">
      <w:pPr>
        <w:spacing w:line="360" w:lineRule="auto"/>
        <w:rPr>
          <w:rFonts w:ascii="Arial" w:eastAsia="Arial" w:hAnsi="Arial" w:cs="Arial"/>
        </w:rPr>
      </w:pPr>
      <w:r w:rsidRPr="2B0AFFB3">
        <w:rPr>
          <w:rFonts w:ascii="Arial" w:eastAsia="Arial" w:hAnsi="Arial" w:cs="Arial"/>
        </w:rPr>
        <w:t>Jebeile, H., Danielsen, Y.S., Sumithran, P., Lorien, S., Jardine, I.R., Baur, L.A. and Lister, N.B. (2026) ‘GLP-1 receptor agonist medications for obesity and type 2 diabetes treatment: A rapid review of changes in eating behaviors and eating disorder risk’, Obesity Reviews, 27(4), e70049.</w:t>
      </w:r>
    </w:p>
    <w:p w14:paraId="4944F216" w14:textId="77777777" w:rsidR="00897D2E" w:rsidRPr="001D084C" w:rsidRDefault="00897D2E" w:rsidP="07BDCA93">
      <w:pPr>
        <w:spacing w:line="360" w:lineRule="auto"/>
        <w:rPr>
          <w:rFonts w:ascii="Arial" w:eastAsia="Arial" w:hAnsi="Arial" w:cs="Arial"/>
        </w:rPr>
      </w:pPr>
    </w:p>
    <w:p w14:paraId="75080976" w14:textId="77777777" w:rsidR="00897D2E" w:rsidRPr="001D084C" w:rsidRDefault="00897D2E" w:rsidP="07BDCA93">
      <w:pPr>
        <w:spacing w:line="360" w:lineRule="auto"/>
        <w:rPr>
          <w:rFonts w:ascii="Arial" w:eastAsia="Arial" w:hAnsi="Arial" w:cs="Arial"/>
        </w:rPr>
      </w:pPr>
      <w:r w:rsidRPr="2B0AFFB3">
        <w:rPr>
          <w:rFonts w:ascii="Arial" w:eastAsia="Arial" w:hAnsi="Arial" w:cs="Arial"/>
        </w:rPr>
        <w:t>Jiang, Y., Zhu, H. and Gong, F. (2025) ‘Why does GLP-1 agonist combined with GIP and/or glucagon agonist have greater weight loss effect than GLP-1 agonist alone in obese adults without type 2 diabetes?’, Diabetes, Obesity and Metabolism, 27(3), pp. 1079–1095.</w:t>
      </w:r>
    </w:p>
    <w:p w14:paraId="505FDB0B" w14:textId="77777777" w:rsidR="00897D2E" w:rsidRPr="001D084C" w:rsidRDefault="00897D2E" w:rsidP="07BDCA93">
      <w:pPr>
        <w:spacing w:line="360" w:lineRule="auto"/>
        <w:rPr>
          <w:rFonts w:ascii="Arial" w:eastAsia="Arial" w:hAnsi="Arial" w:cs="Arial"/>
        </w:rPr>
      </w:pPr>
    </w:p>
    <w:p w14:paraId="0863137C" w14:textId="77777777" w:rsidR="00897D2E" w:rsidRPr="001D084C" w:rsidRDefault="00897D2E" w:rsidP="07BDCA93">
      <w:pPr>
        <w:spacing w:line="360" w:lineRule="auto"/>
        <w:rPr>
          <w:rFonts w:ascii="Arial" w:eastAsia="Arial" w:hAnsi="Arial" w:cs="Arial"/>
        </w:rPr>
      </w:pPr>
      <w:r w:rsidRPr="2B0AFFB3">
        <w:rPr>
          <w:rFonts w:ascii="Arial" w:eastAsia="Arial" w:hAnsi="Arial" w:cs="Arial"/>
        </w:rPr>
        <w:t>Krug, I., Dang, A.B., Portingale, J., Li, Y. and Won, Y.Q. (2025) ‘Beyond weight loss: GLP-1 usage and appetite regulation in the context of eating disorders and psychosocial processes’, Nutrients, 17(23), 3735.</w:t>
      </w:r>
    </w:p>
    <w:p w14:paraId="5BEF3165" w14:textId="77777777" w:rsidR="00897D2E" w:rsidRPr="001D084C" w:rsidRDefault="00897D2E" w:rsidP="07BDCA93">
      <w:pPr>
        <w:spacing w:line="360" w:lineRule="auto"/>
        <w:rPr>
          <w:rFonts w:ascii="Arial" w:eastAsia="Arial" w:hAnsi="Arial" w:cs="Arial"/>
        </w:rPr>
      </w:pPr>
    </w:p>
    <w:p w14:paraId="0246D61F" w14:textId="77777777" w:rsidR="00897D2E" w:rsidRPr="001D084C" w:rsidRDefault="00897D2E" w:rsidP="07BDCA93">
      <w:pPr>
        <w:spacing w:line="360" w:lineRule="auto"/>
        <w:rPr>
          <w:rFonts w:ascii="Arial" w:eastAsia="Arial" w:hAnsi="Arial" w:cs="Arial"/>
        </w:rPr>
      </w:pPr>
      <w:r w:rsidRPr="2B0AFFB3">
        <w:rPr>
          <w:rFonts w:ascii="Arial" w:eastAsia="Arial" w:hAnsi="Arial" w:cs="Arial"/>
        </w:rPr>
        <w:t>Lincoln, Y.S. and Guba, E.G. (1985) Naturalistic Inquiry. Beverly Hills, CA: SAGE Publications.</w:t>
      </w:r>
    </w:p>
    <w:p w14:paraId="72912259" w14:textId="77777777" w:rsidR="00897D2E" w:rsidRPr="001D084C" w:rsidRDefault="00897D2E" w:rsidP="07BDCA93">
      <w:pPr>
        <w:spacing w:line="360" w:lineRule="auto"/>
        <w:rPr>
          <w:rFonts w:ascii="Arial" w:eastAsia="Arial" w:hAnsi="Arial" w:cs="Arial"/>
        </w:rPr>
      </w:pPr>
    </w:p>
    <w:p w14:paraId="44DFAE4A" w14:textId="77777777" w:rsidR="00897D2E" w:rsidRPr="001D084C" w:rsidRDefault="00897D2E" w:rsidP="07BDCA93">
      <w:pPr>
        <w:spacing w:line="360" w:lineRule="auto"/>
        <w:rPr>
          <w:rFonts w:ascii="Arial" w:eastAsia="Arial" w:hAnsi="Arial" w:cs="Arial"/>
        </w:rPr>
      </w:pPr>
      <w:r w:rsidRPr="2B0AFFB3">
        <w:rPr>
          <w:rFonts w:ascii="Arial" w:eastAsia="Arial" w:hAnsi="Arial" w:cs="Arial"/>
        </w:rPr>
        <w:t>Markey, C.H., August, K.J., Malik, D. and Richeson, A. (2025) ‘Body image and interest in GLP-1 weight loss medications’, Body Image, 53, 101890.</w:t>
      </w:r>
    </w:p>
    <w:p w14:paraId="542E2453" w14:textId="77777777" w:rsidR="00897D2E" w:rsidRPr="001D084C" w:rsidRDefault="00897D2E" w:rsidP="07BDCA93">
      <w:pPr>
        <w:spacing w:line="360" w:lineRule="auto"/>
        <w:rPr>
          <w:rFonts w:ascii="Arial" w:eastAsia="Arial" w:hAnsi="Arial" w:cs="Arial"/>
        </w:rPr>
      </w:pPr>
    </w:p>
    <w:p w14:paraId="09345D05" w14:textId="77777777" w:rsidR="00897D2E" w:rsidRPr="001D084C" w:rsidRDefault="00897D2E" w:rsidP="07BDCA93">
      <w:pPr>
        <w:spacing w:line="360" w:lineRule="auto"/>
        <w:rPr>
          <w:rFonts w:ascii="Arial" w:eastAsia="Arial" w:hAnsi="Arial" w:cs="Arial"/>
        </w:rPr>
      </w:pPr>
      <w:r w:rsidRPr="2B0AFFB3">
        <w:rPr>
          <w:rFonts w:ascii="Arial" w:eastAsia="Arial" w:hAnsi="Arial" w:cs="Arial"/>
        </w:rPr>
        <w:t>Mozaffarian, D., Agarwal, M., Aggarwal, M., Alexander, L., Apovian, C.M., Bindlish, S., Bonnet, J., Butsch, W.S., Christensen, S., Gianos, E., Gulati, M., Gupta, A., Horn, D., Kane, R.M., Saluja, J., Sannidhi, D., Stanford, F.C. and Callahan, E.A. (2025) ‘Nutritional priorities to support GLP-1 therapy for obesity: A joint advisory’, Obesity, 33(8), pp. 1475–1503.</w:t>
      </w:r>
    </w:p>
    <w:p w14:paraId="38E14CA1" w14:textId="77777777" w:rsidR="00897D2E" w:rsidRPr="001D084C" w:rsidRDefault="00897D2E" w:rsidP="07BDCA93">
      <w:pPr>
        <w:spacing w:line="360" w:lineRule="auto"/>
        <w:rPr>
          <w:rFonts w:ascii="Arial" w:eastAsia="Arial" w:hAnsi="Arial" w:cs="Arial"/>
        </w:rPr>
      </w:pPr>
    </w:p>
    <w:p w14:paraId="36457EBA" w14:textId="77777777" w:rsidR="00897D2E" w:rsidRPr="001D084C" w:rsidRDefault="00897D2E" w:rsidP="07BDCA93">
      <w:pPr>
        <w:spacing w:line="360" w:lineRule="auto"/>
        <w:rPr>
          <w:rFonts w:ascii="Arial" w:eastAsia="Arial" w:hAnsi="Arial" w:cs="Arial"/>
        </w:rPr>
      </w:pPr>
      <w:r w:rsidRPr="2B0AFFB3">
        <w:rPr>
          <w:rFonts w:ascii="Arial" w:eastAsia="Arial" w:hAnsi="Arial" w:cs="Arial"/>
        </w:rPr>
        <w:t>NCD Risk Factor Collaboration (NCD-RisC) (2024) ‘Worldwide trends in underweight and obesity from 1990 to 2022’, The Lancet, 403(10431), pp. 1027–1050. doi: 10.1016/S0140-6736(23)02750-2.</w:t>
      </w:r>
    </w:p>
    <w:p w14:paraId="231B6EED" w14:textId="77777777" w:rsidR="00897D2E" w:rsidRPr="001D084C" w:rsidRDefault="00897D2E" w:rsidP="07BDCA93">
      <w:pPr>
        <w:spacing w:line="360" w:lineRule="auto"/>
        <w:rPr>
          <w:rFonts w:ascii="Arial" w:eastAsia="Arial" w:hAnsi="Arial" w:cs="Arial"/>
        </w:rPr>
      </w:pPr>
    </w:p>
    <w:p w14:paraId="6E7B4D44" w14:textId="77777777" w:rsidR="00897D2E" w:rsidRPr="001D084C" w:rsidRDefault="00897D2E" w:rsidP="07BDCA93">
      <w:pPr>
        <w:spacing w:line="360" w:lineRule="auto"/>
        <w:rPr>
          <w:rFonts w:ascii="Arial" w:eastAsia="Arial" w:hAnsi="Arial" w:cs="Arial"/>
        </w:rPr>
      </w:pPr>
      <w:r w:rsidRPr="2B0AFFB3">
        <w:rPr>
          <w:rFonts w:ascii="Arial" w:eastAsia="Arial" w:hAnsi="Arial" w:cs="Arial"/>
        </w:rPr>
        <w:t>NHS England (2023) NHS Long Term Plan. London: NHS England.</w:t>
      </w:r>
    </w:p>
    <w:p w14:paraId="0B501B5F" w14:textId="77777777" w:rsidR="00897D2E" w:rsidRPr="001D084C" w:rsidRDefault="00897D2E" w:rsidP="07BDCA93">
      <w:pPr>
        <w:spacing w:line="360" w:lineRule="auto"/>
        <w:rPr>
          <w:rFonts w:ascii="Arial" w:eastAsia="Arial" w:hAnsi="Arial" w:cs="Arial"/>
        </w:rPr>
      </w:pPr>
    </w:p>
    <w:p w14:paraId="1B36D41F" w14:textId="77777777" w:rsidR="00897D2E" w:rsidRPr="001D084C" w:rsidRDefault="00897D2E" w:rsidP="07BDCA93">
      <w:pPr>
        <w:spacing w:line="360" w:lineRule="auto"/>
        <w:rPr>
          <w:rFonts w:ascii="Arial" w:eastAsia="Arial" w:hAnsi="Arial" w:cs="Arial"/>
        </w:rPr>
      </w:pPr>
      <w:r w:rsidRPr="2B0AFFB3">
        <w:rPr>
          <w:rFonts w:ascii="Arial" w:eastAsia="Arial" w:hAnsi="Arial" w:cs="Arial"/>
        </w:rPr>
        <w:t>Polit, D.F. and Beck, C.T. (2021) Nursing Research: Generating and Assessing Evidence for Nursing Practice. 11th edn. Philadelphia, PA: Wolters Kluwer.</w:t>
      </w:r>
    </w:p>
    <w:p w14:paraId="21745D1D" w14:textId="77777777" w:rsidR="00897D2E" w:rsidRPr="001D084C" w:rsidRDefault="00897D2E" w:rsidP="07BDCA93">
      <w:pPr>
        <w:spacing w:line="360" w:lineRule="auto"/>
        <w:rPr>
          <w:rFonts w:ascii="Arial" w:eastAsia="Arial" w:hAnsi="Arial" w:cs="Arial"/>
        </w:rPr>
      </w:pPr>
    </w:p>
    <w:p w14:paraId="0824EFB0" w14:textId="77777777" w:rsidR="00897D2E" w:rsidRPr="001D084C" w:rsidRDefault="00897D2E" w:rsidP="07BDCA93">
      <w:pPr>
        <w:spacing w:line="360" w:lineRule="auto"/>
        <w:rPr>
          <w:rFonts w:ascii="Arial" w:eastAsia="Arial" w:hAnsi="Arial" w:cs="Arial"/>
        </w:rPr>
      </w:pPr>
      <w:r w:rsidRPr="2B0AFFB3">
        <w:rPr>
          <w:rFonts w:ascii="Arial" w:eastAsia="Arial" w:hAnsi="Arial" w:cs="Arial"/>
        </w:rPr>
        <w:t>Puhl, R.M. and Lessard, L.M. (2020) ‘Weight stigma in youth: Prevalence, consequences and considerations for clinical practice’, Current Obesity Reports, 9(4), pp. 402–411.</w:t>
      </w:r>
    </w:p>
    <w:p w14:paraId="0C0BF7BA" w14:textId="77777777" w:rsidR="00897D2E" w:rsidRPr="001D084C" w:rsidRDefault="00897D2E" w:rsidP="07BDCA93">
      <w:pPr>
        <w:spacing w:line="360" w:lineRule="auto"/>
        <w:rPr>
          <w:rFonts w:ascii="Arial" w:eastAsia="Arial" w:hAnsi="Arial" w:cs="Arial"/>
        </w:rPr>
      </w:pPr>
    </w:p>
    <w:p w14:paraId="422B444E" w14:textId="77777777" w:rsidR="00897D2E" w:rsidRPr="001D084C" w:rsidRDefault="00897D2E" w:rsidP="07BDCA93">
      <w:pPr>
        <w:spacing w:line="360" w:lineRule="auto"/>
        <w:rPr>
          <w:rFonts w:ascii="Arial" w:eastAsia="Arial" w:hAnsi="Arial" w:cs="Arial"/>
        </w:rPr>
      </w:pPr>
      <w:r w:rsidRPr="2B0AFFB3">
        <w:rPr>
          <w:rFonts w:ascii="Arial" w:eastAsia="Arial" w:hAnsi="Arial" w:cs="Arial"/>
        </w:rPr>
        <w:t>Radkhah, N. et al. (2025) ‘The impact of glucagon-like peptide-1 agonists in the treatment of eating disorders: A systematic review and meta-analysis’, Eating and Weight Disorders, 30, 172.</w:t>
      </w:r>
    </w:p>
    <w:p w14:paraId="10E844D9" w14:textId="77777777" w:rsidR="00897D2E" w:rsidRPr="001D084C" w:rsidRDefault="00897D2E" w:rsidP="07BDCA93">
      <w:pPr>
        <w:spacing w:line="360" w:lineRule="auto"/>
        <w:rPr>
          <w:rFonts w:ascii="Arial" w:eastAsia="Arial" w:hAnsi="Arial" w:cs="Arial"/>
        </w:rPr>
      </w:pPr>
    </w:p>
    <w:p w14:paraId="39A5EA83" w14:textId="77777777" w:rsidR="00897D2E" w:rsidRPr="001D084C" w:rsidRDefault="00897D2E" w:rsidP="07BDCA93">
      <w:pPr>
        <w:spacing w:line="360" w:lineRule="auto"/>
        <w:rPr>
          <w:rFonts w:ascii="Arial" w:eastAsia="Arial" w:hAnsi="Arial" w:cs="Arial"/>
        </w:rPr>
      </w:pPr>
      <w:r w:rsidRPr="2B0AFFB3">
        <w:rPr>
          <w:rFonts w:ascii="Arial" w:eastAsia="Arial" w:hAnsi="Arial" w:cs="Arial"/>
        </w:rPr>
        <w:t>Rubino, F., Puhl, R.M., Cummings, D.E., Eckel, R.H., Ryan, D.H., Mechanick, J.I., et al. (2020) ‘Joint international consensus statement for ending stigma of obesity’, Nature Medicine, 26(4), pp. 485–497. doi: 10.1038/s41591-020-0803-x.</w:t>
      </w:r>
    </w:p>
    <w:p w14:paraId="2D22677A" w14:textId="77777777" w:rsidR="00897D2E" w:rsidRPr="001D084C" w:rsidRDefault="00897D2E" w:rsidP="07BDCA93">
      <w:pPr>
        <w:spacing w:line="360" w:lineRule="auto"/>
        <w:rPr>
          <w:rFonts w:ascii="Arial" w:eastAsia="Arial" w:hAnsi="Arial" w:cs="Arial"/>
        </w:rPr>
      </w:pPr>
    </w:p>
    <w:p w14:paraId="1BE87C87" w14:textId="77777777" w:rsidR="00897D2E" w:rsidRPr="001D084C" w:rsidRDefault="00897D2E" w:rsidP="07BDCA93">
      <w:pPr>
        <w:spacing w:line="360" w:lineRule="auto"/>
        <w:rPr>
          <w:rFonts w:ascii="Arial" w:eastAsia="Arial" w:hAnsi="Arial" w:cs="Arial"/>
        </w:rPr>
      </w:pPr>
      <w:r w:rsidRPr="2B0AFFB3">
        <w:rPr>
          <w:rFonts w:ascii="Arial" w:eastAsia="Arial" w:hAnsi="Arial" w:cs="Arial"/>
        </w:rPr>
        <w:t>Sa, B., Maristany, A., Subramaniam, A. and Guillen, R. (2025) ‘Psychiatric effects of GLP-1 receptor agonists: A systematic review of emerging evidence’, Diabetes, Obesity and Metabolism, 28(1), pp. 50–59.</w:t>
      </w:r>
    </w:p>
    <w:p w14:paraId="40FE0C47" w14:textId="77777777" w:rsidR="00897D2E" w:rsidRPr="001D084C" w:rsidRDefault="00897D2E" w:rsidP="07BDCA93">
      <w:pPr>
        <w:spacing w:line="360" w:lineRule="auto"/>
        <w:rPr>
          <w:rFonts w:ascii="Arial" w:eastAsia="Arial" w:hAnsi="Arial" w:cs="Arial"/>
        </w:rPr>
      </w:pPr>
    </w:p>
    <w:p w14:paraId="6D29D356" w14:textId="77777777" w:rsidR="00897D2E" w:rsidRPr="001D084C" w:rsidRDefault="00897D2E" w:rsidP="07BDCA93">
      <w:pPr>
        <w:spacing w:line="360" w:lineRule="auto"/>
        <w:rPr>
          <w:rFonts w:ascii="Arial" w:eastAsia="Arial" w:hAnsi="Arial" w:cs="Arial"/>
        </w:rPr>
      </w:pPr>
      <w:r w:rsidRPr="2B0AFFB3">
        <w:rPr>
          <w:rFonts w:ascii="Arial" w:eastAsia="Arial" w:hAnsi="Arial" w:cs="Arial"/>
        </w:rPr>
        <w:t>Saunders, M., Lewis, P. and Thornhill, A. (2023) Research Methods for Business Students. 9th edn. Harlow: Pearson.</w:t>
      </w:r>
    </w:p>
    <w:p w14:paraId="789D7862" w14:textId="77777777" w:rsidR="00897D2E" w:rsidRPr="001D084C" w:rsidRDefault="00897D2E" w:rsidP="07BDCA93">
      <w:pPr>
        <w:spacing w:line="360" w:lineRule="auto"/>
        <w:rPr>
          <w:rFonts w:ascii="Arial" w:eastAsia="Arial" w:hAnsi="Arial" w:cs="Arial"/>
        </w:rPr>
      </w:pPr>
    </w:p>
    <w:p w14:paraId="4C204841" w14:textId="77777777" w:rsidR="00897D2E" w:rsidRPr="001D084C" w:rsidRDefault="00897D2E" w:rsidP="07BDCA93">
      <w:pPr>
        <w:spacing w:line="360" w:lineRule="auto"/>
        <w:rPr>
          <w:rFonts w:ascii="Arial" w:eastAsia="Arial" w:hAnsi="Arial" w:cs="Arial"/>
        </w:rPr>
      </w:pPr>
      <w:r w:rsidRPr="2B0AFFB3">
        <w:rPr>
          <w:rFonts w:ascii="Arial" w:eastAsia="Arial" w:hAnsi="Arial" w:cs="Arial"/>
        </w:rPr>
        <w:t>Tempia Valenta, S., Nicastri, A., Perazza, F., Marcolini, F., Beghelli, V., Atti, A.R. and Petroni, M.L. (2025) ‘The impact of GLP-1 receptor agonists on mental health: A systematic review’, European Psychiatry.</w:t>
      </w:r>
    </w:p>
    <w:p w14:paraId="0D80BACF" w14:textId="77777777" w:rsidR="00897D2E" w:rsidRPr="001D084C" w:rsidRDefault="00897D2E" w:rsidP="07BDCA93">
      <w:pPr>
        <w:spacing w:line="360" w:lineRule="auto"/>
        <w:rPr>
          <w:rFonts w:ascii="Arial" w:eastAsia="Arial" w:hAnsi="Arial" w:cs="Arial"/>
        </w:rPr>
      </w:pPr>
    </w:p>
    <w:p w14:paraId="1E8B5ED5" w14:textId="77777777" w:rsidR="00897D2E" w:rsidRPr="001D084C" w:rsidRDefault="00897D2E" w:rsidP="07BDCA93">
      <w:pPr>
        <w:spacing w:line="360" w:lineRule="auto"/>
        <w:rPr>
          <w:rFonts w:ascii="Arial" w:eastAsia="Arial" w:hAnsi="Arial" w:cs="Arial"/>
        </w:rPr>
      </w:pPr>
      <w:r w:rsidRPr="2B0AFFB3">
        <w:rPr>
          <w:rFonts w:ascii="Arial" w:eastAsia="Arial" w:hAnsi="Arial" w:cs="Arial"/>
        </w:rPr>
        <w:t>Thomsen, R.W., Mailhac, A., Løhde, J.B. and Pottegård, A. (2025) ‘Real-world evidence on the utilization, clinical and comparative effectiveness, and adverse effects of newer GLP-1RA-based weight-loss therapies’, Diabetes, Obesity and Metabolism, 27(S2), pp. 66–88.</w:t>
      </w:r>
    </w:p>
    <w:p w14:paraId="63C1DDBB" w14:textId="77777777" w:rsidR="00897D2E" w:rsidRPr="001D084C" w:rsidRDefault="00897D2E" w:rsidP="07BDCA93">
      <w:pPr>
        <w:spacing w:line="360" w:lineRule="auto"/>
        <w:rPr>
          <w:rFonts w:ascii="Arial" w:eastAsia="Arial" w:hAnsi="Arial" w:cs="Arial"/>
        </w:rPr>
      </w:pPr>
    </w:p>
    <w:p w14:paraId="1F642C4C" w14:textId="77777777" w:rsidR="00897D2E" w:rsidRPr="001D084C" w:rsidRDefault="00897D2E" w:rsidP="07BDCA93">
      <w:pPr>
        <w:spacing w:line="360" w:lineRule="auto"/>
        <w:rPr>
          <w:rFonts w:ascii="Arial" w:eastAsia="Arial" w:hAnsi="Arial" w:cs="Arial"/>
        </w:rPr>
      </w:pPr>
      <w:r w:rsidRPr="2B0AFFB3">
        <w:rPr>
          <w:rFonts w:ascii="Arial" w:eastAsia="Arial" w:hAnsi="Arial" w:cs="Arial"/>
        </w:rPr>
        <w:t>Tong, A., Sainsbury, P. and Craig, J. (2007) ‘Consolidated criteria for reporting qualitative research (COREQ)’, International Journal for Quality in Health Care, 19(6), pp. 349–357. Available at: https://doi.org/10.1093/intqhc/mzm042 (Accessed: 13 July 2026).</w:t>
      </w:r>
    </w:p>
    <w:p w14:paraId="61041F86" w14:textId="77777777" w:rsidR="00897D2E" w:rsidRPr="001D084C" w:rsidRDefault="00897D2E" w:rsidP="07BDCA93">
      <w:pPr>
        <w:spacing w:line="360" w:lineRule="auto"/>
        <w:rPr>
          <w:rFonts w:ascii="Arial" w:eastAsia="Arial" w:hAnsi="Arial" w:cs="Arial"/>
        </w:rPr>
      </w:pPr>
    </w:p>
    <w:p w14:paraId="763A2F31" w14:textId="77777777" w:rsidR="00897D2E" w:rsidRPr="001D084C" w:rsidRDefault="00897D2E" w:rsidP="07BDCA93">
      <w:pPr>
        <w:spacing w:line="360" w:lineRule="auto"/>
        <w:rPr>
          <w:rFonts w:ascii="Arial" w:eastAsia="Arial" w:hAnsi="Arial" w:cs="Arial"/>
        </w:rPr>
      </w:pPr>
      <w:r w:rsidRPr="2B0AFFB3">
        <w:rPr>
          <w:rFonts w:ascii="Arial" w:eastAsia="Arial" w:hAnsi="Arial" w:cs="Arial"/>
        </w:rPr>
        <w:t>Trocchio, L.L. and Peters, F. (2025) ‘Taking back control: The experience of adults using semaglutide and tirzepatide for obesity treatment – A qualitative study’, Obesity Pillars, 100177.</w:t>
      </w:r>
    </w:p>
    <w:p w14:paraId="31317100" w14:textId="77777777" w:rsidR="00897D2E" w:rsidRPr="001D084C" w:rsidRDefault="00897D2E" w:rsidP="07BDCA93">
      <w:pPr>
        <w:spacing w:line="360" w:lineRule="auto"/>
        <w:rPr>
          <w:rFonts w:ascii="Arial" w:eastAsia="Arial" w:hAnsi="Arial" w:cs="Arial"/>
        </w:rPr>
      </w:pPr>
    </w:p>
    <w:p w14:paraId="50C8CCC3" w14:textId="77777777" w:rsidR="00897D2E" w:rsidRPr="001D084C" w:rsidRDefault="00897D2E" w:rsidP="07BDCA93">
      <w:pPr>
        <w:spacing w:line="360" w:lineRule="auto"/>
        <w:rPr>
          <w:rFonts w:ascii="Arial" w:eastAsia="Arial" w:hAnsi="Arial" w:cs="Arial"/>
        </w:rPr>
      </w:pPr>
      <w:r w:rsidRPr="2B0AFFB3">
        <w:rPr>
          <w:rFonts w:ascii="Arial" w:eastAsia="Arial" w:hAnsi="Arial" w:cs="Arial"/>
        </w:rPr>
        <w:t>UK General Data Protection Regulation (UK GDPR) (2021). Available at: https://www.legislation.gov.uk/eur/2016/679/contents (Accessed: 13 July 2026).</w:t>
      </w:r>
    </w:p>
    <w:p w14:paraId="426444C8" w14:textId="77777777" w:rsidR="00897D2E" w:rsidRPr="001D084C" w:rsidRDefault="00897D2E" w:rsidP="07BDCA93">
      <w:pPr>
        <w:spacing w:line="360" w:lineRule="auto"/>
        <w:rPr>
          <w:rFonts w:ascii="Arial" w:eastAsia="Arial" w:hAnsi="Arial" w:cs="Arial"/>
        </w:rPr>
      </w:pPr>
    </w:p>
    <w:p w14:paraId="1BAF94BC" w14:textId="77777777" w:rsidR="00897D2E" w:rsidRPr="001D084C" w:rsidRDefault="00897D2E" w:rsidP="07BDCA93">
      <w:pPr>
        <w:spacing w:line="360" w:lineRule="auto"/>
        <w:rPr>
          <w:rFonts w:ascii="Arial" w:eastAsia="Arial" w:hAnsi="Arial" w:cs="Arial"/>
        </w:rPr>
      </w:pPr>
      <w:r w:rsidRPr="2B0AFFB3">
        <w:rPr>
          <w:rFonts w:ascii="Arial" w:eastAsia="Arial" w:hAnsi="Arial" w:cs="Arial"/>
        </w:rPr>
        <w:t>Wasden, K., Sheu, N., Medhati, P., Tsai, T.C., Kim, D.W., Tavakkoli, A., Apovian, C.M. and Sheu, E.G. (2026) ‘Disparities in Prescription of Long-Acting GLP-1s’, Obesity, 34.</w:t>
      </w:r>
    </w:p>
    <w:p w14:paraId="39E9AF3D" w14:textId="77777777" w:rsidR="00897D2E" w:rsidRPr="001D084C" w:rsidRDefault="00897D2E" w:rsidP="07BDCA93">
      <w:pPr>
        <w:spacing w:line="360" w:lineRule="auto"/>
        <w:rPr>
          <w:rFonts w:ascii="Arial" w:eastAsia="Arial" w:hAnsi="Arial" w:cs="Arial"/>
        </w:rPr>
      </w:pPr>
    </w:p>
    <w:p w14:paraId="54F480D0" w14:textId="77777777" w:rsidR="00897D2E" w:rsidRPr="001D084C" w:rsidRDefault="00897D2E" w:rsidP="07BDCA93">
      <w:pPr>
        <w:spacing w:line="360" w:lineRule="auto"/>
        <w:rPr>
          <w:rFonts w:ascii="Arial" w:eastAsia="Arial" w:hAnsi="Arial" w:cs="Arial"/>
        </w:rPr>
      </w:pPr>
      <w:r w:rsidRPr="2B0AFFB3">
        <w:rPr>
          <w:rFonts w:ascii="Arial" w:eastAsia="Arial" w:hAnsi="Arial" w:cs="Arial"/>
        </w:rPr>
        <w:t>Wilding, J.P.H., Batterham, R.L., Calanna, S., Davies, M., Van Gaal, L.F., Lingvay, I., et al. (2021) ‘Once-weekly semaglutide in adults with overweight or obesity’, New England Journal of Medicine, 384(11), pp. 989–1002. doi: 10.1056/NEJMoa2032183.</w:t>
      </w:r>
    </w:p>
    <w:p w14:paraId="42FE9A9B" w14:textId="77777777" w:rsidR="00897D2E" w:rsidRPr="001D084C" w:rsidRDefault="00897D2E" w:rsidP="07BDCA93">
      <w:pPr>
        <w:spacing w:line="360" w:lineRule="auto"/>
        <w:rPr>
          <w:rFonts w:ascii="Arial" w:eastAsia="Arial" w:hAnsi="Arial" w:cs="Arial"/>
        </w:rPr>
      </w:pPr>
    </w:p>
    <w:p w14:paraId="3C7E0D7E" w14:textId="77777777" w:rsidR="00897D2E" w:rsidRPr="001D084C" w:rsidRDefault="00897D2E" w:rsidP="07BDCA93">
      <w:pPr>
        <w:spacing w:line="360" w:lineRule="auto"/>
        <w:rPr>
          <w:rFonts w:ascii="Arial" w:eastAsia="Arial" w:hAnsi="Arial" w:cs="Arial"/>
        </w:rPr>
      </w:pPr>
      <w:r w:rsidRPr="2B0AFFB3">
        <w:rPr>
          <w:rFonts w:ascii="Arial" w:eastAsia="Arial" w:hAnsi="Arial" w:cs="Arial"/>
        </w:rPr>
        <w:t>World Health Organization (2025) Obesity and overweight. Available at: https://www.who.int/news-room/fact-sheets/detail/obesity-and-overweight (Accessed: 12 June 2026).</w:t>
      </w:r>
    </w:p>
    <w:p w14:paraId="4AD864CD" w14:textId="77777777" w:rsidR="00897D2E" w:rsidRPr="001D084C" w:rsidRDefault="00897D2E" w:rsidP="07BDCA93">
      <w:pPr>
        <w:spacing w:line="360" w:lineRule="auto"/>
        <w:rPr>
          <w:rFonts w:ascii="Arial" w:eastAsia="Arial" w:hAnsi="Arial" w:cs="Arial"/>
        </w:rPr>
      </w:pPr>
    </w:p>
    <w:p w14:paraId="74464043" w14:textId="6A9FF7FE" w:rsidR="005D5B86" w:rsidRPr="001D084C" w:rsidRDefault="00897D2E" w:rsidP="07BDCA93">
      <w:pPr>
        <w:spacing w:line="360" w:lineRule="auto"/>
        <w:rPr>
          <w:rFonts w:ascii="Arial" w:eastAsia="Arial" w:hAnsi="Arial" w:cs="Arial"/>
        </w:rPr>
      </w:pPr>
      <w:r w:rsidRPr="2B0AFFB3">
        <w:rPr>
          <w:rFonts w:ascii="Arial" w:eastAsia="Arial" w:hAnsi="Arial" w:cs="Arial"/>
        </w:rPr>
        <w:t>World Medical Association (2013) ‘World Medical Association Declaration of Helsinki: Ethical principles for medical research involving human subjects’, JAMA, 310(20), pp. 2191–2194. Available at: https://doi.org/10.1001/jama.2013.281053 (Accessed: 13 July 2026).</w:t>
      </w:r>
    </w:p>
    <w:p w14:paraId="69D49E8D" w14:textId="77777777" w:rsidR="00915A55" w:rsidRPr="001D084C" w:rsidRDefault="00915A55" w:rsidP="07BDCA93">
      <w:pPr>
        <w:spacing w:line="360" w:lineRule="auto"/>
        <w:rPr>
          <w:rFonts w:ascii="Arial" w:eastAsia="Arial" w:hAnsi="Arial" w:cs="Arial"/>
        </w:rPr>
      </w:pPr>
    </w:p>
    <w:p w14:paraId="2F91FBF4" w14:textId="77777777" w:rsidR="005D5B86" w:rsidRPr="001D084C" w:rsidRDefault="005D5B86" w:rsidP="07BDCA93">
      <w:pPr>
        <w:bidi/>
        <w:spacing w:line="360" w:lineRule="auto"/>
        <w:rPr>
          <w:rFonts w:ascii="Arial" w:eastAsia="Arial" w:hAnsi="Arial" w:cs="Arial"/>
          <w:lang w:bidi="ur-PK"/>
        </w:rPr>
      </w:pPr>
    </w:p>
    <w:p w14:paraId="0396E268" w14:textId="77777777" w:rsidR="00FF287D" w:rsidRPr="001D084C" w:rsidRDefault="00FF287D" w:rsidP="07BDCA93">
      <w:pPr>
        <w:bidi/>
        <w:spacing w:line="360" w:lineRule="auto"/>
        <w:rPr>
          <w:rFonts w:ascii="Arial" w:eastAsia="Arial" w:hAnsi="Arial" w:cs="Arial"/>
          <w:lang w:bidi="ur-PK"/>
        </w:rPr>
      </w:pPr>
    </w:p>
    <w:p w14:paraId="7DA9B3F2" w14:textId="77777777" w:rsidR="00FF287D" w:rsidRPr="001D084C" w:rsidRDefault="00FF287D" w:rsidP="07BDCA93">
      <w:pPr>
        <w:bidi/>
        <w:spacing w:line="360" w:lineRule="auto"/>
        <w:rPr>
          <w:rFonts w:ascii="Arial" w:eastAsia="Arial" w:hAnsi="Arial" w:cs="Arial"/>
          <w:rtl/>
          <w:lang w:bidi="ur-PK"/>
        </w:rPr>
      </w:pPr>
    </w:p>
    <w:sectPr w:rsidR="00FF287D" w:rsidRPr="001D084C">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E12FEC" w14:textId="77777777" w:rsidR="00700DB2" w:rsidRDefault="00700DB2" w:rsidP="00403AC0">
      <w:pPr>
        <w:spacing w:after="0" w:line="240" w:lineRule="auto"/>
      </w:pPr>
      <w:r>
        <w:separator/>
      </w:r>
    </w:p>
  </w:endnote>
  <w:endnote w:type="continuationSeparator" w:id="0">
    <w:p w14:paraId="54A7CBAF" w14:textId="77777777" w:rsidR="00700DB2" w:rsidRDefault="00700DB2" w:rsidP="00403A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61CCB01C" w14:paraId="3CE172CE" w14:textId="77777777" w:rsidTr="61CCB01C">
      <w:trPr>
        <w:trHeight w:val="300"/>
      </w:trPr>
      <w:tc>
        <w:tcPr>
          <w:tcW w:w="3005" w:type="dxa"/>
        </w:tcPr>
        <w:p w14:paraId="2746B9EA" w14:textId="4964081A" w:rsidR="61CCB01C" w:rsidRDefault="61CCB01C" w:rsidP="61CCB01C">
          <w:pPr>
            <w:pStyle w:val="Header"/>
            <w:ind w:left="-115"/>
          </w:pPr>
        </w:p>
      </w:tc>
      <w:tc>
        <w:tcPr>
          <w:tcW w:w="3005" w:type="dxa"/>
        </w:tcPr>
        <w:p w14:paraId="73C8BC87" w14:textId="7E516B7E" w:rsidR="61CCB01C" w:rsidRDefault="61CCB01C" w:rsidP="61CCB01C">
          <w:pPr>
            <w:pStyle w:val="Header"/>
            <w:jc w:val="center"/>
          </w:pPr>
        </w:p>
      </w:tc>
      <w:tc>
        <w:tcPr>
          <w:tcW w:w="3005" w:type="dxa"/>
        </w:tcPr>
        <w:p w14:paraId="072C0FC9" w14:textId="0C5883C5" w:rsidR="61CCB01C" w:rsidRDefault="61CCB01C" w:rsidP="61CCB01C">
          <w:pPr>
            <w:pStyle w:val="Header"/>
            <w:ind w:right="-115"/>
            <w:jc w:val="right"/>
          </w:pPr>
        </w:p>
      </w:tc>
    </w:tr>
  </w:tbl>
  <w:p w14:paraId="7E4AF69E" w14:textId="417CE5BA" w:rsidR="00FA104C" w:rsidRDefault="00FA10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7F1D1E" w14:textId="77777777" w:rsidR="00700DB2" w:rsidRDefault="00700DB2" w:rsidP="00403AC0">
      <w:pPr>
        <w:spacing w:after="0" w:line="240" w:lineRule="auto"/>
      </w:pPr>
      <w:r>
        <w:separator/>
      </w:r>
    </w:p>
  </w:footnote>
  <w:footnote w:type="continuationSeparator" w:id="0">
    <w:p w14:paraId="4B0D8938" w14:textId="77777777" w:rsidR="00700DB2" w:rsidRDefault="00700DB2" w:rsidP="00403AC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61CCB01C" w14:paraId="19909664" w14:textId="77777777" w:rsidTr="61CCB01C">
      <w:trPr>
        <w:trHeight w:val="300"/>
      </w:trPr>
      <w:tc>
        <w:tcPr>
          <w:tcW w:w="3005" w:type="dxa"/>
        </w:tcPr>
        <w:p w14:paraId="7AD97BC7" w14:textId="3208AE33" w:rsidR="61CCB01C" w:rsidRDefault="61CCB01C" w:rsidP="61CCB01C">
          <w:pPr>
            <w:pStyle w:val="Header"/>
            <w:ind w:left="-115"/>
          </w:pPr>
        </w:p>
      </w:tc>
      <w:tc>
        <w:tcPr>
          <w:tcW w:w="3005" w:type="dxa"/>
        </w:tcPr>
        <w:p w14:paraId="43A7D34C" w14:textId="6FDC277A" w:rsidR="61CCB01C" w:rsidRDefault="61CCB01C" w:rsidP="61CCB01C">
          <w:pPr>
            <w:pStyle w:val="Header"/>
            <w:jc w:val="center"/>
          </w:pPr>
        </w:p>
      </w:tc>
      <w:tc>
        <w:tcPr>
          <w:tcW w:w="3005" w:type="dxa"/>
        </w:tcPr>
        <w:p w14:paraId="31007ACC" w14:textId="65BDB565" w:rsidR="61CCB01C" w:rsidRDefault="61CCB01C" w:rsidP="61CCB01C">
          <w:pPr>
            <w:pStyle w:val="Header"/>
            <w:ind w:right="-115"/>
            <w:jc w:val="right"/>
          </w:pPr>
        </w:p>
      </w:tc>
    </w:tr>
  </w:tbl>
  <w:p w14:paraId="67819F1D" w14:textId="4C9532B6" w:rsidR="00FA104C" w:rsidRDefault="00FA104C">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XVMMgJ1E" int2:invalidationBookmarkName="" int2:hashCode="822G2YT1BzW/KR" int2:id="3yNCdrVN">
      <int2:state int2:value="Rejected" int2:type="style"/>
    </int2:bookmark>
    <int2:bookmark int2:bookmarkName="_Int_BXo1qYas" int2:invalidationBookmarkName="" int2:hashCode="NuCSsK/jisqA6W" int2:id="6zOpG6Vh">
      <int2:state int2:value="Rejected" int2:type="style"/>
    </int2:bookmark>
    <int2:bookmark int2:bookmarkName="_Int_I756GEdw" int2:invalidationBookmarkName="" int2:hashCode="wHQz4brL15WjTC" int2:id="78nYRUj5">
      <int2:state int2:value="Rejected" int2:type="style"/>
    </int2:bookmark>
    <int2:bookmark int2:bookmarkName="_Int_eN2319Ui" int2:invalidationBookmarkName="" int2:hashCode="9rZeBOS+oMoFZL" int2:id="FYckWHlI">
      <int2:state int2:value="Rejected" int2:type="style"/>
    </int2:bookmark>
    <int2:bookmark int2:bookmarkName="_Int_z2nWiT9W" int2:invalidationBookmarkName="" int2:hashCode="56khaqVua9pQhV" int2:id="rXqtxNpD">
      <int2:state int2:value="Rejected" int2:type="style"/>
    </int2:bookmark>
    <int2:bookmark int2:bookmarkName="_Int_Ya81Othb" int2:invalidationBookmarkName="" int2:hashCode="56khaqVua9pQhV" int2:id="wq3wtpk0">
      <int2:state int2:value="Rejected" int2:type="style"/>
    </int2:bookmark>
    <int2:bookmark int2:bookmarkName="_Int_VFRD3CXa" int2:invalidationBookmarkName="" int2:hashCode="hX/45hd2EspNt9" int2:id="y4qa5JhS">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31A54"/>
    <w:multiLevelType w:val="hybridMultilevel"/>
    <w:tmpl w:val="B3B0DD0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CD555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4D661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474BA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31193D"/>
    <w:multiLevelType w:val="hybridMultilevel"/>
    <w:tmpl w:val="B3544A2C"/>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39C51F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F20E0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8771FF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E9E1D3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88592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3A929D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5E0225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A731B0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D10557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2E7648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9423D95"/>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F9C614C"/>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D9E4BD4"/>
    <w:multiLevelType w:val="hybridMultilevel"/>
    <w:tmpl w:val="F05EDA8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E06196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20A2D6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27080788">
    <w:abstractNumId w:val="15"/>
  </w:num>
  <w:num w:numId="2" w16cid:durableId="577325240">
    <w:abstractNumId w:val="14"/>
  </w:num>
  <w:num w:numId="3" w16cid:durableId="1993751029">
    <w:abstractNumId w:val="13"/>
  </w:num>
  <w:num w:numId="4" w16cid:durableId="308480130">
    <w:abstractNumId w:val="9"/>
  </w:num>
  <w:num w:numId="5" w16cid:durableId="887762597">
    <w:abstractNumId w:val="2"/>
  </w:num>
  <w:num w:numId="6" w16cid:durableId="2030178405">
    <w:abstractNumId w:val="12"/>
  </w:num>
  <w:num w:numId="7" w16cid:durableId="1920358356">
    <w:abstractNumId w:val="11"/>
  </w:num>
  <w:num w:numId="8" w16cid:durableId="1496335940">
    <w:abstractNumId w:val="10"/>
  </w:num>
  <w:num w:numId="9" w16cid:durableId="1304232009">
    <w:abstractNumId w:val="18"/>
  </w:num>
  <w:num w:numId="10" w16cid:durableId="1224021934">
    <w:abstractNumId w:val="5"/>
  </w:num>
  <w:num w:numId="11" w16cid:durableId="692194728">
    <w:abstractNumId w:val="8"/>
  </w:num>
  <w:num w:numId="12" w16cid:durableId="1812208882">
    <w:abstractNumId w:val="7"/>
  </w:num>
  <w:num w:numId="13" w16cid:durableId="309141336">
    <w:abstractNumId w:val="1"/>
  </w:num>
  <w:num w:numId="14" w16cid:durableId="240217378">
    <w:abstractNumId w:val="6"/>
  </w:num>
  <w:num w:numId="15" w16cid:durableId="955864577">
    <w:abstractNumId w:val="19"/>
  </w:num>
  <w:num w:numId="16" w16cid:durableId="2018344233">
    <w:abstractNumId w:val="3"/>
  </w:num>
  <w:num w:numId="17" w16cid:durableId="1568296480">
    <w:abstractNumId w:val="16"/>
  </w:num>
  <w:num w:numId="18" w16cid:durableId="1816098649">
    <w:abstractNumId w:val="4"/>
  </w:num>
  <w:num w:numId="19" w16cid:durableId="933437521">
    <w:abstractNumId w:val="17"/>
  </w:num>
  <w:num w:numId="20" w16cid:durableId="10547373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74A6"/>
    <w:rsid w:val="00014C48"/>
    <w:rsid w:val="0002034B"/>
    <w:rsid w:val="00022FCE"/>
    <w:rsid w:val="000268F8"/>
    <w:rsid w:val="00033432"/>
    <w:rsid w:val="000515F5"/>
    <w:rsid w:val="00060D52"/>
    <w:rsid w:val="0006123E"/>
    <w:rsid w:val="000617B0"/>
    <w:rsid w:val="00063F05"/>
    <w:rsid w:val="000648F3"/>
    <w:rsid w:val="00067815"/>
    <w:rsid w:val="000711F5"/>
    <w:rsid w:val="00073118"/>
    <w:rsid w:val="00074AA8"/>
    <w:rsid w:val="000805B3"/>
    <w:rsid w:val="00084CF1"/>
    <w:rsid w:val="00090AF9"/>
    <w:rsid w:val="00096EDE"/>
    <w:rsid w:val="000A2DCA"/>
    <w:rsid w:val="000B71AB"/>
    <w:rsid w:val="000B7B45"/>
    <w:rsid w:val="000D1195"/>
    <w:rsid w:val="000D749F"/>
    <w:rsid w:val="000E5E09"/>
    <w:rsid w:val="000E78C3"/>
    <w:rsid w:val="000F1BC8"/>
    <w:rsid w:val="000F2E1E"/>
    <w:rsid w:val="001044C8"/>
    <w:rsid w:val="00111C76"/>
    <w:rsid w:val="00114FD5"/>
    <w:rsid w:val="0013684C"/>
    <w:rsid w:val="001376F5"/>
    <w:rsid w:val="00140039"/>
    <w:rsid w:val="001412F8"/>
    <w:rsid w:val="00144D85"/>
    <w:rsid w:val="00145C62"/>
    <w:rsid w:val="0015426B"/>
    <w:rsid w:val="00161A76"/>
    <w:rsid w:val="00162E6D"/>
    <w:rsid w:val="001764C9"/>
    <w:rsid w:val="00180767"/>
    <w:rsid w:val="00182154"/>
    <w:rsid w:val="00184C8A"/>
    <w:rsid w:val="00187ACD"/>
    <w:rsid w:val="001923F9"/>
    <w:rsid w:val="00193801"/>
    <w:rsid w:val="00196958"/>
    <w:rsid w:val="001A2B17"/>
    <w:rsid w:val="001B539E"/>
    <w:rsid w:val="001C17E9"/>
    <w:rsid w:val="001C527E"/>
    <w:rsid w:val="001C55ED"/>
    <w:rsid w:val="001D084C"/>
    <w:rsid w:val="001D0D8A"/>
    <w:rsid w:val="001D7271"/>
    <w:rsid w:val="001E3FD3"/>
    <w:rsid w:val="001E703D"/>
    <w:rsid w:val="001E7F45"/>
    <w:rsid w:val="001F3F3B"/>
    <w:rsid w:val="00211790"/>
    <w:rsid w:val="00220494"/>
    <w:rsid w:val="002232FA"/>
    <w:rsid w:val="00232D60"/>
    <w:rsid w:val="002330EA"/>
    <w:rsid w:val="00234340"/>
    <w:rsid w:val="002369D4"/>
    <w:rsid w:val="00240C22"/>
    <w:rsid w:val="00244E4E"/>
    <w:rsid w:val="00247815"/>
    <w:rsid w:val="002518E7"/>
    <w:rsid w:val="00251F4D"/>
    <w:rsid w:val="0025509D"/>
    <w:rsid w:val="002578B1"/>
    <w:rsid w:val="00266EC7"/>
    <w:rsid w:val="00271509"/>
    <w:rsid w:val="00276254"/>
    <w:rsid w:val="00282AEB"/>
    <w:rsid w:val="00293C03"/>
    <w:rsid w:val="002951F0"/>
    <w:rsid w:val="002A3F84"/>
    <w:rsid w:val="002A5175"/>
    <w:rsid w:val="002B3081"/>
    <w:rsid w:val="002C302F"/>
    <w:rsid w:val="002C6C8B"/>
    <w:rsid w:val="002C6E82"/>
    <w:rsid w:val="002C7294"/>
    <w:rsid w:val="002C76EC"/>
    <w:rsid w:val="002D5427"/>
    <w:rsid w:val="002D771F"/>
    <w:rsid w:val="002E0C42"/>
    <w:rsid w:val="002E3AF0"/>
    <w:rsid w:val="002F1448"/>
    <w:rsid w:val="002F17A9"/>
    <w:rsid w:val="00311B24"/>
    <w:rsid w:val="00317087"/>
    <w:rsid w:val="00320556"/>
    <w:rsid w:val="00330564"/>
    <w:rsid w:val="00345FBA"/>
    <w:rsid w:val="00346C97"/>
    <w:rsid w:val="00347DDF"/>
    <w:rsid w:val="00351A0C"/>
    <w:rsid w:val="00364538"/>
    <w:rsid w:val="00375CE5"/>
    <w:rsid w:val="003A3D44"/>
    <w:rsid w:val="003A6F96"/>
    <w:rsid w:val="003B04F0"/>
    <w:rsid w:val="003C26F9"/>
    <w:rsid w:val="003D3CD3"/>
    <w:rsid w:val="003F2FCD"/>
    <w:rsid w:val="003F4439"/>
    <w:rsid w:val="00401F51"/>
    <w:rsid w:val="004035C3"/>
    <w:rsid w:val="00403AC0"/>
    <w:rsid w:val="00406512"/>
    <w:rsid w:val="00411D14"/>
    <w:rsid w:val="00412D33"/>
    <w:rsid w:val="004132FC"/>
    <w:rsid w:val="00422775"/>
    <w:rsid w:val="00427FFB"/>
    <w:rsid w:val="00431968"/>
    <w:rsid w:val="00432C75"/>
    <w:rsid w:val="00433CAF"/>
    <w:rsid w:val="0043770C"/>
    <w:rsid w:val="00445492"/>
    <w:rsid w:val="004459FD"/>
    <w:rsid w:val="00450602"/>
    <w:rsid w:val="004519EF"/>
    <w:rsid w:val="004546FA"/>
    <w:rsid w:val="004578C5"/>
    <w:rsid w:val="00461545"/>
    <w:rsid w:val="004700EF"/>
    <w:rsid w:val="00471B1D"/>
    <w:rsid w:val="00475219"/>
    <w:rsid w:val="00477D20"/>
    <w:rsid w:val="00480BBC"/>
    <w:rsid w:val="00482F45"/>
    <w:rsid w:val="00484574"/>
    <w:rsid w:val="004A4EF1"/>
    <w:rsid w:val="004B065F"/>
    <w:rsid w:val="004B1FF6"/>
    <w:rsid w:val="004B59E9"/>
    <w:rsid w:val="004B7634"/>
    <w:rsid w:val="004C019F"/>
    <w:rsid w:val="004D16AE"/>
    <w:rsid w:val="004D284F"/>
    <w:rsid w:val="004F65F7"/>
    <w:rsid w:val="00510C8B"/>
    <w:rsid w:val="005154F2"/>
    <w:rsid w:val="005170D9"/>
    <w:rsid w:val="005207B0"/>
    <w:rsid w:val="005264F3"/>
    <w:rsid w:val="00530C1F"/>
    <w:rsid w:val="00544A21"/>
    <w:rsid w:val="00557963"/>
    <w:rsid w:val="00581941"/>
    <w:rsid w:val="00590366"/>
    <w:rsid w:val="005920E5"/>
    <w:rsid w:val="00594702"/>
    <w:rsid w:val="00596463"/>
    <w:rsid w:val="005A24FA"/>
    <w:rsid w:val="005A36C6"/>
    <w:rsid w:val="005A564D"/>
    <w:rsid w:val="005B0FA7"/>
    <w:rsid w:val="005C1BF9"/>
    <w:rsid w:val="005C3EDA"/>
    <w:rsid w:val="005C48B3"/>
    <w:rsid w:val="005D5B86"/>
    <w:rsid w:val="005D71AF"/>
    <w:rsid w:val="005E4BA8"/>
    <w:rsid w:val="005F03C4"/>
    <w:rsid w:val="005F053F"/>
    <w:rsid w:val="006059AC"/>
    <w:rsid w:val="00606184"/>
    <w:rsid w:val="006072EE"/>
    <w:rsid w:val="00617118"/>
    <w:rsid w:val="006326FC"/>
    <w:rsid w:val="006461A4"/>
    <w:rsid w:val="00647D9C"/>
    <w:rsid w:val="006544FA"/>
    <w:rsid w:val="00657137"/>
    <w:rsid w:val="00662709"/>
    <w:rsid w:val="006669ED"/>
    <w:rsid w:val="00677422"/>
    <w:rsid w:val="00684D0F"/>
    <w:rsid w:val="00684D5F"/>
    <w:rsid w:val="0069146D"/>
    <w:rsid w:val="006A36EB"/>
    <w:rsid w:val="006A61CA"/>
    <w:rsid w:val="006B38A3"/>
    <w:rsid w:val="006B4D06"/>
    <w:rsid w:val="006B6911"/>
    <w:rsid w:val="006B7881"/>
    <w:rsid w:val="006B7963"/>
    <w:rsid w:val="006C49C7"/>
    <w:rsid w:val="006C4C3F"/>
    <w:rsid w:val="006D04CD"/>
    <w:rsid w:val="006D2B67"/>
    <w:rsid w:val="006D2D95"/>
    <w:rsid w:val="006D4B48"/>
    <w:rsid w:val="006D6F96"/>
    <w:rsid w:val="006F2223"/>
    <w:rsid w:val="00700DB2"/>
    <w:rsid w:val="007127AD"/>
    <w:rsid w:val="00714A8F"/>
    <w:rsid w:val="00723C14"/>
    <w:rsid w:val="007246B8"/>
    <w:rsid w:val="00724968"/>
    <w:rsid w:val="007268D1"/>
    <w:rsid w:val="00726DCD"/>
    <w:rsid w:val="00746CAA"/>
    <w:rsid w:val="00747750"/>
    <w:rsid w:val="007505C5"/>
    <w:rsid w:val="00757192"/>
    <w:rsid w:val="00757C32"/>
    <w:rsid w:val="00760A07"/>
    <w:rsid w:val="00760D17"/>
    <w:rsid w:val="00761280"/>
    <w:rsid w:val="0076269A"/>
    <w:rsid w:val="0076289D"/>
    <w:rsid w:val="007671A3"/>
    <w:rsid w:val="007705D6"/>
    <w:rsid w:val="00770E96"/>
    <w:rsid w:val="00774B3C"/>
    <w:rsid w:val="00776431"/>
    <w:rsid w:val="0077703F"/>
    <w:rsid w:val="00784C15"/>
    <w:rsid w:val="00790F07"/>
    <w:rsid w:val="00795DE8"/>
    <w:rsid w:val="0079629D"/>
    <w:rsid w:val="007972E5"/>
    <w:rsid w:val="007A0EAE"/>
    <w:rsid w:val="007A503E"/>
    <w:rsid w:val="007A528E"/>
    <w:rsid w:val="007B163B"/>
    <w:rsid w:val="007B2E5B"/>
    <w:rsid w:val="007B62A0"/>
    <w:rsid w:val="007C2E3E"/>
    <w:rsid w:val="007C7A88"/>
    <w:rsid w:val="007F14B1"/>
    <w:rsid w:val="007F1F39"/>
    <w:rsid w:val="007F37B8"/>
    <w:rsid w:val="00814FF5"/>
    <w:rsid w:val="00820248"/>
    <w:rsid w:val="008206E1"/>
    <w:rsid w:val="00827F89"/>
    <w:rsid w:val="00831CED"/>
    <w:rsid w:val="008377D6"/>
    <w:rsid w:val="00841A9F"/>
    <w:rsid w:val="00844599"/>
    <w:rsid w:val="0084603E"/>
    <w:rsid w:val="00847821"/>
    <w:rsid w:val="0085191A"/>
    <w:rsid w:val="00870102"/>
    <w:rsid w:val="00871341"/>
    <w:rsid w:val="008843ED"/>
    <w:rsid w:val="00890EAD"/>
    <w:rsid w:val="00895110"/>
    <w:rsid w:val="00897AE4"/>
    <w:rsid w:val="00897D2E"/>
    <w:rsid w:val="008A221F"/>
    <w:rsid w:val="008A25BB"/>
    <w:rsid w:val="008A35A1"/>
    <w:rsid w:val="008B0C63"/>
    <w:rsid w:val="008D2559"/>
    <w:rsid w:val="008D46F9"/>
    <w:rsid w:val="008D4D87"/>
    <w:rsid w:val="008D706E"/>
    <w:rsid w:val="008E6193"/>
    <w:rsid w:val="008F4A9D"/>
    <w:rsid w:val="008F6CB8"/>
    <w:rsid w:val="00900271"/>
    <w:rsid w:val="00902358"/>
    <w:rsid w:val="0090597A"/>
    <w:rsid w:val="00915A55"/>
    <w:rsid w:val="00916FB2"/>
    <w:rsid w:val="0091752B"/>
    <w:rsid w:val="00917E32"/>
    <w:rsid w:val="009205F9"/>
    <w:rsid w:val="00922E52"/>
    <w:rsid w:val="00934012"/>
    <w:rsid w:val="00943D31"/>
    <w:rsid w:val="009511A8"/>
    <w:rsid w:val="00953F79"/>
    <w:rsid w:val="00955BC1"/>
    <w:rsid w:val="009576D5"/>
    <w:rsid w:val="00960B27"/>
    <w:rsid w:val="00961CD7"/>
    <w:rsid w:val="009705EE"/>
    <w:rsid w:val="00970BC2"/>
    <w:rsid w:val="00972F11"/>
    <w:rsid w:val="00977DBC"/>
    <w:rsid w:val="00981677"/>
    <w:rsid w:val="009851F0"/>
    <w:rsid w:val="00985BF7"/>
    <w:rsid w:val="009A108D"/>
    <w:rsid w:val="009B3E98"/>
    <w:rsid w:val="009C7327"/>
    <w:rsid w:val="009D0E39"/>
    <w:rsid w:val="009D49DB"/>
    <w:rsid w:val="009D522C"/>
    <w:rsid w:val="009D74D5"/>
    <w:rsid w:val="009F18C1"/>
    <w:rsid w:val="00A04BDB"/>
    <w:rsid w:val="00A06862"/>
    <w:rsid w:val="00A10CA8"/>
    <w:rsid w:val="00A117AB"/>
    <w:rsid w:val="00A11B55"/>
    <w:rsid w:val="00A1559E"/>
    <w:rsid w:val="00A24D94"/>
    <w:rsid w:val="00A301A0"/>
    <w:rsid w:val="00A30926"/>
    <w:rsid w:val="00A37DA7"/>
    <w:rsid w:val="00A64281"/>
    <w:rsid w:val="00A67824"/>
    <w:rsid w:val="00A71C02"/>
    <w:rsid w:val="00A77564"/>
    <w:rsid w:val="00A8278A"/>
    <w:rsid w:val="00A827D5"/>
    <w:rsid w:val="00A82BB8"/>
    <w:rsid w:val="00A86853"/>
    <w:rsid w:val="00A96163"/>
    <w:rsid w:val="00AA025D"/>
    <w:rsid w:val="00AA61FA"/>
    <w:rsid w:val="00AB0119"/>
    <w:rsid w:val="00AB04C2"/>
    <w:rsid w:val="00AB3352"/>
    <w:rsid w:val="00AB7097"/>
    <w:rsid w:val="00AB7A9B"/>
    <w:rsid w:val="00AC24F1"/>
    <w:rsid w:val="00AC2E91"/>
    <w:rsid w:val="00AC3E25"/>
    <w:rsid w:val="00AC4F76"/>
    <w:rsid w:val="00AD5A17"/>
    <w:rsid w:val="00AD6B25"/>
    <w:rsid w:val="00AE0314"/>
    <w:rsid w:val="00AE0D27"/>
    <w:rsid w:val="00AE1725"/>
    <w:rsid w:val="00AF191A"/>
    <w:rsid w:val="00AF288F"/>
    <w:rsid w:val="00AF4483"/>
    <w:rsid w:val="00AF524A"/>
    <w:rsid w:val="00B0002E"/>
    <w:rsid w:val="00B01CBF"/>
    <w:rsid w:val="00B124AF"/>
    <w:rsid w:val="00B13F14"/>
    <w:rsid w:val="00B21B0F"/>
    <w:rsid w:val="00B2201B"/>
    <w:rsid w:val="00B254AB"/>
    <w:rsid w:val="00B26FF0"/>
    <w:rsid w:val="00B36369"/>
    <w:rsid w:val="00B57B2D"/>
    <w:rsid w:val="00B67552"/>
    <w:rsid w:val="00B76924"/>
    <w:rsid w:val="00B80B41"/>
    <w:rsid w:val="00B874C2"/>
    <w:rsid w:val="00B90AE5"/>
    <w:rsid w:val="00B911ED"/>
    <w:rsid w:val="00B962B4"/>
    <w:rsid w:val="00BA2B97"/>
    <w:rsid w:val="00BA7174"/>
    <w:rsid w:val="00BC18EC"/>
    <w:rsid w:val="00BC6FF5"/>
    <w:rsid w:val="00BD0276"/>
    <w:rsid w:val="00BD20CE"/>
    <w:rsid w:val="00BD2919"/>
    <w:rsid w:val="00BD636F"/>
    <w:rsid w:val="00BE1039"/>
    <w:rsid w:val="00BF412A"/>
    <w:rsid w:val="00BF43EF"/>
    <w:rsid w:val="00C07A4C"/>
    <w:rsid w:val="00C14C1B"/>
    <w:rsid w:val="00C2243B"/>
    <w:rsid w:val="00C313F0"/>
    <w:rsid w:val="00C33961"/>
    <w:rsid w:val="00C357AA"/>
    <w:rsid w:val="00C52417"/>
    <w:rsid w:val="00C72803"/>
    <w:rsid w:val="00C7650F"/>
    <w:rsid w:val="00C83534"/>
    <w:rsid w:val="00C92875"/>
    <w:rsid w:val="00CA338C"/>
    <w:rsid w:val="00CA3B2C"/>
    <w:rsid w:val="00CA584E"/>
    <w:rsid w:val="00CA70DF"/>
    <w:rsid w:val="00CB1486"/>
    <w:rsid w:val="00CC089F"/>
    <w:rsid w:val="00CC2201"/>
    <w:rsid w:val="00CC46DB"/>
    <w:rsid w:val="00CE0126"/>
    <w:rsid w:val="00CF3610"/>
    <w:rsid w:val="00D07A73"/>
    <w:rsid w:val="00D114BA"/>
    <w:rsid w:val="00D164DC"/>
    <w:rsid w:val="00D2166F"/>
    <w:rsid w:val="00D230F5"/>
    <w:rsid w:val="00D315C7"/>
    <w:rsid w:val="00D36EE2"/>
    <w:rsid w:val="00D44E34"/>
    <w:rsid w:val="00D50895"/>
    <w:rsid w:val="00D5284C"/>
    <w:rsid w:val="00D5389D"/>
    <w:rsid w:val="00D5620F"/>
    <w:rsid w:val="00D612E9"/>
    <w:rsid w:val="00D61FCE"/>
    <w:rsid w:val="00D61FE7"/>
    <w:rsid w:val="00D63AED"/>
    <w:rsid w:val="00D665C6"/>
    <w:rsid w:val="00D71590"/>
    <w:rsid w:val="00D81068"/>
    <w:rsid w:val="00D852A4"/>
    <w:rsid w:val="00D860EB"/>
    <w:rsid w:val="00DA18C5"/>
    <w:rsid w:val="00DA2689"/>
    <w:rsid w:val="00DB1B25"/>
    <w:rsid w:val="00DB5FA5"/>
    <w:rsid w:val="00DB6075"/>
    <w:rsid w:val="00DC4D40"/>
    <w:rsid w:val="00DC74A6"/>
    <w:rsid w:val="00DD1FA6"/>
    <w:rsid w:val="00DD7770"/>
    <w:rsid w:val="00DE287D"/>
    <w:rsid w:val="00DE3CF8"/>
    <w:rsid w:val="00DE7F68"/>
    <w:rsid w:val="00DF06FA"/>
    <w:rsid w:val="00E01CDF"/>
    <w:rsid w:val="00E037C7"/>
    <w:rsid w:val="00E265F2"/>
    <w:rsid w:val="00E26B74"/>
    <w:rsid w:val="00E30D07"/>
    <w:rsid w:val="00E30F73"/>
    <w:rsid w:val="00E44E5B"/>
    <w:rsid w:val="00E508FF"/>
    <w:rsid w:val="00E52F46"/>
    <w:rsid w:val="00E57601"/>
    <w:rsid w:val="00E57940"/>
    <w:rsid w:val="00E679AE"/>
    <w:rsid w:val="00E7139D"/>
    <w:rsid w:val="00E71D5B"/>
    <w:rsid w:val="00E7512D"/>
    <w:rsid w:val="00E81A4C"/>
    <w:rsid w:val="00E84851"/>
    <w:rsid w:val="00E85BE5"/>
    <w:rsid w:val="00EA214E"/>
    <w:rsid w:val="00EA443C"/>
    <w:rsid w:val="00EA69D1"/>
    <w:rsid w:val="00EB1E5E"/>
    <w:rsid w:val="00EB2509"/>
    <w:rsid w:val="00ED11A0"/>
    <w:rsid w:val="00EE31F9"/>
    <w:rsid w:val="00EE4BE9"/>
    <w:rsid w:val="00EF4FAA"/>
    <w:rsid w:val="00F030F5"/>
    <w:rsid w:val="00F06AE0"/>
    <w:rsid w:val="00F13029"/>
    <w:rsid w:val="00F147DC"/>
    <w:rsid w:val="00F14BB8"/>
    <w:rsid w:val="00F15E97"/>
    <w:rsid w:val="00F172F2"/>
    <w:rsid w:val="00F26127"/>
    <w:rsid w:val="00F261A6"/>
    <w:rsid w:val="00F311B4"/>
    <w:rsid w:val="00F37137"/>
    <w:rsid w:val="00F4264E"/>
    <w:rsid w:val="00F4274C"/>
    <w:rsid w:val="00F4366A"/>
    <w:rsid w:val="00F631A5"/>
    <w:rsid w:val="00F678AF"/>
    <w:rsid w:val="00F71DE0"/>
    <w:rsid w:val="00F816F8"/>
    <w:rsid w:val="00F82821"/>
    <w:rsid w:val="00F848DC"/>
    <w:rsid w:val="00F90FD9"/>
    <w:rsid w:val="00F91D18"/>
    <w:rsid w:val="00FA104C"/>
    <w:rsid w:val="00FA3574"/>
    <w:rsid w:val="00FB2ADA"/>
    <w:rsid w:val="00FB2DEB"/>
    <w:rsid w:val="00FB552E"/>
    <w:rsid w:val="00FD3E06"/>
    <w:rsid w:val="00FE0301"/>
    <w:rsid w:val="00FE11B5"/>
    <w:rsid w:val="00FE12EF"/>
    <w:rsid w:val="00FE2733"/>
    <w:rsid w:val="00FE67A2"/>
    <w:rsid w:val="00FF287D"/>
    <w:rsid w:val="012C7B5A"/>
    <w:rsid w:val="02E1E33E"/>
    <w:rsid w:val="03F0C57E"/>
    <w:rsid w:val="06D93F66"/>
    <w:rsid w:val="07BDCA93"/>
    <w:rsid w:val="07EE919A"/>
    <w:rsid w:val="0958F836"/>
    <w:rsid w:val="0D83646D"/>
    <w:rsid w:val="0ED4394D"/>
    <w:rsid w:val="106AB4D9"/>
    <w:rsid w:val="13EB6C20"/>
    <w:rsid w:val="153FDD5D"/>
    <w:rsid w:val="1574C517"/>
    <w:rsid w:val="16608CEF"/>
    <w:rsid w:val="18AE6A53"/>
    <w:rsid w:val="1B3D1BB6"/>
    <w:rsid w:val="1B5D823F"/>
    <w:rsid w:val="1B5E7EBD"/>
    <w:rsid w:val="1E9D78CE"/>
    <w:rsid w:val="1F4645C6"/>
    <w:rsid w:val="1F600E81"/>
    <w:rsid w:val="2035AA5C"/>
    <w:rsid w:val="20ECD67C"/>
    <w:rsid w:val="20EDF5EB"/>
    <w:rsid w:val="24FBD750"/>
    <w:rsid w:val="251E70EA"/>
    <w:rsid w:val="255D1CAC"/>
    <w:rsid w:val="257DFE22"/>
    <w:rsid w:val="25DAD9D4"/>
    <w:rsid w:val="26CBA77B"/>
    <w:rsid w:val="26EE40A8"/>
    <w:rsid w:val="275D7F21"/>
    <w:rsid w:val="27B24E7F"/>
    <w:rsid w:val="2A332DB7"/>
    <w:rsid w:val="2AFFB3A1"/>
    <w:rsid w:val="2B0AFFB3"/>
    <w:rsid w:val="2E37E2C3"/>
    <w:rsid w:val="2EA60DE3"/>
    <w:rsid w:val="2ED29605"/>
    <w:rsid w:val="2F729C44"/>
    <w:rsid w:val="30181A1F"/>
    <w:rsid w:val="3174A201"/>
    <w:rsid w:val="3224BFAA"/>
    <w:rsid w:val="3350C613"/>
    <w:rsid w:val="33E288CF"/>
    <w:rsid w:val="34F751BE"/>
    <w:rsid w:val="356C0E8B"/>
    <w:rsid w:val="3693DD60"/>
    <w:rsid w:val="3781E600"/>
    <w:rsid w:val="37BCE7C0"/>
    <w:rsid w:val="381B8424"/>
    <w:rsid w:val="382FCB94"/>
    <w:rsid w:val="39ADAAC9"/>
    <w:rsid w:val="3D7296D5"/>
    <w:rsid w:val="3D95B444"/>
    <w:rsid w:val="3DD91631"/>
    <w:rsid w:val="3E6AFD20"/>
    <w:rsid w:val="3FB42CF5"/>
    <w:rsid w:val="401C1FC0"/>
    <w:rsid w:val="401F6FE1"/>
    <w:rsid w:val="40496F12"/>
    <w:rsid w:val="40658A31"/>
    <w:rsid w:val="407EE2F9"/>
    <w:rsid w:val="423ED9B3"/>
    <w:rsid w:val="42B8D0E1"/>
    <w:rsid w:val="43CD1EC2"/>
    <w:rsid w:val="45AAA48E"/>
    <w:rsid w:val="45F7470F"/>
    <w:rsid w:val="468C2151"/>
    <w:rsid w:val="46C4E410"/>
    <w:rsid w:val="471EEBB0"/>
    <w:rsid w:val="47CF3F43"/>
    <w:rsid w:val="4AE44165"/>
    <w:rsid w:val="4B412A34"/>
    <w:rsid w:val="4BC92CF6"/>
    <w:rsid w:val="4C8E2729"/>
    <w:rsid w:val="4C9B39D7"/>
    <w:rsid w:val="4F3E3D9D"/>
    <w:rsid w:val="50B4815E"/>
    <w:rsid w:val="51961387"/>
    <w:rsid w:val="5286E285"/>
    <w:rsid w:val="52FFC651"/>
    <w:rsid w:val="53596197"/>
    <w:rsid w:val="53A410CC"/>
    <w:rsid w:val="5481EA55"/>
    <w:rsid w:val="54E1E16F"/>
    <w:rsid w:val="58D7232F"/>
    <w:rsid w:val="59E374CC"/>
    <w:rsid w:val="5CCF56FF"/>
    <w:rsid w:val="5CF965DF"/>
    <w:rsid w:val="5DC19AB9"/>
    <w:rsid w:val="5DD21C73"/>
    <w:rsid w:val="5E6C3C8E"/>
    <w:rsid w:val="5EC0E33C"/>
    <w:rsid w:val="5ECCB9B8"/>
    <w:rsid w:val="5F79C59F"/>
    <w:rsid w:val="61CCB01C"/>
    <w:rsid w:val="655EFDC3"/>
    <w:rsid w:val="67770262"/>
    <w:rsid w:val="67F40BDD"/>
    <w:rsid w:val="68273F7B"/>
    <w:rsid w:val="696CA8E5"/>
    <w:rsid w:val="6AFA353E"/>
    <w:rsid w:val="6B233F40"/>
    <w:rsid w:val="6B69D6DF"/>
    <w:rsid w:val="6C85C6DD"/>
    <w:rsid w:val="6CC7B888"/>
    <w:rsid w:val="6D56CBBE"/>
    <w:rsid w:val="6F728309"/>
    <w:rsid w:val="7180D144"/>
    <w:rsid w:val="7265DDAE"/>
    <w:rsid w:val="72A86E30"/>
    <w:rsid w:val="73195852"/>
    <w:rsid w:val="73228583"/>
    <w:rsid w:val="74EAD16A"/>
    <w:rsid w:val="75550982"/>
    <w:rsid w:val="79F2D509"/>
    <w:rsid w:val="7BA3752B"/>
    <w:rsid w:val="7C172887"/>
    <w:rsid w:val="7E591D3A"/>
    <w:rsid w:val="7F62ADE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6B12EB"/>
  <w15:chartTrackingRefBased/>
  <w15:docId w15:val="{086399BE-9E0A-4A99-80AD-1D9C841B13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74A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C74A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C74A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74A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74A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74A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74A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74A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74A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74A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C74A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74A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74A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74A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74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74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74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74A6"/>
    <w:rPr>
      <w:rFonts w:eastAsiaTheme="majorEastAsia" w:cstheme="majorBidi"/>
      <w:color w:val="272727" w:themeColor="text1" w:themeTint="D8"/>
    </w:rPr>
  </w:style>
  <w:style w:type="paragraph" w:styleId="Title">
    <w:name w:val="Title"/>
    <w:basedOn w:val="Normal"/>
    <w:next w:val="Normal"/>
    <w:link w:val="TitleChar"/>
    <w:uiPriority w:val="10"/>
    <w:qFormat/>
    <w:rsid w:val="00DC74A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74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74A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74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74A6"/>
    <w:pPr>
      <w:spacing w:before="160"/>
      <w:jc w:val="center"/>
    </w:pPr>
    <w:rPr>
      <w:i/>
      <w:iCs/>
      <w:color w:val="404040" w:themeColor="text1" w:themeTint="BF"/>
    </w:rPr>
  </w:style>
  <w:style w:type="character" w:customStyle="1" w:styleId="QuoteChar">
    <w:name w:val="Quote Char"/>
    <w:basedOn w:val="DefaultParagraphFont"/>
    <w:link w:val="Quote"/>
    <w:uiPriority w:val="29"/>
    <w:rsid w:val="00DC74A6"/>
    <w:rPr>
      <w:i/>
      <w:iCs/>
      <w:color w:val="404040" w:themeColor="text1" w:themeTint="BF"/>
    </w:rPr>
  </w:style>
  <w:style w:type="paragraph" w:styleId="ListParagraph">
    <w:name w:val="List Paragraph"/>
    <w:basedOn w:val="Normal"/>
    <w:uiPriority w:val="34"/>
    <w:qFormat/>
    <w:rsid w:val="00DC74A6"/>
    <w:pPr>
      <w:ind w:left="720"/>
      <w:contextualSpacing/>
    </w:pPr>
  </w:style>
  <w:style w:type="character" w:styleId="IntenseEmphasis">
    <w:name w:val="Intense Emphasis"/>
    <w:basedOn w:val="DefaultParagraphFont"/>
    <w:uiPriority w:val="21"/>
    <w:qFormat/>
    <w:rsid w:val="00DC74A6"/>
    <w:rPr>
      <w:i/>
      <w:iCs/>
      <w:color w:val="0F4761" w:themeColor="accent1" w:themeShade="BF"/>
    </w:rPr>
  </w:style>
  <w:style w:type="paragraph" w:styleId="IntenseQuote">
    <w:name w:val="Intense Quote"/>
    <w:basedOn w:val="Normal"/>
    <w:next w:val="Normal"/>
    <w:link w:val="IntenseQuoteChar"/>
    <w:uiPriority w:val="30"/>
    <w:qFormat/>
    <w:rsid w:val="00DC74A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74A6"/>
    <w:rPr>
      <w:i/>
      <w:iCs/>
      <w:color w:val="0F4761" w:themeColor="accent1" w:themeShade="BF"/>
    </w:rPr>
  </w:style>
  <w:style w:type="character" w:styleId="IntenseReference">
    <w:name w:val="Intense Reference"/>
    <w:basedOn w:val="DefaultParagraphFont"/>
    <w:uiPriority w:val="32"/>
    <w:qFormat/>
    <w:rsid w:val="00DC74A6"/>
    <w:rPr>
      <w:b/>
      <w:bCs/>
      <w:smallCaps/>
      <w:color w:val="0F4761" w:themeColor="accent1" w:themeShade="BF"/>
      <w:spacing w:val="5"/>
    </w:rPr>
  </w:style>
  <w:style w:type="character" w:customStyle="1" w:styleId="s1">
    <w:name w:val="s1"/>
    <w:basedOn w:val="DefaultParagraphFont"/>
    <w:rsid w:val="00BD20CE"/>
  </w:style>
  <w:style w:type="paragraph" w:customStyle="1" w:styleId="p1">
    <w:name w:val="p1"/>
    <w:basedOn w:val="Normal"/>
    <w:rsid w:val="0013684C"/>
    <w:pPr>
      <w:spacing w:before="100" w:beforeAutospacing="1" w:after="100" w:afterAutospacing="1" w:line="240" w:lineRule="auto"/>
    </w:pPr>
    <w:rPr>
      <w:rFonts w:ascii="Times New Roman" w:hAnsi="Times New Roman" w:cs="Times New Roman"/>
      <w:kern w:val="0"/>
      <w14:ligatures w14:val="none"/>
    </w:rPr>
  </w:style>
  <w:style w:type="paragraph" w:customStyle="1" w:styleId="p2">
    <w:name w:val="p2"/>
    <w:basedOn w:val="Normal"/>
    <w:rsid w:val="00A86853"/>
    <w:pPr>
      <w:spacing w:before="100" w:beforeAutospacing="1" w:after="100" w:afterAutospacing="1" w:line="240" w:lineRule="auto"/>
    </w:pPr>
    <w:rPr>
      <w:rFonts w:ascii="Times New Roman" w:hAnsi="Times New Roman" w:cs="Times New Roman"/>
      <w:kern w:val="0"/>
      <w14:ligatures w14:val="none"/>
    </w:rPr>
  </w:style>
  <w:style w:type="paragraph" w:customStyle="1" w:styleId="p3">
    <w:name w:val="p3"/>
    <w:basedOn w:val="Normal"/>
    <w:rsid w:val="00A86853"/>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5D5B86"/>
  </w:style>
  <w:style w:type="character" w:customStyle="1" w:styleId="apple-converted-space">
    <w:name w:val="apple-converted-space"/>
    <w:basedOn w:val="DefaultParagraphFont"/>
    <w:rsid w:val="005D5B86"/>
  </w:style>
  <w:style w:type="character" w:styleId="Hyperlink">
    <w:name w:val="Hyperlink"/>
    <w:basedOn w:val="DefaultParagraphFont"/>
    <w:uiPriority w:val="99"/>
    <w:semiHidden/>
    <w:unhideWhenUsed/>
    <w:rsid w:val="005D5B86"/>
    <w:rPr>
      <w:color w:val="0000FF"/>
      <w:u w:val="single"/>
    </w:rPr>
  </w:style>
  <w:style w:type="paragraph" w:styleId="Header">
    <w:name w:val="header"/>
    <w:basedOn w:val="Normal"/>
    <w:link w:val="HeaderChar"/>
    <w:uiPriority w:val="99"/>
    <w:unhideWhenUsed/>
    <w:rsid w:val="00403A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3AC0"/>
  </w:style>
  <w:style w:type="paragraph" w:styleId="Footer">
    <w:name w:val="footer"/>
    <w:basedOn w:val="Normal"/>
    <w:link w:val="FooterChar"/>
    <w:uiPriority w:val="99"/>
    <w:unhideWhenUsed/>
    <w:rsid w:val="00403A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3AC0"/>
  </w:style>
  <w:style w:type="table" w:styleId="TableGrid">
    <w:name w:val="Table Grid"/>
    <w:basedOn w:val="TableNormal"/>
    <w:uiPriority w:val="59"/>
    <w:rsid w:val="00FA104C"/>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20/10/relationships/intelligence" Target="intelligence2.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3827</Words>
  <Characters>21815</Characters>
  <Application>Microsoft Office Word</Application>
  <DocSecurity>4</DocSecurity>
  <Lines>181</Lines>
  <Paragraphs>51</Paragraphs>
  <ScaleCrop>false</ScaleCrop>
  <Company/>
  <LinksUpToDate>false</LinksUpToDate>
  <CharactersWithSpaces>25591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Nazish Shazady (2224320)</dc:creator>
  <cp:keywords/>
  <dc:description/>
  <cp:lastModifiedBy>Nazish Shazady (2224320)</cp:lastModifiedBy>
  <cp:revision>263</cp:revision>
  <dcterms:created xsi:type="dcterms:W3CDTF">2026-07-13T06:10:00Z</dcterms:created>
  <dcterms:modified xsi:type="dcterms:W3CDTF">2026-07-17T20:42:00Z</dcterms:modified>
</cp:coreProperties>
</file>