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77767525"/>
        <w:docPartObj>
          <w:docPartGallery w:val="Cover Pages"/>
          <w:docPartUnique/>
        </w:docPartObj>
      </w:sdtPr>
      <w:sdtEndPr>
        <w:rPr>
          <w:rFonts w:ascii="Arial" w:hAnsi="Arial"/>
          <w:bCs/>
          <w:color w:val="365F91" w:themeColor="accent1" w:themeShade="BF"/>
          <w:sz w:val="28"/>
          <w:szCs w:val="28"/>
        </w:rPr>
      </w:sdtEndPr>
      <w:sdtContent>
        <w:p w14:paraId="2F55B31D" w14:textId="61DCE17C" w:rsidR="001F4690" w:rsidRDefault="001F4690">
          <w:pPr>
            <w:pStyle w:val="NoSpacing"/>
          </w:pPr>
          <w:r>
            <w:rPr>
              <w:noProof/>
            </w:rPr>
            <mc:AlternateContent>
              <mc:Choice Requires="wpg">
                <w:drawing>
                  <wp:anchor distT="0" distB="0" distL="114300" distR="114300" simplePos="0" relativeHeight="251659264" behindDoc="1" locked="0" layoutInCell="1" allowOverlap="1" wp14:anchorId="05C51CD5" wp14:editId="75EFBAD1">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8D14B77" w14:textId="77777777" w:rsidR="001F4690" w:rsidRDefault="001F4690">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5C51CD5"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&#13;&#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&#13;&#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8D14B77" w14:textId="77777777" w:rsidR="001F4690" w:rsidRDefault="001F4690">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8DEE0E9" wp14:editId="6966FD3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29BF3" w14:textId="4E2DF37D" w:rsidR="001F4690" w:rsidRDefault="001F469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2413014</w:t>
                                    </w:r>
                                  </w:sdtContent>
                                </w:sdt>
                              </w:p>
                              <w:p w14:paraId="6CA58D6B" w14:textId="53E2D5CE" w:rsidR="001F4690" w:rsidRDefault="001F46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DEE0E9"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4B829BF3" w14:textId="4E2DF37D" w:rsidR="001F4690" w:rsidRDefault="001F4690">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F81BD" w:themeColor="accent1"/>
                                  <w:sz w:val="26"/>
                                  <w:szCs w:val="26"/>
                                </w:rPr>
                                <w:t>2413014</w:t>
                              </w:r>
                            </w:sdtContent>
                          </w:sdt>
                        </w:p>
                        <w:p w14:paraId="6CA58D6B" w14:textId="53E2D5CE" w:rsidR="001F4690" w:rsidRDefault="001F469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F0D3E7D" wp14:editId="1583D73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ECC5E2" w14:textId="3394507E" w:rsidR="001F4690" w:rsidRPr="001F4690" w:rsidRDefault="001F4690">
                                <w:pPr>
                                  <w:pStyle w:val="NoSpacing"/>
                                  <w:rPr>
                                    <w:rFonts w:asciiTheme="majorHAnsi" w:eastAsiaTheme="majorEastAsia" w:hAnsiTheme="majorHAnsi" w:cstheme="majorBidi"/>
                                    <w:color w:val="262626" w:themeColor="text1" w:themeTint="D9"/>
                                    <w:sz w:val="220"/>
                                    <w:szCs w:val="44"/>
                                  </w:rPr>
                                </w:pPr>
                                <w:sdt>
                                  <w:sdtPr>
                                    <w:rPr>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F4690">
                                      <w:rPr>
                                        <w:sz w:val="52"/>
                                        <w:szCs w:val="52"/>
                                      </w:rPr>
                                      <w:t>Networks and Cyber Security Essentials (ACCA4024)</w:t>
                                    </w:r>
                                  </w:sdtContent>
                                </w:sdt>
                              </w:p>
                              <w:p w14:paraId="7F707B83" w14:textId="3B082C6F" w:rsidR="001F4690" w:rsidRPr="001F4690" w:rsidRDefault="001F4690">
                                <w:pPr>
                                  <w:spacing w:before="120"/>
                                  <w:rPr>
                                    <w:color w:val="404040" w:themeColor="text1" w:themeTint="BF"/>
                                    <w:sz w:val="72"/>
                                    <w:szCs w:val="72"/>
                                  </w:rPr>
                                </w:pPr>
                                <w:sdt>
                                  <w:sdtPr>
                                    <w:rPr>
                                      <w:color w:val="404040" w:themeColor="text1" w:themeTint="BF"/>
                                      <w:sz w:val="72"/>
                                      <w:szCs w:val="7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72"/>
                                        <w:szCs w:val="72"/>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F0D3E7D" id="Text Box 6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7DECC5E2" w14:textId="3394507E" w:rsidR="001F4690" w:rsidRPr="001F4690" w:rsidRDefault="001F4690">
                          <w:pPr>
                            <w:pStyle w:val="NoSpacing"/>
                            <w:rPr>
                              <w:rFonts w:asciiTheme="majorHAnsi" w:eastAsiaTheme="majorEastAsia" w:hAnsiTheme="majorHAnsi" w:cstheme="majorBidi"/>
                              <w:color w:val="262626" w:themeColor="text1" w:themeTint="D9"/>
                              <w:sz w:val="220"/>
                              <w:szCs w:val="44"/>
                            </w:rPr>
                          </w:pPr>
                          <w:sdt>
                            <w:sdtPr>
                              <w:rPr>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1F4690">
                                <w:rPr>
                                  <w:sz w:val="52"/>
                                  <w:szCs w:val="52"/>
                                </w:rPr>
                                <w:t>Networks and Cyber Security Essentials (ACCA4024)</w:t>
                              </w:r>
                            </w:sdtContent>
                          </w:sdt>
                        </w:p>
                        <w:p w14:paraId="7F707B83" w14:textId="3B082C6F" w:rsidR="001F4690" w:rsidRPr="001F4690" w:rsidRDefault="001F4690">
                          <w:pPr>
                            <w:spacing w:before="120"/>
                            <w:rPr>
                              <w:color w:val="404040" w:themeColor="text1" w:themeTint="BF"/>
                              <w:sz w:val="72"/>
                              <w:szCs w:val="72"/>
                            </w:rPr>
                          </w:pPr>
                          <w:sdt>
                            <w:sdtPr>
                              <w:rPr>
                                <w:color w:val="404040" w:themeColor="text1" w:themeTint="BF"/>
                                <w:sz w:val="72"/>
                                <w:szCs w:val="7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72"/>
                                  <w:szCs w:val="72"/>
                                </w:rPr>
                                <w:t xml:space="preserve">     </w:t>
                              </w:r>
                            </w:sdtContent>
                          </w:sdt>
                        </w:p>
                      </w:txbxContent>
                    </v:textbox>
                    <w10:wrap anchorx="page" anchory="page"/>
                  </v:shape>
                </w:pict>
              </mc:Fallback>
            </mc:AlternateContent>
          </w:r>
        </w:p>
        <w:p w14:paraId="44C53E09" w14:textId="0CA0D328" w:rsidR="001F4690" w:rsidRDefault="001F4690">
          <w:pPr>
            <w:rPr>
              <w:rFonts w:asciiTheme="majorHAnsi" w:eastAsiaTheme="majorEastAsia" w:hAnsiTheme="majorHAnsi" w:cstheme="majorBidi"/>
              <w:bCs/>
              <w:color w:val="365F91" w:themeColor="accent1" w:themeShade="BF"/>
              <w:sz w:val="28"/>
              <w:szCs w:val="28"/>
            </w:rPr>
          </w:pPr>
          <w:r>
            <w:rPr>
              <w:bCs/>
              <w:color w:val="365F91" w:themeColor="accent1" w:themeShade="BF"/>
              <w:sz w:val="28"/>
              <w:szCs w:val="28"/>
            </w:rPr>
            <w:br w:type="page"/>
          </w:r>
        </w:p>
      </w:sdtContent>
    </w:sdt>
    <w:p w14:paraId="52D170C5" w14:textId="5D57ED94" w:rsidR="001218CD" w:rsidRDefault="00D530A2">
      <w:pPr>
        <w:pStyle w:val="Heading1"/>
        <w:rPr>
          <w:b w:val="0"/>
        </w:rPr>
      </w:pPr>
      <w:r>
        <w:rPr>
          <w:b w:val="0"/>
        </w:rPr>
        <w:lastRenderedPageBreak/>
        <w:t>Abstract</w:t>
      </w:r>
    </w:p>
    <w:p w14:paraId="0474499F" w14:textId="77777777" w:rsidR="00D530A2" w:rsidRPr="00D530A2" w:rsidRDefault="00D530A2" w:rsidP="00D530A2">
      <w:pPr>
        <w:rPr>
          <w:lang w:val="en-GB"/>
        </w:rPr>
      </w:pPr>
      <w:r w:rsidRPr="00D530A2">
        <w:rPr>
          <w:lang w:val="en-GB"/>
        </w:rPr>
        <w:t>This report looks at ways for Vigilant Trust &amp; Asset Management (VTAM) to strengthen its cybersecurity. Right now, VTAM relies heavily on an old 'castle-and-moat' security model, where anyone inside the company network is trusted. This is risky because staff now work remotely, use cloud services, and face more advanced phishing and ransomware threats.</w:t>
      </w:r>
    </w:p>
    <w:p w14:paraId="7C390B09" w14:textId="359E15CB" w:rsidR="00D530A2" w:rsidRPr="00D530A2" w:rsidRDefault="00D530A2" w:rsidP="00D530A2">
      <w:pPr>
        <w:rPr>
          <w:lang w:val="en-GB"/>
        </w:rPr>
      </w:pPr>
      <w:r w:rsidRPr="00D530A2">
        <w:rPr>
          <w:lang w:val="en-GB"/>
        </w:rPr>
        <w:t xml:space="preserve">The report suggests using a Zero Trust approach. Zero Trust means 'never trust, always verify.' Every user, device, and request should be checked before access is given. </w:t>
      </w:r>
    </w:p>
    <w:p w14:paraId="62E92A55" w14:textId="77777777" w:rsidR="001218CD" w:rsidRDefault="00000000">
      <w:pPr>
        <w:pStyle w:val="Heading1"/>
        <w:rPr>
          <w:b w:val="0"/>
        </w:rPr>
      </w:pPr>
      <w:r>
        <w:rPr>
          <w:b w:val="0"/>
        </w:rPr>
        <w:t>1. Introduction</w:t>
      </w:r>
    </w:p>
    <w:p w14:paraId="03F35520" w14:textId="77777777" w:rsidR="00FA6AD9" w:rsidRPr="00FA6AD9" w:rsidRDefault="00FA6AD9" w:rsidP="00FA6AD9">
      <w:pPr>
        <w:rPr>
          <w:lang w:val="en-GB"/>
        </w:rPr>
      </w:pPr>
      <w:r w:rsidRPr="00FA6AD9">
        <w:rPr>
          <w:lang w:val="en-GB"/>
        </w:rPr>
        <w:t>VTAM is a medium-sized financial company that manages important client information and assets. Because of this, strong cybersecurity is essential.</w:t>
      </w:r>
    </w:p>
    <w:p w14:paraId="291566B2" w14:textId="77777777" w:rsidR="00FA6AD9" w:rsidRPr="00FA6AD9" w:rsidRDefault="00FA6AD9" w:rsidP="00FA6AD9">
      <w:pPr>
        <w:rPr>
          <w:lang w:val="en-GB"/>
        </w:rPr>
      </w:pPr>
      <w:r w:rsidRPr="00FA6AD9">
        <w:rPr>
          <w:lang w:val="en-GB"/>
        </w:rPr>
        <w:t>In the past, many companies used a 'castle-and-moat' security model. This approach put strong protection around the network, but often trusted users inside too much.</w:t>
      </w:r>
    </w:p>
    <w:p w14:paraId="35118BBD" w14:textId="77777777" w:rsidR="00FA6AD9" w:rsidRPr="00FA6AD9" w:rsidRDefault="00FA6AD9" w:rsidP="00FA6AD9">
      <w:pPr>
        <w:rPr>
          <w:lang w:val="en-GB"/>
        </w:rPr>
      </w:pPr>
      <w:r w:rsidRPr="00FA6AD9">
        <w:rPr>
          <w:lang w:val="en-GB"/>
        </w:rPr>
        <w:t>This model is no longer enough. Staff now work from various locations, use laptops and mobile devices, and access cloud services. As a result, the network boundary is no longer clear.</w:t>
      </w:r>
    </w:p>
    <w:p w14:paraId="7D2A99AA" w14:textId="77777777" w:rsidR="00FA6AD9" w:rsidRPr="00FA6AD9" w:rsidRDefault="00FA6AD9" w:rsidP="00FA6AD9">
      <w:pPr>
        <w:rPr>
          <w:lang w:val="en-GB"/>
        </w:rPr>
      </w:pPr>
      <w:r w:rsidRPr="00FA6AD9">
        <w:rPr>
          <w:lang w:val="en-GB"/>
        </w:rPr>
        <w:t>VTAM has already experienced targeted phishing attempts and nearly had a ransomware incident. These events show the company needs a stronger, more modern security plan.</w:t>
      </w:r>
    </w:p>
    <w:p w14:paraId="6185B965" w14:textId="6FDAE988" w:rsidR="00FA6AD9" w:rsidRPr="00FA6AD9" w:rsidRDefault="00FA6AD9" w:rsidP="00FA6AD9">
      <w:pPr>
        <w:rPr>
          <w:lang w:val="en-GB"/>
        </w:rPr>
      </w:pPr>
      <w:r w:rsidRPr="00FA6AD9">
        <w:rPr>
          <w:lang w:val="en-GB"/>
        </w:rPr>
        <w:t>This report recommends that VTAM adopt Zero Trust Architecture and the NIST Cybersecurity Framework 2.0. These frameworks help the company check access, lower risk, and recover more quickly if an attack occurs [1], [2].</w:t>
      </w:r>
    </w:p>
    <w:p w14:paraId="3D0BE2C5" w14:textId="77777777" w:rsidR="001218CD" w:rsidRDefault="00000000">
      <w:pPr>
        <w:pStyle w:val="Heading1"/>
        <w:rPr>
          <w:b w:val="0"/>
        </w:rPr>
      </w:pPr>
      <w:r>
        <w:rPr>
          <w:b w:val="0"/>
        </w:rPr>
        <w:t>2. Modern Cyber Threats</w:t>
      </w:r>
    </w:p>
    <w:p w14:paraId="4336DD87" w14:textId="77777777" w:rsidR="00FA6AD9" w:rsidRPr="00FA6AD9" w:rsidRDefault="00FA6AD9" w:rsidP="00FA6AD9">
      <w:pPr>
        <w:rPr>
          <w:lang w:val="en-GB"/>
        </w:rPr>
      </w:pPr>
      <w:r w:rsidRPr="00FA6AD9">
        <w:rPr>
          <w:lang w:val="en-GB"/>
        </w:rPr>
        <w:t>Cyber threats are getting more advanced and harder to spot. Attackers now use automation, social engineering, and trusted online services to hide what they are doing [3].</w:t>
      </w:r>
    </w:p>
    <w:p w14:paraId="2ADD539E" w14:textId="77777777" w:rsidR="00FA6AD9" w:rsidRPr="00FA6AD9" w:rsidRDefault="00FA6AD9" w:rsidP="00FA6AD9">
      <w:pPr>
        <w:rPr>
          <w:lang w:val="en-GB"/>
        </w:rPr>
      </w:pPr>
      <w:r w:rsidRPr="00FA6AD9">
        <w:rPr>
          <w:lang w:val="en-GB"/>
        </w:rPr>
        <w:t>For VTAM, the main risks are ransomware, phishing, fake voice calls, supply chain attacks, and attackers using regular business tools to avoid being noticed.</w:t>
      </w:r>
    </w:p>
    <w:p w14:paraId="07DDAA7F" w14:textId="77777777" w:rsidR="00FA6AD9" w:rsidRPr="00FA6AD9" w:rsidRDefault="00FA6AD9" w:rsidP="00FA6AD9">
      <w:pPr>
        <w:rPr>
          <w:lang w:val="en-GB"/>
        </w:rPr>
      </w:pPr>
      <w:r w:rsidRPr="00FA6AD9">
        <w:rPr>
          <w:lang w:val="en-GB"/>
        </w:rPr>
        <w:t>These threats can impact confidentiality, integrity, and availability. Confidentiality is about keeping client data private. Integrity means making sure data stays accurate. Availability is about ensuring systems work when needed.</w:t>
      </w:r>
    </w:p>
    <w:p w14:paraId="475A693B" w14:textId="77777777" w:rsidR="001218CD" w:rsidRDefault="00000000">
      <w:pPr>
        <w:pStyle w:val="Heading2"/>
      </w:pPr>
      <w:r>
        <w:rPr>
          <w:b w:val="0"/>
        </w:rPr>
        <w:t>VTAM Threat Matrix</w:t>
      </w:r>
    </w:p>
    <w:tbl>
      <w:tblPr>
        <w:tblStyle w:val="TableGrid"/>
        <w:tblW w:w="0" w:type="auto"/>
        <w:jc w:val="center"/>
        <w:tblLook w:val="04A0" w:firstRow="1" w:lastRow="0" w:firstColumn="1" w:lastColumn="0" w:noHBand="0" w:noVBand="1"/>
      </w:tblPr>
      <w:tblGrid>
        <w:gridCol w:w="3309"/>
        <w:gridCol w:w="3309"/>
        <w:gridCol w:w="3308"/>
      </w:tblGrid>
      <w:tr w:rsidR="001218CD" w14:paraId="1D729D25" w14:textId="77777777">
        <w:trPr>
          <w:jc w:val="center"/>
        </w:trPr>
        <w:tc>
          <w:tcPr>
            <w:tcW w:w="3312" w:type="dxa"/>
            <w:shd w:val="clear" w:color="auto" w:fill="D9EAF7"/>
            <w:vAlign w:val="center"/>
          </w:tcPr>
          <w:p w14:paraId="7283D72B" w14:textId="77777777" w:rsidR="001218CD" w:rsidRDefault="00000000">
            <w:r>
              <w:rPr>
                <w:b/>
                <w:sz w:val="18"/>
              </w:rPr>
              <w:t>Threat</w:t>
            </w:r>
          </w:p>
        </w:tc>
        <w:tc>
          <w:tcPr>
            <w:tcW w:w="3312" w:type="dxa"/>
            <w:shd w:val="clear" w:color="auto" w:fill="D9EAF7"/>
            <w:vAlign w:val="center"/>
          </w:tcPr>
          <w:p w14:paraId="5F993B96" w14:textId="77777777" w:rsidR="001218CD" w:rsidRDefault="00000000">
            <w:pPr>
              <w:rPr>
                <w:b/>
                <w:sz w:val="18"/>
              </w:rPr>
            </w:pPr>
            <w:r>
              <w:rPr>
                <w:b/>
                <w:sz w:val="18"/>
              </w:rPr>
              <w:t>Simple Meaning</w:t>
            </w:r>
          </w:p>
          <w:p w14:paraId="46E28B8D" w14:textId="77777777" w:rsidR="00D530A2" w:rsidRDefault="00D530A2"/>
        </w:tc>
        <w:tc>
          <w:tcPr>
            <w:tcW w:w="3312" w:type="dxa"/>
            <w:shd w:val="clear" w:color="auto" w:fill="D9EAF7"/>
            <w:vAlign w:val="center"/>
          </w:tcPr>
          <w:p w14:paraId="7C106EAB" w14:textId="77777777" w:rsidR="001218CD" w:rsidRDefault="00000000">
            <w:r>
              <w:rPr>
                <w:b/>
                <w:sz w:val="18"/>
              </w:rPr>
              <w:t>Possible Impact</w:t>
            </w:r>
          </w:p>
        </w:tc>
      </w:tr>
      <w:tr w:rsidR="001218CD" w14:paraId="63019C71" w14:textId="77777777">
        <w:trPr>
          <w:jc w:val="center"/>
        </w:trPr>
        <w:tc>
          <w:tcPr>
            <w:tcW w:w="3312" w:type="dxa"/>
            <w:vAlign w:val="center"/>
          </w:tcPr>
          <w:p w14:paraId="51035434" w14:textId="77777777" w:rsidR="001218CD" w:rsidRDefault="00000000">
            <w:r>
              <w:rPr>
                <w:sz w:val="18"/>
              </w:rPr>
              <w:t>Ransomware-as-a-Service</w:t>
            </w:r>
          </w:p>
        </w:tc>
        <w:tc>
          <w:tcPr>
            <w:tcW w:w="3312" w:type="dxa"/>
            <w:vAlign w:val="center"/>
          </w:tcPr>
          <w:p w14:paraId="6B3F7A4C" w14:textId="77777777" w:rsidR="001218CD" w:rsidRDefault="00000000">
            <w:pPr>
              <w:rPr>
                <w:sz w:val="18"/>
              </w:rPr>
            </w:pPr>
            <w:r>
              <w:rPr>
                <w:sz w:val="18"/>
              </w:rPr>
              <w:t>Criminal groups sell ransomware tools to other attackers. The attacker may lock data and demand money [3].</w:t>
            </w:r>
          </w:p>
          <w:p w14:paraId="07C23ED6" w14:textId="77777777" w:rsidR="00D530A2" w:rsidRDefault="00D530A2"/>
        </w:tc>
        <w:tc>
          <w:tcPr>
            <w:tcW w:w="3312" w:type="dxa"/>
            <w:vAlign w:val="center"/>
          </w:tcPr>
          <w:p w14:paraId="41F15974" w14:textId="77777777" w:rsidR="001218CD" w:rsidRDefault="00000000">
            <w:r>
              <w:rPr>
                <w:sz w:val="18"/>
              </w:rPr>
              <w:t>Systems may stop working and client data may be exposed.</w:t>
            </w:r>
          </w:p>
        </w:tc>
      </w:tr>
      <w:tr w:rsidR="001218CD" w14:paraId="30F16013" w14:textId="77777777">
        <w:trPr>
          <w:jc w:val="center"/>
        </w:trPr>
        <w:tc>
          <w:tcPr>
            <w:tcW w:w="3312" w:type="dxa"/>
            <w:vAlign w:val="center"/>
          </w:tcPr>
          <w:p w14:paraId="4FDB8B11" w14:textId="77777777" w:rsidR="001218CD" w:rsidRDefault="00000000">
            <w:r>
              <w:rPr>
                <w:sz w:val="18"/>
              </w:rPr>
              <w:t>AI phishing and vishing</w:t>
            </w:r>
          </w:p>
        </w:tc>
        <w:tc>
          <w:tcPr>
            <w:tcW w:w="3312" w:type="dxa"/>
            <w:vAlign w:val="center"/>
          </w:tcPr>
          <w:p w14:paraId="2794B5E7" w14:textId="77777777" w:rsidR="001218CD" w:rsidRDefault="00000000">
            <w:pPr>
              <w:rPr>
                <w:sz w:val="18"/>
              </w:rPr>
            </w:pPr>
            <w:r>
              <w:rPr>
                <w:sz w:val="18"/>
              </w:rPr>
              <w:t>Attackers use AI to write convincing emails or make fake voice calls [3].</w:t>
            </w:r>
          </w:p>
          <w:p w14:paraId="3472FA38" w14:textId="77777777" w:rsidR="00D530A2" w:rsidRDefault="00D530A2"/>
        </w:tc>
        <w:tc>
          <w:tcPr>
            <w:tcW w:w="3312" w:type="dxa"/>
            <w:vAlign w:val="center"/>
          </w:tcPr>
          <w:p w14:paraId="39F61787" w14:textId="77777777" w:rsidR="001218CD" w:rsidRDefault="00000000">
            <w:r>
              <w:rPr>
                <w:sz w:val="18"/>
              </w:rPr>
              <w:t>Staff may be tricked into giving passwords or approving payments.</w:t>
            </w:r>
          </w:p>
        </w:tc>
      </w:tr>
      <w:tr w:rsidR="001218CD" w14:paraId="60231159" w14:textId="77777777">
        <w:trPr>
          <w:jc w:val="center"/>
        </w:trPr>
        <w:tc>
          <w:tcPr>
            <w:tcW w:w="3312" w:type="dxa"/>
            <w:vAlign w:val="center"/>
          </w:tcPr>
          <w:p w14:paraId="36FF7E10" w14:textId="77777777" w:rsidR="001218CD" w:rsidRDefault="00000000">
            <w:r>
              <w:rPr>
                <w:sz w:val="18"/>
              </w:rPr>
              <w:t>Supply chain attack</w:t>
            </w:r>
          </w:p>
        </w:tc>
        <w:tc>
          <w:tcPr>
            <w:tcW w:w="3312" w:type="dxa"/>
            <w:vAlign w:val="center"/>
          </w:tcPr>
          <w:p w14:paraId="6D6FD36D" w14:textId="77777777" w:rsidR="001218CD" w:rsidRDefault="00000000">
            <w:pPr>
              <w:rPr>
                <w:sz w:val="18"/>
              </w:rPr>
            </w:pPr>
            <w:r>
              <w:rPr>
                <w:sz w:val="18"/>
              </w:rPr>
              <w:t>Attackers target a trusted supplier or software provider [3].</w:t>
            </w:r>
          </w:p>
          <w:p w14:paraId="0293F865" w14:textId="77777777" w:rsidR="00D530A2" w:rsidRDefault="00D530A2"/>
        </w:tc>
        <w:tc>
          <w:tcPr>
            <w:tcW w:w="3312" w:type="dxa"/>
            <w:vAlign w:val="center"/>
          </w:tcPr>
          <w:p w14:paraId="01ACE03C" w14:textId="77777777" w:rsidR="001218CD" w:rsidRDefault="00000000">
            <w:r>
              <w:rPr>
                <w:sz w:val="18"/>
              </w:rPr>
              <w:t>VTAM could be affected even if its own systems are protected.</w:t>
            </w:r>
          </w:p>
        </w:tc>
      </w:tr>
      <w:tr w:rsidR="001218CD" w14:paraId="12EB9F9A" w14:textId="77777777">
        <w:trPr>
          <w:jc w:val="center"/>
        </w:trPr>
        <w:tc>
          <w:tcPr>
            <w:tcW w:w="3312" w:type="dxa"/>
            <w:vAlign w:val="center"/>
          </w:tcPr>
          <w:p w14:paraId="3C5D72F9" w14:textId="77777777" w:rsidR="001218CD" w:rsidRDefault="00000000">
            <w:r>
              <w:rPr>
                <w:sz w:val="18"/>
              </w:rPr>
              <w:lastRenderedPageBreak/>
              <w:t>Living off the Land</w:t>
            </w:r>
          </w:p>
        </w:tc>
        <w:tc>
          <w:tcPr>
            <w:tcW w:w="3312" w:type="dxa"/>
            <w:vAlign w:val="center"/>
          </w:tcPr>
          <w:p w14:paraId="342282F8" w14:textId="77777777" w:rsidR="001218CD" w:rsidRDefault="00000000">
            <w:pPr>
              <w:rPr>
                <w:sz w:val="18"/>
              </w:rPr>
            </w:pPr>
            <w:r>
              <w:rPr>
                <w:sz w:val="18"/>
              </w:rPr>
              <w:t>Attackers use normal tools already on the system to hide [3].</w:t>
            </w:r>
          </w:p>
          <w:p w14:paraId="68107F04" w14:textId="77777777" w:rsidR="00D530A2" w:rsidRDefault="00D530A2"/>
        </w:tc>
        <w:tc>
          <w:tcPr>
            <w:tcW w:w="3312" w:type="dxa"/>
            <w:vAlign w:val="center"/>
          </w:tcPr>
          <w:p w14:paraId="5BE59E02" w14:textId="77777777" w:rsidR="001218CD" w:rsidRDefault="00000000">
            <w:r>
              <w:rPr>
                <w:sz w:val="18"/>
              </w:rPr>
              <w:t>The attack may stay hidden for a long time.</w:t>
            </w:r>
          </w:p>
        </w:tc>
      </w:tr>
      <w:tr w:rsidR="001218CD" w14:paraId="5E68F7AC" w14:textId="77777777">
        <w:trPr>
          <w:jc w:val="center"/>
        </w:trPr>
        <w:tc>
          <w:tcPr>
            <w:tcW w:w="3312" w:type="dxa"/>
            <w:vAlign w:val="center"/>
          </w:tcPr>
          <w:p w14:paraId="7456877F" w14:textId="77777777" w:rsidR="001218CD" w:rsidRDefault="00000000">
            <w:r>
              <w:rPr>
                <w:sz w:val="18"/>
              </w:rPr>
              <w:t>Information manipulation</w:t>
            </w:r>
          </w:p>
        </w:tc>
        <w:tc>
          <w:tcPr>
            <w:tcW w:w="3312" w:type="dxa"/>
            <w:vAlign w:val="center"/>
          </w:tcPr>
          <w:p w14:paraId="4C143735" w14:textId="77777777" w:rsidR="001218CD" w:rsidRDefault="00000000">
            <w:pPr>
              <w:rPr>
                <w:sz w:val="18"/>
              </w:rPr>
            </w:pPr>
            <w:r>
              <w:rPr>
                <w:sz w:val="18"/>
              </w:rPr>
              <w:t>False or misleading information is used to influence people or markets [3].</w:t>
            </w:r>
          </w:p>
          <w:p w14:paraId="369907F3" w14:textId="77777777" w:rsidR="00D530A2" w:rsidRDefault="00D530A2"/>
        </w:tc>
        <w:tc>
          <w:tcPr>
            <w:tcW w:w="3312" w:type="dxa"/>
            <w:vAlign w:val="center"/>
          </w:tcPr>
          <w:p w14:paraId="27D2D603" w14:textId="77777777" w:rsidR="001218CD" w:rsidRDefault="00000000">
            <w:r>
              <w:rPr>
                <w:sz w:val="18"/>
              </w:rPr>
              <w:t>Trust, investment decisions, and reputation may be damaged.</w:t>
            </w:r>
          </w:p>
        </w:tc>
      </w:tr>
    </w:tbl>
    <w:p w14:paraId="7BF25F5E" w14:textId="77777777" w:rsidR="001218CD" w:rsidRDefault="00000000">
      <w:pPr>
        <w:pStyle w:val="Heading1"/>
        <w:rPr>
          <w:b w:val="0"/>
        </w:rPr>
      </w:pPr>
      <w:r>
        <w:rPr>
          <w:b w:val="0"/>
        </w:rPr>
        <w:t>3. Zero Trust Security Framework</w:t>
      </w:r>
    </w:p>
    <w:p w14:paraId="24B64CA7" w14:textId="4496E527" w:rsidR="00FA6AD9" w:rsidRPr="00FA6AD9" w:rsidRDefault="00FA6AD9" w:rsidP="00FA6AD9">
      <w:pPr>
        <w:rPr>
          <w:lang w:val="en-GB"/>
        </w:rPr>
      </w:pPr>
      <w:r>
        <w:rPr>
          <w:lang w:val="en-GB"/>
        </w:rPr>
        <w:t>Z</w:t>
      </w:r>
      <w:r w:rsidRPr="00FA6AD9">
        <w:rPr>
          <w:lang w:val="en-GB"/>
        </w:rPr>
        <w:t>ero Trust is a security approach where no one is trusted by default. It does not matter if the user is inside or outside the office network; every access request must be checked [2].</w:t>
      </w:r>
    </w:p>
    <w:p w14:paraId="00A77791" w14:textId="77777777" w:rsidR="00FA6AD9" w:rsidRPr="00FA6AD9" w:rsidRDefault="00FA6AD9" w:rsidP="00FA6AD9">
      <w:pPr>
        <w:rPr>
          <w:lang w:val="en-GB"/>
        </w:rPr>
      </w:pPr>
      <w:r w:rsidRPr="00FA6AD9">
        <w:rPr>
          <w:lang w:val="en-GB"/>
        </w:rPr>
        <w:t>The main idea is 'never trust, always verify.' VTAM should check the user, device, location, and risk level before allowing access.</w:t>
      </w:r>
    </w:p>
    <w:p w14:paraId="33A2A16F" w14:textId="77777777" w:rsidR="00FA6AD9" w:rsidRPr="00FA6AD9" w:rsidRDefault="00FA6AD9" w:rsidP="00FA6AD9">
      <w:pPr>
        <w:rPr>
          <w:lang w:val="en-GB"/>
        </w:rPr>
      </w:pPr>
      <w:r w:rsidRPr="00FA6AD9">
        <w:rPr>
          <w:lang w:val="en-GB"/>
        </w:rPr>
        <w:t>Zero Trust also follows the principle of least privilege. Staff only get access to the systems and data needed for their job. If an account is hacked, the attacker has limited access.</w:t>
      </w:r>
    </w:p>
    <w:p w14:paraId="3ABA5961" w14:textId="6BE1D96A" w:rsidR="00FA6AD9" w:rsidRDefault="00FA6AD9" w:rsidP="00FA6AD9">
      <w:pPr>
        <w:rPr>
          <w:lang w:val="en-GB"/>
        </w:rPr>
      </w:pPr>
      <w:r w:rsidRPr="00FA6AD9">
        <w:rPr>
          <w:lang w:val="en-GB"/>
        </w:rPr>
        <w:t>Micro-segmentation is also important. It divides key systems into smaller sections, making it harder for attackers to move through the network.</w:t>
      </w:r>
    </w:p>
    <w:p w14:paraId="7D9A9161" w14:textId="3C1FF37A" w:rsidR="00F70A44" w:rsidRPr="00F70A44" w:rsidRDefault="00F70A44" w:rsidP="00F70A44">
      <w:pPr>
        <w:rPr>
          <w:i/>
          <w:iCs/>
          <w:lang w:val="en-GB"/>
        </w:rPr>
      </w:pPr>
      <w:r w:rsidRPr="00F70A44">
        <w:rPr>
          <w:i/>
          <w:iCs/>
        </w:rPr>
        <w:t>The relationships between the policy engine, policy administrator, and enforcement point are illustrated in Fig. 1 [</w:t>
      </w:r>
      <w:r>
        <w:rPr>
          <w:i/>
          <w:iCs/>
        </w:rPr>
        <w:t>7</w:t>
      </w:r>
      <w:r w:rsidRPr="00F70A44">
        <w:rPr>
          <w:i/>
          <w:iCs/>
        </w:rPr>
        <w:t>].</w:t>
      </w:r>
    </w:p>
    <w:p w14:paraId="2CEBD0E8" w14:textId="77777777" w:rsidR="00F70A44" w:rsidRDefault="00066ED7" w:rsidP="00F70A44">
      <w:pPr>
        <w:keepNext/>
      </w:pPr>
      <w:r w:rsidRPr="00066ED7">
        <w:rPr>
          <w:lang w:val="en-GB"/>
        </w:rPr>
        <w:drawing>
          <wp:inline distT="0" distB="0" distL="0" distR="0" wp14:anchorId="1FCEFB99" wp14:editId="092692A8">
            <wp:extent cx="6309360" cy="2433099"/>
            <wp:effectExtent l="0" t="0" r="2540" b="5715"/>
            <wp:docPr id="1011809476" name="Picture 1" descr="A diagram of a policy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809476" name="Picture 1" descr="A diagram of a policy process&#10;&#10;Description automatically generated"/>
                    <pic:cNvPicPr/>
                  </pic:nvPicPr>
                  <pic:blipFill rotWithShape="1">
                    <a:blip r:embed="rId8"/>
                    <a:srcRect b="11734"/>
                    <a:stretch/>
                  </pic:blipFill>
                  <pic:spPr bwMode="auto">
                    <a:xfrm>
                      <a:off x="0" y="0"/>
                      <a:ext cx="6334780" cy="2442902"/>
                    </a:xfrm>
                    <a:prstGeom prst="rect">
                      <a:avLst/>
                    </a:prstGeom>
                    <a:ln>
                      <a:noFill/>
                    </a:ln>
                    <a:extLst>
                      <a:ext uri="{53640926-AAD7-44D8-BBD7-CCE9431645EC}">
                        <a14:shadowObscured xmlns:a14="http://schemas.microsoft.com/office/drawing/2010/main"/>
                      </a:ext>
                    </a:extLst>
                  </pic:spPr>
                </pic:pic>
              </a:graphicData>
            </a:graphic>
          </wp:inline>
        </w:drawing>
      </w:r>
    </w:p>
    <w:p w14:paraId="231C3483" w14:textId="7B315152" w:rsidR="00CD6E5F" w:rsidRPr="00FA6AD9" w:rsidRDefault="00F70A44" w:rsidP="00F70A44">
      <w:pPr>
        <w:pStyle w:val="Caption"/>
        <w:rPr>
          <w:lang w:val="en-GB"/>
        </w:rPr>
      </w:pPr>
      <w:r>
        <w:t xml:space="preserve">Figure </w:t>
      </w:r>
      <w:r>
        <w:fldChar w:fldCharType="begin"/>
      </w:r>
      <w:r>
        <w:instrText xml:space="preserve"> SEQ Figure \* ARABIC </w:instrText>
      </w:r>
      <w:r>
        <w:fldChar w:fldCharType="separate"/>
      </w:r>
      <w:r>
        <w:rPr>
          <w:noProof/>
        </w:rPr>
        <w:t>1</w:t>
      </w:r>
      <w:r>
        <w:fldChar w:fldCharType="end"/>
      </w:r>
      <w:r>
        <w:rPr>
          <w:lang w:val="en-GB"/>
        </w:rPr>
        <w:t xml:space="preserve"> - </w:t>
      </w:r>
      <w:r w:rsidRPr="00416156">
        <w:rPr>
          <w:lang w:val="en-GB"/>
        </w:rPr>
        <w:t>Core Zero Trust Logical Components (adapted from NIST SP 800</w:t>
      </w:r>
      <w:r w:rsidRPr="00416156">
        <w:rPr>
          <w:rFonts w:ascii="Cambria Math" w:hAnsi="Cambria Math" w:cs="Cambria Math"/>
          <w:lang w:val="en-GB"/>
        </w:rPr>
        <w:t>‑</w:t>
      </w:r>
      <w:r w:rsidRPr="00416156">
        <w:rPr>
          <w:lang w:val="en-GB"/>
        </w:rPr>
        <w:t>207, Fig. 2) [</w:t>
      </w:r>
      <w:r>
        <w:rPr>
          <w:lang w:val="en-GB"/>
        </w:rPr>
        <w:t>7</w:t>
      </w:r>
      <w:r w:rsidRPr="00416156">
        <w:rPr>
          <w:lang w:val="en-GB"/>
        </w:rPr>
        <w:t>].</w:t>
      </w:r>
    </w:p>
    <w:p w14:paraId="2007C1BD" w14:textId="77777777" w:rsidR="00066ED7" w:rsidRDefault="00066ED7">
      <w:pPr>
        <w:pStyle w:val="Heading1"/>
        <w:rPr>
          <w:b w:val="0"/>
        </w:rPr>
      </w:pPr>
    </w:p>
    <w:p w14:paraId="02C791DF" w14:textId="2DF1604A" w:rsidR="001218CD" w:rsidRDefault="00000000">
      <w:pPr>
        <w:pStyle w:val="Heading1"/>
        <w:rPr>
          <w:b w:val="0"/>
        </w:rPr>
      </w:pPr>
      <w:r>
        <w:rPr>
          <w:b w:val="0"/>
        </w:rPr>
        <w:t>4. Security Policies</w:t>
      </w:r>
    </w:p>
    <w:p w14:paraId="64FAB116" w14:textId="77777777" w:rsidR="00FA6AD9" w:rsidRDefault="00FA6AD9" w:rsidP="00FA6AD9">
      <w:pPr>
        <w:rPr>
          <w:lang w:val="en-GB"/>
        </w:rPr>
      </w:pPr>
      <w:r w:rsidRPr="00FA6AD9">
        <w:rPr>
          <w:lang w:val="en-GB"/>
        </w:rPr>
        <w:t>Strong cybersecurity needs clear rules. The NIST Cybersecurity Framework 2.0 includes a GOVERN function, which means leaders must understand and manage cyber risk [1].</w:t>
      </w:r>
    </w:p>
    <w:p w14:paraId="3F2A83BF" w14:textId="53F99E0D" w:rsidR="00F70A44" w:rsidRPr="00F70A44" w:rsidRDefault="00F70A44" w:rsidP="00F70A44">
      <w:pPr>
        <w:rPr>
          <w:i/>
          <w:iCs/>
          <w:lang w:val="en-GB"/>
        </w:rPr>
      </w:pPr>
      <w:r w:rsidRPr="00F70A44">
        <w:rPr>
          <w:i/>
          <w:iCs/>
        </w:rPr>
        <w:t>The CSF 2.0 functions are shown in Fig. 2 [</w:t>
      </w:r>
      <w:r>
        <w:rPr>
          <w:i/>
          <w:iCs/>
        </w:rPr>
        <w:t>8</w:t>
      </w:r>
      <w:r w:rsidRPr="00F70A44">
        <w:rPr>
          <w:i/>
          <w:iCs/>
        </w:rPr>
        <w:t>].</w:t>
      </w:r>
    </w:p>
    <w:p w14:paraId="1242A282" w14:textId="77777777" w:rsidR="00F70A44" w:rsidRDefault="00066ED7" w:rsidP="00F70A44">
      <w:pPr>
        <w:keepNext/>
      </w:pPr>
      <w:r w:rsidRPr="00066ED7">
        <w:rPr>
          <w:lang w:val="en-GB"/>
        </w:rPr>
        <w:lastRenderedPageBreak/>
        <w:drawing>
          <wp:inline distT="0" distB="0" distL="0" distR="0" wp14:anchorId="1DAE9654" wp14:editId="50F04E1C">
            <wp:extent cx="4800600" cy="3543300"/>
            <wp:effectExtent l="0" t="0" r="0" b="0"/>
            <wp:docPr id="1684087667" name="Picture 1" descr="A circular diagram of a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087667" name="Picture 1" descr="A circular diagram of a system&#10;&#10;Description automatically generated"/>
                    <pic:cNvPicPr/>
                  </pic:nvPicPr>
                  <pic:blipFill>
                    <a:blip r:embed="rId9"/>
                    <a:stretch>
                      <a:fillRect/>
                    </a:stretch>
                  </pic:blipFill>
                  <pic:spPr>
                    <a:xfrm>
                      <a:off x="0" y="0"/>
                      <a:ext cx="4800600" cy="3543300"/>
                    </a:xfrm>
                    <a:prstGeom prst="rect">
                      <a:avLst/>
                    </a:prstGeom>
                  </pic:spPr>
                </pic:pic>
              </a:graphicData>
            </a:graphic>
          </wp:inline>
        </w:drawing>
      </w:r>
    </w:p>
    <w:p w14:paraId="306E754B" w14:textId="024CD90C" w:rsidR="00066ED7" w:rsidRPr="00FA6AD9" w:rsidRDefault="00F70A44" w:rsidP="00F70A44">
      <w:pPr>
        <w:pStyle w:val="Caption"/>
        <w:rPr>
          <w:lang w:val="en-GB"/>
        </w:rPr>
      </w:pPr>
      <w:r>
        <w:t xml:space="preserve">Figure </w:t>
      </w:r>
      <w:r>
        <w:fldChar w:fldCharType="begin"/>
      </w:r>
      <w:r>
        <w:instrText xml:space="preserve"> SEQ Figure \* ARABIC </w:instrText>
      </w:r>
      <w:r>
        <w:fldChar w:fldCharType="separate"/>
      </w:r>
      <w:r>
        <w:rPr>
          <w:noProof/>
        </w:rPr>
        <w:t>2</w:t>
      </w:r>
      <w:r>
        <w:fldChar w:fldCharType="end"/>
      </w:r>
      <w:r>
        <w:rPr>
          <w:lang w:val="en-GB"/>
        </w:rPr>
        <w:t xml:space="preserve">- </w:t>
      </w:r>
      <w:r w:rsidRPr="004E0024">
        <w:rPr>
          <w:lang w:val="en-GB"/>
        </w:rPr>
        <w:t>NIST Cybersecurity Framework 2.0 Core Functions (from NIST CSWP 29, Fig. 2) [</w:t>
      </w:r>
      <w:r>
        <w:rPr>
          <w:lang w:val="en-GB"/>
        </w:rPr>
        <w:t>8</w:t>
      </w:r>
      <w:r w:rsidRPr="004E0024">
        <w:rPr>
          <w:lang w:val="en-GB"/>
        </w:rPr>
        <w:t>].</w:t>
      </w:r>
    </w:p>
    <w:p w14:paraId="00687F20" w14:textId="77777777" w:rsidR="00FA6AD9" w:rsidRPr="00FA6AD9" w:rsidRDefault="00FA6AD9" w:rsidP="00FA6AD9">
      <w:pPr>
        <w:rPr>
          <w:lang w:val="en-GB"/>
        </w:rPr>
      </w:pPr>
      <w:r w:rsidRPr="00FA6AD9">
        <w:rPr>
          <w:lang w:val="en-GB"/>
        </w:rPr>
        <w:t>VTAM should create an Identity and Access Management policy. This policy should require strong multi-factor authentication, especially phishing-resistant methods such as FIDO2 security keys [2], [3].</w:t>
      </w:r>
    </w:p>
    <w:p w14:paraId="43E191D7" w14:textId="5A139B6B" w:rsidR="00FA6AD9" w:rsidRPr="00FA6AD9" w:rsidRDefault="00FA6AD9" w:rsidP="00FA6AD9">
      <w:pPr>
        <w:rPr>
          <w:lang w:val="en-GB"/>
        </w:rPr>
      </w:pPr>
      <w:r w:rsidRPr="00FA6AD9">
        <w:rPr>
          <w:lang w:val="en-GB"/>
        </w:rPr>
        <w:t xml:space="preserve">VTAM should also set up a cloud governance policy. This helps the company </w:t>
      </w:r>
      <w:r w:rsidR="00066ED7">
        <w:rPr>
          <w:lang w:val="en-GB"/>
        </w:rPr>
        <w:t>identify</w:t>
      </w:r>
      <w:r w:rsidRPr="00FA6AD9">
        <w:rPr>
          <w:lang w:val="en-GB"/>
        </w:rPr>
        <w:t xml:space="preserve"> weak settings or </w:t>
      </w:r>
      <w:r w:rsidR="00066ED7">
        <w:rPr>
          <w:lang w:val="en-GB"/>
        </w:rPr>
        <w:t>error</w:t>
      </w:r>
      <w:r w:rsidRPr="00FA6AD9">
        <w:rPr>
          <w:lang w:val="en-GB"/>
        </w:rPr>
        <w:t xml:space="preserve">s in cloud systems before attackers can </w:t>
      </w:r>
      <w:r w:rsidR="00066ED7">
        <w:rPr>
          <w:lang w:val="en-GB"/>
        </w:rPr>
        <w:t>exploit</w:t>
      </w:r>
      <w:r w:rsidRPr="00FA6AD9">
        <w:rPr>
          <w:lang w:val="en-GB"/>
        </w:rPr>
        <w:t xml:space="preserve"> them.</w:t>
      </w:r>
    </w:p>
    <w:p w14:paraId="79A88964" w14:textId="218C93E6" w:rsidR="00FA6AD9" w:rsidRPr="00FA6AD9" w:rsidRDefault="00FA6AD9" w:rsidP="00FA6AD9">
      <w:pPr>
        <w:rPr>
          <w:lang w:val="en-GB"/>
        </w:rPr>
      </w:pPr>
      <w:r w:rsidRPr="00FA6AD9">
        <w:rPr>
          <w:lang w:val="en-GB"/>
        </w:rPr>
        <w:t>Finally, VTAM should use risk-based vulnerability management. This means fixing the most serious weaknesses first, especially those listed in the CISA Known Exploited Vulnerabilities catalogue [4], [6].</w:t>
      </w:r>
    </w:p>
    <w:p w14:paraId="19AE8E8E" w14:textId="77777777" w:rsidR="001218CD" w:rsidRDefault="00000000">
      <w:pPr>
        <w:pStyle w:val="Heading1"/>
        <w:rPr>
          <w:b w:val="0"/>
        </w:rPr>
      </w:pPr>
      <w:r>
        <w:rPr>
          <w:b w:val="0"/>
        </w:rPr>
        <w:t>5. Technical Protection Measures</w:t>
      </w:r>
    </w:p>
    <w:p w14:paraId="5073B325" w14:textId="11BD62F5" w:rsidR="00FA6AD9" w:rsidRPr="00FA6AD9" w:rsidRDefault="00FA6AD9" w:rsidP="00FA6AD9">
      <w:pPr>
        <w:rPr>
          <w:lang w:val="en-GB"/>
        </w:rPr>
      </w:pPr>
      <w:r w:rsidRPr="00FA6AD9">
        <w:rPr>
          <w:lang w:val="en-GB"/>
        </w:rPr>
        <w:t xml:space="preserve">The </w:t>
      </w:r>
      <w:r w:rsidR="00F70A44">
        <w:rPr>
          <w:lang w:val="en-GB"/>
        </w:rPr>
        <w:t>protect</w:t>
      </w:r>
      <w:r w:rsidRPr="00FA6AD9">
        <w:rPr>
          <w:lang w:val="en-GB"/>
        </w:rPr>
        <w:t xml:space="preserve"> function in the NIST Cybersecurity Framework focuses on safeguards that lower the risk of a successful attack [1].</w:t>
      </w:r>
    </w:p>
    <w:p w14:paraId="01AC76B3" w14:textId="77777777" w:rsidR="00FA6AD9" w:rsidRPr="00FA6AD9" w:rsidRDefault="00FA6AD9" w:rsidP="00FA6AD9">
      <w:pPr>
        <w:rPr>
          <w:lang w:val="en-GB"/>
        </w:rPr>
      </w:pPr>
      <w:r w:rsidRPr="00FA6AD9">
        <w:rPr>
          <w:lang w:val="en-GB"/>
        </w:rPr>
        <w:t>VTAM should use hardware security keys or other phishing-resistant MFA. This makes it much harder for attackers to steal access, even if they trick a user.</w:t>
      </w:r>
    </w:p>
    <w:p w14:paraId="505265DA" w14:textId="660D184F" w:rsidR="00FA6AD9" w:rsidRPr="00FA6AD9" w:rsidRDefault="00FA6AD9" w:rsidP="00FA6AD9">
      <w:pPr>
        <w:rPr>
          <w:lang w:val="en-GB"/>
        </w:rPr>
      </w:pPr>
      <w:r w:rsidRPr="00FA6AD9">
        <w:rPr>
          <w:lang w:val="en-GB"/>
        </w:rPr>
        <w:t xml:space="preserve">The company should use Endpoint Detection and Response or Extended Detection and Response tools. These tools can </w:t>
      </w:r>
      <w:r w:rsidR="00066ED7">
        <w:rPr>
          <w:lang w:val="en-GB"/>
        </w:rPr>
        <w:t>detec</w:t>
      </w:r>
      <w:r w:rsidRPr="00FA6AD9">
        <w:rPr>
          <w:lang w:val="en-GB"/>
        </w:rPr>
        <w:t xml:space="preserve">t suspicious </w:t>
      </w:r>
      <w:r w:rsidR="00066ED7" w:rsidRPr="00FA6AD9">
        <w:rPr>
          <w:lang w:val="en-GB"/>
        </w:rPr>
        <w:t>behaviour</w:t>
      </w:r>
      <w:r w:rsidRPr="00FA6AD9">
        <w:rPr>
          <w:lang w:val="en-GB"/>
        </w:rPr>
        <w:t xml:space="preserve">, </w:t>
      </w:r>
      <w:r w:rsidR="00066ED7">
        <w:rPr>
          <w:lang w:val="en-GB"/>
        </w:rPr>
        <w:t>such as</w:t>
      </w:r>
      <w:r w:rsidRPr="00FA6AD9">
        <w:rPr>
          <w:lang w:val="en-GB"/>
        </w:rPr>
        <w:t xml:space="preserve"> unusual PowerShell commands or odd login activity.</w:t>
      </w:r>
    </w:p>
    <w:p w14:paraId="041A3837" w14:textId="773E42BE" w:rsidR="00FA6AD9" w:rsidRPr="00FA6AD9" w:rsidRDefault="00FA6AD9" w:rsidP="00FA6AD9">
      <w:pPr>
        <w:rPr>
          <w:lang w:val="en-GB"/>
        </w:rPr>
      </w:pPr>
      <w:r w:rsidRPr="00FA6AD9">
        <w:rPr>
          <w:lang w:val="en-GB"/>
        </w:rPr>
        <w:t xml:space="preserve">VTAM should encrypt important data. Data stored in systems should use strong encryption like AES-256, and data sent over networks should use secure communication </w:t>
      </w:r>
      <w:r w:rsidR="00066ED7">
        <w:rPr>
          <w:lang w:val="en-GB"/>
        </w:rPr>
        <w:t>such as</w:t>
      </w:r>
      <w:r w:rsidRPr="00FA6AD9">
        <w:rPr>
          <w:lang w:val="en-GB"/>
        </w:rPr>
        <w:t xml:space="preserve"> TLS 1.3.</w:t>
      </w:r>
    </w:p>
    <w:p w14:paraId="4BF7065B" w14:textId="1F6A6B76" w:rsidR="00FA6AD9" w:rsidRPr="00066ED7" w:rsidRDefault="00FA6AD9" w:rsidP="00066ED7">
      <w:pPr>
        <w:rPr>
          <w:lang w:val="en-GB"/>
        </w:rPr>
      </w:pPr>
      <w:r w:rsidRPr="00FA6AD9">
        <w:rPr>
          <w:lang w:val="en-GB"/>
        </w:rPr>
        <w:t>Patch management needs to be well organized. VTAM should check the CISA KEV catalogue often, scan its own systems, and quickly fix vulnerabilities that are being actively exploited [4].</w:t>
      </w:r>
    </w:p>
    <w:p w14:paraId="2CDC550C" w14:textId="77777777" w:rsidR="001218CD" w:rsidRDefault="00000000">
      <w:pPr>
        <w:pStyle w:val="Heading1"/>
        <w:rPr>
          <w:b w:val="0"/>
        </w:rPr>
      </w:pPr>
      <w:r>
        <w:rPr>
          <w:b w:val="0"/>
        </w:rPr>
        <w:lastRenderedPageBreak/>
        <w:t>6. Monitoring and Incident Response</w:t>
      </w:r>
    </w:p>
    <w:p w14:paraId="5880426C" w14:textId="6F74C56C" w:rsidR="00FA6AD9" w:rsidRPr="00FA6AD9" w:rsidRDefault="00FA6AD9" w:rsidP="00FA6AD9">
      <w:pPr>
        <w:rPr>
          <w:lang w:val="en-GB"/>
        </w:rPr>
      </w:pPr>
      <w:r w:rsidRPr="00FA6AD9">
        <w:rPr>
          <w:lang w:val="en-GB"/>
        </w:rPr>
        <w:t xml:space="preserve">VTAM should plan for the possibility of an attack. The </w:t>
      </w:r>
      <w:r w:rsidR="00F70A44">
        <w:rPr>
          <w:lang w:val="en-GB"/>
        </w:rPr>
        <w:t>detect</w:t>
      </w:r>
      <w:r w:rsidRPr="00FA6AD9">
        <w:rPr>
          <w:lang w:val="en-GB"/>
        </w:rPr>
        <w:t xml:space="preserve"> and </w:t>
      </w:r>
      <w:r w:rsidR="00F70A44">
        <w:rPr>
          <w:lang w:val="en-GB"/>
        </w:rPr>
        <w:t>respond</w:t>
      </w:r>
      <w:r w:rsidRPr="00FA6AD9">
        <w:rPr>
          <w:lang w:val="en-GB"/>
        </w:rPr>
        <w:t xml:space="preserve"> functions help the company spot problems early and act fast [1].</w:t>
      </w:r>
    </w:p>
    <w:p w14:paraId="4B8103AC" w14:textId="77777777" w:rsidR="00FA6AD9" w:rsidRPr="00FA6AD9" w:rsidRDefault="00FA6AD9" w:rsidP="00FA6AD9">
      <w:pPr>
        <w:rPr>
          <w:lang w:val="en-GB"/>
        </w:rPr>
      </w:pPr>
      <w:r w:rsidRPr="00FA6AD9">
        <w:rPr>
          <w:lang w:val="en-GB"/>
        </w:rPr>
        <w:t>A Security Operations Centre can monitor logs from cloud systems, laptops, servers, and network devices. These logs can be collected in a Security Information and Event Management system.</w:t>
      </w:r>
    </w:p>
    <w:p w14:paraId="2F76C08A" w14:textId="77777777" w:rsidR="00FA6AD9" w:rsidRPr="00FA6AD9" w:rsidRDefault="00FA6AD9" w:rsidP="00FA6AD9">
      <w:pPr>
        <w:rPr>
          <w:lang w:val="en-GB"/>
        </w:rPr>
      </w:pPr>
      <w:r w:rsidRPr="00FA6AD9">
        <w:rPr>
          <w:lang w:val="en-GB"/>
        </w:rPr>
        <w:t>Security Orchestration, Automation, and Response can help take quick action. For example, if ransomware is detected, the system can isolate the device and disable the account while the response team investigates.</w:t>
      </w:r>
    </w:p>
    <w:p w14:paraId="5F381B03" w14:textId="50A962C3" w:rsidR="00FA6AD9" w:rsidRPr="00066ED7" w:rsidRDefault="00FA6AD9" w:rsidP="00066ED7">
      <w:pPr>
        <w:rPr>
          <w:lang w:val="en-GB"/>
        </w:rPr>
      </w:pPr>
      <w:r w:rsidRPr="00FA6AD9">
        <w:rPr>
          <w:lang w:val="en-GB"/>
        </w:rPr>
        <w:t>VTAM should also follow a clear incident response process. This should cover preparation, detection, containment, eradication, recovery, and learning from incidents.</w:t>
      </w:r>
    </w:p>
    <w:p w14:paraId="0D82B5B7" w14:textId="77777777" w:rsidR="001218CD" w:rsidRDefault="00000000">
      <w:pPr>
        <w:pStyle w:val="Heading1"/>
        <w:rPr>
          <w:b w:val="0"/>
        </w:rPr>
      </w:pPr>
      <w:r>
        <w:rPr>
          <w:b w:val="0"/>
        </w:rPr>
        <w:t>7. Recovery and Resilience</w:t>
      </w:r>
    </w:p>
    <w:p w14:paraId="60FEB88E" w14:textId="77777777" w:rsidR="00FA6AD9" w:rsidRPr="00FA6AD9" w:rsidRDefault="00FA6AD9" w:rsidP="00FA6AD9">
      <w:pPr>
        <w:rPr>
          <w:lang w:val="en-GB"/>
        </w:rPr>
      </w:pPr>
      <w:r w:rsidRPr="00FA6AD9">
        <w:rPr>
          <w:lang w:val="en-GB"/>
        </w:rPr>
        <w:t>Recovery matters because no security system is perfect. If an attack happens, VTAM needs to keep the business running and restore key systems quickly [1].</w:t>
      </w:r>
    </w:p>
    <w:p w14:paraId="26FB15E6" w14:textId="77777777" w:rsidR="00FA6AD9" w:rsidRPr="00FA6AD9" w:rsidRDefault="00FA6AD9" w:rsidP="00FA6AD9">
      <w:pPr>
        <w:rPr>
          <w:lang w:val="en-GB"/>
        </w:rPr>
      </w:pPr>
      <w:r w:rsidRPr="00FA6AD9">
        <w:rPr>
          <w:lang w:val="en-GB"/>
        </w:rPr>
        <w:t>VTAM should keep immutable backups, so attackers cannot easily delete or encrypt backup copies.</w:t>
      </w:r>
    </w:p>
    <w:p w14:paraId="0983EB21" w14:textId="77777777" w:rsidR="00FA6AD9" w:rsidRPr="00FA6AD9" w:rsidRDefault="00FA6AD9" w:rsidP="00FA6AD9">
      <w:pPr>
        <w:rPr>
          <w:lang w:val="en-GB"/>
        </w:rPr>
      </w:pPr>
      <w:r w:rsidRPr="00FA6AD9">
        <w:rPr>
          <w:lang w:val="en-GB"/>
        </w:rPr>
        <w:t>The company should test recovery plans every quarter. Testing ensures backups work and staff know what to do during a real incident.</w:t>
      </w:r>
    </w:p>
    <w:p w14:paraId="2949EA24" w14:textId="025C9E3C" w:rsidR="00FA6AD9" w:rsidRPr="00FA6AD9" w:rsidRDefault="00FA6AD9" w:rsidP="00FA6AD9">
      <w:pPr>
        <w:rPr>
          <w:lang w:val="en-GB"/>
        </w:rPr>
      </w:pPr>
      <w:r w:rsidRPr="00FA6AD9">
        <w:rPr>
          <w:lang w:val="en-GB"/>
        </w:rPr>
        <w:t>VTAM should also prepare communication plans. If client data is affected, the company may need to inform clients and regulators as required by law.</w:t>
      </w:r>
    </w:p>
    <w:p w14:paraId="5B103D2F" w14:textId="77777777" w:rsidR="001218CD" w:rsidRDefault="00000000">
      <w:pPr>
        <w:pStyle w:val="Heading1"/>
        <w:rPr>
          <w:b w:val="0"/>
        </w:rPr>
      </w:pPr>
      <w:r>
        <w:rPr>
          <w:b w:val="0"/>
        </w:rPr>
        <w:t>8. Training and Awareness</w:t>
      </w:r>
    </w:p>
    <w:p w14:paraId="2D653425" w14:textId="77777777" w:rsidR="00FA6AD9" w:rsidRPr="00FA6AD9" w:rsidRDefault="00FA6AD9" w:rsidP="00FA6AD9">
      <w:pPr>
        <w:rPr>
          <w:lang w:val="en-GB"/>
        </w:rPr>
      </w:pPr>
      <w:r w:rsidRPr="00FA6AD9">
        <w:rPr>
          <w:lang w:val="en-GB"/>
        </w:rPr>
        <w:t>Technology alone cannot stop every attack. Staff need to understand how attackers try to trick them.</w:t>
      </w:r>
    </w:p>
    <w:p w14:paraId="1E8E446A" w14:textId="77777777" w:rsidR="00FA6AD9" w:rsidRPr="00FA6AD9" w:rsidRDefault="00FA6AD9" w:rsidP="00FA6AD9">
      <w:pPr>
        <w:rPr>
          <w:lang w:val="en-GB"/>
        </w:rPr>
      </w:pPr>
      <w:r w:rsidRPr="00FA6AD9">
        <w:rPr>
          <w:lang w:val="en-GB"/>
        </w:rPr>
        <w:t>VTAM should go beyond a single yearly training video. Instead, it should offer regular short training sessions and realistic phishing simulations.</w:t>
      </w:r>
    </w:p>
    <w:p w14:paraId="52E3493C" w14:textId="77777777" w:rsidR="00FA6AD9" w:rsidRPr="00FA6AD9" w:rsidRDefault="00FA6AD9" w:rsidP="00FA6AD9">
      <w:pPr>
        <w:rPr>
          <w:lang w:val="en-GB"/>
        </w:rPr>
      </w:pPr>
      <w:r w:rsidRPr="00FA6AD9">
        <w:rPr>
          <w:lang w:val="en-GB"/>
        </w:rPr>
        <w:t>Training should cover fake phishing emails, fake voice call examples, password safety, reporting procedures, and payment approval checks.</w:t>
      </w:r>
    </w:p>
    <w:p w14:paraId="1250AEBB" w14:textId="2C92FCAC" w:rsidR="00066ED7" w:rsidRPr="00FA6AD9" w:rsidRDefault="00FA6AD9" w:rsidP="001B33CA">
      <w:pPr>
        <w:rPr>
          <w:lang w:val="en-GB"/>
        </w:rPr>
      </w:pPr>
      <w:r w:rsidRPr="00FA6AD9">
        <w:rPr>
          <w:lang w:val="en-GB"/>
        </w:rPr>
        <w:t>The company could also appoint security champions in each department. These staff members can help others follow good security practices.</w:t>
      </w:r>
    </w:p>
    <w:p w14:paraId="593C6812" w14:textId="30CC64E4" w:rsidR="00FA6AD9" w:rsidRPr="00F70A44" w:rsidRDefault="00000000" w:rsidP="00F70A44">
      <w:pPr>
        <w:pStyle w:val="Heading1"/>
        <w:rPr>
          <w:b w:val="0"/>
        </w:rPr>
      </w:pPr>
      <w:r>
        <w:rPr>
          <w:b w:val="0"/>
        </w:rPr>
        <w:t>9. Business Benefits</w:t>
      </w:r>
    </w:p>
    <w:p w14:paraId="14EEA2C1" w14:textId="7D715C8B" w:rsidR="00FA6AD9" w:rsidRPr="00FA6AD9" w:rsidRDefault="00FA6AD9" w:rsidP="00FA6AD9">
      <w:r>
        <w:t>Zero Trust is not only a technical improvement. It also protects the business.</w:t>
      </w:r>
    </w:p>
    <w:p w14:paraId="75818C26" w14:textId="77777777" w:rsidR="00FA6AD9" w:rsidRPr="00FA6AD9" w:rsidRDefault="00FA6AD9" w:rsidP="00FA6AD9">
      <w:pPr>
        <w:rPr>
          <w:lang w:val="en-GB"/>
        </w:rPr>
      </w:pPr>
      <w:r w:rsidRPr="00FA6AD9">
        <w:rPr>
          <w:lang w:val="en-GB"/>
        </w:rPr>
        <w:t>Better cybersecurity can lower the risk of financial losses, downtime, fines, and reputational damage.</w:t>
      </w:r>
    </w:p>
    <w:p w14:paraId="05EA973A" w14:textId="77777777" w:rsidR="00FA6AD9" w:rsidRPr="00FA6AD9" w:rsidRDefault="00FA6AD9" w:rsidP="00FA6AD9">
      <w:pPr>
        <w:rPr>
          <w:lang w:val="en-GB"/>
        </w:rPr>
      </w:pPr>
      <w:r w:rsidRPr="00FA6AD9">
        <w:rPr>
          <w:lang w:val="en-GB"/>
        </w:rPr>
        <w:t>For a financial company like VTAM, trust is crucial. Clients want to know that their information and assets are safe. A strong Zero Trust plan helps VTAM show it takes security seriously.</w:t>
      </w:r>
    </w:p>
    <w:p w14:paraId="3F21932F" w14:textId="77777777" w:rsidR="00FA6AD9" w:rsidRPr="00FA6AD9" w:rsidRDefault="00FA6AD9" w:rsidP="00FA6AD9"/>
    <w:p w14:paraId="341971E7" w14:textId="77777777" w:rsidR="001218CD" w:rsidRDefault="00000000">
      <w:pPr>
        <w:pStyle w:val="Heading2"/>
      </w:pPr>
      <w:r>
        <w:rPr>
          <w:b w:val="0"/>
        </w:rPr>
        <w:lastRenderedPageBreak/>
        <w:t>Business Impact Summary</w:t>
      </w:r>
    </w:p>
    <w:tbl>
      <w:tblPr>
        <w:tblStyle w:val="TableGrid"/>
        <w:tblW w:w="0" w:type="auto"/>
        <w:jc w:val="center"/>
        <w:tblLook w:val="04A0" w:firstRow="1" w:lastRow="0" w:firstColumn="1" w:lastColumn="0" w:noHBand="0" w:noVBand="1"/>
      </w:tblPr>
      <w:tblGrid>
        <w:gridCol w:w="3308"/>
        <w:gridCol w:w="3309"/>
        <w:gridCol w:w="3309"/>
      </w:tblGrid>
      <w:tr w:rsidR="001218CD" w14:paraId="1AA702F8" w14:textId="77777777">
        <w:trPr>
          <w:jc w:val="center"/>
        </w:trPr>
        <w:tc>
          <w:tcPr>
            <w:tcW w:w="3312" w:type="dxa"/>
            <w:shd w:val="clear" w:color="auto" w:fill="D9EAF7"/>
            <w:vAlign w:val="center"/>
          </w:tcPr>
          <w:p w14:paraId="4F337EB0" w14:textId="77777777" w:rsidR="001218CD" w:rsidRDefault="00000000">
            <w:r>
              <w:rPr>
                <w:b/>
                <w:sz w:val="18"/>
              </w:rPr>
              <w:t>Risk Area</w:t>
            </w:r>
          </w:p>
        </w:tc>
        <w:tc>
          <w:tcPr>
            <w:tcW w:w="3312" w:type="dxa"/>
            <w:shd w:val="clear" w:color="auto" w:fill="D9EAF7"/>
            <w:vAlign w:val="center"/>
          </w:tcPr>
          <w:p w14:paraId="3998660A" w14:textId="77777777" w:rsidR="001218CD" w:rsidRDefault="00000000">
            <w:pPr>
              <w:rPr>
                <w:b/>
                <w:sz w:val="18"/>
              </w:rPr>
            </w:pPr>
            <w:r>
              <w:rPr>
                <w:b/>
                <w:sz w:val="18"/>
              </w:rPr>
              <w:t>Business Problem</w:t>
            </w:r>
          </w:p>
          <w:p w14:paraId="059002A1" w14:textId="77777777" w:rsidR="00D530A2" w:rsidRDefault="00D530A2"/>
        </w:tc>
        <w:tc>
          <w:tcPr>
            <w:tcW w:w="3312" w:type="dxa"/>
            <w:shd w:val="clear" w:color="auto" w:fill="D9EAF7"/>
            <w:vAlign w:val="center"/>
          </w:tcPr>
          <w:p w14:paraId="00C1820E" w14:textId="77777777" w:rsidR="001218CD" w:rsidRDefault="00000000">
            <w:r>
              <w:rPr>
                <w:b/>
                <w:sz w:val="18"/>
              </w:rPr>
              <w:t>Benefit of Zero Trust</w:t>
            </w:r>
          </w:p>
        </w:tc>
      </w:tr>
      <w:tr w:rsidR="001218CD" w14:paraId="1164B6C5" w14:textId="77777777">
        <w:trPr>
          <w:jc w:val="center"/>
        </w:trPr>
        <w:tc>
          <w:tcPr>
            <w:tcW w:w="3312" w:type="dxa"/>
            <w:vAlign w:val="center"/>
          </w:tcPr>
          <w:p w14:paraId="14299A32" w14:textId="77777777" w:rsidR="001218CD" w:rsidRDefault="00000000">
            <w:r>
              <w:rPr>
                <w:sz w:val="18"/>
              </w:rPr>
              <w:t>Financial</w:t>
            </w:r>
          </w:p>
        </w:tc>
        <w:tc>
          <w:tcPr>
            <w:tcW w:w="3312" w:type="dxa"/>
            <w:vAlign w:val="center"/>
          </w:tcPr>
          <w:p w14:paraId="68478A31" w14:textId="77777777" w:rsidR="001218CD" w:rsidRDefault="00000000">
            <w:pPr>
              <w:rPr>
                <w:sz w:val="18"/>
              </w:rPr>
            </w:pPr>
            <w:r>
              <w:rPr>
                <w:sz w:val="18"/>
              </w:rPr>
              <w:t>Ransom payments, recovery costs, and lost business.</w:t>
            </w:r>
          </w:p>
          <w:p w14:paraId="1B0D34B0" w14:textId="77777777" w:rsidR="00D530A2" w:rsidRDefault="00D530A2"/>
        </w:tc>
        <w:tc>
          <w:tcPr>
            <w:tcW w:w="3312" w:type="dxa"/>
            <w:vAlign w:val="center"/>
          </w:tcPr>
          <w:p w14:paraId="64AB0ED4" w14:textId="77777777" w:rsidR="001218CD" w:rsidRDefault="00000000">
            <w:r>
              <w:rPr>
                <w:sz w:val="18"/>
              </w:rPr>
              <w:t>Lower risk and better control of security spending.</w:t>
            </w:r>
          </w:p>
        </w:tc>
      </w:tr>
      <w:tr w:rsidR="001218CD" w14:paraId="53DBAE80" w14:textId="77777777">
        <w:trPr>
          <w:jc w:val="center"/>
        </w:trPr>
        <w:tc>
          <w:tcPr>
            <w:tcW w:w="3312" w:type="dxa"/>
            <w:vAlign w:val="center"/>
          </w:tcPr>
          <w:p w14:paraId="5FC453F8" w14:textId="77777777" w:rsidR="001218CD" w:rsidRDefault="00000000">
            <w:r>
              <w:rPr>
                <w:sz w:val="18"/>
              </w:rPr>
              <w:t>Reputation</w:t>
            </w:r>
          </w:p>
        </w:tc>
        <w:tc>
          <w:tcPr>
            <w:tcW w:w="3312" w:type="dxa"/>
            <w:vAlign w:val="center"/>
          </w:tcPr>
          <w:p w14:paraId="1DA54901" w14:textId="77777777" w:rsidR="001218CD" w:rsidRDefault="00000000">
            <w:pPr>
              <w:rPr>
                <w:sz w:val="18"/>
              </w:rPr>
            </w:pPr>
            <w:r>
              <w:rPr>
                <w:sz w:val="18"/>
              </w:rPr>
              <w:t>Clients may lose trust after a data breach.</w:t>
            </w:r>
          </w:p>
          <w:p w14:paraId="09D637F9" w14:textId="77777777" w:rsidR="00D530A2" w:rsidRDefault="00D530A2"/>
        </w:tc>
        <w:tc>
          <w:tcPr>
            <w:tcW w:w="3312" w:type="dxa"/>
            <w:vAlign w:val="center"/>
          </w:tcPr>
          <w:p w14:paraId="7A2E0DFD" w14:textId="77777777" w:rsidR="001218CD" w:rsidRDefault="00000000">
            <w:r>
              <w:rPr>
                <w:sz w:val="18"/>
              </w:rPr>
              <w:t>Shows clients that VTAM protects their data.</w:t>
            </w:r>
          </w:p>
        </w:tc>
      </w:tr>
      <w:tr w:rsidR="001218CD" w14:paraId="123154AB" w14:textId="77777777">
        <w:trPr>
          <w:jc w:val="center"/>
        </w:trPr>
        <w:tc>
          <w:tcPr>
            <w:tcW w:w="3312" w:type="dxa"/>
            <w:vAlign w:val="center"/>
          </w:tcPr>
          <w:p w14:paraId="2DC24DA0" w14:textId="77777777" w:rsidR="001218CD" w:rsidRDefault="00000000">
            <w:r>
              <w:rPr>
                <w:sz w:val="18"/>
              </w:rPr>
              <w:t>Regulation</w:t>
            </w:r>
          </w:p>
        </w:tc>
        <w:tc>
          <w:tcPr>
            <w:tcW w:w="3312" w:type="dxa"/>
            <w:vAlign w:val="center"/>
          </w:tcPr>
          <w:p w14:paraId="1C76E73F" w14:textId="77777777" w:rsidR="001218CD" w:rsidRDefault="00000000">
            <w:pPr>
              <w:rPr>
                <w:sz w:val="18"/>
              </w:rPr>
            </w:pPr>
            <w:r>
              <w:rPr>
                <w:sz w:val="18"/>
              </w:rPr>
              <w:t>Possible fines and investigations.</w:t>
            </w:r>
          </w:p>
          <w:p w14:paraId="35CEBB2F" w14:textId="77777777" w:rsidR="00D530A2" w:rsidRDefault="00D530A2">
            <w:pPr>
              <w:rPr>
                <w:sz w:val="18"/>
              </w:rPr>
            </w:pPr>
          </w:p>
          <w:p w14:paraId="1228C6E6" w14:textId="77777777" w:rsidR="00D530A2" w:rsidRDefault="00D530A2"/>
        </w:tc>
        <w:tc>
          <w:tcPr>
            <w:tcW w:w="3312" w:type="dxa"/>
            <w:vAlign w:val="center"/>
          </w:tcPr>
          <w:p w14:paraId="41631BE1" w14:textId="77777777" w:rsidR="001218CD" w:rsidRDefault="00000000">
            <w:r>
              <w:rPr>
                <w:sz w:val="18"/>
              </w:rPr>
              <w:t>Helps prove that VTAM follows recognised security standards.</w:t>
            </w:r>
          </w:p>
        </w:tc>
      </w:tr>
    </w:tbl>
    <w:p w14:paraId="472EE5DF" w14:textId="1DF4189F" w:rsidR="00D530A2" w:rsidRPr="001B33CA" w:rsidRDefault="00000000" w:rsidP="001B33CA">
      <w:pPr>
        <w:pStyle w:val="Heading1"/>
        <w:rPr>
          <w:b w:val="0"/>
        </w:rPr>
      </w:pPr>
      <w:r>
        <w:rPr>
          <w:b w:val="0"/>
        </w:rPr>
        <w:t>10. Conclusion</w:t>
      </w:r>
    </w:p>
    <w:p w14:paraId="75665D7C" w14:textId="77777777" w:rsidR="00FA6AD9" w:rsidRPr="00FA6AD9" w:rsidRDefault="00FA6AD9" w:rsidP="00FA6AD9">
      <w:pPr>
        <w:rPr>
          <w:lang w:val="en-GB"/>
        </w:rPr>
      </w:pPr>
      <w:r w:rsidRPr="00FA6AD9">
        <w:rPr>
          <w:lang w:val="en-GB"/>
        </w:rPr>
        <w:t>VTAM needs to update its cybersecurity, as the old 'castle-and-moat' model is no longer sufficient. Hybrid working, cloud services, phishing, ransomware, and AI-based attacks have all raised the risk.</w:t>
      </w:r>
    </w:p>
    <w:p w14:paraId="731D564E" w14:textId="77777777" w:rsidR="00FA6AD9" w:rsidRPr="00FA6AD9" w:rsidRDefault="00FA6AD9" w:rsidP="00FA6AD9">
      <w:pPr>
        <w:rPr>
          <w:lang w:val="en-GB"/>
        </w:rPr>
      </w:pPr>
      <w:r w:rsidRPr="00FA6AD9">
        <w:rPr>
          <w:lang w:val="en-GB"/>
        </w:rPr>
        <w:t>Zero Trust gives VTAM a stronger, clearer approach. By checking every access request, using least privilege, monitoring systems, training staff, and preparing recovery plans, VTAM can protect client data and keep the business running.</w:t>
      </w:r>
    </w:p>
    <w:p w14:paraId="4784DCB5" w14:textId="7145B8AD" w:rsidR="00066ED7" w:rsidRDefault="00FA6AD9" w:rsidP="00FA6AD9">
      <w:pPr>
        <w:rPr>
          <w:lang w:val="en-GB"/>
        </w:rPr>
      </w:pPr>
      <w:r w:rsidRPr="00FA6AD9">
        <w:rPr>
          <w:lang w:val="en-GB"/>
        </w:rPr>
        <w:t>Using the NIST Cybersecurity Framework 2.0 and NIST Zero Trust guidance provides VTAM with a recognised framework for improving security in a practical way [1], [2].</w:t>
      </w:r>
    </w:p>
    <w:p w14:paraId="1ACAB0AC" w14:textId="77777777" w:rsidR="00066ED7" w:rsidRDefault="00066ED7">
      <w:pPr>
        <w:rPr>
          <w:lang w:val="en-GB"/>
        </w:rPr>
      </w:pPr>
      <w:r>
        <w:rPr>
          <w:lang w:val="en-GB"/>
        </w:rPr>
        <w:br w:type="page"/>
      </w:r>
    </w:p>
    <w:p w14:paraId="39137FE6" w14:textId="77777777" w:rsidR="001218CD" w:rsidRDefault="00000000">
      <w:pPr>
        <w:pStyle w:val="Heading1"/>
      </w:pPr>
      <w:r>
        <w:rPr>
          <w:b w:val="0"/>
        </w:rPr>
        <w:lastRenderedPageBreak/>
        <w:t>11. References</w:t>
      </w:r>
    </w:p>
    <w:p w14:paraId="3C1E5E37" w14:textId="08FACBCD" w:rsidR="001218CD" w:rsidRDefault="00000000">
      <w:pPr>
        <w:ind w:left="360" w:hanging="360"/>
      </w:pPr>
      <w:r>
        <w:t xml:space="preserve">[1] NIST, “The NIST Cybersecurity Framework (CSF) 2.0,” NIST Cybersecurity White Paper (CSWP) 29, Feb. 2024. [Online]. Available: </w:t>
      </w:r>
      <w:hyperlink r:id="rId10" w:history="1">
        <w:r w:rsidR="00D142CF" w:rsidRPr="0066066F">
          <w:rPr>
            <w:rStyle w:val="Hyperlink"/>
          </w:rPr>
          <w:t>https://doi.org/10.6028/NIST.CSWP.29</w:t>
        </w:r>
      </w:hyperlink>
    </w:p>
    <w:p w14:paraId="4CA4EFC3" w14:textId="77777777" w:rsidR="00D142CF" w:rsidRDefault="00D142CF">
      <w:pPr>
        <w:ind w:left="360" w:hanging="360"/>
      </w:pPr>
    </w:p>
    <w:p w14:paraId="74113EA4" w14:textId="2A7687A6" w:rsidR="001218CD" w:rsidRDefault="00000000">
      <w:pPr>
        <w:ind w:left="360" w:hanging="360"/>
      </w:pPr>
      <w:r>
        <w:t xml:space="preserve">[2] S. Rose, O. Borchert, S. Mitchell, and S. Connelly, “Zero Trust Architecture,” NIST Special Publication 800-207, Aug. 2020. [Online]. Available: </w:t>
      </w:r>
      <w:hyperlink r:id="rId11" w:history="1">
        <w:r w:rsidR="00D142CF" w:rsidRPr="0066066F">
          <w:rPr>
            <w:rStyle w:val="Hyperlink"/>
          </w:rPr>
          <w:t>https://doi.org/10.6028/NIST.SP.800-207</w:t>
        </w:r>
      </w:hyperlink>
    </w:p>
    <w:p w14:paraId="72114F10" w14:textId="77777777" w:rsidR="00D142CF" w:rsidRDefault="00D142CF">
      <w:pPr>
        <w:ind w:left="360" w:hanging="360"/>
      </w:pPr>
    </w:p>
    <w:p w14:paraId="549D118A" w14:textId="4AC56321" w:rsidR="001218CD" w:rsidRDefault="00000000">
      <w:pPr>
        <w:ind w:left="360" w:hanging="360"/>
      </w:pPr>
      <w:r>
        <w:t xml:space="preserve">[3] ENISA, “ENISA Threat Landscape 2024,” European Union Agency for Cybersecurity, Oct. 2024. [Online]. Available: </w:t>
      </w:r>
      <w:hyperlink r:id="rId12" w:history="1">
        <w:r w:rsidR="00D142CF" w:rsidRPr="0066066F">
          <w:rPr>
            <w:rStyle w:val="Hyperlink"/>
          </w:rPr>
          <w:t>https://www.enisa.europa.eu/topics/cyber-threats/threat-landscape</w:t>
        </w:r>
      </w:hyperlink>
    </w:p>
    <w:p w14:paraId="5C4FA5BF" w14:textId="77777777" w:rsidR="00D142CF" w:rsidRDefault="00D142CF">
      <w:pPr>
        <w:ind w:left="360" w:hanging="360"/>
      </w:pPr>
    </w:p>
    <w:p w14:paraId="28B6ADA1" w14:textId="2582DCAE" w:rsidR="001218CD" w:rsidRDefault="00000000">
      <w:pPr>
        <w:ind w:left="360" w:hanging="360"/>
      </w:pPr>
      <w:r>
        <w:t xml:space="preserve">[4] CISA, “Known Exploited Vulnerabilities (KEV) Catalog,” Cybersecurity &amp; Infrastructure Security Agency, 2024. [Online]. Available: </w:t>
      </w:r>
      <w:hyperlink r:id="rId13" w:history="1">
        <w:r w:rsidR="00D142CF" w:rsidRPr="0066066F">
          <w:rPr>
            <w:rStyle w:val="Hyperlink"/>
          </w:rPr>
          <w:t>https://www.cisa.gov/known-exploited-vulnerabilities-catalog</w:t>
        </w:r>
      </w:hyperlink>
    </w:p>
    <w:p w14:paraId="40204329" w14:textId="77777777" w:rsidR="00D142CF" w:rsidRDefault="00D142CF">
      <w:pPr>
        <w:ind w:left="360" w:hanging="360"/>
      </w:pPr>
    </w:p>
    <w:p w14:paraId="032FD2CF" w14:textId="77777777" w:rsidR="001218CD" w:rsidRDefault="00000000">
      <w:pPr>
        <w:ind w:left="360" w:hanging="360"/>
      </w:pPr>
      <w:r>
        <w:t>[5] ISO/IEC, “ISO/IEC 27001:2022 Information security, cybersecurity and privacy protection — Information security management systems,” 2022.</w:t>
      </w:r>
    </w:p>
    <w:p w14:paraId="7B8CEF47" w14:textId="77777777" w:rsidR="00D142CF" w:rsidRDefault="00D142CF" w:rsidP="00D142CF"/>
    <w:p w14:paraId="5CB6F017" w14:textId="77777777" w:rsidR="001218CD" w:rsidRDefault="00000000">
      <w:pPr>
        <w:ind w:left="360" w:hanging="360"/>
      </w:pPr>
      <w:r>
        <w:t>[6] CISA, “Binding Operational Directive 22-01: Reducing the Significant Risk of Known Exploited Vulnerabilities,” Nov. 2021.</w:t>
      </w:r>
    </w:p>
    <w:p w14:paraId="55F146EC" w14:textId="77777777" w:rsidR="00066ED7" w:rsidRDefault="00066ED7" w:rsidP="00066ED7">
      <w:pPr>
        <w:ind w:left="360" w:hanging="360"/>
      </w:pPr>
      <w:r w:rsidRPr="00066ED7">
        <w:t>[7] Zero Trust Architecture diagram (SP 800</w:t>
      </w:r>
      <w:r w:rsidRPr="00066ED7">
        <w:noBreakHyphen/>
        <w:t>207 Fig. 2)</w:t>
      </w:r>
    </w:p>
    <w:p w14:paraId="24F2ECB4" w14:textId="77777777" w:rsidR="00066ED7" w:rsidRDefault="00066ED7" w:rsidP="00066ED7">
      <w:pPr>
        <w:ind w:left="360" w:hanging="360"/>
      </w:pPr>
    </w:p>
    <w:p w14:paraId="19700AEC" w14:textId="7A1F7C5D" w:rsidR="00066ED7" w:rsidRDefault="00066ED7" w:rsidP="00066ED7">
      <w:pPr>
        <w:ind w:left="360" w:hanging="360"/>
      </w:pPr>
      <w:r w:rsidRPr="00066ED7">
        <w:t>[8] NIST CSF 2.0 diagram (CSF 2.0 Fig. 2)</w:t>
      </w:r>
    </w:p>
    <w:p w14:paraId="52C59597" w14:textId="77777777" w:rsidR="00D142CF" w:rsidRDefault="00D142CF">
      <w:pPr>
        <w:ind w:left="360" w:hanging="360"/>
      </w:pPr>
    </w:p>
    <w:p w14:paraId="71259898" w14:textId="77777777" w:rsidR="001218CD" w:rsidRDefault="00000000">
      <w:pPr>
        <w:pStyle w:val="Heading1"/>
      </w:pPr>
      <w:r>
        <w:rPr>
          <w:b w:val="0"/>
        </w:rPr>
        <w:t>12. Appendix: Board Presentation Summary</w:t>
      </w:r>
    </w:p>
    <w:p w14:paraId="4A5BE1D3" w14:textId="77777777" w:rsidR="001218CD" w:rsidRDefault="00000000">
      <w:pPr>
        <w:pStyle w:val="Heading2"/>
      </w:pPr>
      <w:r>
        <w:rPr>
          <w:b w:val="0"/>
        </w:rPr>
        <w:t>Slide 1: Current Problem</w:t>
      </w:r>
    </w:p>
    <w:p w14:paraId="41F336FD" w14:textId="77777777" w:rsidR="001218CD" w:rsidRDefault="00000000">
      <w:r>
        <w:t>VTAM faces more advanced cyber threats. The old castle-and-moat model is not enough because staff use cloud services and work from different locations.</w:t>
      </w:r>
    </w:p>
    <w:p w14:paraId="2A9171DC" w14:textId="77777777" w:rsidR="001218CD" w:rsidRDefault="00000000">
      <w:pPr>
        <w:pStyle w:val="Heading2"/>
      </w:pPr>
      <w:r>
        <w:rPr>
          <w:b w:val="0"/>
        </w:rPr>
        <w:t>Slide 2: Zero Trust Approach</w:t>
      </w:r>
    </w:p>
    <w:p w14:paraId="28C9D89E" w14:textId="77777777" w:rsidR="001218CD" w:rsidRDefault="00000000">
      <w:r>
        <w:t>The new rule is “never trust, always verify”. Every user, device, and request must be checked before access is granted [2].</w:t>
      </w:r>
    </w:p>
    <w:p w14:paraId="6287FB1D" w14:textId="77777777" w:rsidR="001218CD" w:rsidRDefault="00000000">
      <w:pPr>
        <w:pStyle w:val="Heading2"/>
      </w:pPr>
      <w:r>
        <w:rPr>
          <w:b w:val="0"/>
        </w:rPr>
        <w:t>Slide 3: Main Security Actions</w:t>
      </w:r>
    </w:p>
    <w:p w14:paraId="15B97FF3" w14:textId="77777777" w:rsidR="001218CD" w:rsidRDefault="00000000">
      <w:r>
        <w:t>VTAM should improve governance, use strong MFA, protect endpoints, monitor systems, respond quickly, and keep secure backups [1].</w:t>
      </w:r>
    </w:p>
    <w:p w14:paraId="086E3CC9" w14:textId="77777777" w:rsidR="001218CD" w:rsidRDefault="00000000">
      <w:pPr>
        <w:pStyle w:val="Heading2"/>
      </w:pPr>
      <w:r>
        <w:rPr>
          <w:b w:val="0"/>
        </w:rPr>
        <w:lastRenderedPageBreak/>
        <w:t>Slide 4: Business Value</w:t>
      </w:r>
    </w:p>
    <w:p w14:paraId="081EA4A5" w14:textId="77777777" w:rsidR="001218CD" w:rsidRDefault="00000000">
      <w:r>
        <w:t>Good cybersecurity protects money, reputation, client confidence, and regulatory compliance.</w:t>
      </w:r>
    </w:p>
    <w:p w14:paraId="1A9EF535" w14:textId="77777777" w:rsidR="001218CD" w:rsidRDefault="00000000">
      <w:pPr>
        <w:pStyle w:val="Heading2"/>
      </w:pPr>
      <w:r>
        <w:rPr>
          <w:b w:val="0"/>
        </w:rPr>
        <w:t>Slide 5: Call to Action</w:t>
      </w:r>
    </w:p>
    <w:p w14:paraId="5F31AC9F" w14:textId="77777777" w:rsidR="001218CD" w:rsidRDefault="00000000">
      <w:r>
        <w:t>Approve security keys, XDR tools, regular staff training, and adoption of the NIST Cybersecurity Framework 2.0 [1].</w:t>
      </w:r>
    </w:p>
    <w:sectPr w:rsidR="001218CD" w:rsidSect="001F4690">
      <w:footerReference w:type="default" r:id="rId14"/>
      <w:pgSz w:w="12240" w:h="15840"/>
      <w:pgMar w:top="1008" w:right="1152" w:bottom="1008" w:left="1152"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C836C6" w14:textId="77777777" w:rsidR="00B864C1" w:rsidRDefault="00B864C1">
      <w:pPr>
        <w:spacing w:after="0" w:line="240" w:lineRule="auto"/>
      </w:pPr>
      <w:r>
        <w:separator/>
      </w:r>
    </w:p>
  </w:endnote>
  <w:endnote w:type="continuationSeparator" w:id="0">
    <w:p w14:paraId="753BDFE2" w14:textId="77777777" w:rsidR="00B864C1" w:rsidRDefault="00B86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3"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CCC21A" w14:textId="4A14F301" w:rsidR="001218CD" w:rsidRPr="00D142CF" w:rsidRDefault="001218CD">
    <w:pPr>
      <w:pStyle w:val="Footer"/>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B2546D" w14:textId="77777777" w:rsidR="00B864C1" w:rsidRDefault="00B864C1">
      <w:pPr>
        <w:spacing w:after="0" w:line="240" w:lineRule="auto"/>
      </w:pPr>
      <w:r>
        <w:separator/>
      </w:r>
    </w:p>
  </w:footnote>
  <w:footnote w:type="continuationSeparator" w:id="0">
    <w:p w14:paraId="7C5076B6" w14:textId="77777777" w:rsidR="00B864C1" w:rsidRDefault="00B86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24072982">
    <w:abstractNumId w:val="8"/>
  </w:num>
  <w:num w:numId="2" w16cid:durableId="394671129">
    <w:abstractNumId w:val="6"/>
  </w:num>
  <w:num w:numId="3" w16cid:durableId="761413705">
    <w:abstractNumId w:val="5"/>
  </w:num>
  <w:num w:numId="4" w16cid:durableId="1149786153">
    <w:abstractNumId w:val="4"/>
  </w:num>
  <w:num w:numId="5" w16cid:durableId="1026953260">
    <w:abstractNumId w:val="7"/>
  </w:num>
  <w:num w:numId="6" w16cid:durableId="138574380">
    <w:abstractNumId w:val="3"/>
  </w:num>
  <w:num w:numId="7" w16cid:durableId="1336228340">
    <w:abstractNumId w:val="2"/>
  </w:num>
  <w:num w:numId="8" w16cid:durableId="404838425">
    <w:abstractNumId w:val="1"/>
  </w:num>
  <w:num w:numId="9" w16cid:durableId="16310097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6ED7"/>
    <w:rsid w:val="001218CD"/>
    <w:rsid w:val="0015074B"/>
    <w:rsid w:val="001B33CA"/>
    <w:rsid w:val="001F4690"/>
    <w:rsid w:val="0029639D"/>
    <w:rsid w:val="00326F90"/>
    <w:rsid w:val="00420E1E"/>
    <w:rsid w:val="00781EA2"/>
    <w:rsid w:val="008E646A"/>
    <w:rsid w:val="009440DE"/>
    <w:rsid w:val="00AA1D8D"/>
    <w:rsid w:val="00B47730"/>
    <w:rsid w:val="00B864C1"/>
    <w:rsid w:val="00CB0664"/>
    <w:rsid w:val="00CD6E5F"/>
    <w:rsid w:val="00D142CF"/>
    <w:rsid w:val="00D530A2"/>
    <w:rsid w:val="00F70A44"/>
    <w:rsid w:val="00FA6AD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A3FD03"/>
  <w14:defaultImageDpi w14:val="300"/>
  <w15:docId w15:val="{25D27876-B217-0842-B523-331E47201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36"/>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142CF"/>
    <w:rPr>
      <w:color w:val="0000FF" w:themeColor="hyperlink"/>
      <w:u w:val="single"/>
    </w:rPr>
  </w:style>
  <w:style w:type="character" w:styleId="UnresolvedMention">
    <w:name w:val="Unresolved Mention"/>
    <w:basedOn w:val="DefaultParagraphFont"/>
    <w:uiPriority w:val="99"/>
    <w:semiHidden/>
    <w:unhideWhenUsed/>
    <w:rsid w:val="00D142CF"/>
    <w:rPr>
      <w:color w:val="605E5C"/>
      <w:shd w:val="clear" w:color="auto" w:fill="E1DFDD"/>
    </w:rPr>
  </w:style>
  <w:style w:type="character" w:styleId="FollowedHyperlink">
    <w:name w:val="FollowedHyperlink"/>
    <w:basedOn w:val="DefaultParagraphFont"/>
    <w:uiPriority w:val="99"/>
    <w:semiHidden/>
    <w:unhideWhenUsed/>
    <w:rsid w:val="00D530A2"/>
    <w:rPr>
      <w:color w:val="800080" w:themeColor="followedHyperlink"/>
      <w:u w:val="single"/>
    </w:rPr>
  </w:style>
  <w:style w:type="character" w:customStyle="1" w:styleId="NoSpacingChar">
    <w:name w:val="No Spacing Char"/>
    <w:basedOn w:val="DefaultParagraphFont"/>
    <w:link w:val="NoSpacing"/>
    <w:uiPriority w:val="1"/>
    <w:rsid w:val="001F46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93507">
      <w:bodyDiv w:val="1"/>
      <w:marLeft w:val="0"/>
      <w:marRight w:val="0"/>
      <w:marTop w:val="0"/>
      <w:marBottom w:val="0"/>
      <w:divBdr>
        <w:top w:val="none" w:sz="0" w:space="0" w:color="auto"/>
        <w:left w:val="none" w:sz="0" w:space="0" w:color="auto"/>
        <w:bottom w:val="none" w:sz="0" w:space="0" w:color="auto"/>
        <w:right w:val="none" w:sz="0" w:space="0" w:color="auto"/>
      </w:divBdr>
      <w:divsChild>
        <w:div w:id="1641381153">
          <w:marLeft w:val="0"/>
          <w:marRight w:val="0"/>
          <w:marTop w:val="120"/>
          <w:marBottom w:val="120"/>
          <w:divBdr>
            <w:top w:val="none" w:sz="0" w:space="0" w:color="auto"/>
            <w:left w:val="none" w:sz="0" w:space="0" w:color="auto"/>
            <w:bottom w:val="none" w:sz="0" w:space="0" w:color="auto"/>
            <w:right w:val="none" w:sz="0" w:space="0" w:color="auto"/>
          </w:divBdr>
        </w:div>
        <w:div w:id="428475176">
          <w:marLeft w:val="0"/>
          <w:marRight w:val="0"/>
          <w:marTop w:val="120"/>
          <w:marBottom w:val="120"/>
          <w:divBdr>
            <w:top w:val="none" w:sz="0" w:space="0" w:color="auto"/>
            <w:left w:val="none" w:sz="0" w:space="0" w:color="auto"/>
            <w:bottom w:val="none" w:sz="0" w:space="0" w:color="auto"/>
            <w:right w:val="none" w:sz="0" w:space="0" w:color="auto"/>
          </w:divBdr>
        </w:div>
        <w:div w:id="721290020">
          <w:marLeft w:val="0"/>
          <w:marRight w:val="0"/>
          <w:marTop w:val="120"/>
          <w:marBottom w:val="120"/>
          <w:divBdr>
            <w:top w:val="none" w:sz="0" w:space="0" w:color="auto"/>
            <w:left w:val="none" w:sz="0" w:space="0" w:color="auto"/>
            <w:bottom w:val="none" w:sz="0" w:space="0" w:color="auto"/>
            <w:right w:val="none" w:sz="0" w:space="0" w:color="auto"/>
          </w:divBdr>
        </w:div>
      </w:divsChild>
    </w:div>
    <w:div w:id="9114190">
      <w:bodyDiv w:val="1"/>
      <w:marLeft w:val="0"/>
      <w:marRight w:val="0"/>
      <w:marTop w:val="0"/>
      <w:marBottom w:val="0"/>
      <w:divBdr>
        <w:top w:val="none" w:sz="0" w:space="0" w:color="auto"/>
        <w:left w:val="none" w:sz="0" w:space="0" w:color="auto"/>
        <w:bottom w:val="none" w:sz="0" w:space="0" w:color="auto"/>
        <w:right w:val="none" w:sz="0" w:space="0" w:color="auto"/>
      </w:divBdr>
      <w:divsChild>
        <w:div w:id="1459490624">
          <w:marLeft w:val="0"/>
          <w:marRight w:val="0"/>
          <w:marTop w:val="120"/>
          <w:marBottom w:val="120"/>
          <w:divBdr>
            <w:top w:val="none" w:sz="0" w:space="0" w:color="auto"/>
            <w:left w:val="none" w:sz="0" w:space="0" w:color="auto"/>
            <w:bottom w:val="none" w:sz="0" w:space="0" w:color="auto"/>
            <w:right w:val="none" w:sz="0" w:space="0" w:color="auto"/>
          </w:divBdr>
        </w:div>
        <w:div w:id="448091176">
          <w:marLeft w:val="0"/>
          <w:marRight w:val="0"/>
          <w:marTop w:val="120"/>
          <w:marBottom w:val="120"/>
          <w:divBdr>
            <w:top w:val="none" w:sz="0" w:space="0" w:color="auto"/>
            <w:left w:val="none" w:sz="0" w:space="0" w:color="auto"/>
            <w:bottom w:val="none" w:sz="0" w:space="0" w:color="auto"/>
            <w:right w:val="none" w:sz="0" w:space="0" w:color="auto"/>
          </w:divBdr>
        </w:div>
        <w:div w:id="812714969">
          <w:marLeft w:val="0"/>
          <w:marRight w:val="0"/>
          <w:marTop w:val="120"/>
          <w:marBottom w:val="120"/>
          <w:divBdr>
            <w:top w:val="none" w:sz="0" w:space="0" w:color="auto"/>
            <w:left w:val="none" w:sz="0" w:space="0" w:color="auto"/>
            <w:bottom w:val="none" w:sz="0" w:space="0" w:color="auto"/>
            <w:right w:val="none" w:sz="0" w:space="0" w:color="auto"/>
          </w:divBdr>
        </w:div>
      </w:divsChild>
    </w:div>
    <w:div w:id="39483006">
      <w:bodyDiv w:val="1"/>
      <w:marLeft w:val="0"/>
      <w:marRight w:val="0"/>
      <w:marTop w:val="0"/>
      <w:marBottom w:val="0"/>
      <w:divBdr>
        <w:top w:val="none" w:sz="0" w:space="0" w:color="auto"/>
        <w:left w:val="none" w:sz="0" w:space="0" w:color="auto"/>
        <w:bottom w:val="none" w:sz="0" w:space="0" w:color="auto"/>
        <w:right w:val="none" w:sz="0" w:space="0" w:color="auto"/>
      </w:divBdr>
      <w:divsChild>
        <w:div w:id="82186831">
          <w:marLeft w:val="0"/>
          <w:marRight w:val="0"/>
          <w:marTop w:val="120"/>
          <w:marBottom w:val="120"/>
          <w:divBdr>
            <w:top w:val="none" w:sz="0" w:space="0" w:color="auto"/>
            <w:left w:val="none" w:sz="0" w:space="0" w:color="auto"/>
            <w:bottom w:val="none" w:sz="0" w:space="0" w:color="auto"/>
            <w:right w:val="none" w:sz="0" w:space="0" w:color="auto"/>
          </w:divBdr>
        </w:div>
        <w:div w:id="1871144378">
          <w:marLeft w:val="0"/>
          <w:marRight w:val="0"/>
          <w:marTop w:val="120"/>
          <w:marBottom w:val="120"/>
          <w:divBdr>
            <w:top w:val="none" w:sz="0" w:space="0" w:color="auto"/>
            <w:left w:val="none" w:sz="0" w:space="0" w:color="auto"/>
            <w:bottom w:val="none" w:sz="0" w:space="0" w:color="auto"/>
            <w:right w:val="none" w:sz="0" w:space="0" w:color="auto"/>
          </w:divBdr>
        </w:div>
        <w:div w:id="1149633558">
          <w:marLeft w:val="0"/>
          <w:marRight w:val="0"/>
          <w:marTop w:val="120"/>
          <w:marBottom w:val="120"/>
          <w:divBdr>
            <w:top w:val="none" w:sz="0" w:space="0" w:color="auto"/>
            <w:left w:val="none" w:sz="0" w:space="0" w:color="auto"/>
            <w:bottom w:val="none" w:sz="0" w:space="0" w:color="auto"/>
            <w:right w:val="none" w:sz="0" w:space="0" w:color="auto"/>
          </w:divBdr>
        </w:div>
        <w:div w:id="1326010843">
          <w:marLeft w:val="0"/>
          <w:marRight w:val="0"/>
          <w:marTop w:val="120"/>
          <w:marBottom w:val="120"/>
          <w:divBdr>
            <w:top w:val="none" w:sz="0" w:space="0" w:color="auto"/>
            <w:left w:val="none" w:sz="0" w:space="0" w:color="auto"/>
            <w:bottom w:val="none" w:sz="0" w:space="0" w:color="auto"/>
            <w:right w:val="none" w:sz="0" w:space="0" w:color="auto"/>
          </w:divBdr>
        </w:div>
        <w:div w:id="1444618149">
          <w:marLeft w:val="0"/>
          <w:marRight w:val="0"/>
          <w:marTop w:val="120"/>
          <w:marBottom w:val="120"/>
          <w:divBdr>
            <w:top w:val="none" w:sz="0" w:space="0" w:color="auto"/>
            <w:left w:val="none" w:sz="0" w:space="0" w:color="auto"/>
            <w:bottom w:val="none" w:sz="0" w:space="0" w:color="auto"/>
            <w:right w:val="none" w:sz="0" w:space="0" w:color="auto"/>
          </w:divBdr>
        </w:div>
      </w:divsChild>
    </w:div>
    <w:div w:id="183447000">
      <w:bodyDiv w:val="1"/>
      <w:marLeft w:val="0"/>
      <w:marRight w:val="0"/>
      <w:marTop w:val="0"/>
      <w:marBottom w:val="0"/>
      <w:divBdr>
        <w:top w:val="none" w:sz="0" w:space="0" w:color="auto"/>
        <w:left w:val="none" w:sz="0" w:space="0" w:color="auto"/>
        <w:bottom w:val="none" w:sz="0" w:space="0" w:color="auto"/>
        <w:right w:val="none" w:sz="0" w:space="0" w:color="auto"/>
      </w:divBdr>
      <w:divsChild>
        <w:div w:id="359556297">
          <w:marLeft w:val="0"/>
          <w:marRight w:val="0"/>
          <w:marTop w:val="120"/>
          <w:marBottom w:val="120"/>
          <w:divBdr>
            <w:top w:val="none" w:sz="0" w:space="0" w:color="auto"/>
            <w:left w:val="none" w:sz="0" w:space="0" w:color="auto"/>
            <w:bottom w:val="none" w:sz="0" w:space="0" w:color="auto"/>
            <w:right w:val="none" w:sz="0" w:space="0" w:color="auto"/>
          </w:divBdr>
        </w:div>
        <w:div w:id="372312415">
          <w:marLeft w:val="0"/>
          <w:marRight w:val="0"/>
          <w:marTop w:val="120"/>
          <w:marBottom w:val="120"/>
          <w:divBdr>
            <w:top w:val="none" w:sz="0" w:space="0" w:color="auto"/>
            <w:left w:val="none" w:sz="0" w:space="0" w:color="auto"/>
            <w:bottom w:val="none" w:sz="0" w:space="0" w:color="auto"/>
            <w:right w:val="none" w:sz="0" w:space="0" w:color="auto"/>
          </w:divBdr>
        </w:div>
      </w:divsChild>
    </w:div>
    <w:div w:id="196353471">
      <w:bodyDiv w:val="1"/>
      <w:marLeft w:val="0"/>
      <w:marRight w:val="0"/>
      <w:marTop w:val="0"/>
      <w:marBottom w:val="0"/>
      <w:divBdr>
        <w:top w:val="none" w:sz="0" w:space="0" w:color="auto"/>
        <w:left w:val="none" w:sz="0" w:space="0" w:color="auto"/>
        <w:bottom w:val="none" w:sz="0" w:space="0" w:color="auto"/>
        <w:right w:val="none" w:sz="0" w:space="0" w:color="auto"/>
      </w:divBdr>
      <w:divsChild>
        <w:div w:id="1131364188">
          <w:marLeft w:val="0"/>
          <w:marRight w:val="0"/>
          <w:marTop w:val="120"/>
          <w:marBottom w:val="120"/>
          <w:divBdr>
            <w:top w:val="none" w:sz="0" w:space="0" w:color="auto"/>
            <w:left w:val="none" w:sz="0" w:space="0" w:color="auto"/>
            <w:bottom w:val="none" w:sz="0" w:space="0" w:color="auto"/>
            <w:right w:val="none" w:sz="0" w:space="0" w:color="auto"/>
          </w:divBdr>
        </w:div>
        <w:div w:id="1500925181">
          <w:marLeft w:val="0"/>
          <w:marRight w:val="0"/>
          <w:marTop w:val="120"/>
          <w:marBottom w:val="120"/>
          <w:divBdr>
            <w:top w:val="none" w:sz="0" w:space="0" w:color="auto"/>
            <w:left w:val="none" w:sz="0" w:space="0" w:color="auto"/>
            <w:bottom w:val="none" w:sz="0" w:space="0" w:color="auto"/>
            <w:right w:val="none" w:sz="0" w:space="0" w:color="auto"/>
          </w:divBdr>
        </w:div>
        <w:div w:id="685983947">
          <w:marLeft w:val="0"/>
          <w:marRight w:val="0"/>
          <w:marTop w:val="120"/>
          <w:marBottom w:val="120"/>
          <w:divBdr>
            <w:top w:val="none" w:sz="0" w:space="0" w:color="auto"/>
            <w:left w:val="none" w:sz="0" w:space="0" w:color="auto"/>
            <w:bottom w:val="none" w:sz="0" w:space="0" w:color="auto"/>
            <w:right w:val="none" w:sz="0" w:space="0" w:color="auto"/>
          </w:divBdr>
        </w:div>
        <w:div w:id="589587096">
          <w:marLeft w:val="0"/>
          <w:marRight w:val="0"/>
          <w:marTop w:val="120"/>
          <w:marBottom w:val="120"/>
          <w:divBdr>
            <w:top w:val="none" w:sz="0" w:space="0" w:color="auto"/>
            <w:left w:val="none" w:sz="0" w:space="0" w:color="auto"/>
            <w:bottom w:val="none" w:sz="0" w:space="0" w:color="auto"/>
            <w:right w:val="none" w:sz="0" w:space="0" w:color="auto"/>
          </w:divBdr>
        </w:div>
      </w:divsChild>
    </w:div>
    <w:div w:id="328221279">
      <w:bodyDiv w:val="1"/>
      <w:marLeft w:val="0"/>
      <w:marRight w:val="0"/>
      <w:marTop w:val="0"/>
      <w:marBottom w:val="0"/>
      <w:divBdr>
        <w:top w:val="none" w:sz="0" w:space="0" w:color="auto"/>
        <w:left w:val="none" w:sz="0" w:space="0" w:color="auto"/>
        <w:bottom w:val="none" w:sz="0" w:space="0" w:color="auto"/>
        <w:right w:val="none" w:sz="0" w:space="0" w:color="auto"/>
      </w:divBdr>
      <w:divsChild>
        <w:div w:id="2089886763">
          <w:marLeft w:val="0"/>
          <w:marRight w:val="0"/>
          <w:marTop w:val="120"/>
          <w:marBottom w:val="120"/>
          <w:divBdr>
            <w:top w:val="none" w:sz="0" w:space="0" w:color="auto"/>
            <w:left w:val="none" w:sz="0" w:space="0" w:color="auto"/>
            <w:bottom w:val="none" w:sz="0" w:space="0" w:color="auto"/>
            <w:right w:val="none" w:sz="0" w:space="0" w:color="auto"/>
          </w:divBdr>
        </w:div>
        <w:div w:id="443618953">
          <w:marLeft w:val="0"/>
          <w:marRight w:val="0"/>
          <w:marTop w:val="120"/>
          <w:marBottom w:val="120"/>
          <w:divBdr>
            <w:top w:val="none" w:sz="0" w:space="0" w:color="auto"/>
            <w:left w:val="none" w:sz="0" w:space="0" w:color="auto"/>
            <w:bottom w:val="none" w:sz="0" w:space="0" w:color="auto"/>
            <w:right w:val="none" w:sz="0" w:space="0" w:color="auto"/>
          </w:divBdr>
        </w:div>
        <w:div w:id="638192857">
          <w:marLeft w:val="0"/>
          <w:marRight w:val="0"/>
          <w:marTop w:val="120"/>
          <w:marBottom w:val="120"/>
          <w:divBdr>
            <w:top w:val="none" w:sz="0" w:space="0" w:color="auto"/>
            <w:left w:val="none" w:sz="0" w:space="0" w:color="auto"/>
            <w:bottom w:val="none" w:sz="0" w:space="0" w:color="auto"/>
            <w:right w:val="none" w:sz="0" w:space="0" w:color="auto"/>
          </w:divBdr>
        </w:div>
        <w:div w:id="1792702410">
          <w:marLeft w:val="0"/>
          <w:marRight w:val="0"/>
          <w:marTop w:val="120"/>
          <w:marBottom w:val="120"/>
          <w:divBdr>
            <w:top w:val="none" w:sz="0" w:space="0" w:color="auto"/>
            <w:left w:val="none" w:sz="0" w:space="0" w:color="auto"/>
            <w:bottom w:val="none" w:sz="0" w:space="0" w:color="auto"/>
            <w:right w:val="none" w:sz="0" w:space="0" w:color="auto"/>
          </w:divBdr>
        </w:div>
        <w:div w:id="501117900">
          <w:marLeft w:val="0"/>
          <w:marRight w:val="0"/>
          <w:marTop w:val="120"/>
          <w:marBottom w:val="120"/>
          <w:divBdr>
            <w:top w:val="none" w:sz="0" w:space="0" w:color="auto"/>
            <w:left w:val="none" w:sz="0" w:space="0" w:color="auto"/>
            <w:bottom w:val="none" w:sz="0" w:space="0" w:color="auto"/>
            <w:right w:val="none" w:sz="0" w:space="0" w:color="auto"/>
          </w:divBdr>
        </w:div>
      </w:divsChild>
    </w:div>
    <w:div w:id="410322638">
      <w:bodyDiv w:val="1"/>
      <w:marLeft w:val="0"/>
      <w:marRight w:val="0"/>
      <w:marTop w:val="0"/>
      <w:marBottom w:val="0"/>
      <w:divBdr>
        <w:top w:val="none" w:sz="0" w:space="0" w:color="auto"/>
        <w:left w:val="none" w:sz="0" w:space="0" w:color="auto"/>
        <w:bottom w:val="none" w:sz="0" w:space="0" w:color="auto"/>
        <w:right w:val="none" w:sz="0" w:space="0" w:color="auto"/>
      </w:divBdr>
      <w:divsChild>
        <w:div w:id="215314461">
          <w:marLeft w:val="0"/>
          <w:marRight w:val="0"/>
          <w:marTop w:val="120"/>
          <w:marBottom w:val="120"/>
          <w:divBdr>
            <w:top w:val="none" w:sz="0" w:space="0" w:color="auto"/>
            <w:left w:val="none" w:sz="0" w:space="0" w:color="auto"/>
            <w:bottom w:val="none" w:sz="0" w:space="0" w:color="auto"/>
            <w:right w:val="none" w:sz="0" w:space="0" w:color="auto"/>
          </w:divBdr>
        </w:div>
        <w:div w:id="709381766">
          <w:marLeft w:val="0"/>
          <w:marRight w:val="0"/>
          <w:marTop w:val="120"/>
          <w:marBottom w:val="120"/>
          <w:divBdr>
            <w:top w:val="none" w:sz="0" w:space="0" w:color="auto"/>
            <w:left w:val="none" w:sz="0" w:space="0" w:color="auto"/>
            <w:bottom w:val="none" w:sz="0" w:space="0" w:color="auto"/>
            <w:right w:val="none" w:sz="0" w:space="0" w:color="auto"/>
          </w:divBdr>
        </w:div>
      </w:divsChild>
    </w:div>
    <w:div w:id="516846486">
      <w:bodyDiv w:val="1"/>
      <w:marLeft w:val="0"/>
      <w:marRight w:val="0"/>
      <w:marTop w:val="0"/>
      <w:marBottom w:val="0"/>
      <w:divBdr>
        <w:top w:val="none" w:sz="0" w:space="0" w:color="auto"/>
        <w:left w:val="none" w:sz="0" w:space="0" w:color="auto"/>
        <w:bottom w:val="none" w:sz="0" w:space="0" w:color="auto"/>
        <w:right w:val="none" w:sz="0" w:space="0" w:color="auto"/>
      </w:divBdr>
      <w:divsChild>
        <w:div w:id="376853170">
          <w:marLeft w:val="0"/>
          <w:marRight w:val="0"/>
          <w:marTop w:val="120"/>
          <w:marBottom w:val="120"/>
          <w:divBdr>
            <w:top w:val="none" w:sz="0" w:space="0" w:color="auto"/>
            <w:left w:val="none" w:sz="0" w:space="0" w:color="auto"/>
            <w:bottom w:val="none" w:sz="0" w:space="0" w:color="auto"/>
            <w:right w:val="none" w:sz="0" w:space="0" w:color="auto"/>
          </w:divBdr>
        </w:div>
        <w:div w:id="577523225">
          <w:marLeft w:val="0"/>
          <w:marRight w:val="0"/>
          <w:marTop w:val="120"/>
          <w:marBottom w:val="120"/>
          <w:divBdr>
            <w:top w:val="none" w:sz="0" w:space="0" w:color="auto"/>
            <w:left w:val="none" w:sz="0" w:space="0" w:color="auto"/>
            <w:bottom w:val="none" w:sz="0" w:space="0" w:color="auto"/>
            <w:right w:val="none" w:sz="0" w:space="0" w:color="auto"/>
          </w:divBdr>
        </w:div>
        <w:div w:id="1145195545">
          <w:marLeft w:val="0"/>
          <w:marRight w:val="0"/>
          <w:marTop w:val="120"/>
          <w:marBottom w:val="120"/>
          <w:divBdr>
            <w:top w:val="none" w:sz="0" w:space="0" w:color="auto"/>
            <w:left w:val="none" w:sz="0" w:space="0" w:color="auto"/>
            <w:bottom w:val="none" w:sz="0" w:space="0" w:color="auto"/>
            <w:right w:val="none" w:sz="0" w:space="0" w:color="auto"/>
          </w:divBdr>
        </w:div>
        <w:div w:id="1841654663">
          <w:marLeft w:val="0"/>
          <w:marRight w:val="0"/>
          <w:marTop w:val="120"/>
          <w:marBottom w:val="120"/>
          <w:divBdr>
            <w:top w:val="none" w:sz="0" w:space="0" w:color="auto"/>
            <w:left w:val="none" w:sz="0" w:space="0" w:color="auto"/>
            <w:bottom w:val="none" w:sz="0" w:space="0" w:color="auto"/>
            <w:right w:val="none" w:sz="0" w:space="0" w:color="auto"/>
          </w:divBdr>
        </w:div>
        <w:div w:id="954020842">
          <w:marLeft w:val="0"/>
          <w:marRight w:val="0"/>
          <w:marTop w:val="120"/>
          <w:marBottom w:val="120"/>
          <w:divBdr>
            <w:top w:val="none" w:sz="0" w:space="0" w:color="auto"/>
            <w:left w:val="none" w:sz="0" w:space="0" w:color="auto"/>
            <w:bottom w:val="none" w:sz="0" w:space="0" w:color="auto"/>
            <w:right w:val="none" w:sz="0" w:space="0" w:color="auto"/>
          </w:divBdr>
        </w:div>
      </w:divsChild>
    </w:div>
    <w:div w:id="673723021">
      <w:bodyDiv w:val="1"/>
      <w:marLeft w:val="0"/>
      <w:marRight w:val="0"/>
      <w:marTop w:val="0"/>
      <w:marBottom w:val="0"/>
      <w:divBdr>
        <w:top w:val="none" w:sz="0" w:space="0" w:color="auto"/>
        <w:left w:val="none" w:sz="0" w:space="0" w:color="auto"/>
        <w:bottom w:val="none" w:sz="0" w:space="0" w:color="auto"/>
        <w:right w:val="none" w:sz="0" w:space="0" w:color="auto"/>
      </w:divBdr>
      <w:divsChild>
        <w:div w:id="235362610">
          <w:marLeft w:val="0"/>
          <w:marRight w:val="0"/>
          <w:marTop w:val="120"/>
          <w:marBottom w:val="120"/>
          <w:divBdr>
            <w:top w:val="none" w:sz="0" w:space="0" w:color="auto"/>
            <w:left w:val="none" w:sz="0" w:space="0" w:color="auto"/>
            <w:bottom w:val="none" w:sz="0" w:space="0" w:color="auto"/>
            <w:right w:val="none" w:sz="0" w:space="0" w:color="auto"/>
          </w:divBdr>
        </w:div>
        <w:div w:id="1893035897">
          <w:marLeft w:val="0"/>
          <w:marRight w:val="0"/>
          <w:marTop w:val="120"/>
          <w:marBottom w:val="120"/>
          <w:divBdr>
            <w:top w:val="none" w:sz="0" w:space="0" w:color="auto"/>
            <w:left w:val="none" w:sz="0" w:space="0" w:color="auto"/>
            <w:bottom w:val="none" w:sz="0" w:space="0" w:color="auto"/>
            <w:right w:val="none" w:sz="0" w:space="0" w:color="auto"/>
          </w:divBdr>
        </w:div>
      </w:divsChild>
    </w:div>
    <w:div w:id="682629470">
      <w:bodyDiv w:val="1"/>
      <w:marLeft w:val="0"/>
      <w:marRight w:val="0"/>
      <w:marTop w:val="0"/>
      <w:marBottom w:val="0"/>
      <w:divBdr>
        <w:top w:val="none" w:sz="0" w:space="0" w:color="auto"/>
        <w:left w:val="none" w:sz="0" w:space="0" w:color="auto"/>
        <w:bottom w:val="none" w:sz="0" w:space="0" w:color="auto"/>
        <w:right w:val="none" w:sz="0" w:space="0" w:color="auto"/>
      </w:divBdr>
      <w:divsChild>
        <w:div w:id="854536772">
          <w:marLeft w:val="0"/>
          <w:marRight w:val="0"/>
          <w:marTop w:val="120"/>
          <w:marBottom w:val="120"/>
          <w:divBdr>
            <w:top w:val="none" w:sz="0" w:space="0" w:color="auto"/>
            <w:left w:val="none" w:sz="0" w:space="0" w:color="auto"/>
            <w:bottom w:val="none" w:sz="0" w:space="0" w:color="auto"/>
            <w:right w:val="none" w:sz="0" w:space="0" w:color="auto"/>
          </w:divBdr>
        </w:div>
        <w:div w:id="21982664">
          <w:marLeft w:val="0"/>
          <w:marRight w:val="0"/>
          <w:marTop w:val="120"/>
          <w:marBottom w:val="120"/>
          <w:divBdr>
            <w:top w:val="none" w:sz="0" w:space="0" w:color="auto"/>
            <w:left w:val="none" w:sz="0" w:space="0" w:color="auto"/>
            <w:bottom w:val="none" w:sz="0" w:space="0" w:color="auto"/>
            <w:right w:val="none" w:sz="0" w:space="0" w:color="auto"/>
          </w:divBdr>
        </w:div>
        <w:div w:id="1134566677">
          <w:marLeft w:val="0"/>
          <w:marRight w:val="0"/>
          <w:marTop w:val="120"/>
          <w:marBottom w:val="120"/>
          <w:divBdr>
            <w:top w:val="none" w:sz="0" w:space="0" w:color="auto"/>
            <w:left w:val="none" w:sz="0" w:space="0" w:color="auto"/>
            <w:bottom w:val="none" w:sz="0" w:space="0" w:color="auto"/>
            <w:right w:val="none" w:sz="0" w:space="0" w:color="auto"/>
          </w:divBdr>
        </w:div>
        <w:div w:id="1022515694">
          <w:marLeft w:val="0"/>
          <w:marRight w:val="0"/>
          <w:marTop w:val="120"/>
          <w:marBottom w:val="120"/>
          <w:divBdr>
            <w:top w:val="none" w:sz="0" w:space="0" w:color="auto"/>
            <w:left w:val="none" w:sz="0" w:space="0" w:color="auto"/>
            <w:bottom w:val="none" w:sz="0" w:space="0" w:color="auto"/>
            <w:right w:val="none" w:sz="0" w:space="0" w:color="auto"/>
          </w:divBdr>
        </w:div>
      </w:divsChild>
    </w:div>
    <w:div w:id="801849234">
      <w:bodyDiv w:val="1"/>
      <w:marLeft w:val="0"/>
      <w:marRight w:val="0"/>
      <w:marTop w:val="0"/>
      <w:marBottom w:val="0"/>
      <w:divBdr>
        <w:top w:val="none" w:sz="0" w:space="0" w:color="auto"/>
        <w:left w:val="none" w:sz="0" w:space="0" w:color="auto"/>
        <w:bottom w:val="none" w:sz="0" w:space="0" w:color="auto"/>
        <w:right w:val="none" w:sz="0" w:space="0" w:color="auto"/>
      </w:divBdr>
      <w:divsChild>
        <w:div w:id="1344480843">
          <w:marLeft w:val="0"/>
          <w:marRight w:val="0"/>
          <w:marTop w:val="120"/>
          <w:marBottom w:val="120"/>
          <w:divBdr>
            <w:top w:val="none" w:sz="0" w:space="0" w:color="auto"/>
            <w:left w:val="none" w:sz="0" w:space="0" w:color="auto"/>
            <w:bottom w:val="none" w:sz="0" w:space="0" w:color="auto"/>
            <w:right w:val="none" w:sz="0" w:space="0" w:color="auto"/>
          </w:divBdr>
        </w:div>
        <w:div w:id="261647304">
          <w:marLeft w:val="0"/>
          <w:marRight w:val="0"/>
          <w:marTop w:val="120"/>
          <w:marBottom w:val="120"/>
          <w:divBdr>
            <w:top w:val="none" w:sz="0" w:space="0" w:color="auto"/>
            <w:left w:val="none" w:sz="0" w:space="0" w:color="auto"/>
            <w:bottom w:val="none" w:sz="0" w:space="0" w:color="auto"/>
            <w:right w:val="none" w:sz="0" w:space="0" w:color="auto"/>
          </w:divBdr>
        </w:div>
        <w:div w:id="1898516709">
          <w:marLeft w:val="0"/>
          <w:marRight w:val="0"/>
          <w:marTop w:val="120"/>
          <w:marBottom w:val="120"/>
          <w:divBdr>
            <w:top w:val="none" w:sz="0" w:space="0" w:color="auto"/>
            <w:left w:val="none" w:sz="0" w:space="0" w:color="auto"/>
            <w:bottom w:val="none" w:sz="0" w:space="0" w:color="auto"/>
            <w:right w:val="none" w:sz="0" w:space="0" w:color="auto"/>
          </w:divBdr>
        </w:div>
      </w:divsChild>
    </w:div>
    <w:div w:id="811870884">
      <w:bodyDiv w:val="1"/>
      <w:marLeft w:val="0"/>
      <w:marRight w:val="0"/>
      <w:marTop w:val="0"/>
      <w:marBottom w:val="0"/>
      <w:divBdr>
        <w:top w:val="none" w:sz="0" w:space="0" w:color="auto"/>
        <w:left w:val="none" w:sz="0" w:space="0" w:color="auto"/>
        <w:bottom w:val="none" w:sz="0" w:space="0" w:color="auto"/>
        <w:right w:val="none" w:sz="0" w:space="0" w:color="auto"/>
      </w:divBdr>
      <w:divsChild>
        <w:div w:id="661742743">
          <w:marLeft w:val="0"/>
          <w:marRight w:val="0"/>
          <w:marTop w:val="120"/>
          <w:marBottom w:val="120"/>
          <w:divBdr>
            <w:top w:val="none" w:sz="0" w:space="0" w:color="auto"/>
            <w:left w:val="none" w:sz="0" w:space="0" w:color="auto"/>
            <w:bottom w:val="none" w:sz="0" w:space="0" w:color="auto"/>
            <w:right w:val="none" w:sz="0" w:space="0" w:color="auto"/>
          </w:divBdr>
        </w:div>
        <w:div w:id="404574151">
          <w:marLeft w:val="0"/>
          <w:marRight w:val="0"/>
          <w:marTop w:val="120"/>
          <w:marBottom w:val="120"/>
          <w:divBdr>
            <w:top w:val="none" w:sz="0" w:space="0" w:color="auto"/>
            <w:left w:val="none" w:sz="0" w:space="0" w:color="auto"/>
            <w:bottom w:val="none" w:sz="0" w:space="0" w:color="auto"/>
            <w:right w:val="none" w:sz="0" w:space="0" w:color="auto"/>
          </w:divBdr>
        </w:div>
      </w:divsChild>
    </w:div>
    <w:div w:id="817963269">
      <w:bodyDiv w:val="1"/>
      <w:marLeft w:val="0"/>
      <w:marRight w:val="0"/>
      <w:marTop w:val="0"/>
      <w:marBottom w:val="0"/>
      <w:divBdr>
        <w:top w:val="none" w:sz="0" w:space="0" w:color="auto"/>
        <w:left w:val="none" w:sz="0" w:space="0" w:color="auto"/>
        <w:bottom w:val="none" w:sz="0" w:space="0" w:color="auto"/>
        <w:right w:val="none" w:sz="0" w:space="0" w:color="auto"/>
      </w:divBdr>
      <w:divsChild>
        <w:div w:id="866337910">
          <w:marLeft w:val="0"/>
          <w:marRight w:val="0"/>
          <w:marTop w:val="120"/>
          <w:marBottom w:val="120"/>
          <w:divBdr>
            <w:top w:val="none" w:sz="0" w:space="0" w:color="auto"/>
            <w:left w:val="none" w:sz="0" w:space="0" w:color="auto"/>
            <w:bottom w:val="none" w:sz="0" w:space="0" w:color="auto"/>
            <w:right w:val="none" w:sz="0" w:space="0" w:color="auto"/>
          </w:divBdr>
        </w:div>
        <w:div w:id="161968017">
          <w:marLeft w:val="0"/>
          <w:marRight w:val="0"/>
          <w:marTop w:val="120"/>
          <w:marBottom w:val="120"/>
          <w:divBdr>
            <w:top w:val="none" w:sz="0" w:space="0" w:color="auto"/>
            <w:left w:val="none" w:sz="0" w:space="0" w:color="auto"/>
            <w:bottom w:val="none" w:sz="0" w:space="0" w:color="auto"/>
            <w:right w:val="none" w:sz="0" w:space="0" w:color="auto"/>
          </w:divBdr>
        </w:div>
        <w:div w:id="1133602625">
          <w:marLeft w:val="0"/>
          <w:marRight w:val="0"/>
          <w:marTop w:val="120"/>
          <w:marBottom w:val="120"/>
          <w:divBdr>
            <w:top w:val="none" w:sz="0" w:space="0" w:color="auto"/>
            <w:left w:val="none" w:sz="0" w:space="0" w:color="auto"/>
            <w:bottom w:val="none" w:sz="0" w:space="0" w:color="auto"/>
            <w:right w:val="none" w:sz="0" w:space="0" w:color="auto"/>
          </w:divBdr>
        </w:div>
        <w:div w:id="1644432937">
          <w:marLeft w:val="0"/>
          <w:marRight w:val="0"/>
          <w:marTop w:val="120"/>
          <w:marBottom w:val="120"/>
          <w:divBdr>
            <w:top w:val="none" w:sz="0" w:space="0" w:color="auto"/>
            <w:left w:val="none" w:sz="0" w:space="0" w:color="auto"/>
            <w:bottom w:val="none" w:sz="0" w:space="0" w:color="auto"/>
            <w:right w:val="none" w:sz="0" w:space="0" w:color="auto"/>
          </w:divBdr>
        </w:div>
        <w:div w:id="1049568727">
          <w:marLeft w:val="0"/>
          <w:marRight w:val="0"/>
          <w:marTop w:val="120"/>
          <w:marBottom w:val="120"/>
          <w:divBdr>
            <w:top w:val="none" w:sz="0" w:space="0" w:color="auto"/>
            <w:left w:val="none" w:sz="0" w:space="0" w:color="auto"/>
            <w:bottom w:val="none" w:sz="0" w:space="0" w:color="auto"/>
            <w:right w:val="none" w:sz="0" w:space="0" w:color="auto"/>
          </w:divBdr>
        </w:div>
      </w:divsChild>
    </w:div>
    <w:div w:id="823352469">
      <w:bodyDiv w:val="1"/>
      <w:marLeft w:val="0"/>
      <w:marRight w:val="0"/>
      <w:marTop w:val="0"/>
      <w:marBottom w:val="0"/>
      <w:divBdr>
        <w:top w:val="none" w:sz="0" w:space="0" w:color="auto"/>
        <w:left w:val="none" w:sz="0" w:space="0" w:color="auto"/>
        <w:bottom w:val="none" w:sz="0" w:space="0" w:color="auto"/>
        <w:right w:val="none" w:sz="0" w:space="0" w:color="auto"/>
      </w:divBdr>
      <w:divsChild>
        <w:div w:id="76631230">
          <w:marLeft w:val="0"/>
          <w:marRight w:val="0"/>
          <w:marTop w:val="120"/>
          <w:marBottom w:val="120"/>
          <w:divBdr>
            <w:top w:val="none" w:sz="0" w:space="0" w:color="auto"/>
            <w:left w:val="none" w:sz="0" w:space="0" w:color="auto"/>
            <w:bottom w:val="none" w:sz="0" w:space="0" w:color="auto"/>
            <w:right w:val="none" w:sz="0" w:space="0" w:color="auto"/>
          </w:divBdr>
        </w:div>
        <w:div w:id="717052731">
          <w:marLeft w:val="0"/>
          <w:marRight w:val="0"/>
          <w:marTop w:val="120"/>
          <w:marBottom w:val="120"/>
          <w:divBdr>
            <w:top w:val="none" w:sz="0" w:space="0" w:color="auto"/>
            <w:left w:val="none" w:sz="0" w:space="0" w:color="auto"/>
            <w:bottom w:val="none" w:sz="0" w:space="0" w:color="auto"/>
            <w:right w:val="none" w:sz="0" w:space="0" w:color="auto"/>
          </w:divBdr>
        </w:div>
        <w:div w:id="2004697436">
          <w:marLeft w:val="0"/>
          <w:marRight w:val="0"/>
          <w:marTop w:val="120"/>
          <w:marBottom w:val="120"/>
          <w:divBdr>
            <w:top w:val="none" w:sz="0" w:space="0" w:color="auto"/>
            <w:left w:val="none" w:sz="0" w:space="0" w:color="auto"/>
            <w:bottom w:val="none" w:sz="0" w:space="0" w:color="auto"/>
            <w:right w:val="none" w:sz="0" w:space="0" w:color="auto"/>
          </w:divBdr>
        </w:div>
        <w:div w:id="285241034">
          <w:marLeft w:val="0"/>
          <w:marRight w:val="0"/>
          <w:marTop w:val="120"/>
          <w:marBottom w:val="120"/>
          <w:divBdr>
            <w:top w:val="none" w:sz="0" w:space="0" w:color="auto"/>
            <w:left w:val="none" w:sz="0" w:space="0" w:color="auto"/>
            <w:bottom w:val="none" w:sz="0" w:space="0" w:color="auto"/>
            <w:right w:val="none" w:sz="0" w:space="0" w:color="auto"/>
          </w:divBdr>
        </w:div>
        <w:div w:id="1957590526">
          <w:marLeft w:val="0"/>
          <w:marRight w:val="0"/>
          <w:marTop w:val="120"/>
          <w:marBottom w:val="120"/>
          <w:divBdr>
            <w:top w:val="none" w:sz="0" w:space="0" w:color="auto"/>
            <w:left w:val="none" w:sz="0" w:space="0" w:color="auto"/>
            <w:bottom w:val="none" w:sz="0" w:space="0" w:color="auto"/>
            <w:right w:val="none" w:sz="0" w:space="0" w:color="auto"/>
          </w:divBdr>
        </w:div>
      </w:divsChild>
    </w:div>
    <w:div w:id="875586613">
      <w:bodyDiv w:val="1"/>
      <w:marLeft w:val="0"/>
      <w:marRight w:val="0"/>
      <w:marTop w:val="0"/>
      <w:marBottom w:val="0"/>
      <w:divBdr>
        <w:top w:val="none" w:sz="0" w:space="0" w:color="auto"/>
        <w:left w:val="none" w:sz="0" w:space="0" w:color="auto"/>
        <w:bottom w:val="none" w:sz="0" w:space="0" w:color="auto"/>
        <w:right w:val="none" w:sz="0" w:space="0" w:color="auto"/>
      </w:divBdr>
      <w:divsChild>
        <w:div w:id="2003972982">
          <w:marLeft w:val="0"/>
          <w:marRight w:val="0"/>
          <w:marTop w:val="120"/>
          <w:marBottom w:val="120"/>
          <w:divBdr>
            <w:top w:val="none" w:sz="0" w:space="0" w:color="auto"/>
            <w:left w:val="none" w:sz="0" w:space="0" w:color="auto"/>
            <w:bottom w:val="none" w:sz="0" w:space="0" w:color="auto"/>
            <w:right w:val="none" w:sz="0" w:space="0" w:color="auto"/>
          </w:divBdr>
        </w:div>
        <w:div w:id="1090734146">
          <w:marLeft w:val="0"/>
          <w:marRight w:val="0"/>
          <w:marTop w:val="120"/>
          <w:marBottom w:val="120"/>
          <w:divBdr>
            <w:top w:val="none" w:sz="0" w:space="0" w:color="auto"/>
            <w:left w:val="none" w:sz="0" w:space="0" w:color="auto"/>
            <w:bottom w:val="none" w:sz="0" w:space="0" w:color="auto"/>
            <w:right w:val="none" w:sz="0" w:space="0" w:color="auto"/>
          </w:divBdr>
        </w:div>
        <w:div w:id="851530585">
          <w:marLeft w:val="0"/>
          <w:marRight w:val="0"/>
          <w:marTop w:val="120"/>
          <w:marBottom w:val="120"/>
          <w:divBdr>
            <w:top w:val="none" w:sz="0" w:space="0" w:color="auto"/>
            <w:left w:val="none" w:sz="0" w:space="0" w:color="auto"/>
            <w:bottom w:val="none" w:sz="0" w:space="0" w:color="auto"/>
            <w:right w:val="none" w:sz="0" w:space="0" w:color="auto"/>
          </w:divBdr>
        </w:div>
        <w:div w:id="497229160">
          <w:marLeft w:val="0"/>
          <w:marRight w:val="0"/>
          <w:marTop w:val="120"/>
          <w:marBottom w:val="120"/>
          <w:divBdr>
            <w:top w:val="none" w:sz="0" w:space="0" w:color="auto"/>
            <w:left w:val="none" w:sz="0" w:space="0" w:color="auto"/>
            <w:bottom w:val="none" w:sz="0" w:space="0" w:color="auto"/>
            <w:right w:val="none" w:sz="0" w:space="0" w:color="auto"/>
          </w:divBdr>
        </w:div>
      </w:divsChild>
    </w:div>
    <w:div w:id="893077634">
      <w:bodyDiv w:val="1"/>
      <w:marLeft w:val="0"/>
      <w:marRight w:val="0"/>
      <w:marTop w:val="0"/>
      <w:marBottom w:val="0"/>
      <w:divBdr>
        <w:top w:val="none" w:sz="0" w:space="0" w:color="auto"/>
        <w:left w:val="none" w:sz="0" w:space="0" w:color="auto"/>
        <w:bottom w:val="none" w:sz="0" w:space="0" w:color="auto"/>
        <w:right w:val="none" w:sz="0" w:space="0" w:color="auto"/>
      </w:divBdr>
      <w:divsChild>
        <w:div w:id="40137234">
          <w:marLeft w:val="0"/>
          <w:marRight w:val="0"/>
          <w:marTop w:val="120"/>
          <w:marBottom w:val="120"/>
          <w:divBdr>
            <w:top w:val="none" w:sz="0" w:space="0" w:color="auto"/>
            <w:left w:val="none" w:sz="0" w:space="0" w:color="auto"/>
            <w:bottom w:val="none" w:sz="0" w:space="0" w:color="auto"/>
            <w:right w:val="none" w:sz="0" w:space="0" w:color="auto"/>
          </w:divBdr>
        </w:div>
        <w:div w:id="1416433641">
          <w:marLeft w:val="0"/>
          <w:marRight w:val="0"/>
          <w:marTop w:val="120"/>
          <w:marBottom w:val="120"/>
          <w:divBdr>
            <w:top w:val="none" w:sz="0" w:space="0" w:color="auto"/>
            <w:left w:val="none" w:sz="0" w:space="0" w:color="auto"/>
            <w:bottom w:val="none" w:sz="0" w:space="0" w:color="auto"/>
            <w:right w:val="none" w:sz="0" w:space="0" w:color="auto"/>
          </w:divBdr>
        </w:div>
        <w:div w:id="2059697678">
          <w:marLeft w:val="0"/>
          <w:marRight w:val="0"/>
          <w:marTop w:val="120"/>
          <w:marBottom w:val="120"/>
          <w:divBdr>
            <w:top w:val="none" w:sz="0" w:space="0" w:color="auto"/>
            <w:left w:val="none" w:sz="0" w:space="0" w:color="auto"/>
            <w:bottom w:val="none" w:sz="0" w:space="0" w:color="auto"/>
            <w:right w:val="none" w:sz="0" w:space="0" w:color="auto"/>
          </w:divBdr>
        </w:div>
        <w:div w:id="364795868">
          <w:marLeft w:val="0"/>
          <w:marRight w:val="0"/>
          <w:marTop w:val="120"/>
          <w:marBottom w:val="120"/>
          <w:divBdr>
            <w:top w:val="none" w:sz="0" w:space="0" w:color="auto"/>
            <w:left w:val="none" w:sz="0" w:space="0" w:color="auto"/>
            <w:bottom w:val="none" w:sz="0" w:space="0" w:color="auto"/>
            <w:right w:val="none" w:sz="0" w:space="0" w:color="auto"/>
          </w:divBdr>
        </w:div>
      </w:divsChild>
    </w:div>
    <w:div w:id="934898794">
      <w:bodyDiv w:val="1"/>
      <w:marLeft w:val="0"/>
      <w:marRight w:val="0"/>
      <w:marTop w:val="0"/>
      <w:marBottom w:val="0"/>
      <w:divBdr>
        <w:top w:val="none" w:sz="0" w:space="0" w:color="auto"/>
        <w:left w:val="none" w:sz="0" w:space="0" w:color="auto"/>
        <w:bottom w:val="none" w:sz="0" w:space="0" w:color="auto"/>
        <w:right w:val="none" w:sz="0" w:space="0" w:color="auto"/>
      </w:divBdr>
      <w:divsChild>
        <w:div w:id="1549412032">
          <w:marLeft w:val="0"/>
          <w:marRight w:val="0"/>
          <w:marTop w:val="120"/>
          <w:marBottom w:val="120"/>
          <w:divBdr>
            <w:top w:val="none" w:sz="0" w:space="0" w:color="auto"/>
            <w:left w:val="none" w:sz="0" w:space="0" w:color="auto"/>
            <w:bottom w:val="none" w:sz="0" w:space="0" w:color="auto"/>
            <w:right w:val="none" w:sz="0" w:space="0" w:color="auto"/>
          </w:divBdr>
        </w:div>
        <w:div w:id="664748487">
          <w:marLeft w:val="0"/>
          <w:marRight w:val="0"/>
          <w:marTop w:val="120"/>
          <w:marBottom w:val="120"/>
          <w:divBdr>
            <w:top w:val="none" w:sz="0" w:space="0" w:color="auto"/>
            <w:left w:val="none" w:sz="0" w:space="0" w:color="auto"/>
            <w:bottom w:val="none" w:sz="0" w:space="0" w:color="auto"/>
            <w:right w:val="none" w:sz="0" w:space="0" w:color="auto"/>
          </w:divBdr>
        </w:div>
        <w:div w:id="2043744242">
          <w:marLeft w:val="0"/>
          <w:marRight w:val="0"/>
          <w:marTop w:val="120"/>
          <w:marBottom w:val="120"/>
          <w:divBdr>
            <w:top w:val="none" w:sz="0" w:space="0" w:color="auto"/>
            <w:left w:val="none" w:sz="0" w:space="0" w:color="auto"/>
            <w:bottom w:val="none" w:sz="0" w:space="0" w:color="auto"/>
            <w:right w:val="none" w:sz="0" w:space="0" w:color="auto"/>
          </w:divBdr>
        </w:div>
        <w:div w:id="960644542">
          <w:marLeft w:val="0"/>
          <w:marRight w:val="0"/>
          <w:marTop w:val="120"/>
          <w:marBottom w:val="120"/>
          <w:divBdr>
            <w:top w:val="none" w:sz="0" w:space="0" w:color="auto"/>
            <w:left w:val="none" w:sz="0" w:space="0" w:color="auto"/>
            <w:bottom w:val="none" w:sz="0" w:space="0" w:color="auto"/>
            <w:right w:val="none" w:sz="0" w:space="0" w:color="auto"/>
          </w:divBdr>
        </w:div>
      </w:divsChild>
    </w:div>
    <w:div w:id="1114716837">
      <w:bodyDiv w:val="1"/>
      <w:marLeft w:val="0"/>
      <w:marRight w:val="0"/>
      <w:marTop w:val="0"/>
      <w:marBottom w:val="0"/>
      <w:divBdr>
        <w:top w:val="none" w:sz="0" w:space="0" w:color="auto"/>
        <w:left w:val="none" w:sz="0" w:space="0" w:color="auto"/>
        <w:bottom w:val="none" w:sz="0" w:space="0" w:color="auto"/>
        <w:right w:val="none" w:sz="0" w:space="0" w:color="auto"/>
      </w:divBdr>
      <w:divsChild>
        <w:div w:id="51775872">
          <w:marLeft w:val="0"/>
          <w:marRight w:val="0"/>
          <w:marTop w:val="120"/>
          <w:marBottom w:val="120"/>
          <w:divBdr>
            <w:top w:val="none" w:sz="0" w:space="0" w:color="auto"/>
            <w:left w:val="none" w:sz="0" w:space="0" w:color="auto"/>
            <w:bottom w:val="none" w:sz="0" w:space="0" w:color="auto"/>
            <w:right w:val="none" w:sz="0" w:space="0" w:color="auto"/>
          </w:divBdr>
        </w:div>
        <w:div w:id="2133817225">
          <w:marLeft w:val="0"/>
          <w:marRight w:val="0"/>
          <w:marTop w:val="120"/>
          <w:marBottom w:val="120"/>
          <w:divBdr>
            <w:top w:val="none" w:sz="0" w:space="0" w:color="auto"/>
            <w:left w:val="none" w:sz="0" w:space="0" w:color="auto"/>
            <w:bottom w:val="none" w:sz="0" w:space="0" w:color="auto"/>
            <w:right w:val="none" w:sz="0" w:space="0" w:color="auto"/>
          </w:divBdr>
        </w:div>
        <w:div w:id="1931308840">
          <w:marLeft w:val="0"/>
          <w:marRight w:val="0"/>
          <w:marTop w:val="120"/>
          <w:marBottom w:val="120"/>
          <w:divBdr>
            <w:top w:val="none" w:sz="0" w:space="0" w:color="auto"/>
            <w:left w:val="none" w:sz="0" w:space="0" w:color="auto"/>
            <w:bottom w:val="none" w:sz="0" w:space="0" w:color="auto"/>
            <w:right w:val="none" w:sz="0" w:space="0" w:color="auto"/>
          </w:divBdr>
        </w:div>
        <w:div w:id="219631179">
          <w:marLeft w:val="0"/>
          <w:marRight w:val="0"/>
          <w:marTop w:val="120"/>
          <w:marBottom w:val="120"/>
          <w:divBdr>
            <w:top w:val="none" w:sz="0" w:space="0" w:color="auto"/>
            <w:left w:val="none" w:sz="0" w:space="0" w:color="auto"/>
            <w:bottom w:val="none" w:sz="0" w:space="0" w:color="auto"/>
            <w:right w:val="none" w:sz="0" w:space="0" w:color="auto"/>
          </w:divBdr>
        </w:div>
      </w:divsChild>
    </w:div>
    <w:div w:id="1159270564">
      <w:bodyDiv w:val="1"/>
      <w:marLeft w:val="0"/>
      <w:marRight w:val="0"/>
      <w:marTop w:val="0"/>
      <w:marBottom w:val="0"/>
      <w:divBdr>
        <w:top w:val="none" w:sz="0" w:space="0" w:color="auto"/>
        <w:left w:val="none" w:sz="0" w:space="0" w:color="auto"/>
        <w:bottom w:val="none" w:sz="0" w:space="0" w:color="auto"/>
        <w:right w:val="none" w:sz="0" w:space="0" w:color="auto"/>
      </w:divBdr>
      <w:divsChild>
        <w:div w:id="456146405">
          <w:marLeft w:val="0"/>
          <w:marRight w:val="0"/>
          <w:marTop w:val="120"/>
          <w:marBottom w:val="120"/>
          <w:divBdr>
            <w:top w:val="none" w:sz="0" w:space="0" w:color="auto"/>
            <w:left w:val="none" w:sz="0" w:space="0" w:color="auto"/>
            <w:bottom w:val="none" w:sz="0" w:space="0" w:color="auto"/>
            <w:right w:val="none" w:sz="0" w:space="0" w:color="auto"/>
          </w:divBdr>
        </w:div>
        <w:div w:id="103696774">
          <w:marLeft w:val="0"/>
          <w:marRight w:val="0"/>
          <w:marTop w:val="120"/>
          <w:marBottom w:val="120"/>
          <w:divBdr>
            <w:top w:val="none" w:sz="0" w:space="0" w:color="auto"/>
            <w:left w:val="none" w:sz="0" w:space="0" w:color="auto"/>
            <w:bottom w:val="none" w:sz="0" w:space="0" w:color="auto"/>
            <w:right w:val="none" w:sz="0" w:space="0" w:color="auto"/>
          </w:divBdr>
        </w:div>
      </w:divsChild>
    </w:div>
    <w:div w:id="1348483188">
      <w:bodyDiv w:val="1"/>
      <w:marLeft w:val="0"/>
      <w:marRight w:val="0"/>
      <w:marTop w:val="0"/>
      <w:marBottom w:val="0"/>
      <w:divBdr>
        <w:top w:val="none" w:sz="0" w:space="0" w:color="auto"/>
        <w:left w:val="none" w:sz="0" w:space="0" w:color="auto"/>
        <w:bottom w:val="none" w:sz="0" w:space="0" w:color="auto"/>
        <w:right w:val="none" w:sz="0" w:space="0" w:color="auto"/>
      </w:divBdr>
      <w:divsChild>
        <w:div w:id="1552108815">
          <w:marLeft w:val="0"/>
          <w:marRight w:val="0"/>
          <w:marTop w:val="120"/>
          <w:marBottom w:val="120"/>
          <w:divBdr>
            <w:top w:val="none" w:sz="0" w:space="0" w:color="auto"/>
            <w:left w:val="none" w:sz="0" w:space="0" w:color="auto"/>
            <w:bottom w:val="none" w:sz="0" w:space="0" w:color="auto"/>
            <w:right w:val="none" w:sz="0" w:space="0" w:color="auto"/>
          </w:divBdr>
        </w:div>
        <w:div w:id="1207840008">
          <w:marLeft w:val="0"/>
          <w:marRight w:val="0"/>
          <w:marTop w:val="120"/>
          <w:marBottom w:val="120"/>
          <w:divBdr>
            <w:top w:val="none" w:sz="0" w:space="0" w:color="auto"/>
            <w:left w:val="none" w:sz="0" w:space="0" w:color="auto"/>
            <w:bottom w:val="none" w:sz="0" w:space="0" w:color="auto"/>
            <w:right w:val="none" w:sz="0" w:space="0" w:color="auto"/>
          </w:divBdr>
        </w:div>
        <w:div w:id="852262431">
          <w:marLeft w:val="0"/>
          <w:marRight w:val="0"/>
          <w:marTop w:val="120"/>
          <w:marBottom w:val="120"/>
          <w:divBdr>
            <w:top w:val="none" w:sz="0" w:space="0" w:color="auto"/>
            <w:left w:val="none" w:sz="0" w:space="0" w:color="auto"/>
            <w:bottom w:val="none" w:sz="0" w:space="0" w:color="auto"/>
            <w:right w:val="none" w:sz="0" w:space="0" w:color="auto"/>
          </w:divBdr>
        </w:div>
        <w:div w:id="423232761">
          <w:marLeft w:val="0"/>
          <w:marRight w:val="0"/>
          <w:marTop w:val="120"/>
          <w:marBottom w:val="120"/>
          <w:divBdr>
            <w:top w:val="none" w:sz="0" w:space="0" w:color="auto"/>
            <w:left w:val="none" w:sz="0" w:space="0" w:color="auto"/>
            <w:bottom w:val="none" w:sz="0" w:space="0" w:color="auto"/>
            <w:right w:val="none" w:sz="0" w:space="0" w:color="auto"/>
          </w:divBdr>
        </w:div>
      </w:divsChild>
    </w:div>
    <w:div w:id="1450203459">
      <w:bodyDiv w:val="1"/>
      <w:marLeft w:val="0"/>
      <w:marRight w:val="0"/>
      <w:marTop w:val="0"/>
      <w:marBottom w:val="0"/>
      <w:divBdr>
        <w:top w:val="none" w:sz="0" w:space="0" w:color="auto"/>
        <w:left w:val="none" w:sz="0" w:space="0" w:color="auto"/>
        <w:bottom w:val="none" w:sz="0" w:space="0" w:color="auto"/>
        <w:right w:val="none" w:sz="0" w:space="0" w:color="auto"/>
      </w:divBdr>
      <w:divsChild>
        <w:div w:id="1131941914">
          <w:marLeft w:val="0"/>
          <w:marRight w:val="0"/>
          <w:marTop w:val="120"/>
          <w:marBottom w:val="120"/>
          <w:divBdr>
            <w:top w:val="none" w:sz="0" w:space="0" w:color="auto"/>
            <w:left w:val="none" w:sz="0" w:space="0" w:color="auto"/>
            <w:bottom w:val="none" w:sz="0" w:space="0" w:color="auto"/>
            <w:right w:val="none" w:sz="0" w:space="0" w:color="auto"/>
          </w:divBdr>
        </w:div>
        <w:div w:id="854809825">
          <w:marLeft w:val="0"/>
          <w:marRight w:val="0"/>
          <w:marTop w:val="120"/>
          <w:marBottom w:val="120"/>
          <w:divBdr>
            <w:top w:val="none" w:sz="0" w:space="0" w:color="auto"/>
            <w:left w:val="none" w:sz="0" w:space="0" w:color="auto"/>
            <w:bottom w:val="none" w:sz="0" w:space="0" w:color="auto"/>
            <w:right w:val="none" w:sz="0" w:space="0" w:color="auto"/>
          </w:divBdr>
        </w:div>
        <w:div w:id="967857860">
          <w:marLeft w:val="0"/>
          <w:marRight w:val="0"/>
          <w:marTop w:val="120"/>
          <w:marBottom w:val="120"/>
          <w:divBdr>
            <w:top w:val="none" w:sz="0" w:space="0" w:color="auto"/>
            <w:left w:val="none" w:sz="0" w:space="0" w:color="auto"/>
            <w:bottom w:val="none" w:sz="0" w:space="0" w:color="auto"/>
            <w:right w:val="none" w:sz="0" w:space="0" w:color="auto"/>
          </w:divBdr>
        </w:div>
        <w:div w:id="1357583411">
          <w:marLeft w:val="0"/>
          <w:marRight w:val="0"/>
          <w:marTop w:val="120"/>
          <w:marBottom w:val="120"/>
          <w:divBdr>
            <w:top w:val="none" w:sz="0" w:space="0" w:color="auto"/>
            <w:left w:val="none" w:sz="0" w:space="0" w:color="auto"/>
            <w:bottom w:val="none" w:sz="0" w:space="0" w:color="auto"/>
            <w:right w:val="none" w:sz="0" w:space="0" w:color="auto"/>
          </w:divBdr>
        </w:div>
        <w:div w:id="2087721217">
          <w:marLeft w:val="0"/>
          <w:marRight w:val="0"/>
          <w:marTop w:val="120"/>
          <w:marBottom w:val="120"/>
          <w:divBdr>
            <w:top w:val="none" w:sz="0" w:space="0" w:color="auto"/>
            <w:left w:val="none" w:sz="0" w:space="0" w:color="auto"/>
            <w:bottom w:val="none" w:sz="0" w:space="0" w:color="auto"/>
            <w:right w:val="none" w:sz="0" w:space="0" w:color="auto"/>
          </w:divBdr>
        </w:div>
      </w:divsChild>
    </w:div>
    <w:div w:id="1461921764">
      <w:bodyDiv w:val="1"/>
      <w:marLeft w:val="0"/>
      <w:marRight w:val="0"/>
      <w:marTop w:val="0"/>
      <w:marBottom w:val="0"/>
      <w:divBdr>
        <w:top w:val="none" w:sz="0" w:space="0" w:color="auto"/>
        <w:left w:val="none" w:sz="0" w:space="0" w:color="auto"/>
        <w:bottom w:val="none" w:sz="0" w:space="0" w:color="auto"/>
        <w:right w:val="none" w:sz="0" w:space="0" w:color="auto"/>
      </w:divBdr>
      <w:divsChild>
        <w:div w:id="385376899">
          <w:marLeft w:val="0"/>
          <w:marRight w:val="0"/>
          <w:marTop w:val="120"/>
          <w:marBottom w:val="120"/>
          <w:divBdr>
            <w:top w:val="none" w:sz="0" w:space="0" w:color="auto"/>
            <w:left w:val="none" w:sz="0" w:space="0" w:color="auto"/>
            <w:bottom w:val="none" w:sz="0" w:space="0" w:color="auto"/>
            <w:right w:val="none" w:sz="0" w:space="0" w:color="auto"/>
          </w:divBdr>
        </w:div>
        <w:div w:id="1523588197">
          <w:marLeft w:val="0"/>
          <w:marRight w:val="0"/>
          <w:marTop w:val="120"/>
          <w:marBottom w:val="120"/>
          <w:divBdr>
            <w:top w:val="none" w:sz="0" w:space="0" w:color="auto"/>
            <w:left w:val="none" w:sz="0" w:space="0" w:color="auto"/>
            <w:bottom w:val="none" w:sz="0" w:space="0" w:color="auto"/>
            <w:right w:val="none" w:sz="0" w:space="0" w:color="auto"/>
          </w:divBdr>
        </w:div>
      </w:divsChild>
    </w:div>
    <w:div w:id="1664120591">
      <w:bodyDiv w:val="1"/>
      <w:marLeft w:val="0"/>
      <w:marRight w:val="0"/>
      <w:marTop w:val="0"/>
      <w:marBottom w:val="0"/>
      <w:divBdr>
        <w:top w:val="none" w:sz="0" w:space="0" w:color="auto"/>
        <w:left w:val="none" w:sz="0" w:space="0" w:color="auto"/>
        <w:bottom w:val="none" w:sz="0" w:space="0" w:color="auto"/>
        <w:right w:val="none" w:sz="0" w:space="0" w:color="auto"/>
      </w:divBdr>
      <w:divsChild>
        <w:div w:id="1223982572">
          <w:marLeft w:val="0"/>
          <w:marRight w:val="0"/>
          <w:marTop w:val="120"/>
          <w:marBottom w:val="120"/>
          <w:divBdr>
            <w:top w:val="none" w:sz="0" w:space="0" w:color="auto"/>
            <w:left w:val="none" w:sz="0" w:space="0" w:color="auto"/>
            <w:bottom w:val="none" w:sz="0" w:space="0" w:color="auto"/>
            <w:right w:val="none" w:sz="0" w:space="0" w:color="auto"/>
          </w:divBdr>
        </w:div>
        <w:div w:id="1777165860">
          <w:marLeft w:val="0"/>
          <w:marRight w:val="0"/>
          <w:marTop w:val="120"/>
          <w:marBottom w:val="120"/>
          <w:divBdr>
            <w:top w:val="none" w:sz="0" w:space="0" w:color="auto"/>
            <w:left w:val="none" w:sz="0" w:space="0" w:color="auto"/>
            <w:bottom w:val="none" w:sz="0" w:space="0" w:color="auto"/>
            <w:right w:val="none" w:sz="0" w:space="0" w:color="auto"/>
          </w:divBdr>
        </w:div>
        <w:div w:id="629287862">
          <w:marLeft w:val="0"/>
          <w:marRight w:val="0"/>
          <w:marTop w:val="120"/>
          <w:marBottom w:val="120"/>
          <w:divBdr>
            <w:top w:val="none" w:sz="0" w:space="0" w:color="auto"/>
            <w:left w:val="none" w:sz="0" w:space="0" w:color="auto"/>
            <w:bottom w:val="none" w:sz="0" w:space="0" w:color="auto"/>
            <w:right w:val="none" w:sz="0" w:space="0" w:color="auto"/>
          </w:divBdr>
        </w:div>
        <w:div w:id="1839232181">
          <w:marLeft w:val="0"/>
          <w:marRight w:val="0"/>
          <w:marTop w:val="120"/>
          <w:marBottom w:val="120"/>
          <w:divBdr>
            <w:top w:val="none" w:sz="0" w:space="0" w:color="auto"/>
            <w:left w:val="none" w:sz="0" w:space="0" w:color="auto"/>
            <w:bottom w:val="none" w:sz="0" w:space="0" w:color="auto"/>
            <w:right w:val="none" w:sz="0" w:space="0" w:color="auto"/>
          </w:divBdr>
        </w:div>
      </w:divsChild>
    </w:div>
    <w:div w:id="1725060198">
      <w:bodyDiv w:val="1"/>
      <w:marLeft w:val="0"/>
      <w:marRight w:val="0"/>
      <w:marTop w:val="0"/>
      <w:marBottom w:val="0"/>
      <w:divBdr>
        <w:top w:val="none" w:sz="0" w:space="0" w:color="auto"/>
        <w:left w:val="none" w:sz="0" w:space="0" w:color="auto"/>
        <w:bottom w:val="none" w:sz="0" w:space="0" w:color="auto"/>
        <w:right w:val="none" w:sz="0" w:space="0" w:color="auto"/>
      </w:divBdr>
      <w:divsChild>
        <w:div w:id="417989640">
          <w:marLeft w:val="0"/>
          <w:marRight w:val="0"/>
          <w:marTop w:val="120"/>
          <w:marBottom w:val="120"/>
          <w:divBdr>
            <w:top w:val="none" w:sz="0" w:space="0" w:color="auto"/>
            <w:left w:val="none" w:sz="0" w:space="0" w:color="auto"/>
            <w:bottom w:val="none" w:sz="0" w:space="0" w:color="auto"/>
            <w:right w:val="none" w:sz="0" w:space="0" w:color="auto"/>
          </w:divBdr>
        </w:div>
        <w:div w:id="518742122">
          <w:marLeft w:val="0"/>
          <w:marRight w:val="0"/>
          <w:marTop w:val="120"/>
          <w:marBottom w:val="120"/>
          <w:divBdr>
            <w:top w:val="none" w:sz="0" w:space="0" w:color="auto"/>
            <w:left w:val="none" w:sz="0" w:space="0" w:color="auto"/>
            <w:bottom w:val="none" w:sz="0" w:space="0" w:color="auto"/>
            <w:right w:val="none" w:sz="0" w:space="0" w:color="auto"/>
          </w:divBdr>
        </w:div>
      </w:divsChild>
    </w:div>
    <w:div w:id="1809279449">
      <w:bodyDiv w:val="1"/>
      <w:marLeft w:val="0"/>
      <w:marRight w:val="0"/>
      <w:marTop w:val="0"/>
      <w:marBottom w:val="0"/>
      <w:divBdr>
        <w:top w:val="none" w:sz="0" w:space="0" w:color="auto"/>
        <w:left w:val="none" w:sz="0" w:space="0" w:color="auto"/>
        <w:bottom w:val="none" w:sz="0" w:space="0" w:color="auto"/>
        <w:right w:val="none" w:sz="0" w:space="0" w:color="auto"/>
      </w:divBdr>
      <w:divsChild>
        <w:div w:id="187066229">
          <w:marLeft w:val="0"/>
          <w:marRight w:val="0"/>
          <w:marTop w:val="120"/>
          <w:marBottom w:val="120"/>
          <w:divBdr>
            <w:top w:val="none" w:sz="0" w:space="0" w:color="auto"/>
            <w:left w:val="none" w:sz="0" w:space="0" w:color="auto"/>
            <w:bottom w:val="none" w:sz="0" w:space="0" w:color="auto"/>
            <w:right w:val="none" w:sz="0" w:space="0" w:color="auto"/>
          </w:divBdr>
        </w:div>
        <w:div w:id="760031255">
          <w:marLeft w:val="0"/>
          <w:marRight w:val="0"/>
          <w:marTop w:val="120"/>
          <w:marBottom w:val="120"/>
          <w:divBdr>
            <w:top w:val="none" w:sz="0" w:space="0" w:color="auto"/>
            <w:left w:val="none" w:sz="0" w:space="0" w:color="auto"/>
            <w:bottom w:val="none" w:sz="0" w:space="0" w:color="auto"/>
            <w:right w:val="none" w:sz="0" w:space="0" w:color="auto"/>
          </w:divBdr>
        </w:div>
        <w:div w:id="221521942">
          <w:marLeft w:val="0"/>
          <w:marRight w:val="0"/>
          <w:marTop w:val="120"/>
          <w:marBottom w:val="120"/>
          <w:divBdr>
            <w:top w:val="none" w:sz="0" w:space="0" w:color="auto"/>
            <w:left w:val="none" w:sz="0" w:space="0" w:color="auto"/>
            <w:bottom w:val="none" w:sz="0" w:space="0" w:color="auto"/>
            <w:right w:val="none" w:sz="0" w:space="0" w:color="auto"/>
          </w:divBdr>
        </w:div>
      </w:divsChild>
    </w:div>
    <w:div w:id="1886871192">
      <w:bodyDiv w:val="1"/>
      <w:marLeft w:val="0"/>
      <w:marRight w:val="0"/>
      <w:marTop w:val="0"/>
      <w:marBottom w:val="0"/>
      <w:divBdr>
        <w:top w:val="none" w:sz="0" w:space="0" w:color="auto"/>
        <w:left w:val="none" w:sz="0" w:space="0" w:color="auto"/>
        <w:bottom w:val="none" w:sz="0" w:space="0" w:color="auto"/>
        <w:right w:val="none" w:sz="0" w:space="0" w:color="auto"/>
      </w:divBdr>
      <w:divsChild>
        <w:div w:id="2143040610">
          <w:marLeft w:val="0"/>
          <w:marRight w:val="0"/>
          <w:marTop w:val="120"/>
          <w:marBottom w:val="120"/>
          <w:divBdr>
            <w:top w:val="none" w:sz="0" w:space="0" w:color="auto"/>
            <w:left w:val="none" w:sz="0" w:space="0" w:color="auto"/>
            <w:bottom w:val="none" w:sz="0" w:space="0" w:color="auto"/>
            <w:right w:val="none" w:sz="0" w:space="0" w:color="auto"/>
          </w:divBdr>
        </w:div>
        <w:div w:id="765224897">
          <w:marLeft w:val="0"/>
          <w:marRight w:val="0"/>
          <w:marTop w:val="120"/>
          <w:marBottom w:val="120"/>
          <w:divBdr>
            <w:top w:val="none" w:sz="0" w:space="0" w:color="auto"/>
            <w:left w:val="none" w:sz="0" w:space="0" w:color="auto"/>
            <w:bottom w:val="none" w:sz="0" w:space="0" w:color="auto"/>
            <w:right w:val="none" w:sz="0" w:space="0" w:color="auto"/>
          </w:divBdr>
        </w:div>
        <w:div w:id="1977952148">
          <w:marLeft w:val="0"/>
          <w:marRight w:val="0"/>
          <w:marTop w:val="120"/>
          <w:marBottom w:val="120"/>
          <w:divBdr>
            <w:top w:val="none" w:sz="0" w:space="0" w:color="auto"/>
            <w:left w:val="none" w:sz="0" w:space="0" w:color="auto"/>
            <w:bottom w:val="none" w:sz="0" w:space="0" w:color="auto"/>
            <w:right w:val="none" w:sz="0" w:space="0" w:color="auto"/>
          </w:divBdr>
        </w:div>
      </w:divsChild>
    </w:div>
    <w:div w:id="1919945244">
      <w:bodyDiv w:val="1"/>
      <w:marLeft w:val="0"/>
      <w:marRight w:val="0"/>
      <w:marTop w:val="0"/>
      <w:marBottom w:val="0"/>
      <w:divBdr>
        <w:top w:val="none" w:sz="0" w:space="0" w:color="auto"/>
        <w:left w:val="none" w:sz="0" w:space="0" w:color="auto"/>
        <w:bottom w:val="none" w:sz="0" w:space="0" w:color="auto"/>
        <w:right w:val="none" w:sz="0" w:space="0" w:color="auto"/>
      </w:divBdr>
      <w:divsChild>
        <w:div w:id="1219785119">
          <w:marLeft w:val="0"/>
          <w:marRight w:val="0"/>
          <w:marTop w:val="120"/>
          <w:marBottom w:val="120"/>
          <w:divBdr>
            <w:top w:val="none" w:sz="0" w:space="0" w:color="auto"/>
            <w:left w:val="none" w:sz="0" w:space="0" w:color="auto"/>
            <w:bottom w:val="none" w:sz="0" w:space="0" w:color="auto"/>
            <w:right w:val="none" w:sz="0" w:space="0" w:color="auto"/>
          </w:divBdr>
        </w:div>
        <w:div w:id="2008512050">
          <w:marLeft w:val="0"/>
          <w:marRight w:val="0"/>
          <w:marTop w:val="120"/>
          <w:marBottom w:val="120"/>
          <w:divBdr>
            <w:top w:val="none" w:sz="0" w:space="0" w:color="auto"/>
            <w:left w:val="none" w:sz="0" w:space="0" w:color="auto"/>
            <w:bottom w:val="none" w:sz="0" w:space="0" w:color="auto"/>
            <w:right w:val="none" w:sz="0" w:space="0" w:color="auto"/>
          </w:divBdr>
        </w:div>
        <w:div w:id="324013047">
          <w:marLeft w:val="0"/>
          <w:marRight w:val="0"/>
          <w:marTop w:val="120"/>
          <w:marBottom w:val="120"/>
          <w:divBdr>
            <w:top w:val="none" w:sz="0" w:space="0" w:color="auto"/>
            <w:left w:val="none" w:sz="0" w:space="0" w:color="auto"/>
            <w:bottom w:val="none" w:sz="0" w:space="0" w:color="auto"/>
            <w:right w:val="none" w:sz="0" w:space="0" w:color="auto"/>
          </w:divBdr>
        </w:div>
        <w:div w:id="146098831">
          <w:marLeft w:val="0"/>
          <w:marRight w:val="0"/>
          <w:marTop w:val="120"/>
          <w:marBottom w:val="120"/>
          <w:divBdr>
            <w:top w:val="none" w:sz="0" w:space="0" w:color="auto"/>
            <w:left w:val="none" w:sz="0" w:space="0" w:color="auto"/>
            <w:bottom w:val="none" w:sz="0" w:space="0" w:color="auto"/>
            <w:right w:val="none" w:sz="0" w:space="0" w:color="auto"/>
          </w:divBdr>
        </w:div>
      </w:divsChild>
    </w:div>
    <w:div w:id="1952006242">
      <w:bodyDiv w:val="1"/>
      <w:marLeft w:val="0"/>
      <w:marRight w:val="0"/>
      <w:marTop w:val="0"/>
      <w:marBottom w:val="0"/>
      <w:divBdr>
        <w:top w:val="none" w:sz="0" w:space="0" w:color="auto"/>
        <w:left w:val="none" w:sz="0" w:space="0" w:color="auto"/>
        <w:bottom w:val="none" w:sz="0" w:space="0" w:color="auto"/>
        <w:right w:val="none" w:sz="0" w:space="0" w:color="auto"/>
      </w:divBdr>
      <w:divsChild>
        <w:div w:id="1333483997">
          <w:marLeft w:val="0"/>
          <w:marRight w:val="0"/>
          <w:marTop w:val="120"/>
          <w:marBottom w:val="120"/>
          <w:divBdr>
            <w:top w:val="none" w:sz="0" w:space="0" w:color="auto"/>
            <w:left w:val="none" w:sz="0" w:space="0" w:color="auto"/>
            <w:bottom w:val="none" w:sz="0" w:space="0" w:color="auto"/>
            <w:right w:val="none" w:sz="0" w:space="0" w:color="auto"/>
          </w:divBdr>
        </w:div>
        <w:div w:id="161899740">
          <w:marLeft w:val="0"/>
          <w:marRight w:val="0"/>
          <w:marTop w:val="120"/>
          <w:marBottom w:val="120"/>
          <w:divBdr>
            <w:top w:val="none" w:sz="0" w:space="0" w:color="auto"/>
            <w:left w:val="none" w:sz="0" w:space="0" w:color="auto"/>
            <w:bottom w:val="none" w:sz="0" w:space="0" w:color="auto"/>
            <w:right w:val="none" w:sz="0" w:space="0" w:color="auto"/>
          </w:divBdr>
        </w:div>
        <w:div w:id="1833642977">
          <w:marLeft w:val="0"/>
          <w:marRight w:val="0"/>
          <w:marTop w:val="120"/>
          <w:marBottom w:val="120"/>
          <w:divBdr>
            <w:top w:val="none" w:sz="0" w:space="0" w:color="auto"/>
            <w:left w:val="none" w:sz="0" w:space="0" w:color="auto"/>
            <w:bottom w:val="none" w:sz="0" w:space="0" w:color="auto"/>
            <w:right w:val="none" w:sz="0" w:space="0" w:color="auto"/>
          </w:divBdr>
        </w:div>
      </w:divsChild>
    </w:div>
    <w:div w:id="1979677083">
      <w:bodyDiv w:val="1"/>
      <w:marLeft w:val="0"/>
      <w:marRight w:val="0"/>
      <w:marTop w:val="0"/>
      <w:marBottom w:val="0"/>
      <w:divBdr>
        <w:top w:val="none" w:sz="0" w:space="0" w:color="auto"/>
        <w:left w:val="none" w:sz="0" w:space="0" w:color="auto"/>
        <w:bottom w:val="none" w:sz="0" w:space="0" w:color="auto"/>
        <w:right w:val="none" w:sz="0" w:space="0" w:color="auto"/>
      </w:divBdr>
      <w:divsChild>
        <w:div w:id="910773572">
          <w:marLeft w:val="0"/>
          <w:marRight w:val="0"/>
          <w:marTop w:val="120"/>
          <w:marBottom w:val="120"/>
          <w:divBdr>
            <w:top w:val="none" w:sz="0" w:space="0" w:color="auto"/>
            <w:left w:val="none" w:sz="0" w:space="0" w:color="auto"/>
            <w:bottom w:val="none" w:sz="0" w:space="0" w:color="auto"/>
            <w:right w:val="none" w:sz="0" w:space="0" w:color="auto"/>
          </w:divBdr>
        </w:div>
        <w:div w:id="1019817818">
          <w:marLeft w:val="0"/>
          <w:marRight w:val="0"/>
          <w:marTop w:val="120"/>
          <w:marBottom w:val="120"/>
          <w:divBdr>
            <w:top w:val="none" w:sz="0" w:space="0" w:color="auto"/>
            <w:left w:val="none" w:sz="0" w:space="0" w:color="auto"/>
            <w:bottom w:val="none" w:sz="0" w:space="0" w:color="auto"/>
            <w:right w:val="none" w:sz="0" w:space="0" w:color="auto"/>
          </w:divBdr>
        </w:div>
        <w:div w:id="499007183">
          <w:marLeft w:val="0"/>
          <w:marRight w:val="0"/>
          <w:marTop w:val="120"/>
          <w:marBottom w:val="120"/>
          <w:divBdr>
            <w:top w:val="none" w:sz="0" w:space="0" w:color="auto"/>
            <w:left w:val="none" w:sz="0" w:space="0" w:color="auto"/>
            <w:bottom w:val="none" w:sz="0" w:space="0" w:color="auto"/>
            <w:right w:val="none" w:sz="0" w:space="0" w:color="auto"/>
          </w:divBdr>
        </w:div>
        <w:div w:id="357658608">
          <w:marLeft w:val="0"/>
          <w:marRight w:val="0"/>
          <w:marTop w:val="120"/>
          <w:marBottom w:val="120"/>
          <w:divBdr>
            <w:top w:val="none" w:sz="0" w:space="0" w:color="auto"/>
            <w:left w:val="none" w:sz="0" w:space="0" w:color="auto"/>
            <w:bottom w:val="none" w:sz="0" w:space="0" w:color="auto"/>
            <w:right w:val="none" w:sz="0" w:space="0" w:color="auto"/>
          </w:divBdr>
        </w:div>
      </w:divsChild>
    </w:div>
    <w:div w:id="1984430975">
      <w:bodyDiv w:val="1"/>
      <w:marLeft w:val="0"/>
      <w:marRight w:val="0"/>
      <w:marTop w:val="0"/>
      <w:marBottom w:val="0"/>
      <w:divBdr>
        <w:top w:val="none" w:sz="0" w:space="0" w:color="auto"/>
        <w:left w:val="none" w:sz="0" w:space="0" w:color="auto"/>
        <w:bottom w:val="none" w:sz="0" w:space="0" w:color="auto"/>
        <w:right w:val="none" w:sz="0" w:space="0" w:color="auto"/>
      </w:divBdr>
      <w:divsChild>
        <w:div w:id="233205305">
          <w:marLeft w:val="0"/>
          <w:marRight w:val="0"/>
          <w:marTop w:val="120"/>
          <w:marBottom w:val="120"/>
          <w:divBdr>
            <w:top w:val="none" w:sz="0" w:space="0" w:color="auto"/>
            <w:left w:val="none" w:sz="0" w:space="0" w:color="auto"/>
            <w:bottom w:val="none" w:sz="0" w:space="0" w:color="auto"/>
            <w:right w:val="none" w:sz="0" w:space="0" w:color="auto"/>
          </w:divBdr>
        </w:div>
        <w:div w:id="740373365">
          <w:marLeft w:val="0"/>
          <w:marRight w:val="0"/>
          <w:marTop w:val="120"/>
          <w:marBottom w:val="120"/>
          <w:divBdr>
            <w:top w:val="none" w:sz="0" w:space="0" w:color="auto"/>
            <w:left w:val="none" w:sz="0" w:space="0" w:color="auto"/>
            <w:bottom w:val="none" w:sz="0" w:space="0" w:color="auto"/>
            <w:right w:val="none" w:sz="0" w:space="0" w:color="auto"/>
          </w:divBdr>
        </w:div>
        <w:div w:id="510341936">
          <w:marLeft w:val="0"/>
          <w:marRight w:val="0"/>
          <w:marTop w:val="120"/>
          <w:marBottom w:val="120"/>
          <w:divBdr>
            <w:top w:val="none" w:sz="0" w:space="0" w:color="auto"/>
            <w:left w:val="none" w:sz="0" w:space="0" w:color="auto"/>
            <w:bottom w:val="none" w:sz="0" w:space="0" w:color="auto"/>
            <w:right w:val="none" w:sz="0" w:space="0" w:color="auto"/>
          </w:divBdr>
        </w:div>
        <w:div w:id="1110246009">
          <w:marLeft w:val="0"/>
          <w:marRight w:val="0"/>
          <w:marTop w:val="120"/>
          <w:marBottom w:val="120"/>
          <w:divBdr>
            <w:top w:val="none" w:sz="0" w:space="0" w:color="auto"/>
            <w:left w:val="none" w:sz="0" w:space="0" w:color="auto"/>
            <w:bottom w:val="none" w:sz="0" w:space="0" w:color="auto"/>
            <w:right w:val="none" w:sz="0" w:space="0" w:color="auto"/>
          </w:divBdr>
        </w:div>
      </w:divsChild>
    </w:div>
    <w:div w:id="1988392916">
      <w:bodyDiv w:val="1"/>
      <w:marLeft w:val="0"/>
      <w:marRight w:val="0"/>
      <w:marTop w:val="0"/>
      <w:marBottom w:val="0"/>
      <w:divBdr>
        <w:top w:val="none" w:sz="0" w:space="0" w:color="auto"/>
        <w:left w:val="none" w:sz="0" w:space="0" w:color="auto"/>
        <w:bottom w:val="none" w:sz="0" w:space="0" w:color="auto"/>
        <w:right w:val="none" w:sz="0" w:space="0" w:color="auto"/>
      </w:divBdr>
      <w:divsChild>
        <w:div w:id="770013071">
          <w:marLeft w:val="0"/>
          <w:marRight w:val="0"/>
          <w:marTop w:val="120"/>
          <w:marBottom w:val="120"/>
          <w:divBdr>
            <w:top w:val="none" w:sz="0" w:space="0" w:color="auto"/>
            <w:left w:val="none" w:sz="0" w:space="0" w:color="auto"/>
            <w:bottom w:val="none" w:sz="0" w:space="0" w:color="auto"/>
            <w:right w:val="none" w:sz="0" w:space="0" w:color="auto"/>
          </w:divBdr>
        </w:div>
        <w:div w:id="1252397771">
          <w:marLeft w:val="0"/>
          <w:marRight w:val="0"/>
          <w:marTop w:val="120"/>
          <w:marBottom w:val="120"/>
          <w:divBdr>
            <w:top w:val="none" w:sz="0" w:space="0" w:color="auto"/>
            <w:left w:val="none" w:sz="0" w:space="0" w:color="auto"/>
            <w:bottom w:val="none" w:sz="0" w:space="0" w:color="auto"/>
            <w:right w:val="none" w:sz="0" w:space="0" w:color="auto"/>
          </w:divBdr>
        </w:div>
      </w:divsChild>
    </w:div>
    <w:div w:id="2025202025">
      <w:bodyDiv w:val="1"/>
      <w:marLeft w:val="0"/>
      <w:marRight w:val="0"/>
      <w:marTop w:val="0"/>
      <w:marBottom w:val="0"/>
      <w:divBdr>
        <w:top w:val="none" w:sz="0" w:space="0" w:color="auto"/>
        <w:left w:val="none" w:sz="0" w:space="0" w:color="auto"/>
        <w:bottom w:val="none" w:sz="0" w:space="0" w:color="auto"/>
        <w:right w:val="none" w:sz="0" w:space="0" w:color="auto"/>
      </w:divBdr>
      <w:divsChild>
        <w:div w:id="796410272">
          <w:marLeft w:val="0"/>
          <w:marRight w:val="0"/>
          <w:marTop w:val="120"/>
          <w:marBottom w:val="120"/>
          <w:divBdr>
            <w:top w:val="none" w:sz="0" w:space="0" w:color="auto"/>
            <w:left w:val="none" w:sz="0" w:space="0" w:color="auto"/>
            <w:bottom w:val="none" w:sz="0" w:space="0" w:color="auto"/>
            <w:right w:val="none" w:sz="0" w:space="0" w:color="auto"/>
          </w:divBdr>
        </w:div>
        <w:div w:id="1016807027">
          <w:marLeft w:val="0"/>
          <w:marRight w:val="0"/>
          <w:marTop w:val="120"/>
          <w:marBottom w:val="120"/>
          <w:divBdr>
            <w:top w:val="none" w:sz="0" w:space="0" w:color="auto"/>
            <w:left w:val="none" w:sz="0" w:space="0" w:color="auto"/>
            <w:bottom w:val="none" w:sz="0" w:space="0" w:color="auto"/>
            <w:right w:val="none" w:sz="0" w:space="0" w:color="auto"/>
          </w:divBdr>
        </w:div>
        <w:div w:id="1571233297">
          <w:marLeft w:val="0"/>
          <w:marRight w:val="0"/>
          <w:marTop w:val="120"/>
          <w:marBottom w:val="120"/>
          <w:divBdr>
            <w:top w:val="none" w:sz="0" w:space="0" w:color="auto"/>
            <w:left w:val="none" w:sz="0" w:space="0" w:color="auto"/>
            <w:bottom w:val="none" w:sz="0" w:space="0" w:color="auto"/>
            <w:right w:val="none" w:sz="0" w:space="0" w:color="auto"/>
          </w:divBdr>
        </w:div>
        <w:div w:id="217205495">
          <w:marLeft w:val="0"/>
          <w:marRight w:val="0"/>
          <w:marTop w:val="120"/>
          <w:marBottom w:val="120"/>
          <w:divBdr>
            <w:top w:val="none" w:sz="0" w:space="0" w:color="auto"/>
            <w:left w:val="none" w:sz="0" w:space="0" w:color="auto"/>
            <w:bottom w:val="none" w:sz="0" w:space="0" w:color="auto"/>
            <w:right w:val="none" w:sz="0" w:space="0" w:color="auto"/>
          </w:divBdr>
        </w:div>
      </w:divsChild>
    </w:div>
    <w:div w:id="2036075571">
      <w:bodyDiv w:val="1"/>
      <w:marLeft w:val="0"/>
      <w:marRight w:val="0"/>
      <w:marTop w:val="0"/>
      <w:marBottom w:val="0"/>
      <w:divBdr>
        <w:top w:val="none" w:sz="0" w:space="0" w:color="auto"/>
        <w:left w:val="none" w:sz="0" w:space="0" w:color="auto"/>
        <w:bottom w:val="none" w:sz="0" w:space="0" w:color="auto"/>
        <w:right w:val="none" w:sz="0" w:space="0" w:color="auto"/>
      </w:divBdr>
      <w:divsChild>
        <w:div w:id="2022586362">
          <w:marLeft w:val="0"/>
          <w:marRight w:val="0"/>
          <w:marTop w:val="120"/>
          <w:marBottom w:val="120"/>
          <w:divBdr>
            <w:top w:val="none" w:sz="0" w:space="0" w:color="auto"/>
            <w:left w:val="none" w:sz="0" w:space="0" w:color="auto"/>
            <w:bottom w:val="none" w:sz="0" w:space="0" w:color="auto"/>
            <w:right w:val="none" w:sz="0" w:space="0" w:color="auto"/>
          </w:divBdr>
        </w:div>
        <w:div w:id="385883028">
          <w:marLeft w:val="0"/>
          <w:marRight w:val="0"/>
          <w:marTop w:val="120"/>
          <w:marBottom w:val="120"/>
          <w:divBdr>
            <w:top w:val="none" w:sz="0" w:space="0" w:color="auto"/>
            <w:left w:val="none" w:sz="0" w:space="0" w:color="auto"/>
            <w:bottom w:val="none" w:sz="0" w:space="0" w:color="auto"/>
            <w:right w:val="none" w:sz="0" w:space="0" w:color="auto"/>
          </w:divBdr>
        </w:div>
        <w:div w:id="25450286">
          <w:marLeft w:val="0"/>
          <w:marRight w:val="0"/>
          <w:marTop w:val="120"/>
          <w:marBottom w:val="120"/>
          <w:divBdr>
            <w:top w:val="none" w:sz="0" w:space="0" w:color="auto"/>
            <w:left w:val="none" w:sz="0" w:space="0" w:color="auto"/>
            <w:bottom w:val="none" w:sz="0" w:space="0" w:color="auto"/>
            <w:right w:val="none" w:sz="0" w:space="0" w:color="auto"/>
          </w:divBdr>
        </w:div>
        <w:div w:id="466627847">
          <w:marLeft w:val="0"/>
          <w:marRight w:val="0"/>
          <w:marTop w:val="120"/>
          <w:marBottom w:val="120"/>
          <w:divBdr>
            <w:top w:val="none" w:sz="0" w:space="0" w:color="auto"/>
            <w:left w:val="none" w:sz="0" w:space="0" w:color="auto"/>
            <w:bottom w:val="none" w:sz="0" w:space="0" w:color="auto"/>
            <w:right w:val="none" w:sz="0" w:space="0" w:color="auto"/>
          </w:divBdr>
        </w:div>
      </w:divsChild>
    </w:div>
    <w:div w:id="2097627104">
      <w:bodyDiv w:val="1"/>
      <w:marLeft w:val="0"/>
      <w:marRight w:val="0"/>
      <w:marTop w:val="0"/>
      <w:marBottom w:val="0"/>
      <w:divBdr>
        <w:top w:val="none" w:sz="0" w:space="0" w:color="auto"/>
        <w:left w:val="none" w:sz="0" w:space="0" w:color="auto"/>
        <w:bottom w:val="none" w:sz="0" w:space="0" w:color="auto"/>
        <w:right w:val="none" w:sz="0" w:space="0" w:color="auto"/>
      </w:divBdr>
      <w:divsChild>
        <w:div w:id="1879925742">
          <w:marLeft w:val="0"/>
          <w:marRight w:val="0"/>
          <w:marTop w:val="120"/>
          <w:marBottom w:val="120"/>
          <w:divBdr>
            <w:top w:val="none" w:sz="0" w:space="0" w:color="auto"/>
            <w:left w:val="none" w:sz="0" w:space="0" w:color="auto"/>
            <w:bottom w:val="none" w:sz="0" w:space="0" w:color="auto"/>
            <w:right w:val="none" w:sz="0" w:space="0" w:color="auto"/>
          </w:divBdr>
        </w:div>
        <w:div w:id="1448574130">
          <w:marLeft w:val="0"/>
          <w:marRight w:val="0"/>
          <w:marTop w:val="120"/>
          <w:marBottom w:val="120"/>
          <w:divBdr>
            <w:top w:val="none" w:sz="0" w:space="0" w:color="auto"/>
            <w:left w:val="none" w:sz="0" w:space="0" w:color="auto"/>
            <w:bottom w:val="none" w:sz="0" w:space="0" w:color="auto"/>
            <w:right w:val="none" w:sz="0" w:space="0" w:color="auto"/>
          </w:divBdr>
        </w:div>
        <w:div w:id="1668513666">
          <w:marLeft w:val="0"/>
          <w:marRight w:val="0"/>
          <w:marTop w:val="120"/>
          <w:marBottom w:val="120"/>
          <w:divBdr>
            <w:top w:val="none" w:sz="0" w:space="0" w:color="auto"/>
            <w:left w:val="none" w:sz="0" w:space="0" w:color="auto"/>
            <w:bottom w:val="none" w:sz="0" w:space="0" w:color="auto"/>
            <w:right w:val="none" w:sz="0" w:space="0" w:color="auto"/>
          </w:divBdr>
        </w:div>
        <w:div w:id="1005281166">
          <w:marLeft w:val="0"/>
          <w:marRight w:val="0"/>
          <w:marTop w:val="120"/>
          <w:marBottom w:val="12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sa.gov/known-exploited-vulnerabilities-catalo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isa.europa.eu/topics/cyber-threats/threat-landscap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6028/NIST.SP.800-20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6028/NIST.CSWP.2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1646</Words>
  <Characters>9385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11009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 Security Essentials (ACCA4024)</dc:title>
  <dc:subject/>
  <dc:creator>2413014</dc:creator>
  <cp:keywords/>
  <dc:description>generated by python-docx</dc:description>
  <cp:lastModifiedBy>Amir Jahromi</cp:lastModifiedBy>
  <cp:revision>2</cp:revision>
  <dcterms:created xsi:type="dcterms:W3CDTF">2026-05-15T00:05:00Z</dcterms:created>
  <dcterms:modified xsi:type="dcterms:W3CDTF">2026-05-15T00:05:00Z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99244e1b213b4c04c0319232fbf7afd402589b93cb3a5e567c2587c063a903c1</vt:lpwstr>
  </property>
</Properties>
</file>