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8C42EC" w14:textId="77777777" w:rsidR="000147B0" w:rsidRDefault="000147B0" w:rsidP="001232B2">
      <w:pPr>
        <w:spacing w:line="360" w:lineRule="auto"/>
      </w:pPr>
    </w:p>
    <w:p w14:paraId="09C25315" w14:textId="77777777" w:rsidR="000147B0" w:rsidRDefault="000147B0" w:rsidP="001232B2">
      <w:pPr>
        <w:spacing w:line="360" w:lineRule="auto"/>
      </w:pPr>
    </w:p>
    <w:p w14:paraId="79DCAC4C" w14:textId="77777777" w:rsidR="000147B0" w:rsidRPr="000147B0" w:rsidRDefault="000147B0" w:rsidP="000147B0">
      <w:pPr>
        <w:spacing w:line="360" w:lineRule="auto"/>
        <w:jc w:val="center"/>
        <w:rPr>
          <w:rFonts w:ascii="Arial" w:hAnsi="Arial" w:cs="Arial"/>
          <w:sz w:val="36"/>
          <w:szCs w:val="36"/>
        </w:rPr>
      </w:pPr>
      <w:r w:rsidRPr="000147B0">
        <w:rPr>
          <w:rFonts w:ascii="Arial" w:hAnsi="Arial" w:cs="Arial"/>
          <w:sz w:val="36"/>
          <w:szCs w:val="36"/>
        </w:rPr>
        <w:t xml:space="preserve">Student Name: James </w:t>
      </w:r>
      <w:proofErr w:type="spellStart"/>
      <w:r w:rsidRPr="000147B0">
        <w:rPr>
          <w:rFonts w:ascii="Arial" w:hAnsi="Arial" w:cs="Arial"/>
          <w:sz w:val="36"/>
          <w:szCs w:val="36"/>
        </w:rPr>
        <w:t>Sahonta</w:t>
      </w:r>
      <w:proofErr w:type="spellEnd"/>
    </w:p>
    <w:p w14:paraId="21CAC9B6" w14:textId="77777777" w:rsidR="000147B0" w:rsidRPr="000147B0" w:rsidRDefault="000147B0" w:rsidP="000147B0">
      <w:pPr>
        <w:spacing w:line="360" w:lineRule="auto"/>
        <w:jc w:val="center"/>
        <w:rPr>
          <w:rFonts w:ascii="Arial" w:hAnsi="Arial" w:cs="Arial"/>
          <w:sz w:val="36"/>
          <w:szCs w:val="36"/>
        </w:rPr>
      </w:pPr>
    </w:p>
    <w:p w14:paraId="7BA90662" w14:textId="77777777" w:rsidR="000147B0" w:rsidRPr="000147B0" w:rsidRDefault="000147B0" w:rsidP="000147B0">
      <w:pPr>
        <w:spacing w:line="360" w:lineRule="auto"/>
        <w:jc w:val="center"/>
        <w:rPr>
          <w:rFonts w:ascii="Arial" w:hAnsi="Arial" w:cs="Arial"/>
          <w:sz w:val="36"/>
          <w:szCs w:val="36"/>
        </w:rPr>
      </w:pPr>
      <w:r w:rsidRPr="000147B0">
        <w:rPr>
          <w:rFonts w:ascii="Arial" w:hAnsi="Arial" w:cs="Arial"/>
          <w:sz w:val="36"/>
          <w:szCs w:val="36"/>
        </w:rPr>
        <w:t>Student Number: 1715427</w:t>
      </w:r>
    </w:p>
    <w:p w14:paraId="1E66D171" w14:textId="77777777" w:rsidR="000147B0" w:rsidRPr="000147B0" w:rsidRDefault="000147B0" w:rsidP="000147B0">
      <w:pPr>
        <w:spacing w:line="360" w:lineRule="auto"/>
        <w:jc w:val="center"/>
        <w:rPr>
          <w:rFonts w:ascii="Arial" w:hAnsi="Arial" w:cs="Arial"/>
          <w:sz w:val="36"/>
          <w:szCs w:val="36"/>
        </w:rPr>
      </w:pPr>
    </w:p>
    <w:p w14:paraId="697DAEFF" w14:textId="4817D722" w:rsidR="000147B0" w:rsidRPr="000147B0" w:rsidRDefault="000147B0" w:rsidP="000147B0">
      <w:pPr>
        <w:spacing w:line="360" w:lineRule="auto"/>
        <w:jc w:val="center"/>
        <w:rPr>
          <w:rFonts w:ascii="Arial" w:hAnsi="Arial" w:cs="Arial"/>
          <w:sz w:val="36"/>
          <w:szCs w:val="36"/>
        </w:rPr>
      </w:pPr>
      <w:r w:rsidRPr="000147B0">
        <w:rPr>
          <w:rFonts w:ascii="Arial" w:hAnsi="Arial" w:cs="Arial"/>
          <w:sz w:val="36"/>
          <w:szCs w:val="36"/>
        </w:rPr>
        <w:t>Module Code: BHMP 6009</w:t>
      </w:r>
    </w:p>
    <w:p w14:paraId="15AF4967" w14:textId="77777777" w:rsidR="000147B0" w:rsidRPr="000147B0" w:rsidRDefault="000147B0" w:rsidP="000147B0">
      <w:pPr>
        <w:spacing w:line="360" w:lineRule="auto"/>
        <w:jc w:val="center"/>
        <w:rPr>
          <w:rFonts w:ascii="Arial" w:hAnsi="Arial" w:cs="Arial"/>
          <w:sz w:val="36"/>
          <w:szCs w:val="36"/>
        </w:rPr>
      </w:pPr>
    </w:p>
    <w:p w14:paraId="009FA2F4" w14:textId="60EEE1DA" w:rsidR="000147B0" w:rsidRPr="000147B0" w:rsidRDefault="000147B0" w:rsidP="000147B0">
      <w:pPr>
        <w:spacing w:line="360" w:lineRule="auto"/>
        <w:jc w:val="center"/>
        <w:rPr>
          <w:rFonts w:ascii="Arial" w:hAnsi="Arial" w:cs="Arial"/>
          <w:sz w:val="36"/>
          <w:szCs w:val="36"/>
        </w:rPr>
      </w:pPr>
      <w:r w:rsidRPr="000147B0">
        <w:rPr>
          <w:rFonts w:ascii="Arial" w:hAnsi="Arial" w:cs="Arial"/>
          <w:sz w:val="36"/>
          <w:szCs w:val="36"/>
        </w:rPr>
        <w:t>Lecturer: Joanne Davies</w:t>
      </w:r>
    </w:p>
    <w:p w14:paraId="073B1667" w14:textId="77777777" w:rsidR="000147B0" w:rsidRPr="000147B0" w:rsidRDefault="000147B0" w:rsidP="000147B0">
      <w:pPr>
        <w:spacing w:line="360" w:lineRule="auto"/>
        <w:jc w:val="center"/>
        <w:rPr>
          <w:rFonts w:ascii="Arial" w:hAnsi="Arial" w:cs="Arial"/>
          <w:sz w:val="36"/>
          <w:szCs w:val="36"/>
        </w:rPr>
      </w:pPr>
    </w:p>
    <w:p w14:paraId="00D723E5" w14:textId="1526D24D" w:rsidR="000147B0" w:rsidRDefault="000147B0" w:rsidP="000147B0">
      <w:pPr>
        <w:spacing w:line="360" w:lineRule="auto"/>
        <w:jc w:val="center"/>
        <w:rPr>
          <w:rFonts w:ascii="Arial" w:hAnsi="Arial" w:cs="Arial"/>
          <w:sz w:val="36"/>
          <w:szCs w:val="36"/>
        </w:rPr>
      </w:pPr>
      <w:r w:rsidRPr="000147B0">
        <w:rPr>
          <w:rFonts w:ascii="Arial" w:hAnsi="Arial" w:cs="Arial"/>
          <w:sz w:val="36"/>
          <w:szCs w:val="36"/>
        </w:rPr>
        <w:t>Module Title: Living with Care: The Older Person</w:t>
      </w:r>
    </w:p>
    <w:p w14:paraId="3D61B708" w14:textId="77777777" w:rsidR="000147B0" w:rsidRPr="000147B0" w:rsidRDefault="000147B0" w:rsidP="000147B0">
      <w:pPr>
        <w:spacing w:line="360" w:lineRule="auto"/>
        <w:jc w:val="center"/>
        <w:rPr>
          <w:rFonts w:ascii="Arial" w:hAnsi="Arial" w:cs="Arial"/>
          <w:sz w:val="36"/>
          <w:szCs w:val="36"/>
        </w:rPr>
      </w:pPr>
    </w:p>
    <w:p w14:paraId="6EE345E6" w14:textId="65316899" w:rsidR="000147B0" w:rsidRDefault="000147B0" w:rsidP="00D94EC9">
      <w:pPr>
        <w:spacing w:line="360" w:lineRule="auto"/>
        <w:jc w:val="center"/>
        <w:rPr>
          <w:rFonts w:ascii="Arial" w:hAnsi="Arial" w:cs="Arial"/>
          <w:sz w:val="36"/>
          <w:szCs w:val="36"/>
        </w:rPr>
      </w:pPr>
      <w:r w:rsidRPr="000147B0">
        <w:rPr>
          <w:rFonts w:ascii="Arial" w:hAnsi="Arial" w:cs="Arial"/>
          <w:sz w:val="36"/>
          <w:szCs w:val="36"/>
        </w:rPr>
        <w:t xml:space="preserve">Assignment Title: </w:t>
      </w:r>
      <w:r w:rsidRPr="000147B0">
        <w:rPr>
          <w:sz w:val="36"/>
          <w:szCs w:val="36"/>
        </w:rPr>
        <w:t>The impact of Loneliness and Social Isolation on the elderly Population of the UK</w:t>
      </w:r>
      <w:r>
        <w:rPr>
          <w:sz w:val="36"/>
          <w:szCs w:val="36"/>
        </w:rPr>
        <w:t>.</w:t>
      </w:r>
    </w:p>
    <w:p w14:paraId="338699B0" w14:textId="4DC2C230" w:rsidR="00D94EC9" w:rsidRDefault="00D94EC9" w:rsidP="00D94EC9">
      <w:pPr>
        <w:spacing w:line="360" w:lineRule="auto"/>
        <w:jc w:val="center"/>
        <w:rPr>
          <w:rFonts w:ascii="Arial" w:hAnsi="Arial" w:cs="Arial"/>
          <w:sz w:val="36"/>
          <w:szCs w:val="36"/>
        </w:rPr>
      </w:pPr>
    </w:p>
    <w:p w14:paraId="43A08FB1" w14:textId="0E9CAE13" w:rsidR="00D94EC9" w:rsidRPr="00D94EC9" w:rsidRDefault="00D94EC9" w:rsidP="00D94EC9">
      <w:pPr>
        <w:spacing w:line="360" w:lineRule="auto"/>
        <w:jc w:val="center"/>
        <w:rPr>
          <w:rFonts w:ascii="Arial" w:hAnsi="Arial" w:cs="Arial"/>
          <w:sz w:val="36"/>
          <w:szCs w:val="36"/>
        </w:rPr>
      </w:pPr>
      <w:r>
        <w:rPr>
          <w:rFonts w:ascii="Arial" w:hAnsi="Arial" w:cs="Arial"/>
          <w:sz w:val="36"/>
          <w:szCs w:val="36"/>
        </w:rPr>
        <w:t>Word Count: 3002</w:t>
      </w:r>
    </w:p>
    <w:p w14:paraId="5A6C03B4" w14:textId="77777777" w:rsidR="000147B0" w:rsidRDefault="000147B0" w:rsidP="001232B2">
      <w:pPr>
        <w:spacing w:line="360" w:lineRule="auto"/>
      </w:pPr>
    </w:p>
    <w:p w14:paraId="23AEB1CA" w14:textId="077336AD" w:rsidR="00A45BC3" w:rsidRDefault="00A45BC3" w:rsidP="001232B2">
      <w:pPr>
        <w:spacing w:line="360" w:lineRule="auto"/>
      </w:pPr>
    </w:p>
    <w:p w14:paraId="6A054DE8" w14:textId="688AACEC" w:rsidR="000147B0" w:rsidRDefault="000147B0" w:rsidP="001232B2">
      <w:pPr>
        <w:spacing w:line="360" w:lineRule="auto"/>
      </w:pPr>
    </w:p>
    <w:p w14:paraId="2B18CC4D" w14:textId="71627565" w:rsidR="000147B0" w:rsidRDefault="000147B0" w:rsidP="001232B2">
      <w:pPr>
        <w:spacing w:line="360" w:lineRule="auto"/>
      </w:pPr>
    </w:p>
    <w:p w14:paraId="693E9235" w14:textId="207BF876" w:rsidR="000147B0" w:rsidRDefault="000147B0" w:rsidP="001232B2">
      <w:pPr>
        <w:spacing w:line="360" w:lineRule="auto"/>
      </w:pPr>
    </w:p>
    <w:p w14:paraId="4EF78E59" w14:textId="0A1CD11D" w:rsidR="000147B0" w:rsidRDefault="000147B0" w:rsidP="001232B2">
      <w:pPr>
        <w:spacing w:line="360" w:lineRule="auto"/>
      </w:pPr>
    </w:p>
    <w:p w14:paraId="0E8F04C7" w14:textId="1FB70576" w:rsidR="000147B0" w:rsidRDefault="000147B0" w:rsidP="001232B2">
      <w:pPr>
        <w:spacing w:line="360" w:lineRule="auto"/>
      </w:pPr>
    </w:p>
    <w:p w14:paraId="4B593810" w14:textId="38C8A07E" w:rsidR="000147B0" w:rsidRDefault="000147B0" w:rsidP="001232B2">
      <w:pPr>
        <w:spacing w:line="360" w:lineRule="auto"/>
      </w:pPr>
    </w:p>
    <w:p w14:paraId="1813D593" w14:textId="77777777" w:rsidR="000147B0" w:rsidRDefault="000147B0" w:rsidP="001232B2">
      <w:pPr>
        <w:spacing w:line="360" w:lineRule="auto"/>
      </w:pPr>
    </w:p>
    <w:p w14:paraId="1C8BDD20" w14:textId="3CAEC9E6" w:rsidR="00A45BC3" w:rsidRDefault="00A45BC3" w:rsidP="001232B2">
      <w:pPr>
        <w:spacing w:line="360" w:lineRule="auto"/>
      </w:pPr>
    </w:p>
    <w:p w14:paraId="131CC2AE" w14:textId="4D8BB240" w:rsidR="00430B72" w:rsidRPr="00D94EC9" w:rsidRDefault="00A45BC3" w:rsidP="00D94EC9">
      <w:pPr>
        <w:spacing w:line="360" w:lineRule="auto"/>
        <w:jc w:val="both"/>
        <w:rPr>
          <w:rFonts w:ascii="Arial" w:hAnsi="Arial" w:cs="Arial"/>
          <w:sz w:val="22"/>
          <w:szCs w:val="22"/>
        </w:rPr>
      </w:pPr>
      <w:r w:rsidRPr="00D94EC9">
        <w:rPr>
          <w:rFonts w:ascii="Arial" w:hAnsi="Arial" w:cs="Arial"/>
          <w:sz w:val="22"/>
          <w:szCs w:val="22"/>
        </w:rPr>
        <w:lastRenderedPageBreak/>
        <w:t>The aging person</w:t>
      </w:r>
      <w:r w:rsidR="00430B72" w:rsidRPr="00D94EC9">
        <w:rPr>
          <w:rFonts w:ascii="Arial" w:hAnsi="Arial" w:cs="Arial"/>
          <w:sz w:val="22"/>
          <w:szCs w:val="22"/>
        </w:rPr>
        <w:t xml:space="preserve"> is</w:t>
      </w:r>
      <w:r w:rsidRPr="00D94EC9">
        <w:rPr>
          <w:rFonts w:ascii="Arial" w:hAnsi="Arial" w:cs="Arial"/>
          <w:sz w:val="22"/>
          <w:szCs w:val="22"/>
        </w:rPr>
        <w:t xml:space="preserve"> often medially defin</w:t>
      </w:r>
      <w:r w:rsidR="00430B72" w:rsidRPr="00D94EC9">
        <w:rPr>
          <w:rFonts w:ascii="Arial" w:hAnsi="Arial" w:cs="Arial"/>
          <w:sz w:val="22"/>
          <w:szCs w:val="22"/>
        </w:rPr>
        <w:t xml:space="preserve">ed </w:t>
      </w:r>
      <w:r w:rsidR="006D0E69" w:rsidRPr="00D94EC9">
        <w:rPr>
          <w:rFonts w:ascii="Arial" w:hAnsi="Arial" w:cs="Arial"/>
          <w:sz w:val="22"/>
          <w:szCs w:val="22"/>
        </w:rPr>
        <w:t>as those</w:t>
      </w:r>
      <w:r w:rsidRPr="00D94EC9">
        <w:rPr>
          <w:rFonts w:ascii="Arial" w:hAnsi="Arial" w:cs="Arial"/>
          <w:sz w:val="22"/>
          <w:szCs w:val="22"/>
        </w:rPr>
        <w:t xml:space="preserve"> who are 65 years of age, however limitations arise when age is defined by chronology alone (Sabharwal, 2015). </w:t>
      </w:r>
      <w:r w:rsidR="00430B72" w:rsidRPr="00D94EC9">
        <w:rPr>
          <w:rFonts w:ascii="Arial" w:hAnsi="Arial" w:cs="Arial"/>
          <w:sz w:val="22"/>
          <w:szCs w:val="22"/>
        </w:rPr>
        <w:t xml:space="preserve">This is supported by the Council of Europe’s report </w:t>
      </w:r>
      <w:r w:rsidR="00EE3D0D" w:rsidRPr="00D94EC9">
        <w:rPr>
          <w:rFonts w:ascii="Arial" w:hAnsi="Arial" w:cs="Arial"/>
          <w:sz w:val="22"/>
          <w:szCs w:val="22"/>
        </w:rPr>
        <w:t>‘H</w:t>
      </w:r>
      <w:r w:rsidR="00430B72" w:rsidRPr="00D94EC9">
        <w:rPr>
          <w:rFonts w:ascii="Arial" w:hAnsi="Arial" w:cs="Arial"/>
          <w:sz w:val="22"/>
          <w:szCs w:val="22"/>
        </w:rPr>
        <w:t>uman rights of older persons and their comprehensive care</w:t>
      </w:r>
      <w:r w:rsidR="00EE3D0D" w:rsidRPr="00D94EC9">
        <w:rPr>
          <w:rFonts w:ascii="Arial" w:hAnsi="Arial" w:cs="Arial"/>
          <w:sz w:val="22"/>
          <w:szCs w:val="22"/>
        </w:rPr>
        <w:t>’</w:t>
      </w:r>
      <w:r w:rsidR="00430B72" w:rsidRPr="00D94EC9">
        <w:rPr>
          <w:rFonts w:ascii="Arial" w:hAnsi="Arial" w:cs="Arial"/>
          <w:sz w:val="22"/>
          <w:szCs w:val="22"/>
        </w:rPr>
        <w:t xml:space="preserve">, that highlights how older people repeatedly suffer from negative connotations regarding their ages and face such discrimination and stereotyping </w:t>
      </w:r>
      <w:r w:rsidR="00EE3D0D" w:rsidRPr="00D94EC9">
        <w:rPr>
          <w:rFonts w:ascii="Arial" w:hAnsi="Arial" w:cs="Arial"/>
          <w:sz w:val="22"/>
          <w:szCs w:val="22"/>
        </w:rPr>
        <w:t>often</w:t>
      </w:r>
      <w:r w:rsidR="00430B72" w:rsidRPr="00D94EC9">
        <w:rPr>
          <w:rFonts w:ascii="Arial" w:hAnsi="Arial" w:cs="Arial"/>
          <w:sz w:val="22"/>
          <w:szCs w:val="22"/>
        </w:rPr>
        <w:t xml:space="preserve"> </w:t>
      </w:r>
      <w:r w:rsidR="00EE3D0D" w:rsidRPr="00D94EC9">
        <w:rPr>
          <w:rFonts w:ascii="Arial" w:hAnsi="Arial" w:cs="Arial"/>
          <w:sz w:val="22"/>
          <w:szCs w:val="22"/>
        </w:rPr>
        <w:t>leading</w:t>
      </w:r>
      <w:r w:rsidR="00430B72" w:rsidRPr="00D94EC9">
        <w:rPr>
          <w:rFonts w:ascii="Arial" w:hAnsi="Arial" w:cs="Arial"/>
          <w:sz w:val="22"/>
          <w:szCs w:val="22"/>
        </w:rPr>
        <w:t xml:space="preserve"> to exclusions and </w:t>
      </w:r>
      <w:r w:rsidR="000147B0" w:rsidRPr="00D94EC9">
        <w:rPr>
          <w:rFonts w:ascii="Arial" w:hAnsi="Arial" w:cs="Arial"/>
          <w:sz w:val="22"/>
          <w:szCs w:val="22"/>
        </w:rPr>
        <w:t>isolations (</w:t>
      </w:r>
      <w:r w:rsidR="00430B72" w:rsidRPr="00D94EC9">
        <w:rPr>
          <w:rFonts w:ascii="Arial" w:hAnsi="Arial" w:cs="Arial"/>
          <w:sz w:val="22"/>
          <w:szCs w:val="22"/>
        </w:rPr>
        <w:t>AGEUK</w:t>
      </w:r>
      <w:r w:rsidR="00D94EC9">
        <w:rPr>
          <w:rFonts w:ascii="Arial" w:hAnsi="Arial" w:cs="Arial"/>
          <w:sz w:val="22"/>
          <w:szCs w:val="22"/>
        </w:rPr>
        <w:t>,</w:t>
      </w:r>
      <w:r w:rsidR="00430B72" w:rsidRPr="00D94EC9">
        <w:rPr>
          <w:rFonts w:ascii="Arial" w:hAnsi="Arial" w:cs="Arial"/>
          <w:sz w:val="22"/>
          <w:szCs w:val="22"/>
        </w:rPr>
        <w:t xml:space="preserve"> 2017). </w:t>
      </w:r>
      <w:r w:rsidR="006D0E69" w:rsidRPr="00D94EC9">
        <w:rPr>
          <w:rFonts w:ascii="Arial" w:hAnsi="Arial" w:cs="Arial"/>
          <w:sz w:val="22"/>
          <w:szCs w:val="22"/>
        </w:rPr>
        <w:t>Th</w:t>
      </w:r>
      <w:r w:rsidR="00EE3D0D" w:rsidRPr="00D94EC9">
        <w:rPr>
          <w:rFonts w:ascii="Arial" w:hAnsi="Arial" w:cs="Arial"/>
          <w:sz w:val="22"/>
          <w:szCs w:val="22"/>
        </w:rPr>
        <w:t xml:space="preserve">e </w:t>
      </w:r>
      <w:r w:rsidR="006D0E69" w:rsidRPr="00D94EC9">
        <w:rPr>
          <w:rFonts w:ascii="Arial" w:hAnsi="Arial" w:cs="Arial"/>
          <w:sz w:val="22"/>
          <w:szCs w:val="22"/>
        </w:rPr>
        <w:t xml:space="preserve">office of National </w:t>
      </w:r>
      <w:r w:rsidR="000147B0" w:rsidRPr="00D94EC9">
        <w:rPr>
          <w:rFonts w:ascii="Arial" w:hAnsi="Arial" w:cs="Arial"/>
          <w:sz w:val="22"/>
          <w:szCs w:val="22"/>
        </w:rPr>
        <w:t>Statistics (</w:t>
      </w:r>
      <w:r w:rsidR="006D0E69" w:rsidRPr="00D94EC9">
        <w:rPr>
          <w:rFonts w:ascii="Arial" w:hAnsi="Arial" w:cs="Arial"/>
          <w:sz w:val="22"/>
          <w:szCs w:val="22"/>
        </w:rPr>
        <w:t xml:space="preserve">ONS, 2018) states two factors </w:t>
      </w:r>
      <w:proofErr w:type="gramStart"/>
      <w:r w:rsidR="006D0E69" w:rsidRPr="00D94EC9">
        <w:rPr>
          <w:rFonts w:ascii="Arial" w:hAnsi="Arial" w:cs="Arial"/>
          <w:sz w:val="22"/>
          <w:szCs w:val="22"/>
        </w:rPr>
        <w:t>are</w:t>
      </w:r>
      <w:proofErr w:type="gramEnd"/>
      <w:r w:rsidR="006D0E69" w:rsidRPr="00D94EC9">
        <w:rPr>
          <w:rFonts w:ascii="Arial" w:hAnsi="Arial" w:cs="Arial"/>
          <w:sz w:val="22"/>
          <w:szCs w:val="22"/>
        </w:rPr>
        <w:t xml:space="preserve"> largely responsible for our population's evolving and aging structure</w:t>
      </w:r>
      <w:r w:rsidR="00EE3D0D" w:rsidRPr="00D94EC9">
        <w:rPr>
          <w:rFonts w:ascii="Arial" w:hAnsi="Arial" w:cs="Arial"/>
          <w:sz w:val="22"/>
          <w:szCs w:val="22"/>
        </w:rPr>
        <w:t>; to</w:t>
      </w:r>
      <w:r w:rsidR="006D0E69" w:rsidRPr="00D94EC9">
        <w:rPr>
          <w:rFonts w:ascii="Arial" w:hAnsi="Arial" w:cs="Arial"/>
          <w:sz w:val="22"/>
          <w:szCs w:val="22"/>
        </w:rPr>
        <w:t xml:space="preserve"> begin with, increased life expectancy means that people are living longer and living longer. There has also been a drop in fertility, with people having fewer children and having them later in life</w:t>
      </w:r>
      <w:r w:rsidR="00EE3D0D" w:rsidRPr="00D94EC9">
        <w:rPr>
          <w:rFonts w:ascii="Arial" w:hAnsi="Arial" w:cs="Arial"/>
          <w:sz w:val="22"/>
          <w:szCs w:val="22"/>
        </w:rPr>
        <w:t xml:space="preserve"> (Lee </w:t>
      </w:r>
      <w:r w:rsidR="007E6684" w:rsidRPr="00D94EC9">
        <w:rPr>
          <w:rFonts w:ascii="Arial" w:hAnsi="Arial" w:cs="Arial"/>
          <w:i/>
          <w:iCs/>
          <w:sz w:val="22"/>
          <w:szCs w:val="22"/>
        </w:rPr>
        <w:t xml:space="preserve">et </w:t>
      </w:r>
      <w:proofErr w:type="spellStart"/>
      <w:r w:rsidR="007E6684" w:rsidRPr="00D94EC9">
        <w:rPr>
          <w:rFonts w:ascii="Arial" w:hAnsi="Arial" w:cs="Arial"/>
          <w:i/>
          <w:iCs/>
          <w:sz w:val="22"/>
          <w:szCs w:val="22"/>
        </w:rPr>
        <w:t>aL</w:t>
      </w:r>
      <w:r w:rsidR="007E6684" w:rsidRPr="00D94EC9">
        <w:rPr>
          <w:rFonts w:ascii="Arial" w:hAnsi="Arial" w:cs="Arial"/>
          <w:sz w:val="22"/>
          <w:szCs w:val="22"/>
        </w:rPr>
        <w:t>.</w:t>
      </w:r>
      <w:proofErr w:type="spellEnd"/>
      <w:r w:rsidR="007E6684" w:rsidRPr="00D94EC9">
        <w:rPr>
          <w:rFonts w:ascii="Arial" w:hAnsi="Arial" w:cs="Arial"/>
          <w:sz w:val="22"/>
          <w:szCs w:val="22"/>
        </w:rPr>
        <w:t>,</w:t>
      </w:r>
      <w:r w:rsidR="00EE3D0D" w:rsidRPr="00D94EC9">
        <w:rPr>
          <w:rFonts w:ascii="Arial" w:hAnsi="Arial" w:cs="Arial"/>
          <w:sz w:val="22"/>
          <w:szCs w:val="22"/>
        </w:rPr>
        <w:t xml:space="preserve"> 2</w:t>
      </w:r>
      <w:r w:rsidR="007E6684" w:rsidRPr="00D94EC9">
        <w:rPr>
          <w:rFonts w:ascii="Arial" w:hAnsi="Arial" w:cs="Arial"/>
          <w:sz w:val="22"/>
          <w:szCs w:val="22"/>
        </w:rPr>
        <w:t>014)</w:t>
      </w:r>
      <w:r w:rsidR="006D0E69" w:rsidRPr="00D94EC9">
        <w:rPr>
          <w:rFonts w:ascii="Arial" w:hAnsi="Arial" w:cs="Arial"/>
          <w:sz w:val="22"/>
          <w:szCs w:val="22"/>
        </w:rPr>
        <w:t>. The UK population has been slowly aging since the latter half of the twentieth century, and this trend is expected to continue in the future. In 2016, 11.8 million people aged 65 and up lived in the UK, accounting for 18% of the overall population – 25 years earlier, 9.1 million people aged 65 and up made up 15.8% of the population</w:t>
      </w:r>
      <w:r w:rsidR="007E6684" w:rsidRPr="00D94EC9">
        <w:rPr>
          <w:rFonts w:ascii="Arial" w:hAnsi="Arial" w:cs="Arial"/>
          <w:sz w:val="22"/>
          <w:szCs w:val="22"/>
        </w:rPr>
        <w:t xml:space="preserve"> (ONS, 2018</w:t>
      </w:r>
      <w:proofErr w:type="gramStart"/>
      <w:r w:rsidR="007E6684" w:rsidRPr="00D94EC9">
        <w:rPr>
          <w:rFonts w:ascii="Arial" w:hAnsi="Arial" w:cs="Arial"/>
          <w:sz w:val="22"/>
          <w:szCs w:val="22"/>
        </w:rPr>
        <w:t>).</w:t>
      </w:r>
      <w:r w:rsidR="006D0E69" w:rsidRPr="00D94EC9">
        <w:rPr>
          <w:rFonts w:ascii="Arial" w:hAnsi="Arial" w:cs="Arial"/>
          <w:sz w:val="22"/>
          <w:szCs w:val="22"/>
        </w:rPr>
        <w:t>.</w:t>
      </w:r>
      <w:proofErr w:type="gramEnd"/>
      <w:r w:rsidR="006D0E69" w:rsidRPr="00D94EC9">
        <w:rPr>
          <w:rFonts w:ascii="Arial" w:hAnsi="Arial" w:cs="Arial"/>
          <w:sz w:val="22"/>
          <w:szCs w:val="22"/>
        </w:rPr>
        <w:t xml:space="preserve"> Those aged 85 and up will see the largest rise. There were 1.6 million people aged 85 and up in mid-2016 (2 percent of the global population) (ONS, 2018).</w:t>
      </w:r>
    </w:p>
    <w:p w14:paraId="413A27E6" w14:textId="6F19848F" w:rsidR="0045575B" w:rsidRPr="00D94EC9" w:rsidRDefault="0045575B" w:rsidP="00D94EC9">
      <w:pPr>
        <w:spacing w:line="360" w:lineRule="auto"/>
        <w:jc w:val="both"/>
        <w:rPr>
          <w:rFonts w:ascii="Arial" w:hAnsi="Arial" w:cs="Arial"/>
          <w:sz w:val="22"/>
          <w:szCs w:val="22"/>
        </w:rPr>
      </w:pPr>
    </w:p>
    <w:p w14:paraId="40FF5244" w14:textId="77777777" w:rsidR="0045575B" w:rsidRPr="00D94EC9" w:rsidRDefault="0045575B" w:rsidP="00D94EC9">
      <w:pPr>
        <w:spacing w:line="360" w:lineRule="auto"/>
        <w:jc w:val="both"/>
        <w:rPr>
          <w:rFonts w:ascii="Arial" w:hAnsi="Arial" w:cs="Arial"/>
          <w:sz w:val="22"/>
          <w:szCs w:val="22"/>
        </w:rPr>
      </w:pPr>
    </w:p>
    <w:p w14:paraId="312DBEBC" w14:textId="2BCEB8F0" w:rsidR="006D0E69" w:rsidRDefault="006D0E69" w:rsidP="00D94EC9">
      <w:pPr>
        <w:spacing w:line="360" w:lineRule="auto"/>
        <w:jc w:val="both"/>
        <w:rPr>
          <w:rFonts w:ascii="Arial" w:hAnsi="Arial" w:cs="Arial"/>
          <w:sz w:val="22"/>
          <w:szCs w:val="22"/>
        </w:rPr>
      </w:pPr>
      <w:r w:rsidRPr="00D94EC9">
        <w:rPr>
          <w:rFonts w:ascii="Arial" w:hAnsi="Arial" w:cs="Arial"/>
          <w:sz w:val="22"/>
          <w:szCs w:val="22"/>
        </w:rPr>
        <w:t xml:space="preserve">With the elderly </w:t>
      </w:r>
      <w:r w:rsidR="001232B2" w:rsidRPr="00D94EC9">
        <w:rPr>
          <w:rFonts w:ascii="Arial" w:hAnsi="Arial" w:cs="Arial"/>
          <w:sz w:val="22"/>
          <w:szCs w:val="22"/>
        </w:rPr>
        <w:t xml:space="preserve">life </w:t>
      </w:r>
      <w:r w:rsidR="007E6684" w:rsidRPr="00D94EC9">
        <w:rPr>
          <w:rFonts w:ascii="Arial" w:hAnsi="Arial" w:cs="Arial"/>
          <w:sz w:val="22"/>
          <w:szCs w:val="22"/>
        </w:rPr>
        <w:t>expending</w:t>
      </w:r>
      <w:r w:rsidR="001232B2" w:rsidRPr="00D94EC9">
        <w:rPr>
          <w:rFonts w:ascii="Arial" w:hAnsi="Arial" w:cs="Arial"/>
          <w:sz w:val="22"/>
          <w:szCs w:val="22"/>
        </w:rPr>
        <w:t xml:space="preserve"> increasing, the global average life expectancy in 1800 was just 29 years. Today, life expectancy continues to increase, with babies born in the United Kingdom in 2018 predicted to live an average of 87.6 years for men and 90.2 years for women</w:t>
      </w:r>
      <w:r w:rsidR="007E6684" w:rsidRPr="00D94EC9">
        <w:rPr>
          <w:rFonts w:ascii="Arial" w:hAnsi="Arial" w:cs="Arial"/>
          <w:sz w:val="22"/>
          <w:szCs w:val="22"/>
        </w:rPr>
        <w:t xml:space="preserve">. </w:t>
      </w:r>
      <w:r w:rsidR="001232B2" w:rsidRPr="00D94EC9">
        <w:rPr>
          <w:rFonts w:ascii="Arial" w:hAnsi="Arial" w:cs="Arial"/>
          <w:sz w:val="22"/>
          <w:szCs w:val="22"/>
        </w:rPr>
        <w:t>However, as life expectancy increases, so does the retirement age</w:t>
      </w:r>
      <w:r w:rsidR="007E6684" w:rsidRPr="00D94EC9">
        <w:rPr>
          <w:rFonts w:ascii="Arial" w:hAnsi="Arial" w:cs="Arial"/>
          <w:sz w:val="22"/>
          <w:szCs w:val="22"/>
        </w:rPr>
        <w:t xml:space="preserve"> (</w:t>
      </w:r>
      <w:proofErr w:type="spellStart"/>
      <w:r w:rsidR="007E6684" w:rsidRPr="00D94EC9">
        <w:rPr>
          <w:rFonts w:ascii="Arial" w:hAnsi="Arial" w:cs="Arial"/>
          <w:sz w:val="22"/>
          <w:szCs w:val="22"/>
        </w:rPr>
        <w:t>Roser</w:t>
      </w:r>
      <w:proofErr w:type="spellEnd"/>
      <w:r w:rsidR="007E6684" w:rsidRPr="00D94EC9">
        <w:rPr>
          <w:rFonts w:ascii="Arial" w:hAnsi="Arial" w:cs="Arial"/>
          <w:sz w:val="22"/>
          <w:szCs w:val="22"/>
        </w:rPr>
        <w:t>, Ortiz-Ospina and Ritchie, 2019)</w:t>
      </w:r>
      <w:r w:rsidR="001232B2" w:rsidRPr="00D94EC9">
        <w:rPr>
          <w:rFonts w:ascii="Arial" w:hAnsi="Arial" w:cs="Arial"/>
          <w:sz w:val="22"/>
          <w:szCs w:val="22"/>
        </w:rPr>
        <w:t>.</w:t>
      </w:r>
      <w:r w:rsidR="00197E6E" w:rsidRPr="00D94EC9">
        <w:rPr>
          <w:rFonts w:ascii="Arial" w:hAnsi="Arial" w:cs="Arial"/>
          <w:sz w:val="22"/>
          <w:szCs w:val="22"/>
        </w:rPr>
        <w:t xml:space="preserve"> Jagger </w:t>
      </w:r>
      <w:r w:rsidR="00197E6E" w:rsidRPr="00D94EC9">
        <w:rPr>
          <w:rFonts w:ascii="Arial" w:hAnsi="Arial" w:cs="Arial"/>
          <w:i/>
          <w:iCs/>
          <w:sz w:val="22"/>
          <w:szCs w:val="22"/>
        </w:rPr>
        <w:t xml:space="preserve">et al </w:t>
      </w:r>
      <w:r w:rsidR="00197E6E" w:rsidRPr="00D94EC9">
        <w:rPr>
          <w:rFonts w:ascii="Arial" w:hAnsi="Arial" w:cs="Arial"/>
          <w:sz w:val="22"/>
          <w:szCs w:val="22"/>
        </w:rPr>
        <w:t xml:space="preserve">(2020) discovered that after the age of 50, people can expect to be healthy and working in almost nine and a half years on average. However, those years are not entirely lived consecutively because people can leave their jobs temporarily or suffer from health problems relating to age (Jagger </w:t>
      </w:r>
      <w:r w:rsidR="00197E6E" w:rsidRPr="00D94EC9">
        <w:rPr>
          <w:rFonts w:ascii="Arial" w:hAnsi="Arial" w:cs="Arial"/>
          <w:i/>
          <w:iCs/>
          <w:sz w:val="22"/>
          <w:szCs w:val="22"/>
        </w:rPr>
        <w:t xml:space="preserve">et al., </w:t>
      </w:r>
      <w:r w:rsidR="00197E6E" w:rsidRPr="00D94EC9">
        <w:rPr>
          <w:rFonts w:ascii="Arial" w:hAnsi="Arial" w:cs="Arial"/>
          <w:sz w:val="22"/>
          <w:szCs w:val="22"/>
        </w:rPr>
        <w:t xml:space="preserve">2020). The financial viability of the state pension system is one of the main reasons for increasing the retirement age. </w:t>
      </w:r>
      <w:r w:rsidR="007E6684" w:rsidRPr="00D94EC9">
        <w:rPr>
          <w:rFonts w:ascii="Arial" w:hAnsi="Arial" w:cs="Arial"/>
          <w:sz w:val="22"/>
          <w:szCs w:val="22"/>
        </w:rPr>
        <w:t>Yet</w:t>
      </w:r>
      <w:r w:rsidR="00197E6E" w:rsidRPr="00D94EC9">
        <w:rPr>
          <w:rFonts w:ascii="Arial" w:hAnsi="Arial" w:cs="Arial"/>
          <w:sz w:val="22"/>
          <w:szCs w:val="22"/>
        </w:rPr>
        <w:t xml:space="preserve">, if a substantial percentage of the population is unable to work for longer periods of time, there may be a growing need for public additional funding due to unemployment or impairment. Many with health issues who cannot afford to retire early can find their decline in health interferes with their productivity, daily activities, or their working conditions make them less able to adequately care for their health, leading to increase vulnerability (Jagger </w:t>
      </w:r>
      <w:r w:rsidR="00197E6E" w:rsidRPr="00D94EC9">
        <w:rPr>
          <w:rFonts w:ascii="Arial" w:hAnsi="Arial" w:cs="Arial"/>
          <w:i/>
          <w:iCs/>
          <w:sz w:val="22"/>
          <w:szCs w:val="22"/>
        </w:rPr>
        <w:t xml:space="preserve">et al., </w:t>
      </w:r>
      <w:r w:rsidR="00197E6E" w:rsidRPr="00D94EC9">
        <w:rPr>
          <w:rFonts w:ascii="Arial" w:hAnsi="Arial" w:cs="Arial"/>
          <w:sz w:val="22"/>
          <w:szCs w:val="22"/>
        </w:rPr>
        <w:t>2020). </w:t>
      </w:r>
    </w:p>
    <w:p w14:paraId="3499A535" w14:textId="77777777" w:rsidR="00D94EC9" w:rsidRPr="00D94EC9" w:rsidRDefault="00D94EC9" w:rsidP="00D94EC9">
      <w:pPr>
        <w:spacing w:line="360" w:lineRule="auto"/>
        <w:jc w:val="both"/>
        <w:rPr>
          <w:rFonts w:ascii="Arial" w:hAnsi="Arial" w:cs="Arial"/>
          <w:sz w:val="22"/>
          <w:szCs w:val="22"/>
        </w:rPr>
      </w:pPr>
    </w:p>
    <w:p w14:paraId="33305FF7" w14:textId="77777777" w:rsidR="00430B72" w:rsidRPr="00D94EC9" w:rsidRDefault="00430B72" w:rsidP="00D94EC9">
      <w:pPr>
        <w:spacing w:line="360" w:lineRule="auto"/>
        <w:jc w:val="both"/>
        <w:rPr>
          <w:rFonts w:ascii="Arial" w:hAnsi="Arial" w:cs="Arial"/>
          <w:sz w:val="22"/>
          <w:szCs w:val="22"/>
        </w:rPr>
      </w:pPr>
    </w:p>
    <w:p w14:paraId="46B7CFE7" w14:textId="0563A9D0" w:rsidR="008D4C88" w:rsidRDefault="00A45BC3" w:rsidP="00D94EC9">
      <w:pPr>
        <w:spacing w:line="360" w:lineRule="auto"/>
        <w:jc w:val="both"/>
        <w:rPr>
          <w:rFonts w:ascii="Arial" w:hAnsi="Arial" w:cs="Arial"/>
          <w:sz w:val="22"/>
          <w:szCs w:val="22"/>
        </w:rPr>
      </w:pPr>
      <w:r w:rsidRPr="00D94EC9">
        <w:rPr>
          <w:rFonts w:ascii="Arial" w:hAnsi="Arial" w:cs="Arial"/>
          <w:sz w:val="22"/>
          <w:szCs w:val="22"/>
        </w:rPr>
        <w:t xml:space="preserve">Additionally, Centre for Disease and </w:t>
      </w:r>
      <w:r w:rsidR="00430B72" w:rsidRPr="00D94EC9">
        <w:rPr>
          <w:rFonts w:ascii="Arial" w:hAnsi="Arial" w:cs="Arial"/>
          <w:sz w:val="22"/>
          <w:szCs w:val="22"/>
        </w:rPr>
        <w:t>Control</w:t>
      </w:r>
      <w:r w:rsidRPr="00D94EC9">
        <w:rPr>
          <w:rFonts w:ascii="Arial" w:hAnsi="Arial" w:cs="Arial"/>
          <w:sz w:val="22"/>
          <w:szCs w:val="22"/>
        </w:rPr>
        <w:t xml:space="preserve"> p</w:t>
      </w:r>
      <w:r w:rsidR="00430B72" w:rsidRPr="00D94EC9">
        <w:rPr>
          <w:rFonts w:ascii="Arial" w:hAnsi="Arial" w:cs="Arial"/>
          <w:sz w:val="22"/>
          <w:szCs w:val="22"/>
        </w:rPr>
        <w:t>re</w:t>
      </w:r>
      <w:r w:rsidRPr="00D94EC9">
        <w:rPr>
          <w:rFonts w:ascii="Arial" w:hAnsi="Arial" w:cs="Arial"/>
          <w:sz w:val="22"/>
          <w:szCs w:val="22"/>
        </w:rPr>
        <w:t xml:space="preserve">vention </w:t>
      </w:r>
      <w:r w:rsidR="007E6684" w:rsidRPr="00D94EC9">
        <w:rPr>
          <w:rFonts w:ascii="Arial" w:hAnsi="Arial" w:cs="Arial"/>
          <w:sz w:val="22"/>
          <w:szCs w:val="22"/>
        </w:rPr>
        <w:t>(</w:t>
      </w:r>
      <w:r w:rsidRPr="00D94EC9">
        <w:rPr>
          <w:rFonts w:ascii="Arial" w:hAnsi="Arial" w:cs="Arial"/>
          <w:sz w:val="22"/>
          <w:szCs w:val="22"/>
        </w:rPr>
        <w:t xml:space="preserve">CDC) implies </w:t>
      </w:r>
      <w:r w:rsidR="00430B72" w:rsidRPr="00D94EC9">
        <w:rPr>
          <w:rFonts w:ascii="Arial" w:hAnsi="Arial" w:cs="Arial"/>
          <w:sz w:val="22"/>
          <w:szCs w:val="22"/>
        </w:rPr>
        <w:t>the elderly are at increased risk of loneliness and social isolation due to increased experiences with loss of friends and family, chronic illnesses and loss of hearing (CDC, 2020).</w:t>
      </w:r>
      <w:r w:rsidR="0045575B" w:rsidRPr="00D94EC9">
        <w:rPr>
          <w:rFonts w:ascii="Arial" w:hAnsi="Arial" w:cs="Arial"/>
          <w:sz w:val="22"/>
          <w:szCs w:val="22"/>
        </w:rPr>
        <w:t xml:space="preserve"> </w:t>
      </w:r>
      <w:r w:rsidR="00FD703A" w:rsidRPr="00D94EC9">
        <w:rPr>
          <w:rFonts w:ascii="Arial" w:hAnsi="Arial" w:cs="Arial"/>
          <w:sz w:val="22"/>
          <w:szCs w:val="22"/>
        </w:rPr>
        <w:t xml:space="preserve"> </w:t>
      </w:r>
      <w:r w:rsidR="008D4C88" w:rsidRPr="00D94EC9">
        <w:rPr>
          <w:rFonts w:ascii="Arial" w:hAnsi="Arial" w:cs="Arial"/>
          <w:sz w:val="22"/>
          <w:szCs w:val="22"/>
        </w:rPr>
        <w:t xml:space="preserve">Due to the increase in </w:t>
      </w:r>
      <w:r w:rsidR="00D37DD1" w:rsidRPr="00D94EC9">
        <w:rPr>
          <w:rFonts w:ascii="Arial" w:hAnsi="Arial" w:cs="Arial"/>
          <w:sz w:val="22"/>
          <w:szCs w:val="22"/>
        </w:rPr>
        <w:t xml:space="preserve">the aging population, there </w:t>
      </w:r>
      <w:r w:rsidR="007E6684" w:rsidRPr="00D94EC9">
        <w:rPr>
          <w:rFonts w:ascii="Arial" w:hAnsi="Arial" w:cs="Arial"/>
          <w:sz w:val="22"/>
          <w:szCs w:val="22"/>
        </w:rPr>
        <w:t>is</w:t>
      </w:r>
      <w:r w:rsidR="00D37DD1" w:rsidRPr="00D94EC9">
        <w:rPr>
          <w:rFonts w:ascii="Arial" w:hAnsi="Arial" w:cs="Arial"/>
          <w:sz w:val="22"/>
          <w:szCs w:val="22"/>
        </w:rPr>
        <w:t xml:space="preserve"> limited availably in social </w:t>
      </w:r>
      <w:proofErr w:type="gramStart"/>
      <w:r w:rsidR="00D37DD1" w:rsidRPr="00D94EC9">
        <w:rPr>
          <w:rFonts w:ascii="Arial" w:hAnsi="Arial" w:cs="Arial"/>
          <w:sz w:val="22"/>
          <w:szCs w:val="22"/>
        </w:rPr>
        <w:t>care  for</w:t>
      </w:r>
      <w:proofErr w:type="gramEnd"/>
      <w:r w:rsidR="00D37DD1" w:rsidRPr="00D94EC9">
        <w:rPr>
          <w:rFonts w:ascii="Arial" w:hAnsi="Arial" w:cs="Arial"/>
          <w:sz w:val="22"/>
          <w:szCs w:val="22"/>
        </w:rPr>
        <w:t xml:space="preserve"> the elderl</w:t>
      </w:r>
      <w:r w:rsidR="00063E6A" w:rsidRPr="00D94EC9">
        <w:rPr>
          <w:rFonts w:ascii="Arial" w:hAnsi="Arial" w:cs="Arial"/>
          <w:sz w:val="22"/>
          <w:szCs w:val="22"/>
        </w:rPr>
        <w:t xml:space="preserve">y. Governments are </w:t>
      </w:r>
      <w:r w:rsidR="00063E6A" w:rsidRPr="00D94EC9">
        <w:rPr>
          <w:rFonts w:ascii="Arial" w:hAnsi="Arial" w:cs="Arial"/>
          <w:sz w:val="22"/>
          <w:szCs w:val="22"/>
        </w:rPr>
        <w:lastRenderedPageBreak/>
        <w:t>facing significant challenges as a result of the problems associated with an aging population</w:t>
      </w:r>
      <w:r w:rsidR="007E6684" w:rsidRPr="00D94EC9">
        <w:rPr>
          <w:rFonts w:ascii="Arial" w:hAnsi="Arial" w:cs="Arial"/>
          <w:sz w:val="22"/>
          <w:szCs w:val="22"/>
        </w:rPr>
        <w:t xml:space="preserve"> (National Research Council, 2019)</w:t>
      </w:r>
      <w:r w:rsidR="00063E6A" w:rsidRPr="00D94EC9">
        <w:rPr>
          <w:rFonts w:ascii="Arial" w:hAnsi="Arial" w:cs="Arial"/>
          <w:sz w:val="22"/>
          <w:szCs w:val="22"/>
        </w:rPr>
        <w:t xml:space="preserve">. Social workers are well-positioned to address the issues posed by this demographic shift. However, there is a critical shortage of social workers with experience in this sector, causing strain on the social facilities for the elderly (Aldrich, 2010). Dai </w:t>
      </w:r>
      <w:r w:rsidR="00063E6A" w:rsidRPr="00D94EC9">
        <w:rPr>
          <w:rFonts w:ascii="Arial" w:hAnsi="Arial" w:cs="Arial"/>
          <w:i/>
          <w:iCs/>
          <w:sz w:val="22"/>
          <w:szCs w:val="22"/>
        </w:rPr>
        <w:t xml:space="preserve">et al </w:t>
      </w:r>
      <w:r w:rsidR="00063E6A" w:rsidRPr="00D94EC9">
        <w:rPr>
          <w:rFonts w:ascii="Arial" w:hAnsi="Arial" w:cs="Arial"/>
          <w:sz w:val="22"/>
          <w:szCs w:val="22"/>
        </w:rPr>
        <w:t>(2016) suggest</w:t>
      </w:r>
      <w:r w:rsidR="007E6684" w:rsidRPr="00D94EC9">
        <w:rPr>
          <w:rFonts w:ascii="Arial" w:hAnsi="Arial" w:cs="Arial"/>
          <w:sz w:val="22"/>
          <w:szCs w:val="22"/>
        </w:rPr>
        <w:t xml:space="preserve">, </w:t>
      </w:r>
      <w:r w:rsidR="00063E6A" w:rsidRPr="00D94EC9">
        <w:rPr>
          <w:rFonts w:ascii="Arial" w:hAnsi="Arial" w:cs="Arial"/>
          <w:sz w:val="22"/>
          <w:szCs w:val="22"/>
        </w:rPr>
        <w:t xml:space="preserve">although the aging population rises, implications </w:t>
      </w:r>
      <w:r w:rsidR="007E6684" w:rsidRPr="00D94EC9">
        <w:rPr>
          <w:rFonts w:ascii="Arial" w:hAnsi="Arial" w:cs="Arial"/>
          <w:sz w:val="22"/>
          <w:szCs w:val="22"/>
        </w:rPr>
        <w:t>develop</w:t>
      </w:r>
      <w:r w:rsidR="002B0B69" w:rsidRPr="00D94EC9">
        <w:rPr>
          <w:rFonts w:ascii="Arial" w:hAnsi="Arial" w:cs="Arial"/>
          <w:sz w:val="22"/>
          <w:szCs w:val="22"/>
        </w:rPr>
        <w:t xml:space="preserve"> as they are faced increased reliance on the social services.</w:t>
      </w:r>
      <w:r w:rsidR="00F7769D" w:rsidRPr="00D94EC9">
        <w:rPr>
          <w:rFonts w:ascii="Arial" w:hAnsi="Arial" w:cs="Arial"/>
          <w:sz w:val="22"/>
          <w:szCs w:val="22"/>
        </w:rPr>
        <w:t xml:space="preserve"> The onset of old age is often accompanied by a growing number of complex and sometimes interconnected issues, encompassing physical, mental, and social health. The onset of old age is often accompanied by a growing number of complex and sometimes interconnected issues, encompassing physical, mental, and social health (Janssen, </w:t>
      </w:r>
      <w:proofErr w:type="spellStart"/>
      <w:r w:rsidR="00F7769D" w:rsidRPr="00D94EC9">
        <w:rPr>
          <w:rFonts w:ascii="Arial" w:hAnsi="Arial" w:cs="Arial"/>
          <w:sz w:val="22"/>
          <w:szCs w:val="22"/>
        </w:rPr>
        <w:t>Regenmortel</w:t>
      </w:r>
      <w:proofErr w:type="spellEnd"/>
      <w:r w:rsidR="00F7769D" w:rsidRPr="00D94EC9">
        <w:rPr>
          <w:rFonts w:ascii="Arial" w:hAnsi="Arial" w:cs="Arial"/>
          <w:sz w:val="22"/>
          <w:szCs w:val="22"/>
        </w:rPr>
        <w:t xml:space="preserve"> and </w:t>
      </w:r>
      <w:proofErr w:type="spellStart"/>
      <w:r w:rsidR="00F7769D" w:rsidRPr="00D94EC9">
        <w:rPr>
          <w:rFonts w:ascii="Arial" w:hAnsi="Arial" w:cs="Arial"/>
          <w:sz w:val="22"/>
          <w:szCs w:val="22"/>
        </w:rPr>
        <w:t>Abma</w:t>
      </w:r>
      <w:proofErr w:type="spellEnd"/>
      <w:r w:rsidR="00F7769D" w:rsidRPr="00D94EC9">
        <w:rPr>
          <w:rFonts w:ascii="Arial" w:hAnsi="Arial" w:cs="Arial"/>
          <w:sz w:val="22"/>
          <w:szCs w:val="22"/>
        </w:rPr>
        <w:t>, 2011).</w:t>
      </w:r>
      <w:r w:rsidR="00757003" w:rsidRPr="00D94EC9">
        <w:rPr>
          <w:rFonts w:ascii="Arial" w:hAnsi="Arial" w:cs="Arial"/>
          <w:sz w:val="22"/>
          <w:szCs w:val="22"/>
        </w:rPr>
        <w:t xml:space="preserve"> </w:t>
      </w:r>
    </w:p>
    <w:p w14:paraId="5F1E3698" w14:textId="77777777" w:rsidR="00D94EC9" w:rsidRPr="00D94EC9" w:rsidRDefault="00D94EC9" w:rsidP="00D94EC9">
      <w:pPr>
        <w:spacing w:line="360" w:lineRule="auto"/>
        <w:jc w:val="both"/>
        <w:rPr>
          <w:rFonts w:ascii="Arial" w:hAnsi="Arial" w:cs="Arial"/>
          <w:sz w:val="22"/>
          <w:szCs w:val="22"/>
        </w:rPr>
      </w:pPr>
    </w:p>
    <w:p w14:paraId="31E06A08" w14:textId="77777777" w:rsidR="008D4C88" w:rsidRPr="00D94EC9" w:rsidRDefault="008D4C88" w:rsidP="00D94EC9">
      <w:pPr>
        <w:spacing w:line="360" w:lineRule="auto"/>
        <w:jc w:val="both"/>
        <w:rPr>
          <w:rFonts w:ascii="Arial" w:hAnsi="Arial" w:cs="Arial"/>
          <w:sz w:val="22"/>
          <w:szCs w:val="22"/>
        </w:rPr>
      </w:pPr>
    </w:p>
    <w:p w14:paraId="5601F176" w14:textId="15DFBA66" w:rsidR="00A45BC3" w:rsidRPr="00D94EC9" w:rsidRDefault="007E6684" w:rsidP="00D94EC9">
      <w:pPr>
        <w:spacing w:line="360" w:lineRule="auto"/>
        <w:jc w:val="both"/>
        <w:rPr>
          <w:rFonts w:ascii="Arial" w:hAnsi="Arial" w:cs="Arial"/>
          <w:sz w:val="22"/>
          <w:szCs w:val="22"/>
        </w:rPr>
      </w:pPr>
      <w:r w:rsidRPr="00D94EC9">
        <w:rPr>
          <w:rFonts w:ascii="Arial" w:hAnsi="Arial" w:cs="Arial"/>
          <w:sz w:val="22"/>
          <w:szCs w:val="22"/>
        </w:rPr>
        <w:t>T</w:t>
      </w:r>
      <w:r w:rsidR="00430B72" w:rsidRPr="00D94EC9">
        <w:rPr>
          <w:rFonts w:ascii="Arial" w:hAnsi="Arial" w:cs="Arial"/>
          <w:sz w:val="22"/>
          <w:szCs w:val="22"/>
        </w:rPr>
        <w:t xml:space="preserve">he Councils of </w:t>
      </w:r>
      <w:r w:rsidR="00757003" w:rsidRPr="00D94EC9">
        <w:rPr>
          <w:rFonts w:ascii="Arial" w:hAnsi="Arial" w:cs="Arial"/>
          <w:sz w:val="22"/>
          <w:szCs w:val="22"/>
        </w:rPr>
        <w:t>Europe’s</w:t>
      </w:r>
      <w:r w:rsidR="00430B72" w:rsidRPr="00D94EC9">
        <w:rPr>
          <w:rFonts w:ascii="Arial" w:hAnsi="Arial" w:cs="Arial"/>
          <w:sz w:val="22"/>
          <w:szCs w:val="22"/>
        </w:rPr>
        <w:t xml:space="preserve"> report highlights the </w:t>
      </w:r>
      <w:r w:rsidR="00D85C07" w:rsidRPr="00D94EC9">
        <w:rPr>
          <w:rFonts w:ascii="Arial" w:hAnsi="Arial" w:cs="Arial"/>
          <w:sz w:val="22"/>
          <w:szCs w:val="22"/>
        </w:rPr>
        <w:t>discrimination</w:t>
      </w:r>
      <w:r w:rsidR="00430B72" w:rsidRPr="00D94EC9">
        <w:rPr>
          <w:rFonts w:ascii="Arial" w:hAnsi="Arial" w:cs="Arial"/>
          <w:sz w:val="22"/>
          <w:szCs w:val="22"/>
        </w:rPr>
        <w:t xml:space="preserve"> the </w:t>
      </w:r>
      <w:r w:rsidR="00757003" w:rsidRPr="00D94EC9">
        <w:rPr>
          <w:rFonts w:ascii="Arial" w:hAnsi="Arial" w:cs="Arial"/>
          <w:sz w:val="22"/>
          <w:szCs w:val="22"/>
        </w:rPr>
        <w:t>elder</w:t>
      </w:r>
      <w:r w:rsidR="00430B72" w:rsidRPr="00D94EC9">
        <w:rPr>
          <w:rFonts w:ascii="Arial" w:hAnsi="Arial" w:cs="Arial"/>
          <w:sz w:val="22"/>
          <w:szCs w:val="22"/>
        </w:rPr>
        <w:t xml:space="preserve"> population have faced, th</w:t>
      </w:r>
      <w:r w:rsidR="00411EB3" w:rsidRPr="00D94EC9">
        <w:rPr>
          <w:rFonts w:ascii="Arial" w:hAnsi="Arial" w:cs="Arial"/>
          <w:sz w:val="22"/>
          <w:szCs w:val="22"/>
        </w:rPr>
        <w:t xml:space="preserve">ere were many </w:t>
      </w:r>
      <w:r w:rsidR="00D85C07" w:rsidRPr="00D94EC9">
        <w:rPr>
          <w:rFonts w:ascii="Arial" w:hAnsi="Arial" w:cs="Arial"/>
          <w:sz w:val="22"/>
          <w:szCs w:val="22"/>
        </w:rPr>
        <w:t>issues</w:t>
      </w:r>
      <w:r w:rsidR="00411EB3" w:rsidRPr="00D94EC9">
        <w:rPr>
          <w:rFonts w:ascii="Arial" w:hAnsi="Arial" w:cs="Arial"/>
          <w:sz w:val="22"/>
          <w:szCs w:val="22"/>
        </w:rPr>
        <w:t xml:space="preserve"> addressed in aims to prevent dis</w:t>
      </w:r>
      <w:r w:rsidR="00D85C07" w:rsidRPr="00D94EC9">
        <w:rPr>
          <w:rFonts w:ascii="Arial" w:hAnsi="Arial" w:cs="Arial"/>
          <w:sz w:val="22"/>
          <w:szCs w:val="22"/>
        </w:rPr>
        <w:t xml:space="preserve">crimination </w:t>
      </w:r>
      <w:r w:rsidR="00411EB3" w:rsidRPr="00D94EC9">
        <w:rPr>
          <w:rFonts w:ascii="Arial" w:hAnsi="Arial" w:cs="Arial"/>
          <w:sz w:val="22"/>
          <w:szCs w:val="22"/>
        </w:rPr>
        <w:t xml:space="preserve">to the elder such as ensuing availability, </w:t>
      </w:r>
      <w:r w:rsidR="00D85C07" w:rsidRPr="00D94EC9">
        <w:rPr>
          <w:rFonts w:ascii="Arial" w:hAnsi="Arial" w:cs="Arial"/>
          <w:sz w:val="22"/>
          <w:szCs w:val="22"/>
        </w:rPr>
        <w:t>affordability</w:t>
      </w:r>
      <w:r w:rsidR="00411EB3" w:rsidRPr="00D94EC9">
        <w:rPr>
          <w:rFonts w:ascii="Arial" w:hAnsi="Arial" w:cs="Arial"/>
          <w:sz w:val="22"/>
          <w:szCs w:val="22"/>
        </w:rPr>
        <w:t xml:space="preserve"> and accessibly to health care and long-term care for the older </w:t>
      </w:r>
      <w:proofErr w:type="gramStart"/>
      <w:r w:rsidR="00411EB3" w:rsidRPr="00D94EC9">
        <w:rPr>
          <w:rFonts w:ascii="Arial" w:hAnsi="Arial" w:cs="Arial"/>
          <w:sz w:val="22"/>
          <w:szCs w:val="22"/>
        </w:rPr>
        <w:t>persons, and</w:t>
      </w:r>
      <w:proofErr w:type="gramEnd"/>
      <w:r w:rsidR="00411EB3" w:rsidRPr="00D94EC9">
        <w:rPr>
          <w:rFonts w:ascii="Arial" w:hAnsi="Arial" w:cs="Arial"/>
          <w:sz w:val="22"/>
          <w:szCs w:val="22"/>
        </w:rPr>
        <w:t xml:space="preserve"> ensure minimum and </w:t>
      </w:r>
      <w:r w:rsidR="002B0B69" w:rsidRPr="00D94EC9">
        <w:rPr>
          <w:rFonts w:ascii="Arial" w:hAnsi="Arial" w:cs="Arial"/>
          <w:sz w:val="22"/>
          <w:szCs w:val="22"/>
        </w:rPr>
        <w:t>liable</w:t>
      </w:r>
      <w:r w:rsidR="00411EB3" w:rsidRPr="00D94EC9">
        <w:rPr>
          <w:rFonts w:ascii="Arial" w:hAnsi="Arial" w:cs="Arial"/>
          <w:sz w:val="22"/>
          <w:szCs w:val="22"/>
        </w:rPr>
        <w:t xml:space="preserve"> income with to those elder to allow them to live with dignity (AGEUK, 2017). </w:t>
      </w:r>
      <w:r w:rsidR="00D85C07" w:rsidRPr="00D94EC9">
        <w:rPr>
          <w:rFonts w:ascii="Arial" w:hAnsi="Arial" w:cs="Arial"/>
          <w:sz w:val="22"/>
          <w:szCs w:val="22"/>
        </w:rPr>
        <w:t>Issues</w:t>
      </w:r>
      <w:r w:rsidR="00757003" w:rsidRPr="00D94EC9">
        <w:rPr>
          <w:rFonts w:ascii="Arial" w:hAnsi="Arial" w:cs="Arial"/>
          <w:sz w:val="22"/>
          <w:szCs w:val="22"/>
        </w:rPr>
        <w:t xml:space="preserve"> regarding </w:t>
      </w:r>
      <w:r w:rsidR="00D85C07" w:rsidRPr="00D94EC9">
        <w:rPr>
          <w:rFonts w:ascii="Arial" w:hAnsi="Arial" w:cs="Arial"/>
          <w:sz w:val="22"/>
          <w:szCs w:val="22"/>
        </w:rPr>
        <w:t>public</w:t>
      </w:r>
      <w:r w:rsidR="00757003" w:rsidRPr="00D94EC9">
        <w:rPr>
          <w:rFonts w:ascii="Arial" w:hAnsi="Arial" w:cs="Arial"/>
          <w:sz w:val="22"/>
          <w:szCs w:val="22"/>
        </w:rPr>
        <w:t xml:space="preserve"> policy changes, highlights </w:t>
      </w:r>
      <w:r w:rsidRPr="00D94EC9">
        <w:rPr>
          <w:rFonts w:ascii="Arial" w:hAnsi="Arial" w:cs="Arial"/>
          <w:sz w:val="22"/>
          <w:szCs w:val="22"/>
        </w:rPr>
        <w:t>concern</w:t>
      </w:r>
      <w:r w:rsidR="00757003" w:rsidRPr="00D94EC9">
        <w:rPr>
          <w:rFonts w:ascii="Arial" w:hAnsi="Arial" w:cs="Arial"/>
          <w:sz w:val="22"/>
          <w:szCs w:val="22"/>
        </w:rPr>
        <w:t xml:space="preserve"> by the physical issues of aging</w:t>
      </w:r>
      <w:r w:rsidR="00D85C07" w:rsidRPr="00D94EC9">
        <w:rPr>
          <w:rFonts w:ascii="Arial" w:hAnsi="Arial" w:cs="Arial"/>
          <w:sz w:val="22"/>
          <w:szCs w:val="22"/>
        </w:rPr>
        <w:t xml:space="preserve">, however mental and social support services are often ignored demonstrating this is a key contributing factor of neglected social support the aging population (Bowling and Gabriel, 2004). </w:t>
      </w:r>
    </w:p>
    <w:p w14:paraId="112C693F" w14:textId="6FCE3FEB" w:rsidR="00A45BC3" w:rsidRPr="00D94EC9" w:rsidRDefault="00A45BC3" w:rsidP="00D94EC9">
      <w:pPr>
        <w:spacing w:line="360" w:lineRule="auto"/>
        <w:jc w:val="both"/>
        <w:rPr>
          <w:rFonts w:ascii="Arial" w:hAnsi="Arial" w:cs="Arial"/>
          <w:sz w:val="22"/>
          <w:szCs w:val="22"/>
        </w:rPr>
      </w:pPr>
    </w:p>
    <w:p w14:paraId="567716C0" w14:textId="31B0B1AC" w:rsidR="00A45BC3" w:rsidRPr="00D94EC9" w:rsidRDefault="00A45BC3" w:rsidP="00D94EC9">
      <w:pPr>
        <w:spacing w:line="360" w:lineRule="auto"/>
        <w:jc w:val="both"/>
        <w:rPr>
          <w:rFonts w:ascii="Arial" w:hAnsi="Arial" w:cs="Arial"/>
          <w:sz w:val="22"/>
          <w:szCs w:val="22"/>
        </w:rPr>
      </w:pPr>
    </w:p>
    <w:p w14:paraId="53CE7BCC" w14:textId="055A4553" w:rsidR="00A45BC3" w:rsidRPr="00D94EC9" w:rsidRDefault="00B36027" w:rsidP="00D94EC9">
      <w:pPr>
        <w:spacing w:line="360" w:lineRule="auto"/>
        <w:jc w:val="both"/>
        <w:rPr>
          <w:rFonts w:ascii="Arial" w:hAnsi="Arial" w:cs="Arial"/>
          <w:sz w:val="22"/>
          <w:szCs w:val="22"/>
        </w:rPr>
      </w:pPr>
      <w:r w:rsidRPr="00D94EC9">
        <w:rPr>
          <w:rFonts w:ascii="Arial" w:hAnsi="Arial" w:cs="Arial"/>
          <w:sz w:val="22"/>
          <w:szCs w:val="22"/>
        </w:rPr>
        <w:t>Although age is a factor contributing to loneliness in the U</w:t>
      </w:r>
      <w:r w:rsidR="007E6684" w:rsidRPr="00D94EC9">
        <w:rPr>
          <w:rFonts w:ascii="Arial" w:hAnsi="Arial" w:cs="Arial"/>
          <w:sz w:val="22"/>
          <w:szCs w:val="22"/>
        </w:rPr>
        <w:t xml:space="preserve">nited </w:t>
      </w:r>
      <w:r w:rsidRPr="00D94EC9">
        <w:rPr>
          <w:rFonts w:ascii="Arial" w:hAnsi="Arial" w:cs="Arial"/>
          <w:sz w:val="22"/>
          <w:szCs w:val="22"/>
        </w:rPr>
        <w:t>K</w:t>
      </w:r>
      <w:r w:rsidR="007E6684" w:rsidRPr="00D94EC9">
        <w:rPr>
          <w:rFonts w:ascii="Arial" w:hAnsi="Arial" w:cs="Arial"/>
          <w:sz w:val="22"/>
          <w:szCs w:val="22"/>
        </w:rPr>
        <w:t>ingdom (UK), g</w:t>
      </w:r>
      <w:r w:rsidRPr="00D94EC9">
        <w:rPr>
          <w:rFonts w:ascii="Arial" w:hAnsi="Arial" w:cs="Arial"/>
          <w:sz w:val="22"/>
          <w:szCs w:val="22"/>
        </w:rPr>
        <w:t xml:space="preserve">ender can also be a contributing factor as older woman state to experience loneliness more than males (Bolton, 2012). However, a common belief if that there is a role regarding gender differences in emotions whereby female </w:t>
      </w:r>
      <w:r w:rsidR="00293E88" w:rsidRPr="00D94EC9">
        <w:rPr>
          <w:rFonts w:ascii="Arial" w:hAnsi="Arial" w:cs="Arial"/>
          <w:sz w:val="22"/>
          <w:szCs w:val="22"/>
        </w:rPr>
        <w:t xml:space="preserve">have pronounced expression of emotion (McRae </w:t>
      </w:r>
      <w:r w:rsidR="00293E88" w:rsidRPr="00D94EC9">
        <w:rPr>
          <w:rFonts w:ascii="Arial" w:hAnsi="Arial" w:cs="Arial"/>
          <w:i/>
          <w:iCs/>
          <w:sz w:val="22"/>
          <w:szCs w:val="22"/>
        </w:rPr>
        <w:t xml:space="preserve">et </w:t>
      </w:r>
      <w:r w:rsidR="00293E88" w:rsidRPr="00D94EC9">
        <w:rPr>
          <w:rFonts w:ascii="Arial" w:hAnsi="Arial" w:cs="Arial"/>
          <w:sz w:val="22"/>
          <w:szCs w:val="22"/>
        </w:rPr>
        <w:t>al., 2008). On the other hand, it could be argued that the male gender</w:t>
      </w:r>
      <w:r w:rsidR="007E6684" w:rsidRPr="00D94EC9">
        <w:rPr>
          <w:rFonts w:ascii="Arial" w:hAnsi="Arial" w:cs="Arial"/>
          <w:sz w:val="22"/>
          <w:szCs w:val="22"/>
        </w:rPr>
        <w:t xml:space="preserve"> </w:t>
      </w:r>
      <w:r w:rsidR="00293E88" w:rsidRPr="00D94EC9">
        <w:rPr>
          <w:rFonts w:ascii="Arial" w:hAnsi="Arial" w:cs="Arial"/>
          <w:sz w:val="22"/>
          <w:szCs w:val="22"/>
        </w:rPr>
        <w:t xml:space="preserve">suppressed their emotions due to </w:t>
      </w:r>
      <w:r w:rsidR="00AC7FA8" w:rsidRPr="00D94EC9">
        <w:rPr>
          <w:rFonts w:ascii="Arial" w:hAnsi="Arial" w:cs="Arial"/>
          <w:sz w:val="22"/>
          <w:szCs w:val="22"/>
        </w:rPr>
        <w:t>the concept of differing theories. For instance, biological theory suggests males a deemed to behave in a certain way based on their genetic predisposition</w:t>
      </w:r>
      <w:r w:rsidR="00642D9C" w:rsidRPr="00D94EC9">
        <w:rPr>
          <w:rFonts w:ascii="Arial" w:hAnsi="Arial" w:cs="Arial"/>
          <w:sz w:val="22"/>
          <w:szCs w:val="22"/>
        </w:rPr>
        <w:t xml:space="preserve"> (Chaplin, 2015)</w:t>
      </w:r>
      <w:r w:rsidR="00AC7FA8" w:rsidRPr="00D94EC9">
        <w:rPr>
          <w:rFonts w:ascii="Arial" w:hAnsi="Arial" w:cs="Arial"/>
          <w:sz w:val="22"/>
          <w:szCs w:val="22"/>
        </w:rPr>
        <w:t xml:space="preserve">. Males reduced expression and inhibitory control capacities can result in difficulty inhibiting the expression of a variety of characteristics, including specific emotions, a lower chance of using language to express emotion, and a higher likelihood of expressing un-modulated difficult emotions (Chaplin, 2015). Conversely, </w:t>
      </w:r>
      <w:r w:rsidR="00D0643C" w:rsidRPr="00D94EC9">
        <w:rPr>
          <w:rFonts w:ascii="Arial" w:hAnsi="Arial" w:cs="Arial"/>
          <w:sz w:val="22"/>
          <w:szCs w:val="22"/>
        </w:rPr>
        <w:t>phycological</w:t>
      </w:r>
      <w:r w:rsidR="00AC7FA8" w:rsidRPr="00D94EC9">
        <w:rPr>
          <w:rFonts w:ascii="Arial" w:hAnsi="Arial" w:cs="Arial"/>
          <w:sz w:val="22"/>
          <w:szCs w:val="22"/>
        </w:rPr>
        <w:t xml:space="preserve"> theorists may argues that </w:t>
      </w:r>
      <w:r w:rsidR="00D0643C" w:rsidRPr="00D94EC9">
        <w:rPr>
          <w:rFonts w:ascii="Arial" w:hAnsi="Arial" w:cs="Arial"/>
          <w:sz w:val="22"/>
          <w:szCs w:val="22"/>
        </w:rPr>
        <w:t>emotional development is learnt through gender-role-consistent behaviours. The socialisation theory is another concept that behaviour is rewarded or encouraged through teaching and modelling of gender-role consistent behaviours (</w:t>
      </w:r>
      <w:proofErr w:type="spellStart"/>
      <w:r w:rsidR="00D0643C" w:rsidRPr="00D94EC9">
        <w:rPr>
          <w:rFonts w:ascii="Arial" w:hAnsi="Arial" w:cs="Arial"/>
          <w:sz w:val="22"/>
          <w:szCs w:val="22"/>
        </w:rPr>
        <w:t>Chaplini</w:t>
      </w:r>
      <w:proofErr w:type="spellEnd"/>
      <w:r w:rsidR="00D0643C" w:rsidRPr="00D94EC9">
        <w:rPr>
          <w:rFonts w:ascii="Arial" w:hAnsi="Arial" w:cs="Arial"/>
          <w:sz w:val="22"/>
          <w:szCs w:val="22"/>
        </w:rPr>
        <w:t xml:space="preserve">, 2015). </w:t>
      </w:r>
    </w:p>
    <w:p w14:paraId="2F4789C3" w14:textId="18E5B79D" w:rsidR="00D0643C" w:rsidRPr="00D94EC9" w:rsidRDefault="00D0643C" w:rsidP="00D94EC9">
      <w:pPr>
        <w:spacing w:line="360" w:lineRule="auto"/>
        <w:jc w:val="both"/>
        <w:rPr>
          <w:rFonts w:ascii="Arial" w:hAnsi="Arial" w:cs="Arial"/>
          <w:sz w:val="22"/>
          <w:szCs w:val="22"/>
        </w:rPr>
      </w:pPr>
    </w:p>
    <w:p w14:paraId="3FC1C9AB" w14:textId="16596E22" w:rsidR="00D0643C" w:rsidRPr="00D94EC9" w:rsidRDefault="00D0643C" w:rsidP="00D94EC9">
      <w:pPr>
        <w:spacing w:line="360" w:lineRule="auto"/>
        <w:jc w:val="both"/>
        <w:rPr>
          <w:rFonts w:ascii="Arial" w:hAnsi="Arial" w:cs="Arial"/>
          <w:b/>
          <w:bCs/>
          <w:sz w:val="22"/>
          <w:szCs w:val="22"/>
        </w:rPr>
      </w:pPr>
      <w:r w:rsidRPr="00D94EC9">
        <w:rPr>
          <w:rFonts w:ascii="Arial" w:hAnsi="Arial" w:cs="Arial"/>
          <w:sz w:val="22"/>
          <w:szCs w:val="22"/>
        </w:rPr>
        <w:lastRenderedPageBreak/>
        <w:t xml:space="preserve">To expand, there are more factors as to why woman </w:t>
      </w:r>
      <w:r w:rsidR="00FA60EC" w:rsidRPr="00D94EC9">
        <w:rPr>
          <w:rFonts w:ascii="Arial" w:hAnsi="Arial" w:cs="Arial"/>
          <w:sz w:val="22"/>
          <w:szCs w:val="22"/>
        </w:rPr>
        <w:t>may experience heightened negative emotions and loneliness compared to me</w:t>
      </w:r>
      <w:r w:rsidR="00642D9C" w:rsidRPr="00D94EC9">
        <w:rPr>
          <w:rFonts w:ascii="Arial" w:hAnsi="Arial" w:cs="Arial"/>
          <w:sz w:val="22"/>
          <w:szCs w:val="22"/>
        </w:rPr>
        <w:t>n</w:t>
      </w:r>
      <w:r w:rsidR="00FA60EC" w:rsidRPr="00D94EC9">
        <w:rPr>
          <w:rFonts w:ascii="Arial" w:hAnsi="Arial" w:cs="Arial"/>
          <w:sz w:val="22"/>
          <w:szCs w:val="22"/>
        </w:rPr>
        <w:t xml:space="preserve">. For </w:t>
      </w:r>
      <w:r w:rsidR="00642D9C" w:rsidRPr="00D94EC9">
        <w:rPr>
          <w:rFonts w:ascii="Arial" w:hAnsi="Arial" w:cs="Arial"/>
          <w:sz w:val="22"/>
          <w:szCs w:val="22"/>
        </w:rPr>
        <w:t>instance</w:t>
      </w:r>
      <w:r w:rsidR="00FA60EC" w:rsidRPr="00D94EC9">
        <w:rPr>
          <w:rFonts w:ascii="Arial" w:hAnsi="Arial" w:cs="Arial"/>
          <w:sz w:val="22"/>
          <w:szCs w:val="22"/>
        </w:rPr>
        <w:t xml:space="preserve">, despite the significant gender gap in survival, a </w:t>
      </w:r>
      <w:r w:rsidR="00642D9C" w:rsidRPr="00D94EC9">
        <w:rPr>
          <w:rFonts w:ascii="Arial" w:hAnsi="Arial" w:cs="Arial"/>
          <w:sz w:val="22"/>
          <w:szCs w:val="22"/>
        </w:rPr>
        <w:t>substantial</w:t>
      </w:r>
      <w:r w:rsidR="00FA60EC" w:rsidRPr="00D94EC9">
        <w:rPr>
          <w:rFonts w:ascii="Arial" w:hAnsi="Arial" w:cs="Arial"/>
          <w:sz w:val="22"/>
          <w:szCs w:val="22"/>
        </w:rPr>
        <w:t xml:space="preserve"> portion of the additional years spent by women are spent with disease and disabilities</w:t>
      </w:r>
      <w:r w:rsidR="00642D9C" w:rsidRPr="00D94EC9">
        <w:rPr>
          <w:rFonts w:ascii="Arial" w:hAnsi="Arial" w:cs="Arial"/>
          <w:sz w:val="22"/>
          <w:szCs w:val="22"/>
        </w:rPr>
        <w:t xml:space="preserve"> (Freedman, Wolf and Spillman., 2015)</w:t>
      </w:r>
      <w:r w:rsidR="00FA60EC" w:rsidRPr="00D94EC9">
        <w:rPr>
          <w:rFonts w:ascii="Arial" w:hAnsi="Arial" w:cs="Arial"/>
          <w:sz w:val="22"/>
          <w:szCs w:val="22"/>
        </w:rPr>
        <w:t>. According to Freedman, Wolf and Spil</w:t>
      </w:r>
      <w:r w:rsidR="00642D9C" w:rsidRPr="00D94EC9">
        <w:rPr>
          <w:rFonts w:ascii="Arial" w:hAnsi="Arial" w:cs="Arial"/>
          <w:sz w:val="22"/>
          <w:szCs w:val="22"/>
        </w:rPr>
        <w:t>l</w:t>
      </w:r>
      <w:r w:rsidR="00FA60EC" w:rsidRPr="00D94EC9">
        <w:rPr>
          <w:rFonts w:ascii="Arial" w:hAnsi="Arial" w:cs="Arial"/>
          <w:sz w:val="22"/>
          <w:szCs w:val="22"/>
        </w:rPr>
        <w:t xml:space="preserve">man (2015) women should plan to live with disabilities for 6.9 years longer than men at 65. </w:t>
      </w:r>
      <w:r w:rsidR="00933A68" w:rsidRPr="00D94EC9">
        <w:rPr>
          <w:rFonts w:ascii="Arial" w:hAnsi="Arial" w:cs="Arial"/>
          <w:sz w:val="22"/>
          <w:szCs w:val="22"/>
        </w:rPr>
        <w:t xml:space="preserve">Furthermore, woman </w:t>
      </w:r>
      <w:proofErr w:type="gramStart"/>
      <w:r w:rsidR="00933A68" w:rsidRPr="00D94EC9">
        <w:rPr>
          <w:rFonts w:ascii="Arial" w:hAnsi="Arial" w:cs="Arial"/>
          <w:sz w:val="22"/>
          <w:szCs w:val="22"/>
        </w:rPr>
        <w:t>are</w:t>
      </w:r>
      <w:proofErr w:type="gramEnd"/>
      <w:r w:rsidR="00933A68" w:rsidRPr="00D94EC9">
        <w:rPr>
          <w:rFonts w:ascii="Arial" w:hAnsi="Arial" w:cs="Arial"/>
          <w:sz w:val="22"/>
          <w:szCs w:val="22"/>
        </w:rPr>
        <w:t xml:space="preserve"> twice more likely to be widowed than older men as statistics highlight 5% of men are widows whereas 14% for women (AGEU</w:t>
      </w:r>
      <w:r w:rsidR="00D94EC9">
        <w:rPr>
          <w:rFonts w:ascii="Arial" w:hAnsi="Arial" w:cs="Arial"/>
          <w:sz w:val="22"/>
          <w:szCs w:val="22"/>
        </w:rPr>
        <w:t>K</w:t>
      </w:r>
      <w:r w:rsidR="00933A68" w:rsidRPr="00D94EC9">
        <w:rPr>
          <w:rFonts w:ascii="Arial" w:hAnsi="Arial" w:cs="Arial"/>
          <w:sz w:val="22"/>
          <w:szCs w:val="22"/>
        </w:rPr>
        <w:t>, 20</w:t>
      </w:r>
      <w:r w:rsidR="00442D09" w:rsidRPr="00D94EC9">
        <w:rPr>
          <w:rFonts w:ascii="Arial" w:hAnsi="Arial" w:cs="Arial"/>
          <w:sz w:val="22"/>
          <w:szCs w:val="22"/>
        </w:rPr>
        <w:t>19</w:t>
      </w:r>
      <w:r w:rsidR="00933A68" w:rsidRPr="00D94EC9">
        <w:rPr>
          <w:rFonts w:ascii="Arial" w:hAnsi="Arial" w:cs="Arial"/>
          <w:sz w:val="22"/>
          <w:szCs w:val="22"/>
        </w:rPr>
        <w:t>). In relation to the elderly population those windowed over the age of 50 are 5.2 times more likely to experience a sense of loneliness compared to the elderly population in a relationship (AGEUK, 20</w:t>
      </w:r>
      <w:r w:rsidR="00442D09" w:rsidRPr="00D94EC9">
        <w:rPr>
          <w:rFonts w:ascii="Arial" w:hAnsi="Arial" w:cs="Arial"/>
          <w:sz w:val="22"/>
          <w:szCs w:val="22"/>
        </w:rPr>
        <w:t>19)</w:t>
      </w:r>
      <w:r w:rsidR="00933A68" w:rsidRPr="00D94EC9">
        <w:rPr>
          <w:rFonts w:ascii="Arial" w:hAnsi="Arial" w:cs="Arial"/>
          <w:sz w:val="22"/>
          <w:szCs w:val="22"/>
        </w:rPr>
        <w:t>.</w:t>
      </w:r>
    </w:p>
    <w:p w14:paraId="61767EF4" w14:textId="25214042" w:rsidR="00A45BC3" w:rsidRDefault="00A45BC3" w:rsidP="00D94EC9">
      <w:pPr>
        <w:spacing w:line="360" w:lineRule="auto"/>
        <w:jc w:val="both"/>
        <w:rPr>
          <w:rFonts w:ascii="Arial" w:hAnsi="Arial" w:cs="Arial"/>
          <w:sz w:val="22"/>
          <w:szCs w:val="22"/>
        </w:rPr>
      </w:pPr>
    </w:p>
    <w:p w14:paraId="07AAF20E" w14:textId="77777777" w:rsidR="00D94EC9" w:rsidRPr="00D94EC9" w:rsidRDefault="00D94EC9" w:rsidP="00D94EC9">
      <w:pPr>
        <w:spacing w:line="360" w:lineRule="auto"/>
        <w:jc w:val="both"/>
        <w:rPr>
          <w:rFonts w:ascii="Arial" w:hAnsi="Arial" w:cs="Arial"/>
          <w:sz w:val="22"/>
          <w:szCs w:val="22"/>
        </w:rPr>
      </w:pPr>
    </w:p>
    <w:p w14:paraId="3392D7EC" w14:textId="7F0D3AE7" w:rsidR="00A45BC3" w:rsidRPr="00D94EC9" w:rsidRDefault="00442D09" w:rsidP="00D94EC9">
      <w:pPr>
        <w:spacing w:line="360" w:lineRule="auto"/>
        <w:jc w:val="both"/>
        <w:rPr>
          <w:rFonts w:ascii="Arial" w:hAnsi="Arial" w:cs="Arial"/>
          <w:sz w:val="22"/>
          <w:szCs w:val="22"/>
        </w:rPr>
      </w:pPr>
      <w:r w:rsidRPr="00D94EC9">
        <w:rPr>
          <w:rFonts w:ascii="Arial" w:hAnsi="Arial" w:cs="Arial"/>
          <w:sz w:val="22"/>
          <w:szCs w:val="22"/>
        </w:rPr>
        <w:t xml:space="preserve">The </w:t>
      </w:r>
      <w:r w:rsidR="004B09F7" w:rsidRPr="00D94EC9">
        <w:rPr>
          <w:rFonts w:ascii="Arial" w:hAnsi="Arial" w:cs="Arial"/>
          <w:sz w:val="22"/>
          <w:szCs w:val="22"/>
        </w:rPr>
        <w:t>relationship of loneliness and health are interlinked amongst the elderly population.</w:t>
      </w:r>
      <w:r w:rsidR="00642D9C" w:rsidRPr="00D94EC9">
        <w:rPr>
          <w:rFonts w:ascii="Arial" w:hAnsi="Arial" w:cs="Arial"/>
          <w:sz w:val="22"/>
          <w:szCs w:val="22"/>
        </w:rPr>
        <w:t xml:space="preserve"> (NIH, 2019). </w:t>
      </w:r>
      <w:r w:rsidR="004B09F7" w:rsidRPr="00D94EC9">
        <w:rPr>
          <w:rFonts w:ascii="Arial" w:hAnsi="Arial" w:cs="Arial"/>
          <w:sz w:val="22"/>
          <w:szCs w:val="22"/>
        </w:rPr>
        <w:t xml:space="preserve">Health by definition </w:t>
      </w:r>
      <w:r w:rsidR="006732A8" w:rsidRPr="00D94EC9">
        <w:rPr>
          <w:rFonts w:ascii="Arial" w:hAnsi="Arial" w:cs="Arial"/>
          <w:sz w:val="22"/>
          <w:szCs w:val="22"/>
        </w:rPr>
        <w:t>refers</w:t>
      </w:r>
      <w:r w:rsidR="004B09F7" w:rsidRPr="00D94EC9">
        <w:rPr>
          <w:rFonts w:ascii="Arial" w:hAnsi="Arial" w:cs="Arial"/>
          <w:sz w:val="22"/>
          <w:szCs w:val="22"/>
        </w:rPr>
        <w:t xml:space="preserve"> </w:t>
      </w:r>
      <w:r w:rsidR="006732A8" w:rsidRPr="00D94EC9">
        <w:rPr>
          <w:rFonts w:ascii="Arial" w:hAnsi="Arial" w:cs="Arial"/>
          <w:sz w:val="22"/>
          <w:szCs w:val="22"/>
        </w:rPr>
        <w:t>to the</w:t>
      </w:r>
      <w:r w:rsidR="004B09F7" w:rsidRPr="00D94EC9">
        <w:rPr>
          <w:rFonts w:ascii="Arial" w:hAnsi="Arial" w:cs="Arial"/>
          <w:sz w:val="22"/>
          <w:szCs w:val="22"/>
        </w:rPr>
        <w:t xml:space="preserve"> state of complete mental, </w:t>
      </w:r>
      <w:r w:rsidR="006732A8" w:rsidRPr="00D94EC9">
        <w:rPr>
          <w:rFonts w:ascii="Arial" w:hAnsi="Arial" w:cs="Arial"/>
          <w:sz w:val="22"/>
          <w:szCs w:val="22"/>
        </w:rPr>
        <w:t>physical</w:t>
      </w:r>
      <w:r w:rsidR="004B09F7" w:rsidRPr="00D94EC9">
        <w:rPr>
          <w:rFonts w:ascii="Arial" w:hAnsi="Arial" w:cs="Arial"/>
          <w:sz w:val="22"/>
          <w:szCs w:val="22"/>
        </w:rPr>
        <w:t xml:space="preserve"> and social well-being and nor merely the absence of disease or </w:t>
      </w:r>
      <w:r w:rsidR="00770EA9" w:rsidRPr="00D94EC9">
        <w:rPr>
          <w:rFonts w:ascii="Arial" w:hAnsi="Arial" w:cs="Arial"/>
          <w:sz w:val="22"/>
          <w:szCs w:val="22"/>
        </w:rPr>
        <w:t>affirmatio</w:t>
      </w:r>
      <w:r w:rsidR="004B09F7" w:rsidRPr="00D94EC9">
        <w:rPr>
          <w:rFonts w:ascii="Arial" w:hAnsi="Arial" w:cs="Arial"/>
          <w:sz w:val="22"/>
          <w:szCs w:val="22"/>
        </w:rPr>
        <w:t xml:space="preserve"> (WHO, 2021)</w:t>
      </w:r>
      <w:r w:rsidR="006732A8" w:rsidRPr="00D94EC9">
        <w:rPr>
          <w:rFonts w:ascii="Arial" w:hAnsi="Arial" w:cs="Arial"/>
          <w:sz w:val="22"/>
          <w:szCs w:val="22"/>
        </w:rPr>
        <w:t xml:space="preserve">. </w:t>
      </w:r>
      <w:proofErr w:type="gramStart"/>
      <w:r w:rsidR="00EA622D" w:rsidRPr="00D94EC9">
        <w:rPr>
          <w:rFonts w:ascii="Arial" w:hAnsi="Arial" w:cs="Arial"/>
          <w:sz w:val="22"/>
          <w:szCs w:val="22"/>
        </w:rPr>
        <w:t>Furthermore</w:t>
      </w:r>
      <w:r w:rsidR="006732A8" w:rsidRPr="00D94EC9">
        <w:rPr>
          <w:rFonts w:ascii="Arial" w:hAnsi="Arial" w:cs="Arial"/>
          <w:sz w:val="22"/>
          <w:szCs w:val="22"/>
        </w:rPr>
        <w:t xml:space="preserve"> </w:t>
      </w:r>
      <w:r w:rsidR="00642D9C" w:rsidRPr="00D94EC9">
        <w:rPr>
          <w:rFonts w:ascii="Arial" w:hAnsi="Arial" w:cs="Arial"/>
          <w:sz w:val="22"/>
          <w:szCs w:val="22"/>
        </w:rPr>
        <w:t>,</w:t>
      </w:r>
      <w:r w:rsidR="006732A8" w:rsidRPr="00D94EC9">
        <w:rPr>
          <w:rFonts w:ascii="Arial" w:hAnsi="Arial" w:cs="Arial"/>
          <w:sz w:val="22"/>
          <w:szCs w:val="22"/>
        </w:rPr>
        <w:t>while</w:t>
      </w:r>
      <w:proofErr w:type="gramEnd"/>
      <w:r w:rsidR="006732A8" w:rsidRPr="00D94EC9">
        <w:rPr>
          <w:rFonts w:ascii="Arial" w:hAnsi="Arial" w:cs="Arial"/>
          <w:sz w:val="22"/>
          <w:szCs w:val="22"/>
        </w:rPr>
        <w:t xml:space="preserve"> it's difficult to quantify social isolation and loneliness, there's strong evidence that many individuals in 50 years old and older experience loneliness </w:t>
      </w:r>
      <w:r w:rsidR="00BB25E2" w:rsidRPr="00D94EC9">
        <w:rPr>
          <w:rFonts w:ascii="Arial" w:hAnsi="Arial" w:cs="Arial"/>
          <w:sz w:val="22"/>
          <w:szCs w:val="22"/>
        </w:rPr>
        <w:t>and socially</w:t>
      </w:r>
      <w:r w:rsidR="006732A8" w:rsidRPr="00D94EC9">
        <w:rPr>
          <w:rFonts w:ascii="Arial" w:hAnsi="Arial" w:cs="Arial"/>
          <w:sz w:val="22"/>
          <w:szCs w:val="22"/>
        </w:rPr>
        <w:t xml:space="preserve"> isolation ways that are harmful to their health (CDC, 2020). In fact, </w:t>
      </w:r>
      <w:r w:rsidR="00BB25E2" w:rsidRPr="00D94EC9">
        <w:rPr>
          <w:rFonts w:ascii="Arial" w:hAnsi="Arial" w:cs="Arial"/>
          <w:sz w:val="22"/>
          <w:szCs w:val="22"/>
        </w:rPr>
        <w:t>the elder</w:t>
      </w:r>
      <w:r w:rsidR="00642D9C" w:rsidRPr="00D94EC9">
        <w:rPr>
          <w:rFonts w:ascii="Arial" w:hAnsi="Arial" w:cs="Arial"/>
          <w:sz w:val="22"/>
          <w:szCs w:val="22"/>
        </w:rPr>
        <w:t>ly</w:t>
      </w:r>
      <w:r w:rsidR="00BB25E2" w:rsidRPr="00D94EC9">
        <w:rPr>
          <w:rFonts w:ascii="Arial" w:hAnsi="Arial" w:cs="Arial"/>
          <w:sz w:val="22"/>
          <w:szCs w:val="22"/>
        </w:rPr>
        <w:t xml:space="preserve"> population that experience loneliness are at </w:t>
      </w:r>
      <w:r w:rsidR="001C2487" w:rsidRPr="00D94EC9">
        <w:rPr>
          <w:rFonts w:ascii="Arial" w:hAnsi="Arial" w:cs="Arial"/>
          <w:sz w:val="22"/>
          <w:szCs w:val="22"/>
        </w:rPr>
        <w:t>increased</w:t>
      </w:r>
      <w:r w:rsidR="00BB25E2" w:rsidRPr="00D94EC9">
        <w:rPr>
          <w:rFonts w:ascii="Arial" w:hAnsi="Arial" w:cs="Arial"/>
          <w:sz w:val="22"/>
          <w:szCs w:val="22"/>
        </w:rPr>
        <w:t xml:space="preserve"> risk of </w:t>
      </w:r>
      <w:r w:rsidR="006732A8" w:rsidRPr="00D94EC9">
        <w:rPr>
          <w:rFonts w:ascii="Arial" w:hAnsi="Arial" w:cs="Arial"/>
          <w:sz w:val="22"/>
          <w:szCs w:val="22"/>
        </w:rPr>
        <w:t>other illnesses such as anxiety, depression and suicide</w:t>
      </w:r>
      <w:r w:rsidR="00642D9C" w:rsidRPr="00D94EC9">
        <w:rPr>
          <w:rFonts w:ascii="Arial" w:hAnsi="Arial" w:cs="Arial"/>
          <w:sz w:val="22"/>
          <w:szCs w:val="22"/>
        </w:rPr>
        <w:t xml:space="preserve"> (CDC, 2020)</w:t>
      </w:r>
      <w:r w:rsidR="00BB25E2" w:rsidRPr="00D94EC9">
        <w:rPr>
          <w:rFonts w:ascii="Arial" w:hAnsi="Arial" w:cs="Arial"/>
          <w:sz w:val="22"/>
          <w:szCs w:val="22"/>
        </w:rPr>
        <w:t>. Social isolation increases the risk of dying prematurely from any cause, a risk that could be equivalent to that of smoking, obesity, and physical inactivity</w:t>
      </w:r>
      <w:r w:rsidR="00642D9C" w:rsidRPr="00D94EC9">
        <w:rPr>
          <w:rFonts w:ascii="Arial" w:hAnsi="Arial" w:cs="Arial"/>
          <w:sz w:val="22"/>
          <w:szCs w:val="22"/>
        </w:rPr>
        <w:t xml:space="preserve"> (</w:t>
      </w:r>
      <w:proofErr w:type="spellStart"/>
      <w:r w:rsidR="00642D9C" w:rsidRPr="00D94EC9">
        <w:rPr>
          <w:rFonts w:ascii="Arial" w:hAnsi="Arial" w:cs="Arial"/>
          <w:sz w:val="22"/>
          <w:szCs w:val="22"/>
        </w:rPr>
        <w:t>Pantell</w:t>
      </w:r>
      <w:proofErr w:type="spellEnd"/>
      <w:r w:rsidR="00642D9C" w:rsidRPr="00D94EC9">
        <w:rPr>
          <w:rFonts w:ascii="Arial" w:hAnsi="Arial" w:cs="Arial"/>
          <w:sz w:val="22"/>
          <w:szCs w:val="22"/>
        </w:rPr>
        <w:t xml:space="preserve"> </w:t>
      </w:r>
      <w:r w:rsidR="00642D9C" w:rsidRPr="00D94EC9">
        <w:rPr>
          <w:rFonts w:ascii="Arial" w:hAnsi="Arial" w:cs="Arial"/>
          <w:i/>
          <w:iCs/>
          <w:sz w:val="22"/>
          <w:szCs w:val="22"/>
        </w:rPr>
        <w:t>et al</w:t>
      </w:r>
      <w:r w:rsidR="00642D9C" w:rsidRPr="00D94EC9">
        <w:rPr>
          <w:rFonts w:ascii="Arial" w:hAnsi="Arial" w:cs="Arial"/>
          <w:sz w:val="22"/>
          <w:szCs w:val="22"/>
        </w:rPr>
        <w:t>., 2013)</w:t>
      </w:r>
      <w:r w:rsidR="00BB25E2" w:rsidRPr="00D94EC9">
        <w:rPr>
          <w:rFonts w:ascii="Arial" w:hAnsi="Arial" w:cs="Arial"/>
          <w:sz w:val="22"/>
          <w:szCs w:val="22"/>
        </w:rPr>
        <w:t>. Isolated population are also at a 50% increase risk of dementia which is the 7</w:t>
      </w:r>
      <w:r w:rsidR="00BB25E2" w:rsidRPr="00D94EC9">
        <w:rPr>
          <w:rFonts w:ascii="Arial" w:hAnsi="Arial" w:cs="Arial"/>
          <w:sz w:val="22"/>
          <w:szCs w:val="22"/>
          <w:vertAlign w:val="superscript"/>
        </w:rPr>
        <w:t>th</w:t>
      </w:r>
      <w:r w:rsidR="00BB25E2" w:rsidRPr="00D94EC9">
        <w:rPr>
          <w:rFonts w:ascii="Arial" w:hAnsi="Arial" w:cs="Arial"/>
          <w:sz w:val="22"/>
          <w:szCs w:val="22"/>
        </w:rPr>
        <w:t xml:space="preserve"> biggest disease </w:t>
      </w:r>
      <w:r w:rsidR="001C2487" w:rsidRPr="00D94EC9">
        <w:rPr>
          <w:rFonts w:ascii="Arial" w:hAnsi="Arial" w:cs="Arial"/>
          <w:sz w:val="22"/>
          <w:szCs w:val="22"/>
        </w:rPr>
        <w:t xml:space="preserve">of death </w:t>
      </w:r>
      <w:r w:rsidR="00BB25E2" w:rsidRPr="00D94EC9">
        <w:rPr>
          <w:rFonts w:ascii="Arial" w:hAnsi="Arial" w:cs="Arial"/>
          <w:sz w:val="22"/>
          <w:szCs w:val="22"/>
        </w:rPr>
        <w:t>globally (WHO 2020)</w:t>
      </w:r>
      <w:r w:rsidR="001C2487" w:rsidRPr="00D94EC9">
        <w:rPr>
          <w:rFonts w:ascii="Arial" w:hAnsi="Arial" w:cs="Arial"/>
          <w:sz w:val="22"/>
          <w:szCs w:val="22"/>
        </w:rPr>
        <w:t xml:space="preserve">. CDC (2020) also states loneliness among heart failure was at increased risk of death by 4 times, and 57% increased risk of emergency hospital visits. </w:t>
      </w:r>
    </w:p>
    <w:p w14:paraId="56DCF8E0" w14:textId="77777777" w:rsidR="00446841" w:rsidRPr="00D94EC9" w:rsidRDefault="00446841" w:rsidP="00D94EC9">
      <w:pPr>
        <w:spacing w:line="360" w:lineRule="auto"/>
        <w:jc w:val="both"/>
        <w:rPr>
          <w:rFonts w:ascii="Arial" w:hAnsi="Arial" w:cs="Arial"/>
          <w:sz w:val="22"/>
          <w:szCs w:val="22"/>
        </w:rPr>
      </w:pPr>
    </w:p>
    <w:p w14:paraId="486671DD" w14:textId="5CC7F162" w:rsidR="001C2487" w:rsidRPr="00D94EC9" w:rsidRDefault="001C2487" w:rsidP="00D94EC9">
      <w:pPr>
        <w:spacing w:line="360" w:lineRule="auto"/>
        <w:jc w:val="both"/>
        <w:rPr>
          <w:rFonts w:ascii="Arial" w:hAnsi="Arial" w:cs="Arial"/>
          <w:sz w:val="22"/>
          <w:szCs w:val="22"/>
        </w:rPr>
      </w:pPr>
    </w:p>
    <w:p w14:paraId="187B96C3" w14:textId="1B93C288" w:rsidR="001C2487" w:rsidRPr="00D94EC9" w:rsidRDefault="001C2487" w:rsidP="00D94EC9">
      <w:pPr>
        <w:spacing w:line="360" w:lineRule="auto"/>
        <w:jc w:val="both"/>
        <w:rPr>
          <w:rFonts w:ascii="Arial" w:hAnsi="Arial" w:cs="Arial"/>
          <w:sz w:val="22"/>
          <w:szCs w:val="22"/>
        </w:rPr>
      </w:pPr>
      <w:r w:rsidRPr="00D94EC9">
        <w:rPr>
          <w:rFonts w:ascii="Arial" w:hAnsi="Arial" w:cs="Arial"/>
          <w:sz w:val="22"/>
          <w:szCs w:val="22"/>
        </w:rPr>
        <w:t>With much evidence to suggest loneliness within the elder</w:t>
      </w:r>
      <w:r w:rsidR="00642D9C" w:rsidRPr="00D94EC9">
        <w:rPr>
          <w:rFonts w:ascii="Arial" w:hAnsi="Arial" w:cs="Arial"/>
          <w:sz w:val="22"/>
          <w:szCs w:val="22"/>
        </w:rPr>
        <w:t>ly</w:t>
      </w:r>
      <w:r w:rsidRPr="00D94EC9">
        <w:rPr>
          <w:rFonts w:ascii="Arial" w:hAnsi="Arial" w:cs="Arial"/>
          <w:sz w:val="22"/>
          <w:szCs w:val="22"/>
        </w:rPr>
        <w:t xml:space="preserve"> population </w:t>
      </w:r>
      <w:r w:rsidR="00EA622D" w:rsidRPr="00D94EC9">
        <w:rPr>
          <w:rFonts w:ascii="Arial" w:hAnsi="Arial" w:cs="Arial"/>
          <w:sz w:val="22"/>
          <w:szCs w:val="22"/>
        </w:rPr>
        <w:t>increase</w:t>
      </w:r>
      <w:r w:rsidR="00642D9C" w:rsidRPr="00D94EC9">
        <w:rPr>
          <w:rFonts w:ascii="Arial" w:hAnsi="Arial" w:cs="Arial"/>
          <w:sz w:val="22"/>
          <w:szCs w:val="22"/>
        </w:rPr>
        <w:t xml:space="preserve">s </w:t>
      </w:r>
      <w:r w:rsidR="00EA622D" w:rsidRPr="00D94EC9">
        <w:rPr>
          <w:rFonts w:ascii="Arial" w:hAnsi="Arial" w:cs="Arial"/>
          <w:sz w:val="22"/>
          <w:szCs w:val="22"/>
        </w:rPr>
        <w:t xml:space="preserve">the risk of many other illness, it is suggested the COVID pandemic have has a negative impact also. </w:t>
      </w:r>
      <w:r w:rsidR="00446841" w:rsidRPr="00D94EC9">
        <w:rPr>
          <w:rFonts w:ascii="Arial" w:hAnsi="Arial" w:cs="Arial"/>
          <w:sz w:val="22"/>
          <w:szCs w:val="22"/>
        </w:rPr>
        <w:t>The COVID-19 pandemic has prompted the introduction of necessary social distancing tactics</w:t>
      </w:r>
      <w:r w:rsidR="00642D9C" w:rsidRPr="00D94EC9">
        <w:rPr>
          <w:rFonts w:ascii="Arial" w:hAnsi="Arial" w:cs="Arial"/>
          <w:sz w:val="22"/>
          <w:szCs w:val="22"/>
        </w:rPr>
        <w:t>,</w:t>
      </w:r>
      <w:r w:rsidR="00446841" w:rsidRPr="00D94EC9">
        <w:rPr>
          <w:rFonts w:ascii="Arial" w:hAnsi="Arial" w:cs="Arial"/>
          <w:sz w:val="22"/>
          <w:szCs w:val="22"/>
        </w:rPr>
        <w:t xml:space="preserve"> critical to containing the virus's spread</w:t>
      </w:r>
      <w:r w:rsidR="00642D9C" w:rsidRPr="00D94EC9">
        <w:rPr>
          <w:rFonts w:ascii="Arial" w:hAnsi="Arial" w:cs="Arial"/>
          <w:sz w:val="22"/>
          <w:szCs w:val="22"/>
        </w:rPr>
        <w:t xml:space="preserve"> (BGS, 2020)</w:t>
      </w:r>
      <w:r w:rsidR="00446841" w:rsidRPr="00D94EC9">
        <w:rPr>
          <w:rFonts w:ascii="Arial" w:hAnsi="Arial" w:cs="Arial"/>
          <w:sz w:val="22"/>
          <w:szCs w:val="22"/>
        </w:rPr>
        <w:t>. To limit COVID-19 transmission, social distancing has been implemented in the general population in addition to quarantine and isolation protocols for those who have been exposed to or infected with the virus.</w:t>
      </w:r>
      <w:r w:rsidR="006C0485" w:rsidRPr="00D94EC9">
        <w:rPr>
          <w:rFonts w:ascii="Arial" w:hAnsi="Arial" w:cs="Arial"/>
          <w:sz w:val="22"/>
          <w:szCs w:val="22"/>
        </w:rPr>
        <w:t xml:space="preserve"> </w:t>
      </w:r>
      <w:r w:rsidR="00446841" w:rsidRPr="00D94EC9">
        <w:rPr>
          <w:rFonts w:ascii="Arial" w:hAnsi="Arial" w:cs="Arial"/>
          <w:sz w:val="22"/>
          <w:szCs w:val="22"/>
        </w:rPr>
        <w:t xml:space="preserve">Although older people do not seem to have a higher risk of contracting COVID-19 than younger people, they do have a far higher risk of experiencing severe complications if they do (BGS, 2020). </w:t>
      </w:r>
    </w:p>
    <w:p w14:paraId="40746785" w14:textId="77777777" w:rsidR="000E0982" w:rsidRPr="00D94EC9" w:rsidRDefault="000E0982" w:rsidP="00D94EC9">
      <w:pPr>
        <w:spacing w:line="360" w:lineRule="auto"/>
        <w:jc w:val="both"/>
        <w:rPr>
          <w:rFonts w:ascii="Arial" w:hAnsi="Arial" w:cs="Arial"/>
          <w:sz w:val="22"/>
          <w:szCs w:val="22"/>
        </w:rPr>
      </w:pPr>
    </w:p>
    <w:p w14:paraId="5CD6B17B" w14:textId="3363A99B" w:rsidR="00A60054" w:rsidRPr="00D94EC9" w:rsidRDefault="00A60054" w:rsidP="00D94EC9">
      <w:pPr>
        <w:spacing w:line="360" w:lineRule="auto"/>
        <w:jc w:val="both"/>
        <w:rPr>
          <w:rFonts w:ascii="Arial" w:hAnsi="Arial" w:cs="Arial"/>
          <w:sz w:val="22"/>
          <w:szCs w:val="22"/>
        </w:rPr>
      </w:pPr>
    </w:p>
    <w:p w14:paraId="713BC113" w14:textId="4414C0E7" w:rsidR="00A45BC3" w:rsidRDefault="00A60054" w:rsidP="00D94EC9">
      <w:pPr>
        <w:spacing w:line="360" w:lineRule="auto"/>
        <w:jc w:val="both"/>
        <w:rPr>
          <w:rFonts w:ascii="Arial" w:hAnsi="Arial" w:cs="Arial"/>
          <w:sz w:val="22"/>
          <w:szCs w:val="22"/>
        </w:rPr>
      </w:pPr>
      <w:r w:rsidRPr="00D94EC9">
        <w:rPr>
          <w:rFonts w:ascii="Arial" w:hAnsi="Arial" w:cs="Arial"/>
          <w:sz w:val="22"/>
          <w:szCs w:val="22"/>
        </w:rPr>
        <w:t xml:space="preserve">The elderly population is considered to be more at risk of death when contracting coronavirus </w:t>
      </w:r>
      <w:r w:rsidR="00642D9C" w:rsidRPr="00D94EC9">
        <w:rPr>
          <w:rFonts w:ascii="Arial" w:hAnsi="Arial" w:cs="Arial"/>
          <w:sz w:val="22"/>
          <w:szCs w:val="22"/>
        </w:rPr>
        <w:t>and</w:t>
      </w:r>
      <w:r w:rsidRPr="00D94EC9">
        <w:rPr>
          <w:rFonts w:ascii="Arial" w:hAnsi="Arial" w:cs="Arial"/>
          <w:sz w:val="22"/>
          <w:szCs w:val="22"/>
        </w:rPr>
        <w:t xml:space="preserve"> </w:t>
      </w:r>
      <w:proofErr w:type="gramStart"/>
      <w:r w:rsidRPr="00D94EC9">
        <w:rPr>
          <w:rFonts w:ascii="Arial" w:hAnsi="Arial" w:cs="Arial"/>
          <w:sz w:val="22"/>
          <w:szCs w:val="22"/>
        </w:rPr>
        <w:t>estimate</w:t>
      </w:r>
      <w:r w:rsidR="00642D9C" w:rsidRPr="00D94EC9">
        <w:rPr>
          <w:rFonts w:ascii="Arial" w:hAnsi="Arial" w:cs="Arial"/>
          <w:sz w:val="22"/>
          <w:szCs w:val="22"/>
        </w:rPr>
        <w:t>d</w:t>
      </w:r>
      <w:r w:rsidRPr="00D94EC9">
        <w:rPr>
          <w:rFonts w:ascii="Arial" w:hAnsi="Arial" w:cs="Arial"/>
          <w:sz w:val="22"/>
          <w:szCs w:val="22"/>
        </w:rPr>
        <w:t xml:space="preserve">  the</w:t>
      </w:r>
      <w:proofErr w:type="gramEnd"/>
      <w:r w:rsidRPr="00D94EC9">
        <w:rPr>
          <w:rFonts w:ascii="Arial" w:hAnsi="Arial" w:cs="Arial"/>
          <w:sz w:val="22"/>
          <w:szCs w:val="22"/>
        </w:rPr>
        <w:t xml:space="preserve"> risk of COVID-19 hospitalisation rises with age</w:t>
      </w:r>
      <w:r w:rsidR="00642D9C" w:rsidRPr="00D94EC9">
        <w:rPr>
          <w:rFonts w:ascii="Arial" w:hAnsi="Arial" w:cs="Arial"/>
          <w:sz w:val="22"/>
          <w:szCs w:val="22"/>
        </w:rPr>
        <w:t xml:space="preserve"> (CDC, 2020)</w:t>
      </w:r>
      <w:r w:rsidRPr="00D94EC9">
        <w:rPr>
          <w:rFonts w:ascii="Arial" w:hAnsi="Arial" w:cs="Arial"/>
          <w:sz w:val="22"/>
          <w:szCs w:val="22"/>
        </w:rPr>
        <w:t xml:space="preserve">. Furthermore, </w:t>
      </w:r>
      <w:r w:rsidRPr="00D94EC9">
        <w:rPr>
          <w:rFonts w:ascii="Arial" w:hAnsi="Arial" w:cs="Arial"/>
          <w:sz w:val="22"/>
          <w:szCs w:val="22"/>
        </w:rPr>
        <w:lastRenderedPageBreak/>
        <w:t>according to the CDC</w:t>
      </w:r>
      <w:r w:rsidR="00642D9C" w:rsidRPr="00D94EC9">
        <w:rPr>
          <w:rFonts w:ascii="Arial" w:hAnsi="Arial" w:cs="Arial"/>
          <w:sz w:val="22"/>
          <w:szCs w:val="22"/>
        </w:rPr>
        <w:t xml:space="preserve"> (2020)</w:t>
      </w:r>
      <w:r w:rsidRPr="00D94EC9">
        <w:rPr>
          <w:rFonts w:ascii="Arial" w:hAnsi="Arial" w:cs="Arial"/>
          <w:sz w:val="22"/>
          <w:szCs w:val="22"/>
        </w:rPr>
        <w:t>, 8 out of 10 adults over the age of 65 have an increased fatality rate from covid-19, indicating the need for safety</w:t>
      </w:r>
      <w:r w:rsidR="00642D9C" w:rsidRPr="00D94EC9">
        <w:rPr>
          <w:rFonts w:ascii="Arial" w:hAnsi="Arial" w:cs="Arial"/>
          <w:sz w:val="22"/>
          <w:szCs w:val="22"/>
        </w:rPr>
        <w:t xml:space="preserve">. </w:t>
      </w:r>
      <w:r w:rsidRPr="00D94EC9">
        <w:rPr>
          <w:rFonts w:ascii="Arial" w:hAnsi="Arial" w:cs="Arial"/>
          <w:sz w:val="22"/>
          <w:szCs w:val="22"/>
        </w:rPr>
        <w:t xml:space="preserve">As a result, there is a vital need to track the influence of health-care policies on the elderly population and COVID-19, as well as to determine how successful the guidance issues have been in protecting the most vulnerable. State leadership and governance, according to WHO (2020), </w:t>
      </w:r>
      <w:r w:rsidR="00642D9C" w:rsidRPr="00D94EC9">
        <w:rPr>
          <w:rFonts w:ascii="Arial" w:hAnsi="Arial" w:cs="Arial"/>
          <w:sz w:val="22"/>
          <w:szCs w:val="22"/>
        </w:rPr>
        <w:t>requires</w:t>
      </w:r>
      <w:r w:rsidRPr="00D94EC9">
        <w:rPr>
          <w:rFonts w:ascii="Arial" w:hAnsi="Arial" w:cs="Arial"/>
          <w:sz w:val="22"/>
          <w:szCs w:val="22"/>
        </w:rPr>
        <w:t xml:space="preserve"> the participation of strategic and policy mechanisms, as well as effective oversight, coalition building, building control accountability, and system design. Th</w:t>
      </w:r>
      <w:r w:rsidR="00A5569F" w:rsidRPr="00D94EC9">
        <w:rPr>
          <w:rFonts w:ascii="Arial" w:hAnsi="Arial" w:cs="Arial"/>
          <w:sz w:val="22"/>
          <w:szCs w:val="22"/>
        </w:rPr>
        <w:t>ere are th</w:t>
      </w:r>
      <w:r w:rsidRPr="00D94EC9">
        <w:rPr>
          <w:rFonts w:ascii="Arial" w:hAnsi="Arial" w:cs="Arial"/>
          <w:sz w:val="22"/>
          <w:szCs w:val="22"/>
        </w:rPr>
        <w:t>ree main groups of stakeholders collaborate to design the health system and its governance</w:t>
      </w:r>
      <w:r w:rsidR="00642D9C" w:rsidRPr="00D94EC9">
        <w:rPr>
          <w:rFonts w:ascii="Arial" w:hAnsi="Arial" w:cs="Arial"/>
          <w:sz w:val="22"/>
          <w:szCs w:val="22"/>
        </w:rPr>
        <w:t>;</w:t>
      </w:r>
      <w:r w:rsidRPr="00D94EC9">
        <w:rPr>
          <w:rFonts w:ascii="Arial" w:hAnsi="Arial" w:cs="Arial"/>
          <w:sz w:val="22"/>
          <w:szCs w:val="22"/>
        </w:rPr>
        <w:t xml:space="preserve"> PHE (Public Health England) is a stakeholder whose mission is to improve the nation's health and well-being (GOV, 2020). The NHS planned a methodological ruleset, as well as the release and dissemination of data from the shielded patient list (SPL) (NHS, 2020).  This policy is aligned with those that have been categorised as being at high to moderate risk, so it applies to people over the age of 70.</w:t>
      </w:r>
      <w:r w:rsidR="00C62619" w:rsidRPr="00D94EC9">
        <w:rPr>
          <w:rFonts w:ascii="Arial" w:hAnsi="Arial" w:cs="Arial"/>
          <w:sz w:val="22"/>
          <w:szCs w:val="22"/>
        </w:rPr>
        <w:t xml:space="preserve"> Loneliness and social isolation are often used as indicators of poorer quality of life, highlighting the negative influence of shielding measures have (Winstead </w:t>
      </w:r>
      <w:r w:rsidR="00C62619" w:rsidRPr="00D94EC9">
        <w:rPr>
          <w:rFonts w:ascii="Arial" w:hAnsi="Arial" w:cs="Arial"/>
          <w:i/>
          <w:iCs/>
          <w:sz w:val="22"/>
          <w:szCs w:val="22"/>
        </w:rPr>
        <w:t>et al</w:t>
      </w:r>
      <w:r w:rsidR="00C62619" w:rsidRPr="00D94EC9">
        <w:rPr>
          <w:rFonts w:ascii="Arial" w:hAnsi="Arial" w:cs="Arial"/>
          <w:sz w:val="22"/>
          <w:szCs w:val="22"/>
        </w:rPr>
        <w:t>., 2</w:t>
      </w:r>
      <w:r w:rsidR="00A5569F" w:rsidRPr="00D94EC9">
        <w:rPr>
          <w:rFonts w:ascii="Arial" w:hAnsi="Arial" w:cs="Arial"/>
          <w:sz w:val="22"/>
          <w:szCs w:val="22"/>
        </w:rPr>
        <w:t>014</w:t>
      </w:r>
      <w:r w:rsidR="00C62619" w:rsidRPr="00D94EC9">
        <w:rPr>
          <w:rFonts w:ascii="Arial" w:hAnsi="Arial" w:cs="Arial"/>
          <w:sz w:val="22"/>
          <w:szCs w:val="22"/>
        </w:rPr>
        <w:t>).</w:t>
      </w:r>
    </w:p>
    <w:p w14:paraId="6B393223" w14:textId="77777777" w:rsidR="00D94EC9" w:rsidRPr="00D94EC9" w:rsidRDefault="00D94EC9" w:rsidP="00D94EC9">
      <w:pPr>
        <w:spacing w:line="360" w:lineRule="auto"/>
        <w:jc w:val="both"/>
        <w:rPr>
          <w:rFonts w:ascii="Arial" w:hAnsi="Arial" w:cs="Arial"/>
          <w:sz w:val="22"/>
          <w:szCs w:val="22"/>
        </w:rPr>
      </w:pPr>
    </w:p>
    <w:p w14:paraId="6E24C479" w14:textId="77777777" w:rsidR="00A60054" w:rsidRPr="00D94EC9" w:rsidRDefault="00A60054" w:rsidP="00D94EC9">
      <w:pPr>
        <w:spacing w:line="360" w:lineRule="auto"/>
        <w:jc w:val="both"/>
        <w:rPr>
          <w:rFonts w:ascii="Arial" w:hAnsi="Arial" w:cs="Arial"/>
          <w:sz w:val="22"/>
          <w:szCs w:val="22"/>
        </w:rPr>
      </w:pPr>
    </w:p>
    <w:p w14:paraId="07F1B50C" w14:textId="03F31BAE" w:rsidR="00A45BC3" w:rsidRPr="00D94EC9" w:rsidRDefault="00E06F4C" w:rsidP="00D94EC9">
      <w:pPr>
        <w:spacing w:line="360" w:lineRule="auto"/>
        <w:jc w:val="both"/>
        <w:rPr>
          <w:rFonts w:ascii="Arial" w:hAnsi="Arial" w:cs="Arial"/>
          <w:sz w:val="22"/>
          <w:szCs w:val="22"/>
        </w:rPr>
      </w:pPr>
      <w:r w:rsidRPr="00D94EC9">
        <w:rPr>
          <w:rFonts w:ascii="Arial" w:hAnsi="Arial" w:cs="Arial"/>
          <w:sz w:val="22"/>
          <w:szCs w:val="22"/>
        </w:rPr>
        <w:t xml:space="preserve">This therefore demonstrates the importance of legislation and policy intervention for the elderly to provide the necessary service in </w:t>
      </w:r>
      <w:r w:rsidR="00255F78" w:rsidRPr="00D94EC9">
        <w:rPr>
          <w:rFonts w:ascii="Arial" w:hAnsi="Arial" w:cs="Arial"/>
          <w:sz w:val="22"/>
          <w:szCs w:val="22"/>
        </w:rPr>
        <w:t>that</w:t>
      </w:r>
      <w:r w:rsidRPr="00D94EC9">
        <w:rPr>
          <w:rFonts w:ascii="Arial" w:hAnsi="Arial" w:cs="Arial"/>
          <w:sz w:val="22"/>
          <w:szCs w:val="22"/>
        </w:rPr>
        <w:t xml:space="preserve"> optimises their quality of life and decrease their predisposed risk</w:t>
      </w:r>
      <w:r w:rsidR="00255F78" w:rsidRPr="00D94EC9">
        <w:rPr>
          <w:rFonts w:ascii="Arial" w:hAnsi="Arial" w:cs="Arial"/>
          <w:sz w:val="22"/>
          <w:szCs w:val="22"/>
        </w:rPr>
        <w:t>s of isolation and loneliness</w:t>
      </w:r>
      <w:r w:rsidRPr="00D94EC9">
        <w:rPr>
          <w:rFonts w:ascii="Arial" w:hAnsi="Arial" w:cs="Arial"/>
          <w:sz w:val="22"/>
          <w:szCs w:val="22"/>
        </w:rPr>
        <w:t xml:space="preserve">. In the </w:t>
      </w:r>
      <w:r w:rsidR="00A5569F" w:rsidRPr="00D94EC9">
        <w:rPr>
          <w:rFonts w:ascii="Arial" w:hAnsi="Arial" w:cs="Arial"/>
          <w:sz w:val="22"/>
          <w:szCs w:val="22"/>
        </w:rPr>
        <w:t>UK</w:t>
      </w:r>
      <w:r w:rsidRPr="00D94EC9">
        <w:rPr>
          <w:rFonts w:ascii="Arial" w:hAnsi="Arial" w:cs="Arial"/>
          <w:sz w:val="22"/>
          <w:szCs w:val="22"/>
        </w:rPr>
        <w:t>, there are around </w:t>
      </w:r>
      <w:r w:rsidR="00A5569F" w:rsidRPr="00D94EC9">
        <w:rPr>
          <w:rFonts w:ascii="Arial" w:hAnsi="Arial" w:cs="Arial"/>
          <w:sz w:val="22"/>
          <w:szCs w:val="22"/>
        </w:rPr>
        <w:t>6.5</w:t>
      </w:r>
      <w:r w:rsidRPr="00D94EC9">
        <w:rPr>
          <w:rFonts w:ascii="Arial" w:hAnsi="Arial" w:cs="Arial"/>
          <w:sz w:val="22"/>
          <w:szCs w:val="22"/>
        </w:rPr>
        <w:t xml:space="preserve"> million family carers, whereby the carers are an older spouse or parent</w:t>
      </w:r>
      <w:r w:rsidR="00A5569F" w:rsidRPr="00D94EC9">
        <w:rPr>
          <w:rFonts w:ascii="Arial" w:hAnsi="Arial" w:cs="Arial"/>
          <w:sz w:val="22"/>
          <w:szCs w:val="22"/>
        </w:rPr>
        <w:t xml:space="preserve"> (carersuk.org, 2019)</w:t>
      </w:r>
      <w:r w:rsidRPr="00D94EC9">
        <w:rPr>
          <w:rFonts w:ascii="Arial" w:hAnsi="Arial" w:cs="Arial"/>
          <w:sz w:val="22"/>
          <w:szCs w:val="22"/>
        </w:rPr>
        <w:t>.   Caregivers' commitment to helping elderly and disabled people in the society has been increasingly acknowledged and responded to in line with the NHS and Community Care Act 1990 (SCIE, 2006).</w:t>
      </w:r>
      <w:r w:rsidR="00372086" w:rsidRPr="00D94EC9">
        <w:rPr>
          <w:rFonts w:ascii="Arial" w:hAnsi="Arial" w:cs="Arial"/>
          <w:sz w:val="22"/>
          <w:szCs w:val="22"/>
        </w:rPr>
        <w:t xml:space="preserve"> Moreover, a key legi</w:t>
      </w:r>
      <w:r w:rsidR="00D61634" w:rsidRPr="00D94EC9">
        <w:rPr>
          <w:rFonts w:ascii="Arial" w:hAnsi="Arial" w:cs="Arial"/>
          <w:sz w:val="22"/>
          <w:szCs w:val="22"/>
        </w:rPr>
        <w:t>slation</w:t>
      </w:r>
      <w:r w:rsidR="002E43D7" w:rsidRPr="00D94EC9">
        <w:rPr>
          <w:rFonts w:ascii="Arial" w:hAnsi="Arial" w:cs="Arial"/>
          <w:sz w:val="22"/>
          <w:szCs w:val="22"/>
        </w:rPr>
        <w:t xml:space="preserve">; The National Service Framework for Older People 2001 reflects a substantial change in the awareness of older people's health and social care needs, as well as a structure for care and treatment delivery. It is based on eight criteria, one of which is mental health related (SCIE, 2006). </w:t>
      </w:r>
      <w:r w:rsidR="009020EE" w:rsidRPr="00D94EC9">
        <w:rPr>
          <w:rFonts w:ascii="Arial" w:hAnsi="Arial" w:cs="Arial"/>
          <w:sz w:val="22"/>
          <w:szCs w:val="22"/>
        </w:rPr>
        <w:t xml:space="preserve">The Human Rights Act 1998 is an essential act which is bound by the UK law on human rights </w:t>
      </w:r>
      <w:r w:rsidR="001D5979" w:rsidRPr="00D94EC9">
        <w:rPr>
          <w:rFonts w:ascii="Arial" w:hAnsi="Arial" w:cs="Arial"/>
          <w:sz w:val="22"/>
          <w:szCs w:val="22"/>
        </w:rPr>
        <w:t xml:space="preserve">that accentuates the importance of social support by </w:t>
      </w:r>
      <w:r w:rsidR="00B05C43" w:rsidRPr="00D94EC9">
        <w:rPr>
          <w:rFonts w:ascii="Arial" w:hAnsi="Arial" w:cs="Arial"/>
          <w:sz w:val="22"/>
          <w:szCs w:val="22"/>
        </w:rPr>
        <w:t>principal</w:t>
      </w:r>
      <w:r w:rsidR="001D5979" w:rsidRPr="00D94EC9">
        <w:rPr>
          <w:rFonts w:ascii="Arial" w:hAnsi="Arial" w:cs="Arial"/>
          <w:sz w:val="22"/>
          <w:szCs w:val="22"/>
        </w:rPr>
        <w:t xml:space="preserve"> such as equality, respect, justice and choice</w:t>
      </w:r>
      <w:r w:rsidR="00A5569F" w:rsidRPr="00D94EC9">
        <w:rPr>
          <w:rFonts w:ascii="Arial" w:hAnsi="Arial" w:cs="Arial"/>
          <w:sz w:val="22"/>
          <w:szCs w:val="22"/>
        </w:rPr>
        <w:t xml:space="preserve"> (</w:t>
      </w:r>
      <w:proofErr w:type="spellStart"/>
      <w:r w:rsidR="00067803" w:rsidRPr="00D94EC9">
        <w:rPr>
          <w:rFonts w:ascii="Arial" w:hAnsi="Arial" w:cs="Arial"/>
          <w:sz w:val="22"/>
          <w:szCs w:val="22"/>
        </w:rPr>
        <w:t>Equalityhumancomission</w:t>
      </w:r>
      <w:proofErr w:type="spellEnd"/>
      <w:r w:rsidR="00067803" w:rsidRPr="00D94EC9">
        <w:rPr>
          <w:rFonts w:ascii="Arial" w:hAnsi="Arial" w:cs="Arial"/>
          <w:sz w:val="22"/>
          <w:szCs w:val="22"/>
        </w:rPr>
        <w:t>, 2018)</w:t>
      </w:r>
      <w:r w:rsidR="001D5979" w:rsidRPr="00D94EC9">
        <w:rPr>
          <w:rFonts w:ascii="Arial" w:hAnsi="Arial" w:cs="Arial"/>
          <w:sz w:val="22"/>
          <w:szCs w:val="22"/>
        </w:rPr>
        <w:t xml:space="preserve">. </w:t>
      </w:r>
    </w:p>
    <w:p w14:paraId="317426D6" w14:textId="77777777" w:rsidR="00842D0A" w:rsidRPr="00D94EC9" w:rsidRDefault="00842D0A" w:rsidP="00D94EC9">
      <w:pPr>
        <w:spacing w:line="360" w:lineRule="auto"/>
        <w:jc w:val="both"/>
        <w:rPr>
          <w:rFonts w:ascii="Arial" w:hAnsi="Arial" w:cs="Arial"/>
          <w:sz w:val="22"/>
          <w:szCs w:val="22"/>
        </w:rPr>
      </w:pPr>
    </w:p>
    <w:p w14:paraId="63C01C73" w14:textId="5C105207" w:rsidR="001D5979" w:rsidRPr="00D94EC9" w:rsidRDefault="001D5979" w:rsidP="00D94EC9">
      <w:pPr>
        <w:spacing w:line="360" w:lineRule="auto"/>
        <w:jc w:val="both"/>
        <w:rPr>
          <w:rFonts w:ascii="Arial" w:hAnsi="Arial" w:cs="Arial"/>
          <w:sz w:val="22"/>
          <w:szCs w:val="22"/>
        </w:rPr>
      </w:pPr>
    </w:p>
    <w:p w14:paraId="1B163F2C" w14:textId="0FE82389" w:rsidR="007D0583" w:rsidRDefault="001D5979" w:rsidP="00D94EC9">
      <w:pPr>
        <w:spacing w:line="360" w:lineRule="auto"/>
        <w:jc w:val="both"/>
        <w:rPr>
          <w:rFonts w:ascii="Arial" w:hAnsi="Arial" w:cs="Arial"/>
          <w:sz w:val="22"/>
          <w:szCs w:val="22"/>
        </w:rPr>
      </w:pPr>
      <w:r w:rsidRPr="00D94EC9">
        <w:rPr>
          <w:rFonts w:ascii="Arial" w:hAnsi="Arial" w:cs="Arial"/>
          <w:sz w:val="22"/>
          <w:szCs w:val="22"/>
        </w:rPr>
        <w:t xml:space="preserve">The Human Right Act 1998 is </w:t>
      </w:r>
      <w:r w:rsidR="004B3932" w:rsidRPr="00D94EC9">
        <w:rPr>
          <w:rFonts w:ascii="Arial" w:hAnsi="Arial" w:cs="Arial"/>
          <w:sz w:val="22"/>
          <w:szCs w:val="22"/>
        </w:rPr>
        <w:t xml:space="preserve">the </w:t>
      </w:r>
      <w:r w:rsidRPr="00D94EC9">
        <w:rPr>
          <w:rFonts w:ascii="Arial" w:hAnsi="Arial" w:cs="Arial"/>
          <w:sz w:val="22"/>
          <w:szCs w:val="22"/>
        </w:rPr>
        <w:t xml:space="preserve">upmost importance especially for the elderly </w:t>
      </w:r>
      <w:r w:rsidR="00B05C43" w:rsidRPr="00D94EC9">
        <w:rPr>
          <w:rFonts w:ascii="Arial" w:hAnsi="Arial" w:cs="Arial"/>
          <w:sz w:val="22"/>
          <w:szCs w:val="22"/>
        </w:rPr>
        <w:t>population</w:t>
      </w:r>
      <w:r w:rsidRPr="00D94EC9">
        <w:rPr>
          <w:rFonts w:ascii="Arial" w:hAnsi="Arial" w:cs="Arial"/>
          <w:sz w:val="22"/>
          <w:szCs w:val="22"/>
        </w:rPr>
        <w:t xml:space="preserve"> that relay on social support. </w:t>
      </w:r>
      <w:r w:rsidR="00F575FA" w:rsidRPr="00D94EC9">
        <w:rPr>
          <w:rFonts w:ascii="Arial" w:hAnsi="Arial" w:cs="Arial"/>
          <w:sz w:val="22"/>
          <w:szCs w:val="22"/>
        </w:rPr>
        <w:t>Those</w:t>
      </w:r>
      <w:r w:rsidRPr="00D94EC9">
        <w:rPr>
          <w:rFonts w:ascii="Arial" w:hAnsi="Arial" w:cs="Arial"/>
          <w:sz w:val="22"/>
          <w:szCs w:val="22"/>
        </w:rPr>
        <w:t xml:space="preserve"> in a health care system which has </w:t>
      </w:r>
      <w:r w:rsidR="00F575FA" w:rsidRPr="00D94EC9">
        <w:rPr>
          <w:rFonts w:ascii="Arial" w:hAnsi="Arial" w:cs="Arial"/>
          <w:sz w:val="22"/>
          <w:szCs w:val="22"/>
        </w:rPr>
        <w:t>failed</w:t>
      </w:r>
      <w:r w:rsidRPr="00D94EC9">
        <w:rPr>
          <w:rFonts w:ascii="Arial" w:hAnsi="Arial" w:cs="Arial"/>
          <w:sz w:val="22"/>
          <w:szCs w:val="22"/>
        </w:rPr>
        <w:t xml:space="preserve">, are subject </w:t>
      </w:r>
      <w:r w:rsidR="004B3932" w:rsidRPr="00D94EC9">
        <w:rPr>
          <w:rFonts w:ascii="Arial" w:hAnsi="Arial" w:cs="Arial"/>
          <w:sz w:val="22"/>
          <w:szCs w:val="22"/>
        </w:rPr>
        <w:t>to neglect</w:t>
      </w:r>
      <w:r w:rsidRPr="00D94EC9">
        <w:rPr>
          <w:rFonts w:ascii="Arial" w:hAnsi="Arial" w:cs="Arial"/>
          <w:sz w:val="22"/>
          <w:szCs w:val="22"/>
        </w:rPr>
        <w:t xml:space="preserve"> and </w:t>
      </w:r>
      <w:r w:rsidR="00F575FA" w:rsidRPr="00D94EC9">
        <w:rPr>
          <w:rFonts w:ascii="Arial" w:hAnsi="Arial" w:cs="Arial"/>
          <w:sz w:val="22"/>
          <w:szCs w:val="22"/>
        </w:rPr>
        <w:t>abuse</w:t>
      </w:r>
      <w:r w:rsidR="00067803" w:rsidRPr="00D94EC9">
        <w:rPr>
          <w:rFonts w:ascii="Arial" w:hAnsi="Arial" w:cs="Arial"/>
          <w:sz w:val="22"/>
          <w:szCs w:val="22"/>
        </w:rPr>
        <w:t xml:space="preserve"> (AGEUK, 2018)</w:t>
      </w:r>
      <w:r w:rsidRPr="00D94EC9">
        <w:rPr>
          <w:rFonts w:ascii="Arial" w:hAnsi="Arial" w:cs="Arial"/>
          <w:sz w:val="22"/>
          <w:szCs w:val="22"/>
        </w:rPr>
        <w:t xml:space="preserve">. </w:t>
      </w:r>
      <w:r w:rsidR="00F575FA" w:rsidRPr="00D94EC9">
        <w:rPr>
          <w:rFonts w:ascii="Arial" w:hAnsi="Arial" w:cs="Arial"/>
          <w:sz w:val="22"/>
          <w:szCs w:val="22"/>
        </w:rPr>
        <w:t xml:space="preserve">WHO (2020) </w:t>
      </w:r>
      <w:r w:rsidR="00067803" w:rsidRPr="00D94EC9">
        <w:rPr>
          <w:rFonts w:ascii="Arial" w:hAnsi="Arial" w:cs="Arial"/>
          <w:sz w:val="22"/>
          <w:szCs w:val="22"/>
        </w:rPr>
        <w:t xml:space="preserve">state </w:t>
      </w:r>
      <w:r w:rsidR="00F575FA" w:rsidRPr="00D94EC9">
        <w:rPr>
          <w:rFonts w:ascii="Arial" w:hAnsi="Arial" w:cs="Arial"/>
          <w:sz w:val="22"/>
          <w:szCs w:val="22"/>
        </w:rPr>
        <w:t>1 in 6 individuals aged over 60 experience a form of abuse in a community settling. With the global population increase</w:t>
      </w:r>
      <w:r w:rsidR="005B4381" w:rsidRPr="00D94EC9">
        <w:rPr>
          <w:rFonts w:ascii="Arial" w:hAnsi="Arial" w:cs="Arial"/>
          <w:sz w:val="22"/>
          <w:szCs w:val="22"/>
        </w:rPr>
        <w:t xml:space="preserve"> Abuse of the elderly can result in severe physical injury as well as long-term psychological effects. Since many countries' populations are increasingly aging, elder</w:t>
      </w:r>
      <w:r w:rsidR="00E31272" w:rsidRPr="00D94EC9">
        <w:rPr>
          <w:rFonts w:ascii="Arial" w:hAnsi="Arial" w:cs="Arial"/>
          <w:sz w:val="22"/>
          <w:szCs w:val="22"/>
        </w:rPr>
        <w:t>ly</w:t>
      </w:r>
      <w:r w:rsidR="005B4381" w:rsidRPr="00D94EC9">
        <w:rPr>
          <w:rFonts w:ascii="Arial" w:hAnsi="Arial" w:cs="Arial"/>
          <w:sz w:val="22"/>
          <w:szCs w:val="22"/>
        </w:rPr>
        <w:t xml:space="preserve"> abuse is expected to rise. From 900 million in 2015 to about 2 billion in 2050, the global population of people aged 60 and up will </w:t>
      </w:r>
      <w:r w:rsidR="005B4381" w:rsidRPr="00D94EC9">
        <w:rPr>
          <w:rFonts w:ascii="Arial" w:hAnsi="Arial" w:cs="Arial"/>
          <w:sz w:val="22"/>
          <w:szCs w:val="22"/>
        </w:rPr>
        <w:lastRenderedPageBreak/>
        <w:t xml:space="preserve">more than </w:t>
      </w:r>
      <w:r w:rsidR="00B05C43" w:rsidRPr="00D94EC9">
        <w:rPr>
          <w:rFonts w:ascii="Arial" w:hAnsi="Arial" w:cs="Arial"/>
          <w:sz w:val="22"/>
          <w:szCs w:val="22"/>
        </w:rPr>
        <w:t>double (</w:t>
      </w:r>
      <w:r w:rsidR="005B4381" w:rsidRPr="00D94EC9">
        <w:rPr>
          <w:rFonts w:ascii="Arial" w:hAnsi="Arial" w:cs="Arial"/>
          <w:sz w:val="22"/>
          <w:szCs w:val="22"/>
        </w:rPr>
        <w:t>WHO, 2020).</w:t>
      </w:r>
      <w:r w:rsidR="00B05C43" w:rsidRPr="00D94EC9">
        <w:rPr>
          <w:rFonts w:ascii="Arial" w:hAnsi="Arial" w:cs="Arial"/>
          <w:sz w:val="22"/>
          <w:szCs w:val="22"/>
        </w:rPr>
        <w:t xml:space="preserve"> This public health problem </w:t>
      </w:r>
      <w:r w:rsidR="004B3932" w:rsidRPr="00D94EC9">
        <w:rPr>
          <w:rFonts w:ascii="Arial" w:hAnsi="Arial" w:cs="Arial"/>
          <w:sz w:val="22"/>
          <w:szCs w:val="22"/>
        </w:rPr>
        <w:t>suggests 15.6% of people over the age of 60 suffer with a form of abuse from low-middle income countries</w:t>
      </w:r>
      <w:r w:rsidR="00067803" w:rsidRPr="00D94EC9">
        <w:rPr>
          <w:rFonts w:ascii="Arial" w:hAnsi="Arial" w:cs="Arial"/>
          <w:sz w:val="22"/>
          <w:szCs w:val="22"/>
        </w:rPr>
        <w:t xml:space="preserve"> (WHO, 2020)</w:t>
      </w:r>
      <w:r w:rsidR="004B3932" w:rsidRPr="00D94EC9">
        <w:rPr>
          <w:rFonts w:ascii="Arial" w:hAnsi="Arial" w:cs="Arial"/>
          <w:sz w:val="22"/>
          <w:szCs w:val="22"/>
        </w:rPr>
        <w:t xml:space="preserve">. However, this is like an underestimation as older people are </w:t>
      </w:r>
      <w:r w:rsidR="00E31272" w:rsidRPr="00D94EC9">
        <w:rPr>
          <w:rFonts w:ascii="Arial" w:hAnsi="Arial" w:cs="Arial"/>
          <w:sz w:val="22"/>
          <w:szCs w:val="22"/>
        </w:rPr>
        <w:t>fearful</w:t>
      </w:r>
      <w:r w:rsidR="004B3932" w:rsidRPr="00D94EC9">
        <w:rPr>
          <w:rFonts w:ascii="Arial" w:hAnsi="Arial" w:cs="Arial"/>
          <w:sz w:val="22"/>
          <w:szCs w:val="22"/>
        </w:rPr>
        <w:t xml:space="preserve"> of </w:t>
      </w:r>
      <w:r w:rsidR="00067803" w:rsidRPr="00D94EC9">
        <w:rPr>
          <w:rFonts w:ascii="Arial" w:hAnsi="Arial" w:cs="Arial"/>
          <w:sz w:val="22"/>
          <w:szCs w:val="22"/>
        </w:rPr>
        <w:t>reporting abuse</w:t>
      </w:r>
      <w:r w:rsidR="004B3932" w:rsidRPr="00D94EC9">
        <w:rPr>
          <w:rFonts w:ascii="Arial" w:hAnsi="Arial" w:cs="Arial"/>
          <w:sz w:val="22"/>
          <w:szCs w:val="22"/>
        </w:rPr>
        <w:t xml:space="preserve"> cases to family, friends and other authorities. Thus, can increase the risk of older people becoming more isolated within a </w:t>
      </w:r>
      <w:r w:rsidR="00067803" w:rsidRPr="00D94EC9">
        <w:rPr>
          <w:rFonts w:ascii="Arial" w:hAnsi="Arial" w:cs="Arial"/>
          <w:sz w:val="22"/>
          <w:szCs w:val="22"/>
        </w:rPr>
        <w:t xml:space="preserve">social care </w:t>
      </w:r>
      <w:proofErr w:type="gramStart"/>
      <w:r w:rsidR="00067803" w:rsidRPr="00D94EC9">
        <w:rPr>
          <w:rFonts w:ascii="Arial" w:hAnsi="Arial" w:cs="Arial"/>
          <w:sz w:val="22"/>
          <w:szCs w:val="22"/>
        </w:rPr>
        <w:t>setting.(</w:t>
      </w:r>
      <w:proofErr w:type="gramEnd"/>
      <w:r w:rsidR="00067803" w:rsidRPr="00D94EC9">
        <w:rPr>
          <w:rFonts w:ascii="Arial" w:hAnsi="Arial" w:cs="Arial"/>
          <w:sz w:val="22"/>
          <w:szCs w:val="22"/>
        </w:rPr>
        <w:t>WHO, 2020)</w:t>
      </w:r>
      <w:r w:rsidR="00D94EC9">
        <w:rPr>
          <w:rFonts w:ascii="Arial" w:hAnsi="Arial" w:cs="Arial"/>
          <w:sz w:val="22"/>
          <w:szCs w:val="22"/>
        </w:rPr>
        <w:t>.</w:t>
      </w:r>
    </w:p>
    <w:p w14:paraId="59088878" w14:textId="77777777" w:rsidR="00D94EC9" w:rsidRPr="00D94EC9" w:rsidRDefault="00D94EC9" w:rsidP="00D94EC9">
      <w:pPr>
        <w:spacing w:line="360" w:lineRule="auto"/>
        <w:jc w:val="both"/>
        <w:rPr>
          <w:rFonts w:ascii="Arial" w:hAnsi="Arial" w:cs="Arial"/>
          <w:sz w:val="22"/>
          <w:szCs w:val="22"/>
        </w:rPr>
      </w:pPr>
    </w:p>
    <w:p w14:paraId="021A6113" w14:textId="77777777" w:rsidR="007D0583" w:rsidRPr="00D94EC9" w:rsidRDefault="007D0583" w:rsidP="00D94EC9">
      <w:pPr>
        <w:spacing w:line="360" w:lineRule="auto"/>
        <w:jc w:val="both"/>
        <w:rPr>
          <w:rFonts w:ascii="Arial" w:hAnsi="Arial" w:cs="Arial"/>
          <w:sz w:val="22"/>
          <w:szCs w:val="22"/>
        </w:rPr>
      </w:pPr>
    </w:p>
    <w:p w14:paraId="5DA53DEF" w14:textId="3768430E" w:rsidR="004B3932" w:rsidRDefault="004B3932" w:rsidP="00D94EC9">
      <w:pPr>
        <w:spacing w:line="360" w:lineRule="auto"/>
        <w:jc w:val="both"/>
        <w:rPr>
          <w:rFonts w:ascii="Arial" w:hAnsi="Arial" w:cs="Arial"/>
          <w:sz w:val="22"/>
          <w:szCs w:val="22"/>
        </w:rPr>
      </w:pPr>
      <w:r w:rsidRPr="00D94EC9">
        <w:rPr>
          <w:rFonts w:ascii="Arial" w:hAnsi="Arial" w:cs="Arial"/>
          <w:sz w:val="22"/>
          <w:szCs w:val="22"/>
        </w:rPr>
        <w:t xml:space="preserve">Nonetheless, </w:t>
      </w:r>
      <w:r w:rsidR="00E22872" w:rsidRPr="00D94EC9">
        <w:rPr>
          <w:rFonts w:ascii="Arial" w:hAnsi="Arial" w:cs="Arial"/>
          <w:sz w:val="22"/>
          <w:szCs w:val="22"/>
        </w:rPr>
        <w:t>such interventions,</w:t>
      </w:r>
      <w:r w:rsidRPr="00D94EC9">
        <w:rPr>
          <w:rFonts w:ascii="Arial" w:hAnsi="Arial" w:cs="Arial"/>
          <w:sz w:val="22"/>
          <w:szCs w:val="22"/>
        </w:rPr>
        <w:t xml:space="preserve"> policies and service</w:t>
      </w:r>
      <w:r w:rsidR="00463AEC" w:rsidRPr="00D94EC9">
        <w:rPr>
          <w:rFonts w:ascii="Arial" w:hAnsi="Arial" w:cs="Arial"/>
          <w:sz w:val="22"/>
          <w:szCs w:val="22"/>
        </w:rPr>
        <w:t>s</w:t>
      </w:r>
      <w:r w:rsidRPr="00D94EC9">
        <w:rPr>
          <w:rFonts w:ascii="Arial" w:hAnsi="Arial" w:cs="Arial"/>
          <w:sz w:val="22"/>
          <w:szCs w:val="22"/>
        </w:rPr>
        <w:t xml:space="preserve"> </w:t>
      </w:r>
      <w:r w:rsidR="00E22872" w:rsidRPr="00D94EC9">
        <w:rPr>
          <w:rFonts w:ascii="Arial" w:hAnsi="Arial" w:cs="Arial"/>
          <w:sz w:val="22"/>
          <w:szCs w:val="22"/>
        </w:rPr>
        <w:t xml:space="preserve">are </w:t>
      </w:r>
      <w:r w:rsidRPr="00D94EC9">
        <w:rPr>
          <w:rFonts w:ascii="Arial" w:hAnsi="Arial" w:cs="Arial"/>
          <w:sz w:val="22"/>
          <w:szCs w:val="22"/>
        </w:rPr>
        <w:t xml:space="preserve">put in place in the aim to eradicate those who feel lonely. The </w:t>
      </w:r>
      <w:r w:rsidR="00E22872" w:rsidRPr="00D94EC9">
        <w:rPr>
          <w:rFonts w:ascii="Arial" w:hAnsi="Arial" w:cs="Arial"/>
          <w:sz w:val="22"/>
          <w:szCs w:val="22"/>
        </w:rPr>
        <w:t>Silver Line helpline is put in place for those who are elderly in the UK, as well as Independent Age and Age UK providing telephone services through the use of volunteers to speak with the elderly (NHS 2021).</w:t>
      </w:r>
      <w:r w:rsidR="00463AEC" w:rsidRPr="00D94EC9">
        <w:rPr>
          <w:rFonts w:ascii="Arial" w:hAnsi="Arial" w:cs="Arial"/>
          <w:sz w:val="22"/>
          <w:szCs w:val="22"/>
        </w:rPr>
        <w:t xml:space="preserve"> A Mind.org.uk (2017) suggests </w:t>
      </w:r>
      <w:r w:rsidR="00E31272" w:rsidRPr="00D94EC9">
        <w:rPr>
          <w:rFonts w:ascii="Arial" w:hAnsi="Arial" w:cs="Arial"/>
          <w:sz w:val="22"/>
          <w:szCs w:val="22"/>
        </w:rPr>
        <w:t>although</w:t>
      </w:r>
      <w:r w:rsidR="00463AEC" w:rsidRPr="00D94EC9">
        <w:rPr>
          <w:rFonts w:ascii="Arial" w:hAnsi="Arial" w:cs="Arial"/>
          <w:sz w:val="22"/>
          <w:szCs w:val="22"/>
        </w:rPr>
        <w:t xml:space="preserve"> loneliness is not a form of mental health, however the two are heavily linked, it demonstrates the importance of helpline services to </w:t>
      </w:r>
      <w:r w:rsidR="00D860F9" w:rsidRPr="00D94EC9">
        <w:rPr>
          <w:rFonts w:ascii="Arial" w:hAnsi="Arial" w:cs="Arial"/>
          <w:sz w:val="22"/>
          <w:szCs w:val="22"/>
        </w:rPr>
        <w:t>communicate</w:t>
      </w:r>
      <w:r w:rsidR="00463AEC" w:rsidRPr="00D94EC9">
        <w:rPr>
          <w:rFonts w:ascii="Arial" w:hAnsi="Arial" w:cs="Arial"/>
          <w:sz w:val="22"/>
          <w:szCs w:val="22"/>
        </w:rPr>
        <w:t xml:space="preserve"> and express </w:t>
      </w:r>
      <w:r w:rsidR="00D860F9" w:rsidRPr="00D94EC9">
        <w:rPr>
          <w:rFonts w:ascii="Arial" w:hAnsi="Arial" w:cs="Arial"/>
          <w:sz w:val="22"/>
          <w:szCs w:val="22"/>
        </w:rPr>
        <w:t>those feelings. Your Mind Matters guidance for the elderly population puts in place various forms of issues such as depression and loneliness. This guide is particularly essential as it highlights why people may</w:t>
      </w:r>
      <w:r w:rsidR="00E31272" w:rsidRPr="00D94EC9">
        <w:rPr>
          <w:rFonts w:ascii="Arial" w:hAnsi="Arial" w:cs="Arial"/>
          <w:sz w:val="22"/>
          <w:szCs w:val="22"/>
        </w:rPr>
        <w:t xml:space="preserve"> be</w:t>
      </w:r>
      <w:r w:rsidR="00D860F9" w:rsidRPr="00D94EC9">
        <w:rPr>
          <w:rFonts w:ascii="Arial" w:hAnsi="Arial" w:cs="Arial"/>
          <w:sz w:val="22"/>
          <w:szCs w:val="22"/>
        </w:rPr>
        <w:t xml:space="preserve"> lonely</w:t>
      </w:r>
      <w:r w:rsidR="00E31272" w:rsidRPr="00D94EC9">
        <w:rPr>
          <w:rFonts w:ascii="Arial" w:hAnsi="Arial" w:cs="Arial"/>
          <w:sz w:val="22"/>
          <w:szCs w:val="22"/>
        </w:rPr>
        <w:t xml:space="preserve">, how </w:t>
      </w:r>
      <w:r w:rsidR="00E32DA3" w:rsidRPr="00D94EC9">
        <w:rPr>
          <w:rFonts w:ascii="Arial" w:hAnsi="Arial" w:cs="Arial"/>
          <w:sz w:val="22"/>
          <w:szCs w:val="22"/>
        </w:rPr>
        <w:t>loneliness</w:t>
      </w:r>
      <w:r w:rsidR="00E31272" w:rsidRPr="00D94EC9">
        <w:rPr>
          <w:rFonts w:ascii="Arial" w:hAnsi="Arial" w:cs="Arial"/>
          <w:sz w:val="22"/>
          <w:szCs w:val="22"/>
        </w:rPr>
        <w:t xml:space="preserve"> can be expressed, and actions of how to help and get support when needed, which is informative and insightful (Tasic,2013).</w:t>
      </w:r>
    </w:p>
    <w:p w14:paraId="35E1334C" w14:textId="77777777" w:rsidR="00D94EC9" w:rsidRPr="00D94EC9" w:rsidRDefault="00D94EC9" w:rsidP="00D94EC9">
      <w:pPr>
        <w:spacing w:line="360" w:lineRule="auto"/>
        <w:jc w:val="both"/>
        <w:rPr>
          <w:rFonts w:ascii="Arial" w:hAnsi="Arial" w:cs="Arial"/>
          <w:sz w:val="22"/>
          <w:szCs w:val="22"/>
        </w:rPr>
      </w:pPr>
    </w:p>
    <w:p w14:paraId="0AD2C938" w14:textId="537E11A8" w:rsidR="00E31272" w:rsidRPr="00D94EC9" w:rsidRDefault="00E31272" w:rsidP="00D94EC9">
      <w:pPr>
        <w:spacing w:line="360" w:lineRule="auto"/>
        <w:jc w:val="both"/>
        <w:rPr>
          <w:rFonts w:ascii="Arial" w:hAnsi="Arial" w:cs="Arial"/>
          <w:sz w:val="22"/>
          <w:szCs w:val="22"/>
        </w:rPr>
      </w:pPr>
    </w:p>
    <w:p w14:paraId="2BD32D7E" w14:textId="683CBBC8" w:rsidR="00E31272" w:rsidRPr="00D94EC9" w:rsidRDefault="00E31272" w:rsidP="00D94EC9">
      <w:pPr>
        <w:spacing w:line="360" w:lineRule="auto"/>
        <w:jc w:val="both"/>
        <w:rPr>
          <w:rFonts w:ascii="Arial" w:hAnsi="Arial" w:cs="Arial"/>
          <w:sz w:val="22"/>
          <w:szCs w:val="22"/>
        </w:rPr>
      </w:pPr>
      <w:r w:rsidRPr="00D94EC9">
        <w:rPr>
          <w:rFonts w:ascii="Arial" w:hAnsi="Arial" w:cs="Arial"/>
          <w:sz w:val="22"/>
          <w:szCs w:val="22"/>
        </w:rPr>
        <w:t xml:space="preserve">Local authority policy such as The Waiting Room is a platform for </w:t>
      </w:r>
      <w:r w:rsidR="00E32DA3" w:rsidRPr="00D94EC9">
        <w:rPr>
          <w:rFonts w:ascii="Arial" w:hAnsi="Arial" w:cs="Arial"/>
          <w:sz w:val="22"/>
          <w:szCs w:val="22"/>
        </w:rPr>
        <w:t>the general public seeking forms of guidance to he</w:t>
      </w:r>
      <w:r w:rsidR="00067803" w:rsidRPr="00D94EC9">
        <w:rPr>
          <w:rFonts w:ascii="Arial" w:hAnsi="Arial" w:cs="Arial"/>
          <w:sz w:val="22"/>
          <w:szCs w:val="22"/>
        </w:rPr>
        <w:t>l</w:t>
      </w:r>
      <w:r w:rsidR="00E32DA3" w:rsidRPr="00D94EC9">
        <w:rPr>
          <w:rFonts w:ascii="Arial" w:hAnsi="Arial" w:cs="Arial"/>
          <w:sz w:val="22"/>
          <w:szCs w:val="22"/>
        </w:rPr>
        <w:t xml:space="preserve">p </w:t>
      </w:r>
      <w:r w:rsidR="00067803" w:rsidRPr="00D94EC9">
        <w:rPr>
          <w:rFonts w:ascii="Arial" w:hAnsi="Arial" w:cs="Arial"/>
          <w:sz w:val="22"/>
          <w:szCs w:val="22"/>
        </w:rPr>
        <w:t>with</w:t>
      </w:r>
      <w:r w:rsidR="00E32DA3" w:rsidRPr="00D94EC9">
        <w:rPr>
          <w:rFonts w:ascii="Arial" w:hAnsi="Arial" w:cs="Arial"/>
          <w:sz w:val="22"/>
          <w:szCs w:val="22"/>
        </w:rPr>
        <w:t xml:space="preserve"> their issues. This is beneficial to the elderly population in the local area as an array of help is presented on one platform rather than depending on various social platforms to find the guidance applicable, which can be overwhelming. It connects users to hundreds of west midlands-based services that can assist them in taking care of their own health and well-being. It also includes access to important national organisations that can assist individuals in assisting themselves. This is essential for allowing the elderly to be in</w:t>
      </w:r>
      <w:r w:rsidR="0009142A" w:rsidRPr="00D94EC9">
        <w:rPr>
          <w:rFonts w:ascii="Arial" w:hAnsi="Arial" w:cs="Arial"/>
          <w:sz w:val="22"/>
          <w:szCs w:val="22"/>
        </w:rPr>
        <w:t xml:space="preserve"> </w:t>
      </w:r>
      <w:r w:rsidR="00E32DA3" w:rsidRPr="00D94EC9">
        <w:rPr>
          <w:rFonts w:ascii="Arial" w:hAnsi="Arial" w:cs="Arial"/>
          <w:sz w:val="22"/>
          <w:szCs w:val="22"/>
        </w:rPr>
        <w:t xml:space="preserve">control and have </w:t>
      </w:r>
      <w:r w:rsidR="0009142A" w:rsidRPr="00D94EC9">
        <w:rPr>
          <w:rFonts w:ascii="Arial" w:hAnsi="Arial" w:cs="Arial"/>
          <w:sz w:val="22"/>
          <w:szCs w:val="22"/>
        </w:rPr>
        <w:t>independence</w:t>
      </w:r>
      <w:r w:rsidR="00E32DA3" w:rsidRPr="00D94EC9">
        <w:rPr>
          <w:rFonts w:ascii="Arial" w:hAnsi="Arial" w:cs="Arial"/>
          <w:sz w:val="22"/>
          <w:szCs w:val="22"/>
        </w:rPr>
        <w:t xml:space="preserve"> of their own choices for available help with loneliness (the-waitingroom.org, 2021)</w:t>
      </w:r>
      <w:r w:rsidR="0009142A" w:rsidRPr="00D94EC9">
        <w:rPr>
          <w:rFonts w:ascii="Arial" w:hAnsi="Arial" w:cs="Arial"/>
          <w:sz w:val="22"/>
          <w:szCs w:val="22"/>
        </w:rPr>
        <w:t xml:space="preserve">. </w:t>
      </w:r>
      <w:r w:rsidR="0035201D" w:rsidRPr="00D94EC9">
        <w:rPr>
          <w:rFonts w:ascii="Arial" w:hAnsi="Arial" w:cs="Arial"/>
          <w:sz w:val="22"/>
          <w:szCs w:val="22"/>
        </w:rPr>
        <w:t xml:space="preserve">In terms of technology use, young people's dependence on social media can prevent isolation, boredom, and monotony, but older people's needs for social support, liveliness, and daily functioning remain unmet. Online platforms are now being used to create a virtual-digital social support network and a sense of belonging, but the gaps in access to literacy in these new technicalities are being overlooked in the process as older peoples use of </w:t>
      </w:r>
      <w:r w:rsidR="00B603ED" w:rsidRPr="00D94EC9">
        <w:rPr>
          <w:rFonts w:ascii="Arial" w:hAnsi="Arial" w:cs="Arial"/>
          <w:sz w:val="22"/>
          <w:szCs w:val="22"/>
        </w:rPr>
        <w:t>technology is limited (Rana, Muk</w:t>
      </w:r>
      <w:r w:rsidR="00C23627" w:rsidRPr="00D94EC9">
        <w:rPr>
          <w:rFonts w:ascii="Arial" w:hAnsi="Arial" w:cs="Arial"/>
          <w:sz w:val="22"/>
          <w:szCs w:val="22"/>
        </w:rPr>
        <w:t>h</w:t>
      </w:r>
      <w:r w:rsidR="00B603ED" w:rsidRPr="00D94EC9">
        <w:rPr>
          <w:rFonts w:ascii="Arial" w:hAnsi="Arial" w:cs="Arial"/>
          <w:sz w:val="22"/>
          <w:szCs w:val="22"/>
        </w:rPr>
        <w:t>tar and Muk</w:t>
      </w:r>
      <w:r w:rsidR="00C23627" w:rsidRPr="00D94EC9">
        <w:rPr>
          <w:rFonts w:ascii="Arial" w:hAnsi="Arial" w:cs="Arial"/>
          <w:sz w:val="22"/>
          <w:szCs w:val="22"/>
        </w:rPr>
        <w:t>h</w:t>
      </w:r>
      <w:r w:rsidR="00B603ED" w:rsidRPr="00D94EC9">
        <w:rPr>
          <w:rFonts w:ascii="Arial" w:hAnsi="Arial" w:cs="Arial"/>
          <w:sz w:val="22"/>
          <w:szCs w:val="22"/>
        </w:rPr>
        <w:t xml:space="preserve">tar, 2020). </w:t>
      </w:r>
    </w:p>
    <w:p w14:paraId="34D11D19" w14:textId="77777777" w:rsidR="000E0982" w:rsidRPr="00D94EC9" w:rsidRDefault="000E0982" w:rsidP="00D94EC9">
      <w:pPr>
        <w:spacing w:line="360" w:lineRule="auto"/>
        <w:jc w:val="both"/>
        <w:rPr>
          <w:rFonts w:ascii="Arial" w:hAnsi="Arial" w:cs="Arial"/>
          <w:sz w:val="22"/>
          <w:szCs w:val="22"/>
        </w:rPr>
      </w:pPr>
    </w:p>
    <w:p w14:paraId="2E5360C2" w14:textId="4FB3C652" w:rsidR="0009142A" w:rsidRPr="00D94EC9" w:rsidRDefault="0009142A" w:rsidP="00D94EC9">
      <w:pPr>
        <w:spacing w:line="360" w:lineRule="auto"/>
        <w:jc w:val="both"/>
        <w:rPr>
          <w:rFonts w:ascii="Arial" w:hAnsi="Arial" w:cs="Arial"/>
          <w:sz w:val="22"/>
          <w:szCs w:val="22"/>
        </w:rPr>
      </w:pPr>
    </w:p>
    <w:p w14:paraId="5619EF4C" w14:textId="290DA5FA" w:rsidR="007D0583" w:rsidRDefault="0009142A" w:rsidP="00D94EC9">
      <w:pPr>
        <w:spacing w:line="360" w:lineRule="auto"/>
        <w:jc w:val="both"/>
        <w:rPr>
          <w:rFonts w:ascii="Arial" w:hAnsi="Arial" w:cs="Arial"/>
          <w:sz w:val="22"/>
          <w:szCs w:val="22"/>
        </w:rPr>
      </w:pPr>
      <w:r w:rsidRPr="00D94EC9">
        <w:rPr>
          <w:rFonts w:ascii="Arial" w:hAnsi="Arial" w:cs="Arial"/>
          <w:sz w:val="22"/>
          <w:szCs w:val="22"/>
        </w:rPr>
        <w:t xml:space="preserve">To aid with those feeling lonely, the NHS have ‘5 steps to mental wellbeing’, an </w:t>
      </w:r>
      <w:r w:rsidR="008E3F46" w:rsidRPr="00D94EC9">
        <w:rPr>
          <w:rFonts w:ascii="Arial" w:hAnsi="Arial" w:cs="Arial"/>
          <w:sz w:val="22"/>
          <w:szCs w:val="22"/>
        </w:rPr>
        <w:t>evidence-based</w:t>
      </w:r>
      <w:r w:rsidRPr="00D94EC9">
        <w:rPr>
          <w:rFonts w:ascii="Arial" w:hAnsi="Arial" w:cs="Arial"/>
          <w:sz w:val="22"/>
          <w:szCs w:val="22"/>
        </w:rPr>
        <w:t xml:space="preserve"> approach to help those feel less isolated. Firstly, connecting with other </w:t>
      </w:r>
      <w:r w:rsidR="008E3F46" w:rsidRPr="00D94EC9">
        <w:rPr>
          <w:rFonts w:ascii="Arial" w:hAnsi="Arial" w:cs="Arial"/>
          <w:sz w:val="22"/>
          <w:szCs w:val="22"/>
        </w:rPr>
        <w:t>allows</w:t>
      </w:r>
      <w:r w:rsidRPr="00D94EC9">
        <w:rPr>
          <w:rFonts w:ascii="Arial" w:hAnsi="Arial" w:cs="Arial"/>
          <w:sz w:val="22"/>
          <w:szCs w:val="22"/>
        </w:rPr>
        <w:t xml:space="preserve"> for </w:t>
      </w:r>
      <w:r w:rsidRPr="00D94EC9">
        <w:rPr>
          <w:rFonts w:ascii="Arial" w:hAnsi="Arial" w:cs="Arial"/>
          <w:sz w:val="22"/>
          <w:szCs w:val="22"/>
        </w:rPr>
        <w:lastRenderedPageBreak/>
        <w:t>emotional support</w:t>
      </w:r>
      <w:r w:rsidR="008E3F46" w:rsidRPr="00D94EC9">
        <w:rPr>
          <w:rFonts w:ascii="Arial" w:hAnsi="Arial" w:cs="Arial"/>
          <w:sz w:val="22"/>
          <w:szCs w:val="22"/>
        </w:rPr>
        <w:t xml:space="preserve"> and provide support other, this can help </w:t>
      </w:r>
      <w:r w:rsidR="00E81577" w:rsidRPr="00D94EC9">
        <w:rPr>
          <w:rFonts w:ascii="Arial" w:hAnsi="Arial" w:cs="Arial"/>
          <w:sz w:val="22"/>
          <w:szCs w:val="22"/>
        </w:rPr>
        <w:t>build a</w:t>
      </w:r>
      <w:r w:rsidR="008E3F46" w:rsidRPr="00D94EC9">
        <w:rPr>
          <w:rFonts w:ascii="Arial" w:hAnsi="Arial" w:cs="Arial"/>
          <w:sz w:val="22"/>
          <w:szCs w:val="22"/>
        </w:rPr>
        <w:t xml:space="preserve"> sens</w:t>
      </w:r>
      <w:r w:rsidR="00E81577" w:rsidRPr="00D94EC9">
        <w:rPr>
          <w:rFonts w:ascii="Arial" w:hAnsi="Arial" w:cs="Arial"/>
          <w:sz w:val="22"/>
          <w:szCs w:val="22"/>
        </w:rPr>
        <w:t>e</w:t>
      </w:r>
      <w:r w:rsidR="008E3F46" w:rsidRPr="00D94EC9">
        <w:rPr>
          <w:rFonts w:ascii="Arial" w:hAnsi="Arial" w:cs="Arial"/>
          <w:sz w:val="22"/>
          <w:szCs w:val="22"/>
        </w:rPr>
        <w:t xml:space="preserve"> of belonging and increase a person’s positive experience (NHS, 2020). </w:t>
      </w:r>
      <w:r w:rsidR="007D0583" w:rsidRPr="00D94EC9">
        <w:rPr>
          <w:rFonts w:ascii="Arial" w:hAnsi="Arial" w:cs="Arial"/>
          <w:sz w:val="22"/>
          <w:szCs w:val="22"/>
        </w:rPr>
        <w:t xml:space="preserve">Other suggestions include inviting others over for tea, joining local communities and </w:t>
      </w:r>
      <w:r w:rsidR="0035201D" w:rsidRPr="00D94EC9">
        <w:rPr>
          <w:rFonts w:ascii="Arial" w:hAnsi="Arial" w:cs="Arial"/>
          <w:sz w:val="22"/>
          <w:szCs w:val="22"/>
        </w:rPr>
        <w:t xml:space="preserve">going out. Issues arise with the current pandemic restricting access, in turn this will have a notice impact, increasing the rates of loneliness due to the informed social isolation for the elderly population. </w:t>
      </w:r>
      <w:r w:rsidR="00C23627" w:rsidRPr="00D94EC9">
        <w:rPr>
          <w:rFonts w:ascii="Arial" w:hAnsi="Arial" w:cs="Arial"/>
          <w:sz w:val="22"/>
          <w:szCs w:val="22"/>
        </w:rPr>
        <w:t>Though, mass quarantine and transportation restrictions have inevitably restricted the activities of older adults: frequent park walks, social events, and social care, to name a few (Mukhtar, 2020)</w:t>
      </w:r>
      <w:r w:rsidR="00D94EC9">
        <w:rPr>
          <w:rFonts w:ascii="Arial" w:hAnsi="Arial" w:cs="Arial"/>
          <w:sz w:val="22"/>
          <w:szCs w:val="22"/>
        </w:rPr>
        <w:t>.</w:t>
      </w:r>
    </w:p>
    <w:p w14:paraId="0BA537FF" w14:textId="77777777" w:rsidR="00D94EC9" w:rsidRPr="00D94EC9" w:rsidRDefault="00D94EC9" w:rsidP="00D94EC9">
      <w:pPr>
        <w:spacing w:line="360" w:lineRule="auto"/>
        <w:jc w:val="both"/>
        <w:rPr>
          <w:rFonts w:ascii="Arial" w:hAnsi="Arial" w:cs="Arial"/>
          <w:sz w:val="22"/>
          <w:szCs w:val="22"/>
        </w:rPr>
      </w:pPr>
    </w:p>
    <w:p w14:paraId="1FC95AEC" w14:textId="77777777" w:rsidR="007D0583" w:rsidRPr="00D94EC9" w:rsidRDefault="007D0583" w:rsidP="00D94EC9">
      <w:pPr>
        <w:spacing w:line="360" w:lineRule="auto"/>
        <w:jc w:val="both"/>
        <w:rPr>
          <w:rFonts w:ascii="Arial" w:hAnsi="Arial" w:cs="Arial"/>
          <w:sz w:val="22"/>
          <w:szCs w:val="22"/>
        </w:rPr>
      </w:pPr>
    </w:p>
    <w:p w14:paraId="1D8E6814" w14:textId="34AA83AC" w:rsidR="00462929" w:rsidRDefault="00E81577" w:rsidP="00D94EC9">
      <w:pPr>
        <w:spacing w:line="360" w:lineRule="auto"/>
        <w:jc w:val="both"/>
        <w:rPr>
          <w:rFonts w:ascii="Arial" w:hAnsi="Arial" w:cs="Arial"/>
          <w:sz w:val="22"/>
          <w:szCs w:val="22"/>
        </w:rPr>
      </w:pPr>
      <w:r w:rsidRPr="00D94EC9">
        <w:rPr>
          <w:rFonts w:ascii="Arial" w:hAnsi="Arial" w:cs="Arial"/>
          <w:sz w:val="22"/>
          <w:szCs w:val="22"/>
        </w:rPr>
        <w:t xml:space="preserve">Ageing is associated with a decline in a progressive decline in activity </w:t>
      </w:r>
      <w:r w:rsidR="007D0583" w:rsidRPr="00D94EC9">
        <w:rPr>
          <w:rFonts w:ascii="Arial" w:hAnsi="Arial" w:cs="Arial"/>
          <w:sz w:val="22"/>
          <w:szCs w:val="22"/>
        </w:rPr>
        <w:t>levels,</w:t>
      </w:r>
      <w:r w:rsidRPr="00D94EC9">
        <w:rPr>
          <w:rFonts w:ascii="Arial" w:hAnsi="Arial" w:cs="Arial"/>
          <w:sz w:val="22"/>
          <w:szCs w:val="22"/>
        </w:rPr>
        <w:t xml:space="preserve"> this demographic shift will lead to an increase in a number of mental health issues in older adults, especially dementia and depression, in addition to an increase in many age-related physical illnesses (Lautenschlager, 2004). As a result, any health promotion policy that might make it easier to adopt successful preventive measures in old age psychiatry would be highly beneficial.</w:t>
      </w:r>
      <w:r w:rsidR="007D0583" w:rsidRPr="00D94EC9">
        <w:rPr>
          <w:rFonts w:ascii="Arial" w:hAnsi="Arial" w:cs="Arial"/>
          <w:sz w:val="22"/>
          <w:szCs w:val="22"/>
        </w:rPr>
        <w:t xml:space="preserve"> </w:t>
      </w:r>
      <w:r w:rsidR="00462929" w:rsidRPr="00D94EC9">
        <w:rPr>
          <w:rFonts w:ascii="Arial" w:hAnsi="Arial" w:cs="Arial"/>
          <w:sz w:val="22"/>
          <w:szCs w:val="22"/>
        </w:rPr>
        <w:t>Loneliness, social isolation, and wellbeing in elderly people are currently the focus of studies from a number of disciplines. From their own viewpoints, demographers, sociologists, psychologists, neuroscientists, gerontologists, and others have framed the problems and perspectives (</w:t>
      </w:r>
      <w:proofErr w:type="spellStart"/>
      <w:r w:rsidR="00462929" w:rsidRPr="00D94EC9">
        <w:rPr>
          <w:rFonts w:ascii="Arial" w:hAnsi="Arial" w:cs="Arial"/>
          <w:sz w:val="22"/>
          <w:szCs w:val="22"/>
        </w:rPr>
        <w:t>Valtora</w:t>
      </w:r>
      <w:proofErr w:type="spellEnd"/>
      <w:r w:rsidR="00462929" w:rsidRPr="00D94EC9">
        <w:rPr>
          <w:rFonts w:ascii="Arial" w:hAnsi="Arial" w:cs="Arial"/>
          <w:sz w:val="22"/>
          <w:szCs w:val="22"/>
        </w:rPr>
        <w:t xml:space="preserve"> and Hanratty, 2012)</w:t>
      </w:r>
      <w:r w:rsidR="00C62619" w:rsidRPr="00D94EC9">
        <w:rPr>
          <w:rFonts w:ascii="Arial" w:hAnsi="Arial" w:cs="Arial"/>
          <w:sz w:val="22"/>
          <w:szCs w:val="22"/>
        </w:rPr>
        <w:t xml:space="preserve">. </w:t>
      </w:r>
      <w:r w:rsidR="00462929" w:rsidRPr="00D94EC9">
        <w:rPr>
          <w:rFonts w:ascii="Arial" w:hAnsi="Arial" w:cs="Arial"/>
          <w:sz w:val="22"/>
          <w:szCs w:val="22"/>
        </w:rPr>
        <w:t>This has added to the depth of our understanding, but the lack of a consistent message from a single body of work may have led policymakers to neglect the possible health benefits of addressing loneliness and isolation in favour of more concrete, better identified issues (</w:t>
      </w:r>
      <w:proofErr w:type="spellStart"/>
      <w:r w:rsidR="00462929" w:rsidRPr="00D94EC9">
        <w:rPr>
          <w:rFonts w:ascii="Arial" w:hAnsi="Arial" w:cs="Arial"/>
          <w:sz w:val="22"/>
          <w:szCs w:val="22"/>
        </w:rPr>
        <w:t>Valtora</w:t>
      </w:r>
      <w:proofErr w:type="spellEnd"/>
      <w:r w:rsidR="00462929" w:rsidRPr="00D94EC9">
        <w:rPr>
          <w:rFonts w:ascii="Arial" w:hAnsi="Arial" w:cs="Arial"/>
          <w:sz w:val="22"/>
          <w:szCs w:val="22"/>
        </w:rPr>
        <w:t xml:space="preserve"> and Hanratty, 2012)</w:t>
      </w:r>
      <w:r w:rsidR="00D94EC9">
        <w:rPr>
          <w:rFonts w:ascii="Arial" w:hAnsi="Arial" w:cs="Arial"/>
          <w:sz w:val="22"/>
          <w:szCs w:val="22"/>
        </w:rPr>
        <w:t>.</w:t>
      </w:r>
    </w:p>
    <w:p w14:paraId="0C8A21BF" w14:textId="77777777" w:rsidR="00D94EC9" w:rsidRPr="00D94EC9" w:rsidRDefault="00D94EC9" w:rsidP="00D94EC9">
      <w:pPr>
        <w:spacing w:line="360" w:lineRule="auto"/>
        <w:jc w:val="both"/>
        <w:rPr>
          <w:rFonts w:ascii="Arial" w:hAnsi="Arial" w:cs="Arial"/>
          <w:sz w:val="22"/>
          <w:szCs w:val="22"/>
        </w:rPr>
      </w:pPr>
    </w:p>
    <w:p w14:paraId="36D96121" w14:textId="4C6FEEC0" w:rsidR="00BE0524" w:rsidRPr="00D94EC9" w:rsidRDefault="00BE0524" w:rsidP="00D94EC9">
      <w:pPr>
        <w:tabs>
          <w:tab w:val="left" w:pos="2487"/>
        </w:tabs>
        <w:spacing w:line="360" w:lineRule="auto"/>
        <w:jc w:val="both"/>
        <w:rPr>
          <w:rFonts w:ascii="Arial" w:hAnsi="Arial" w:cs="Arial"/>
          <w:sz w:val="22"/>
          <w:szCs w:val="22"/>
        </w:rPr>
      </w:pPr>
    </w:p>
    <w:p w14:paraId="6A380B21" w14:textId="763A263B" w:rsidR="00A45BC3" w:rsidRPr="00D94EC9" w:rsidRDefault="00C62619" w:rsidP="00D94EC9">
      <w:pPr>
        <w:tabs>
          <w:tab w:val="left" w:pos="2487"/>
        </w:tabs>
        <w:spacing w:line="360" w:lineRule="auto"/>
        <w:jc w:val="both"/>
        <w:rPr>
          <w:rFonts w:ascii="Arial" w:hAnsi="Arial" w:cs="Arial"/>
          <w:sz w:val="22"/>
          <w:szCs w:val="22"/>
        </w:rPr>
      </w:pPr>
      <w:r w:rsidRPr="00D94EC9">
        <w:rPr>
          <w:rFonts w:ascii="Arial" w:hAnsi="Arial" w:cs="Arial"/>
          <w:sz w:val="22"/>
          <w:szCs w:val="22"/>
        </w:rPr>
        <w:t>NHS England and the Department of Health and Social Care are committed to developing and extending social prescription programs. C</w:t>
      </w:r>
      <w:r w:rsidR="004042DB" w:rsidRPr="00D94EC9">
        <w:rPr>
          <w:rFonts w:ascii="Arial" w:hAnsi="Arial" w:cs="Arial"/>
          <w:sz w:val="22"/>
          <w:szCs w:val="22"/>
        </w:rPr>
        <w:t>o</w:t>
      </w:r>
      <w:r w:rsidRPr="00D94EC9">
        <w:rPr>
          <w:rFonts w:ascii="Arial" w:hAnsi="Arial" w:cs="Arial"/>
          <w:sz w:val="22"/>
          <w:szCs w:val="22"/>
        </w:rPr>
        <w:t xml:space="preserve">nnector schemes will be </w:t>
      </w:r>
      <w:r w:rsidR="000E0982" w:rsidRPr="00D94EC9">
        <w:rPr>
          <w:rFonts w:ascii="Arial" w:hAnsi="Arial" w:cs="Arial"/>
          <w:sz w:val="22"/>
          <w:szCs w:val="22"/>
        </w:rPr>
        <w:t>integrated</w:t>
      </w:r>
      <w:r w:rsidRPr="00D94EC9">
        <w:rPr>
          <w:rFonts w:ascii="Arial" w:hAnsi="Arial" w:cs="Arial"/>
          <w:sz w:val="22"/>
          <w:szCs w:val="22"/>
        </w:rPr>
        <w:t> where linked workers introduce individuals to care based on their specific needs, social prescribing links people to community groups and services</w:t>
      </w:r>
      <w:r w:rsidR="004042DB" w:rsidRPr="00D94EC9">
        <w:rPr>
          <w:rFonts w:ascii="Arial" w:hAnsi="Arial" w:cs="Arial"/>
          <w:sz w:val="22"/>
          <w:szCs w:val="22"/>
        </w:rPr>
        <w:t xml:space="preserve"> (HM Government, 2017). By 2023, the government aims help all local health and social care systems in introducing social prescribing connector schemes, promoting the government's target of making a standardised national offer available in GP practices.</w:t>
      </w:r>
      <w:r w:rsidR="000E0982" w:rsidRPr="00D94EC9">
        <w:rPr>
          <w:rFonts w:ascii="Arial" w:hAnsi="Arial" w:cs="Arial"/>
          <w:sz w:val="22"/>
          <w:szCs w:val="22"/>
        </w:rPr>
        <w:t xml:space="preserve"> (HM Government, 2017). </w:t>
      </w:r>
      <w:r w:rsidR="00666BE6" w:rsidRPr="00D94EC9">
        <w:rPr>
          <w:rFonts w:ascii="Arial" w:hAnsi="Arial" w:cs="Arial"/>
          <w:sz w:val="22"/>
          <w:szCs w:val="22"/>
        </w:rPr>
        <w:t xml:space="preserve">The strategy main encompasses the primary focus on how the government provides the framework for local policy </w:t>
      </w:r>
      <w:r w:rsidR="000147B0" w:rsidRPr="00D94EC9">
        <w:rPr>
          <w:rFonts w:ascii="Arial" w:hAnsi="Arial" w:cs="Arial"/>
          <w:sz w:val="22"/>
          <w:szCs w:val="22"/>
        </w:rPr>
        <w:t>h</w:t>
      </w:r>
      <w:r w:rsidR="00666BE6" w:rsidRPr="00D94EC9">
        <w:rPr>
          <w:rFonts w:ascii="Arial" w:hAnsi="Arial" w:cs="Arial"/>
          <w:sz w:val="22"/>
          <w:szCs w:val="22"/>
        </w:rPr>
        <w:t xml:space="preserve">olders and health care providers </w:t>
      </w:r>
      <w:r w:rsidR="000147B0" w:rsidRPr="00D94EC9">
        <w:rPr>
          <w:rFonts w:ascii="Arial" w:hAnsi="Arial" w:cs="Arial"/>
          <w:sz w:val="22"/>
          <w:szCs w:val="22"/>
        </w:rPr>
        <w:t>to</w:t>
      </w:r>
      <w:r w:rsidR="00666BE6" w:rsidRPr="00D94EC9">
        <w:rPr>
          <w:rFonts w:ascii="Arial" w:hAnsi="Arial" w:cs="Arial"/>
          <w:sz w:val="22"/>
          <w:szCs w:val="22"/>
        </w:rPr>
        <w:t xml:space="preserve"> support </w:t>
      </w:r>
      <w:proofErr w:type="gramStart"/>
      <w:r w:rsidR="00666BE6" w:rsidRPr="00D94EC9">
        <w:rPr>
          <w:rFonts w:ascii="Arial" w:hAnsi="Arial" w:cs="Arial"/>
          <w:sz w:val="22"/>
          <w:szCs w:val="22"/>
        </w:rPr>
        <w:t>peoples</w:t>
      </w:r>
      <w:proofErr w:type="gramEnd"/>
      <w:r w:rsidR="00666BE6" w:rsidRPr="00D94EC9">
        <w:rPr>
          <w:rFonts w:ascii="Arial" w:hAnsi="Arial" w:cs="Arial"/>
          <w:sz w:val="22"/>
          <w:szCs w:val="22"/>
        </w:rPr>
        <w:t xml:space="preserve"> social connections</w:t>
      </w:r>
      <w:r w:rsidR="000147B0" w:rsidRPr="00D94EC9">
        <w:rPr>
          <w:rFonts w:ascii="Arial" w:hAnsi="Arial" w:cs="Arial"/>
          <w:sz w:val="22"/>
          <w:szCs w:val="22"/>
        </w:rPr>
        <w:t xml:space="preserve">. </w:t>
      </w:r>
      <w:proofErr w:type="gramStart"/>
      <w:r w:rsidR="000147B0" w:rsidRPr="00D94EC9">
        <w:rPr>
          <w:rFonts w:ascii="Arial" w:hAnsi="Arial" w:cs="Arial"/>
          <w:sz w:val="22"/>
          <w:szCs w:val="22"/>
        </w:rPr>
        <w:t>H</w:t>
      </w:r>
      <w:r w:rsidR="00666BE6" w:rsidRPr="00D94EC9">
        <w:rPr>
          <w:rFonts w:ascii="Arial" w:hAnsi="Arial" w:cs="Arial"/>
          <w:sz w:val="22"/>
          <w:szCs w:val="22"/>
        </w:rPr>
        <w:t>owever</w:t>
      </w:r>
      <w:proofErr w:type="gramEnd"/>
      <w:r w:rsidR="00666BE6" w:rsidRPr="00D94EC9">
        <w:rPr>
          <w:rFonts w:ascii="Arial" w:hAnsi="Arial" w:cs="Arial"/>
          <w:sz w:val="22"/>
          <w:szCs w:val="22"/>
        </w:rPr>
        <w:t xml:space="preserve"> it highlights the importance of staying connected </w:t>
      </w:r>
      <w:r w:rsidR="000147B0" w:rsidRPr="00D94EC9">
        <w:rPr>
          <w:rFonts w:ascii="Arial" w:hAnsi="Arial" w:cs="Arial"/>
          <w:sz w:val="22"/>
          <w:szCs w:val="22"/>
        </w:rPr>
        <w:t>through</w:t>
      </w:r>
      <w:r w:rsidR="00666BE6" w:rsidRPr="00D94EC9">
        <w:rPr>
          <w:rFonts w:ascii="Arial" w:hAnsi="Arial" w:cs="Arial"/>
          <w:sz w:val="22"/>
          <w:szCs w:val="22"/>
        </w:rPr>
        <w:t xml:space="preserve"> </w:t>
      </w:r>
      <w:r w:rsidR="000147B0" w:rsidRPr="00D94EC9">
        <w:rPr>
          <w:rFonts w:ascii="Arial" w:hAnsi="Arial" w:cs="Arial"/>
          <w:sz w:val="22"/>
          <w:szCs w:val="22"/>
        </w:rPr>
        <w:t>friends</w:t>
      </w:r>
      <w:r w:rsidR="00666BE6" w:rsidRPr="00D94EC9">
        <w:rPr>
          <w:rFonts w:ascii="Arial" w:hAnsi="Arial" w:cs="Arial"/>
          <w:sz w:val="22"/>
          <w:szCs w:val="22"/>
        </w:rPr>
        <w:t xml:space="preserve"> and family to tackle </w:t>
      </w:r>
      <w:r w:rsidR="000147B0" w:rsidRPr="00D94EC9">
        <w:rPr>
          <w:rFonts w:ascii="Arial" w:hAnsi="Arial" w:cs="Arial"/>
          <w:sz w:val="22"/>
          <w:szCs w:val="22"/>
        </w:rPr>
        <w:t>loneliness</w:t>
      </w:r>
      <w:r w:rsidR="00666BE6" w:rsidRPr="00D94EC9">
        <w:rPr>
          <w:rFonts w:ascii="Arial" w:hAnsi="Arial" w:cs="Arial"/>
          <w:sz w:val="22"/>
          <w:szCs w:val="22"/>
        </w:rPr>
        <w:t>. Additionally, interventions implemented by The Home Office a</w:t>
      </w:r>
      <w:r w:rsidR="000147B0" w:rsidRPr="00D94EC9">
        <w:rPr>
          <w:rFonts w:ascii="Arial" w:hAnsi="Arial" w:cs="Arial"/>
          <w:sz w:val="22"/>
          <w:szCs w:val="22"/>
        </w:rPr>
        <w:t>ims</w:t>
      </w:r>
      <w:r w:rsidR="00666BE6" w:rsidRPr="00D94EC9">
        <w:rPr>
          <w:rFonts w:ascii="Arial" w:hAnsi="Arial" w:cs="Arial"/>
          <w:sz w:val="22"/>
          <w:szCs w:val="22"/>
        </w:rPr>
        <w:t xml:space="preserve"> to impl</w:t>
      </w:r>
      <w:r w:rsidR="000147B0" w:rsidRPr="00D94EC9">
        <w:rPr>
          <w:rFonts w:ascii="Arial" w:hAnsi="Arial" w:cs="Arial"/>
          <w:sz w:val="22"/>
          <w:szCs w:val="22"/>
        </w:rPr>
        <w:t>ement</w:t>
      </w:r>
      <w:r w:rsidR="00666BE6" w:rsidRPr="00D94EC9">
        <w:rPr>
          <w:rFonts w:ascii="Arial" w:hAnsi="Arial" w:cs="Arial"/>
          <w:sz w:val="22"/>
          <w:szCs w:val="22"/>
        </w:rPr>
        <w:t xml:space="preserve"> a pilot scheme partnership with Royal Mail, private business, local governments, and the local voluntary sector to recognise and help older people who are lonel</w:t>
      </w:r>
      <w:r w:rsidR="00587FCD" w:rsidRPr="00D94EC9">
        <w:rPr>
          <w:rFonts w:ascii="Arial" w:hAnsi="Arial" w:cs="Arial"/>
          <w:sz w:val="22"/>
          <w:szCs w:val="22"/>
        </w:rPr>
        <w:t xml:space="preserve">y (HM Government, 2017). This plan outlines the government's commitment to collaborating with others to achieve its long-term goals of eliminating isolation </w:t>
      </w:r>
      <w:r w:rsidR="00587FCD" w:rsidRPr="00D94EC9">
        <w:rPr>
          <w:rFonts w:ascii="Arial" w:hAnsi="Arial" w:cs="Arial"/>
          <w:sz w:val="22"/>
          <w:szCs w:val="22"/>
        </w:rPr>
        <w:lastRenderedPageBreak/>
        <w:t>and promoting a more connected community. It recognises that, while we are becoming more aware of the effects of isolation, we are less clear of what causes it and how to combat it. As a consequence, there is no quantitative improvement goal in this plan, rather annual reporting and ad</w:t>
      </w:r>
      <w:r w:rsidR="000147B0" w:rsidRPr="00D94EC9">
        <w:rPr>
          <w:rFonts w:ascii="Arial" w:hAnsi="Arial" w:cs="Arial"/>
          <w:sz w:val="22"/>
          <w:szCs w:val="22"/>
        </w:rPr>
        <w:t xml:space="preserve">ditional </w:t>
      </w:r>
      <w:r w:rsidR="00587FCD" w:rsidRPr="00D94EC9">
        <w:rPr>
          <w:rFonts w:ascii="Arial" w:hAnsi="Arial" w:cs="Arial"/>
          <w:sz w:val="22"/>
          <w:szCs w:val="22"/>
        </w:rPr>
        <w:t xml:space="preserve">policies to tackle </w:t>
      </w:r>
      <w:r w:rsidR="000147B0" w:rsidRPr="00D94EC9">
        <w:rPr>
          <w:rFonts w:ascii="Arial" w:hAnsi="Arial" w:cs="Arial"/>
          <w:sz w:val="22"/>
          <w:szCs w:val="22"/>
        </w:rPr>
        <w:t>loneliness</w:t>
      </w:r>
      <w:r w:rsidR="00587FCD" w:rsidRPr="00D94EC9">
        <w:rPr>
          <w:rFonts w:ascii="Arial" w:hAnsi="Arial" w:cs="Arial"/>
          <w:sz w:val="22"/>
          <w:szCs w:val="22"/>
        </w:rPr>
        <w:t xml:space="preserve"> </w:t>
      </w:r>
      <w:r w:rsidR="000147B0" w:rsidRPr="00D94EC9">
        <w:rPr>
          <w:rFonts w:ascii="Arial" w:hAnsi="Arial" w:cs="Arial"/>
          <w:sz w:val="22"/>
          <w:szCs w:val="22"/>
        </w:rPr>
        <w:t>in t</w:t>
      </w:r>
      <w:r w:rsidR="00587FCD" w:rsidRPr="00D94EC9">
        <w:rPr>
          <w:rFonts w:ascii="Arial" w:hAnsi="Arial" w:cs="Arial"/>
          <w:sz w:val="22"/>
          <w:szCs w:val="22"/>
        </w:rPr>
        <w:t>he UK (HM Government, 2017).</w:t>
      </w:r>
    </w:p>
    <w:p w14:paraId="0E318DC5" w14:textId="77777777" w:rsidR="00587FCD" w:rsidRPr="00D94EC9" w:rsidRDefault="00587FCD" w:rsidP="00D94EC9">
      <w:pPr>
        <w:tabs>
          <w:tab w:val="left" w:pos="2487"/>
        </w:tabs>
        <w:spacing w:line="360" w:lineRule="auto"/>
        <w:jc w:val="both"/>
        <w:rPr>
          <w:rFonts w:ascii="Arial" w:hAnsi="Arial" w:cs="Arial"/>
          <w:sz w:val="22"/>
          <w:szCs w:val="22"/>
        </w:rPr>
      </w:pPr>
    </w:p>
    <w:p w14:paraId="2D78E722" w14:textId="1247D8EC" w:rsidR="00587FCD" w:rsidRPr="00D94EC9" w:rsidRDefault="00587FCD" w:rsidP="00D94EC9">
      <w:pPr>
        <w:tabs>
          <w:tab w:val="left" w:pos="2487"/>
        </w:tabs>
        <w:spacing w:line="360" w:lineRule="auto"/>
        <w:jc w:val="both"/>
        <w:rPr>
          <w:rFonts w:ascii="Arial" w:hAnsi="Arial" w:cs="Arial"/>
          <w:sz w:val="22"/>
          <w:szCs w:val="22"/>
        </w:rPr>
      </w:pPr>
    </w:p>
    <w:p w14:paraId="31FAF5D4" w14:textId="2B0B5A9C" w:rsidR="00A45BC3" w:rsidRPr="00D94EC9" w:rsidRDefault="00587FCD" w:rsidP="00D94EC9">
      <w:pPr>
        <w:tabs>
          <w:tab w:val="left" w:pos="2487"/>
        </w:tabs>
        <w:spacing w:line="360" w:lineRule="auto"/>
        <w:jc w:val="both"/>
        <w:rPr>
          <w:rFonts w:ascii="Arial" w:hAnsi="Arial" w:cs="Arial"/>
          <w:sz w:val="22"/>
          <w:szCs w:val="22"/>
        </w:rPr>
      </w:pPr>
      <w:r w:rsidRPr="00D94EC9">
        <w:rPr>
          <w:rFonts w:ascii="Arial" w:hAnsi="Arial" w:cs="Arial"/>
          <w:sz w:val="22"/>
          <w:szCs w:val="22"/>
        </w:rPr>
        <w:t xml:space="preserve">To </w:t>
      </w:r>
      <w:r w:rsidR="00630822" w:rsidRPr="00D94EC9">
        <w:rPr>
          <w:rFonts w:ascii="Arial" w:hAnsi="Arial" w:cs="Arial"/>
          <w:sz w:val="22"/>
          <w:szCs w:val="22"/>
        </w:rPr>
        <w:t>summarise</w:t>
      </w:r>
      <w:r w:rsidRPr="00D94EC9">
        <w:rPr>
          <w:rFonts w:ascii="Arial" w:hAnsi="Arial" w:cs="Arial"/>
          <w:sz w:val="22"/>
          <w:szCs w:val="22"/>
        </w:rPr>
        <w:t xml:space="preserve">, there is </w:t>
      </w:r>
      <w:r w:rsidR="000147B0" w:rsidRPr="00D94EC9">
        <w:rPr>
          <w:rFonts w:ascii="Arial" w:hAnsi="Arial" w:cs="Arial"/>
          <w:sz w:val="22"/>
          <w:szCs w:val="22"/>
        </w:rPr>
        <w:t>substantial</w:t>
      </w:r>
      <w:r w:rsidRPr="00D94EC9">
        <w:rPr>
          <w:rFonts w:ascii="Arial" w:hAnsi="Arial" w:cs="Arial"/>
          <w:sz w:val="22"/>
          <w:szCs w:val="22"/>
        </w:rPr>
        <w:t xml:space="preserve"> </w:t>
      </w:r>
      <w:r w:rsidR="000147B0" w:rsidRPr="00D94EC9">
        <w:rPr>
          <w:rFonts w:ascii="Arial" w:hAnsi="Arial" w:cs="Arial"/>
          <w:sz w:val="22"/>
          <w:szCs w:val="22"/>
        </w:rPr>
        <w:t>evidence</w:t>
      </w:r>
      <w:r w:rsidRPr="00D94EC9">
        <w:rPr>
          <w:rFonts w:ascii="Arial" w:hAnsi="Arial" w:cs="Arial"/>
          <w:sz w:val="22"/>
          <w:szCs w:val="22"/>
        </w:rPr>
        <w:t xml:space="preserve"> to suggest </w:t>
      </w:r>
      <w:r w:rsidR="00630822" w:rsidRPr="00D94EC9">
        <w:rPr>
          <w:rFonts w:ascii="Arial" w:hAnsi="Arial" w:cs="Arial"/>
          <w:sz w:val="22"/>
          <w:szCs w:val="22"/>
        </w:rPr>
        <w:t>key</w:t>
      </w:r>
      <w:r w:rsidRPr="00D94EC9">
        <w:rPr>
          <w:rFonts w:ascii="Arial" w:hAnsi="Arial" w:cs="Arial"/>
          <w:sz w:val="22"/>
          <w:szCs w:val="22"/>
        </w:rPr>
        <w:t xml:space="preserve"> policy drivers and </w:t>
      </w:r>
      <w:r w:rsidR="000147B0" w:rsidRPr="00D94EC9">
        <w:rPr>
          <w:rFonts w:ascii="Arial" w:hAnsi="Arial" w:cs="Arial"/>
          <w:sz w:val="22"/>
          <w:szCs w:val="22"/>
        </w:rPr>
        <w:t>legislations</w:t>
      </w:r>
      <w:r w:rsidRPr="00D94EC9">
        <w:rPr>
          <w:rFonts w:ascii="Arial" w:hAnsi="Arial" w:cs="Arial"/>
          <w:sz w:val="22"/>
          <w:szCs w:val="22"/>
        </w:rPr>
        <w:t xml:space="preserve"> such as The Human Rights Act 1998 are essential for </w:t>
      </w:r>
      <w:r w:rsidR="000147B0" w:rsidRPr="00D94EC9">
        <w:rPr>
          <w:rFonts w:ascii="Arial" w:hAnsi="Arial" w:cs="Arial"/>
          <w:sz w:val="22"/>
          <w:szCs w:val="22"/>
        </w:rPr>
        <w:t>the</w:t>
      </w:r>
      <w:r w:rsidRPr="00D94EC9">
        <w:rPr>
          <w:rFonts w:ascii="Arial" w:hAnsi="Arial" w:cs="Arial"/>
          <w:sz w:val="22"/>
          <w:szCs w:val="22"/>
        </w:rPr>
        <w:t xml:space="preserve"> wellbeing of elderly people. However, risk factors are heightened due to the increase in life </w:t>
      </w:r>
      <w:r w:rsidR="00630822" w:rsidRPr="00D94EC9">
        <w:rPr>
          <w:rFonts w:ascii="Arial" w:hAnsi="Arial" w:cs="Arial"/>
          <w:sz w:val="22"/>
          <w:szCs w:val="22"/>
        </w:rPr>
        <w:t>expectancy</w:t>
      </w:r>
      <w:r w:rsidRPr="00D94EC9">
        <w:rPr>
          <w:rFonts w:ascii="Arial" w:hAnsi="Arial" w:cs="Arial"/>
          <w:sz w:val="22"/>
          <w:szCs w:val="22"/>
        </w:rPr>
        <w:t xml:space="preserve">, and </w:t>
      </w:r>
      <w:r w:rsidR="00630822" w:rsidRPr="00D94EC9">
        <w:rPr>
          <w:rFonts w:ascii="Arial" w:hAnsi="Arial" w:cs="Arial"/>
          <w:sz w:val="22"/>
          <w:szCs w:val="22"/>
        </w:rPr>
        <w:t>populations</w:t>
      </w:r>
      <w:r w:rsidRPr="00D94EC9">
        <w:rPr>
          <w:rFonts w:ascii="Arial" w:hAnsi="Arial" w:cs="Arial"/>
          <w:sz w:val="22"/>
          <w:szCs w:val="22"/>
        </w:rPr>
        <w:t xml:space="preserve"> leading into an increase </w:t>
      </w:r>
      <w:r w:rsidR="00630822" w:rsidRPr="00D94EC9">
        <w:rPr>
          <w:rFonts w:ascii="Arial" w:hAnsi="Arial" w:cs="Arial"/>
          <w:sz w:val="22"/>
          <w:szCs w:val="22"/>
        </w:rPr>
        <w:t xml:space="preserve">in the </w:t>
      </w:r>
      <w:r w:rsidR="000147B0" w:rsidRPr="00D94EC9">
        <w:rPr>
          <w:rFonts w:ascii="Arial" w:hAnsi="Arial" w:cs="Arial"/>
          <w:sz w:val="22"/>
          <w:szCs w:val="22"/>
        </w:rPr>
        <w:t>number</w:t>
      </w:r>
      <w:r w:rsidR="00630822" w:rsidRPr="00D94EC9">
        <w:rPr>
          <w:rFonts w:ascii="Arial" w:hAnsi="Arial" w:cs="Arial"/>
          <w:sz w:val="22"/>
          <w:szCs w:val="22"/>
        </w:rPr>
        <w:t xml:space="preserve"> of those </w:t>
      </w:r>
      <w:r w:rsidR="000147B0" w:rsidRPr="00D94EC9">
        <w:rPr>
          <w:rFonts w:ascii="Arial" w:hAnsi="Arial" w:cs="Arial"/>
          <w:sz w:val="22"/>
          <w:szCs w:val="22"/>
        </w:rPr>
        <w:t>feeling</w:t>
      </w:r>
      <w:r w:rsidR="00630822" w:rsidRPr="00D94EC9">
        <w:rPr>
          <w:rFonts w:ascii="Arial" w:hAnsi="Arial" w:cs="Arial"/>
          <w:sz w:val="22"/>
          <w:szCs w:val="22"/>
        </w:rPr>
        <w:t xml:space="preserve"> lonely in the UK. Furthermore, such increase in isolation and lon</w:t>
      </w:r>
      <w:r w:rsidR="000147B0" w:rsidRPr="00D94EC9">
        <w:rPr>
          <w:rFonts w:ascii="Arial" w:hAnsi="Arial" w:cs="Arial"/>
          <w:sz w:val="22"/>
          <w:szCs w:val="22"/>
        </w:rPr>
        <w:t>el</w:t>
      </w:r>
      <w:r w:rsidR="00630822" w:rsidRPr="00D94EC9">
        <w:rPr>
          <w:rFonts w:ascii="Arial" w:hAnsi="Arial" w:cs="Arial"/>
          <w:sz w:val="22"/>
          <w:szCs w:val="22"/>
        </w:rPr>
        <w:t xml:space="preserve">iness puts increasing pressure on public health services to </w:t>
      </w:r>
      <w:r w:rsidR="000147B0" w:rsidRPr="00D94EC9">
        <w:rPr>
          <w:rFonts w:ascii="Arial" w:hAnsi="Arial" w:cs="Arial"/>
          <w:sz w:val="22"/>
          <w:szCs w:val="22"/>
        </w:rPr>
        <w:t>cope</w:t>
      </w:r>
      <w:r w:rsidR="00630822" w:rsidRPr="00D94EC9">
        <w:rPr>
          <w:rFonts w:ascii="Arial" w:hAnsi="Arial" w:cs="Arial"/>
          <w:sz w:val="22"/>
          <w:szCs w:val="22"/>
        </w:rPr>
        <w:t xml:space="preserve"> with the demand of elderly pat</w:t>
      </w:r>
      <w:r w:rsidR="000147B0" w:rsidRPr="00D94EC9">
        <w:rPr>
          <w:rFonts w:ascii="Arial" w:hAnsi="Arial" w:cs="Arial"/>
          <w:sz w:val="22"/>
          <w:szCs w:val="22"/>
        </w:rPr>
        <w:t xml:space="preserve">ients </w:t>
      </w:r>
      <w:r w:rsidR="00630822" w:rsidRPr="00D94EC9">
        <w:rPr>
          <w:rFonts w:ascii="Arial" w:hAnsi="Arial" w:cs="Arial"/>
          <w:sz w:val="22"/>
          <w:szCs w:val="22"/>
        </w:rPr>
        <w:t xml:space="preserve">requiring their needs to be met. Not only does </w:t>
      </w:r>
      <w:r w:rsidR="000147B0" w:rsidRPr="00D94EC9">
        <w:rPr>
          <w:rFonts w:ascii="Arial" w:hAnsi="Arial" w:cs="Arial"/>
          <w:sz w:val="22"/>
          <w:szCs w:val="22"/>
        </w:rPr>
        <w:t>being lonely</w:t>
      </w:r>
      <w:r w:rsidR="00630822" w:rsidRPr="00D94EC9">
        <w:rPr>
          <w:rFonts w:ascii="Arial" w:hAnsi="Arial" w:cs="Arial"/>
          <w:sz w:val="22"/>
          <w:szCs w:val="22"/>
        </w:rPr>
        <w:t xml:space="preserve"> require social car</w:t>
      </w:r>
      <w:r w:rsidR="000147B0" w:rsidRPr="00D94EC9">
        <w:rPr>
          <w:rFonts w:ascii="Arial" w:hAnsi="Arial" w:cs="Arial"/>
          <w:sz w:val="22"/>
          <w:szCs w:val="22"/>
        </w:rPr>
        <w:t>e</w:t>
      </w:r>
      <w:r w:rsidR="00630822" w:rsidRPr="00D94EC9">
        <w:rPr>
          <w:rFonts w:ascii="Arial" w:hAnsi="Arial" w:cs="Arial"/>
          <w:sz w:val="22"/>
          <w:szCs w:val="22"/>
        </w:rPr>
        <w:t xml:space="preserve"> intervention, if </w:t>
      </w:r>
      <w:r w:rsidR="000147B0" w:rsidRPr="00D94EC9">
        <w:rPr>
          <w:rFonts w:ascii="Arial" w:hAnsi="Arial" w:cs="Arial"/>
          <w:sz w:val="22"/>
          <w:szCs w:val="22"/>
        </w:rPr>
        <w:t>left untreated</w:t>
      </w:r>
      <w:r w:rsidR="00630822" w:rsidRPr="00D94EC9">
        <w:rPr>
          <w:rFonts w:ascii="Arial" w:hAnsi="Arial" w:cs="Arial"/>
          <w:sz w:val="22"/>
          <w:szCs w:val="22"/>
        </w:rPr>
        <w:t xml:space="preserve">, isolation is known to be associated with increased vulnerably and higher mortality rates which in line add pressures to the health sector.  To tackle this, helplines, guidance </w:t>
      </w:r>
      <w:r w:rsidR="00EE3D0D" w:rsidRPr="00D94EC9">
        <w:rPr>
          <w:rFonts w:ascii="Arial" w:hAnsi="Arial" w:cs="Arial"/>
          <w:sz w:val="22"/>
          <w:szCs w:val="22"/>
        </w:rPr>
        <w:t xml:space="preserve">and The </w:t>
      </w:r>
      <w:r w:rsidR="000147B0" w:rsidRPr="00D94EC9">
        <w:rPr>
          <w:rFonts w:ascii="Arial" w:hAnsi="Arial" w:cs="Arial"/>
          <w:sz w:val="22"/>
          <w:szCs w:val="22"/>
        </w:rPr>
        <w:t>Community</w:t>
      </w:r>
      <w:r w:rsidR="00EE3D0D" w:rsidRPr="00D94EC9">
        <w:rPr>
          <w:rFonts w:ascii="Arial" w:hAnsi="Arial" w:cs="Arial"/>
          <w:sz w:val="22"/>
          <w:szCs w:val="22"/>
        </w:rPr>
        <w:t xml:space="preserve"> Care Act 1990 understand the importance of prevention of isolation through social interactions and activities. But </w:t>
      </w:r>
      <w:r w:rsidR="000147B0" w:rsidRPr="00D94EC9">
        <w:rPr>
          <w:rFonts w:ascii="Arial" w:hAnsi="Arial" w:cs="Arial"/>
          <w:sz w:val="22"/>
          <w:szCs w:val="22"/>
        </w:rPr>
        <w:t>constraints</w:t>
      </w:r>
      <w:r w:rsidR="00EE3D0D" w:rsidRPr="00D94EC9">
        <w:rPr>
          <w:rFonts w:ascii="Arial" w:hAnsi="Arial" w:cs="Arial"/>
          <w:sz w:val="22"/>
          <w:szCs w:val="22"/>
        </w:rPr>
        <w:t xml:space="preserve"> arise due </w:t>
      </w:r>
      <w:r w:rsidR="000147B0" w:rsidRPr="00D94EC9">
        <w:rPr>
          <w:rFonts w:ascii="Arial" w:hAnsi="Arial" w:cs="Arial"/>
          <w:sz w:val="22"/>
          <w:szCs w:val="22"/>
        </w:rPr>
        <w:t>to</w:t>
      </w:r>
      <w:r w:rsidR="00EE3D0D" w:rsidRPr="00D94EC9">
        <w:rPr>
          <w:rFonts w:ascii="Arial" w:hAnsi="Arial" w:cs="Arial"/>
          <w:sz w:val="22"/>
          <w:szCs w:val="22"/>
        </w:rPr>
        <w:t xml:space="preserve"> the pandemic causing a lot of elderly to shield for prolonged periods of time, increasing isolation. Although platforms online are added for guidance and social interactions are heavy used, older aged individuals are limited to the use of such social networking. Social </w:t>
      </w:r>
      <w:r w:rsidR="000147B0" w:rsidRPr="00D94EC9">
        <w:rPr>
          <w:rFonts w:ascii="Arial" w:hAnsi="Arial" w:cs="Arial"/>
          <w:sz w:val="22"/>
          <w:szCs w:val="22"/>
        </w:rPr>
        <w:t>prescribing</w:t>
      </w:r>
      <w:r w:rsidR="00EE3D0D" w:rsidRPr="00D94EC9">
        <w:rPr>
          <w:rFonts w:ascii="Arial" w:hAnsi="Arial" w:cs="Arial"/>
          <w:sz w:val="22"/>
          <w:szCs w:val="22"/>
        </w:rPr>
        <w:t xml:space="preserve"> interventions and the </w:t>
      </w:r>
      <w:r w:rsidR="000147B0" w:rsidRPr="00D94EC9">
        <w:rPr>
          <w:rFonts w:ascii="Arial" w:hAnsi="Arial" w:cs="Arial"/>
          <w:sz w:val="22"/>
          <w:szCs w:val="22"/>
        </w:rPr>
        <w:t>royal mail</w:t>
      </w:r>
      <w:r w:rsidR="00EE3D0D" w:rsidRPr="00D94EC9">
        <w:rPr>
          <w:rFonts w:ascii="Arial" w:hAnsi="Arial" w:cs="Arial"/>
          <w:sz w:val="22"/>
          <w:szCs w:val="22"/>
        </w:rPr>
        <w:t xml:space="preserve"> </w:t>
      </w:r>
      <w:r w:rsidR="000147B0" w:rsidRPr="00D94EC9">
        <w:rPr>
          <w:rFonts w:ascii="Arial" w:hAnsi="Arial" w:cs="Arial"/>
          <w:sz w:val="22"/>
          <w:szCs w:val="22"/>
        </w:rPr>
        <w:t>pilot</w:t>
      </w:r>
      <w:r w:rsidR="00EE3D0D" w:rsidRPr="00D94EC9">
        <w:rPr>
          <w:rFonts w:ascii="Arial" w:hAnsi="Arial" w:cs="Arial"/>
          <w:sz w:val="22"/>
          <w:szCs w:val="22"/>
        </w:rPr>
        <w:t xml:space="preserve"> schemes show essential </w:t>
      </w:r>
      <w:r w:rsidR="000147B0" w:rsidRPr="00D94EC9">
        <w:rPr>
          <w:rFonts w:ascii="Arial" w:hAnsi="Arial" w:cs="Arial"/>
          <w:sz w:val="22"/>
          <w:szCs w:val="22"/>
        </w:rPr>
        <w:t>importance</w:t>
      </w:r>
      <w:r w:rsidR="00EE3D0D" w:rsidRPr="00D94EC9">
        <w:rPr>
          <w:rFonts w:ascii="Arial" w:hAnsi="Arial" w:cs="Arial"/>
          <w:sz w:val="22"/>
          <w:szCs w:val="22"/>
        </w:rPr>
        <w:t xml:space="preserve"> to those who are isolated as it allows external care givers to reduce the risk of isolation th</w:t>
      </w:r>
      <w:r w:rsidR="000147B0" w:rsidRPr="00D94EC9">
        <w:rPr>
          <w:rFonts w:ascii="Arial" w:hAnsi="Arial" w:cs="Arial"/>
          <w:sz w:val="22"/>
          <w:szCs w:val="22"/>
        </w:rPr>
        <w:t>r</w:t>
      </w:r>
      <w:r w:rsidR="00EE3D0D" w:rsidRPr="00D94EC9">
        <w:rPr>
          <w:rFonts w:ascii="Arial" w:hAnsi="Arial" w:cs="Arial"/>
          <w:sz w:val="22"/>
          <w:szCs w:val="22"/>
        </w:rPr>
        <w:t xml:space="preserve">ough </w:t>
      </w:r>
      <w:r w:rsidR="000147B0" w:rsidRPr="00D94EC9">
        <w:rPr>
          <w:rFonts w:ascii="Arial" w:hAnsi="Arial" w:cs="Arial"/>
          <w:sz w:val="22"/>
          <w:szCs w:val="22"/>
        </w:rPr>
        <w:t>social</w:t>
      </w:r>
      <w:r w:rsidR="00EE3D0D" w:rsidRPr="00D94EC9">
        <w:rPr>
          <w:rFonts w:ascii="Arial" w:hAnsi="Arial" w:cs="Arial"/>
          <w:sz w:val="22"/>
          <w:szCs w:val="22"/>
        </w:rPr>
        <w:t xml:space="preserve"> </w:t>
      </w:r>
      <w:r w:rsidR="000147B0" w:rsidRPr="00D94EC9">
        <w:rPr>
          <w:rFonts w:ascii="Arial" w:hAnsi="Arial" w:cs="Arial"/>
          <w:sz w:val="22"/>
          <w:szCs w:val="22"/>
        </w:rPr>
        <w:t>interactions</w:t>
      </w:r>
      <w:r w:rsidR="00EE3D0D" w:rsidRPr="00D94EC9">
        <w:rPr>
          <w:rFonts w:ascii="Arial" w:hAnsi="Arial" w:cs="Arial"/>
          <w:sz w:val="22"/>
          <w:szCs w:val="22"/>
        </w:rPr>
        <w:t xml:space="preserve">. </w:t>
      </w:r>
    </w:p>
    <w:p w14:paraId="6971E9D9" w14:textId="57A7EDD3" w:rsidR="00A45BC3" w:rsidRDefault="00A45BC3" w:rsidP="00A45BC3">
      <w:pPr>
        <w:tabs>
          <w:tab w:val="left" w:pos="2487"/>
        </w:tabs>
      </w:pPr>
    </w:p>
    <w:p w14:paraId="605B9430" w14:textId="3450DBCA" w:rsidR="00D94EC9" w:rsidRDefault="00D94EC9" w:rsidP="00A45BC3">
      <w:pPr>
        <w:tabs>
          <w:tab w:val="left" w:pos="2487"/>
        </w:tabs>
      </w:pPr>
    </w:p>
    <w:p w14:paraId="1D0CB2DF" w14:textId="0B36CA5D" w:rsidR="00D94EC9" w:rsidRDefault="00D94EC9" w:rsidP="00A45BC3">
      <w:pPr>
        <w:tabs>
          <w:tab w:val="left" w:pos="2487"/>
        </w:tabs>
      </w:pPr>
    </w:p>
    <w:p w14:paraId="4FFE11D9" w14:textId="60FF9749" w:rsidR="00D94EC9" w:rsidRDefault="00D94EC9" w:rsidP="00A45BC3">
      <w:pPr>
        <w:tabs>
          <w:tab w:val="left" w:pos="2487"/>
        </w:tabs>
      </w:pPr>
    </w:p>
    <w:p w14:paraId="485BA31C" w14:textId="7E8D4FF8" w:rsidR="00D94EC9" w:rsidRDefault="00D94EC9" w:rsidP="00A45BC3">
      <w:pPr>
        <w:tabs>
          <w:tab w:val="left" w:pos="2487"/>
        </w:tabs>
      </w:pPr>
    </w:p>
    <w:p w14:paraId="0E41E564" w14:textId="1109F064" w:rsidR="00D94EC9" w:rsidRDefault="00D94EC9" w:rsidP="00A45BC3">
      <w:pPr>
        <w:tabs>
          <w:tab w:val="left" w:pos="2487"/>
        </w:tabs>
      </w:pPr>
    </w:p>
    <w:p w14:paraId="4557F59C" w14:textId="5A762DDF" w:rsidR="00D94EC9" w:rsidRDefault="00D94EC9" w:rsidP="00A45BC3">
      <w:pPr>
        <w:tabs>
          <w:tab w:val="left" w:pos="2487"/>
        </w:tabs>
      </w:pPr>
    </w:p>
    <w:p w14:paraId="02CAB9CE" w14:textId="3646B5A1" w:rsidR="00D94EC9" w:rsidRDefault="00D94EC9" w:rsidP="00A45BC3">
      <w:pPr>
        <w:tabs>
          <w:tab w:val="left" w:pos="2487"/>
        </w:tabs>
      </w:pPr>
    </w:p>
    <w:p w14:paraId="51B2B842" w14:textId="5053937E" w:rsidR="00D94EC9" w:rsidRDefault="00D94EC9" w:rsidP="00A45BC3">
      <w:pPr>
        <w:tabs>
          <w:tab w:val="left" w:pos="2487"/>
        </w:tabs>
      </w:pPr>
    </w:p>
    <w:p w14:paraId="314E289C" w14:textId="77777777" w:rsidR="00D94EC9" w:rsidRDefault="00D94EC9" w:rsidP="00A45BC3">
      <w:pPr>
        <w:tabs>
          <w:tab w:val="left" w:pos="2487"/>
        </w:tabs>
      </w:pPr>
    </w:p>
    <w:p w14:paraId="76C4AD32" w14:textId="72355F28" w:rsidR="00A45BC3" w:rsidRDefault="00A45BC3" w:rsidP="00A45BC3">
      <w:pPr>
        <w:tabs>
          <w:tab w:val="left" w:pos="2487"/>
        </w:tabs>
      </w:pPr>
    </w:p>
    <w:p w14:paraId="04907573" w14:textId="34F67041" w:rsidR="00A45BC3" w:rsidRDefault="00A45BC3" w:rsidP="00A45BC3">
      <w:pPr>
        <w:tabs>
          <w:tab w:val="left" w:pos="2487"/>
        </w:tabs>
      </w:pPr>
    </w:p>
    <w:p w14:paraId="6D3D3F48" w14:textId="61B1ACE8" w:rsidR="00A45BC3" w:rsidRDefault="00A45BC3" w:rsidP="00A45BC3">
      <w:pPr>
        <w:tabs>
          <w:tab w:val="left" w:pos="2487"/>
        </w:tabs>
      </w:pPr>
    </w:p>
    <w:p w14:paraId="784334F1" w14:textId="4552FAA3" w:rsidR="00A45BC3" w:rsidRDefault="00A45BC3" w:rsidP="00A45BC3">
      <w:pPr>
        <w:tabs>
          <w:tab w:val="left" w:pos="2487"/>
        </w:tabs>
      </w:pPr>
    </w:p>
    <w:p w14:paraId="1B660713" w14:textId="342A1ECC" w:rsidR="00A45BC3" w:rsidRDefault="00A45BC3" w:rsidP="00A45BC3">
      <w:pPr>
        <w:tabs>
          <w:tab w:val="left" w:pos="2487"/>
        </w:tabs>
      </w:pPr>
    </w:p>
    <w:p w14:paraId="4EEC491B" w14:textId="59BD7835" w:rsidR="00A45BC3" w:rsidRDefault="00A45BC3" w:rsidP="00A45BC3">
      <w:pPr>
        <w:tabs>
          <w:tab w:val="left" w:pos="2487"/>
        </w:tabs>
      </w:pPr>
    </w:p>
    <w:p w14:paraId="45512DE6" w14:textId="6B34C933" w:rsidR="00D94EC9" w:rsidRDefault="00D94EC9" w:rsidP="00A45BC3">
      <w:pPr>
        <w:tabs>
          <w:tab w:val="left" w:pos="2487"/>
        </w:tabs>
      </w:pPr>
    </w:p>
    <w:p w14:paraId="6DE90623" w14:textId="1F9D7084" w:rsidR="00D94EC9" w:rsidRDefault="00D94EC9" w:rsidP="00A45BC3">
      <w:pPr>
        <w:tabs>
          <w:tab w:val="left" w:pos="2487"/>
        </w:tabs>
      </w:pPr>
    </w:p>
    <w:p w14:paraId="75F23EE8" w14:textId="69644B02" w:rsidR="00D94EC9" w:rsidRDefault="00D94EC9" w:rsidP="00A45BC3">
      <w:pPr>
        <w:tabs>
          <w:tab w:val="left" w:pos="2487"/>
        </w:tabs>
      </w:pPr>
    </w:p>
    <w:p w14:paraId="479E67F7" w14:textId="23073936" w:rsidR="00D94EC9" w:rsidRDefault="00D94EC9" w:rsidP="00A45BC3">
      <w:pPr>
        <w:tabs>
          <w:tab w:val="left" w:pos="2487"/>
        </w:tabs>
      </w:pPr>
    </w:p>
    <w:p w14:paraId="672A9538" w14:textId="67AB85EB" w:rsidR="00D94EC9" w:rsidRDefault="00D94EC9" w:rsidP="00A45BC3">
      <w:pPr>
        <w:tabs>
          <w:tab w:val="left" w:pos="2487"/>
        </w:tabs>
      </w:pPr>
    </w:p>
    <w:p w14:paraId="781FA189" w14:textId="77777777" w:rsidR="00D94EC9" w:rsidRPr="00D94EC9" w:rsidRDefault="00D94EC9" w:rsidP="00D94EC9">
      <w:pPr>
        <w:pStyle w:val="NormalWeb"/>
        <w:shd w:val="clear" w:color="auto" w:fill="FFFFFF"/>
        <w:spacing w:before="0" w:beforeAutospacing="0" w:after="240" w:afterAutospacing="0" w:line="540" w:lineRule="atLeast"/>
        <w:rPr>
          <w:rFonts w:ascii="Arial" w:hAnsi="Arial" w:cs="Arial"/>
          <w:color w:val="000000" w:themeColor="text1"/>
          <w:sz w:val="36"/>
          <w:szCs w:val="36"/>
        </w:rPr>
      </w:pPr>
      <w:r w:rsidRPr="00D94EC9">
        <w:rPr>
          <w:rFonts w:ascii="Arial" w:hAnsi="Arial" w:cs="Arial"/>
          <w:color w:val="000000" w:themeColor="text1"/>
          <w:sz w:val="36"/>
          <w:szCs w:val="36"/>
        </w:rPr>
        <w:t>Reference list</w:t>
      </w:r>
    </w:p>
    <w:p w14:paraId="7084FCA7" w14:textId="5F627B70"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A</w:t>
      </w:r>
      <w:r w:rsidRPr="00D94EC9">
        <w:rPr>
          <w:rFonts w:ascii="Arial" w:hAnsi="Arial" w:cs="Arial"/>
          <w:color w:val="000000" w:themeColor="text1"/>
          <w:sz w:val="22"/>
          <w:szCs w:val="22"/>
        </w:rPr>
        <w:t>GE</w:t>
      </w:r>
      <w:r w:rsidRPr="00D94EC9">
        <w:rPr>
          <w:rFonts w:ascii="Arial" w:hAnsi="Arial" w:cs="Arial"/>
          <w:color w:val="000000" w:themeColor="text1"/>
          <w:sz w:val="22"/>
          <w:szCs w:val="22"/>
        </w:rPr>
        <w:t>UK (2018).</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Human rights - why they’re important | Age UK</w:t>
      </w:r>
      <w:r w:rsidRPr="00D94EC9">
        <w:rPr>
          <w:rFonts w:ascii="Arial" w:hAnsi="Arial" w:cs="Arial"/>
          <w:color w:val="000000" w:themeColor="text1"/>
          <w:sz w:val="22"/>
          <w:szCs w:val="22"/>
        </w:rPr>
        <w:t>. [online] Ageuk.org.uk. Available at: https://www.ageuk.org.uk/information-advice/work-learning/discrimination-rights/human-rights/.</w:t>
      </w:r>
      <w:r>
        <w:rPr>
          <w:rFonts w:ascii="Arial" w:hAnsi="Arial" w:cs="Arial"/>
          <w:color w:val="000000" w:themeColor="text1"/>
          <w:sz w:val="22"/>
          <w:szCs w:val="22"/>
        </w:rPr>
        <w:t xml:space="preserve"> [</w:t>
      </w:r>
      <w:r w:rsidRPr="00D94EC9">
        <w:rPr>
          <w:rFonts w:ascii="Arial" w:hAnsi="Arial" w:cs="Arial"/>
          <w:color w:val="000000" w:themeColor="text1"/>
          <w:sz w:val="22"/>
          <w:szCs w:val="22"/>
        </w:rPr>
        <w:t>Accessed 30 Mar. 2021].</w:t>
      </w:r>
    </w:p>
    <w:p w14:paraId="38DD847C" w14:textId="78778D15"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proofErr w:type="gramStart"/>
      <w:r w:rsidRPr="00D94EC9">
        <w:rPr>
          <w:rFonts w:ascii="Arial" w:hAnsi="Arial" w:cs="Arial"/>
          <w:color w:val="000000" w:themeColor="text1"/>
          <w:sz w:val="22"/>
          <w:szCs w:val="22"/>
        </w:rPr>
        <w:t>AGEUK</w:t>
      </w:r>
      <w:r w:rsidRPr="00D94EC9">
        <w:rPr>
          <w:rFonts w:ascii="Arial" w:hAnsi="Arial" w:cs="Arial"/>
          <w:color w:val="000000" w:themeColor="text1"/>
          <w:sz w:val="22"/>
          <w:szCs w:val="22"/>
        </w:rPr>
        <w:t xml:space="preserve"> </w:t>
      </w:r>
      <w:r w:rsidRPr="00D94EC9">
        <w:rPr>
          <w:rFonts w:ascii="Arial" w:hAnsi="Arial" w:cs="Arial"/>
          <w:color w:val="000000" w:themeColor="text1"/>
          <w:sz w:val="22"/>
          <w:szCs w:val="22"/>
        </w:rPr>
        <w:t xml:space="preserve"> (</w:t>
      </w:r>
      <w:proofErr w:type="gramEnd"/>
      <w:r w:rsidRPr="00D94EC9">
        <w:rPr>
          <w:rFonts w:ascii="Arial" w:hAnsi="Arial" w:cs="Arial"/>
          <w:color w:val="000000" w:themeColor="text1"/>
          <w:sz w:val="22"/>
          <w:szCs w:val="22"/>
        </w:rPr>
        <w:t>2017).</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Briefing: Human rights of older persons and their comprehensive care</w:t>
      </w:r>
      <w:r w:rsidRPr="00D94EC9">
        <w:rPr>
          <w:rFonts w:ascii="Arial" w:hAnsi="Arial" w:cs="Arial"/>
          <w:color w:val="000000" w:themeColor="text1"/>
          <w:sz w:val="22"/>
          <w:szCs w:val="22"/>
        </w:rPr>
        <w:t>. [online</w:t>
      </w:r>
      <w:proofErr w:type="gramStart"/>
      <w:r w:rsidRPr="00D94EC9">
        <w:rPr>
          <w:rFonts w:ascii="Arial" w:hAnsi="Arial" w:cs="Arial"/>
          <w:color w:val="000000" w:themeColor="text1"/>
          <w:sz w:val="22"/>
          <w:szCs w:val="22"/>
        </w:rPr>
        <w:t>] .</w:t>
      </w:r>
      <w:proofErr w:type="gramEnd"/>
      <w:r w:rsidRPr="00D94EC9">
        <w:rPr>
          <w:rFonts w:ascii="Arial" w:hAnsi="Arial" w:cs="Arial"/>
          <w:color w:val="000000" w:themeColor="text1"/>
          <w:sz w:val="22"/>
          <w:szCs w:val="22"/>
        </w:rPr>
        <w:t xml:space="preserve"> Available at: https://www.ageuk.org.uk/globalassets/age-uk/documents/reports-and-publications/reports-and-briefings/equality-and-human-rights/age-uk---human-rights-of-older-persons-and-their-comprehensive-care---july-2017.pd</w:t>
      </w:r>
      <w:r>
        <w:rPr>
          <w:rFonts w:ascii="Arial" w:hAnsi="Arial" w:cs="Arial"/>
          <w:color w:val="000000" w:themeColor="text1"/>
          <w:sz w:val="22"/>
          <w:szCs w:val="22"/>
        </w:rPr>
        <w:t xml:space="preserve"> [</w:t>
      </w:r>
      <w:r w:rsidRPr="00D94EC9">
        <w:rPr>
          <w:rFonts w:ascii="Arial" w:hAnsi="Arial" w:cs="Arial"/>
          <w:color w:val="000000" w:themeColor="text1"/>
          <w:sz w:val="22"/>
          <w:szCs w:val="22"/>
        </w:rPr>
        <w:t>Accessed 30 Mar. 2021</w:t>
      </w:r>
      <w:proofErr w:type="gramStart"/>
      <w:r w:rsidRPr="00D94EC9">
        <w:rPr>
          <w:rFonts w:ascii="Arial" w:hAnsi="Arial" w:cs="Arial"/>
          <w:color w:val="000000" w:themeColor="text1"/>
          <w:sz w:val="22"/>
          <w:szCs w:val="22"/>
        </w:rPr>
        <w:t>].f.</w:t>
      </w:r>
      <w:proofErr w:type="gramEnd"/>
    </w:p>
    <w:p w14:paraId="25305F97" w14:textId="658017D1" w:rsidR="00D94EC9" w:rsidRPr="00D94EC9" w:rsidRDefault="00D94EC9" w:rsidP="00D94EC9">
      <w:pPr>
        <w:pStyle w:val="NormalWeb"/>
        <w:shd w:val="clear" w:color="auto" w:fill="FFFFFF"/>
        <w:spacing w:before="0" w:beforeAutospacing="0" w:after="240" w:afterAutospacing="0" w:line="360" w:lineRule="atLeast"/>
        <w:rPr>
          <w:rFonts w:ascii="Arial" w:hAnsi="Arial" w:cs="Arial"/>
          <w:b/>
          <w:bCs/>
          <w:color w:val="000000" w:themeColor="text1"/>
          <w:sz w:val="22"/>
          <w:szCs w:val="22"/>
        </w:rPr>
      </w:pPr>
      <w:r w:rsidRPr="00D94EC9">
        <w:rPr>
          <w:rFonts w:ascii="Arial" w:hAnsi="Arial" w:cs="Arial"/>
          <w:color w:val="000000" w:themeColor="text1"/>
          <w:sz w:val="22"/>
          <w:szCs w:val="22"/>
        </w:rPr>
        <w:t>AGEUK (2019).</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You are not alone</w:t>
      </w:r>
      <w:r w:rsidRPr="00D94EC9">
        <w:rPr>
          <w:rFonts w:ascii="Arial" w:hAnsi="Arial" w:cs="Arial"/>
          <w:color w:val="000000" w:themeColor="text1"/>
          <w:sz w:val="22"/>
          <w:szCs w:val="22"/>
        </w:rPr>
        <w:t>. [online] AGEUK. Available at: https://www.ageuk.org.uk/globalassets/age-uk/documents/reports-and-publications/reports-and-briefings/loneliness/you-are-not-alone-report.pdf.</w:t>
      </w:r>
      <w:r>
        <w:rPr>
          <w:rFonts w:ascii="Arial" w:hAnsi="Arial" w:cs="Arial"/>
          <w:color w:val="000000" w:themeColor="text1"/>
          <w:sz w:val="22"/>
          <w:szCs w:val="22"/>
        </w:rPr>
        <w:t xml:space="preserve"> [</w:t>
      </w:r>
      <w:r w:rsidRPr="00D94EC9">
        <w:rPr>
          <w:rFonts w:ascii="Arial" w:hAnsi="Arial" w:cs="Arial"/>
          <w:color w:val="000000" w:themeColor="text1"/>
          <w:sz w:val="22"/>
          <w:szCs w:val="22"/>
        </w:rPr>
        <w:t>Accessed 30 Mar. 2021].</w:t>
      </w:r>
    </w:p>
    <w:p w14:paraId="4BCFF5D4"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Aldrich, R. (2010). The ageing demographic transition: The impact on elderly and social workers.</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Aotearoa New Zealand Social Work</w:t>
      </w:r>
      <w:r w:rsidRPr="00D94EC9">
        <w:rPr>
          <w:rFonts w:ascii="Arial" w:hAnsi="Arial" w:cs="Arial"/>
          <w:color w:val="000000" w:themeColor="text1"/>
          <w:sz w:val="22"/>
          <w:szCs w:val="22"/>
        </w:rPr>
        <w:t>, 22(2), p.4.</w:t>
      </w:r>
    </w:p>
    <w:p w14:paraId="041694EB" w14:textId="1611000F"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BGS (2020).</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BGS statement on the COVID-19 pandemic | British Geriatrics Society</w:t>
      </w:r>
      <w:r w:rsidRPr="00D94EC9">
        <w:rPr>
          <w:rFonts w:ascii="Arial" w:hAnsi="Arial" w:cs="Arial"/>
          <w:color w:val="000000" w:themeColor="text1"/>
          <w:sz w:val="22"/>
          <w:szCs w:val="22"/>
        </w:rPr>
        <w:t>. [online] www.bgs.org.uk. Available at: https://www.bgs.org.uk/bgs-statement-on-the-covid-19-pandemic [Accessed 30 Mar. 2021].</w:t>
      </w:r>
    </w:p>
    <w:p w14:paraId="253BF5D9" w14:textId="00CC63B2" w:rsidR="00D94EC9" w:rsidRPr="00D94EC9" w:rsidRDefault="00D94EC9" w:rsidP="00D94EC9">
      <w:pPr>
        <w:spacing w:before="100" w:beforeAutospacing="1" w:after="100" w:afterAutospacing="1"/>
        <w:rPr>
          <w:rFonts w:ascii="Arial" w:hAnsi="Arial" w:cs="Arial"/>
          <w:color w:val="000000" w:themeColor="text1"/>
          <w:spacing w:val="7"/>
          <w:sz w:val="22"/>
          <w:szCs w:val="22"/>
        </w:rPr>
      </w:pPr>
      <w:r w:rsidRPr="00D94EC9">
        <w:rPr>
          <w:rFonts w:ascii="Arial" w:hAnsi="Arial" w:cs="Arial"/>
          <w:color w:val="000000" w:themeColor="text1"/>
          <w:spacing w:val="7"/>
          <w:sz w:val="22"/>
          <w:szCs w:val="22"/>
        </w:rPr>
        <w:t>Bolton M (2012) Loneliness - the state we're in: A report of evidence compiled for the Campaign to End Loneliness, Oxfordshire: Age UK</w:t>
      </w:r>
    </w:p>
    <w:p w14:paraId="715BB91C"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Bowling, A. and Gabriel, Z. (2004). An Integrational Model of Quality of Life in Older Age. Results from the ESRC/MRC HSRC Quality of Life Survey in Britain.</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Social Indicators Research</w:t>
      </w:r>
      <w:r w:rsidRPr="00D94EC9">
        <w:rPr>
          <w:rFonts w:ascii="Arial" w:hAnsi="Arial" w:cs="Arial"/>
          <w:color w:val="000000" w:themeColor="text1"/>
          <w:sz w:val="22"/>
          <w:szCs w:val="22"/>
        </w:rPr>
        <w:t>, 69(1), pp.1–36.</w:t>
      </w:r>
    </w:p>
    <w:p w14:paraId="19ED8027" w14:textId="3B2C0188"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Carers.org (2019).</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carers</w:t>
      </w:r>
      <w:r w:rsidRPr="00D94EC9">
        <w:rPr>
          <w:rFonts w:ascii="Arial" w:hAnsi="Arial" w:cs="Arial"/>
          <w:color w:val="000000" w:themeColor="text1"/>
          <w:sz w:val="22"/>
          <w:szCs w:val="22"/>
        </w:rPr>
        <w:t>. [online] carers. Available at: https://www.carersuk.org/news-and-campaigns/press-releases/facts-and-figures</w:t>
      </w:r>
      <w:r w:rsidRPr="00D94EC9">
        <w:rPr>
          <w:rFonts w:ascii="Arial" w:hAnsi="Arial" w:cs="Arial"/>
          <w:color w:val="000000" w:themeColor="text1"/>
          <w:sz w:val="22"/>
          <w:szCs w:val="22"/>
        </w:rPr>
        <w:t xml:space="preserve"> [</w:t>
      </w:r>
      <w:r w:rsidRPr="00D94EC9">
        <w:rPr>
          <w:rFonts w:ascii="Arial" w:hAnsi="Arial" w:cs="Arial"/>
          <w:color w:val="000000" w:themeColor="text1"/>
          <w:sz w:val="22"/>
          <w:szCs w:val="22"/>
        </w:rPr>
        <w:t>Accessed 30 Mar. 2021].</w:t>
      </w:r>
      <w:r>
        <w:rPr>
          <w:rFonts w:ascii="Arial" w:hAnsi="Arial" w:cs="Arial"/>
          <w:color w:val="000000" w:themeColor="text1"/>
          <w:sz w:val="22"/>
          <w:szCs w:val="22"/>
        </w:rPr>
        <w:br/>
      </w:r>
    </w:p>
    <w:p w14:paraId="77499DE0"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CDC. (2020).</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Loneliness and Social Isolation Linked to Serious Health Conditions</w:t>
      </w:r>
      <w:r w:rsidRPr="00D94EC9">
        <w:rPr>
          <w:rFonts w:ascii="Arial" w:hAnsi="Arial" w:cs="Arial"/>
          <w:color w:val="000000" w:themeColor="text1"/>
          <w:sz w:val="22"/>
          <w:szCs w:val="22"/>
        </w:rPr>
        <w:t>.</w:t>
      </w:r>
    </w:p>
    <w:p w14:paraId="350B2F82" w14:textId="77777777" w:rsidR="00D94EC9" w:rsidRPr="00D94EC9" w:rsidRDefault="00D94EC9" w:rsidP="00D94EC9">
      <w:pPr>
        <w:spacing w:line="360" w:lineRule="auto"/>
        <w:rPr>
          <w:rFonts w:ascii="Arial" w:hAnsi="Arial" w:cs="Arial"/>
          <w:color w:val="000000" w:themeColor="text1"/>
          <w:sz w:val="22"/>
          <w:szCs w:val="22"/>
          <w:shd w:val="clear" w:color="auto" w:fill="FFFFFF"/>
        </w:rPr>
      </w:pPr>
    </w:p>
    <w:p w14:paraId="20EFB19D" w14:textId="6BEDDD92" w:rsidR="00D94EC9" w:rsidRPr="00D94EC9" w:rsidRDefault="00D94EC9" w:rsidP="00D94EC9">
      <w:pPr>
        <w:spacing w:line="360" w:lineRule="auto"/>
        <w:rPr>
          <w:rFonts w:ascii="Arial" w:hAnsi="Arial" w:cs="Arial"/>
          <w:color w:val="000000" w:themeColor="text1"/>
          <w:sz w:val="22"/>
          <w:szCs w:val="22"/>
        </w:rPr>
      </w:pPr>
      <w:r w:rsidRPr="00D94EC9">
        <w:rPr>
          <w:rFonts w:ascii="Arial" w:hAnsi="Arial" w:cs="Arial"/>
          <w:color w:val="000000" w:themeColor="text1"/>
          <w:sz w:val="22"/>
          <w:szCs w:val="22"/>
          <w:shd w:val="clear" w:color="auto" w:fill="FFFFFF"/>
        </w:rPr>
        <w:t xml:space="preserve">CDC. (2020). [online] Cdc.gov. Available at: &lt;https://www.cdc.gov/coronavirus/2019-ncov/images/need-extra-precautions/high-risk-80-percent.jpg&gt; </w:t>
      </w:r>
      <w:r w:rsidRPr="00D94EC9">
        <w:rPr>
          <w:rFonts w:ascii="Arial" w:hAnsi="Arial" w:cs="Arial"/>
          <w:color w:val="000000" w:themeColor="text1"/>
          <w:sz w:val="22"/>
          <w:szCs w:val="22"/>
          <w:shd w:val="clear" w:color="auto" w:fill="FFFFFF"/>
        </w:rPr>
        <w:t>[</w:t>
      </w:r>
      <w:r w:rsidRPr="00D94EC9">
        <w:rPr>
          <w:rFonts w:ascii="Arial" w:hAnsi="Arial" w:cs="Arial"/>
          <w:color w:val="000000" w:themeColor="text1"/>
          <w:sz w:val="22"/>
          <w:szCs w:val="22"/>
          <w:shd w:val="clear" w:color="auto" w:fill="FFFFFF"/>
        </w:rPr>
        <w:t xml:space="preserve">Accessed 19 </w:t>
      </w:r>
      <w:r w:rsidRPr="00D94EC9">
        <w:rPr>
          <w:rFonts w:ascii="Arial" w:hAnsi="Arial" w:cs="Arial"/>
          <w:color w:val="000000" w:themeColor="text1"/>
          <w:sz w:val="22"/>
          <w:szCs w:val="22"/>
          <w:shd w:val="clear" w:color="auto" w:fill="FFFFFF"/>
        </w:rPr>
        <w:t xml:space="preserve">March </w:t>
      </w:r>
      <w:r w:rsidRPr="00D94EC9">
        <w:rPr>
          <w:rFonts w:ascii="Arial" w:hAnsi="Arial" w:cs="Arial"/>
          <w:color w:val="000000" w:themeColor="text1"/>
          <w:sz w:val="22"/>
          <w:szCs w:val="22"/>
          <w:shd w:val="clear" w:color="auto" w:fill="FFFFFF"/>
        </w:rPr>
        <w:t>202</w:t>
      </w:r>
      <w:r w:rsidRPr="00D94EC9">
        <w:rPr>
          <w:rFonts w:ascii="Arial" w:hAnsi="Arial" w:cs="Arial"/>
          <w:color w:val="000000" w:themeColor="text1"/>
          <w:sz w:val="22"/>
          <w:szCs w:val="22"/>
          <w:shd w:val="clear" w:color="auto" w:fill="FFFFFF"/>
        </w:rPr>
        <w:t>1]</w:t>
      </w:r>
      <w:r w:rsidRPr="00D94EC9">
        <w:rPr>
          <w:rFonts w:ascii="Arial" w:hAnsi="Arial" w:cs="Arial"/>
          <w:color w:val="000000" w:themeColor="text1"/>
          <w:sz w:val="22"/>
          <w:szCs w:val="22"/>
        </w:rPr>
        <w:br/>
      </w:r>
    </w:p>
    <w:p w14:paraId="2ACADF1F" w14:textId="15A1E128" w:rsidR="00D94EC9" w:rsidRDefault="00D94EC9" w:rsidP="00D94EC9">
      <w:pPr>
        <w:spacing w:line="360" w:lineRule="auto"/>
        <w:rPr>
          <w:rFonts w:ascii="Arial" w:hAnsi="Arial" w:cs="Arial"/>
          <w:color w:val="000000" w:themeColor="text1"/>
          <w:sz w:val="22"/>
          <w:szCs w:val="22"/>
          <w:shd w:val="clear" w:color="auto" w:fill="FFFFFF"/>
        </w:rPr>
      </w:pPr>
      <w:r w:rsidRPr="00D94EC9">
        <w:rPr>
          <w:rFonts w:ascii="Arial" w:hAnsi="Arial" w:cs="Arial"/>
          <w:color w:val="000000" w:themeColor="text1"/>
          <w:sz w:val="22"/>
          <w:szCs w:val="22"/>
          <w:shd w:val="clear" w:color="auto" w:fill="FFFFFF"/>
        </w:rPr>
        <w:lastRenderedPageBreak/>
        <w:t>CDC. (2020). </w:t>
      </w:r>
      <w:r w:rsidRPr="00D94EC9">
        <w:rPr>
          <w:rFonts w:ascii="Arial" w:hAnsi="Arial" w:cs="Arial"/>
          <w:i/>
          <w:iCs/>
          <w:color w:val="000000" w:themeColor="text1"/>
          <w:sz w:val="22"/>
          <w:szCs w:val="22"/>
        </w:rPr>
        <w:t>Coronavirus Disease 2019 (COVID-19)</w:t>
      </w:r>
      <w:r w:rsidRPr="00D94EC9">
        <w:rPr>
          <w:rFonts w:ascii="Arial" w:hAnsi="Arial" w:cs="Arial"/>
          <w:color w:val="000000" w:themeColor="text1"/>
          <w:sz w:val="22"/>
          <w:szCs w:val="22"/>
          <w:shd w:val="clear" w:color="auto" w:fill="FFFFFF"/>
        </w:rPr>
        <w:t xml:space="preserve">. [online] </w:t>
      </w:r>
      <w:proofErr w:type="spellStart"/>
      <w:r w:rsidRPr="00D94EC9">
        <w:rPr>
          <w:rFonts w:ascii="Arial" w:hAnsi="Arial" w:cs="Arial"/>
          <w:color w:val="000000" w:themeColor="text1"/>
          <w:sz w:val="22"/>
          <w:szCs w:val="22"/>
          <w:shd w:val="clear" w:color="auto" w:fill="FFFFFF"/>
        </w:rPr>
        <w:t>Centers</w:t>
      </w:r>
      <w:proofErr w:type="spellEnd"/>
      <w:r w:rsidRPr="00D94EC9">
        <w:rPr>
          <w:rFonts w:ascii="Arial" w:hAnsi="Arial" w:cs="Arial"/>
          <w:color w:val="000000" w:themeColor="text1"/>
          <w:sz w:val="22"/>
          <w:szCs w:val="22"/>
          <w:shd w:val="clear" w:color="auto" w:fill="FFFFFF"/>
        </w:rPr>
        <w:t xml:space="preserve"> for Disease Control and Prevention. Available at: &lt;https://www.cdc.gov/coronavirus/2019-ncov/need-extra-precautions/older-adults.html&gt; (Accessed 19 </w:t>
      </w:r>
      <w:r w:rsidRPr="00D94EC9">
        <w:rPr>
          <w:rFonts w:ascii="Arial" w:hAnsi="Arial" w:cs="Arial"/>
          <w:color w:val="000000" w:themeColor="text1"/>
          <w:sz w:val="22"/>
          <w:szCs w:val="22"/>
          <w:shd w:val="clear" w:color="auto" w:fill="FFFFFF"/>
        </w:rPr>
        <w:t xml:space="preserve">March </w:t>
      </w:r>
      <w:r w:rsidRPr="00D94EC9">
        <w:rPr>
          <w:rFonts w:ascii="Arial" w:hAnsi="Arial" w:cs="Arial"/>
          <w:color w:val="000000" w:themeColor="text1"/>
          <w:sz w:val="22"/>
          <w:szCs w:val="22"/>
          <w:shd w:val="clear" w:color="auto" w:fill="FFFFFF"/>
        </w:rPr>
        <w:t>202</w:t>
      </w:r>
      <w:r w:rsidRPr="00D94EC9">
        <w:rPr>
          <w:rFonts w:ascii="Arial" w:hAnsi="Arial" w:cs="Arial"/>
          <w:color w:val="000000" w:themeColor="text1"/>
          <w:sz w:val="22"/>
          <w:szCs w:val="22"/>
          <w:shd w:val="clear" w:color="auto" w:fill="FFFFFF"/>
        </w:rPr>
        <w:t>1</w:t>
      </w:r>
      <w:r w:rsidRPr="00D94EC9">
        <w:rPr>
          <w:rFonts w:ascii="Arial" w:hAnsi="Arial" w:cs="Arial"/>
          <w:color w:val="000000" w:themeColor="text1"/>
          <w:sz w:val="22"/>
          <w:szCs w:val="22"/>
          <w:shd w:val="clear" w:color="auto" w:fill="FFFFFF"/>
        </w:rPr>
        <w:t>).</w:t>
      </w:r>
    </w:p>
    <w:p w14:paraId="7E4780E9" w14:textId="77777777" w:rsidR="00D94EC9" w:rsidRPr="00D94EC9" w:rsidRDefault="00D94EC9" w:rsidP="00D94EC9">
      <w:pPr>
        <w:spacing w:line="360" w:lineRule="auto"/>
        <w:rPr>
          <w:rFonts w:ascii="Arial" w:hAnsi="Arial" w:cs="Arial"/>
          <w:color w:val="000000" w:themeColor="text1"/>
          <w:sz w:val="22"/>
          <w:szCs w:val="22"/>
          <w:shd w:val="clear" w:color="auto" w:fill="FFFFFF"/>
        </w:rPr>
      </w:pPr>
    </w:p>
    <w:p w14:paraId="091A0B64" w14:textId="600601A6"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Chaplin, T.M. (2015). Gender and Emotion Expression: A Developmental Contextual Perspective.</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Emotion Review</w:t>
      </w:r>
      <w:r w:rsidRPr="00D94EC9">
        <w:rPr>
          <w:rFonts w:ascii="Arial" w:hAnsi="Arial" w:cs="Arial"/>
          <w:color w:val="000000" w:themeColor="text1"/>
          <w:sz w:val="22"/>
          <w:szCs w:val="22"/>
        </w:rPr>
        <w:t>, [online] 7(1), pp.14–21. Available at: https://www.ncbi.nlm.nih.gov/pmc/articles/PM4469291/.</w:t>
      </w:r>
      <w:r>
        <w:rPr>
          <w:rFonts w:ascii="Arial" w:hAnsi="Arial" w:cs="Arial"/>
          <w:color w:val="000000" w:themeColor="text1"/>
          <w:sz w:val="22"/>
          <w:szCs w:val="22"/>
        </w:rPr>
        <w:br/>
      </w:r>
    </w:p>
    <w:p w14:paraId="2981084E"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Dai, Y., Zhang, C.-Y., Zhang, B.-Q., Li, Z., Jiang, C. and Huang, H.-L. (2016). Social support and the self-rated health of older people.</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Medicine</w:t>
      </w:r>
      <w:r w:rsidRPr="00D94EC9">
        <w:rPr>
          <w:rFonts w:ascii="Arial" w:hAnsi="Arial" w:cs="Arial"/>
          <w:color w:val="000000" w:themeColor="text1"/>
          <w:sz w:val="22"/>
          <w:szCs w:val="22"/>
        </w:rPr>
        <w:t>, [online] 95(24), p.e3881. Available at: https://journals.lww.com/md-journal/fulltext/2016/06140/Social_support_and_the_self_rated_health_of_older.39.aspx [Accessed 18 Oct. 2019].</w:t>
      </w:r>
    </w:p>
    <w:p w14:paraId="56284E49"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Equality and Human Rights Commission (2018).</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The Human Rights Act | Equality and Human Rights Commission</w:t>
      </w:r>
      <w:r w:rsidRPr="00D94EC9">
        <w:rPr>
          <w:rFonts w:ascii="Arial" w:hAnsi="Arial" w:cs="Arial"/>
          <w:color w:val="000000" w:themeColor="text1"/>
          <w:sz w:val="22"/>
          <w:szCs w:val="22"/>
        </w:rPr>
        <w:t>. [online] Equalityhumanrights.com. Available at: https://www.equalityhumanrights.com/en/human-rights/human-rights-act.</w:t>
      </w:r>
    </w:p>
    <w:p w14:paraId="635017F7" w14:textId="45A42754"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Freedman, V.A., Wolf, D.A. and Spillman, B.C. (2016). Disability-Free Life Expectancy Over 30 Years: A Growing Female Disadvantage in the US Population.</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American Journal of Public Health</w:t>
      </w:r>
      <w:r w:rsidRPr="00D94EC9">
        <w:rPr>
          <w:rFonts w:ascii="Arial" w:hAnsi="Arial" w:cs="Arial"/>
          <w:color w:val="000000" w:themeColor="text1"/>
          <w:sz w:val="22"/>
          <w:szCs w:val="22"/>
        </w:rPr>
        <w:t>, 106(6), pp.1079–1085.</w:t>
      </w:r>
    </w:p>
    <w:p w14:paraId="3E167994" w14:textId="77777777" w:rsidR="00D94EC9" w:rsidRPr="00D94EC9" w:rsidRDefault="00D94EC9" w:rsidP="00D94EC9">
      <w:pPr>
        <w:spacing w:line="360" w:lineRule="auto"/>
        <w:rPr>
          <w:rFonts w:ascii="Arial" w:hAnsi="Arial" w:cs="Arial"/>
          <w:color w:val="000000" w:themeColor="text1"/>
          <w:sz w:val="22"/>
          <w:szCs w:val="22"/>
        </w:rPr>
      </w:pPr>
    </w:p>
    <w:p w14:paraId="3343B11C" w14:textId="4CFE300F" w:rsidR="00D94EC9" w:rsidRPr="00D94EC9" w:rsidRDefault="00D94EC9" w:rsidP="00D94EC9">
      <w:pPr>
        <w:spacing w:line="360" w:lineRule="auto"/>
        <w:rPr>
          <w:rFonts w:ascii="Arial" w:hAnsi="Arial" w:cs="Arial"/>
          <w:color w:val="000000" w:themeColor="text1"/>
          <w:sz w:val="22"/>
          <w:szCs w:val="22"/>
        </w:rPr>
      </w:pPr>
      <w:r w:rsidRPr="00D94EC9">
        <w:rPr>
          <w:rFonts w:ascii="Arial" w:hAnsi="Arial" w:cs="Arial"/>
          <w:color w:val="000000" w:themeColor="text1"/>
          <w:sz w:val="22"/>
          <w:szCs w:val="22"/>
        </w:rPr>
        <w:t xml:space="preserve">GOV. (2020). </w:t>
      </w:r>
      <w:r w:rsidRPr="00D94EC9">
        <w:rPr>
          <w:rFonts w:ascii="Arial" w:hAnsi="Arial" w:cs="Arial"/>
          <w:i/>
          <w:iCs/>
          <w:color w:val="000000" w:themeColor="text1"/>
          <w:sz w:val="22"/>
          <w:szCs w:val="22"/>
        </w:rPr>
        <w:t xml:space="preserve">Plans to ease guidance for over 2 million shielding. </w:t>
      </w:r>
      <w:r w:rsidRPr="00D94EC9">
        <w:rPr>
          <w:rFonts w:ascii="Arial" w:hAnsi="Arial" w:cs="Arial"/>
          <w:color w:val="000000" w:themeColor="text1"/>
          <w:sz w:val="22"/>
          <w:szCs w:val="22"/>
        </w:rPr>
        <w:t>[Online]. Available at: https://www.gov.uk/governme</w:t>
      </w:r>
      <w:r w:rsidRPr="00D94EC9">
        <w:rPr>
          <w:rFonts w:ascii="Arial" w:hAnsi="Arial" w:cs="Arial"/>
          <w:color w:val="000000" w:themeColor="text1"/>
          <w:sz w:val="22"/>
          <w:szCs w:val="22"/>
        </w:rPr>
        <w:t>n</w:t>
      </w:r>
      <w:r w:rsidRPr="00D94EC9">
        <w:rPr>
          <w:rFonts w:ascii="Arial" w:hAnsi="Arial" w:cs="Arial"/>
          <w:color w:val="000000" w:themeColor="text1"/>
          <w:sz w:val="22"/>
          <w:szCs w:val="22"/>
        </w:rPr>
        <w:t xml:space="preserve">t/news/plans-to-ease-guidance-for-over-2-million shielding. (Accessed 15 </w:t>
      </w:r>
      <w:r w:rsidRPr="00D94EC9">
        <w:rPr>
          <w:rFonts w:ascii="Arial" w:hAnsi="Arial" w:cs="Arial"/>
          <w:color w:val="000000" w:themeColor="text1"/>
          <w:sz w:val="22"/>
          <w:szCs w:val="22"/>
        </w:rPr>
        <w:t>March</w:t>
      </w:r>
      <w:r w:rsidRPr="00D94EC9">
        <w:rPr>
          <w:rFonts w:ascii="Arial" w:hAnsi="Arial" w:cs="Arial"/>
          <w:color w:val="000000" w:themeColor="text1"/>
          <w:sz w:val="22"/>
          <w:szCs w:val="22"/>
        </w:rPr>
        <w:t xml:space="preserve"> 202</w:t>
      </w:r>
      <w:r w:rsidRPr="00D94EC9">
        <w:rPr>
          <w:rFonts w:ascii="Arial" w:hAnsi="Arial" w:cs="Arial"/>
          <w:color w:val="000000" w:themeColor="text1"/>
          <w:sz w:val="22"/>
          <w:szCs w:val="22"/>
        </w:rPr>
        <w:t>1</w:t>
      </w:r>
      <w:r w:rsidRPr="00D94EC9">
        <w:rPr>
          <w:rFonts w:ascii="Arial" w:hAnsi="Arial" w:cs="Arial"/>
          <w:color w:val="000000" w:themeColor="text1"/>
          <w:sz w:val="22"/>
          <w:szCs w:val="22"/>
        </w:rPr>
        <w:t>).</w:t>
      </w:r>
    </w:p>
    <w:p w14:paraId="49F54C09" w14:textId="77777777" w:rsidR="00D94EC9" w:rsidRPr="00D94EC9" w:rsidRDefault="00D94EC9" w:rsidP="00D94EC9">
      <w:pPr>
        <w:spacing w:line="360" w:lineRule="auto"/>
        <w:rPr>
          <w:rFonts w:ascii="Arial" w:hAnsi="Arial" w:cs="Arial"/>
          <w:color w:val="000000" w:themeColor="text1"/>
          <w:sz w:val="22"/>
          <w:szCs w:val="22"/>
          <w:shd w:val="clear" w:color="auto" w:fill="FFFFFF"/>
        </w:rPr>
      </w:pPr>
    </w:p>
    <w:p w14:paraId="4585A625" w14:textId="27ADCBE3" w:rsidR="00D94EC9" w:rsidRPr="00D94EC9" w:rsidRDefault="00D94EC9" w:rsidP="00D94EC9">
      <w:pPr>
        <w:spacing w:line="360" w:lineRule="auto"/>
        <w:rPr>
          <w:rFonts w:ascii="Arial" w:hAnsi="Arial" w:cs="Arial"/>
          <w:color w:val="000000" w:themeColor="text1"/>
          <w:sz w:val="22"/>
          <w:szCs w:val="22"/>
        </w:rPr>
      </w:pPr>
      <w:r w:rsidRPr="00D94EC9">
        <w:rPr>
          <w:rFonts w:ascii="Arial" w:hAnsi="Arial" w:cs="Arial"/>
          <w:color w:val="000000" w:themeColor="text1"/>
          <w:sz w:val="22"/>
          <w:szCs w:val="22"/>
          <w:shd w:val="clear" w:color="auto" w:fill="FFFFFF"/>
        </w:rPr>
        <w:t>GOV. (2020). </w:t>
      </w:r>
      <w:r w:rsidRPr="00D94EC9">
        <w:rPr>
          <w:rFonts w:ascii="Arial" w:hAnsi="Arial" w:cs="Arial"/>
          <w:i/>
          <w:iCs/>
          <w:color w:val="000000" w:themeColor="text1"/>
          <w:sz w:val="22"/>
          <w:szCs w:val="22"/>
        </w:rPr>
        <w:t>Public Health England</w:t>
      </w:r>
      <w:r w:rsidRPr="00D94EC9">
        <w:rPr>
          <w:rFonts w:ascii="Arial" w:hAnsi="Arial" w:cs="Arial"/>
          <w:color w:val="000000" w:themeColor="text1"/>
          <w:sz w:val="22"/>
          <w:szCs w:val="22"/>
          <w:shd w:val="clear" w:color="auto" w:fill="FFFFFF"/>
        </w:rPr>
        <w:t>. [online] GOV.UK. Available at: &lt;https://www.gov.uk/government/organisations/public-health-england&gt; (Accessed 19 November 2020).</w:t>
      </w:r>
      <w:r>
        <w:rPr>
          <w:rFonts w:ascii="Arial" w:hAnsi="Arial" w:cs="Arial"/>
          <w:color w:val="000000" w:themeColor="text1"/>
          <w:sz w:val="22"/>
          <w:szCs w:val="22"/>
          <w:shd w:val="clear" w:color="auto" w:fill="FFFFFF"/>
        </w:rPr>
        <w:br/>
      </w:r>
    </w:p>
    <w:p w14:paraId="12B44995" w14:textId="617A30C4"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HM Government (2017).</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A connected society A strategy for tackling loneliness - laying the foundations for change</w:t>
      </w:r>
      <w:r w:rsidRPr="00D94EC9">
        <w:rPr>
          <w:rFonts w:ascii="Arial" w:hAnsi="Arial" w:cs="Arial"/>
          <w:color w:val="000000" w:themeColor="text1"/>
          <w:sz w:val="22"/>
          <w:szCs w:val="22"/>
        </w:rPr>
        <w:t>. [online] London: HM Government. Available at: https://assets.publishing.service.gov.uk/government/uploads/system/uploads/attachment_data/file/936725/6.4882_DCMS_Loneliness_Strategy_web_Update_V2.pdf.</w:t>
      </w:r>
      <w:r>
        <w:rPr>
          <w:rFonts w:ascii="Arial" w:hAnsi="Arial" w:cs="Arial"/>
          <w:color w:val="000000" w:themeColor="text1"/>
          <w:sz w:val="22"/>
          <w:szCs w:val="22"/>
        </w:rPr>
        <w:br/>
      </w:r>
    </w:p>
    <w:p w14:paraId="29778D5B"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lastRenderedPageBreak/>
        <w:t xml:space="preserve">Jagger, C., Parker, M., </w:t>
      </w:r>
      <w:proofErr w:type="spellStart"/>
      <w:r w:rsidRPr="00D94EC9">
        <w:rPr>
          <w:rFonts w:ascii="Arial" w:hAnsi="Arial" w:cs="Arial"/>
          <w:color w:val="000000" w:themeColor="text1"/>
          <w:sz w:val="22"/>
          <w:szCs w:val="22"/>
        </w:rPr>
        <w:t>Blagojevic</w:t>
      </w:r>
      <w:proofErr w:type="spellEnd"/>
      <w:r w:rsidRPr="00D94EC9">
        <w:rPr>
          <w:rFonts w:ascii="Arial" w:hAnsi="Arial" w:cs="Arial"/>
          <w:color w:val="000000" w:themeColor="text1"/>
          <w:sz w:val="22"/>
          <w:szCs w:val="22"/>
        </w:rPr>
        <w:t xml:space="preserve">-Bucknall, M. and </w:t>
      </w:r>
      <w:proofErr w:type="spellStart"/>
      <w:r w:rsidRPr="00D94EC9">
        <w:rPr>
          <w:rFonts w:ascii="Arial" w:hAnsi="Arial" w:cs="Arial"/>
          <w:color w:val="000000" w:themeColor="text1"/>
          <w:sz w:val="22"/>
          <w:szCs w:val="22"/>
        </w:rPr>
        <w:t>Wilkie</w:t>
      </w:r>
      <w:proofErr w:type="spellEnd"/>
      <w:r w:rsidRPr="00D94EC9">
        <w:rPr>
          <w:rFonts w:ascii="Arial" w:hAnsi="Arial" w:cs="Arial"/>
          <w:color w:val="000000" w:themeColor="text1"/>
          <w:sz w:val="22"/>
          <w:szCs w:val="22"/>
        </w:rPr>
        <w:t>, R. (2020).</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Retirement age is increasing – but our new study reveals most only work ten years in good health after 50</w:t>
      </w:r>
      <w:r w:rsidRPr="00D94EC9">
        <w:rPr>
          <w:rFonts w:ascii="Arial" w:hAnsi="Arial" w:cs="Arial"/>
          <w:color w:val="000000" w:themeColor="text1"/>
          <w:sz w:val="22"/>
          <w:szCs w:val="22"/>
        </w:rPr>
        <w:t>. [online] The Conversation. Available at: https://theconversation.com/retirement-age-is-increasing-but-our-new-study-reveals-most-only-work-ten-years-in-good-health-after-50-141227.</w:t>
      </w:r>
    </w:p>
    <w:p w14:paraId="6A76A6AF"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 xml:space="preserve">Janssen, B.M., Van </w:t>
      </w:r>
      <w:proofErr w:type="spellStart"/>
      <w:r w:rsidRPr="00D94EC9">
        <w:rPr>
          <w:rFonts w:ascii="Arial" w:hAnsi="Arial" w:cs="Arial"/>
          <w:color w:val="000000" w:themeColor="text1"/>
          <w:sz w:val="22"/>
          <w:szCs w:val="22"/>
        </w:rPr>
        <w:t>Regenmortel</w:t>
      </w:r>
      <w:proofErr w:type="spellEnd"/>
      <w:r w:rsidRPr="00D94EC9">
        <w:rPr>
          <w:rFonts w:ascii="Arial" w:hAnsi="Arial" w:cs="Arial"/>
          <w:color w:val="000000" w:themeColor="text1"/>
          <w:sz w:val="22"/>
          <w:szCs w:val="22"/>
        </w:rPr>
        <w:t xml:space="preserve">, T. and </w:t>
      </w:r>
      <w:proofErr w:type="spellStart"/>
      <w:r w:rsidRPr="00D94EC9">
        <w:rPr>
          <w:rFonts w:ascii="Arial" w:hAnsi="Arial" w:cs="Arial"/>
          <w:color w:val="000000" w:themeColor="text1"/>
          <w:sz w:val="22"/>
          <w:szCs w:val="22"/>
        </w:rPr>
        <w:t>Abma</w:t>
      </w:r>
      <w:proofErr w:type="spellEnd"/>
      <w:r w:rsidRPr="00D94EC9">
        <w:rPr>
          <w:rFonts w:ascii="Arial" w:hAnsi="Arial" w:cs="Arial"/>
          <w:color w:val="000000" w:themeColor="text1"/>
          <w:sz w:val="22"/>
          <w:szCs w:val="22"/>
        </w:rPr>
        <w:t>, T.A. (2011). Identifying sources of strength: resilience from the perspective of older people receiving long-term community care.</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European Journal of Ageing</w:t>
      </w:r>
      <w:r w:rsidRPr="00D94EC9">
        <w:rPr>
          <w:rFonts w:ascii="Arial" w:hAnsi="Arial" w:cs="Arial"/>
          <w:color w:val="000000" w:themeColor="text1"/>
          <w:sz w:val="22"/>
          <w:szCs w:val="22"/>
        </w:rPr>
        <w:t>, [online] 8(3), pp.145–156. Available at: https://www.ncbi.nlm.nih.gov/pmc/articles/PMC3156942/ [Accessed 1 Dec. 2019].</w:t>
      </w:r>
    </w:p>
    <w:p w14:paraId="64E5847A"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 xml:space="preserve">Lautenschlager, N.T., Almeida, O.P., Flicker, L. and </w:t>
      </w:r>
      <w:proofErr w:type="spellStart"/>
      <w:r w:rsidRPr="00D94EC9">
        <w:rPr>
          <w:rFonts w:ascii="Arial" w:hAnsi="Arial" w:cs="Arial"/>
          <w:color w:val="000000" w:themeColor="text1"/>
          <w:sz w:val="22"/>
          <w:szCs w:val="22"/>
        </w:rPr>
        <w:t>Janca</w:t>
      </w:r>
      <w:proofErr w:type="spellEnd"/>
      <w:r w:rsidRPr="00D94EC9">
        <w:rPr>
          <w:rFonts w:ascii="Arial" w:hAnsi="Arial" w:cs="Arial"/>
          <w:color w:val="000000" w:themeColor="text1"/>
          <w:sz w:val="22"/>
          <w:szCs w:val="22"/>
        </w:rPr>
        <w:t>, A. (2004). Can physical activity improve the mental health of older adults?</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Annals of General Hospital Psychiatry</w:t>
      </w:r>
      <w:r w:rsidRPr="00D94EC9">
        <w:rPr>
          <w:rFonts w:ascii="Arial" w:hAnsi="Arial" w:cs="Arial"/>
          <w:color w:val="000000" w:themeColor="text1"/>
          <w:sz w:val="22"/>
          <w:szCs w:val="22"/>
        </w:rPr>
        <w:t>, [online] 3(1), p.12. Available at: https://www.ncbi.nlm.nih.gov/pmc/articles/PMC449721/.</w:t>
      </w:r>
    </w:p>
    <w:p w14:paraId="541834A7"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 xml:space="preserve">Lee, R., Mason, A., Lee, R., Mason, A., </w:t>
      </w:r>
      <w:proofErr w:type="spellStart"/>
      <w:r w:rsidRPr="00D94EC9">
        <w:rPr>
          <w:rFonts w:ascii="Arial" w:hAnsi="Arial" w:cs="Arial"/>
          <w:color w:val="000000" w:themeColor="text1"/>
          <w:sz w:val="22"/>
          <w:szCs w:val="22"/>
        </w:rPr>
        <w:t>Amporfu</w:t>
      </w:r>
      <w:proofErr w:type="spellEnd"/>
      <w:r w:rsidRPr="00D94EC9">
        <w:rPr>
          <w:rFonts w:ascii="Arial" w:hAnsi="Arial" w:cs="Arial"/>
          <w:color w:val="000000" w:themeColor="text1"/>
          <w:sz w:val="22"/>
          <w:szCs w:val="22"/>
        </w:rPr>
        <w:t>, E., An, C.-</w:t>
      </w:r>
      <w:proofErr w:type="gramStart"/>
      <w:r w:rsidRPr="00D94EC9">
        <w:rPr>
          <w:rFonts w:ascii="Arial" w:hAnsi="Arial" w:cs="Arial"/>
          <w:color w:val="000000" w:themeColor="text1"/>
          <w:sz w:val="22"/>
          <w:szCs w:val="22"/>
        </w:rPr>
        <w:t>B. .</w:t>
      </w:r>
      <w:proofErr w:type="gramEnd"/>
      <w:r w:rsidRPr="00D94EC9">
        <w:rPr>
          <w:rFonts w:ascii="Arial" w:hAnsi="Arial" w:cs="Arial"/>
          <w:color w:val="000000" w:themeColor="text1"/>
          <w:sz w:val="22"/>
          <w:szCs w:val="22"/>
        </w:rPr>
        <w:t xml:space="preserve">, Bixby, L.R., Bravo, J., </w:t>
      </w:r>
      <w:proofErr w:type="spellStart"/>
      <w:r w:rsidRPr="00D94EC9">
        <w:rPr>
          <w:rFonts w:ascii="Arial" w:hAnsi="Arial" w:cs="Arial"/>
          <w:color w:val="000000" w:themeColor="text1"/>
          <w:sz w:val="22"/>
          <w:szCs w:val="22"/>
        </w:rPr>
        <w:t>Bucheli</w:t>
      </w:r>
      <w:proofErr w:type="spellEnd"/>
      <w:r w:rsidRPr="00D94EC9">
        <w:rPr>
          <w:rFonts w:ascii="Arial" w:hAnsi="Arial" w:cs="Arial"/>
          <w:color w:val="000000" w:themeColor="text1"/>
          <w:sz w:val="22"/>
          <w:szCs w:val="22"/>
        </w:rPr>
        <w:t xml:space="preserve">, M., Chen, Q., </w:t>
      </w:r>
      <w:proofErr w:type="spellStart"/>
      <w:r w:rsidRPr="00D94EC9">
        <w:rPr>
          <w:rFonts w:ascii="Arial" w:hAnsi="Arial" w:cs="Arial"/>
          <w:color w:val="000000" w:themeColor="text1"/>
          <w:sz w:val="22"/>
          <w:szCs w:val="22"/>
        </w:rPr>
        <w:t>Comelatto</w:t>
      </w:r>
      <w:proofErr w:type="spellEnd"/>
      <w:r w:rsidRPr="00D94EC9">
        <w:rPr>
          <w:rFonts w:ascii="Arial" w:hAnsi="Arial" w:cs="Arial"/>
          <w:color w:val="000000" w:themeColor="text1"/>
          <w:sz w:val="22"/>
          <w:szCs w:val="22"/>
        </w:rPr>
        <w:t xml:space="preserve">, P., Coy, D., </w:t>
      </w:r>
      <w:proofErr w:type="spellStart"/>
      <w:r w:rsidRPr="00D94EC9">
        <w:rPr>
          <w:rFonts w:ascii="Arial" w:hAnsi="Arial" w:cs="Arial"/>
          <w:color w:val="000000" w:themeColor="text1"/>
          <w:sz w:val="22"/>
          <w:szCs w:val="22"/>
        </w:rPr>
        <w:t>d’Albis</w:t>
      </w:r>
      <w:proofErr w:type="spellEnd"/>
      <w:r w:rsidRPr="00D94EC9">
        <w:rPr>
          <w:rFonts w:ascii="Arial" w:hAnsi="Arial" w:cs="Arial"/>
          <w:color w:val="000000" w:themeColor="text1"/>
          <w:sz w:val="22"/>
          <w:szCs w:val="22"/>
        </w:rPr>
        <w:t xml:space="preserve">, H., </w:t>
      </w:r>
      <w:proofErr w:type="spellStart"/>
      <w:r w:rsidRPr="00D94EC9">
        <w:rPr>
          <w:rFonts w:ascii="Arial" w:hAnsi="Arial" w:cs="Arial"/>
          <w:color w:val="000000" w:themeColor="text1"/>
          <w:sz w:val="22"/>
          <w:szCs w:val="22"/>
        </w:rPr>
        <w:t>Donehower</w:t>
      </w:r>
      <w:proofErr w:type="spellEnd"/>
      <w:r w:rsidRPr="00D94EC9">
        <w:rPr>
          <w:rFonts w:ascii="Arial" w:hAnsi="Arial" w:cs="Arial"/>
          <w:color w:val="000000" w:themeColor="text1"/>
          <w:sz w:val="22"/>
          <w:szCs w:val="22"/>
        </w:rPr>
        <w:t xml:space="preserve">, G., </w:t>
      </w:r>
      <w:proofErr w:type="spellStart"/>
      <w:r w:rsidRPr="00D94EC9">
        <w:rPr>
          <w:rFonts w:ascii="Arial" w:hAnsi="Arial" w:cs="Arial"/>
          <w:color w:val="000000" w:themeColor="text1"/>
          <w:sz w:val="22"/>
          <w:szCs w:val="22"/>
        </w:rPr>
        <w:t>Dramani</w:t>
      </w:r>
      <w:proofErr w:type="spellEnd"/>
      <w:r w:rsidRPr="00D94EC9">
        <w:rPr>
          <w:rFonts w:ascii="Arial" w:hAnsi="Arial" w:cs="Arial"/>
          <w:color w:val="000000" w:themeColor="text1"/>
          <w:sz w:val="22"/>
          <w:szCs w:val="22"/>
        </w:rPr>
        <w:t xml:space="preserve">, L., </w:t>
      </w:r>
      <w:proofErr w:type="spellStart"/>
      <w:r w:rsidRPr="00D94EC9">
        <w:rPr>
          <w:rFonts w:ascii="Arial" w:hAnsi="Arial" w:cs="Arial"/>
          <w:color w:val="000000" w:themeColor="text1"/>
          <w:sz w:val="22"/>
          <w:szCs w:val="22"/>
        </w:rPr>
        <w:t>Furnkranz-Prskawetz</w:t>
      </w:r>
      <w:proofErr w:type="spellEnd"/>
      <w:r w:rsidRPr="00D94EC9">
        <w:rPr>
          <w:rFonts w:ascii="Arial" w:hAnsi="Arial" w:cs="Arial"/>
          <w:color w:val="000000" w:themeColor="text1"/>
          <w:sz w:val="22"/>
          <w:szCs w:val="22"/>
        </w:rPr>
        <w:t xml:space="preserve">, A., Gal, R.I., </w:t>
      </w:r>
      <w:proofErr w:type="spellStart"/>
      <w:r w:rsidRPr="00D94EC9">
        <w:rPr>
          <w:rFonts w:ascii="Arial" w:hAnsi="Arial" w:cs="Arial"/>
          <w:color w:val="000000" w:themeColor="text1"/>
          <w:sz w:val="22"/>
          <w:szCs w:val="22"/>
        </w:rPr>
        <w:t>Holz</w:t>
      </w:r>
      <w:proofErr w:type="spellEnd"/>
      <w:r w:rsidRPr="00D94EC9">
        <w:rPr>
          <w:rFonts w:ascii="Arial" w:hAnsi="Arial" w:cs="Arial"/>
          <w:color w:val="000000" w:themeColor="text1"/>
          <w:sz w:val="22"/>
          <w:szCs w:val="22"/>
        </w:rPr>
        <w:t>, M., Huong, N.T.L. and Kluge, F. (2014). Is low fertility really a problem? Population aging, dependency, and consumption.</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Science</w:t>
      </w:r>
      <w:r w:rsidRPr="00D94EC9">
        <w:rPr>
          <w:rFonts w:ascii="Arial" w:hAnsi="Arial" w:cs="Arial"/>
          <w:color w:val="000000" w:themeColor="text1"/>
          <w:sz w:val="22"/>
          <w:szCs w:val="22"/>
        </w:rPr>
        <w:t>, [online] 346(6206), pp.229–234. Available at: https://www.ncbi.nlm.nih.gov/pmc/articles/PMC4545628/ [Accessed 23 May 2019].</w:t>
      </w:r>
    </w:p>
    <w:p w14:paraId="3FA8DFEE"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 xml:space="preserve">McRae, K., Ochsner, K.N., </w:t>
      </w:r>
      <w:proofErr w:type="spellStart"/>
      <w:r w:rsidRPr="00D94EC9">
        <w:rPr>
          <w:rFonts w:ascii="Arial" w:hAnsi="Arial" w:cs="Arial"/>
          <w:color w:val="000000" w:themeColor="text1"/>
          <w:sz w:val="22"/>
          <w:szCs w:val="22"/>
        </w:rPr>
        <w:t>Mauss</w:t>
      </w:r>
      <w:proofErr w:type="spellEnd"/>
      <w:r w:rsidRPr="00D94EC9">
        <w:rPr>
          <w:rFonts w:ascii="Arial" w:hAnsi="Arial" w:cs="Arial"/>
          <w:color w:val="000000" w:themeColor="text1"/>
          <w:sz w:val="22"/>
          <w:szCs w:val="22"/>
        </w:rPr>
        <w:t xml:space="preserve">, I.B., </w:t>
      </w:r>
      <w:proofErr w:type="spellStart"/>
      <w:r w:rsidRPr="00D94EC9">
        <w:rPr>
          <w:rFonts w:ascii="Arial" w:hAnsi="Arial" w:cs="Arial"/>
          <w:color w:val="000000" w:themeColor="text1"/>
          <w:sz w:val="22"/>
          <w:szCs w:val="22"/>
        </w:rPr>
        <w:t>Gabrieli</w:t>
      </w:r>
      <w:proofErr w:type="spellEnd"/>
      <w:r w:rsidRPr="00D94EC9">
        <w:rPr>
          <w:rFonts w:ascii="Arial" w:hAnsi="Arial" w:cs="Arial"/>
          <w:color w:val="000000" w:themeColor="text1"/>
          <w:sz w:val="22"/>
          <w:szCs w:val="22"/>
        </w:rPr>
        <w:t>, J.J.D. and Gross, J.J. (2008). Gender Differences in Emotion Regulation: An fMRI Study of Cognitive Reappraisal.</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Group Processes &amp; Intergroup Relations</w:t>
      </w:r>
      <w:r w:rsidRPr="00D94EC9">
        <w:rPr>
          <w:rFonts w:ascii="Arial" w:hAnsi="Arial" w:cs="Arial"/>
          <w:color w:val="000000" w:themeColor="text1"/>
          <w:sz w:val="22"/>
          <w:szCs w:val="22"/>
        </w:rPr>
        <w:t>, [online] 11(2), pp.143–162. Available at: https://www.ncbi.nlm.nih.gov/pmc/articles/PMC5937254/#R67.</w:t>
      </w:r>
    </w:p>
    <w:p w14:paraId="4CA39191"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mind.org.uk (2017).</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Tips to manage loneliness</w:t>
      </w:r>
      <w:r w:rsidRPr="00D94EC9">
        <w:rPr>
          <w:rFonts w:ascii="Arial" w:hAnsi="Arial" w:cs="Arial"/>
          <w:color w:val="000000" w:themeColor="text1"/>
          <w:sz w:val="22"/>
          <w:szCs w:val="22"/>
        </w:rPr>
        <w:t>. [online] www.mind.org.uk. Available at: https://www.mind.org.uk/information-support/tips-for-everyday-living/loneliness/tips-to-manage-loneliness/.</w:t>
      </w:r>
    </w:p>
    <w:p w14:paraId="3A1434ED"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Mukhtar, S. (2020). Psychological impact of COVID-19 on older adults.</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Current Medicine Research and Practice</w:t>
      </w:r>
      <w:r w:rsidRPr="00D94EC9">
        <w:rPr>
          <w:rFonts w:ascii="Arial" w:hAnsi="Arial" w:cs="Arial"/>
          <w:color w:val="000000" w:themeColor="text1"/>
          <w:sz w:val="22"/>
          <w:szCs w:val="22"/>
        </w:rPr>
        <w:t>, [online] 10(4), pp.201–202. Available at: https://www.ncbi.nlm.nih.gov/pmc/articles/PMC7373678/.</w:t>
      </w:r>
    </w:p>
    <w:p w14:paraId="343F4C5A"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National Research Council (2019).</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The Health of Aging Populations</w:t>
      </w:r>
      <w:r w:rsidRPr="00D94EC9">
        <w:rPr>
          <w:rFonts w:ascii="Arial" w:hAnsi="Arial" w:cs="Arial"/>
          <w:color w:val="000000" w:themeColor="text1"/>
          <w:sz w:val="22"/>
          <w:szCs w:val="22"/>
        </w:rPr>
        <w:t>. [online] Nih.gov. Available at: https://www.ncbi.nlm.nih.gov/books/NBK98373/.</w:t>
      </w:r>
    </w:p>
    <w:p w14:paraId="7B60F3E1"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NIH (National Institute on Aging) (2019).</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Social isolation, loneliness in older people pose health risks</w:t>
      </w:r>
      <w:r w:rsidRPr="00D94EC9">
        <w:rPr>
          <w:rFonts w:ascii="Arial" w:hAnsi="Arial" w:cs="Arial"/>
          <w:color w:val="000000" w:themeColor="text1"/>
          <w:sz w:val="22"/>
          <w:szCs w:val="22"/>
        </w:rPr>
        <w:t>. [online] National Institute on Aging. Available at: https://www.nia.nih.gov/news/social-isolation-loneliness-older-people-pose-health-risks.</w:t>
      </w:r>
    </w:p>
    <w:p w14:paraId="5179011D"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proofErr w:type="spellStart"/>
      <w:r w:rsidRPr="00D94EC9">
        <w:rPr>
          <w:rFonts w:ascii="Arial" w:hAnsi="Arial" w:cs="Arial"/>
          <w:color w:val="000000" w:themeColor="text1"/>
          <w:sz w:val="22"/>
          <w:szCs w:val="22"/>
        </w:rPr>
        <w:lastRenderedPageBreak/>
        <w:t>Pantell</w:t>
      </w:r>
      <w:proofErr w:type="spellEnd"/>
      <w:r w:rsidRPr="00D94EC9">
        <w:rPr>
          <w:rFonts w:ascii="Arial" w:hAnsi="Arial" w:cs="Arial"/>
          <w:color w:val="000000" w:themeColor="text1"/>
          <w:sz w:val="22"/>
          <w:szCs w:val="22"/>
        </w:rPr>
        <w:t xml:space="preserve">, M., </w:t>
      </w:r>
      <w:proofErr w:type="spellStart"/>
      <w:r w:rsidRPr="00D94EC9">
        <w:rPr>
          <w:rFonts w:ascii="Arial" w:hAnsi="Arial" w:cs="Arial"/>
          <w:color w:val="000000" w:themeColor="text1"/>
          <w:sz w:val="22"/>
          <w:szCs w:val="22"/>
        </w:rPr>
        <w:t>Rehkopf</w:t>
      </w:r>
      <w:proofErr w:type="spellEnd"/>
      <w:r w:rsidRPr="00D94EC9">
        <w:rPr>
          <w:rFonts w:ascii="Arial" w:hAnsi="Arial" w:cs="Arial"/>
          <w:color w:val="000000" w:themeColor="text1"/>
          <w:sz w:val="22"/>
          <w:szCs w:val="22"/>
        </w:rPr>
        <w:t xml:space="preserve">, D., Jutte, D., Syme, S.L., </w:t>
      </w:r>
      <w:proofErr w:type="spellStart"/>
      <w:r w:rsidRPr="00D94EC9">
        <w:rPr>
          <w:rFonts w:ascii="Arial" w:hAnsi="Arial" w:cs="Arial"/>
          <w:color w:val="000000" w:themeColor="text1"/>
          <w:sz w:val="22"/>
          <w:szCs w:val="22"/>
        </w:rPr>
        <w:t>Balmes</w:t>
      </w:r>
      <w:proofErr w:type="spellEnd"/>
      <w:r w:rsidRPr="00D94EC9">
        <w:rPr>
          <w:rFonts w:ascii="Arial" w:hAnsi="Arial" w:cs="Arial"/>
          <w:color w:val="000000" w:themeColor="text1"/>
          <w:sz w:val="22"/>
          <w:szCs w:val="22"/>
        </w:rPr>
        <w:t>, J. and Adler, N. (2013). Social isolation: a predictor of mortality comparable to traditional clinical risk factors.</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American journal of public health</w:t>
      </w:r>
      <w:r w:rsidRPr="00D94EC9">
        <w:rPr>
          <w:rFonts w:ascii="Arial" w:hAnsi="Arial" w:cs="Arial"/>
          <w:color w:val="000000" w:themeColor="text1"/>
          <w:sz w:val="22"/>
          <w:szCs w:val="22"/>
        </w:rPr>
        <w:t>, [online] 103(11), pp.2056–62. Available at: https://www.ncbi.nlm.nih.gov/pubmed/24028260 [Accessed 8 Sep. 2019].</w:t>
      </w:r>
    </w:p>
    <w:p w14:paraId="2A2C9179"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Rana, W., Mukhtar, S. and Mukhtar, S. (2020). Mental health of medical workers in Pakistan during the pandemic COVID-19 outbreak.</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Asian Journal of Psychiatry</w:t>
      </w:r>
      <w:r w:rsidRPr="00D94EC9">
        <w:rPr>
          <w:rFonts w:ascii="Arial" w:hAnsi="Arial" w:cs="Arial"/>
          <w:color w:val="000000" w:themeColor="text1"/>
          <w:sz w:val="22"/>
          <w:szCs w:val="22"/>
        </w:rPr>
        <w:t>, 51(1), p.102080.</w:t>
      </w:r>
    </w:p>
    <w:p w14:paraId="0AD5A3EE"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proofErr w:type="spellStart"/>
      <w:r w:rsidRPr="00D94EC9">
        <w:rPr>
          <w:rFonts w:ascii="Arial" w:hAnsi="Arial" w:cs="Arial"/>
          <w:color w:val="000000" w:themeColor="text1"/>
          <w:sz w:val="22"/>
          <w:szCs w:val="22"/>
        </w:rPr>
        <w:t>Roser</w:t>
      </w:r>
      <w:proofErr w:type="spellEnd"/>
      <w:r w:rsidRPr="00D94EC9">
        <w:rPr>
          <w:rFonts w:ascii="Arial" w:hAnsi="Arial" w:cs="Arial"/>
          <w:color w:val="000000" w:themeColor="text1"/>
          <w:sz w:val="22"/>
          <w:szCs w:val="22"/>
        </w:rPr>
        <w:t>, M., Ortiz-Ospina, E. and Ritchie, H. (2019).</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Life Expectancy</w:t>
      </w:r>
      <w:r w:rsidRPr="00D94EC9">
        <w:rPr>
          <w:rFonts w:ascii="Arial" w:hAnsi="Arial" w:cs="Arial"/>
          <w:color w:val="000000" w:themeColor="text1"/>
          <w:sz w:val="22"/>
          <w:szCs w:val="22"/>
        </w:rPr>
        <w:t>. [online] Our World in Data. Available at: https://ourworldindata.org/life-expectancy.</w:t>
      </w:r>
    </w:p>
    <w:p w14:paraId="40FE9430" w14:textId="06DE0C59"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Sabharwal, S., Wilson, H., Reilly, P. and Gupte, C.M. (2015). Heterogeneity of the definition of elderly age in current orthopaedic research.</w:t>
      </w:r>
      <w:r w:rsidRPr="00D94EC9">
        <w:rPr>
          <w:rStyle w:val="apple-converted-space"/>
          <w:rFonts w:ascii="Arial" w:hAnsi="Arial" w:cs="Arial"/>
          <w:color w:val="000000" w:themeColor="text1"/>
          <w:sz w:val="22"/>
          <w:szCs w:val="22"/>
        </w:rPr>
        <w:t> </w:t>
      </w:r>
      <w:proofErr w:type="spellStart"/>
      <w:r w:rsidRPr="00D94EC9">
        <w:rPr>
          <w:rFonts w:ascii="Arial" w:hAnsi="Arial" w:cs="Arial"/>
          <w:i/>
          <w:iCs/>
          <w:color w:val="000000" w:themeColor="text1"/>
          <w:sz w:val="22"/>
          <w:szCs w:val="22"/>
        </w:rPr>
        <w:t>SpringerPlus</w:t>
      </w:r>
      <w:proofErr w:type="spellEnd"/>
      <w:r w:rsidRPr="00D94EC9">
        <w:rPr>
          <w:rFonts w:ascii="Arial" w:hAnsi="Arial" w:cs="Arial"/>
          <w:color w:val="000000" w:themeColor="text1"/>
          <w:sz w:val="22"/>
          <w:szCs w:val="22"/>
        </w:rPr>
        <w:t xml:space="preserve">, [online] 4(1). Available at: https://www.ncbi.nlm.nih.gov/pmc/articles/PMC4573966/ [Accessed </w:t>
      </w:r>
      <w:r w:rsidRPr="00D94EC9">
        <w:rPr>
          <w:rFonts w:ascii="Arial" w:hAnsi="Arial" w:cs="Arial"/>
          <w:color w:val="000000" w:themeColor="text1"/>
          <w:sz w:val="22"/>
          <w:szCs w:val="22"/>
        </w:rPr>
        <w:t>25</w:t>
      </w:r>
      <w:r w:rsidRPr="00D94EC9">
        <w:rPr>
          <w:rFonts w:ascii="Arial" w:hAnsi="Arial" w:cs="Arial"/>
          <w:color w:val="000000" w:themeColor="text1"/>
          <w:sz w:val="22"/>
          <w:szCs w:val="22"/>
        </w:rPr>
        <w:t xml:space="preserve"> </w:t>
      </w:r>
      <w:r w:rsidRPr="00D94EC9">
        <w:rPr>
          <w:rFonts w:ascii="Arial" w:hAnsi="Arial" w:cs="Arial"/>
          <w:color w:val="000000" w:themeColor="text1"/>
          <w:sz w:val="22"/>
          <w:szCs w:val="22"/>
        </w:rPr>
        <w:t>march</w:t>
      </w:r>
      <w:r w:rsidRPr="00D94EC9">
        <w:rPr>
          <w:rFonts w:ascii="Arial" w:hAnsi="Arial" w:cs="Arial"/>
          <w:color w:val="000000" w:themeColor="text1"/>
          <w:sz w:val="22"/>
          <w:szCs w:val="22"/>
        </w:rPr>
        <w:t>. 20</w:t>
      </w:r>
      <w:r w:rsidRPr="00D94EC9">
        <w:rPr>
          <w:rFonts w:ascii="Arial" w:hAnsi="Arial" w:cs="Arial"/>
          <w:color w:val="000000" w:themeColor="text1"/>
          <w:sz w:val="22"/>
          <w:szCs w:val="22"/>
        </w:rPr>
        <w:t>21</w:t>
      </w:r>
      <w:r w:rsidRPr="00D94EC9">
        <w:rPr>
          <w:rFonts w:ascii="Arial" w:hAnsi="Arial" w:cs="Arial"/>
          <w:color w:val="000000" w:themeColor="text1"/>
          <w:sz w:val="22"/>
          <w:szCs w:val="22"/>
        </w:rPr>
        <w:t>].</w:t>
      </w:r>
    </w:p>
    <w:p w14:paraId="0187CE28"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SCIE (2006).</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Assessing the mental health needs of older people - Policy on carers</w:t>
      </w:r>
      <w:r w:rsidRPr="00D94EC9">
        <w:rPr>
          <w:rFonts w:ascii="Arial" w:hAnsi="Arial" w:cs="Arial"/>
          <w:color w:val="000000" w:themeColor="text1"/>
          <w:sz w:val="22"/>
          <w:szCs w:val="22"/>
        </w:rPr>
        <w:t>. [online] www.scie.org.uk. Available at: https://www.scie.org.uk/publications/guides/guide03/law/policy.asp [Accessed 31 Mar. 2021].</w:t>
      </w:r>
    </w:p>
    <w:p w14:paraId="51FC8A67"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Storey, A. (2018).</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Living longer - Office for National Statistics</w:t>
      </w:r>
      <w:r w:rsidRPr="00D94EC9">
        <w:rPr>
          <w:rFonts w:ascii="Arial" w:hAnsi="Arial" w:cs="Arial"/>
          <w:color w:val="000000" w:themeColor="text1"/>
          <w:sz w:val="22"/>
          <w:szCs w:val="22"/>
        </w:rPr>
        <w:t>. [online] Ons.gov.uk. Available at: https://www.ons.gov.uk/peoplepopulationandcommunity/birthsdeathsandmarriages/ageing/articles/livinglongerhowourpopulationischangingandwhyitmatters/2018-08-13.</w:t>
      </w:r>
    </w:p>
    <w:p w14:paraId="60568242"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proofErr w:type="spellStart"/>
      <w:r w:rsidRPr="00D94EC9">
        <w:rPr>
          <w:rFonts w:ascii="Arial" w:hAnsi="Arial" w:cs="Arial"/>
          <w:color w:val="000000" w:themeColor="text1"/>
          <w:sz w:val="22"/>
          <w:szCs w:val="22"/>
        </w:rPr>
        <w:t>Tasic</w:t>
      </w:r>
      <w:proofErr w:type="spellEnd"/>
      <w:r w:rsidRPr="00D94EC9">
        <w:rPr>
          <w:rFonts w:ascii="Arial" w:hAnsi="Arial" w:cs="Arial"/>
          <w:color w:val="000000" w:themeColor="text1"/>
          <w:sz w:val="22"/>
          <w:szCs w:val="22"/>
        </w:rPr>
        <w:t>, S. (2013). Mind Matters.</w:t>
      </w:r>
      <w:r w:rsidRPr="00D94EC9">
        <w:rPr>
          <w:rStyle w:val="apple-converted-space"/>
          <w:rFonts w:ascii="Arial" w:hAnsi="Arial" w:cs="Arial"/>
          <w:color w:val="000000" w:themeColor="text1"/>
          <w:sz w:val="22"/>
          <w:szCs w:val="22"/>
        </w:rPr>
        <w:t> </w:t>
      </w:r>
      <w:proofErr w:type="spellStart"/>
      <w:r w:rsidRPr="00D94EC9">
        <w:rPr>
          <w:rFonts w:ascii="Arial" w:hAnsi="Arial" w:cs="Arial"/>
          <w:i/>
          <w:iCs/>
          <w:color w:val="000000" w:themeColor="text1"/>
          <w:sz w:val="22"/>
          <w:szCs w:val="22"/>
        </w:rPr>
        <w:t>Kyklos</w:t>
      </w:r>
      <w:proofErr w:type="spellEnd"/>
      <w:r w:rsidRPr="00D94EC9">
        <w:rPr>
          <w:rFonts w:ascii="Arial" w:hAnsi="Arial" w:cs="Arial"/>
          <w:color w:val="000000" w:themeColor="text1"/>
          <w:sz w:val="22"/>
          <w:szCs w:val="22"/>
        </w:rPr>
        <w:t>, 66(3), pp.403–416.</w:t>
      </w:r>
    </w:p>
    <w:p w14:paraId="71D01868"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the-waitingroom.org (2021).</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TWR</w:t>
      </w:r>
      <w:r w:rsidRPr="00D94EC9">
        <w:rPr>
          <w:rFonts w:ascii="Arial" w:hAnsi="Arial" w:cs="Arial"/>
          <w:color w:val="000000" w:themeColor="text1"/>
          <w:sz w:val="22"/>
          <w:szCs w:val="22"/>
        </w:rPr>
        <w:t>. [online] The Waiting Room. Available at: https://the-waitingroom.org/about [Accessed 31 Mar. 2021].</w:t>
      </w:r>
    </w:p>
    <w:p w14:paraId="57454657"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proofErr w:type="spellStart"/>
      <w:r w:rsidRPr="00D94EC9">
        <w:rPr>
          <w:rFonts w:ascii="Arial" w:hAnsi="Arial" w:cs="Arial"/>
          <w:color w:val="000000" w:themeColor="text1"/>
          <w:sz w:val="22"/>
          <w:szCs w:val="22"/>
        </w:rPr>
        <w:t>Valtorta</w:t>
      </w:r>
      <w:proofErr w:type="spellEnd"/>
      <w:r w:rsidRPr="00D94EC9">
        <w:rPr>
          <w:rFonts w:ascii="Arial" w:hAnsi="Arial" w:cs="Arial"/>
          <w:color w:val="000000" w:themeColor="text1"/>
          <w:sz w:val="22"/>
          <w:szCs w:val="22"/>
        </w:rPr>
        <w:t>, N. and Hanratty, B. (2012). Loneliness, isolation and the health of older adults: do we need a new research agenda?</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Journal of the Royal Society of Medicine</w:t>
      </w:r>
      <w:r w:rsidRPr="00D94EC9">
        <w:rPr>
          <w:rFonts w:ascii="Arial" w:hAnsi="Arial" w:cs="Arial"/>
          <w:color w:val="000000" w:themeColor="text1"/>
          <w:sz w:val="22"/>
          <w:szCs w:val="22"/>
        </w:rPr>
        <w:t>, 105(12), pp.518–522.</w:t>
      </w:r>
    </w:p>
    <w:p w14:paraId="17A85B7D"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WHO (2020</w:t>
      </w:r>
      <w:proofErr w:type="gramStart"/>
      <w:r w:rsidRPr="00D94EC9">
        <w:rPr>
          <w:rFonts w:ascii="Arial" w:hAnsi="Arial" w:cs="Arial"/>
          <w:color w:val="000000" w:themeColor="text1"/>
          <w:sz w:val="22"/>
          <w:szCs w:val="22"/>
        </w:rPr>
        <w:t>).</w:t>
      </w:r>
      <w:proofErr w:type="gramEnd"/>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Elder abuse</w:t>
      </w:r>
      <w:r w:rsidRPr="00D94EC9">
        <w:rPr>
          <w:rFonts w:ascii="Arial" w:hAnsi="Arial" w:cs="Arial"/>
          <w:color w:val="000000" w:themeColor="text1"/>
          <w:sz w:val="22"/>
          <w:szCs w:val="22"/>
        </w:rPr>
        <w:t>. [online] WHO. Available at: https://www.who.int/news-room/fact-sheets/detail/elder-abuse.</w:t>
      </w:r>
    </w:p>
    <w:p w14:paraId="30CA82C2"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WHO (2021</w:t>
      </w:r>
      <w:proofErr w:type="gramStart"/>
      <w:r w:rsidRPr="00D94EC9">
        <w:rPr>
          <w:rFonts w:ascii="Arial" w:hAnsi="Arial" w:cs="Arial"/>
          <w:color w:val="000000" w:themeColor="text1"/>
          <w:sz w:val="22"/>
          <w:szCs w:val="22"/>
        </w:rPr>
        <w:t>).</w:t>
      </w:r>
      <w:proofErr w:type="gramEnd"/>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 xml:space="preserve">WHO remains firmly committed to the principles set out in the preamble to the </w:t>
      </w:r>
      <w:proofErr w:type="gramStart"/>
      <w:r w:rsidRPr="00D94EC9">
        <w:rPr>
          <w:rFonts w:ascii="Arial" w:hAnsi="Arial" w:cs="Arial"/>
          <w:i/>
          <w:iCs/>
          <w:color w:val="000000" w:themeColor="text1"/>
          <w:sz w:val="22"/>
          <w:szCs w:val="22"/>
        </w:rPr>
        <w:t>Constitution</w:t>
      </w:r>
      <w:r w:rsidRPr="00D94EC9">
        <w:rPr>
          <w:rFonts w:ascii="Arial" w:hAnsi="Arial" w:cs="Arial"/>
          <w:color w:val="000000" w:themeColor="text1"/>
          <w:sz w:val="22"/>
          <w:szCs w:val="22"/>
        </w:rPr>
        <w:t>.</w:t>
      </w:r>
      <w:proofErr w:type="gramEnd"/>
      <w:r w:rsidRPr="00D94EC9">
        <w:rPr>
          <w:rFonts w:ascii="Arial" w:hAnsi="Arial" w:cs="Arial"/>
          <w:color w:val="000000" w:themeColor="text1"/>
          <w:sz w:val="22"/>
          <w:szCs w:val="22"/>
        </w:rPr>
        <w:t xml:space="preserve"> [online] WHO. Available at: https://www.who.int/about/who-we-are/constitution.</w:t>
      </w:r>
    </w:p>
    <w:p w14:paraId="640716BB"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t xml:space="preserve">Winstead, V., Yost, E.A., </w:t>
      </w:r>
      <w:proofErr w:type="spellStart"/>
      <w:r w:rsidRPr="00D94EC9">
        <w:rPr>
          <w:rFonts w:ascii="Arial" w:hAnsi="Arial" w:cs="Arial"/>
          <w:color w:val="000000" w:themeColor="text1"/>
          <w:sz w:val="22"/>
          <w:szCs w:val="22"/>
        </w:rPr>
        <w:t>Cotten</w:t>
      </w:r>
      <w:proofErr w:type="spellEnd"/>
      <w:r w:rsidRPr="00D94EC9">
        <w:rPr>
          <w:rFonts w:ascii="Arial" w:hAnsi="Arial" w:cs="Arial"/>
          <w:color w:val="000000" w:themeColor="text1"/>
          <w:sz w:val="22"/>
          <w:szCs w:val="22"/>
        </w:rPr>
        <w:t xml:space="preserve">, S.R., </w:t>
      </w:r>
      <w:proofErr w:type="spellStart"/>
      <w:r w:rsidRPr="00D94EC9">
        <w:rPr>
          <w:rFonts w:ascii="Arial" w:hAnsi="Arial" w:cs="Arial"/>
          <w:color w:val="000000" w:themeColor="text1"/>
          <w:sz w:val="22"/>
          <w:szCs w:val="22"/>
        </w:rPr>
        <w:t>Berkowsky</w:t>
      </w:r>
      <w:proofErr w:type="spellEnd"/>
      <w:r w:rsidRPr="00D94EC9">
        <w:rPr>
          <w:rFonts w:ascii="Arial" w:hAnsi="Arial" w:cs="Arial"/>
          <w:color w:val="000000" w:themeColor="text1"/>
          <w:sz w:val="22"/>
          <w:szCs w:val="22"/>
        </w:rPr>
        <w:t>, R.W. and Anderson, W.A. (2014). The Impact of Activity Interventions on the Well-Being of Older Adults in Continuing Care Communities.</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Journal of Applied Gerontology</w:t>
      </w:r>
      <w:r w:rsidRPr="00D94EC9">
        <w:rPr>
          <w:rFonts w:ascii="Arial" w:hAnsi="Arial" w:cs="Arial"/>
          <w:color w:val="000000" w:themeColor="text1"/>
          <w:sz w:val="22"/>
          <w:szCs w:val="22"/>
        </w:rPr>
        <w:t>, 33(7), pp.888–911.</w:t>
      </w:r>
    </w:p>
    <w:p w14:paraId="5F2E1DA0" w14:textId="6317A6BB"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sz w:val="22"/>
          <w:szCs w:val="22"/>
        </w:rPr>
      </w:pPr>
      <w:r w:rsidRPr="00D94EC9">
        <w:rPr>
          <w:rFonts w:ascii="Arial" w:hAnsi="Arial" w:cs="Arial"/>
          <w:color w:val="000000" w:themeColor="text1"/>
          <w:sz w:val="22"/>
          <w:szCs w:val="22"/>
        </w:rPr>
        <w:lastRenderedPageBreak/>
        <w:t>World Health Organization (2020).</w:t>
      </w:r>
      <w:r w:rsidRPr="00D94EC9">
        <w:rPr>
          <w:rStyle w:val="apple-converted-space"/>
          <w:rFonts w:ascii="Arial" w:hAnsi="Arial" w:cs="Arial"/>
          <w:color w:val="000000" w:themeColor="text1"/>
          <w:sz w:val="22"/>
          <w:szCs w:val="22"/>
        </w:rPr>
        <w:t> </w:t>
      </w:r>
      <w:r w:rsidRPr="00D94EC9">
        <w:rPr>
          <w:rFonts w:ascii="Arial" w:hAnsi="Arial" w:cs="Arial"/>
          <w:i/>
          <w:iCs/>
          <w:color w:val="000000" w:themeColor="text1"/>
          <w:sz w:val="22"/>
          <w:szCs w:val="22"/>
        </w:rPr>
        <w:t>The top 10 causes of death</w:t>
      </w:r>
      <w:r w:rsidRPr="00D94EC9">
        <w:rPr>
          <w:rFonts w:ascii="Arial" w:hAnsi="Arial" w:cs="Arial"/>
          <w:color w:val="000000" w:themeColor="text1"/>
          <w:sz w:val="22"/>
          <w:szCs w:val="22"/>
        </w:rPr>
        <w:t xml:space="preserve">. [online] Who.int. Available at: </w:t>
      </w:r>
      <w:hyperlink r:id="rId7" w:history="1">
        <w:r w:rsidRPr="00D94EC9">
          <w:rPr>
            <w:rStyle w:val="Hyperlink"/>
            <w:rFonts w:ascii="Arial" w:hAnsi="Arial" w:cs="Arial"/>
            <w:color w:val="000000" w:themeColor="text1"/>
            <w:sz w:val="22"/>
            <w:szCs w:val="22"/>
          </w:rPr>
          <w:t>https://www.who.int/news-room/fact-sheets/detail/the-top-10-causes-of-death</w:t>
        </w:r>
      </w:hyperlink>
      <w:r w:rsidRPr="00D94EC9">
        <w:rPr>
          <w:rFonts w:ascii="Arial" w:hAnsi="Arial" w:cs="Arial"/>
          <w:color w:val="000000" w:themeColor="text1"/>
          <w:sz w:val="22"/>
          <w:szCs w:val="22"/>
        </w:rPr>
        <w:t>.</w:t>
      </w:r>
    </w:p>
    <w:p w14:paraId="29DFE335" w14:textId="77777777" w:rsidR="00D94EC9" w:rsidRPr="00D94EC9" w:rsidRDefault="00D94EC9" w:rsidP="00D94EC9">
      <w:pPr>
        <w:spacing w:line="360" w:lineRule="auto"/>
        <w:rPr>
          <w:rFonts w:ascii="Arial" w:hAnsi="Arial" w:cs="Arial"/>
          <w:color w:val="000000" w:themeColor="text1"/>
          <w:sz w:val="22"/>
          <w:szCs w:val="22"/>
        </w:rPr>
      </w:pPr>
      <w:r w:rsidRPr="00D94EC9">
        <w:rPr>
          <w:rFonts w:ascii="Arial" w:hAnsi="Arial" w:cs="Arial"/>
          <w:i/>
          <w:iCs/>
          <w:color w:val="000000" w:themeColor="text1"/>
          <w:sz w:val="22"/>
          <w:szCs w:val="22"/>
        </w:rPr>
        <w:t xml:space="preserve">Wu, B. </w:t>
      </w:r>
      <w:r w:rsidRPr="00D94EC9">
        <w:rPr>
          <w:rFonts w:ascii="Arial" w:hAnsi="Arial" w:cs="Arial"/>
          <w:iCs/>
          <w:color w:val="000000" w:themeColor="text1"/>
          <w:sz w:val="22"/>
          <w:szCs w:val="22"/>
        </w:rPr>
        <w:t xml:space="preserve">(2020). </w:t>
      </w:r>
      <w:r w:rsidRPr="00D94EC9">
        <w:rPr>
          <w:rFonts w:ascii="Arial" w:hAnsi="Arial" w:cs="Arial"/>
          <w:i/>
          <w:iCs/>
          <w:color w:val="000000" w:themeColor="text1"/>
          <w:sz w:val="22"/>
          <w:szCs w:val="22"/>
        </w:rPr>
        <w:t xml:space="preserve">Social isolation and loneliness among older in the context of COVID-19: a global challenge. Global Health Research and policy, 5(1), pp.1-3. </w:t>
      </w:r>
    </w:p>
    <w:p w14:paraId="7055E284" w14:textId="77777777" w:rsidR="00D94EC9" w:rsidRPr="00D94EC9" w:rsidRDefault="00D94EC9" w:rsidP="00D94EC9">
      <w:pPr>
        <w:pStyle w:val="NormalWeb"/>
        <w:shd w:val="clear" w:color="auto" w:fill="FFFFFF"/>
        <w:spacing w:before="0" w:beforeAutospacing="0" w:after="240" w:afterAutospacing="0" w:line="360" w:lineRule="atLeast"/>
        <w:rPr>
          <w:rFonts w:ascii="Arial" w:hAnsi="Arial" w:cs="Arial"/>
          <w:color w:val="000000" w:themeColor="text1"/>
        </w:rPr>
      </w:pPr>
    </w:p>
    <w:p w14:paraId="38F46637" w14:textId="77777777" w:rsidR="00D94EC9" w:rsidRDefault="00D94EC9" w:rsidP="00D94EC9">
      <w:r>
        <w:rPr>
          <w:color w:val="000000"/>
          <w:shd w:val="clear" w:color="auto" w:fill="FFFFFF"/>
        </w:rPr>
        <w:t>‌</w:t>
      </w:r>
    </w:p>
    <w:p w14:paraId="3A3D7CE3" w14:textId="77777777" w:rsidR="00D94EC9" w:rsidRPr="00A45BC3" w:rsidRDefault="00D94EC9" w:rsidP="00A45BC3">
      <w:pPr>
        <w:tabs>
          <w:tab w:val="left" w:pos="2487"/>
        </w:tabs>
      </w:pPr>
    </w:p>
    <w:sectPr w:rsidR="00D94EC9" w:rsidRPr="00A45BC3">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BBC702" w14:textId="77777777" w:rsidR="00541460" w:rsidRDefault="00541460" w:rsidP="00A76075">
      <w:r>
        <w:separator/>
      </w:r>
    </w:p>
  </w:endnote>
  <w:endnote w:type="continuationSeparator" w:id="0">
    <w:p w14:paraId="18F7FF2D" w14:textId="77777777" w:rsidR="00541460" w:rsidRDefault="00541460" w:rsidP="00A760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7083384"/>
      <w:docPartObj>
        <w:docPartGallery w:val="Page Numbers (Bottom of Page)"/>
        <w:docPartUnique/>
      </w:docPartObj>
    </w:sdtPr>
    <w:sdtContent>
      <w:p w14:paraId="01355EE1" w14:textId="5AB3560E" w:rsidR="000147B0" w:rsidRDefault="000147B0" w:rsidP="000147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BFABFA" w14:textId="77777777" w:rsidR="000147B0" w:rsidRDefault="000147B0" w:rsidP="000147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15304151"/>
      <w:docPartObj>
        <w:docPartGallery w:val="Page Numbers (Bottom of Page)"/>
        <w:docPartUnique/>
      </w:docPartObj>
    </w:sdtPr>
    <w:sdtContent>
      <w:p w14:paraId="25BD08E2" w14:textId="46DBC9EC" w:rsidR="000147B0" w:rsidRDefault="000147B0" w:rsidP="000147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A40E14" w14:textId="77777777" w:rsidR="000147B0" w:rsidRDefault="000147B0" w:rsidP="000147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8B0B9F" w14:textId="77777777" w:rsidR="00541460" w:rsidRDefault="00541460" w:rsidP="00A76075">
      <w:r>
        <w:separator/>
      </w:r>
    </w:p>
  </w:footnote>
  <w:footnote w:type="continuationSeparator" w:id="0">
    <w:p w14:paraId="71D4BF05" w14:textId="77777777" w:rsidR="00541460" w:rsidRDefault="00541460" w:rsidP="00A760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E897DB" w14:textId="3A1C14CA" w:rsidR="000147B0" w:rsidRDefault="000147B0">
    <w:pPr>
      <w:pStyle w:val="Header"/>
    </w:pPr>
    <w:r>
      <w:t xml:space="preserve">James </w:t>
    </w:r>
    <w:proofErr w:type="spellStart"/>
    <w:r>
      <w:t>Sahonta</w:t>
    </w:r>
    <w:proofErr w:type="spellEnd"/>
    <w:r>
      <w:tab/>
    </w:r>
    <w:r>
      <w:tab/>
      <w:t>1715427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342FE"/>
    <w:multiLevelType w:val="multilevel"/>
    <w:tmpl w:val="9EF48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0B3CEE"/>
    <w:multiLevelType w:val="hybridMultilevel"/>
    <w:tmpl w:val="4A18CDDA"/>
    <w:lvl w:ilvl="0" w:tplc="D780F27E">
      <w:start w:val="1"/>
      <w:numFmt w:val="bullet"/>
      <w:lvlText w:val="•"/>
      <w:lvlJc w:val="left"/>
      <w:pPr>
        <w:tabs>
          <w:tab w:val="num" w:pos="720"/>
        </w:tabs>
        <w:ind w:left="720" w:hanging="360"/>
      </w:pPr>
      <w:rPr>
        <w:rFonts w:ascii="Arial" w:hAnsi="Arial" w:hint="default"/>
      </w:rPr>
    </w:lvl>
    <w:lvl w:ilvl="1" w:tplc="699E5874" w:tentative="1">
      <w:start w:val="1"/>
      <w:numFmt w:val="bullet"/>
      <w:lvlText w:val="•"/>
      <w:lvlJc w:val="left"/>
      <w:pPr>
        <w:tabs>
          <w:tab w:val="num" w:pos="1440"/>
        </w:tabs>
        <w:ind w:left="1440" w:hanging="360"/>
      </w:pPr>
      <w:rPr>
        <w:rFonts w:ascii="Arial" w:hAnsi="Arial" w:hint="default"/>
      </w:rPr>
    </w:lvl>
    <w:lvl w:ilvl="2" w:tplc="E2880BB2" w:tentative="1">
      <w:start w:val="1"/>
      <w:numFmt w:val="bullet"/>
      <w:lvlText w:val="•"/>
      <w:lvlJc w:val="left"/>
      <w:pPr>
        <w:tabs>
          <w:tab w:val="num" w:pos="2160"/>
        </w:tabs>
        <w:ind w:left="2160" w:hanging="360"/>
      </w:pPr>
      <w:rPr>
        <w:rFonts w:ascii="Arial" w:hAnsi="Arial" w:hint="default"/>
      </w:rPr>
    </w:lvl>
    <w:lvl w:ilvl="3" w:tplc="0BFC33FC" w:tentative="1">
      <w:start w:val="1"/>
      <w:numFmt w:val="bullet"/>
      <w:lvlText w:val="•"/>
      <w:lvlJc w:val="left"/>
      <w:pPr>
        <w:tabs>
          <w:tab w:val="num" w:pos="2880"/>
        </w:tabs>
        <w:ind w:left="2880" w:hanging="360"/>
      </w:pPr>
      <w:rPr>
        <w:rFonts w:ascii="Arial" w:hAnsi="Arial" w:hint="default"/>
      </w:rPr>
    </w:lvl>
    <w:lvl w:ilvl="4" w:tplc="A6F45CFC" w:tentative="1">
      <w:start w:val="1"/>
      <w:numFmt w:val="bullet"/>
      <w:lvlText w:val="•"/>
      <w:lvlJc w:val="left"/>
      <w:pPr>
        <w:tabs>
          <w:tab w:val="num" w:pos="3600"/>
        </w:tabs>
        <w:ind w:left="3600" w:hanging="360"/>
      </w:pPr>
      <w:rPr>
        <w:rFonts w:ascii="Arial" w:hAnsi="Arial" w:hint="default"/>
      </w:rPr>
    </w:lvl>
    <w:lvl w:ilvl="5" w:tplc="9A0410A8" w:tentative="1">
      <w:start w:val="1"/>
      <w:numFmt w:val="bullet"/>
      <w:lvlText w:val="•"/>
      <w:lvlJc w:val="left"/>
      <w:pPr>
        <w:tabs>
          <w:tab w:val="num" w:pos="4320"/>
        </w:tabs>
        <w:ind w:left="4320" w:hanging="360"/>
      </w:pPr>
      <w:rPr>
        <w:rFonts w:ascii="Arial" w:hAnsi="Arial" w:hint="default"/>
      </w:rPr>
    </w:lvl>
    <w:lvl w:ilvl="6" w:tplc="587AABC0" w:tentative="1">
      <w:start w:val="1"/>
      <w:numFmt w:val="bullet"/>
      <w:lvlText w:val="•"/>
      <w:lvlJc w:val="left"/>
      <w:pPr>
        <w:tabs>
          <w:tab w:val="num" w:pos="5040"/>
        </w:tabs>
        <w:ind w:left="5040" w:hanging="360"/>
      </w:pPr>
      <w:rPr>
        <w:rFonts w:ascii="Arial" w:hAnsi="Arial" w:hint="default"/>
      </w:rPr>
    </w:lvl>
    <w:lvl w:ilvl="7" w:tplc="60529BCE" w:tentative="1">
      <w:start w:val="1"/>
      <w:numFmt w:val="bullet"/>
      <w:lvlText w:val="•"/>
      <w:lvlJc w:val="left"/>
      <w:pPr>
        <w:tabs>
          <w:tab w:val="num" w:pos="5760"/>
        </w:tabs>
        <w:ind w:left="5760" w:hanging="360"/>
      </w:pPr>
      <w:rPr>
        <w:rFonts w:ascii="Arial" w:hAnsi="Arial" w:hint="default"/>
      </w:rPr>
    </w:lvl>
    <w:lvl w:ilvl="8" w:tplc="C11E1D7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7E92C17"/>
    <w:multiLevelType w:val="multilevel"/>
    <w:tmpl w:val="4DA67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120"/>
    <w:rsid w:val="000147B0"/>
    <w:rsid w:val="00063E6A"/>
    <w:rsid w:val="00067803"/>
    <w:rsid w:val="0009142A"/>
    <w:rsid w:val="000E0982"/>
    <w:rsid w:val="001232B2"/>
    <w:rsid w:val="00136FF9"/>
    <w:rsid w:val="00197E6E"/>
    <w:rsid w:val="001C2487"/>
    <w:rsid w:val="001C6930"/>
    <w:rsid w:val="001D5979"/>
    <w:rsid w:val="00255F78"/>
    <w:rsid w:val="00293E88"/>
    <w:rsid w:val="002B0B69"/>
    <w:rsid w:val="002E43D7"/>
    <w:rsid w:val="0035201D"/>
    <w:rsid w:val="00372086"/>
    <w:rsid w:val="003D6AFB"/>
    <w:rsid w:val="004042DB"/>
    <w:rsid w:val="00411EB3"/>
    <w:rsid w:val="00430B72"/>
    <w:rsid w:val="00442D09"/>
    <w:rsid w:val="00446841"/>
    <w:rsid w:val="0045575B"/>
    <w:rsid w:val="00462929"/>
    <w:rsid w:val="00463AEC"/>
    <w:rsid w:val="004A703B"/>
    <w:rsid w:val="004B09F7"/>
    <w:rsid w:val="004B3932"/>
    <w:rsid w:val="00541460"/>
    <w:rsid w:val="00550ED5"/>
    <w:rsid w:val="00557120"/>
    <w:rsid w:val="00587FCD"/>
    <w:rsid w:val="005B4381"/>
    <w:rsid w:val="00630822"/>
    <w:rsid w:val="00642D9C"/>
    <w:rsid w:val="00666BE6"/>
    <w:rsid w:val="006732A8"/>
    <w:rsid w:val="006C0485"/>
    <w:rsid w:val="006D0E69"/>
    <w:rsid w:val="00757003"/>
    <w:rsid w:val="00770EA9"/>
    <w:rsid w:val="007D0583"/>
    <w:rsid w:val="007E6684"/>
    <w:rsid w:val="00842D0A"/>
    <w:rsid w:val="008D4C88"/>
    <w:rsid w:val="008E3F46"/>
    <w:rsid w:val="009020EE"/>
    <w:rsid w:val="00933A68"/>
    <w:rsid w:val="00A45BC3"/>
    <w:rsid w:val="00A5569F"/>
    <w:rsid w:val="00A60054"/>
    <w:rsid w:val="00A76075"/>
    <w:rsid w:val="00AC7FA8"/>
    <w:rsid w:val="00B05C43"/>
    <w:rsid w:val="00B36027"/>
    <w:rsid w:val="00B603ED"/>
    <w:rsid w:val="00BB25E2"/>
    <w:rsid w:val="00BE0524"/>
    <w:rsid w:val="00C23627"/>
    <w:rsid w:val="00C62619"/>
    <w:rsid w:val="00D0643C"/>
    <w:rsid w:val="00D37DD1"/>
    <w:rsid w:val="00D60559"/>
    <w:rsid w:val="00D61634"/>
    <w:rsid w:val="00D85C07"/>
    <w:rsid w:val="00D860F9"/>
    <w:rsid w:val="00D94EC9"/>
    <w:rsid w:val="00E06F4C"/>
    <w:rsid w:val="00E22872"/>
    <w:rsid w:val="00E31272"/>
    <w:rsid w:val="00E32DA3"/>
    <w:rsid w:val="00E81577"/>
    <w:rsid w:val="00EA622D"/>
    <w:rsid w:val="00EC0A27"/>
    <w:rsid w:val="00EE3D0D"/>
    <w:rsid w:val="00F575FA"/>
    <w:rsid w:val="00F7769D"/>
    <w:rsid w:val="00FA60EC"/>
    <w:rsid w:val="00FD7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BB159"/>
  <w15:chartTrackingRefBased/>
  <w15:docId w15:val="{7571BCDC-9AD6-3F4D-9478-7F9BF241C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EC9"/>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3574892770543524875msolistparagraph">
    <w:name w:val="m_-3574892770543524875msolistparagraph"/>
    <w:basedOn w:val="Normal"/>
    <w:rsid w:val="00557120"/>
    <w:pPr>
      <w:spacing w:before="100" w:beforeAutospacing="1" w:after="100" w:afterAutospacing="1"/>
    </w:pPr>
  </w:style>
  <w:style w:type="paragraph" w:styleId="Header">
    <w:name w:val="header"/>
    <w:basedOn w:val="Normal"/>
    <w:link w:val="HeaderChar"/>
    <w:uiPriority w:val="99"/>
    <w:unhideWhenUsed/>
    <w:rsid w:val="00A7607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76075"/>
  </w:style>
  <w:style w:type="paragraph" w:styleId="Footer">
    <w:name w:val="footer"/>
    <w:basedOn w:val="Normal"/>
    <w:link w:val="FooterChar"/>
    <w:uiPriority w:val="99"/>
    <w:unhideWhenUsed/>
    <w:rsid w:val="00A7607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76075"/>
  </w:style>
  <w:style w:type="character" w:customStyle="1" w:styleId="apple-converted-space">
    <w:name w:val="apple-converted-space"/>
    <w:basedOn w:val="DefaultParagraphFont"/>
    <w:rsid w:val="00A45BC3"/>
  </w:style>
  <w:style w:type="paragraph" w:styleId="ListParagraph">
    <w:name w:val="List Paragraph"/>
    <w:basedOn w:val="Normal"/>
    <w:uiPriority w:val="34"/>
    <w:qFormat/>
    <w:rsid w:val="004A703B"/>
    <w:pPr>
      <w:ind w:left="720"/>
      <w:contextualSpacing/>
    </w:pPr>
  </w:style>
  <w:style w:type="character" w:styleId="Hyperlink">
    <w:name w:val="Hyperlink"/>
    <w:basedOn w:val="DefaultParagraphFont"/>
    <w:uiPriority w:val="99"/>
    <w:unhideWhenUsed/>
    <w:rsid w:val="004A703B"/>
    <w:rPr>
      <w:color w:val="0563C1" w:themeColor="hyperlink"/>
      <w:u w:val="single"/>
    </w:rPr>
  </w:style>
  <w:style w:type="character" w:styleId="UnresolvedMention">
    <w:name w:val="Unresolved Mention"/>
    <w:basedOn w:val="DefaultParagraphFont"/>
    <w:uiPriority w:val="99"/>
    <w:semiHidden/>
    <w:unhideWhenUsed/>
    <w:rsid w:val="004A703B"/>
    <w:rPr>
      <w:color w:val="605E5C"/>
      <w:shd w:val="clear" w:color="auto" w:fill="E1DFDD"/>
    </w:rPr>
  </w:style>
  <w:style w:type="character" w:styleId="FollowedHyperlink">
    <w:name w:val="FollowedHyperlink"/>
    <w:basedOn w:val="DefaultParagraphFont"/>
    <w:uiPriority w:val="99"/>
    <w:semiHidden/>
    <w:unhideWhenUsed/>
    <w:rsid w:val="00E31272"/>
    <w:rPr>
      <w:color w:val="954F72" w:themeColor="followedHyperlink"/>
      <w:u w:val="single"/>
    </w:rPr>
  </w:style>
  <w:style w:type="character" w:styleId="PageNumber">
    <w:name w:val="page number"/>
    <w:basedOn w:val="DefaultParagraphFont"/>
    <w:uiPriority w:val="99"/>
    <w:semiHidden/>
    <w:unhideWhenUsed/>
    <w:rsid w:val="000147B0"/>
  </w:style>
  <w:style w:type="paragraph" w:styleId="NormalWeb">
    <w:name w:val="Normal (Web)"/>
    <w:basedOn w:val="Normal"/>
    <w:uiPriority w:val="99"/>
    <w:semiHidden/>
    <w:unhideWhenUsed/>
    <w:rsid w:val="00D94EC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896097">
      <w:bodyDiv w:val="1"/>
      <w:marLeft w:val="0"/>
      <w:marRight w:val="0"/>
      <w:marTop w:val="0"/>
      <w:marBottom w:val="0"/>
      <w:divBdr>
        <w:top w:val="none" w:sz="0" w:space="0" w:color="auto"/>
        <w:left w:val="none" w:sz="0" w:space="0" w:color="auto"/>
        <w:bottom w:val="none" w:sz="0" w:space="0" w:color="auto"/>
        <w:right w:val="none" w:sz="0" w:space="0" w:color="auto"/>
      </w:divBdr>
      <w:divsChild>
        <w:div w:id="469713948">
          <w:marLeft w:val="446"/>
          <w:marRight w:val="0"/>
          <w:marTop w:val="115"/>
          <w:marBottom w:val="120"/>
          <w:divBdr>
            <w:top w:val="none" w:sz="0" w:space="0" w:color="auto"/>
            <w:left w:val="none" w:sz="0" w:space="0" w:color="auto"/>
            <w:bottom w:val="none" w:sz="0" w:space="0" w:color="auto"/>
            <w:right w:val="none" w:sz="0" w:space="0" w:color="auto"/>
          </w:divBdr>
        </w:div>
      </w:divsChild>
    </w:div>
    <w:div w:id="984237560">
      <w:bodyDiv w:val="1"/>
      <w:marLeft w:val="0"/>
      <w:marRight w:val="0"/>
      <w:marTop w:val="0"/>
      <w:marBottom w:val="0"/>
      <w:divBdr>
        <w:top w:val="none" w:sz="0" w:space="0" w:color="auto"/>
        <w:left w:val="none" w:sz="0" w:space="0" w:color="auto"/>
        <w:bottom w:val="none" w:sz="0" w:space="0" w:color="auto"/>
        <w:right w:val="none" w:sz="0" w:space="0" w:color="auto"/>
      </w:divBdr>
    </w:div>
    <w:div w:id="1730228880">
      <w:bodyDiv w:val="1"/>
      <w:marLeft w:val="0"/>
      <w:marRight w:val="0"/>
      <w:marTop w:val="0"/>
      <w:marBottom w:val="0"/>
      <w:divBdr>
        <w:top w:val="none" w:sz="0" w:space="0" w:color="auto"/>
        <w:left w:val="none" w:sz="0" w:space="0" w:color="auto"/>
        <w:bottom w:val="none" w:sz="0" w:space="0" w:color="auto"/>
        <w:right w:val="none" w:sz="0" w:space="0" w:color="auto"/>
      </w:divBdr>
    </w:div>
    <w:div w:id="1998537951">
      <w:bodyDiv w:val="1"/>
      <w:marLeft w:val="0"/>
      <w:marRight w:val="0"/>
      <w:marTop w:val="0"/>
      <w:marBottom w:val="0"/>
      <w:divBdr>
        <w:top w:val="none" w:sz="0" w:space="0" w:color="auto"/>
        <w:left w:val="none" w:sz="0" w:space="0" w:color="auto"/>
        <w:bottom w:val="none" w:sz="0" w:space="0" w:color="auto"/>
        <w:right w:val="none" w:sz="0" w:space="0" w:color="auto"/>
      </w:divBdr>
    </w:div>
    <w:div w:id="2065594163">
      <w:bodyDiv w:val="1"/>
      <w:marLeft w:val="0"/>
      <w:marRight w:val="0"/>
      <w:marTop w:val="0"/>
      <w:marBottom w:val="0"/>
      <w:divBdr>
        <w:top w:val="none" w:sz="0" w:space="0" w:color="auto"/>
        <w:left w:val="none" w:sz="0" w:space="0" w:color="auto"/>
        <w:bottom w:val="none" w:sz="0" w:space="0" w:color="auto"/>
        <w:right w:val="none" w:sz="0" w:space="0" w:color="auto"/>
      </w:divBdr>
    </w:div>
    <w:div w:id="2126121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who.int/news-room/fact-sheets/detail/the-top-10-causes-of-death"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4270</Words>
  <Characters>24344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7474</dc:creator>
  <cp:keywords/>
  <dc:description/>
  <cp:lastModifiedBy>7474</cp:lastModifiedBy>
  <cp:revision>2</cp:revision>
  <dcterms:created xsi:type="dcterms:W3CDTF">2021-04-01T01:32:00Z</dcterms:created>
  <dcterms:modified xsi:type="dcterms:W3CDTF">2021-04-01T01:32:00Z</dcterms:modified>
</cp:coreProperties>
</file>