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B069B9" w14:textId="77777777" w:rsidR="007A7319" w:rsidRPr="007A7319" w:rsidRDefault="007A7319" w:rsidP="007A7319">
      <w:pPr>
        <w:spacing w:line="360" w:lineRule="auto"/>
        <w:rPr>
          <w:rFonts w:ascii="Arial" w:hAnsi="Arial" w:cs="Arial"/>
          <w:b/>
          <w:bCs/>
        </w:rPr>
      </w:pPr>
      <w:r w:rsidRPr="007A7319">
        <w:rPr>
          <w:rFonts w:ascii="Arial" w:hAnsi="Arial" w:cs="Arial"/>
          <w:b/>
          <w:bCs/>
        </w:rPr>
        <w:t>The value of motivation at work</w:t>
      </w:r>
    </w:p>
    <w:p w14:paraId="19D4B74D" w14:textId="544F7BBE" w:rsidR="007A7319" w:rsidRPr="007A7319" w:rsidRDefault="007A7319" w:rsidP="007A7319">
      <w:pPr>
        <w:spacing w:line="360" w:lineRule="auto"/>
        <w:rPr>
          <w:rFonts w:ascii="Arial" w:hAnsi="Arial" w:cs="Arial"/>
        </w:rPr>
      </w:pPr>
      <w:r w:rsidRPr="007A7319">
        <w:rPr>
          <w:rFonts w:ascii="Arial" w:hAnsi="Arial" w:cs="Arial"/>
        </w:rPr>
        <w:t xml:space="preserve">Employee motivation is important because it provides employees with the desire to strive not only to reach personal goals, but also to reach company goals, both of which contribute to the overall success of the company. Employees who are motivated are more committed to their work as well as </w:t>
      </w:r>
      <w:r>
        <w:rPr>
          <w:rFonts w:ascii="Arial" w:hAnsi="Arial" w:cs="Arial"/>
        </w:rPr>
        <w:t xml:space="preserve">their </w:t>
      </w:r>
      <w:proofErr w:type="gramStart"/>
      <w:r>
        <w:rPr>
          <w:rFonts w:ascii="Arial" w:hAnsi="Arial" w:cs="Arial"/>
        </w:rPr>
        <w:t>responsibilities</w:t>
      </w:r>
      <w:r w:rsidRPr="007A7319">
        <w:rPr>
          <w:rFonts w:ascii="Arial" w:hAnsi="Arial" w:cs="Arial"/>
        </w:rPr>
        <w:t>, and</w:t>
      </w:r>
      <w:proofErr w:type="gramEnd"/>
      <w:r w:rsidRPr="007A7319">
        <w:rPr>
          <w:rFonts w:ascii="Arial" w:hAnsi="Arial" w:cs="Arial"/>
        </w:rPr>
        <w:t xml:space="preserve"> will strive to achieve their work goals even when faced with difficult and challenging work. Employees </w:t>
      </w:r>
      <w:r>
        <w:rPr>
          <w:rFonts w:ascii="Arial" w:hAnsi="Arial" w:cs="Arial"/>
        </w:rPr>
        <w:t>who</w:t>
      </w:r>
      <w:r w:rsidRPr="007A7319">
        <w:rPr>
          <w:rFonts w:ascii="Arial" w:hAnsi="Arial" w:cs="Arial"/>
        </w:rPr>
        <w:t xml:space="preserve"> are not motivated are the direct opposite. Many companies strive to keep employees motivated by rewarding their accomplishments, promoting career growth, and developing a positive workplace culture. A positive culture is where all employees feel as though they are both appreciated and important. Goal setting, providing feedback, and allowing employees to participate in decision-making are additional strategies that serve to foster </w:t>
      </w:r>
      <w:r>
        <w:rPr>
          <w:rFonts w:ascii="Arial" w:hAnsi="Arial" w:cs="Arial"/>
        </w:rPr>
        <w:t>a</w:t>
      </w:r>
      <w:r w:rsidRPr="007A7319">
        <w:rPr>
          <w:rFonts w:ascii="Arial" w:hAnsi="Arial" w:cs="Arial"/>
        </w:rPr>
        <w:t xml:space="preserve"> sense of purpose while contributing to the overall success of the company. Such strategies, when implemented by managers, increase the willingness of employees to contribute to the success of the company (Armstrong </w:t>
      </w:r>
      <w:r>
        <w:rPr>
          <w:rFonts w:ascii="Arial" w:hAnsi="Arial" w:cs="Arial"/>
        </w:rPr>
        <w:t>&amp;</w:t>
      </w:r>
      <w:r w:rsidRPr="007A7319">
        <w:rPr>
          <w:rFonts w:ascii="Arial" w:hAnsi="Arial" w:cs="Arial"/>
        </w:rPr>
        <w:t xml:space="preserve"> Taylor, 2023).</w:t>
      </w:r>
    </w:p>
    <w:p w14:paraId="1088B754" w14:textId="03115094" w:rsidR="007A7319" w:rsidRPr="007A7319" w:rsidRDefault="007A7319" w:rsidP="007A7319">
      <w:pPr>
        <w:spacing w:line="360" w:lineRule="auto"/>
        <w:rPr>
          <w:rFonts w:ascii="Arial" w:hAnsi="Arial" w:cs="Arial"/>
        </w:rPr>
      </w:pPr>
      <w:r w:rsidRPr="007A7319">
        <w:rPr>
          <w:rFonts w:ascii="Arial" w:hAnsi="Arial" w:cs="Arial"/>
        </w:rPr>
        <w:t xml:space="preserve">There are many motivational theories that explain the effects of good working conditions. An example is Herzberg's Two Factor Theory. It states that good supervision and working conditions improve job satisfaction, and poor supervision and working conditions decrease job satisfaction (Herzberg, Mausner and Snyderman, 1959). Self-Determination Theory shows that the motivational needs of employees for autonomy, competence, and social relatedness can be addressed by the work environment (Deci </w:t>
      </w:r>
      <w:r>
        <w:rPr>
          <w:rFonts w:ascii="Arial" w:hAnsi="Arial" w:cs="Arial"/>
        </w:rPr>
        <w:t>&amp;</w:t>
      </w:r>
      <w:r w:rsidRPr="007A7319">
        <w:rPr>
          <w:rFonts w:ascii="Arial" w:hAnsi="Arial" w:cs="Arial"/>
        </w:rPr>
        <w:t xml:space="preserve"> Ryan, 2000). </w:t>
      </w:r>
      <w:r>
        <w:rPr>
          <w:rFonts w:ascii="Arial" w:hAnsi="Arial" w:cs="Arial"/>
        </w:rPr>
        <w:t>Organisations that offer employee development, encourage staff participation, and value the contributions of staff tend to gain more engaged staff, a higher commitment to the organisation, and better organisational</w:t>
      </w:r>
      <w:r w:rsidRPr="007A7319">
        <w:rPr>
          <w:rFonts w:ascii="Arial" w:hAnsi="Arial" w:cs="Arial"/>
        </w:rPr>
        <w:t xml:space="preserve"> results. Exemplified results are better collaboration between staff, better adaptability to change, and a higher level of contribution of creative and constructive work. Supporting employee motivation is a continuous task for management, as opposed to a task that can be done one time only. </w:t>
      </w:r>
      <w:r>
        <w:rPr>
          <w:rFonts w:ascii="Arial" w:hAnsi="Arial" w:cs="Arial"/>
        </w:rPr>
        <w:t>Organisations that build a work environment that offers employee development, values employee achievements, and encourages participation will build a workforce with a high level of commitment that will offer the organisation</w:t>
      </w:r>
      <w:r w:rsidRPr="007A7319">
        <w:rPr>
          <w:rFonts w:ascii="Arial" w:hAnsi="Arial" w:cs="Arial"/>
        </w:rPr>
        <w:t xml:space="preserve"> sustainable achievement (Ryan </w:t>
      </w:r>
      <w:r>
        <w:rPr>
          <w:rFonts w:ascii="Arial" w:hAnsi="Arial" w:cs="Arial"/>
        </w:rPr>
        <w:t>&amp;</w:t>
      </w:r>
      <w:r w:rsidRPr="007A7319">
        <w:rPr>
          <w:rFonts w:ascii="Arial" w:hAnsi="Arial" w:cs="Arial"/>
        </w:rPr>
        <w:t xml:space="preserve"> Deci, 2020). This work environment will also offer an improvement </w:t>
      </w:r>
      <w:r>
        <w:rPr>
          <w:rFonts w:ascii="Arial" w:hAnsi="Arial" w:cs="Arial"/>
        </w:rPr>
        <w:t>in employee well-being and organisational</w:t>
      </w:r>
      <w:r w:rsidRPr="007A7319">
        <w:rPr>
          <w:rFonts w:ascii="Arial" w:hAnsi="Arial" w:cs="Arial"/>
        </w:rPr>
        <w:t xml:space="preserve"> results.</w:t>
      </w:r>
    </w:p>
    <w:p w14:paraId="02987C35" w14:textId="77777777" w:rsidR="007A7319" w:rsidRPr="007A7319" w:rsidRDefault="007A7319" w:rsidP="007A7319">
      <w:pPr>
        <w:spacing w:line="360" w:lineRule="auto"/>
        <w:rPr>
          <w:rFonts w:ascii="Arial" w:hAnsi="Arial" w:cs="Arial"/>
          <w:b/>
          <w:bCs/>
        </w:rPr>
      </w:pPr>
      <w:r w:rsidRPr="007A7319">
        <w:rPr>
          <w:rFonts w:ascii="Arial" w:hAnsi="Arial" w:cs="Arial"/>
          <w:b/>
          <w:bCs/>
        </w:rPr>
        <w:lastRenderedPageBreak/>
        <w:t xml:space="preserve">References </w:t>
      </w:r>
    </w:p>
    <w:p w14:paraId="5BE635B9" w14:textId="7548C59C" w:rsidR="007A7319" w:rsidRPr="007A7319" w:rsidRDefault="007A7319" w:rsidP="007A7319">
      <w:pPr>
        <w:spacing w:line="360" w:lineRule="auto"/>
        <w:rPr>
          <w:rFonts w:ascii="Arial" w:hAnsi="Arial" w:cs="Arial"/>
        </w:rPr>
      </w:pPr>
      <w:r w:rsidRPr="007A7319">
        <w:rPr>
          <w:rFonts w:ascii="Arial" w:hAnsi="Arial" w:cs="Arial"/>
        </w:rPr>
        <w:t xml:space="preserve">Armstrong, M. </w:t>
      </w:r>
      <w:r>
        <w:rPr>
          <w:rFonts w:ascii="Arial" w:hAnsi="Arial" w:cs="Arial"/>
        </w:rPr>
        <w:t>&amp;</w:t>
      </w:r>
      <w:r w:rsidRPr="007A7319">
        <w:rPr>
          <w:rFonts w:ascii="Arial" w:hAnsi="Arial" w:cs="Arial"/>
        </w:rPr>
        <w:t xml:space="preserve"> Taylor, S. (2023)</w:t>
      </w:r>
      <w:r>
        <w:rPr>
          <w:rFonts w:ascii="Arial" w:hAnsi="Arial" w:cs="Arial"/>
        </w:rPr>
        <w:t>.</w:t>
      </w:r>
      <w:r w:rsidRPr="007A7319">
        <w:rPr>
          <w:rFonts w:ascii="Arial" w:hAnsi="Arial" w:cs="Arial"/>
        </w:rPr>
        <w:t xml:space="preserve"> Armstrong's Handbook of Human Resource Management Practice. 16th </w:t>
      </w:r>
      <w:proofErr w:type="spellStart"/>
      <w:r w:rsidRPr="007A7319">
        <w:rPr>
          <w:rFonts w:ascii="Arial" w:hAnsi="Arial" w:cs="Arial"/>
        </w:rPr>
        <w:t>edn</w:t>
      </w:r>
      <w:proofErr w:type="spellEnd"/>
      <w:r w:rsidRPr="007A7319">
        <w:rPr>
          <w:rFonts w:ascii="Arial" w:hAnsi="Arial" w:cs="Arial"/>
        </w:rPr>
        <w:t>. London: Kogan Page.</w:t>
      </w:r>
    </w:p>
    <w:p w14:paraId="29A7D22D" w14:textId="5FF8E23E" w:rsidR="007A7319" w:rsidRPr="007A7319" w:rsidRDefault="007A7319" w:rsidP="007A7319">
      <w:pPr>
        <w:spacing w:line="360" w:lineRule="auto"/>
        <w:rPr>
          <w:rFonts w:ascii="Arial" w:hAnsi="Arial" w:cs="Arial"/>
        </w:rPr>
      </w:pPr>
      <w:r w:rsidRPr="007A7319">
        <w:rPr>
          <w:rFonts w:ascii="Arial" w:hAnsi="Arial" w:cs="Arial"/>
        </w:rPr>
        <w:t>Deci, E.L. and Ryan, R.M. (2000)</w:t>
      </w:r>
      <w:r>
        <w:rPr>
          <w:rFonts w:ascii="Arial" w:hAnsi="Arial" w:cs="Arial"/>
        </w:rPr>
        <w:t>.</w:t>
      </w:r>
      <w:r w:rsidRPr="007A7319">
        <w:rPr>
          <w:rFonts w:ascii="Arial" w:hAnsi="Arial" w:cs="Arial"/>
        </w:rPr>
        <w:t xml:space="preserve"> ‘The "what" and "why" of goal pursuits: Human needs and the self</w:t>
      </w:r>
      <w:r w:rsidRPr="007A7319">
        <w:rPr>
          <w:rFonts w:ascii="Cambria Math" w:hAnsi="Cambria Math" w:cs="Cambria Math"/>
        </w:rPr>
        <w:t>‐</w:t>
      </w:r>
      <w:r w:rsidRPr="007A7319">
        <w:rPr>
          <w:rFonts w:ascii="Arial" w:hAnsi="Arial" w:cs="Arial"/>
        </w:rPr>
        <w:t>determination of behaviour’, Psychological Inquiry, 11(4), pp. 227–268.</w:t>
      </w:r>
    </w:p>
    <w:p w14:paraId="2636C544" w14:textId="0C45562C" w:rsidR="007A7319" w:rsidRPr="007A7319" w:rsidRDefault="007A7319" w:rsidP="007A7319">
      <w:pPr>
        <w:spacing w:line="360" w:lineRule="auto"/>
        <w:rPr>
          <w:rFonts w:ascii="Arial" w:hAnsi="Arial" w:cs="Arial"/>
        </w:rPr>
      </w:pPr>
      <w:r w:rsidRPr="007A7319">
        <w:rPr>
          <w:rFonts w:ascii="Arial" w:hAnsi="Arial" w:cs="Arial"/>
        </w:rPr>
        <w:t xml:space="preserve">Herzberg, F., Mausner, B. </w:t>
      </w:r>
      <w:r>
        <w:rPr>
          <w:rFonts w:ascii="Arial" w:hAnsi="Arial" w:cs="Arial"/>
        </w:rPr>
        <w:t>&amp;</w:t>
      </w:r>
      <w:r w:rsidRPr="007A7319">
        <w:rPr>
          <w:rFonts w:ascii="Arial" w:hAnsi="Arial" w:cs="Arial"/>
        </w:rPr>
        <w:t xml:space="preserve"> Snyderman, B.B. (1959)</w:t>
      </w:r>
      <w:r>
        <w:rPr>
          <w:rFonts w:ascii="Arial" w:hAnsi="Arial" w:cs="Arial"/>
        </w:rPr>
        <w:t>.</w:t>
      </w:r>
      <w:r w:rsidRPr="007A7319">
        <w:rPr>
          <w:rFonts w:ascii="Arial" w:hAnsi="Arial" w:cs="Arial"/>
        </w:rPr>
        <w:t xml:space="preserve"> The Motivation to Work. 2nd </w:t>
      </w:r>
      <w:proofErr w:type="spellStart"/>
      <w:r w:rsidRPr="007A7319">
        <w:rPr>
          <w:rFonts w:ascii="Arial" w:hAnsi="Arial" w:cs="Arial"/>
        </w:rPr>
        <w:t>edn</w:t>
      </w:r>
      <w:proofErr w:type="spellEnd"/>
      <w:r w:rsidRPr="007A7319">
        <w:rPr>
          <w:rFonts w:ascii="Arial" w:hAnsi="Arial" w:cs="Arial"/>
        </w:rPr>
        <w:t>. New York: John Wiley &amp; Sons.</w:t>
      </w:r>
    </w:p>
    <w:p w14:paraId="1E3A8F08" w14:textId="1A91F952" w:rsidR="007A7319" w:rsidRPr="007A7319" w:rsidRDefault="007A7319" w:rsidP="007A7319">
      <w:pPr>
        <w:spacing w:line="360" w:lineRule="auto"/>
        <w:rPr>
          <w:rFonts w:ascii="Arial" w:hAnsi="Arial" w:cs="Arial"/>
        </w:rPr>
      </w:pPr>
      <w:r w:rsidRPr="007A7319">
        <w:rPr>
          <w:rFonts w:ascii="Arial" w:hAnsi="Arial" w:cs="Arial"/>
        </w:rPr>
        <w:t xml:space="preserve">Ryan, R.M. </w:t>
      </w:r>
      <w:r>
        <w:rPr>
          <w:rFonts w:ascii="Arial" w:hAnsi="Arial" w:cs="Arial"/>
        </w:rPr>
        <w:t>&amp;</w:t>
      </w:r>
      <w:r w:rsidRPr="007A7319">
        <w:rPr>
          <w:rFonts w:ascii="Arial" w:hAnsi="Arial" w:cs="Arial"/>
        </w:rPr>
        <w:t xml:space="preserve"> Deci, E.L. (2020)</w:t>
      </w:r>
      <w:r>
        <w:rPr>
          <w:rFonts w:ascii="Arial" w:hAnsi="Arial" w:cs="Arial"/>
        </w:rPr>
        <w:t>.</w:t>
      </w:r>
      <w:r w:rsidRPr="007A7319">
        <w:rPr>
          <w:rFonts w:ascii="Arial" w:hAnsi="Arial" w:cs="Arial"/>
        </w:rPr>
        <w:t xml:space="preserve"> Intrinsic and Extrinsic Motivation from a Self-Determination Theory Perspective: Definitions, Theory, Practices, and Future Directions. Contemporary Educational Psychology, 61, 101860.</w:t>
      </w:r>
    </w:p>
    <w:p w14:paraId="4F904729" w14:textId="77777777" w:rsidR="002F5008" w:rsidRPr="007A7319" w:rsidRDefault="002F5008" w:rsidP="007A7319">
      <w:pPr>
        <w:spacing w:line="360" w:lineRule="auto"/>
        <w:rPr>
          <w:rFonts w:ascii="Arial" w:hAnsi="Arial" w:cs="Arial"/>
        </w:rPr>
      </w:pPr>
    </w:p>
    <w:sectPr w:rsidR="002F5008" w:rsidRPr="007A731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7319"/>
    <w:rsid w:val="00286682"/>
    <w:rsid w:val="002F5008"/>
    <w:rsid w:val="005A3FFA"/>
    <w:rsid w:val="007A731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934B6D"/>
  <w15:chartTrackingRefBased/>
  <w15:docId w15:val="{A89C0B69-1ED8-47D0-83C6-1372ACC23E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A731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A731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A731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A731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A731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A731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A731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A731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A731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A731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A731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A731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A731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A731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A731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A731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A731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A7319"/>
    <w:rPr>
      <w:rFonts w:eastAsiaTheme="majorEastAsia" w:cstheme="majorBidi"/>
      <w:color w:val="272727" w:themeColor="text1" w:themeTint="D8"/>
    </w:rPr>
  </w:style>
  <w:style w:type="paragraph" w:styleId="Title">
    <w:name w:val="Title"/>
    <w:basedOn w:val="Normal"/>
    <w:next w:val="Normal"/>
    <w:link w:val="TitleChar"/>
    <w:uiPriority w:val="10"/>
    <w:qFormat/>
    <w:rsid w:val="007A731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A731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A731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A731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A7319"/>
    <w:pPr>
      <w:spacing w:before="160"/>
      <w:jc w:val="center"/>
    </w:pPr>
    <w:rPr>
      <w:i/>
      <w:iCs/>
      <w:color w:val="404040" w:themeColor="text1" w:themeTint="BF"/>
    </w:rPr>
  </w:style>
  <w:style w:type="character" w:customStyle="1" w:styleId="QuoteChar">
    <w:name w:val="Quote Char"/>
    <w:basedOn w:val="DefaultParagraphFont"/>
    <w:link w:val="Quote"/>
    <w:uiPriority w:val="29"/>
    <w:rsid w:val="007A7319"/>
    <w:rPr>
      <w:i/>
      <w:iCs/>
      <w:color w:val="404040" w:themeColor="text1" w:themeTint="BF"/>
    </w:rPr>
  </w:style>
  <w:style w:type="paragraph" w:styleId="ListParagraph">
    <w:name w:val="List Paragraph"/>
    <w:basedOn w:val="Normal"/>
    <w:uiPriority w:val="34"/>
    <w:qFormat/>
    <w:rsid w:val="007A7319"/>
    <w:pPr>
      <w:ind w:left="720"/>
      <w:contextualSpacing/>
    </w:pPr>
  </w:style>
  <w:style w:type="character" w:styleId="IntenseEmphasis">
    <w:name w:val="Intense Emphasis"/>
    <w:basedOn w:val="DefaultParagraphFont"/>
    <w:uiPriority w:val="21"/>
    <w:qFormat/>
    <w:rsid w:val="007A7319"/>
    <w:rPr>
      <w:i/>
      <w:iCs/>
      <w:color w:val="0F4761" w:themeColor="accent1" w:themeShade="BF"/>
    </w:rPr>
  </w:style>
  <w:style w:type="paragraph" w:styleId="IntenseQuote">
    <w:name w:val="Intense Quote"/>
    <w:basedOn w:val="Normal"/>
    <w:next w:val="Normal"/>
    <w:link w:val="IntenseQuoteChar"/>
    <w:uiPriority w:val="30"/>
    <w:qFormat/>
    <w:rsid w:val="007A731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A7319"/>
    <w:rPr>
      <w:i/>
      <w:iCs/>
      <w:color w:val="0F4761" w:themeColor="accent1" w:themeShade="BF"/>
    </w:rPr>
  </w:style>
  <w:style w:type="character" w:styleId="IntenseReference">
    <w:name w:val="Intense Reference"/>
    <w:basedOn w:val="DefaultParagraphFont"/>
    <w:uiPriority w:val="32"/>
    <w:qFormat/>
    <w:rsid w:val="007A7319"/>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471</Words>
  <Characters>2687</Characters>
  <DocSecurity>0</DocSecurity>
  <Lines>22</Lines>
  <Paragraphs>6</Paragraphs>
  <ScaleCrop>false</ScaleCrop>
  <Company/>
  <LinksUpToDate>false</LinksUpToDate>
  <CharactersWithSpaces>3152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2026-07-31T03:39:00Z</dcterms:created>
  <dcterms:modified xsi:type="dcterms:W3CDTF">2026-07-31T03:42:00Z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213046a7-fbc1-4ed0-9171-9cac47b2836c</vt:lpwstr>
  </property>
</Properties>
</file>