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D36B02" w14:textId="2A3137F6" w:rsidR="000C5FFC" w:rsidRPr="00565F11" w:rsidRDefault="00AB66A3" w:rsidP="00565F11">
      <w:pPr>
        <w:spacing w:line="480" w:lineRule="auto"/>
        <w:jc w:val="both"/>
        <w:rPr>
          <w:rFonts w:ascii="Times New Roman" w:hAnsi="Times New Roman" w:cs="Times New Roman"/>
          <w:color w:val="000000" w:themeColor="text1"/>
          <w:sz w:val="24"/>
          <w:szCs w:val="24"/>
        </w:rPr>
      </w:pPr>
      <w:r w:rsidRPr="00565F11">
        <w:rPr>
          <w:rFonts w:ascii="Times New Roman" w:hAnsi="Times New Roman" w:cs="Times New Roman"/>
          <w:color w:val="000000" w:themeColor="text1"/>
          <w:sz w:val="24"/>
          <w:szCs w:val="24"/>
        </w:rPr>
        <w:t>This image is the right-hand section of the St John Altarpiece, painted by Hans Memling during the 15</w:t>
      </w:r>
      <w:r w:rsidRPr="00565F11">
        <w:rPr>
          <w:rFonts w:ascii="Times New Roman" w:hAnsi="Times New Roman" w:cs="Times New Roman"/>
          <w:color w:val="000000" w:themeColor="text1"/>
          <w:sz w:val="24"/>
          <w:szCs w:val="24"/>
          <w:vertAlign w:val="superscript"/>
        </w:rPr>
        <w:t>th</w:t>
      </w:r>
      <w:r w:rsidRPr="00565F11">
        <w:rPr>
          <w:rFonts w:ascii="Times New Roman" w:hAnsi="Times New Roman" w:cs="Times New Roman"/>
          <w:color w:val="000000" w:themeColor="text1"/>
          <w:sz w:val="24"/>
          <w:szCs w:val="24"/>
        </w:rPr>
        <w:t xml:space="preserve"> century. Depicted is the Apocalypse, as foreseen by St John in the Book of Revelation</w:t>
      </w:r>
      <w:r w:rsidR="000D6CA1" w:rsidRPr="00565F11">
        <w:rPr>
          <w:rFonts w:ascii="Times New Roman" w:hAnsi="Times New Roman" w:cs="Times New Roman"/>
          <w:color w:val="000000" w:themeColor="text1"/>
          <w:sz w:val="24"/>
          <w:szCs w:val="24"/>
        </w:rPr>
        <w:t xml:space="preserve">. </w:t>
      </w:r>
      <w:r w:rsidR="00F42493" w:rsidRPr="00565F11">
        <w:rPr>
          <w:rFonts w:ascii="Times New Roman" w:hAnsi="Times New Roman" w:cs="Times New Roman"/>
          <w:color w:val="000000" w:themeColor="text1"/>
          <w:sz w:val="24"/>
          <w:szCs w:val="24"/>
        </w:rPr>
        <w:t xml:space="preserve">When </w:t>
      </w:r>
      <w:r w:rsidR="00352BEA" w:rsidRPr="00565F11">
        <w:rPr>
          <w:rFonts w:ascii="Times New Roman" w:hAnsi="Times New Roman" w:cs="Times New Roman"/>
          <w:color w:val="000000" w:themeColor="text1"/>
          <w:sz w:val="24"/>
          <w:szCs w:val="24"/>
        </w:rPr>
        <w:t xml:space="preserve">analysing a piece of religious artwork, there are </w:t>
      </w:r>
      <w:r w:rsidR="00EE49BE" w:rsidRPr="00565F11">
        <w:rPr>
          <w:rFonts w:ascii="Times New Roman" w:hAnsi="Times New Roman" w:cs="Times New Roman"/>
          <w:color w:val="000000" w:themeColor="text1"/>
          <w:sz w:val="24"/>
          <w:szCs w:val="24"/>
        </w:rPr>
        <w:t xml:space="preserve">two obvious ways to study it – solely as a work of art, or as a depiction of a </w:t>
      </w:r>
      <w:r w:rsidR="004C5AC5" w:rsidRPr="00565F11">
        <w:rPr>
          <w:rFonts w:ascii="Times New Roman" w:hAnsi="Times New Roman" w:cs="Times New Roman"/>
          <w:color w:val="000000" w:themeColor="text1"/>
          <w:sz w:val="24"/>
          <w:szCs w:val="24"/>
        </w:rPr>
        <w:t>biblical narrative. Whilst</w:t>
      </w:r>
      <w:r w:rsidR="00D530F0" w:rsidRPr="00565F11">
        <w:rPr>
          <w:rFonts w:ascii="Times New Roman" w:hAnsi="Times New Roman" w:cs="Times New Roman"/>
          <w:color w:val="000000" w:themeColor="text1"/>
          <w:sz w:val="24"/>
          <w:szCs w:val="24"/>
        </w:rPr>
        <w:t xml:space="preserve"> studying either </w:t>
      </w:r>
      <w:r w:rsidR="004C5AC5" w:rsidRPr="00565F11">
        <w:rPr>
          <w:rFonts w:ascii="Times New Roman" w:hAnsi="Times New Roman" w:cs="Times New Roman"/>
          <w:color w:val="000000" w:themeColor="text1"/>
          <w:sz w:val="24"/>
          <w:szCs w:val="24"/>
        </w:rPr>
        <w:t xml:space="preserve">of these methods of writing about it would provide </w:t>
      </w:r>
      <w:r w:rsidR="00D530F0" w:rsidRPr="00565F11">
        <w:rPr>
          <w:rFonts w:ascii="Times New Roman" w:hAnsi="Times New Roman" w:cs="Times New Roman"/>
          <w:color w:val="000000" w:themeColor="text1"/>
          <w:sz w:val="24"/>
          <w:szCs w:val="24"/>
        </w:rPr>
        <w:t xml:space="preserve">a detailed insight into the image, it </w:t>
      </w:r>
      <w:r w:rsidR="005F49EB" w:rsidRPr="00565F11">
        <w:rPr>
          <w:rFonts w:ascii="Times New Roman" w:hAnsi="Times New Roman" w:cs="Times New Roman"/>
          <w:color w:val="000000" w:themeColor="text1"/>
          <w:sz w:val="24"/>
          <w:szCs w:val="24"/>
        </w:rPr>
        <w:t>also ignores the other way of studying it. By studying both views in relation to each other, it is possible to get a full and rounded</w:t>
      </w:r>
      <w:r w:rsidR="00E735FA" w:rsidRPr="00565F11">
        <w:rPr>
          <w:rFonts w:ascii="Times New Roman" w:hAnsi="Times New Roman" w:cs="Times New Roman"/>
          <w:color w:val="000000" w:themeColor="text1"/>
          <w:sz w:val="24"/>
          <w:szCs w:val="24"/>
        </w:rPr>
        <w:t xml:space="preserve"> opinion of that religious image. </w:t>
      </w:r>
      <w:r w:rsidR="00AA31D1" w:rsidRPr="00565F11">
        <w:rPr>
          <w:rFonts w:ascii="Times New Roman" w:hAnsi="Times New Roman" w:cs="Times New Roman"/>
          <w:color w:val="000000" w:themeColor="text1"/>
          <w:sz w:val="24"/>
          <w:szCs w:val="24"/>
        </w:rPr>
        <w:t xml:space="preserve">It is, however, difficult to fully analyse the altarpiece from only one of its sides, and even more difficult to analyse it effectively in only 1000 words. </w:t>
      </w:r>
    </w:p>
    <w:p w14:paraId="307A5F03" w14:textId="7E179656" w:rsidR="00FE7CD2" w:rsidRPr="00565F11" w:rsidRDefault="0038346E" w:rsidP="00565F11">
      <w:pPr>
        <w:spacing w:line="480" w:lineRule="auto"/>
        <w:jc w:val="both"/>
        <w:rPr>
          <w:rFonts w:ascii="Times New Roman" w:hAnsi="Times New Roman" w:cs="Times New Roman"/>
          <w:color w:val="000000" w:themeColor="text1"/>
          <w:sz w:val="24"/>
          <w:szCs w:val="24"/>
        </w:rPr>
      </w:pPr>
      <w:r w:rsidRPr="00565F11">
        <w:rPr>
          <w:rFonts w:ascii="Times New Roman" w:hAnsi="Times New Roman" w:cs="Times New Roman"/>
          <w:color w:val="000000" w:themeColor="text1"/>
          <w:sz w:val="24"/>
          <w:szCs w:val="24"/>
        </w:rPr>
        <w:t>Because of where it was originally (St John’s Hospital),</w:t>
      </w:r>
      <w:r w:rsidRPr="00565F11">
        <w:rPr>
          <w:rStyle w:val="FootnoteReference"/>
          <w:rFonts w:ascii="Times New Roman" w:hAnsi="Times New Roman" w:cs="Times New Roman"/>
          <w:color w:val="000000" w:themeColor="text1"/>
          <w:sz w:val="24"/>
          <w:szCs w:val="24"/>
        </w:rPr>
        <w:footnoteReference w:id="2"/>
      </w:r>
      <w:r w:rsidR="00BA686B" w:rsidRPr="00565F11">
        <w:rPr>
          <w:rFonts w:ascii="Times New Roman" w:hAnsi="Times New Roman" w:cs="Times New Roman"/>
          <w:color w:val="000000" w:themeColor="text1"/>
          <w:sz w:val="24"/>
          <w:szCs w:val="24"/>
        </w:rPr>
        <w:t xml:space="preserve"> </w:t>
      </w:r>
      <w:r w:rsidR="000F3353" w:rsidRPr="00565F11">
        <w:rPr>
          <w:rFonts w:ascii="Times New Roman" w:hAnsi="Times New Roman" w:cs="Times New Roman"/>
          <w:color w:val="000000" w:themeColor="text1"/>
          <w:sz w:val="24"/>
          <w:szCs w:val="24"/>
        </w:rPr>
        <w:t xml:space="preserve">the primary analysis of this image has to be religiously. </w:t>
      </w:r>
      <w:r w:rsidR="0076644B" w:rsidRPr="00565F11">
        <w:rPr>
          <w:rFonts w:ascii="Times New Roman" w:hAnsi="Times New Roman" w:cs="Times New Roman"/>
          <w:color w:val="000000" w:themeColor="text1"/>
          <w:sz w:val="24"/>
          <w:szCs w:val="24"/>
        </w:rPr>
        <w:t xml:space="preserve">As is expected, </w:t>
      </w:r>
      <w:r w:rsidR="006418F6" w:rsidRPr="00565F11">
        <w:rPr>
          <w:rFonts w:ascii="Times New Roman" w:hAnsi="Times New Roman" w:cs="Times New Roman"/>
          <w:color w:val="000000" w:themeColor="text1"/>
          <w:sz w:val="24"/>
          <w:szCs w:val="24"/>
        </w:rPr>
        <w:t>this image closely matches the depiction of the apocalypse in the Bible, focusing on John and his vision. Because of this, all the key elements of the story from the Book of Revelation are clearly depicted</w:t>
      </w:r>
      <w:r w:rsidR="00FE7CD2" w:rsidRPr="00565F11">
        <w:rPr>
          <w:rFonts w:ascii="Times New Roman" w:hAnsi="Times New Roman" w:cs="Times New Roman"/>
          <w:color w:val="000000" w:themeColor="text1"/>
          <w:sz w:val="24"/>
          <w:szCs w:val="24"/>
        </w:rPr>
        <w:t xml:space="preserve">, including John having the vision, the disciples surrounding Jesus throned on high, and the four horsemen – Death, War, Famine, and </w:t>
      </w:r>
      <w:r w:rsidR="00872D8C" w:rsidRPr="00565F11">
        <w:rPr>
          <w:rFonts w:ascii="Times New Roman" w:hAnsi="Times New Roman" w:cs="Times New Roman"/>
          <w:color w:val="000000" w:themeColor="text1"/>
          <w:sz w:val="24"/>
          <w:szCs w:val="24"/>
        </w:rPr>
        <w:t>Pestilence.</w:t>
      </w:r>
      <w:r w:rsidR="00872D8C" w:rsidRPr="00565F11">
        <w:rPr>
          <w:rStyle w:val="FootnoteReference"/>
          <w:rFonts w:ascii="Times New Roman" w:hAnsi="Times New Roman" w:cs="Times New Roman"/>
          <w:color w:val="000000" w:themeColor="text1"/>
          <w:sz w:val="24"/>
          <w:szCs w:val="24"/>
        </w:rPr>
        <w:footnoteReference w:id="3"/>
      </w:r>
      <w:r w:rsidR="00872D8C" w:rsidRPr="00565F11">
        <w:rPr>
          <w:rFonts w:ascii="Times New Roman" w:hAnsi="Times New Roman" w:cs="Times New Roman"/>
          <w:color w:val="000000" w:themeColor="text1"/>
          <w:sz w:val="24"/>
          <w:szCs w:val="24"/>
        </w:rPr>
        <w:t xml:space="preserve"> </w:t>
      </w:r>
      <w:r w:rsidR="005E7AF5" w:rsidRPr="00565F11">
        <w:rPr>
          <w:rFonts w:ascii="Times New Roman" w:hAnsi="Times New Roman" w:cs="Times New Roman"/>
          <w:color w:val="000000" w:themeColor="text1"/>
          <w:sz w:val="24"/>
          <w:szCs w:val="24"/>
        </w:rPr>
        <w:t xml:space="preserve">In addition to this, there is high attention paid to detail, including the direct use of quotations from the Book of Revelation to the triptych. One example of which is the use of the quote </w:t>
      </w:r>
      <w:r w:rsidR="00FE7CD2" w:rsidRPr="00565F11">
        <w:rPr>
          <w:rFonts w:ascii="Times New Roman" w:hAnsi="Times New Roman" w:cs="Times New Roman"/>
          <w:color w:val="000000" w:themeColor="text1"/>
          <w:sz w:val="24"/>
          <w:szCs w:val="24"/>
        </w:rPr>
        <w:t>“there was a rainbow</w:t>
      </w:r>
      <w:r w:rsidR="00872D8C" w:rsidRPr="00565F11">
        <w:rPr>
          <w:rFonts w:ascii="Times New Roman" w:hAnsi="Times New Roman" w:cs="Times New Roman"/>
          <w:color w:val="000000" w:themeColor="text1"/>
          <w:sz w:val="24"/>
          <w:szCs w:val="24"/>
        </w:rPr>
        <w:t xml:space="preserve"> round about that throne”</w:t>
      </w:r>
      <w:r w:rsidR="005E7AF5" w:rsidRPr="00565F11">
        <w:rPr>
          <w:rFonts w:ascii="Times New Roman" w:hAnsi="Times New Roman" w:cs="Times New Roman"/>
          <w:color w:val="000000" w:themeColor="text1"/>
          <w:sz w:val="24"/>
          <w:szCs w:val="24"/>
        </w:rPr>
        <w:t>,</w:t>
      </w:r>
      <w:r w:rsidR="005E7AF5" w:rsidRPr="00565F11">
        <w:rPr>
          <w:rStyle w:val="FootnoteReference"/>
          <w:rFonts w:ascii="Times New Roman" w:hAnsi="Times New Roman" w:cs="Times New Roman"/>
          <w:color w:val="000000" w:themeColor="text1"/>
          <w:sz w:val="24"/>
          <w:szCs w:val="24"/>
        </w:rPr>
        <w:footnoteReference w:id="4"/>
      </w:r>
      <w:r w:rsidR="005E7AF5" w:rsidRPr="00565F11">
        <w:rPr>
          <w:rFonts w:ascii="Times New Roman" w:hAnsi="Times New Roman" w:cs="Times New Roman"/>
          <w:color w:val="000000" w:themeColor="text1"/>
          <w:sz w:val="24"/>
          <w:szCs w:val="24"/>
        </w:rPr>
        <w:t xml:space="preserve"> which is clearly translated onto the canvas, as the top </w:t>
      </w:r>
      <w:r w:rsidR="00997FBC" w:rsidRPr="00565F11">
        <w:rPr>
          <w:rFonts w:ascii="Times New Roman" w:hAnsi="Times New Roman" w:cs="Times New Roman"/>
          <w:color w:val="000000" w:themeColor="text1"/>
          <w:sz w:val="24"/>
          <w:szCs w:val="24"/>
        </w:rPr>
        <w:t xml:space="preserve">left </w:t>
      </w:r>
      <w:r w:rsidR="005E7AF5" w:rsidRPr="00565F11">
        <w:rPr>
          <w:rFonts w:ascii="Times New Roman" w:hAnsi="Times New Roman" w:cs="Times New Roman"/>
          <w:color w:val="000000" w:themeColor="text1"/>
          <w:sz w:val="24"/>
          <w:szCs w:val="24"/>
        </w:rPr>
        <w:t>section of the image is filled with the heaven</w:t>
      </w:r>
      <w:r w:rsidR="002A7E96" w:rsidRPr="00565F11">
        <w:rPr>
          <w:rFonts w:ascii="Times New Roman" w:hAnsi="Times New Roman" w:cs="Times New Roman"/>
          <w:color w:val="000000" w:themeColor="text1"/>
          <w:sz w:val="24"/>
          <w:szCs w:val="24"/>
        </w:rPr>
        <w:t>ly portal</w:t>
      </w:r>
      <w:r w:rsidR="005E7AF5" w:rsidRPr="00565F11">
        <w:rPr>
          <w:rFonts w:ascii="Times New Roman" w:hAnsi="Times New Roman" w:cs="Times New Roman"/>
          <w:color w:val="000000" w:themeColor="text1"/>
          <w:sz w:val="24"/>
          <w:szCs w:val="24"/>
        </w:rPr>
        <w:t xml:space="preserve"> described. </w:t>
      </w:r>
      <w:r w:rsidR="000B2546" w:rsidRPr="00565F11">
        <w:rPr>
          <w:rFonts w:ascii="Times New Roman" w:hAnsi="Times New Roman" w:cs="Times New Roman"/>
          <w:color w:val="000000" w:themeColor="text1"/>
          <w:sz w:val="24"/>
          <w:szCs w:val="24"/>
        </w:rPr>
        <w:t xml:space="preserve">When the work was originally completed and placed around the altar at St John’s, the </w:t>
      </w:r>
      <w:r w:rsidR="004E3164" w:rsidRPr="00565F11">
        <w:rPr>
          <w:rFonts w:ascii="Times New Roman" w:hAnsi="Times New Roman" w:cs="Times New Roman"/>
          <w:color w:val="000000" w:themeColor="text1"/>
          <w:sz w:val="24"/>
          <w:szCs w:val="24"/>
        </w:rPr>
        <w:t xml:space="preserve">stories and images from the Bible would have been well known to everyone. </w:t>
      </w:r>
      <w:r w:rsidR="00E84E89" w:rsidRPr="00565F11">
        <w:rPr>
          <w:rFonts w:ascii="Times New Roman" w:hAnsi="Times New Roman" w:cs="Times New Roman"/>
          <w:color w:val="000000" w:themeColor="text1"/>
          <w:sz w:val="24"/>
          <w:szCs w:val="24"/>
        </w:rPr>
        <w:t>Because</w:t>
      </w:r>
      <w:r w:rsidR="004E3164" w:rsidRPr="00565F11">
        <w:rPr>
          <w:rFonts w:ascii="Times New Roman" w:hAnsi="Times New Roman" w:cs="Times New Roman"/>
          <w:color w:val="000000" w:themeColor="text1"/>
          <w:sz w:val="24"/>
          <w:szCs w:val="24"/>
        </w:rPr>
        <w:t xml:space="preserve"> of this, ther</w:t>
      </w:r>
      <w:r w:rsidR="00E84E89" w:rsidRPr="00565F11">
        <w:rPr>
          <w:rFonts w:ascii="Times New Roman" w:hAnsi="Times New Roman" w:cs="Times New Roman"/>
          <w:color w:val="000000" w:themeColor="text1"/>
          <w:sz w:val="24"/>
          <w:szCs w:val="24"/>
        </w:rPr>
        <w:t xml:space="preserve">e is little need for each part of the </w:t>
      </w:r>
      <w:r w:rsidR="006209D7" w:rsidRPr="00565F11">
        <w:rPr>
          <w:rFonts w:ascii="Times New Roman" w:hAnsi="Times New Roman" w:cs="Times New Roman"/>
          <w:color w:val="000000" w:themeColor="text1"/>
          <w:sz w:val="24"/>
          <w:szCs w:val="24"/>
        </w:rPr>
        <w:t xml:space="preserve">Book to be explicitly shown. </w:t>
      </w:r>
      <w:r w:rsidR="00CB7786" w:rsidRPr="00565F11">
        <w:rPr>
          <w:rFonts w:ascii="Times New Roman" w:hAnsi="Times New Roman" w:cs="Times New Roman"/>
          <w:color w:val="000000" w:themeColor="text1"/>
          <w:sz w:val="24"/>
          <w:szCs w:val="24"/>
        </w:rPr>
        <w:t xml:space="preserve">In spite of this, Memling has chosen to display </w:t>
      </w:r>
      <w:r w:rsidR="00980F13" w:rsidRPr="00565F11">
        <w:rPr>
          <w:rFonts w:ascii="Times New Roman" w:hAnsi="Times New Roman" w:cs="Times New Roman"/>
          <w:color w:val="000000" w:themeColor="text1"/>
          <w:sz w:val="24"/>
          <w:szCs w:val="24"/>
        </w:rPr>
        <w:t xml:space="preserve">each of the aforementioned elements from the biblical tale of the apocalypse. </w:t>
      </w:r>
      <w:r w:rsidR="00CB4408" w:rsidRPr="00565F11">
        <w:rPr>
          <w:rFonts w:ascii="Times New Roman" w:hAnsi="Times New Roman" w:cs="Times New Roman"/>
          <w:color w:val="000000" w:themeColor="text1"/>
          <w:sz w:val="24"/>
          <w:szCs w:val="24"/>
        </w:rPr>
        <w:t xml:space="preserve">There </w:t>
      </w:r>
      <w:r w:rsidR="003954E0" w:rsidRPr="00565F11">
        <w:rPr>
          <w:rFonts w:ascii="Times New Roman" w:hAnsi="Times New Roman" w:cs="Times New Roman"/>
          <w:color w:val="000000" w:themeColor="text1"/>
          <w:sz w:val="24"/>
          <w:szCs w:val="24"/>
        </w:rPr>
        <w:t xml:space="preserve">are several possible reasons behind this, but the most prevalent is </w:t>
      </w:r>
      <w:r w:rsidR="007C6DC6" w:rsidRPr="00565F11">
        <w:rPr>
          <w:rFonts w:ascii="Times New Roman" w:hAnsi="Times New Roman" w:cs="Times New Roman"/>
          <w:color w:val="000000" w:themeColor="text1"/>
          <w:sz w:val="24"/>
          <w:szCs w:val="24"/>
        </w:rPr>
        <w:t xml:space="preserve">to be found in the original </w:t>
      </w:r>
      <w:r w:rsidR="007C6DC6" w:rsidRPr="00565F11">
        <w:rPr>
          <w:rFonts w:ascii="Times New Roman" w:hAnsi="Times New Roman" w:cs="Times New Roman"/>
          <w:color w:val="000000" w:themeColor="text1"/>
          <w:sz w:val="24"/>
          <w:szCs w:val="24"/>
        </w:rPr>
        <w:lastRenderedPageBreak/>
        <w:t xml:space="preserve">purpose behind religious artwork: their use as an educational </w:t>
      </w:r>
      <w:commentRangeStart w:id="0"/>
      <w:r w:rsidR="007C6DC6" w:rsidRPr="00565F11">
        <w:rPr>
          <w:rFonts w:ascii="Times New Roman" w:hAnsi="Times New Roman" w:cs="Times New Roman"/>
          <w:color w:val="000000" w:themeColor="text1"/>
          <w:sz w:val="24"/>
          <w:szCs w:val="24"/>
        </w:rPr>
        <w:t>tool</w:t>
      </w:r>
      <w:commentRangeEnd w:id="0"/>
      <w:r w:rsidR="00A40F2F" w:rsidRPr="00565F11">
        <w:rPr>
          <w:rStyle w:val="CommentReference"/>
          <w:rFonts w:ascii="Times New Roman" w:hAnsi="Times New Roman" w:cs="Times New Roman"/>
          <w:sz w:val="24"/>
          <w:szCs w:val="24"/>
        </w:rPr>
        <w:commentReference w:id="0"/>
      </w:r>
      <w:r w:rsidR="00050EB3" w:rsidRPr="00565F11">
        <w:rPr>
          <w:rFonts w:ascii="Times New Roman" w:hAnsi="Times New Roman" w:cs="Times New Roman"/>
          <w:color w:val="000000" w:themeColor="text1"/>
          <w:sz w:val="24"/>
          <w:szCs w:val="24"/>
        </w:rPr>
        <w:t>.</w:t>
      </w:r>
      <w:r w:rsidR="009F55C0" w:rsidRPr="00565F11">
        <w:rPr>
          <w:rStyle w:val="FootnoteReference"/>
          <w:rFonts w:ascii="Times New Roman" w:hAnsi="Times New Roman" w:cs="Times New Roman"/>
          <w:color w:val="000000" w:themeColor="text1"/>
          <w:sz w:val="24"/>
          <w:szCs w:val="24"/>
        </w:rPr>
        <w:footnoteReference w:id="5"/>
      </w:r>
      <w:r w:rsidR="00050EB3" w:rsidRPr="00565F11">
        <w:rPr>
          <w:rFonts w:ascii="Times New Roman" w:hAnsi="Times New Roman" w:cs="Times New Roman"/>
          <w:color w:val="000000" w:themeColor="text1"/>
          <w:sz w:val="24"/>
          <w:szCs w:val="24"/>
        </w:rPr>
        <w:t xml:space="preserve"> This use demonstrates the need for each element of the  biblical tale to be included, as </w:t>
      </w:r>
      <w:r w:rsidR="00105DDA" w:rsidRPr="00565F11">
        <w:rPr>
          <w:rFonts w:ascii="Times New Roman" w:hAnsi="Times New Roman" w:cs="Times New Roman"/>
          <w:color w:val="000000" w:themeColor="text1"/>
          <w:sz w:val="24"/>
          <w:szCs w:val="24"/>
        </w:rPr>
        <w:t>these images were of high importance to the medieval church, and, to a highly illiterate audience,</w:t>
      </w:r>
      <w:r w:rsidR="00A40F2F" w:rsidRPr="00565F11">
        <w:rPr>
          <w:rStyle w:val="FootnoteReference"/>
          <w:rFonts w:ascii="Times New Roman" w:hAnsi="Times New Roman" w:cs="Times New Roman"/>
          <w:color w:val="000000" w:themeColor="text1"/>
          <w:sz w:val="24"/>
          <w:szCs w:val="24"/>
        </w:rPr>
        <w:footnoteReference w:id="6"/>
      </w:r>
      <w:r w:rsidR="00105DDA" w:rsidRPr="00565F11">
        <w:rPr>
          <w:rFonts w:ascii="Times New Roman" w:hAnsi="Times New Roman" w:cs="Times New Roman"/>
          <w:color w:val="000000" w:themeColor="text1"/>
          <w:sz w:val="24"/>
          <w:szCs w:val="24"/>
        </w:rPr>
        <w:t xml:space="preserve"> one of their only connections to the Bible was through images.</w:t>
      </w:r>
      <w:r w:rsidR="007C6DC6" w:rsidRPr="00565F11">
        <w:rPr>
          <w:rFonts w:ascii="Times New Roman" w:hAnsi="Times New Roman" w:cs="Times New Roman"/>
          <w:color w:val="000000" w:themeColor="text1"/>
          <w:sz w:val="24"/>
          <w:szCs w:val="24"/>
        </w:rPr>
        <w:t xml:space="preserve"> </w:t>
      </w:r>
    </w:p>
    <w:p w14:paraId="2A2CE885" w14:textId="4E920E20" w:rsidR="00E04E30" w:rsidRPr="00565F11" w:rsidRDefault="00A665B5" w:rsidP="00565F11">
      <w:pPr>
        <w:spacing w:line="480" w:lineRule="auto"/>
        <w:jc w:val="both"/>
        <w:rPr>
          <w:rFonts w:ascii="Times New Roman" w:hAnsi="Times New Roman" w:cs="Times New Roman"/>
          <w:color w:val="000000" w:themeColor="text1"/>
          <w:sz w:val="24"/>
          <w:szCs w:val="24"/>
        </w:rPr>
      </w:pPr>
      <w:r w:rsidRPr="00565F11">
        <w:rPr>
          <w:rFonts w:ascii="Times New Roman" w:hAnsi="Times New Roman" w:cs="Times New Roman"/>
          <w:color w:val="000000" w:themeColor="text1"/>
          <w:sz w:val="24"/>
          <w:szCs w:val="24"/>
        </w:rPr>
        <w:t xml:space="preserve">Despite this, the use of colour, and the composition of this image, also shows several different things about the image, and how the painter interpreted the text.  </w:t>
      </w:r>
      <w:r w:rsidR="000A067F" w:rsidRPr="00565F11">
        <w:rPr>
          <w:rFonts w:ascii="Times New Roman" w:hAnsi="Times New Roman" w:cs="Times New Roman"/>
          <w:color w:val="000000" w:themeColor="text1"/>
          <w:sz w:val="24"/>
          <w:szCs w:val="24"/>
        </w:rPr>
        <w:t xml:space="preserve">There are two things the eye immediately notices when looking at this image – the subject (John), and the focus (Jesus and Heaven). </w:t>
      </w:r>
      <w:r w:rsidR="0053428C" w:rsidRPr="00565F11">
        <w:rPr>
          <w:rFonts w:ascii="Times New Roman" w:hAnsi="Times New Roman" w:cs="Times New Roman"/>
          <w:color w:val="000000" w:themeColor="text1"/>
          <w:sz w:val="24"/>
          <w:szCs w:val="24"/>
        </w:rPr>
        <w:t xml:space="preserve">From the viewpoint of the audience, these </w:t>
      </w:r>
      <w:r w:rsidR="000F53BD" w:rsidRPr="00565F11">
        <w:rPr>
          <w:rFonts w:ascii="Times New Roman" w:hAnsi="Times New Roman" w:cs="Times New Roman"/>
          <w:color w:val="000000" w:themeColor="text1"/>
          <w:sz w:val="24"/>
          <w:szCs w:val="24"/>
        </w:rPr>
        <w:t>elements would appear to be the most important.</w:t>
      </w:r>
      <w:r w:rsidR="002A3A90" w:rsidRPr="00565F11">
        <w:rPr>
          <w:rFonts w:ascii="Times New Roman" w:hAnsi="Times New Roman" w:cs="Times New Roman"/>
          <w:color w:val="000000" w:themeColor="text1"/>
          <w:sz w:val="24"/>
          <w:szCs w:val="24"/>
        </w:rPr>
        <w:t xml:space="preserve"> Alternatively, the inclusion of these elements as the largest </w:t>
      </w:r>
      <w:r w:rsidR="00B94ED6" w:rsidRPr="00565F11">
        <w:rPr>
          <w:rFonts w:ascii="Times New Roman" w:hAnsi="Times New Roman" w:cs="Times New Roman"/>
          <w:color w:val="000000" w:themeColor="text1"/>
          <w:sz w:val="24"/>
          <w:szCs w:val="24"/>
        </w:rPr>
        <w:t>could demonstrate that they are the easiest elements to explain and portray, unlike the smaller elements of this piece</w:t>
      </w:r>
      <w:r w:rsidR="00E64512" w:rsidRPr="00565F11">
        <w:rPr>
          <w:rFonts w:ascii="Times New Roman" w:hAnsi="Times New Roman" w:cs="Times New Roman"/>
          <w:color w:val="000000" w:themeColor="text1"/>
          <w:sz w:val="24"/>
          <w:szCs w:val="24"/>
        </w:rPr>
        <w:t xml:space="preserve"> such as the four horsemen. </w:t>
      </w:r>
      <w:r w:rsidR="001E5D2A" w:rsidRPr="00565F11">
        <w:rPr>
          <w:rFonts w:ascii="Times New Roman" w:hAnsi="Times New Roman" w:cs="Times New Roman"/>
          <w:color w:val="000000" w:themeColor="text1"/>
          <w:sz w:val="24"/>
          <w:szCs w:val="24"/>
        </w:rPr>
        <w:t xml:space="preserve">This idea is further reinforced by the fact that the four horsemen element of the biblical apocalypse have inspired writers and artists for centuries, leading to the creation of artwork </w:t>
      </w:r>
      <w:r w:rsidR="00A21C31" w:rsidRPr="00565F11">
        <w:rPr>
          <w:rFonts w:ascii="Times New Roman" w:hAnsi="Times New Roman" w:cs="Times New Roman"/>
          <w:color w:val="000000" w:themeColor="text1"/>
          <w:sz w:val="24"/>
          <w:szCs w:val="24"/>
        </w:rPr>
        <w:t>such as Du</w:t>
      </w:r>
      <w:r w:rsidR="00F91ED5" w:rsidRPr="00565F11">
        <w:rPr>
          <w:rFonts w:ascii="Times New Roman" w:hAnsi="Times New Roman" w:cs="Times New Roman"/>
          <w:color w:val="000000" w:themeColor="text1"/>
          <w:sz w:val="24"/>
          <w:szCs w:val="24"/>
        </w:rPr>
        <w:t xml:space="preserve">rer’s </w:t>
      </w:r>
      <w:r w:rsidR="00F91ED5" w:rsidRPr="00565F11">
        <w:rPr>
          <w:rFonts w:ascii="Times New Roman" w:hAnsi="Times New Roman" w:cs="Times New Roman"/>
          <w:i/>
          <w:color w:val="000000" w:themeColor="text1"/>
          <w:sz w:val="24"/>
          <w:szCs w:val="24"/>
        </w:rPr>
        <w:t>‘Four Horsemen’</w:t>
      </w:r>
      <w:r w:rsidR="00936A9A" w:rsidRPr="00565F11">
        <w:rPr>
          <w:rFonts w:ascii="Times New Roman" w:hAnsi="Times New Roman" w:cs="Times New Roman"/>
          <w:color w:val="000000" w:themeColor="text1"/>
          <w:sz w:val="24"/>
          <w:szCs w:val="24"/>
        </w:rPr>
        <w:t>,</w:t>
      </w:r>
      <w:r w:rsidR="00F91ED5" w:rsidRPr="00565F11">
        <w:rPr>
          <w:rStyle w:val="FootnoteReference"/>
          <w:rFonts w:ascii="Times New Roman" w:hAnsi="Times New Roman" w:cs="Times New Roman"/>
          <w:color w:val="000000" w:themeColor="text1"/>
          <w:sz w:val="24"/>
          <w:szCs w:val="24"/>
        </w:rPr>
        <w:footnoteReference w:id="7"/>
      </w:r>
      <w:r w:rsidR="00936A9A" w:rsidRPr="00565F11">
        <w:rPr>
          <w:rFonts w:ascii="Times New Roman" w:hAnsi="Times New Roman" w:cs="Times New Roman"/>
          <w:color w:val="000000" w:themeColor="text1"/>
          <w:sz w:val="24"/>
          <w:szCs w:val="24"/>
        </w:rPr>
        <w:t xml:space="preserve"> more recently inspiring </w:t>
      </w:r>
      <w:r w:rsidR="00030B05" w:rsidRPr="00565F11">
        <w:rPr>
          <w:rFonts w:ascii="Times New Roman" w:hAnsi="Times New Roman" w:cs="Times New Roman"/>
          <w:color w:val="000000" w:themeColor="text1"/>
          <w:sz w:val="24"/>
          <w:szCs w:val="24"/>
        </w:rPr>
        <w:t>an Oscar award winning film,</w:t>
      </w:r>
      <w:r w:rsidR="0016283E" w:rsidRPr="00565F11">
        <w:rPr>
          <w:rStyle w:val="FootnoteReference"/>
          <w:rFonts w:ascii="Times New Roman" w:hAnsi="Times New Roman" w:cs="Times New Roman"/>
          <w:color w:val="000000" w:themeColor="text1"/>
          <w:sz w:val="24"/>
          <w:szCs w:val="24"/>
        </w:rPr>
        <w:footnoteReference w:id="8"/>
      </w:r>
      <w:r w:rsidR="00030B05" w:rsidRPr="00565F11">
        <w:rPr>
          <w:rFonts w:ascii="Times New Roman" w:hAnsi="Times New Roman" w:cs="Times New Roman"/>
          <w:color w:val="000000" w:themeColor="text1"/>
          <w:sz w:val="24"/>
          <w:szCs w:val="24"/>
        </w:rPr>
        <w:t xml:space="preserve"> and </w:t>
      </w:r>
      <w:r w:rsidR="00766B4F" w:rsidRPr="00565F11">
        <w:rPr>
          <w:rFonts w:ascii="Times New Roman" w:hAnsi="Times New Roman" w:cs="Times New Roman"/>
          <w:color w:val="000000" w:themeColor="text1"/>
          <w:sz w:val="24"/>
          <w:szCs w:val="24"/>
        </w:rPr>
        <w:t xml:space="preserve">Emmy award winning </w:t>
      </w:r>
      <w:r w:rsidR="00DE1091" w:rsidRPr="00565F11">
        <w:rPr>
          <w:rFonts w:ascii="Times New Roman" w:hAnsi="Times New Roman" w:cs="Times New Roman"/>
          <w:color w:val="000000" w:themeColor="text1"/>
          <w:sz w:val="24"/>
          <w:szCs w:val="24"/>
        </w:rPr>
        <w:t>television</w:t>
      </w:r>
      <w:r w:rsidR="00766B4F" w:rsidRPr="00565F11">
        <w:rPr>
          <w:rFonts w:ascii="Times New Roman" w:hAnsi="Times New Roman" w:cs="Times New Roman"/>
          <w:color w:val="000000" w:themeColor="text1"/>
          <w:sz w:val="24"/>
          <w:szCs w:val="24"/>
        </w:rPr>
        <w:t xml:space="preserve"> series</w:t>
      </w:r>
      <w:r w:rsidR="00DE1091" w:rsidRPr="00565F11">
        <w:rPr>
          <w:rFonts w:ascii="Times New Roman" w:hAnsi="Times New Roman" w:cs="Times New Roman"/>
          <w:color w:val="000000" w:themeColor="text1"/>
          <w:sz w:val="24"/>
          <w:szCs w:val="24"/>
        </w:rPr>
        <w:t>.</w:t>
      </w:r>
      <w:r w:rsidR="00E108E1" w:rsidRPr="00565F11">
        <w:rPr>
          <w:rStyle w:val="FootnoteReference"/>
          <w:rFonts w:ascii="Times New Roman" w:hAnsi="Times New Roman" w:cs="Times New Roman"/>
          <w:color w:val="000000" w:themeColor="text1"/>
          <w:sz w:val="24"/>
          <w:szCs w:val="24"/>
        </w:rPr>
        <w:footnoteReference w:id="9"/>
      </w:r>
      <w:r w:rsidR="00DE1091" w:rsidRPr="00565F11">
        <w:rPr>
          <w:rFonts w:ascii="Times New Roman" w:hAnsi="Times New Roman" w:cs="Times New Roman"/>
          <w:color w:val="000000" w:themeColor="text1"/>
          <w:sz w:val="24"/>
          <w:szCs w:val="24"/>
        </w:rPr>
        <w:t xml:space="preserve"> </w:t>
      </w:r>
    </w:p>
    <w:p w14:paraId="2F522463" w14:textId="6F7D35C1" w:rsidR="00186256" w:rsidRPr="00565F11" w:rsidRDefault="00AF4A8F" w:rsidP="00565F11">
      <w:pPr>
        <w:spacing w:line="480" w:lineRule="auto"/>
        <w:jc w:val="both"/>
        <w:rPr>
          <w:rFonts w:ascii="Times New Roman" w:hAnsi="Times New Roman" w:cs="Times New Roman"/>
          <w:color w:val="000000" w:themeColor="text1"/>
          <w:sz w:val="24"/>
          <w:szCs w:val="24"/>
        </w:rPr>
      </w:pPr>
      <w:r w:rsidRPr="00565F11">
        <w:rPr>
          <w:rFonts w:ascii="Times New Roman" w:hAnsi="Times New Roman" w:cs="Times New Roman"/>
          <w:color w:val="000000" w:themeColor="text1"/>
          <w:sz w:val="24"/>
          <w:szCs w:val="24"/>
        </w:rPr>
        <w:t xml:space="preserve">Another element of the image that is unusually small for a religious image is the depiction of the devil claiming </w:t>
      </w:r>
      <w:r w:rsidR="00AB7C58" w:rsidRPr="00565F11">
        <w:rPr>
          <w:rFonts w:ascii="Times New Roman" w:hAnsi="Times New Roman" w:cs="Times New Roman"/>
          <w:color w:val="000000" w:themeColor="text1"/>
          <w:sz w:val="24"/>
          <w:szCs w:val="24"/>
        </w:rPr>
        <w:t xml:space="preserve">the souls of the damned for hell. </w:t>
      </w:r>
      <w:r w:rsidR="00D93EF2" w:rsidRPr="00565F11">
        <w:rPr>
          <w:rFonts w:ascii="Times New Roman" w:hAnsi="Times New Roman" w:cs="Times New Roman"/>
          <w:color w:val="000000" w:themeColor="text1"/>
          <w:sz w:val="24"/>
          <w:szCs w:val="24"/>
        </w:rPr>
        <w:t xml:space="preserve">When included, the </w:t>
      </w:r>
      <w:r w:rsidR="00CC7940" w:rsidRPr="00565F11">
        <w:rPr>
          <w:rFonts w:ascii="Times New Roman" w:hAnsi="Times New Roman" w:cs="Times New Roman"/>
          <w:color w:val="000000" w:themeColor="text1"/>
          <w:sz w:val="24"/>
          <w:szCs w:val="24"/>
        </w:rPr>
        <w:t>devi</w:t>
      </w:r>
      <w:r w:rsidR="00FB17CF" w:rsidRPr="00565F11">
        <w:rPr>
          <w:rFonts w:ascii="Times New Roman" w:hAnsi="Times New Roman" w:cs="Times New Roman"/>
          <w:color w:val="000000" w:themeColor="text1"/>
          <w:sz w:val="24"/>
          <w:szCs w:val="24"/>
        </w:rPr>
        <w:t>l and hell are</w:t>
      </w:r>
      <w:r w:rsidR="00CC7940" w:rsidRPr="00565F11">
        <w:rPr>
          <w:rFonts w:ascii="Times New Roman" w:hAnsi="Times New Roman" w:cs="Times New Roman"/>
          <w:color w:val="000000" w:themeColor="text1"/>
          <w:sz w:val="24"/>
          <w:szCs w:val="24"/>
        </w:rPr>
        <w:t xml:space="preserve"> often included as a main </w:t>
      </w:r>
      <w:r w:rsidR="00805746" w:rsidRPr="00565F11">
        <w:rPr>
          <w:rFonts w:ascii="Times New Roman" w:hAnsi="Times New Roman" w:cs="Times New Roman"/>
          <w:color w:val="000000" w:themeColor="text1"/>
          <w:sz w:val="24"/>
          <w:szCs w:val="24"/>
        </w:rPr>
        <w:t xml:space="preserve">feature of </w:t>
      </w:r>
      <w:r w:rsidR="00C967DD" w:rsidRPr="00565F11">
        <w:rPr>
          <w:rFonts w:ascii="Times New Roman" w:hAnsi="Times New Roman" w:cs="Times New Roman"/>
          <w:color w:val="000000" w:themeColor="text1"/>
          <w:sz w:val="24"/>
          <w:szCs w:val="24"/>
        </w:rPr>
        <w:t xml:space="preserve">an image, as they represent a warning to people to follow the </w:t>
      </w:r>
      <w:r w:rsidR="008C50D7" w:rsidRPr="00565F11">
        <w:rPr>
          <w:rFonts w:ascii="Times New Roman" w:hAnsi="Times New Roman" w:cs="Times New Roman"/>
          <w:color w:val="000000" w:themeColor="text1"/>
          <w:sz w:val="24"/>
          <w:szCs w:val="24"/>
        </w:rPr>
        <w:t>teachings of the Bible and the  Church.</w:t>
      </w:r>
      <w:r w:rsidR="0036644C" w:rsidRPr="00565F11">
        <w:rPr>
          <w:rFonts w:ascii="Times New Roman" w:hAnsi="Times New Roman" w:cs="Times New Roman"/>
          <w:color w:val="000000" w:themeColor="text1"/>
          <w:sz w:val="24"/>
          <w:szCs w:val="24"/>
        </w:rPr>
        <w:t xml:space="preserve"> Memling’s inclusion of </w:t>
      </w:r>
      <w:r w:rsidR="00A112C2" w:rsidRPr="00565F11">
        <w:rPr>
          <w:rFonts w:ascii="Times New Roman" w:hAnsi="Times New Roman" w:cs="Times New Roman"/>
          <w:color w:val="000000" w:themeColor="text1"/>
          <w:sz w:val="24"/>
          <w:szCs w:val="24"/>
        </w:rPr>
        <w:t>the idea of damnation, here solely represented by the devil</w:t>
      </w:r>
      <w:r w:rsidR="00FA1DA8" w:rsidRPr="00565F11">
        <w:rPr>
          <w:rFonts w:ascii="Times New Roman" w:hAnsi="Times New Roman" w:cs="Times New Roman"/>
          <w:color w:val="000000" w:themeColor="text1"/>
          <w:sz w:val="24"/>
          <w:szCs w:val="24"/>
        </w:rPr>
        <w:t>,</w:t>
      </w:r>
      <w:r w:rsidR="0036644C" w:rsidRPr="00565F11">
        <w:rPr>
          <w:rFonts w:ascii="Times New Roman" w:hAnsi="Times New Roman" w:cs="Times New Roman"/>
          <w:color w:val="000000" w:themeColor="text1"/>
          <w:sz w:val="24"/>
          <w:szCs w:val="24"/>
        </w:rPr>
        <w:t xml:space="preserve"> demonstrates that he was closely follo</w:t>
      </w:r>
      <w:r w:rsidR="00EE5B6D" w:rsidRPr="00565F11">
        <w:rPr>
          <w:rFonts w:ascii="Times New Roman" w:hAnsi="Times New Roman" w:cs="Times New Roman"/>
          <w:color w:val="000000" w:themeColor="text1"/>
          <w:sz w:val="24"/>
          <w:szCs w:val="24"/>
        </w:rPr>
        <w:t>w</w:t>
      </w:r>
      <w:r w:rsidR="0036644C" w:rsidRPr="00565F11">
        <w:rPr>
          <w:rFonts w:ascii="Times New Roman" w:hAnsi="Times New Roman" w:cs="Times New Roman"/>
          <w:color w:val="000000" w:themeColor="text1"/>
          <w:sz w:val="24"/>
          <w:szCs w:val="24"/>
        </w:rPr>
        <w:t>ing</w:t>
      </w:r>
      <w:r w:rsidR="00EE5B6D" w:rsidRPr="00565F11">
        <w:rPr>
          <w:rFonts w:ascii="Times New Roman" w:hAnsi="Times New Roman" w:cs="Times New Roman"/>
          <w:color w:val="000000" w:themeColor="text1"/>
          <w:sz w:val="24"/>
          <w:szCs w:val="24"/>
        </w:rPr>
        <w:t xml:space="preserve"> the biblical </w:t>
      </w:r>
      <w:r w:rsidR="00EE5B6D" w:rsidRPr="00565F11">
        <w:rPr>
          <w:rFonts w:ascii="Times New Roman" w:hAnsi="Times New Roman" w:cs="Times New Roman"/>
          <w:color w:val="000000" w:themeColor="text1"/>
          <w:sz w:val="24"/>
          <w:szCs w:val="24"/>
        </w:rPr>
        <w:lastRenderedPageBreak/>
        <w:t>narrative, but their miniscule incl</w:t>
      </w:r>
      <w:r w:rsidR="002127C3" w:rsidRPr="00565F11">
        <w:rPr>
          <w:rFonts w:ascii="Times New Roman" w:hAnsi="Times New Roman" w:cs="Times New Roman"/>
          <w:color w:val="000000" w:themeColor="text1"/>
          <w:sz w:val="24"/>
          <w:szCs w:val="24"/>
        </w:rPr>
        <w:t>usion can signify a few things.</w:t>
      </w:r>
      <w:r w:rsidR="00E23D9D" w:rsidRPr="00565F11">
        <w:rPr>
          <w:rFonts w:ascii="Times New Roman" w:hAnsi="Times New Roman" w:cs="Times New Roman"/>
          <w:color w:val="000000" w:themeColor="text1"/>
          <w:sz w:val="24"/>
          <w:szCs w:val="24"/>
        </w:rPr>
        <w:t xml:space="preserve"> </w:t>
      </w:r>
      <w:r w:rsidR="00761126" w:rsidRPr="00565F11">
        <w:rPr>
          <w:rFonts w:ascii="Times New Roman" w:hAnsi="Times New Roman" w:cs="Times New Roman"/>
          <w:color w:val="000000" w:themeColor="text1"/>
          <w:sz w:val="24"/>
          <w:szCs w:val="24"/>
        </w:rPr>
        <w:t xml:space="preserve">The  first of which is that, when and where Memling was painting </w:t>
      </w:r>
      <w:r w:rsidR="00202BA5" w:rsidRPr="00565F11">
        <w:rPr>
          <w:rFonts w:ascii="Times New Roman" w:hAnsi="Times New Roman" w:cs="Times New Roman"/>
          <w:color w:val="000000" w:themeColor="text1"/>
          <w:sz w:val="24"/>
          <w:szCs w:val="24"/>
        </w:rPr>
        <w:t>had a great imppact on the piece, and that there was less of a</w:t>
      </w:r>
      <w:r w:rsidR="00F83F44" w:rsidRPr="00565F11">
        <w:rPr>
          <w:rFonts w:ascii="Times New Roman" w:hAnsi="Times New Roman" w:cs="Times New Roman"/>
          <w:color w:val="000000" w:themeColor="text1"/>
          <w:sz w:val="24"/>
          <w:szCs w:val="24"/>
        </w:rPr>
        <w:t xml:space="preserve">n emphasis placed on the devil as part of the apocalypse at this time. </w:t>
      </w:r>
      <w:r w:rsidR="009D3D5C" w:rsidRPr="00565F11">
        <w:rPr>
          <w:rFonts w:ascii="Times New Roman" w:hAnsi="Times New Roman" w:cs="Times New Roman"/>
          <w:color w:val="000000" w:themeColor="text1"/>
          <w:sz w:val="24"/>
          <w:szCs w:val="24"/>
        </w:rPr>
        <w:t xml:space="preserve">Whilst this is plausible, </w:t>
      </w:r>
      <w:r w:rsidR="00ED10A2" w:rsidRPr="00565F11">
        <w:rPr>
          <w:rFonts w:ascii="Times New Roman" w:hAnsi="Times New Roman" w:cs="Times New Roman"/>
          <w:color w:val="000000" w:themeColor="text1"/>
          <w:sz w:val="24"/>
          <w:szCs w:val="24"/>
        </w:rPr>
        <w:t xml:space="preserve">it is </w:t>
      </w:r>
      <w:r w:rsidR="005C5E2A" w:rsidRPr="00565F11">
        <w:rPr>
          <w:rFonts w:ascii="Times New Roman" w:hAnsi="Times New Roman" w:cs="Times New Roman"/>
          <w:color w:val="000000" w:themeColor="text1"/>
          <w:sz w:val="24"/>
          <w:szCs w:val="24"/>
        </w:rPr>
        <w:t xml:space="preserve">more likely that </w:t>
      </w:r>
      <w:r w:rsidR="007A794A" w:rsidRPr="00565F11">
        <w:rPr>
          <w:rFonts w:ascii="Times New Roman" w:hAnsi="Times New Roman" w:cs="Times New Roman"/>
          <w:color w:val="000000" w:themeColor="text1"/>
          <w:sz w:val="24"/>
          <w:szCs w:val="24"/>
        </w:rPr>
        <w:t xml:space="preserve">it is the intended location of the piece that affected its contents, rather than the locale of its creation. As it was created to </w:t>
      </w:r>
      <w:r w:rsidR="00C06A28" w:rsidRPr="00565F11">
        <w:rPr>
          <w:rFonts w:ascii="Times New Roman" w:hAnsi="Times New Roman" w:cs="Times New Roman"/>
          <w:color w:val="000000" w:themeColor="text1"/>
          <w:sz w:val="24"/>
          <w:szCs w:val="24"/>
        </w:rPr>
        <w:t xml:space="preserve">go in a </w:t>
      </w:r>
      <w:r w:rsidR="00C86DED" w:rsidRPr="00565F11">
        <w:rPr>
          <w:rFonts w:ascii="Times New Roman" w:hAnsi="Times New Roman" w:cs="Times New Roman"/>
          <w:color w:val="000000" w:themeColor="text1"/>
          <w:sz w:val="24"/>
          <w:szCs w:val="24"/>
        </w:rPr>
        <w:t>religious building attached to a hospital,</w:t>
      </w:r>
      <w:r w:rsidR="00BD498C" w:rsidRPr="00565F11">
        <w:rPr>
          <w:rStyle w:val="FootnoteReference"/>
          <w:rFonts w:ascii="Times New Roman" w:hAnsi="Times New Roman" w:cs="Times New Roman"/>
          <w:color w:val="000000" w:themeColor="text1"/>
          <w:sz w:val="24"/>
          <w:szCs w:val="24"/>
        </w:rPr>
        <w:footnoteReference w:id="10"/>
      </w:r>
      <w:r w:rsidR="00C86DED" w:rsidRPr="00565F11">
        <w:rPr>
          <w:rFonts w:ascii="Times New Roman" w:hAnsi="Times New Roman" w:cs="Times New Roman"/>
          <w:color w:val="000000" w:themeColor="text1"/>
          <w:sz w:val="24"/>
          <w:szCs w:val="24"/>
        </w:rPr>
        <w:t xml:space="preserve"> and thus near a place frequently associated with death, the lack of inclusion of the devil as a prominent figure </w:t>
      </w:r>
      <w:r w:rsidR="00A268F4" w:rsidRPr="00565F11">
        <w:rPr>
          <w:rFonts w:ascii="Times New Roman" w:hAnsi="Times New Roman" w:cs="Times New Roman"/>
          <w:color w:val="000000" w:themeColor="text1"/>
          <w:sz w:val="24"/>
          <w:szCs w:val="24"/>
        </w:rPr>
        <w:t xml:space="preserve">is </w:t>
      </w:r>
      <w:r w:rsidR="002A4A4C" w:rsidRPr="00565F11">
        <w:rPr>
          <w:rFonts w:ascii="Times New Roman" w:hAnsi="Times New Roman" w:cs="Times New Roman"/>
          <w:color w:val="000000" w:themeColor="text1"/>
          <w:sz w:val="24"/>
          <w:szCs w:val="24"/>
        </w:rPr>
        <w:t xml:space="preserve">possible to highlight the possibility of salvation after death, giving hope and peace to </w:t>
      </w:r>
      <w:r w:rsidR="005960C9" w:rsidRPr="00565F11">
        <w:rPr>
          <w:rFonts w:ascii="Times New Roman" w:hAnsi="Times New Roman" w:cs="Times New Roman"/>
          <w:color w:val="000000" w:themeColor="text1"/>
          <w:sz w:val="24"/>
          <w:szCs w:val="24"/>
        </w:rPr>
        <w:t>those attending the church</w:t>
      </w:r>
      <w:r w:rsidR="008E1A8C" w:rsidRPr="00565F11">
        <w:rPr>
          <w:rFonts w:ascii="Times New Roman" w:hAnsi="Times New Roman" w:cs="Times New Roman"/>
          <w:color w:val="000000" w:themeColor="text1"/>
          <w:sz w:val="24"/>
          <w:szCs w:val="24"/>
        </w:rPr>
        <w:t xml:space="preserve">, and portraying an idealised, </w:t>
      </w:r>
      <w:r w:rsidR="008A0410" w:rsidRPr="00565F11">
        <w:rPr>
          <w:rFonts w:ascii="Times New Roman" w:hAnsi="Times New Roman" w:cs="Times New Roman"/>
          <w:color w:val="000000" w:themeColor="text1"/>
          <w:sz w:val="24"/>
          <w:szCs w:val="24"/>
        </w:rPr>
        <w:t>‘utopian’ view of death.</w:t>
      </w:r>
      <w:r w:rsidR="00FB2E7C" w:rsidRPr="00565F11">
        <w:rPr>
          <w:rStyle w:val="FootnoteReference"/>
          <w:rFonts w:ascii="Times New Roman" w:hAnsi="Times New Roman" w:cs="Times New Roman"/>
          <w:color w:val="000000" w:themeColor="text1"/>
          <w:sz w:val="24"/>
          <w:szCs w:val="24"/>
        </w:rPr>
        <w:footnoteReference w:id="11"/>
      </w:r>
    </w:p>
    <w:p w14:paraId="5813B561" w14:textId="77777777" w:rsidR="00132BAB" w:rsidRPr="00565F11" w:rsidRDefault="00B16B71" w:rsidP="00565F11">
      <w:pPr>
        <w:spacing w:line="480" w:lineRule="auto"/>
        <w:jc w:val="both"/>
        <w:rPr>
          <w:rFonts w:ascii="Times New Roman" w:hAnsi="Times New Roman" w:cs="Times New Roman"/>
          <w:color w:val="000000" w:themeColor="text1"/>
          <w:sz w:val="24"/>
          <w:szCs w:val="24"/>
        </w:rPr>
      </w:pPr>
      <w:r w:rsidRPr="00565F11">
        <w:rPr>
          <w:rFonts w:ascii="Times New Roman" w:hAnsi="Times New Roman" w:cs="Times New Roman"/>
          <w:color w:val="000000" w:themeColor="text1"/>
          <w:sz w:val="24"/>
          <w:szCs w:val="24"/>
        </w:rPr>
        <w:t xml:space="preserve">A further indication of hope displayed in this piece are the </w:t>
      </w:r>
      <w:r w:rsidR="008907A6" w:rsidRPr="00565F11">
        <w:rPr>
          <w:rFonts w:ascii="Times New Roman" w:hAnsi="Times New Roman" w:cs="Times New Roman"/>
          <w:color w:val="000000" w:themeColor="text1"/>
          <w:sz w:val="24"/>
          <w:szCs w:val="24"/>
        </w:rPr>
        <w:t xml:space="preserve">bright </w:t>
      </w:r>
      <w:r w:rsidRPr="00565F11">
        <w:rPr>
          <w:rFonts w:ascii="Times New Roman" w:hAnsi="Times New Roman" w:cs="Times New Roman"/>
          <w:color w:val="000000" w:themeColor="text1"/>
          <w:sz w:val="24"/>
          <w:szCs w:val="24"/>
        </w:rPr>
        <w:t>colours used</w:t>
      </w:r>
      <w:r w:rsidR="008907A6" w:rsidRPr="00565F11">
        <w:rPr>
          <w:rFonts w:ascii="Times New Roman" w:hAnsi="Times New Roman" w:cs="Times New Roman"/>
          <w:color w:val="000000" w:themeColor="text1"/>
          <w:sz w:val="24"/>
          <w:szCs w:val="24"/>
        </w:rPr>
        <w:t xml:space="preserve"> throughout this piece. </w:t>
      </w:r>
      <w:r w:rsidR="00A54A8A" w:rsidRPr="00565F11">
        <w:rPr>
          <w:rFonts w:ascii="Times New Roman" w:hAnsi="Times New Roman" w:cs="Times New Roman"/>
          <w:color w:val="000000" w:themeColor="text1"/>
          <w:sz w:val="24"/>
          <w:szCs w:val="24"/>
        </w:rPr>
        <w:t xml:space="preserve">When portraying the apocalypse, </w:t>
      </w:r>
      <w:r w:rsidR="00D0505C" w:rsidRPr="00565F11">
        <w:rPr>
          <w:rFonts w:ascii="Times New Roman" w:hAnsi="Times New Roman" w:cs="Times New Roman"/>
          <w:color w:val="000000" w:themeColor="text1"/>
          <w:sz w:val="24"/>
          <w:szCs w:val="24"/>
        </w:rPr>
        <w:t>it would be easy to use a dark colour palette, focusing on the end of days aspect of the narrative, or the reds and blacks of hell</w:t>
      </w:r>
      <w:r w:rsidR="00132F2C" w:rsidRPr="00565F11">
        <w:rPr>
          <w:rFonts w:ascii="Times New Roman" w:hAnsi="Times New Roman" w:cs="Times New Roman"/>
          <w:color w:val="000000" w:themeColor="text1"/>
          <w:sz w:val="24"/>
          <w:szCs w:val="24"/>
        </w:rPr>
        <w:t>. This would be especially easy as the work is painted onto a</w:t>
      </w:r>
      <w:r w:rsidR="005258E1" w:rsidRPr="00565F11">
        <w:rPr>
          <w:rFonts w:ascii="Times New Roman" w:hAnsi="Times New Roman" w:cs="Times New Roman"/>
          <w:color w:val="000000" w:themeColor="text1"/>
          <w:sz w:val="24"/>
          <w:szCs w:val="24"/>
        </w:rPr>
        <w:t xml:space="preserve"> dark </w:t>
      </w:r>
      <w:r w:rsidR="00897144" w:rsidRPr="00565F11">
        <w:rPr>
          <w:rFonts w:ascii="Times New Roman" w:hAnsi="Times New Roman" w:cs="Times New Roman"/>
          <w:color w:val="000000" w:themeColor="text1"/>
          <w:sz w:val="24"/>
          <w:szCs w:val="24"/>
        </w:rPr>
        <w:t>oak</w:t>
      </w:r>
      <w:r w:rsidR="005258E1" w:rsidRPr="00565F11">
        <w:rPr>
          <w:rFonts w:ascii="Times New Roman" w:hAnsi="Times New Roman" w:cs="Times New Roman"/>
          <w:color w:val="000000" w:themeColor="text1"/>
          <w:sz w:val="24"/>
          <w:szCs w:val="24"/>
        </w:rPr>
        <w:t xml:space="preserve"> altarpiece</w:t>
      </w:r>
      <w:r w:rsidR="00C0770E" w:rsidRPr="00565F11">
        <w:rPr>
          <w:rFonts w:ascii="Times New Roman" w:hAnsi="Times New Roman" w:cs="Times New Roman"/>
          <w:color w:val="000000" w:themeColor="text1"/>
          <w:sz w:val="24"/>
          <w:szCs w:val="24"/>
        </w:rPr>
        <w:t>,</w:t>
      </w:r>
      <w:r w:rsidR="009169D4" w:rsidRPr="00565F11">
        <w:rPr>
          <w:rStyle w:val="FootnoteReference"/>
          <w:rFonts w:ascii="Times New Roman" w:hAnsi="Times New Roman" w:cs="Times New Roman"/>
          <w:color w:val="000000" w:themeColor="text1"/>
          <w:sz w:val="24"/>
          <w:szCs w:val="24"/>
        </w:rPr>
        <w:footnoteReference w:id="12"/>
      </w:r>
      <w:r w:rsidR="00C0770E" w:rsidRPr="00565F11">
        <w:rPr>
          <w:rFonts w:ascii="Times New Roman" w:hAnsi="Times New Roman" w:cs="Times New Roman"/>
          <w:color w:val="000000" w:themeColor="text1"/>
          <w:sz w:val="24"/>
          <w:szCs w:val="24"/>
        </w:rPr>
        <w:t xml:space="preserve"> meaning that dark colours would be easier to use.</w:t>
      </w:r>
      <w:r w:rsidR="00AC5C8C" w:rsidRPr="00565F11">
        <w:rPr>
          <w:rFonts w:ascii="Times New Roman" w:hAnsi="Times New Roman" w:cs="Times New Roman"/>
          <w:color w:val="000000" w:themeColor="text1"/>
          <w:sz w:val="24"/>
          <w:szCs w:val="24"/>
        </w:rPr>
        <w:t xml:space="preserve"> </w:t>
      </w:r>
      <w:r w:rsidR="00437443" w:rsidRPr="00565F11">
        <w:rPr>
          <w:rFonts w:ascii="Times New Roman" w:hAnsi="Times New Roman" w:cs="Times New Roman"/>
          <w:color w:val="000000" w:themeColor="text1"/>
          <w:sz w:val="24"/>
          <w:szCs w:val="24"/>
        </w:rPr>
        <w:t>Despite this</w:t>
      </w:r>
      <w:r w:rsidR="00AC5C8C" w:rsidRPr="00565F11">
        <w:rPr>
          <w:rFonts w:ascii="Times New Roman" w:hAnsi="Times New Roman" w:cs="Times New Roman"/>
          <w:color w:val="000000" w:themeColor="text1"/>
          <w:sz w:val="24"/>
          <w:szCs w:val="24"/>
        </w:rPr>
        <w:t>, Mem</w:t>
      </w:r>
      <w:r w:rsidR="00437443" w:rsidRPr="00565F11">
        <w:rPr>
          <w:rFonts w:ascii="Times New Roman" w:hAnsi="Times New Roman" w:cs="Times New Roman"/>
          <w:color w:val="000000" w:themeColor="text1"/>
          <w:sz w:val="24"/>
          <w:szCs w:val="24"/>
        </w:rPr>
        <w:t xml:space="preserve">ling has elected to focus on St John and </w:t>
      </w:r>
      <w:r w:rsidR="00BD5A52" w:rsidRPr="00565F11">
        <w:rPr>
          <w:rFonts w:ascii="Times New Roman" w:hAnsi="Times New Roman" w:cs="Times New Roman"/>
          <w:color w:val="000000" w:themeColor="text1"/>
          <w:sz w:val="24"/>
          <w:szCs w:val="24"/>
        </w:rPr>
        <w:t>heaven as described in the Book of Revelation, using bright and light colour</w:t>
      </w:r>
      <w:r w:rsidR="007A1642" w:rsidRPr="00565F11">
        <w:rPr>
          <w:rFonts w:ascii="Times New Roman" w:hAnsi="Times New Roman" w:cs="Times New Roman"/>
          <w:color w:val="000000" w:themeColor="text1"/>
          <w:sz w:val="24"/>
          <w:szCs w:val="24"/>
        </w:rPr>
        <w:t xml:space="preserve">s to reflect this, using colour </w:t>
      </w:r>
      <w:r w:rsidR="00BD5A52" w:rsidRPr="00565F11">
        <w:rPr>
          <w:rFonts w:ascii="Times New Roman" w:hAnsi="Times New Roman" w:cs="Times New Roman"/>
          <w:color w:val="000000" w:themeColor="text1"/>
          <w:sz w:val="24"/>
          <w:szCs w:val="24"/>
        </w:rPr>
        <w:t xml:space="preserve">to once more convey a message of </w:t>
      </w:r>
      <w:r w:rsidR="00DE7714" w:rsidRPr="00565F11">
        <w:rPr>
          <w:rFonts w:ascii="Times New Roman" w:hAnsi="Times New Roman" w:cs="Times New Roman"/>
          <w:color w:val="000000" w:themeColor="text1"/>
          <w:sz w:val="24"/>
          <w:szCs w:val="24"/>
        </w:rPr>
        <w:t xml:space="preserve">hope and salvation. </w:t>
      </w:r>
    </w:p>
    <w:p w14:paraId="1A83AD9E" w14:textId="7971B335" w:rsidR="00132BAB" w:rsidRPr="00565F11" w:rsidRDefault="00A00AEC" w:rsidP="00565F11">
      <w:pPr>
        <w:spacing w:line="480" w:lineRule="auto"/>
        <w:jc w:val="both"/>
        <w:rPr>
          <w:rFonts w:ascii="Times New Roman" w:hAnsi="Times New Roman" w:cs="Times New Roman"/>
          <w:color w:val="000000" w:themeColor="text1"/>
          <w:sz w:val="24"/>
          <w:szCs w:val="24"/>
        </w:rPr>
      </w:pPr>
      <w:r w:rsidRPr="00565F11">
        <w:rPr>
          <w:rFonts w:ascii="Times New Roman" w:hAnsi="Times New Roman" w:cs="Times New Roman"/>
          <w:color w:val="000000" w:themeColor="text1"/>
          <w:sz w:val="24"/>
          <w:szCs w:val="24"/>
        </w:rPr>
        <w:t xml:space="preserve">This painting also cleverly makes use of symbolism to identify the two most important figures in the image – St John and Christ. </w:t>
      </w:r>
      <w:r w:rsidR="00156999" w:rsidRPr="00565F11">
        <w:rPr>
          <w:rFonts w:ascii="Times New Roman" w:hAnsi="Times New Roman" w:cs="Times New Roman"/>
          <w:color w:val="000000" w:themeColor="text1"/>
          <w:sz w:val="24"/>
          <w:szCs w:val="24"/>
        </w:rPr>
        <w:t xml:space="preserve">St John is portrayed writing the Book of Revelation, a common depiction of his in artwork, as well as being shown with </w:t>
      </w:r>
      <w:r w:rsidR="00020D93" w:rsidRPr="00565F11">
        <w:rPr>
          <w:rFonts w:ascii="Times New Roman" w:hAnsi="Times New Roman" w:cs="Times New Roman"/>
          <w:color w:val="000000" w:themeColor="text1"/>
          <w:sz w:val="24"/>
          <w:szCs w:val="24"/>
        </w:rPr>
        <w:t xml:space="preserve">long, blonde hair, and </w:t>
      </w:r>
      <w:r w:rsidR="00020D93" w:rsidRPr="00565F11">
        <w:rPr>
          <w:rFonts w:ascii="Times New Roman" w:hAnsi="Times New Roman" w:cs="Times New Roman"/>
          <w:color w:val="000000" w:themeColor="text1"/>
          <w:sz w:val="24"/>
          <w:szCs w:val="24"/>
        </w:rPr>
        <w:lastRenderedPageBreak/>
        <w:t>depicted in pink, similar to Da Vinci’s later work ‘</w:t>
      </w:r>
      <w:r w:rsidR="00020D93" w:rsidRPr="00565F11">
        <w:rPr>
          <w:rFonts w:ascii="Times New Roman" w:hAnsi="Times New Roman" w:cs="Times New Roman"/>
          <w:i/>
          <w:color w:val="000000" w:themeColor="text1"/>
          <w:sz w:val="24"/>
          <w:szCs w:val="24"/>
        </w:rPr>
        <w:t>The Last Supper’</w:t>
      </w:r>
      <w:r w:rsidR="00020D93" w:rsidRPr="00565F11">
        <w:rPr>
          <w:rFonts w:ascii="Times New Roman" w:hAnsi="Times New Roman" w:cs="Times New Roman"/>
          <w:color w:val="000000" w:themeColor="text1"/>
          <w:sz w:val="24"/>
          <w:szCs w:val="24"/>
        </w:rPr>
        <w:t>.</w:t>
      </w:r>
      <w:r w:rsidR="00D73153" w:rsidRPr="00565F11">
        <w:rPr>
          <w:rStyle w:val="FootnoteReference"/>
          <w:rFonts w:ascii="Times New Roman" w:hAnsi="Times New Roman" w:cs="Times New Roman"/>
          <w:color w:val="000000" w:themeColor="text1"/>
          <w:sz w:val="24"/>
          <w:szCs w:val="24"/>
        </w:rPr>
        <w:footnoteReference w:id="13"/>
      </w:r>
      <w:r w:rsidR="001B4FE7" w:rsidRPr="00565F11">
        <w:rPr>
          <w:rFonts w:ascii="Times New Roman" w:hAnsi="Times New Roman" w:cs="Times New Roman"/>
          <w:color w:val="000000" w:themeColor="text1"/>
          <w:sz w:val="24"/>
          <w:szCs w:val="24"/>
        </w:rPr>
        <w:t xml:space="preserve"> Christ is depicted on a throne in heaven, clearly showing him as the King of Kings.</w:t>
      </w:r>
      <w:r w:rsidR="002E2B54" w:rsidRPr="00565F11">
        <w:rPr>
          <w:rStyle w:val="FootnoteReference"/>
          <w:rFonts w:ascii="Times New Roman" w:hAnsi="Times New Roman" w:cs="Times New Roman"/>
          <w:color w:val="000000" w:themeColor="text1"/>
          <w:sz w:val="24"/>
          <w:szCs w:val="24"/>
        </w:rPr>
        <w:footnoteReference w:id="14"/>
      </w:r>
      <w:r w:rsidR="001B4FE7" w:rsidRPr="00565F11">
        <w:rPr>
          <w:rFonts w:ascii="Times New Roman" w:hAnsi="Times New Roman" w:cs="Times New Roman"/>
          <w:color w:val="000000" w:themeColor="text1"/>
          <w:sz w:val="24"/>
          <w:szCs w:val="24"/>
        </w:rPr>
        <w:t xml:space="preserve"> </w:t>
      </w:r>
      <w:r w:rsidR="00E307C9" w:rsidRPr="00565F11">
        <w:rPr>
          <w:rFonts w:ascii="Times New Roman" w:hAnsi="Times New Roman" w:cs="Times New Roman"/>
          <w:color w:val="000000" w:themeColor="text1"/>
          <w:sz w:val="24"/>
          <w:szCs w:val="24"/>
        </w:rPr>
        <w:t xml:space="preserve">In addition to this, he is </w:t>
      </w:r>
      <w:r w:rsidR="00D64BC6" w:rsidRPr="00565F11">
        <w:rPr>
          <w:rFonts w:ascii="Times New Roman" w:hAnsi="Times New Roman" w:cs="Times New Roman"/>
          <w:color w:val="000000" w:themeColor="text1"/>
          <w:sz w:val="24"/>
          <w:szCs w:val="24"/>
        </w:rPr>
        <w:t xml:space="preserve">shown with a lamb at his side, portraying him as Christ the shepherd, rather than one of his more </w:t>
      </w:r>
      <w:r w:rsidR="0040396B" w:rsidRPr="00565F11">
        <w:rPr>
          <w:rFonts w:ascii="Times New Roman" w:hAnsi="Times New Roman" w:cs="Times New Roman"/>
          <w:color w:val="000000" w:themeColor="text1"/>
          <w:sz w:val="24"/>
          <w:szCs w:val="24"/>
        </w:rPr>
        <w:t>‘militaristic’ roles, such as Christ the soldier</w:t>
      </w:r>
      <w:r w:rsidR="00634C58" w:rsidRPr="00565F11">
        <w:rPr>
          <w:rFonts w:ascii="Times New Roman" w:hAnsi="Times New Roman" w:cs="Times New Roman"/>
          <w:color w:val="000000" w:themeColor="text1"/>
          <w:sz w:val="24"/>
          <w:szCs w:val="24"/>
        </w:rPr>
        <w:t xml:space="preserve"> who defeated the devil and led souls out of the Hellmouth. This shows Christ as a loving, caring figure, tending to his flock (humanity),</w:t>
      </w:r>
      <w:r w:rsidR="00BB7958" w:rsidRPr="00565F11">
        <w:rPr>
          <w:rStyle w:val="FootnoteReference"/>
          <w:rFonts w:ascii="Times New Roman" w:hAnsi="Times New Roman" w:cs="Times New Roman"/>
          <w:color w:val="000000" w:themeColor="text1"/>
          <w:sz w:val="24"/>
          <w:szCs w:val="24"/>
        </w:rPr>
        <w:footnoteReference w:id="15"/>
      </w:r>
      <w:r w:rsidR="00634C58" w:rsidRPr="00565F11">
        <w:rPr>
          <w:rFonts w:ascii="Times New Roman" w:hAnsi="Times New Roman" w:cs="Times New Roman"/>
          <w:color w:val="000000" w:themeColor="text1"/>
          <w:sz w:val="24"/>
          <w:szCs w:val="24"/>
        </w:rPr>
        <w:t xml:space="preserve"> once more fitting with </w:t>
      </w:r>
      <w:r w:rsidR="00BB18FE" w:rsidRPr="00565F11">
        <w:rPr>
          <w:rFonts w:ascii="Times New Roman" w:hAnsi="Times New Roman" w:cs="Times New Roman"/>
          <w:color w:val="000000" w:themeColor="text1"/>
          <w:sz w:val="24"/>
          <w:szCs w:val="24"/>
        </w:rPr>
        <w:t>Memling’s hopeful depiction of death and the apocalypse as told in the Book</w:t>
      </w:r>
      <w:r w:rsidR="0017280B" w:rsidRPr="00565F11">
        <w:rPr>
          <w:rFonts w:ascii="Times New Roman" w:hAnsi="Times New Roman" w:cs="Times New Roman"/>
          <w:color w:val="000000" w:themeColor="text1"/>
          <w:sz w:val="24"/>
          <w:szCs w:val="24"/>
        </w:rPr>
        <w:t xml:space="preserve"> o</w:t>
      </w:r>
      <w:r w:rsidR="00BB18FE" w:rsidRPr="00565F11">
        <w:rPr>
          <w:rFonts w:ascii="Times New Roman" w:hAnsi="Times New Roman" w:cs="Times New Roman"/>
          <w:color w:val="000000" w:themeColor="text1"/>
          <w:sz w:val="24"/>
          <w:szCs w:val="24"/>
        </w:rPr>
        <w:t xml:space="preserve">f Revelation. </w:t>
      </w:r>
    </w:p>
    <w:p w14:paraId="3324FAEE" w14:textId="362F3E1C" w:rsidR="0017280B" w:rsidRPr="00565F11" w:rsidRDefault="00EC0C9D" w:rsidP="00565F11">
      <w:pPr>
        <w:spacing w:line="480" w:lineRule="auto"/>
        <w:jc w:val="both"/>
        <w:rPr>
          <w:rFonts w:ascii="Times New Roman" w:hAnsi="Times New Roman" w:cs="Times New Roman"/>
          <w:color w:val="000000" w:themeColor="text1"/>
          <w:sz w:val="24"/>
          <w:szCs w:val="24"/>
        </w:rPr>
      </w:pPr>
      <w:r w:rsidRPr="00565F11">
        <w:rPr>
          <w:rFonts w:ascii="Times New Roman" w:hAnsi="Times New Roman" w:cs="Times New Roman"/>
          <w:color w:val="000000" w:themeColor="text1"/>
          <w:sz w:val="24"/>
          <w:szCs w:val="24"/>
        </w:rPr>
        <w:t xml:space="preserve">In conclusion, </w:t>
      </w:r>
      <w:r w:rsidR="008960C6" w:rsidRPr="00565F11">
        <w:rPr>
          <w:rFonts w:ascii="Times New Roman" w:hAnsi="Times New Roman" w:cs="Times New Roman"/>
          <w:color w:val="000000" w:themeColor="text1"/>
          <w:sz w:val="24"/>
          <w:szCs w:val="24"/>
        </w:rPr>
        <w:t xml:space="preserve">the right hand panel of </w:t>
      </w:r>
      <w:r w:rsidRPr="00565F11">
        <w:rPr>
          <w:rFonts w:ascii="Times New Roman" w:hAnsi="Times New Roman" w:cs="Times New Roman"/>
          <w:color w:val="000000" w:themeColor="text1"/>
          <w:sz w:val="24"/>
          <w:szCs w:val="24"/>
        </w:rPr>
        <w:t xml:space="preserve">Hans Memling’s </w:t>
      </w:r>
      <w:r w:rsidR="008960C6" w:rsidRPr="00565F11">
        <w:rPr>
          <w:rFonts w:ascii="Times New Roman" w:hAnsi="Times New Roman" w:cs="Times New Roman"/>
          <w:i/>
          <w:color w:val="000000" w:themeColor="text1"/>
          <w:sz w:val="24"/>
          <w:szCs w:val="24"/>
        </w:rPr>
        <w:t xml:space="preserve">St John’s Altarpiece </w:t>
      </w:r>
      <w:r w:rsidR="008960C6" w:rsidRPr="00565F11">
        <w:rPr>
          <w:rFonts w:ascii="Times New Roman" w:hAnsi="Times New Roman" w:cs="Times New Roman"/>
          <w:color w:val="000000" w:themeColor="text1"/>
          <w:sz w:val="24"/>
          <w:szCs w:val="24"/>
        </w:rPr>
        <w:t>clearly depicts the biblical apocalypse fro</w:t>
      </w:r>
      <w:r w:rsidR="008445B6" w:rsidRPr="00565F11">
        <w:rPr>
          <w:rFonts w:ascii="Times New Roman" w:hAnsi="Times New Roman" w:cs="Times New Roman"/>
          <w:color w:val="000000" w:themeColor="text1"/>
          <w:sz w:val="24"/>
          <w:szCs w:val="24"/>
        </w:rPr>
        <w:t>m John’s viewpoint, as he is retelling it in the Book of Revelation, using colour, subject focus, and composition of the image</w:t>
      </w:r>
      <w:r w:rsidR="00A60469" w:rsidRPr="00565F11">
        <w:rPr>
          <w:rFonts w:ascii="Times New Roman" w:hAnsi="Times New Roman" w:cs="Times New Roman"/>
          <w:color w:val="000000" w:themeColor="text1"/>
          <w:sz w:val="24"/>
          <w:szCs w:val="24"/>
        </w:rPr>
        <w:t xml:space="preserve"> to portray this tale in a hopeful, caring</w:t>
      </w:r>
      <w:r w:rsidR="007A6FE2" w:rsidRPr="00565F11">
        <w:rPr>
          <w:rFonts w:ascii="Times New Roman" w:hAnsi="Times New Roman" w:cs="Times New Roman"/>
          <w:color w:val="000000" w:themeColor="text1"/>
          <w:sz w:val="24"/>
          <w:szCs w:val="24"/>
        </w:rPr>
        <w:t xml:space="preserve"> light, suitable for its original location.</w:t>
      </w:r>
    </w:p>
    <w:p w14:paraId="2835E216" w14:textId="2AB318FD" w:rsidR="0017280B" w:rsidRPr="00565F11" w:rsidRDefault="0017280B" w:rsidP="00565F11">
      <w:pPr>
        <w:spacing w:line="480" w:lineRule="auto"/>
        <w:jc w:val="both"/>
        <w:rPr>
          <w:rFonts w:ascii="Times New Roman" w:hAnsi="Times New Roman" w:cs="Times New Roman"/>
          <w:color w:val="000000" w:themeColor="text1"/>
          <w:sz w:val="24"/>
          <w:szCs w:val="24"/>
        </w:rPr>
      </w:pPr>
    </w:p>
    <w:p w14:paraId="33D27DEC" w14:textId="77777777" w:rsidR="0017280B" w:rsidRPr="00565F11" w:rsidRDefault="0017280B" w:rsidP="00565F11">
      <w:pPr>
        <w:spacing w:line="480" w:lineRule="auto"/>
        <w:jc w:val="both"/>
        <w:rPr>
          <w:rFonts w:ascii="Times New Roman" w:hAnsi="Times New Roman" w:cs="Times New Roman"/>
          <w:color w:val="000000" w:themeColor="text1"/>
          <w:sz w:val="24"/>
          <w:szCs w:val="24"/>
        </w:rPr>
      </w:pPr>
      <w:r w:rsidRPr="00565F11">
        <w:rPr>
          <w:rFonts w:ascii="Times New Roman" w:hAnsi="Times New Roman" w:cs="Times New Roman"/>
          <w:color w:val="000000" w:themeColor="text1"/>
          <w:sz w:val="24"/>
          <w:szCs w:val="24"/>
        </w:rPr>
        <w:br w:type="page"/>
      </w:r>
    </w:p>
    <w:p w14:paraId="45A01E31" w14:textId="0D93E5EC" w:rsidR="00EC0C9D" w:rsidRPr="00565F11" w:rsidRDefault="0017280B" w:rsidP="00565F11">
      <w:pPr>
        <w:spacing w:line="480" w:lineRule="auto"/>
        <w:jc w:val="both"/>
        <w:rPr>
          <w:rFonts w:ascii="Times New Roman" w:hAnsi="Times New Roman" w:cs="Times New Roman"/>
          <w:color w:val="000000" w:themeColor="text1"/>
          <w:sz w:val="24"/>
          <w:szCs w:val="24"/>
          <w:u w:val="single"/>
        </w:rPr>
      </w:pPr>
      <w:r w:rsidRPr="00565F11">
        <w:rPr>
          <w:rFonts w:ascii="Times New Roman" w:hAnsi="Times New Roman" w:cs="Times New Roman"/>
          <w:color w:val="000000" w:themeColor="text1"/>
          <w:sz w:val="24"/>
          <w:szCs w:val="24"/>
          <w:u w:val="single"/>
        </w:rPr>
        <w:lastRenderedPageBreak/>
        <w:t>Bibliography</w:t>
      </w:r>
    </w:p>
    <w:p w14:paraId="7DE83D7C" w14:textId="4C689D6B" w:rsidR="00E32781" w:rsidRPr="00565F11" w:rsidRDefault="00E32781" w:rsidP="00565F11">
      <w:pPr>
        <w:spacing w:line="480" w:lineRule="auto"/>
        <w:jc w:val="both"/>
        <w:rPr>
          <w:rFonts w:ascii="Times New Roman" w:hAnsi="Times New Roman" w:cs="Times New Roman"/>
          <w:color w:val="000000" w:themeColor="text1"/>
          <w:sz w:val="24"/>
          <w:szCs w:val="24"/>
          <w:u w:val="single"/>
        </w:rPr>
      </w:pPr>
      <w:r w:rsidRPr="00565F11">
        <w:rPr>
          <w:rFonts w:ascii="Times New Roman" w:hAnsi="Times New Roman" w:cs="Times New Roman"/>
          <w:color w:val="000000" w:themeColor="text1"/>
          <w:sz w:val="24"/>
          <w:szCs w:val="24"/>
          <w:u w:val="single"/>
        </w:rPr>
        <w:t>Primary Sources</w:t>
      </w:r>
    </w:p>
    <w:p w14:paraId="51263007" w14:textId="77777777" w:rsidR="00992E7C" w:rsidRPr="00565F11" w:rsidRDefault="00992E7C" w:rsidP="00565F11">
      <w:pPr>
        <w:spacing w:line="480" w:lineRule="auto"/>
        <w:jc w:val="both"/>
        <w:rPr>
          <w:rFonts w:ascii="Times New Roman" w:hAnsi="Times New Roman" w:cs="Times New Roman"/>
          <w:color w:val="000000" w:themeColor="text1"/>
          <w:sz w:val="24"/>
          <w:szCs w:val="24"/>
          <w:u w:val="single"/>
        </w:rPr>
      </w:pPr>
      <w:r w:rsidRPr="00565F11">
        <w:rPr>
          <w:rFonts w:ascii="Times New Roman" w:hAnsi="Times New Roman" w:cs="Times New Roman"/>
          <w:sz w:val="24"/>
          <w:szCs w:val="24"/>
        </w:rPr>
        <w:t>Book of Acts</w:t>
      </w:r>
    </w:p>
    <w:p w14:paraId="0F82D6CE" w14:textId="77777777" w:rsidR="00E32781" w:rsidRPr="00565F11" w:rsidRDefault="00E32781" w:rsidP="00565F11">
      <w:pPr>
        <w:pStyle w:val="FootnoteText"/>
        <w:spacing w:line="480" w:lineRule="auto"/>
        <w:jc w:val="both"/>
        <w:rPr>
          <w:rFonts w:ascii="Times New Roman" w:hAnsi="Times New Roman" w:cs="Times New Roman"/>
          <w:sz w:val="24"/>
          <w:szCs w:val="24"/>
        </w:rPr>
      </w:pPr>
      <w:r w:rsidRPr="00565F11">
        <w:rPr>
          <w:rFonts w:ascii="Times New Roman" w:hAnsi="Times New Roman" w:cs="Times New Roman"/>
          <w:sz w:val="24"/>
          <w:szCs w:val="24"/>
        </w:rPr>
        <w:t>Book of Revelations.</w:t>
      </w:r>
    </w:p>
    <w:p w14:paraId="49E99BFC" w14:textId="46E6BF06" w:rsidR="00E32781" w:rsidRPr="00565F11" w:rsidRDefault="00E32781" w:rsidP="00565F11">
      <w:pPr>
        <w:spacing w:line="480" w:lineRule="auto"/>
        <w:jc w:val="both"/>
        <w:rPr>
          <w:rFonts w:ascii="Times New Roman" w:hAnsi="Times New Roman" w:cs="Times New Roman"/>
          <w:color w:val="000000" w:themeColor="text1"/>
          <w:sz w:val="24"/>
          <w:szCs w:val="24"/>
          <w:u w:val="single"/>
        </w:rPr>
      </w:pPr>
      <w:r w:rsidRPr="00565F11">
        <w:rPr>
          <w:rFonts w:ascii="Times New Roman" w:hAnsi="Times New Roman" w:cs="Times New Roman"/>
          <w:color w:val="000000" w:themeColor="text1"/>
          <w:sz w:val="24"/>
          <w:szCs w:val="24"/>
          <w:u w:val="single"/>
        </w:rPr>
        <w:t>Secondary Sources</w:t>
      </w:r>
    </w:p>
    <w:p w14:paraId="60268BB5" w14:textId="31A01AF7" w:rsidR="0017280B" w:rsidRPr="00565F11" w:rsidRDefault="0017280B" w:rsidP="00565F11">
      <w:pPr>
        <w:spacing w:line="480" w:lineRule="auto"/>
        <w:jc w:val="both"/>
        <w:rPr>
          <w:rFonts w:ascii="Times New Roman" w:hAnsi="Times New Roman" w:cs="Times New Roman"/>
          <w:color w:val="000000" w:themeColor="text1"/>
          <w:sz w:val="24"/>
          <w:szCs w:val="24"/>
          <w:u w:val="single"/>
        </w:rPr>
      </w:pPr>
      <w:r w:rsidRPr="00565F11">
        <w:rPr>
          <w:rFonts w:ascii="Times New Roman" w:hAnsi="Times New Roman" w:cs="Times New Roman"/>
          <w:color w:val="000000" w:themeColor="text1"/>
          <w:sz w:val="24"/>
          <w:szCs w:val="24"/>
          <w:u w:val="single"/>
        </w:rPr>
        <w:t>Textual Sources</w:t>
      </w:r>
    </w:p>
    <w:p w14:paraId="25D4BCFF" w14:textId="77777777" w:rsidR="0002459C" w:rsidRPr="00565F11" w:rsidRDefault="0002459C" w:rsidP="00565F11">
      <w:pPr>
        <w:pStyle w:val="FootnoteText"/>
        <w:spacing w:line="480" w:lineRule="auto"/>
        <w:jc w:val="both"/>
        <w:rPr>
          <w:rFonts w:ascii="Times New Roman" w:hAnsi="Times New Roman" w:cs="Times New Roman"/>
          <w:sz w:val="24"/>
          <w:szCs w:val="24"/>
        </w:rPr>
      </w:pPr>
      <w:r w:rsidRPr="00565F11">
        <w:rPr>
          <w:rFonts w:ascii="Times New Roman" w:hAnsi="Times New Roman" w:cs="Times New Roman"/>
          <w:sz w:val="24"/>
          <w:szCs w:val="24"/>
        </w:rPr>
        <w:t xml:space="preserve">Cleaver, L. </w:t>
      </w:r>
      <w:r w:rsidRPr="00565F11">
        <w:rPr>
          <w:rFonts w:ascii="Times New Roman" w:hAnsi="Times New Roman" w:cs="Times New Roman"/>
          <w:i/>
          <w:sz w:val="24"/>
          <w:szCs w:val="24"/>
        </w:rPr>
        <w:t>Education in Twelth-Century Art and Architecture: Images of Learning in Europe, c.1100 – 1220</w:t>
      </w:r>
      <w:r w:rsidRPr="00565F11">
        <w:rPr>
          <w:rFonts w:ascii="Times New Roman" w:hAnsi="Times New Roman" w:cs="Times New Roman"/>
          <w:sz w:val="24"/>
          <w:szCs w:val="24"/>
        </w:rPr>
        <w:t xml:space="preserve"> (Suffolk: Boydell Press, 2016).</w:t>
      </w:r>
    </w:p>
    <w:p w14:paraId="663745C0" w14:textId="1C912CC9" w:rsidR="0002459C" w:rsidRPr="00565F11" w:rsidRDefault="00992E7C" w:rsidP="00565F11">
      <w:pPr>
        <w:spacing w:line="480" w:lineRule="auto"/>
        <w:jc w:val="both"/>
        <w:rPr>
          <w:rFonts w:ascii="Times New Roman" w:eastAsia="Times New Roman" w:hAnsi="Times New Roman" w:cs="Times New Roman"/>
          <w:color w:val="333333"/>
          <w:sz w:val="24"/>
          <w:szCs w:val="24"/>
        </w:rPr>
      </w:pPr>
      <w:r w:rsidRPr="00565F11">
        <w:rPr>
          <w:rFonts w:ascii="Times New Roman" w:hAnsi="Times New Roman" w:cs="Times New Roman"/>
          <w:sz w:val="24"/>
          <w:szCs w:val="24"/>
        </w:rPr>
        <w:t xml:space="preserve">Visser, D. </w:t>
      </w:r>
      <w:r w:rsidRPr="00565F11">
        <w:rPr>
          <w:rFonts w:ascii="Times New Roman" w:hAnsi="Times New Roman" w:cs="Times New Roman"/>
          <w:i/>
          <w:sz w:val="24"/>
          <w:szCs w:val="24"/>
        </w:rPr>
        <w:t>Apocalypse as Utopian Expectation (800-1500): The Apocalypse Commentary of Berengaudus of Ferrieres and the Relationship Between Exegesis, Liturgy, and Iconography</w:t>
      </w:r>
      <w:r w:rsidRPr="00565F11">
        <w:rPr>
          <w:rFonts w:ascii="Times New Roman" w:hAnsi="Times New Roman" w:cs="Times New Roman"/>
          <w:sz w:val="24"/>
          <w:szCs w:val="24"/>
        </w:rPr>
        <w:t xml:space="preserve"> (Leiden: Brill Publishers, 1996) in Greenwood, K.C. </w:t>
      </w:r>
      <w:r w:rsidRPr="00565F11">
        <w:rPr>
          <w:rFonts w:ascii="Times New Roman" w:hAnsi="Times New Roman" w:cs="Times New Roman"/>
          <w:i/>
          <w:sz w:val="24"/>
          <w:szCs w:val="24"/>
        </w:rPr>
        <w:t xml:space="preserve">The Art of Revelation in the Apocalypse Panel of Hans Memling’s Altarpiece of St John the Baptist and St John the Evangelist, Sint-Janshospitaal (Memlingmuseum), Bruges </w:t>
      </w:r>
      <w:r w:rsidRPr="00565F11">
        <w:rPr>
          <w:rFonts w:ascii="Times New Roman" w:hAnsi="Times New Roman" w:cs="Times New Roman"/>
          <w:sz w:val="24"/>
          <w:szCs w:val="24"/>
        </w:rPr>
        <w:t>(Victoria: University of Victoria, 2005).</w:t>
      </w:r>
    </w:p>
    <w:p w14:paraId="72581562" w14:textId="0A6DF0A1" w:rsidR="0017280B" w:rsidRPr="00565F11" w:rsidRDefault="0017280B" w:rsidP="00565F11">
      <w:pPr>
        <w:spacing w:line="480" w:lineRule="auto"/>
        <w:jc w:val="both"/>
        <w:rPr>
          <w:rFonts w:ascii="Times New Roman" w:hAnsi="Times New Roman" w:cs="Times New Roman"/>
          <w:color w:val="000000" w:themeColor="text1"/>
          <w:sz w:val="24"/>
          <w:szCs w:val="24"/>
          <w:u w:val="single"/>
        </w:rPr>
      </w:pPr>
      <w:r w:rsidRPr="00565F11">
        <w:rPr>
          <w:rFonts w:ascii="Times New Roman" w:hAnsi="Times New Roman" w:cs="Times New Roman"/>
          <w:color w:val="000000" w:themeColor="text1"/>
          <w:sz w:val="24"/>
          <w:szCs w:val="24"/>
          <w:u w:val="single"/>
        </w:rPr>
        <w:t>Web Sources</w:t>
      </w:r>
    </w:p>
    <w:p w14:paraId="52667F5E" w14:textId="77777777" w:rsidR="00CC41CB" w:rsidRDefault="00314C68" w:rsidP="00565F11">
      <w:pPr>
        <w:pStyle w:val="FootnoteText"/>
        <w:spacing w:line="480" w:lineRule="auto"/>
        <w:jc w:val="both"/>
        <w:rPr>
          <w:rFonts w:ascii="Times New Roman" w:hAnsi="Times New Roman" w:cs="Times New Roman"/>
          <w:sz w:val="24"/>
          <w:szCs w:val="24"/>
        </w:rPr>
      </w:pPr>
      <w:r w:rsidRPr="00565F11">
        <w:rPr>
          <w:rFonts w:ascii="Times New Roman" w:hAnsi="Times New Roman" w:cs="Times New Roman"/>
          <w:sz w:val="24"/>
          <w:szCs w:val="24"/>
        </w:rPr>
        <w:t>IMDB, Sleepy Hollow (1999) Awards, Available on:</w:t>
      </w:r>
    </w:p>
    <w:p w14:paraId="14E57FCA" w14:textId="7CCCA86E" w:rsidR="00314C68" w:rsidRPr="00565F11" w:rsidRDefault="00314C68" w:rsidP="00565F11">
      <w:pPr>
        <w:pStyle w:val="FootnoteText"/>
        <w:spacing w:line="480" w:lineRule="auto"/>
        <w:jc w:val="both"/>
        <w:rPr>
          <w:rFonts w:ascii="Times New Roman" w:hAnsi="Times New Roman" w:cs="Times New Roman"/>
          <w:sz w:val="24"/>
          <w:szCs w:val="24"/>
        </w:rPr>
      </w:pPr>
      <w:r w:rsidRPr="00565F11">
        <w:rPr>
          <w:rFonts w:ascii="Times New Roman" w:hAnsi="Times New Roman" w:cs="Times New Roman"/>
          <w:sz w:val="24"/>
          <w:szCs w:val="24"/>
        </w:rPr>
        <w:t xml:space="preserve"> </w:t>
      </w:r>
      <w:hyperlink r:id="rId10" w:history="1">
        <w:r w:rsidRPr="00565F11">
          <w:rPr>
            <w:rStyle w:val="Hyperlink"/>
            <w:rFonts w:ascii="Times New Roman" w:hAnsi="Times New Roman" w:cs="Times New Roman"/>
            <w:sz w:val="24"/>
            <w:szCs w:val="24"/>
          </w:rPr>
          <w:t>http://www.imdb.com/title/tt0162661/awards</w:t>
        </w:r>
      </w:hyperlink>
      <w:r w:rsidRPr="00565F11">
        <w:rPr>
          <w:rFonts w:ascii="Times New Roman" w:hAnsi="Times New Roman" w:cs="Times New Roman"/>
          <w:sz w:val="24"/>
          <w:szCs w:val="24"/>
        </w:rPr>
        <w:t xml:space="preserve"> Accessed on [07/11/2017].</w:t>
      </w:r>
    </w:p>
    <w:p w14:paraId="5AF0778F" w14:textId="77777777" w:rsidR="00CC41CB" w:rsidRDefault="00314C68" w:rsidP="00565F11">
      <w:pPr>
        <w:pStyle w:val="FootnoteText"/>
        <w:spacing w:line="480" w:lineRule="auto"/>
        <w:jc w:val="both"/>
        <w:rPr>
          <w:rFonts w:ascii="Times New Roman" w:hAnsi="Times New Roman" w:cs="Times New Roman"/>
          <w:sz w:val="24"/>
          <w:szCs w:val="24"/>
        </w:rPr>
      </w:pPr>
      <w:r w:rsidRPr="00565F11">
        <w:rPr>
          <w:rFonts w:ascii="Times New Roman" w:hAnsi="Times New Roman" w:cs="Times New Roman"/>
          <w:sz w:val="24"/>
          <w:szCs w:val="24"/>
        </w:rPr>
        <w:t>IMDB, Sleepy Hollow (2013-2017) Awards, Available on:</w:t>
      </w:r>
    </w:p>
    <w:p w14:paraId="46D2F14F" w14:textId="6773A792" w:rsidR="00314C68" w:rsidRPr="00565F11" w:rsidRDefault="00314C68" w:rsidP="00565F11">
      <w:pPr>
        <w:pStyle w:val="FootnoteText"/>
        <w:spacing w:line="480" w:lineRule="auto"/>
        <w:jc w:val="both"/>
        <w:rPr>
          <w:rFonts w:ascii="Times New Roman" w:hAnsi="Times New Roman" w:cs="Times New Roman"/>
          <w:sz w:val="24"/>
          <w:szCs w:val="24"/>
        </w:rPr>
      </w:pPr>
      <w:r w:rsidRPr="00565F11">
        <w:rPr>
          <w:rFonts w:ascii="Times New Roman" w:hAnsi="Times New Roman" w:cs="Times New Roman"/>
          <w:sz w:val="24"/>
          <w:szCs w:val="24"/>
        </w:rPr>
        <w:t xml:space="preserve"> </w:t>
      </w:r>
      <w:hyperlink r:id="rId11" w:history="1">
        <w:r w:rsidRPr="00565F11">
          <w:rPr>
            <w:rStyle w:val="Hyperlink"/>
            <w:rFonts w:ascii="Times New Roman" w:hAnsi="Times New Roman" w:cs="Times New Roman"/>
            <w:sz w:val="24"/>
            <w:szCs w:val="24"/>
          </w:rPr>
          <w:t>http://www.imdb.com/title/tt2647544/awards</w:t>
        </w:r>
      </w:hyperlink>
      <w:r w:rsidRPr="00565F11">
        <w:rPr>
          <w:rFonts w:ascii="Times New Roman" w:hAnsi="Times New Roman" w:cs="Times New Roman"/>
          <w:sz w:val="24"/>
          <w:szCs w:val="24"/>
        </w:rPr>
        <w:t xml:space="preserve"> Accessed on [07/11/2017].</w:t>
      </w:r>
    </w:p>
    <w:p w14:paraId="0B244B7B" w14:textId="77777777" w:rsidR="00CC41CB" w:rsidRDefault="00314C68" w:rsidP="00565F11">
      <w:pPr>
        <w:pStyle w:val="FootnoteText"/>
        <w:spacing w:line="480" w:lineRule="auto"/>
        <w:jc w:val="both"/>
        <w:rPr>
          <w:rFonts w:ascii="Times New Roman" w:hAnsi="Times New Roman" w:cs="Times New Roman"/>
          <w:sz w:val="24"/>
          <w:szCs w:val="24"/>
        </w:rPr>
      </w:pPr>
      <w:r w:rsidRPr="00565F11">
        <w:rPr>
          <w:rFonts w:ascii="Times New Roman" w:hAnsi="Times New Roman" w:cs="Times New Roman"/>
          <w:sz w:val="24"/>
          <w:szCs w:val="24"/>
        </w:rPr>
        <w:t>Milan Museum, Leonardo’s Last Supper, Available on:</w:t>
      </w:r>
    </w:p>
    <w:p w14:paraId="2ABEBB20" w14:textId="77777777" w:rsidR="00AE4C44" w:rsidRDefault="00314C68" w:rsidP="00565F11">
      <w:pPr>
        <w:pStyle w:val="FootnoteText"/>
        <w:spacing w:line="480" w:lineRule="auto"/>
        <w:jc w:val="both"/>
        <w:rPr>
          <w:rFonts w:ascii="Times New Roman" w:hAnsi="Times New Roman" w:cs="Times New Roman"/>
          <w:sz w:val="24"/>
          <w:szCs w:val="24"/>
        </w:rPr>
      </w:pPr>
      <w:r w:rsidRPr="00565F11">
        <w:rPr>
          <w:rFonts w:ascii="Times New Roman" w:hAnsi="Times New Roman" w:cs="Times New Roman"/>
          <w:sz w:val="24"/>
          <w:szCs w:val="24"/>
        </w:rPr>
        <w:t xml:space="preserve"> </w:t>
      </w:r>
      <w:hyperlink r:id="rId12" w:history="1">
        <w:r w:rsidRPr="00565F11">
          <w:rPr>
            <w:rStyle w:val="Hyperlink"/>
            <w:rFonts w:ascii="Times New Roman" w:hAnsi="Times New Roman" w:cs="Times New Roman"/>
            <w:sz w:val="24"/>
            <w:szCs w:val="24"/>
          </w:rPr>
          <w:t>https://www.milan-museum.com/leonardo-last-supper-cenacolo.php</w:t>
        </w:r>
      </w:hyperlink>
      <w:r w:rsidRPr="00565F11">
        <w:rPr>
          <w:rFonts w:ascii="Times New Roman" w:hAnsi="Times New Roman" w:cs="Times New Roman"/>
          <w:sz w:val="24"/>
          <w:szCs w:val="24"/>
        </w:rPr>
        <w:t xml:space="preserve"> </w:t>
      </w:r>
    </w:p>
    <w:p w14:paraId="10FA2BCD" w14:textId="0CFEEC5F" w:rsidR="00314C68" w:rsidRPr="00565F11" w:rsidRDefault="00314C68" w:rsidP="00565F11">
      <w:pPr>
        <w:pStyle w:val="FootnoteText"/>
        <w:spacing w:line="480" w:lineRule="auto"/>
        <w:jc w:val="both"/>
        <w:rPr>
          <w:rFonts w:ascii="Times New Roman" w:hAnsi="Times New Roman" w:cs="Times New Roman"/>
          <w:sz w:val="24"/>
          <w:szCs w:val="24"/>
        </w:rPr>
      </w:pPr>
      <w:r w:rsidRPr="00565F11">
        <w:rPr>
          <w:rFonts w:ascii="Times New Roman" w:hAnsi="Times New Roman" w:cs="Times New Roman"/>
          <w:sz w:val="24"/>
          <w:szCs w:val="24"/>
        </w:rPr>
        <w:t xml:space="preserve">Accessed on [07/11/2017]. </w:t>
      </w:r>
    </w:p>
    <w:p w14:paraId="51FA0FB0" w14:textId="77777777" w:rsidR="00AE4C44" w:rsidRDefault="002E78AB" w:rsidP="00565F11">
      <w:pPr>
        <w:pStyle w:val="FootnoteText"/>
        <w:spacing w:line="480" w:lineRule="auto"/>
        <w:jc w:val="both"/>
        <w:rPr>
          <w:rFonts w:ascii="Times New Roman" w:hAnsi="Times New Roman" w:cs="Times New Roman"/>
          <w:sz w:val="24"/>
          <w:szCs w:val="24"/>
        </w:rPr>
      </w:pPr>
      <w:r w:rsidRPr="00565F11">
        <w:rPr>
          <w:rFonts w:ascii="Times New Roman" w:hAnsi="Times New Roman" w:cs="Times New Roman"/>
          <w:sz w:val="24"/>
          <w:szCs w:val="24"/>
        </w:rPr>
        <w:t>Our World in Data, Literacy, Available on:</w:t>
      </w:r>
    </w:p>
    <w:p w14:paraId="2F4269A9" w14:textId="5A06CD2D" w:rsidR="002E78AB" w:rsidRPr="00565F11" w:rsidRDefault="002E78AB" w:rsidP="00565F11">
      <w:pPr>
        <w:pStyle w:val="FootnoteText"/>
        <w:spacing w:line="480" w:lineRule="auto"/>
        <w:jc w:val="both"/>
        <w:rPr>
          <w:rFonts w:ascii="Times New Roman" w:hAnsi="Times New Roman" w:cs="Times New Roman"/>
          <w:sz w:val="24"/>
          <w:szCs w:val="24"/>
        </w:rPr>
      </w:pPr>
      <w:r w:rsidRPr="00565F11">
        <w:rPr>
          <w:rFonts w:ascii="Times New Roman" w:hAnsi="Times New Roman" w:cs="Times New Roman"/>
          <w:sz w:val="24"/>
          <w:szCs w:val="24"/>
        </w:rPr>
        <w:t xml:space="preserve"> </w:t>
      </w:r>
      <w:hyperlink r:id="rId13" w:history="1">
        <w:r w:rsidRPr="00565F11">
          <w:rPr>
            <w:rStyle w:val="Hyperlink"/>
            <w:rFonts w:ascii="Times New Roman" w:hAnsi="Times New Roman" w:cs="Times New Roman"/>
            <w:sz w:val="24"/>
            <w:szCs w:val="24"/>
          </w:rPr>
          <w:t>https://ourworldindata.org/literacy/</w:t>
        </w:r>
      </w:hyperlink>
      <w:r w:rsidRPr="00565F11">
        <w:rPr>
          <w:rFonts w:ascii="Times New Roman" w:hAnsi="Times New Roman" w:cs="Times New Roman"/>
          <w:sz w:val="24"/>
          <w:szCs w:val="24"/>
        </w:rPr>
        <w:t xml:space="preserve"> Accessed on [07/11/2017].</w:t>
      </w:r>
    </w:p>
    <w:p w14:paraId="64CF57A7" w14:textId="77777777" w:rsidR="00AE4C44" w:rsidRDefault="002E78AB" w:rsidP="00565F11">
      <w:pPr>
        <w:pStyle w:val="FootnoteText"/>
        <w:spacing w:line="480" w:lineRule="auto"/>
        <w:jc w:val="both"/>
        <w:rPr>
          <w:rFonts w:ascii="Times New Roman" w:hAnsi="Times New Roman" w:cs="Times New Roman"/>
          <w:sz w:val="24"/>
          <w:szCs w:val="24"/>
        </w:rPr>
      </w:pPr>
      <w:r w:rsidRPr="00565F11">
        <w:rPr>
          <w:rFonts w:ascii="Times New Roman" w:hAnsi="Times New Roman" w:cs="Times New Roman"/>
          <w:sz w:val="24"/>
          <w:szCs w:val="24"/>
        </w:rPr>
        <w:lastRenderedPageBreak/>
        <w:t>The Met Museum, Durer’s Four Horsemen of the Apocalypse, Available on:</w:t>
      </w:r>
    </w:p>
    <w:p w14:paraId="6934DDF1" w14:textId="4049A86E" w:rsidR="002E78AB" w:rsidRPr="00565F11" w:rsidRDefault="002E78AB" w:rsidP="00565F11">
      <w:pPr>
        <w:pStyle w:val="FootnoteText"/>
        <w:spacing w:line="480" w:lineRule="auto"/>
        <w:jc w:val="both"/>
        <w:rPr>
          <w:rFonts w:ascii="Times New Roman" w:hAnsi="Times New Roman" w:cs="Times New Roman"/>
          <w:sz w:val="24"/>
          <w:szCs w:val="24"/>
        </w:rPr>
      </w:pPr>
      <w:bookmarkStart w:id="1" w:name="_GoBack"/>
      <w:bookmarkEnd w:id="1"/>
      <w:r w:rsidRPr="00565F11">
        <w:rPr>
          <w:rFonts w:ascii="Times New Roman" w:hAnsi="Times New Roman" w:cs="Times New Roman"/>
          <w:sz w:val="24"/>
          <w:szCs w:val="24"/>
        </w:rPr>
        <w:t xml:space="preserve"> </w:t>
      </w:r>
      <w:hyperlink r:id="rId14" w:history="1">
        <w:r w:rsidRPr="00565F11">
          <w:rPr>
            <w:rStyle w:val="Hyperlink"/>
            <w:rFonts w:ascii="Times New Roman" w:hAnsi="Times New Roman" w:cs="Times New Roman"/>
            <w:sz w:val="24"/>
            <w:szCs w:val="24"/>
          </w:rPr>
          <w:t>https://www.metmuseum.org/toah/works-of-art/19.73.209/</w:t>
        </w:r>
      </w:hyperlink>
      <w:r w:rsidRPr="00565F11">
        <w:rPr>
          <w:rFonts w:ascii="Times New Roman" w:hAnsi="Times New Roman" w:cs="Times New Roman"/>
          <w:sz w:val="24"/>
          <w:szCs w:val="24"/>
        </w:rPr>
        <w:t xml:space="preserve"> Accessed on [07/11/2017].</w:t>
      </w:r>
    </w:p>
    <w:p w14:paraId="54B8809B" w14:textId="1B8C10E4" w:rsidR="0017280B" w:rsidRPr="00565F11" w:rsidRDefault="0017280B" w:rsidP="00565F11">
      <w:pPr>
        <w:pStyle w:val="FootnoteText"/>
        <w:spacing w:line="480" w:lineRule="auto"/>
        <w:jc w:val="both"/>
        <w:rPr>
          <w:rFonts w:ascii="Times New Roman" w:hAnsi="Times New Roman" w:cs="Times New Roman"/>
          <w:sz w:val="24"/>
          <w:szCs w:val="24"/>
        </w:rPr>
      </w:pPr>
      <w:r w:rsidRPr="00565F11">
        <w:rPr>
          <w:rFonts w:ascii="Times New Roman" w:hAnsi="Times New Roman" w:cs="Times New Roman"/>
          <w:sz w:val="24"/>
          <w:szCs w:val="24"/>
        </w:rPr>
        <w:t xml:space="preserve">Web Gallery of Art, St John Altarpiece, Available on: </w:t>
      </w:r>
      <w:hyperlink r:id="rId15" w:history="1">
        <w:r w:rsidRPr="00565F11">
          <w:rPr>
            <w:rStyle w:val="Hyperlink"/>
            <w:rFonts w:ascii="Times New Roman" w:hAnsi="Times New Roman" w:cs="Times New Roman"/>
            <w:sz w:val="24"/>
            <w:szCs w:val="24"/>
          </w:rPr>
          <w:t>https://www.wga.hu/frames-e.html?/html/m/memling/2middle2/13john.html</w:t>
        </w:r>
      </w:hyperlink>
      <w:r w:rsidRPr="00565F11">
        <w:rPr>
          <w:rFonts w:ascii="Times New Roman" w:hAnsi="Times New Roman" w:cs="Times New Roman"/>
          <w:sz w:val="24"/>
          <w:szCs w:val="24"/>
        </w:rPr>
        <w:t xml:space="preserve"> Accessed on [04/11/2017].</w:t>
      </w:r>
    </w:p>
    <w:sectPr w:rsidR="0017280B" w:rsidRPr="00565F11">
      <w:headerReference w:type="default" r:id="rId16"/>
      <w:footerReference w:type="even" r:id="rId17"/>
      <w:footerReference w:type="default" r:id="rId18"/>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Thomas J. Dobson" w:date="2017-11-07T21:37:00Z" w:initials="TJD">
    <w:p w14:paraId="6C482E4E" w14:textId="282549B1" w:rsidR="00A40F2F" w:rsidRDefault="00A40F2F">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C482E4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C482E4E" w16cid:durableId="1DACA60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B69F6B" w14:textId="77777777" w:rsidR="009370AF" w:rsidRDefault="009370AF" w:rsidP="00721EAC">
      <w:pPr>
        <w:spacing w:after="0" w:line="240" w:lineRule="auto"/>
      </w:pPr>
      <w:r>
        <w:separator/>
      </w:r>
    </w:p>
  </w:endnote>
  <w:endnote w:type="continuationSeparator" w:id="0">
    <w:p w14:paraId="3CD63862" w14:textId="77777777" w:rsidR="009370AF" w:rsidRDefault="009370AF" w:rsidP="00721EAC">
      <w:pPr>
        <w:spacing w:after="0" w:line="240" w:lineRule="auto"/>
      </w:pPr>
      <w:r>
        <w:continuationSeparator/>
      </w:r>
    </w:p>
  </w:endnote>
  <w:endnote w:type="continuationNotice" w:id="1">
    <w:p w14:paraId="3B3B5D8A" w14:textId="77777777" w:rsidR="009370AF" w:rsidRDefault="009370A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20859852"/>
      <w:docPartObj>
        <w:docPartGallery w:val="Page Numbers (Bottom of Page)"/>
        <w:docPartUnique/>
      </w:docPartObj>
    </w:sdtPr>
    <w:sdtEndPr>
      <w:rPr>
        <w:rStyle w:val="PageNumber"/>
      </w:rPr>
    </w:sdtEndPr>
    <w:sdtContent>
      <w:p w14:paraId="6BE4FF1B" w14:textId="7E442CC9" w:rsidR="006831A8" w:rsidRDefault="006831A8" w:rsidP="008D343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11EC4C" w14:textId="77777777" w:rsidR="006831A8" w:rsidRDefault="006831A8" w:rsidP="006831A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7211871"/>
      <w:docPartObj>
        <w:docPartGallery w:val="Page Numbers (Bottom of Page)"/>
        <w:docPartUnique/>
      </w:docPartObj>
    </w:sdtPr>
    <w:sdtEndPr>
      <w:rPr>
        <w:rStyle w:val="PageNumber"/>
      </w:rPr>
    </w:sdtEndPr>
    <w:sdtContent>
      <w:p w14:paraId="10BC6B93" w14:textId="77728C1D" w:rsidR="006831A8" w:rsidRDefault="006831A8" w:rsidP="008D343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AE4C44">
          <w:rPr>
            <w:rStyle w:val="PageNumber"/>
            <w:noProof/>
          </w:rPr>
          <w:t>1</w:t>
        </w:r>
        <w:r>
          <w:rPr>
            <w:rStyle w:val="PageNumber"/>
          </w:rPr>
          <w:fldChar w:fldCharType="end"/>
        </w:r>
      </w:p>
    </w:sdtContent>
  </w:sdt>
  <w:p w14:paraId="4CE84AC9" w14:textId="77777777" w:rsidR="006831A8" w:rsidRDefault="006831A8" w:rsidP="006831A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5B9F96" w14:textId="77777777" w:rsidR="009370AF" w:rsidRDefault="009370AF" w:rsidP="00721EAC">
      <w:pPr>
        <w:spacing w:after="0" w:line="240" w:lineRule="auto"/>
      </w:pPr>
      <w:r>
        <w:separator/>
      </w:r>
    </w:p>
  </w:footnote>
  <w:footnote w:type="continuationSeparator" w:id="0">
    <w:p w14:paraId="6FFC891B" w14:textId="77777777" w:rsidR="009370AF" w:rsidRDefault="009370AF" w:rsidP="00721EAC">
      <w:pPr>
        <w:spacing w:after="0" w:line="240" w:lineRule="auto"/>
      </w:pPr>
      <w:r>
        <w:continuationSeparator/>
      </w:r>
    </w:p>
  </w:footnote>
  <w:footnote w:type="continuationNotice" w:id="1">
    <w:p w14:paraId="08D8A6DD" w14:textId="77777777" w:rsidR="009370AF" w:rsidRDefault="009370AF">
      <w:pPr>
        <w:spacing w:after="0" w:line="240" w:lineRule="auto"/>
      </w:pPr>
    </w:p>
  </w:footnote>
  <w:footnote w:id="2">
    <w:p w14:paraId="0B8220DA" w14:textId="77777777" w:rsidR="00CC41CB" w:rsidRDefault="0038346E" w:rsidP="00565F11">
      <w:pPr>
        <w:pStyle w:val="FootnoteText"/>
        <w:jc w:val="both"/>
        <w:rPr>
          <w:rFonts w:ascii="Times New Roman" w:hAnsi="Times New Roman" w:cs="Times New Roman"/>
        </w:rPr>
      </w:pPr>
      <w:r w:rsidRPr="00C1569F">
        <w:rPr>
          <w:rStyle w:val="FootnoteReference"/>
          <w:rFonts w:ascii="Times New Roman" w:hAnsi="Times New Roman" w:cs="Times New Roman"/>
        </w:rPr>
        <w:footnoteRef/>
      </w:r>
      <w:r w:rsidR="00031A7C" w:rsidRPr="00C1569F">
        <w:rPr>
          <w:rFonts w:ascii="Times New Roman" w:hAnsi="Times New Roman" w:cs="Times New Roman"/>
        </w:rPr>
        <w:t xml:space="preserve">Web Gallery of Art, </w:t>
      </w:r>
      <w:r w:rsidR="00471CD8" w:rsidRPr="00C1569F">
        <w:rPr>
          <w:rFonts w:ascii="Times New Roman" w:hAnsi="Times New Roman" w:cs="Times New Roman"/>
        </w:rPr>
        <w:t>St John Altarpiece, Available on:</w:t>
      </w:r>
    </w:p>
    <w:p w14:paraId="6E0E5C02" w14:textId="00A315A6" w:rsidR="0038346E" w:rsidRPr="00C1569F" w:rsidRDefault="00471CD8" w:rsidP="00565F11">
      <w:pPr>
        <w:pStyle w:val="FootnoteText"/>
        <w:jc w:val="both"/>
        <w:rPr>
          <w:rFonts w:ascii="Times New Roman" w:hAnsi="Times New Roman" w:cs="Times New Roman"/>
        </w:rPr>
      </w:pPr>
      <w:r w:rsidRPr="00C1569F">
        <w:rPr>
          <w:rFonts w:ascii="Times New Roman" w:hAnsi="Times New Roman" w:cs="Times New Roman"/>
        </w:rPr>
        <w:t xml:space="preserve"> </w:t>
      </w:r>
      <w:hyperlink r:id="rId1" w:history="1">
        <w:r w:rsidR="0038346E" w:rsidRPr="00C1569F">
          <w:rPr>
            <w:rStyle w:val="Hyperlink"/>
            <w:rFonts w:ascii="Times New Roman" w:hAnsi="Times New Roman" w:cs="Times New Roman"/>
          </w:rPr>
          <w:t>https://www.wga.hu/frames-e.html?/html/m/memling/2middle2/13john.html</w:t>
        </w:r>
      </w:hyperlink>
      <w:r w:rsidR="0038346E" w:rsidRPr="00C1569F">
        <w:rPr>
          <w:rFonts w:ascii="Times New Roman" w:hAnsi="Times New Roman" w:cs="Times New Roman"/>
        </w:rPr>
        <w:t xml:space="preserve"> </w:t>
      </w:r>
      <w:r w:rsidRPr="00C1569F">
        <w:rPr>
          <w:rFonts w:ascii="Times New Roman" w:hAnsi="Times New Roman" w:cs="Times New Roman"/>
        </w:rPr>
        <w:t>Accessed on [</w:t>
      </w:r>
      <w:r w:rsidR="001D5B39" w:rsidRPr="00C1569F">
        <w:rPr>
          <w:rFonts w:ascii="Times New Roman" w:hAnsi="Times New Roman" w:cs="Times New Roman"/>
        </w:rPr>
        <w:t>04/11/2017].</w:t>
      </w:r>
    </w:p>
  </w:footnote>
  <w:footnote w:id="3">
    <w:p w14:paraId="0D9DC366" w14:textId="6E1A6F9B" w:rsidR="00872D8C" w:rsidRPr="00C1569F" w:rsidRDefault="00872D8C" w:rsidP="00565F11">
      <w:pPr>
        <w:pStyle w:val="FootnoteText"/>
        <w:jc w:val="both"/>
        <w:rPr>
          <w:rFonts w:ascii="Times New Roman" w:hAnsi="Times New Roman" w:cs="Times New Roman"/>
        </w:rPr>
      </w:pPr>
      <w:r w:rsidRPr="00C1569F">
        <w:rPr>
          <w:rStyle w:val="FootnoteReference"/>
          <w:rFonts w:ascii="Times New Roman" w:hAnsi="Times New Roman" w:cs="Times New Roman"/>
        </w:rPr>
        <w:footnoteRef/>
      </w:r>
      <w:r w:rsidRPr="00C1569F">
        <w:rPr>
          <w:rFonts w:ascii="Times New Roman" w:hAnsi="Times New Roman" w:cs="Times New Roman"/>
        </w:rPr>
        <w:t xml:space="preserve"> </w:t>
      </w:r>
      <w:r w:rsidR="00867B38" w:rsidRPr="00C1569F">
        <w:rPr>
          <w:rFonts w:ascii="Times New Roman" w:hAnsi="Times New Roman" w:cs="Times New Roman"/>
        </w:rPr>
        <w:t xml:space="preserve">Book of </w:t>
      </w:r>
      <w:r w:rsidRPr="00C1569F">
        <w:rPr>
          <w:rFonts w:ascii="Times New Roman" w:hAnsi="Times New Roman" w:cs="Times New Roman"/>
        </w:rPr>
        <w:t>Revelations 6:2-8</w:t>
      </w:r>
      <w:r w:rsidR="00896FC0" w:rsidRPr="00C1569F">
        <w:rPr>
          <w:rFonts w:ascii="Times New Roman" w:hAnsi="Times New Roman" w:cs="Times New Roman"/>
        </w:rPr>
        <w:t>.</w:t>
      </w:r>
    </w:p>
  </w:footnote>
  <w:footnote w:id="4">
    <w:p w14:paraId="39F5FA9B" w14:textId="0E8BC126" w:rsidR="005E7AF5" w:rsidRPr="00C1569F" w:rsidRDefault="005E7AF5" w:rsidP="00565F11">
      <w:pPr>
        <w:pStyle w:val="FootnoteText"/>
        <w:jc w:val="both"/>
        <w:rPr>
          <w:rFonts w:ascii="Times New Roman" w:hAnsi="Times New Roman" w:cs="Times New Roman"/>
        </w:rPr>
      </w:pPr>
      <w:r w:rsidRPr="00C1569F">
        <w:rPr>
          <w:rStyle w:val="FootnoteReference"/>
          <w:rFonts w:ascii="Times New Roman" w:hAnsi="Times New Roman" w:cs="Times New Roman"/>
        </w:rPr>
        <w:footnoteRef/>
      </w:r>
      <w:r w:rsidRPr="00C1569F">
        <w:rPr>
          <w:rFonts w:ascii="Times New Roman" w:hAnsi="Times New Roman" w:cs="Times New Roman"/>
        </w:rPr>
        <w:t xml:space="preserve"> </w:t>
      </w:r>
      <w:r w:rsidR="00867B38" w:rsidRPr="00C1569F">
        <w:rPr>
          <w:rFonts w:ascii="Times New Roman" w:hAnsi="Times New Roman" w:cs="Times New Roman"/>
        </w:rPr>
        <w:t xml:space="preserve">Book of </w:t>
      </w:r>
      <w:r w:rsidRPr="00C1569F">
        <w:rPr>
          <w:rFonts w:ascii="Times New Roman" w:hAnsi="Times New Roman" w:cs="Times New Roman"/>
        </w:rPr>
        <w:t>Revelations 4:3</w:t>
      </w:r>
      <w:r w:rsidR="00896FC0" w:rsidRPr="00C1569F">
        <w:rPr>
          <w:rFonts w:ascii="Times New Roman" w:hAnsi="Times New Roman" w:cs="Times New Roman"/>
        </w:rPr>
        <w:t>.</w:t>
      </w:r>
    </w:p>
  </w:footnote>
  <w:footnote w:id="5">
    <w:p w14:paraId="6B05DCC9" w14:textId="10E88465" w:rsidR="009F55C0" w:rsidRPr="00C1569F" w:rsidRDefault="009F55C0" w:rsidP="00565F11">
      <w:pPr>
        <w:pStyle w:val="FootnoteText"/>
        <w:jc w:val="both"/>
        <w:rPr>
          <w:rFonts w:ascii="Times New Roman" w:hAnsi="Times New Roman" w:cs="Times New Roman"/>
        </w:rPr>
      </w:pPr>
      <w:r w:rsidRPr="00C1569F">
        <w:rPr>
          <w:rStyle w:val="FootnoteReference"/>
          <w:rFonts w:ascii="Times New Roman" w:hAnsi="Times New Roman" w:cs="Times New Roman"/>
        </w:rPr>
        <w:footnoteRef/>
      </w:r>
      <w:r w:rsidRPr="00C1569F">
        <w:rPr>
          <w:rFonts w:ascii="Times New Roman" w:hAnsi="Times New Roman" w:cs="Times New Roman"/>
        </w:rPr>
        <w:t xml:space="preserve"> L. </w:t>
      </w:r>
      <w:r w:rsidR="00BD7AEF" w:rsidRPr="00C1569F">
        <w:rPr>
          <w:rFonts w:ascii="Times New Roman" w:hAnsi="Times New Roman" w:cs="Times New Roman"/>
        </w:rPr>
        <w:t xml:space="preserve">Cleaver, </w:t>
      </w:r>
      <w:r w:rsidR="00093C5C" w:rsidRPr="00C1569F">
        <w:rPr>
          <w:rFonts w:ascii="Times New Roman" w:hAnsi="Times New Roman" w:cs="Times New Roman"/>
          <w:i/>
        </w:rPr>
        <w:t xml:space="preserve">Education in </w:t>
      </w:r>
      <w:r w:rsidR="00AE43AA" w:rsidRPr="00C1569F">
        <w:rPr>
          <w:rFonts w:ascii="Times New Roman" w:hAnsi="Times New Roman" w:cs="Times New Roman"/>
          <w:i/>
        </w:rPr>
        <w:t xml:space="preserve">Twelth-Century </w:t>
      </w:r>
      <w:r w:rsidR="007519D3" w:rsidRPr="00C1569F">
        <w:rPr>
          <w:rFonts w:ascii="Times New Roman" w:hAnsi="Times New Roman" w:cs="Times New Roman"/>
          <w:i/>
        </w:rPr>
        <w:t xml:space="preserve">Art and Architecture: </w:t>
      </w:r>
      <w:r w:rsidR="000C1656" w:rsidRPr="00C1569F">
        <w:rPr>
          <w:rFonts w:ascii="Times New Roman" w:hAnsi="Times New Roman" w:cs="Times New Roman"/>
          <w:i/>
        </w:rPr>
        <w:t xml:space="preserve">Images of </w:t>
      </w:r>
      <w:r w:rsidR="00057901" w:rsidRPr="00C1569F">
        <w:rPr>
          <w:rFonts w:ascii="Times New Roman" w:hAnsi="Times New Roman" w:cs="Times New Roman"/>
          <w:i/>
        </w:rPr>
        <w:t>Learning in Europe, c.</w:t>
      </w:r>
      <w:r w:rsidR="008244FD" w:rsidRPr="00C1569F">
        <w:rPr>
          <w:rFonts w:ascii="Times New Roman" w:hAnsi="Times New Roman" w:cs="Times New Roman"/>
          <w:i/>
        </w:rPr>
        <w:t xml:space="preserve">1100 </w:t>
      </w:r>
      <w:r w:rsidR="00A12CCF" w:rsidRPr="00C1569F">
        <w:rPr>
          <w:rFonts w:ascii="Times New Roman" w:hAnsi="Times New Roman" w:cs="Times New Roman"/>
          <w:i/>
        </w:rPr>
        <w:t>–</w:t>
      </w:r>
      <w:r w:rsidR="008244FD" w:rsidRPr="00C1569F">
        <w:rPr>
          <w:rFonts w:ascii="Times New Roman" w:hAnsi="Times New Roman" w:cs="Times New Roman"/>
          <w:i/>
        </w:rPr>
        <w:t xml:space="preserve"> </w:t>
      </w:r>
      <w:r w:rsidR="00A12CCF" w:rsidRPr="00C1569F">
        <w:rPr>
          <w:rFonts w:ascii="Times New Roman" w:hAnsi="Times New Roman" w:cs="Times New Roman"/>
          <w:i/>
        </w:rPr>
        <w:t>1220</w:t>
      </w:r>
      <w:r w:rsidR="00A12CCF" w:rsidRPr="00C1569F">
        <w:rPr>
          <w:rFonts w:ascii="Times New Roman" w:hAnsi="Times New Roman" w:cs="Times New Roman"/>
        </w:rPr>
        <w:t xml:space="preserve"> (</w:t>
      </w:r>
      <w:r w:rsidR="00D16F5E" w:rsidRPr="00C1569F">
        <w:rPr>
          <w:rFonts w:ascii="Times New Roman" w:hAnsi="Times New Roman" w:cs="Times New Roman"/>
        </w:rPr>
        <w:t xml:space="preserve">Suffolk: </w:t>
      </w:r>
      <w:r w:rsidR="00C21D42" w:rsidRPr="00C1569F">
        <w:rPr>
          <w:rFonts w:ascii="Times New Roman" w:hAnsi="Times New Roman" w:cs="Times New Roman"/>
        </w:rPr>
        <w:t xml:space="preserve">Boydell </w:t>
      </w:r>
      <w:r w:rsidR="00077B03" w:rsidRPr="00C1569F">
        <w:rPr>
          <w:rFonts w:ascii="Times New Roman" w:hAnsi="Times New Roman" w:cs="Times New Roman"/>
        </w:rPr>
        <w:t>Press, 2016)</w:t>
      </w:r>
      <w:r w:rsidR="00521DE4" w:rsidRPr="00C1569F">
        <w:rPr>
          <w:rFonts w:ascii="Times New Roman" w:hAnsi="Times New Roman" w:cs="Times New Roman"/>
        </w:rPr>
        <w:t>.</w:t>
      </w:r>
    </w:p>
  </w:footnote>
  <w:footnote w:id="6">
    <w:p w14:paraId="69EF4D83" w14:textId="63D2E4A0" w:rsidR="00A40F2F" w:rsidRPr="00C1569F" w:rsidRDefault="00A40F2F" w:rsidP="00565F11">
      <w:pPr>
        <w:pStyle w:val="FootnoteText"/>
        <w:jc w:val="both"/>
        <w:rPr>
          <w:rFonts w:ascii="Times New Roman" w:hAnsi="Times New Roman" w:cs="Times New Roman"/>
        </w:rPr>
      </w:pPr>
      <w:r w:rsidRPr="00C1569F">
        <w:rPr>
          <w:rStyle w:val="FootnoteReference"/>
          <w:rFonts w:ascii="Times New Roman" w:hAnsi="Times New Roman" w:cs="Times New Roman"/>
        </w:rPr>
        <w:footnoteRef/>
      </w:r>
      <w:r w:rsidRPr="00C1569F">
        <w:rPr>
          <w:rFonts w:ascii="Times New Roman" w:hAnsi="Times New Roman" w:cs="Times New Roman"/>
        </w:rPr>
        <w:t xml:space="preserve"> </w:t>
      </w:r>
      <w:r w:rsidR="00FF0120" w:rsidRPr="00C1569F">
        <w:rPr>
          <w:rFonts w:ascii="Times New Roman" w:hAnsi="Times New Roman" w:cs="Times New Roman"/>
        </w:rPr>
        <w:t xml:space="preserve">Our World in Data, Literacy, Available on: </w:t>
      </w:r>
      <w:hyperlink r:id="rId2" w:history="1">
        <w:r w:rsidR="00FF0120" w:rsidRPr="00C1569F">
          <w:rPr>
            <w:rStyle w:val="Hyperlink"/>
            <w:rFonts w:ascii="Times New Roman" w:hAnsi="Times New Roman" w:cs="Times New Roman"/>
          </w:rPr>
          <w:t>https://ourworldindata.org/literacy/</w:t>
        </w:r>
      </w:hyperlink>
      <w:r w:rsidR="00FF0120" w:rsidRPr="00C1569F">
        <w:rPr>
          <w:rFonts w:ascii="Times New Roman" w:hAnsi="Times New Roman" w:cs="Times New Roman"/>
        </w:rPr>
        <w:t xml:space="preserve"> Accessed on [07/11/2017].</w:t>
      </w:r>
    </w:p>
  </w:footnote>
  <w:footnote w:id="7">
    <w:p w14:paraId="2B9746F4" w14:textId="77777777" w:rsidR="00CC41CB" w:rsidRDefault="00F91ED5" w:rsidP="00565F11">
      <w:pPr>
        <w:pStyle w:val="FootnoteText"/>
        <w:jc w:val="both"/>
        <w:rPr>
          <w:rFonts w:ascii="Times New Roman" w:hAnsi="Times New Roman" w:cs="Times New Roman"/>
        </w:rPr>
      </w:pPr>
      <w:r w:rsidRPr="00C1569F">
        <w:rPr>
          <w:rStyle w:val="FootnoteReference"/>
          <w:rFonts w:ascii="Times New Roman" w:hAnsi="Times New Roman" w:cs="Times New Roman"/>
        </w:rPr>
        <w:footnoteRef/>
      </w:r>
      <w:r w:rsidRPr="00C1569F">
        <w:rPr>
          <w:rFonts w:ascii="Times New Roman" w:hAnsi="Times New Roman" w:cs="Times New Roman"/>
        </w:rPr>
        <w:t xml:space="preserve"> </w:t>
      </w:r>
      <w:r w:rsidR="00BC38F1" w:rsidRPr="00C1569F">
        <w:rPr>
          <w:rFonts w:ascii="Times New Roman" w:hAnsi="Times New Roman" w:cs="Times New Roman"/>
        </w:rPr>
        <w:t>The Met Museum, Durer’s Four Horsemen of the Apocalypse, Available on:</w:t>
      </w:r>
    </w:p>
    <w:p w14:paraId="64DBFC65" w14:textId="39EF4783" w:rsidR="00F91ED5" w:rsidRPr="00C1569F" w:rsidRDefault="00BC38F1" w:rsidP="00565F11">
      <w:pPr>
        <w:pStyle w:val="FootnoteText"/>
        <w:jc w:val="both"/>
        <w:rPr>
          <w:rFonts w:ascii="Times New Roman" w:hAnsi="Times New Roman" w:cs="Times New Roman"/>
        </w:rPr>
      </w:pPr>
      <w:r w:rsidRPr="00C1569F">
        <w:rPr>
          <w:rFonts w:ascii="Times New Roman" w:hAnsi="Times New Roman" w:cs="Times New Roman"/>
        </w:rPr>
        <w:t xml:space="preserve"> </w:t>
      </w:r>
      <w:hyperlink r:id="rId3" w:history="1">
        <w:r w:rsidR="004A3CFF" w:rsidRPr="00C1569F">
          <w:rPr>
            <w:rStyle w:val="Hyperlink"/>
            <w:rFonts w:ascii="Times New Roman" w:hAnsi="Times New Roman" w:cs="Times New Roman"/>
          </w:rPr>
          <w:t>https://www.metmuseum.org/toah/works-of-art/19.73.209/</w:t>
        </w:r>
      </w:hyperlink>
      <w:r w:rsidR="004A3CFF" w:rsidRPr="00C1569F">
        <w:rPr>
          <w:rFonts w:ascii="Times New Roman" w:hAnsi="Times New Roman" w:cs="Times New Roman"/>
        </w:rPr>
        <w:t xml:space="preserve"> Accessed on [07/11/2017].</w:t>
      </w:r>
    </w:p>
  </w:footnote>
  <w:footnote w:id="8">
    <w:p w14:paraId="02DB7BEC" w14:textId="2214F923" w:rsidR="0016283E" w:rsidRPr="00C1569F" w:rsidRDefault="0016283E" w:rsidP="00565F11">
      <w:pPr>
        <w:pStyle w:val="FootnoteText"/>
        <w:jc w:val="both"/>
        <w:rPr>
          <w:rFonts w:ascii="Times New Roman" w:hAnsi="Times New Roman" w:cs="Times New Roman"/>
        </w:rPr>
      </w:pPr>
      <w:r w:rsidRPr="00C1569F">
        <w:rPr>
          <w:rStyle w:val="FootnoteReference"/>
          <w:rFonts w:ascii="Times New Roman" w:hAnsi="Times New Roman" w:cs="Times New Roman"/>
        </w:rPr>
        <w:footnoteRef/>
      </w:r>
      <w:r w:rsidRPr="00C1569F">
        <w:rPr>
          <w:rFonts w:ascii="Times New Roman" w:hAnsi="Times New Roman" w:cs="Times New Roman"/>
        </w:rPr>
        <w:t xml:space="preserve"> </w:t>
      </w:r>
      <w:r w:rsidR="00480F1A" w:rsidRPr="00C1569F">
        <w:rPr>
          <w:rFonts w:ascii="Times New Roman" w:hAnsi="Times New Roman" w:cs="Times New Roman"/>
        </w:rPr>
        <w:t>IMDB, Sleepy Hollow</w:t>
      </w:r>
      <w:r w:rsidR="0099255C" w:rsidRPr="00C1569F">
        <w:rPr>
          <w:rFonts w:ascii="Times New Roman" w:hAnsi="Times New Roman" w:cs="Times New Roman"/>
        </w:rPr>
        <w:t xml:space="preserve"> (1999)</w:t>
      </w:r>
      <w:r w:rsidR="00480F1A" w:rsidRPr="00C1569F">
        <w:rPr>
          <w:rFonts w:ascii="Times New Roman" w:hAnsi="Times New Roman" w:cs="Times New Roman"/>
        </w:rPr>
        <w:t xml:space="preserve"> Awards</w:t>
      </w:r>
      <w:r w:rsidR="0099255C" w:rsidRPr="00C1569F">
        <w:rPr>
          <w:rFonts w:ascii="Times New Roman" w:hAnsi="Times New Roman" w:cs="Times New Roman"/>
        </w:rPr>
        <w:t xml:space="preserve">, Available on: </w:t>
      </w:r>
      <w:hyperlink r:id="rId4" w:history="1">
        <w:r w:rsidR="0099255C" w:rsidRPr="00C1569F">
          <w:rPr>
            <w:rStyle w:val="Hyperlink"/>
            <w:rFonts w:ascii="Times New Roman" w:hAnsi="Times New Roman" w:cs="Times New Roman"/>
          </w:rPr>
          <w:t>http://www.imdb.com/title/tt0162661/awards</w:t>
        </w:r>
      </w:hyperlink>
      <w:r w:rsidR="0099255C" w:rsidRPr="00C1569F">
        <w:rPr>
          <w:rFonts w:ascii="Times New Roman" w:hAnsi="Times New Roman" w:cs="Times New Roman"/>
        </w:rPr>
        <w:t xml:space="preserve"> Accessed on [07/11/2017].</w:t>
      </w:r>
    </w:p>
  </w:footnote>
  <w:footnote w:id="9">
    <w:p w14:paraId="5434D3D1" w14:textId="22A375E7" w:rsidR="00E108E1" w:rsidRPr="00C1569F" w:rsidRDefault="00E108E1" w:rsidP="00565F11">
      <w:pPr>
        <w:pStyle w:val="FootnoteText"/>
        <w:jc w:val="both"/>
        <w:rPr>
          <w:rFonts w:ascii="Times New Roman" w:hAnsi="Times New Roman" w:cs="Times New Roman"/>
        </w:rPr>
      </w:pPr>
      <w:r w:rsidRPr="00C1569F">
        <w:rPr>
          <w:rStyle w:val="FootnoteReference"/>
          <w:rFonts w:ascii="Times New Roman" w:hAnsi="Times New Roman" w:cs="Times New Roman"/>
        </w:rPr>
        <w:footnoteRef/>
      </w:r>
      <w:r w:rsidRPr="00C1569F">
        <w:rPr>
          <w:rFonts w:ascii="Times New Roman" w:hAnsi="Times New Roman" w:cs="Times New Roman"/>
        </w:rPr>
        <w:t xml:space="preserve"> </w:t>
      </w:r>
      <w:r w:rsidR="00F429CF" w:rsidRPr="00C1569F">
        <w:rPr>
          <w:rFonts w:ascii="Times New Roman" w:hAnsi="Times New Roman" w:cs="Times New Roman"/>
        </w:rPr>
        <w:t xml:space="preserve">IMDB, Sleepy Hollow (2013-2017) Awards, Available on: </w:t>
      </w:r>
      <w:hyperlink r:id="rId5" w:history="1">
        <w:r w:rsidR="00F429CF" w:rsidRPr="00C1569F">
          <w:rPr>
            <w:rStyle w:val="Hyperlink"/>
            <w:rFonts w:ascii="Times New Roman" w:hAnsi="Times New Roman" w:cs="Times New Roman"/>
          </w:rPr>
          <w:t>http://www.imdb.com/title/tt2647544/awards</w:t>
        </w:r>
      </w:hyperlink>
      <w:r w:rsidR="00F429CF" w:rsidRPr="00C1569F">
        <w:rPr>
          <w:rFonts w:ascii="Times New Roman" w:hAnsi="Times New Roman" w:cs="Times New Roman"/>
        </w:rPr>
        <w:t xml:space="preserve"> Accessed on [07/11/2017]. </w:t>
      </w:r>
    </w:p>
  </w:footnote>
  <w:footnote w:id="10">
    <w:p w14:paraId="318432C9" w14:textId="1E83D9FD" w:rsidR="00BD498C" w:rsidRPr="00C1569F" w:rsidRDefault="00BD498C" w:rsidP="00565F11">
      <w:pPr>
        <w:pStyle w:val="FootnoteText"/>
        <w:jc w:val="both"/>
        <w:rPr>
          <w:rFonts w:ascii="Times New Roman" w:hAnsi="Times New Roman" w:cs="Times New Roman"/>
        </w:rPr>
      </w:pPr>
      <w:r w:rsidRPr="00C1569F">
        <w:rPr>
          <w:rStyle w:val="FootnoteReference"/>
          <w:rFonts w:ascii="Times New Roman" w:hAnsi="Times New Roman" w:cs="Times New Roman"/>
        </w:rPr>
        <w:footnoteRef/>
      </w:r>
      <w:r w:rsidRPr="00C1569F">
        <w:rPr>
          <w:rFonts w:ascii="Times New Roman" w:hAnsi="Times New Roman" w:cs="Times New Roman"/>
        </w:rPr>
        <w:t xml:space="preserve"> </w:t>
      </w:r>
      <w:r w:rsidRPr="00C1569F">
        <w:rPr>
          <w:rFonts w:ascii="Times New Roman" w:hAnsi="Times New Roman" w:cs="Times New Roman"/>
        </w:rPr>
        <w:t xml:space="preserve">Web Gallery of Art, St John Altarpiece, Available on: </w:t>
      </w:r>
      <w:hyperlink r:id="rId6" w:history="1">
        <w:r w:rsidRPr="00C1569F">
          <w:rPr>
            <w:rStyle w:val="Hyperlink"/>
            <w:rFonts w:ascii="Times New Roman" w:hAnsi="Times New Roman" w:cs="Times New Roman"/>
          </w:rPr>
          <w:t>https://www.wga.hu/frames-e.html?/html/m/memling/2middle2/13john.html</w:t>
        </w:r>
      </w:hyperlink>
      <w:r w:rsidRPr="00C1569F">
        <w:rPr>
          <w:rFonts w:ascii="Times New Roman" w:hAnsi="Times New Roman" w:cs="Times New Roman"/>
        </w:rPr>
        <w:t xml:space="preserve"> Accessed on [04/11/2017].</w:t>
      </w:r>
    </w:p>
  </w:footnote>
  <w:footnote w:id="11">
    <w:p w14:paraId="278EC095" w14:textId="587E3A07" w:rsidR="00FB2E7C" w:rsidRPr="00C1569F" w:rsidRDefault="00FB2E7C" w:rsidP="00565F11">
      <w:pPr>
        <w:spacing w:line="240" w:lineRule="auto"/>
        <w:jc w:val="both"/>
        <w:divId w:val="42217135"/>
        <w:rPr>
          <w:rFonts w:ascii="Times New Roman" w:eastAsia="Times New Roman" w:hAnsi="Times New Roman" w:cs="Times New Roman"/>
          <w:color w:val="333333"/>
          <w:sz w:val="20"/>
          <w:szCs w:val="20"/>
        </w:rPr>
      </w:pPr>
      <w:r w:rsidRPr="00C1569F">
        <w:rPr>
          <w:rStyle w:val="FootnoteReference"/>
          <w:rFonts w:ascii="Times New Roman" w:hAnsi="Times New Roman" w:cs="Times New Roman"/>
          <w:sz w:val="20"/>
          <w:szCs w:val="20"/>
        </w:rPr>
        <w:footnoteRef/>
      </w:r>
      <w:r w:rsidRPr="00C1569F">
        <w:rPr>
          <w:rFonts w:ascii="Times New Roman" w:hAnsi="Times New Roman" w:cs="Times New Roman"/>
          <w:sz w:val="20"/>
          <w:szCs w:val="20"/>
        </w:rPr>
        <w:t xml:space="preserve"> </w:t>
      </w:r>
      <w:r w:rsidR="00735A97" w:rsidRPr="00C1569F">
        <w:rPr>
          <w:rFonts w:ascii="Times New Roman" w:hAnsi="Times New Roman" w:cs="Times New Roman"/>
          <w:sz w:val="20"/>
          <w:szCs w:val="20"/>
        </w:rPr>
        <w:t xml:space="preserve">D. Visser, </w:t>
      </w:r>
      <w:r w:rsidR="00834972" w:rsidRPr="00C1569F">
        <w:rPr>
          <w:rFonts w:ascii="Times New Roman" w:hAnsi="Times New Roman" w:cs="Times New Roman"/>
          <w:i/>
          <w:sz w:val="20"/>
          <w:szCs w:val="20"/>
        </w:rPr>
        <w:t>A</w:t>
      </w:r>
      <w:r w:rsidR="00735A97" w:rsidRPr="00C1569F">
        <w:rPr>
          <w:rFonts w:ascii="Times New Roman" w:hAnsi="Times New Roman" w:cs="Times New Roman"/>
          <w:i/>
          <w:sz w:val="20"/>
          <w:szCs w:val="20"/>
        </w:rPr>
        <w:t>pocalypse as Utopian Expectation (800-1500</w:t>
      </w:r>
      <w:r w:rsidR="00C65870" w:rsidRPr="00C1569F">
        <w:rPr>
          <w:rFonts w:ascii="Times New Roman" w:hAnsi="Times New Roman" w:cs="Times New Roman"/>
          <w:i/>
          <w:sz w:val="20"/>
          <w:szCs w:val="20"/>
        </w:rPr>
        <w:t>)</w:t>
      </w:r>
      <w:r w:rsidR="00735A97" w:rsidRPr="00C1569F">
        <w:rPr>
          <w:rFonts w:ascii="Times New Roman" w:hAnsi="Times New Roman" w:cs="Times New Roman"/>
          <w:i/>
          <w:sz w:val="20"/>
          <w:szCs w:val="20"/>
        </w:rPr>
        <w:t>:</w:t>
      </w:r>
      <w:r w:rsidR="00B11DC4" w:rsidRPr="00C1569F">
        <w:rPr>
          <w:rFonts w:ascii="Times New Roman" w:hAnsi="Times New Roman" w:cs="Times New Roman"/>
          <w:i/>
          <w:sz w:val="20"/>
          <w:szCs w:val="20"/>
        </w:rPr>
        <w:t xml:space="preserve"> The Apocalypse Commentary of Berengaudus of Ferrieres and the Relationship Between Exegesis, Liturgy, and Iconography</w:t>
      </w:r>
      <w:r w:rsidR="008979B3" w:rsidRPr="00C1569F">
        <w:rPr>
          <w:rFonts w:ascii="Times New Roman" w:hAnsi="Times New Roman" w:cs="Times New Roman"/>
          <w:sz w:val="20"/>
          <w:szCs w:val="20"/>
        </w:rPr>
        <w:t xml:space="preserve"> (Leiden: Brill Publishers</w:t>
      </w:r>
      <w:r w:rsidR="0016111A" w:rsidRPr="00C1569F">
        <w:rPr>
          <w:rFonts w:ascii="Times New Roman" w:hAnsi="Times New Roman" w:cs="Times New Roman"/>
          <w:sz w:val="20"/>
          <w:szCs w:val="20"/>
        </w:rPr>
        <w:t>,</w:t>
      </w:r>
      <w:r w:rsidR="00C65870" w:rsidRPr="00C1569F">
        <w:rPr>
          <w:rFonts w:ascii="Times New Roman" w:hAnsi="Times New Roman" w:cs="Times New Roman"/>
          <w:sz w:val="20"/>
          <w:szCs w:val="20"/>
        </w:rPr>
        <w:t xml:space="preserve"> 1996)</w:t>
      </w:r>
      <w:r w:rsidR="0016111A" w:rsidRPr="00C1569F">
        <w:rPr>
          <w:rFonts w:ascii="Times New Roman" w:hAnsi="Times New Roman" w:cs="Times New Roman"/>
          <w:sz w:val="20"/>
          <w:szCs w:val="20"/>
        </w:rPr>
        <w:t xml:space="preserve"> i</w:t>
      </w:r>
      <w:r w:rsidR="00862658" w:rsidRPr="00C1569F">
        <w:rPr>
          <w:rFonts w:ascii="Times New Roman" w:hAnsi="Times New Roman" w:cs="Times New Roman"/>
          <w:sz w:val="20"/>
          <w:szCs w:val="20"/>
        </w:rPr>
        <w:t>n</w:t>
      </w:r>
      <w:r w:rsidR="0016111A" w:rsidRPr="00C1569F">
        <w:rPr>
          <w:rFonts w:ascii="Times New Roman" w:hAnsi="Times New Roman" w:cs="Times New Roman"/>
          <w:sz w:val="20"/>
          <w:szCs w:val="20"/>
        </w:rPr>
        <w:t xml:space="preserve"> K.C</w:t>
      </w:r>
      <w:r w:rsidR="00B7167B" w:rsidRPr="00C1569F">
        <w:rPr>
          <w:rFonts w:ascii="Times New Roman" w:hAnsi="Times New Roman" w:cs="Times New Roman"/>
          <w:sz w:val="20"/>
          <w:szCs w:val="20"/>
        </w:rPr>
        <w:t>.</w:t>
      </w:r>
      <w:r w:rsidR="0016111A" w:rsidRPr="00C1569F">
        <w:rPr>
          <w:rFonts w:ascii="Times New Roman" w:hAnsi="Times New Roman" w:cs="Times New Roman"/>
          <w:sz w:val="20"/>
          <w:szCs w:val="20"/>
        </w:rPr>
        <w:t xml:space="preserve"> Greenwood</w:t>
      </w:r>
      <w:r w:rsidR="00B7167B" w:rsidRPr="00C1569F">
        <w:rPr>
          <w:rFonts w:ascii="Times New Roman" w:hAnsi="Times New Roman" w:cs="Times New Roman"/>
          <w:sz w:val="20"/>
          <w:szCs w:val="20"/>
        </w:rPr>
        <w:t>,</w:t>
      </w:r>
      <w:r w:rsidR="0016111A" w:rsidRPr="00C1569F">
        <w:rPr>
          <w:rFonts w:ascii="Times New Roman" w:hAnsi="Times New Roman" w:cs="Times New Roman"/>
          <w:sz w:val="20"/>
          <w:szCs w:val="20"/>
        </w:rPr>
        <w:t xml:space="preserve"> </w:t>
      </w:r>
      <w:r w:rsidR="00A17171" w:rsidRPr="00C1569F">
        <w:rPr>
          <w:rFonts w:ascii="Times New Roman" w:hAnsi="Times New Roman" w:cs="Times New Roman"/>
          <w:i/>
          <w:sz w:val="20"/>
          <w:szCs w:val="20"/>
        </w:rPr>
        <w:t xml:space="preserve">The Art of Revelation in the Apocalypse Panel of Hans Memling’s </w:t>
      </w:r>
      <w:r w:rsidR="00562A1C" w:rsidRPr="00C1569F">
        <w:rPr>
          <w:rFonts w:ascii="Times New Roman" w:hAnsi="Times New Roman" w:cs="Times New Roman"/>
          <w:i/>
          <w:sz w:val="20"/>
          <w:szCs w:val="20"/>
        </w:rPr>
        <w:t>Altarpiece of St John the Baptist and St John the Evangelist, Sint-Jan</w:t>
      </w:r>
      <w:r w:rsidR="007A1EA3" w:rsidRPr="00C1569F">
        <w:rPr>
          <w:rFonts w:ascii="Times New Roman" w:hAnsi="Times New Roman" w:cs="Times New Roman"/>
          <w:i/>
          <w:sz w:val="20"/>
          <w:szCs w:val="20"/>
        </w:rPr>
        <w:t>shospitaal (Memlingmuseum), Bruges</w:t>
      </w:r>
      <w:r w:rsidR="004F4655" w:rsidRPr="00C1569F">
        <w:rPr>
          <w:rFonts w:ascii="Times New Roman" w:hAnsi="Times New Roman" w:cs="Times New Roman"/>
          <w:i/>
          <w:sz w:val="20"/>
          <w:szCs w:val="20"/>
        </w:rPr>
        <w:t xml:space="preserve"> </w:t>
      </w:r>
      <w:r w:rsidR="004F4655" w:rsidRPr="00C1569F">
        <w:rPr>
          <w:rFonts w:ascii="Times New Roman" w:hAnsi="Times New Roman" w:cs="Times New Roman"/>
          <w:sz w:val="20"/>
          <w:szCs w:val="20"/>
        </w:rPr>
        <w:t>(Victoria:</w:t>
      </w:r>
      <w:r w:rsidR="00DC7E73" w:rsidRPr="00C1569F">
        <w:rPr>
          <w:rFonts w:ascii="Times New Roman" w:hAnsi="Times New Roman" w:cs="Times New Roman"/>
          <w:sz w:val="20"/>
          <w:szCs w:val="20"/>
        </w:rPr>
        <w:t xml:space="preserve"> University of Victoria</w:t>
      </w:r>
      <w:r w:rsidR="007E334D" w:rsidRPr="00C1569F">
        <w:rPr>
          <w:rFonts w:ascii="Times New Roman" w:hAnsi="Times New Roman" w:cs="Times New Roman"/>
          <w:sz w:val="20"/>
          <w:szCs w:val="20"/>
        </w:rPr>
        <w:t>, 2005),</w:t>
      </w:r>
      <w:r w:rsidR="004F4655" w:rsidRPr="00C1569F">
        <w:rPr>
          <w:rFonts w:ascii="Times New Roman" w:hAnsi="Times New Roman" w:cs="Times New Roman"/>
          <w:sz w:val="20"/>
          <w:szCs w:val="20"/>
        </w:rPr>
        <w:t xml:space="preserve"> p.19.</w:t>
      </w:r>
    </w:p>
  </w:footnote>
  <w:footnote w:id="12">
    <w:p w14:paraId="2C7B314A" w14:textId="77777777" w:rsidR="00CC41CB" w:rsidRDefault="009169D4" w:rsidP="00565F11">
      <w:pPr>
        <w:pStyle w:val="FootnoteText"/>
        <w:jc w:val="both"/>
        <w:rPr>
          <w:rFonts w:ascii="Times New Roman" w:hAnsi="Times New Roman" w:cs="Times New Roman"/>
        </w:rPr>
      </w:pPr>
      <w:r w:rsidRPr="00C1569F">
        <w:rPr>
          <w:rStyle w:val="FootnoteReference"/>
          <w:rFonts w:ascii="Times New Roman" w:hAnsi="Times New Roman" w:cs="Times New Roman"/>
        </w:rPr>
        <w:footnoteRef/>
      </w:r>
      <w:r w:rsidRPr="00C1569F">
        <w:rPr>
          <w:rFonts w:ascii="Times New Roman" w:hAnsi="Times New Roman" w:cs="Times New Roman"/>
        </w:rPr>
        <w:t xml:space="preserve"> </w:t>
      </w:r>
      <w:r w:rsidR="00896FC0" w:rsidRPr="00C1569F">
        <w:rPr>
          <w:rFonts w:ascii="Times New Roman" w:hAnsi="Times New Roman" w:cs="Times New Roman"/>
        </w:rPr>
        <w:t>Web Gallery of Art, St John Altarpiece, Available on:</w:t>
      </w:r>
    </w:p>
    <w:p w14:paraId="36C8132D" w14:textId="39F5F9C1" w:rsidR="00896FC0" w:rsidRPr="00C1569F" w:rsidRDefault="00896FC0" w:rsidP="00565F11">
      <w:pPr>
        <w:pStyle w:val="FootnoteText"/>
        <w:jc w:val="both"/>
        <w:rPr>
          <w:rFonts w:ascii="Times New Roman" w:hAnsi="Times New Roman" w:cs="Times New Roman"/>
        </w:rPr>
      </w:pPr>
      <w:r w:rsidRPr="00C1569F">
        <w:rPr>
          <w:rFonts w:ascii="Times New Roman" w:hAnsi="Times New Roman" w:cs="Times New Roman"/>
        </w:rPr>
        <w:t xml:space="preserve"> </w:t>
      </w:r>
      <w:hyperlink r:id="rId7" w:history="1">
        <w:r w:rsidRPr="00C1569F">
          <w:rPr>
            <w:rStyle w:val="Hyperlink"/>
            <w:rFonts w:ascii="Times New Roman" w:hAnsi="Times New Roman" w:cs="Times New Roman"/>
          </w:rPr>
          <w:t>https://www.wga.hu/frames-e.html?/html/m/memling/2middle2/13john.html</w:t>
        </w:r>
      </w:hyperlink>
      <w:r w:rsidRPr="00C1569F">
        <w:rPr>
          <w:rFonts w:ascii="Times New Roman" w:hAnsi="Times New Roman" w:cs="Times New Roman"/>
        </w:rPr>
        <w:t xml:space="preserve"> Accessed on [04/11/2017].</w:t>
      </w:r>
    </w:p>
    <w:p w14:paraId="7C368FE8" w14:textId="0EA24856" w:rsidR="009169D4" w:rsidRPr="00C1569F" w:rsidRDefault="009169D4" w:rsidP="00565F11">
      <w:pPr>
        <w:pStyle w:val="FootnoteText"/>
        <w:jc w:val="both"/>
        <w:rPr>
          <w:rFonts w:ascii="Times New Roman" w:hAnsi="Times New Roman" w:cs="Times New Roman"/>
        </w:rPr>
      </w:pPr>
    </w:p>
  </w:footnote>
  <w:footnote w:id="13">
    <w:p w14:paraId="4E06790A" w14:textId="169278A8" w:rsidR="00D73153" w:rsidRPr="00C1569F" w:rsidRDefault="00D73153" w:rsidP="00565F11">
      <w:pPr>
        <w:pStyle w:val="FootnoteText"/>
        <w:jc w:val="both"/>
        <w:rPr>
          <w:rFonts w:ascii="Times New Roman" w:hAnsi="Times New Roman" w:cs="Times New Roman"/>
        </w:rPr>
      </w:pPr>
      <w:r w:rsidRPr="00C1569F">
        <w:rPr>
          <w:rStyle w:val="FootnoteReference"/>
          <w:rFonts w:ascii="Times New Roman" w:hAnsi="Times New Roman" w:cs="Times New Roman"/>
        </w:rPr>
        <w:footnoteRef/>
      </w:r>
      <w:r w:rsidRPr="00C1569F">
        <w:rPr>
          <w:rFonts w:ascii="Times New Roman" w:hAnsi="Times New Roman" w:cs="Times New Roman"/>
        </w:rPr>
        <w:t xml:space="preserve"> </w:t>
      </w:r>
      <w:r w:rsidR="001D4ABF" w:rsidRPr="00C1569F">
        <w:rPr>
          <w:rFonts w:ascii="Times New Roman" w:hAnsi="Times New Roman" w:cs="Times New Roman"/>
        </w:rPr>
        <w:t xml:space="preserve">Milan Museum, </w:t>
      </w:r>
      <w:r w:rsidR="001A6AA3" w:rsidRPr="00C1569F">
        <w:rPr>
          <w:rFonts w:ascii="Times New Roman" w:hAnsi="Times New Roman" w:cs="Times New Roman"/>
        </w:rPr>
        <w:t xml:space="preserve">Leonardo’s Last Supper, Available on: </w:t>
      </w:r>
      <w:hyperlink r:id="rId8" w:history="1">
        <w:r w:rsidR="001A6AA3" w:rsidRPr="00C1569F">
          <w:rPr>
            <w:rStyle w:val="Hyperlink"/>
            <w:rFonts w:ascii="Times New Roman" w:hAnsi="Times New Roman" w:cs="Times New Roman"/>
          </w:rPr>
          <w:t>https://www.milan-museum.com/leonardo-last-supper-cenacolo.php</w:t>
        </w:r>
      </w:hyperlink>
      <w:r w:rsidR="001A6AA3" w:rsidRPr="00C1569F">
        <w:rPr>
          <w:rFonts w:ascii="Times New Roman" w:hAnsi="Times New Roman" w:cs="Times New Roman"/>
        </w:rPr>
        <w:t xml:space="preserve"> Accessed on [07/11/2017]. </w:t>
      </w:r>
    </w:p>
  </w:footnote>
  <w:footnote w:id="14">
    <w:p w14:paraId="639C7EDB" w14:textId="21187033" w:rsidR="002E2B54" w:rsidRPr="00C1569F" w:rsidRDefault="002E2B54" w:rsidP="00565F11">
      <w:pPr>
        <w:pStyle w:val="FootnoteText"/>
        <w:jc w:val="both"/>
        <w:rPr>
          <w:rFonts w:ascii="Times New Roman" w:hAnsi="Times New Roman" w:cs="Times New Roman"/>
        </w:rPr>
      </w:pPr>
      <w:r w:rsidRPr="00C1569F">
        <w:rPr>
          <w:rStyle w:val="FootnoteReference"/>
          <w:rFonts w:ascii="Times New Roman" w:hAnsi="Times New Roman" w:cs="Times New Roman"/>
        </w:rPr>
        <w:footnoteRef/>
      </w:r>
      <w:r w:rsidRPr="00C1569F">
        <w:rPr>
          <w:rFonts w:ascii="Times New Roman" w:hAnsi="Times New Roman" w:cs="Times New Roman"/>
        </w:rPr>
        <w:t xml:space="preserve"> </w:t>
      </w:r>
      <w:r w:rsidR="00867B38" w:rsidRPr="00C1569F">
        <w:rPr>
          <w:rFonts w:ascii="Times New Roman" w:hAnsi="Times New Roman" w:cs="Times New Roman"/>
        </w:rPr>
        <w:t>Book of Revelations 17:14</w:t>
      </w:r>
      <w:r w:rsidR="00BB7958" w:rsidRPr="00C1569F">
        <w:rPr>
          <w:rFonts w:ascii="Times New Roman" w:hAnsi="Times New Roman" w:cs="Times New Roman"/>
        </w:rPr>
        <w:t>.</w:t>
      </w:r>
    </w:p>
  </w:footnote>
  <w:footnote w:id="15">
    <w:p w14:paraId="4585E098" w14:textId="01265047" w:rsidR="00BB7958" w:rsidRPr="00C1569F" w:rsidRDefault="00BB7958" w:rsidP="00565F11">
      <w:pPr>
        <w:pStyle w:val="FootnoteText"/>
        <w:jc w:val="both"/>
        <w:rPr>
          <w:rFonts w:ascii="Times New Roman" w:hAnsi="Times New Roman" w:cs="Times New Roman"/>
        </w:rPr>
      </w:pPr>
      <w:r w:rsidRPr="00C1569F">
        <w:rPr>
          <w:rStyle w:val="FootnoteReference"/>
          <w:rFonts w:ascii="Times New Roman" w:hAnsi="Times New Roman" w:cs="Times New Roman"/>
        </w:rPr>
        <w:footnoteRef/>
      </w:r>
      <w:r w:rsidRPr="00C1569F">
        <w:rPr>
          <w:rFonts w:ascii="Times New Roman" w:hAnsi="Times New Roman" w:cs="Times New Roman"/>
        </w:rPr>
        <w:t xml:space="preserve"> Book of Acts 20:28.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0AF049" w14:textId="77777777" w:rsidR="00721EAC" w:rsidRDefault="00721EAC" w:rsidP="00721EAC">
    <w:pPr>
      <w:pStyle w:val="Header"/>
      <w:jc w:val="right"/>
    </w:pPr>
    <w:r>
      <w:t>Thomas J. Dobson (1500215)</w:t>
    </w:r>
  </w:p>
  <w:p w14:paraId="65B10B84" w14:textId="4450D589" w:rsidR="00721EAC" w:rsidRDefault="001904C9" w:rsidP="00721EAC">
    <w:pPr>
      <w:pStyle w:val="Header"/>
      <w:jc w:val="right"/>
    </w:pPr>
    <w:r>
      <w:t xml:space="preserve">Death and Dying Portfolio 2: </w:t>
    </w:r>
    <w:r w:rsidR="008564E3">
      <w:t>St John’s vision of the Apocalypse</w:t>
    </w:r>
  </w:p>
  <w:p w14:paraId="6C1CBFAF" w14:textId="7EB08723" w:rsidR="008564E3" w:rsidRDefault="008564E3" w:rsidP="00721EAC">
    <w:pPr>
      <w:pStyle w:val="Header"/>
      <w:jc w:val="right"/>
    </w:pPr>
    <w:r>
      <w:t>Due Friday 10</w:t>
    </w:r>
    <w:r w:rsidRPr="008564E3">
      <w:rPr>
        <w:vertAlign w:val="superscript"/>
      </w:rPr>
      <w:t>th</w:t>
    </w:r>
    <w:r>
      <w:t xml:space="preserve"> November 2017</w:t>
    </w:r>
  </w:p>
  <w:p w14:paraId="553D41D3" w14:textId="09F7147A" w:rsidR="00001ACB" w:rsidRPr="00001ACB" w:rsidRDefault="00001ACB" w:rsidP="00001ACB">
    <w:pPr>
      <w:rPr>
        <w:color w:val="C45911" w:themeColor="accent2" w:themeShade="BF"/>
      </w:rP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homas J. Dobson">
    <w15:presenceInfo w15:providerId="Windows Live" w15:userId="e4a6fdf89205c32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1EAC"/>
    <w:rsid w:val="00001ACB"/>
    <w:rsid w:val="00020D93"/>
    <w:rsid w:val="0002459C"/>
    <w:rsid w:val="00030B05"/>
    <w:rsid w:val="00031A7C"/>
    <w:rsid w:val="0003693D"/>
    <w:rsid w:val="00046CE6"/>
    <w:rsid w:val="00050EB3"/>
    <w:rsid w:val="00057901"/>
    <w:rsid w:val="00074F09"/>
    <w:rsid w:val="00077B03"/>
    <w:rsid w:val="00093C5C"/>
    <w:rsid w:val="000A067F"/>
    <w:rsid w:val="000A5C6B"/>
    <w:rsid w:val="000B2546"/>
    <w:rsid w:val="000C1656"/>
    <w:rsid w:val="000C5FFC"/>
    <w:rsid w:val="000D6CA1"/>
    <w:rsid w:val="000F3353"/>
    <w:rsid w:val="000F53BD"/>
    <w:rsid w:val="00104941"/>
    <w:rsid w:val="00105DDA"/>
    <w:rsid w:val="00112140"/>
    <w:rsid w:val="00132BAB"/>
    <w:rsid w:val="00132F2C"/>
    <w:rsid w:val="00137656"/>
    <w:rsid w:val="00156999"/>
    <w:rsid w:val="0016111A"/>
    <w:rsid w:val="0016283E"/>
    <w:rsid w:val="0017280B"/>
    <w:rsid w:val="0017743B"/>
    <w:rsid w:val="001832B5"/>
    <w:rsid w:val="00186256"/>
    <w:rsid w:val="001904C9"/>
    <w:rsid w:val="001A6AA3"/>
    <w:rsid w:val="001B4FE7"/>
    <w:rsid w:val="001D4ABF"/>
    <w:rsid w:val="001D5B39"/>
    <w:rsid w:val="001E5D2A"/>
    <w:rsid w:val="001F6AAE"/>
    <w:rsid w:val="00202BA5"/>
    <w:rsid w:val="002127C3"/>
    <w:rsid w:val="00257EE0"/>
    <w:rsid w:val="002A3A90"/>
    <w:rsid w:val="002A4A4C"/>
    <w:rsid w:val="002A7E96"/>
    <w:rsid w:val="002E2B54"/>
    <w:rsid w:val="002E78AB"/>
    <w:rsid w:val="003042B3"/>
    <w:rsid w:val="00314C68"/>
    <w:rsid w:val="0032055C"/>
    <w:rsid w:val="00352BEA"/>
    <w:rsid w:val="0036644C"/>
    <w:rsid w:val="003769E7"/>
    <w:rsid w:val="00377E61"/>
    <w:rsid w:val="0038346E"/>
    <w:rsid w:val="003954E0"/>
    <w:rsid w:val="003B1F0F"/>
    <w:rsid w:val="003B4336"/>
    <w:rsid w:val="003C580F"/>
    <w:rsid w:val="0040380C"/>
    <w:rsid w:val="0040396B"/>
    <w:rsid w:val="00403A02"/>
    <w:rsid w:val="00437443"/>
    <w:rsid w:val="00457E13"/>
    <w:rsid w:val="00463D38"/>
    <w:rsid w:val="00471CD8"/>
    <w:rsid w:val="00480F1A"/>
    <w:rsid w:val="00481CF0"/>
    <w:rsid w:val="004A3CFF"/>
    <w:rsid w:val="004B769D"/>
    <w:rsid w:val="004C5AC5"/>
    <w:rsid w:val="004E3164"/>
    <w:rsid w:val="004F4655"/>
    <w:rsid w:val="00521DE4"/>
    <w:rsid w:val="005258E1"/>
    <w:rsid w:val="0053428C"/>
    <w:rsid w:val="00562A1C"/>
    <w:rsid w:val="00565F11"/>
    <w:rsid w:val="005960C9"/>
    <w:rsid w:val="005A77C4"/>
    <w:rsid w:val="005B65B0"/>
    <w:rsid w:val="005C117E"/>
    <w:rsid w:val="005C5E2A"/>
    <w:rsid w:val="005E7AF5"/>
    <w:rsid w:val="005F49EB"/>
    <w:rsid w:val="006209D7"/>
    <w:rsid w:val="00634C58"/>
    <w:rsid w:val="006418F6"/>
    <w:rsid w:val="00662895"/>
    <w:rsid w:val="00672D22"/>
    <w:rsid w:val="006831A8"/>
    <w:rsid w:val="006B1BEC"/>
    <w:rsid w:val="006D1EB6"/>
    <w:rsid w:val="00721EAC"/>
    <w:rsid w:val="00735A97"/>
    <w:rsid w:val="007519D3"/>
    <w:rsid w:val="00760B24"/>
    <w:rsid w:val="00761126"/>
    <w:rsid w:val="0076644B"/>
    <w:rsid w:val="00766B4F"/>
    <w:rsid w:val="007714B0"/>
    <w:rsid w:val="007A1642"/>
    <w:rsid w:val="007A1EA3"/>
    <w:rsid w:val="007A6FE2"/>
    <w:rsid w:val="007A794A"/>
    <w:rsid w:val="007B00D3"/>
    <w:rsid w:val="007C6DC6"/>
    <w:rsid w:val="007E334D"/>
    <w:rsid w:val="00805746"/>
    <w:rsid w:val="008244FD"/>
    <w:rsid w:val="00834972"/>
    <w:rsid w:val="008445B6"/>
    <w:rsid w:val="008564E3"/>
    <w:rsid w:val="00862658"/>
    <w:rsid w:val="00867B38"/>
    <w:rsid w:val="00872D8C"/>
    <w:rsid w:val="00887F58"/>
    <w:rsid w:val="008907A6"/>
    <w:rsid w:val="008960C6"/>
    <w:rsid w:val="008965C8"/>
    <w:rsid w:val="00896FC0"/>
    <w:rsid w:val="00897144"/>
    <w:rsid w:val="008979B3"/>
    <w:rsid w:val="008A0410"/>
    <w:rsid w:val="008B300E"/>
    <w:rsid w:val="008C50D7"/>
    <w:rsid w:val="008E16AE"/>
    <w:rsid w:val="008E1A8C"/>
    <w:rsid w:val="008E3AC7"/>
    <w:rsid w:val="008E41BB"/>
    <w:rsid w:val="009169D4"/>
    <w:rsid w:val="00926847"/>
    <w:rsid w:val="00936A9A"/>
    <w:rsid w:val="009370AF"/>
    <w:rsid w:val="00945035"/>
    <w:rsid w:val="00980F13"/>
    <w:rsid w:val="00984999"/>
    <w:rsid w:val="009856D7"/>
    <w:rsid w:val="0099255C"/>
    <w:rsid w:val="00992E7C"/>
    <w:rsid w:val="00997FBC"/>
    <w:rsid w:val="009D3D5C"/>
    <w:rsid w:val="009F55C0"/>
    <w:rsid w:val="009F5E7F"/>
    <w:rsid w:val="00A00AEC"/>
    <w:rsid w:val="00A06BCA"/>
    <w:rsid w:val="00A112C2"/>
    <w:rsid w:val="00A12CCF"/>
    <w:rsid w:val="00A17171"/>
    <w:rsid w:val="00A21C31"/>
    <w:rsid w:val="00A268F4"/>
    <w:rsid w:val="00A40F2F"/>
    <w:rsid w:val="00A52C3E"/>
    <w:rsid w:val="00A53BE2"/>
    <w:rsid w:val="00A54A8A"/>
    <w:rsid w:val="00A60469"/>
    <w:rsid w:val="00A665B5"/>
    <w:rsid w:val="00AA31D1"/>
    <w:rsid w:val="00AB66A3"/>
    <w:rsid w:val="00AB7C58"/>
    <w:rsid w:val="00AC5C8C"/>
    <w:rsid w:val="00AE43AA"/>
    <w:rsid w:val="00AE4C44"/>
    <w:rsid w:val="00AF4A8F"/>
    <w:rsid w:val="00B11DC4"/>
    <w:rsid w:val="00B1509F"/>
    <w:rsid w:val="00B16B71"/>
    <w:rsid w:val="00B200EB"/>
    <w:rsid w:val="00B7167B"/>
    <w:rsid w:val="00B94ED6"/>
    <w:rsid w:val="00BA3A22"/>
    <w:rsid w:val="00BA686B"/>
    <w:rsid w:val="00BB18FE"/>
    <w:rsid w:val="00BB7958"/>
    <w:rsid w:val="00BC38F1"/>
    <w:rsid w:val="00BD498C"/>
    <w:rsid w:val="00BD5A52"/>
    <w:rsid w:val="00BD7AEF"/>
    <w:rsid w:val="00BF3E1B"/>
    <w:rsid w:val="00C06A28"/>
    <w:rsid w:val="00C0770E"/>
    <w:rsid w:val="00C1569F"/>
    <w:rsid w:val="00C21D42"/>
    <w:rsid w:val="00C65870"/>
    <w:rsid w:val="00C86A85"/>
    <w:rsid w:val="00C86DED"/>
    <w:rsid w:val="00C92BCB"/>
    <w:rsid w:val="00C967DD"/>
    <w:rsid w:val="00CA6B9A"/>
    <w:rsid w:val="00CB4408"/>
    <w:rsid w:val="00CB7786"/>
    <w:rsid w:val="00CC40FA"/>
    <w:rsid w:val="00CC41CB"/>
    <w:rsid w:val="00CC7940"/>
    <w:rsid w:val="00CF0D5A"/>
    <w:rsid w:val="00D0505C"/>
    <w:rsid w:val="00D16F5E"/>
    <w:rsid w:val="00D47CA9"/>
    <w:rsid w:val="00D530F0"/>
    <w:rsid w:val="00D64BC6"/>
    <w:rsid w:val="00D73153"/>
    <w:rsid w:val="00D739C7"/>
    <w:rsid w:val="00D83AA4"/>
    <w:rsid w:val="00D93A55"/>
    <w:rsid w:val="00D93EF2"/>
    <w:rsid w:val="00DC7E73"/>
    <w:rsid w:val="00DE1091"/>
    <w:rsid w:val="00DE7714"/>
    <w:rsid w:val="00E04DC1"/>
    <w:rsid w:val="00E04E30"/>
    <w:rsid w:val="00E108E1"/>
    <w:rsid w:val="00E23D9D"/>
    <w:rsid w:val="00E307C9"/>
    <w:rsid w:val="00E32781"/>
    <w:rsid w:val="00E64512"/>
    <w:rsid w:val="00E719AF"/>
    <w:rsid w:val="00E735FA"/>
    <w:rsid w:val="00E84E89"/>
    <w:rsid w:val="00E9515F"/>
    <w:rsid w:val="00EC0C9D"/>
    <w:rsid w:val="00ED10A2"/>
    <w:rsid w:val="00EE49BE"/>
    <w:rsid w:val="00EE5B6D"/>
    <w:rsid w:val="00EE6835"/>
    <w:rsid w:val="00F125F1"/>
    <w:rsid w:val="00F42493"/>
    <w:rsid w:val="00F429CF"/>
    <w:rsid w:val="00F83F44"/>
    <w:rsid w:val="00F91ED5"/>
    <w:rsid w:val="00FA171E"/>
    <w:rsid w:val="00FA1DA8"/>
    <w:rsid w:val="00FB17CF"/>
    <w:rsid w:val="00FB2E7C"/>
    <w:rsid w:val="00FE7CD2"/>
    <w:rsid w:val="00FF01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CBF61"/>
  <w15:chartTrackingRefBased/>
  <w15:docId w15:val="{07A27DF8-D05C-8D45-B08C-4F16999FA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76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1E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1EAC"/>
  </w:style>
  <w:style w:type="paragraph" w:styleId="Footer">
    <w:name w:val="footer"/>
    <w:basedOn w:val="Normal"/>
    <w:link w:val="FooterChar"/>
    <w:uiPriority w:val="99"/>
    <w:unhideWhenUsed/>
    <w:rsid w:val="00721E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1EAC"/>
  </w:style>
  <w:style w:type="paragraph" w:styleId="FootnoteText">
    <w:name w:val="footnote text"/>
    <w:basedOn w:val="Normal"/>
    <w:link w:val="FootnoteTextChar"/>
    <w:uiPriority w:val="99"/>
    <w:unhideWhenUsed/>
    <w:rsid w:val="0038346E"/>
    <w:pPr>
      <w:spacing w:after="0" w:line="240" w:lineRule="auto"/>
    </w:pPr>
    <w:rPr>
      <w:sz w:val="20"/>
      <w:szCs w:val="20"/>
    </w:rPr>
  </w:style>
  <w:style w:type="character" w:customStyle="1" w:styleId="FootnoteTextChar">
    <w:name w:val="Footnote Text Char"/>
    <w:basedOn w:val="DefaultParagraphFont"/>
    <w:link w:val="FootnoteText"/>
    <w:uiPriority w:val="99"/>
    <w:rsid w:val="0038346E"/>
    <w:rPr>
      <w:sz w:val="20"/>
      <w:szCs w:val="20"/>
    </w:rPr>
  </w:style>
  <w:style w:type="character" w:styleId="FootnoteReference">
    <w:name w:val="footnote reference"/>
    <w:basedOn w:val="DefaultParagraphFont"/>
    <w:uiPriority w:val="99"/>
    <w:semiHidden/>
    <w:unhideWhenUsed/>
    <w:rsid w:val="0038346E"/>
    <w:rPr>
      <w:vertAlign w:val="superscript"/>
    </w:rPr>
  </w:style>
  <w:style w:type="character" w:styleId="Hyperlink">
    <w:name w:val="Hyperlink"/>
    <w:basedOn w:val="DefaultParagraphFont"/>
    <w:uiPriority w:val="99"/>
    <w:unhideWhenUsed/>
    <w:rsid w:val="0038346E"/>
    <w:rPr>
      <w:color w:val="0563C1" w:themeColor="hyperlink"/>
      <w:u w:val="single"/>
    </w:rPr>
  </w:style>
  <w:style w:type="character" w:styleId="UnresolvedMention">
    <w:name w:val="Unresolved Mention"/>
    <w:basedOn w:val="DefaultParagraphFont"/>
    <w:uiPriority w:val="99"/>
    <w:semiHidden/>
    <w:unhideWhenUsed/>
    <w:rsid w:val="0038346E"/>
    <w:rPr>
      <w:color w:val="808080"/>
      <w:shd w:val="clear" w:color="auto" w:fill="E6E6E6"/>
    </w:rPr>
  </w:style>
  <w:style w:type="character" w:styleId="PageNumber">
    <w:name w:val="page number"/>
    <w:basedOn w:val="DefaultParagraphFont"/>
    <w:uiPriority w:val="99"/>
    <w:semiHidden/>
    <w:unhideWhenUsed/>
    <w:rsid w:val="006831A8"/>
  </w:style>
  <w:style w:type="character" w:styleId="FollowedHyperlink">
    <w:name w:val="FollowedHyperlink"/>
    <w:basedOn w:val="DefaultParagraphFont"/>
    <w:uiPriority w:val="99"/>
    <w:semiHidden/>
    <w:unhideWhenUsed/>
    <w:rsid w:val="00132F2C"/>
    <w:rPr>
      <w:color w:val="954F72" w:themeColor="followedHyperlink"/>
      <w:u w:val="single"/>
    </w:rPr>
  </w:style>
  <w:style w:type="character" w:styleId="CommentReference">
    <w:name w:val="annotation reference"/>
    <w:basedOn w:val="DefaultParagraphFont"/>
    <w:uiPriority w:val="99"/>
    <w:semiHidden/>
    <w:unhideWhenUsed/>
    <w:rsid w:val="00074F09"/>
    <w:rPr>
      <w:sz w:val="16"/>
      <w:szCs w:val="16"/>
    </w:rPr>
  </w:style>
  <w:style w:type="paragraph" w:styleId="CommentText">
    <w:name w:val="annotation text"/>
    <w:basedOn w:val="Normal"/>
    <w:link w:val="CommentTextChar"/>
    <w:uiPriority w:val="99"/>
    <w:semiHidden/>
    <w:unhideWhenUsed/>
    <w:rsid w:val="00074F09"/>
    <w:pPr>
      <w:spacing w:line="240" w:lineRule="auto"/>
    </w:pPr>
    <w:rPr>
      <w:sz w:val="20"/>
      <w:szCs w:val="20"/>
    </w:rPr>
  </w:style>
  <w:style w:type="character" w:customStyle="1" w:styleId="CommentTextChar">
    <w:name w:val="Comment Text Char"/>
    <w:basedOn w:val="DefaultParagraphFont"/>
    <w:link w:val="CommentText"/>
    <w:uiPriority w:val="99"/>
    <w:semiHidden/>
    <w:rsid w:val="00074F09"/>
    <w:rPr>
      <w:sz w:val="20"/>
      <w:szCs w:val="20"/>
    </w:rPr>
  </w:style>
  <w:style w:type="paragraph" w:styleId="CommentSubject">
    <w:name w:val="annotation subject"/>
    <w:basedOn w:val="CommentText"/>
    <w:next w:val="CommentText"/>
    <w:link w:val="CommentSubjectChar"/>
    <w:uiPriority w:val="99"/>
    <w:semiHidden/>
    <w:unhideWhenUsed/>
    <w:rsid w:val="00074F09"/>
    <w:rPr>
      <w:b/>
      <w:bCs/>
    </w:rPr>
  </w:style>
  <w:style w:type="character" w:customStyle="1" w:styleId="CommentSubjectChar">
    <w:name w:val="Comment Subject Char"/>
    <w:basedOn w:val="CommentTextChar"/>
    <w:link w:val="CommentSubject"/>
    <w:uiPriority w:val="99"/>
    <w:semiHidden/>
    <w:rsid w:val="00074F09"/>
    <w:rPr>
      <w:b/>
      <w:bCs/>
      <w:sz w:val="20"/>
      <w:szCs w:val="20"/>
    </w:rPr>
  </w:style>
  <w:style w:type="paragraph" w:styleId="BalloonText">
    <w:name w:val="Balloon Text"/>
    <w:basedOn w:val="Normal"/>
    <w:link w:val="BalloonTextChar"/>
    <w:uiPriority w:val="99"/>
    <w:semiHidden/>
    <w:unhideWhenUsed/>
    <w:rsid w:val="00074F09"/>
    <w:pPr>
      <w:spacing w:after="0" w:line="240" w:lineRule="auto"/>
    </w:pPr>
    <w:rPr>
      <w:rFonts w:ascii="Arial" w:hAnsi="Arial" w:cs="Arial"/>
      <w:sz w:val="18"/>
      <w:szCs w:val="18"/>
    </w:rPr>
  </w:style>
  <w:style w:type="character" w:customStyle="1" w:styleId="BalloonTextChar">
    <w:name w:val="Balloon Text Char"/>
    <w:basedOn w:val="DefaultParagraphFont"/>
    <w:link w:val="BalloonText"/>
    <w:uiPriority w:val="99"/>
    <w:semiHidden/>
    <w:rsid w:val="00074F09"/>
    <w:rPr>
      <w:rFonts w:ascii="Arial" w:hAnsi="Arial" w:cs="Arial"/>
      <w:sz w:val="18"/>
      <w:szCs w:val="18"/>
    </w:rPr>
  </w:style>
  <w:style w:type="character" w:customStyle="1" w:styleId="Heading1Char">
    <w:name w:val="Heading 1 Char"/>
    <w:basedOn w:val="DefaultParagraphFont"/>
    <w:link w:val="Heading1"/>
    <w:uiPriority w:val="9"/>
    <w:rsid w:val="00137656"/>
    <w:rPr>
      <w:rFonts w:asciiTheme="majorHAnsi" w:eastAsiaTheme="majorEastAsia" w:hAnsiTheme="majorHAnsi" w:cstheme="majorBidi"/>
      <w:color w:val="2F5496" w:themeColor="accent1" w:themeShade="BF"/>
      <w:sz w:val="32"/>
      <w:szCs w:val="32"/>
    </w:rPr>
  </w:style>
  <w:style w:type="paragraph" w:styleId="EndnoteText">
    <w:name w:val="endnote text"/>
    <w:basedOn w:val="Normal"/>
    <w:link w:val="EndnoteTextChar"/>
    <w:uiPriority w:val="99"/>
    <w:semiHidden/>
    <w:unhideWhenUsed/>
    <w:rsid w:val="00F91ED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91ED5"/>
    <w:rPr>
      <w:sz w:val="20"/>
      <w:szCs w:val="20"/>
    </w:rPr>
  </w:style>
  <w:style w:type="character" w:styleId="EndnoteReference">
    <w:name w:val="endnote reference"/>
    <w:basedOn w:val="DefaultParagraphFont"/>
    <w:uiPriority w:val="99"/>
    <w:semiHidden/>
    <w:unhideWhenUsed/>
    <w:rsid w:val="00F91ED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217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 /><Relationship Id="rId13" Type="http://schemas.openxmlformats.org/officeDocument/2006/relationships/hyperlink" Target="https://ourworldindata.org/literacy/" TargetMode="External" /><Relationship Id="rId18" Type="http://schemas.openxmlformats.org/officeDocument/2006/relationships/footer" Target="footer2.xml" /><Relationship Id="rId3" Type="http://schemas.openxmlformats.org/officeDocument/2006/relationships/settings" Target="settings.xml" /><Relationship Id="rId21" Type="http://schemas.openxmlformats.org/officeDocument/2006/relationships/theme" Target="theme/theme1.xml" /><Relationship Id="rId7" Type="http://schemas.openxmlformats.org/officeDocument/2006/relationships/comments" Target="comments.xml" /><Relationship Id="rId12" Type="http://schemas.openxmlformats.org/officeDocument/2006/relationships/hyperlink" Target="https://www.milan-museum.com/leonardo-last-supper-cenacolo.php" TargetMode="External" /><Relationship Id="rId17" Type="http://schemas.openxmlformats.org/officeDocument/2006/relationships/footer" Target="footer1.xml" /><Relationship Id="rId2" Type="http://schemas.openxmlformats.org/officeDocument/2006/relationships/styles" Target="styles.xml" /><Relationship Id="rId16" Type="http://schemas.openxmlformats.org/officeDocument/2006/relationships/header" Target="header1.xml" /><Relationship Id="rId20" Type="http://schemas.microsoft.com/office/2011/relationships/people" Target="people.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www.imdb.com/title/tt2647544/awards" TargetMode="External" /><Relationship Id="rId5" Type="http://schemas.openxmlformats.org/officeDocument/2006/relationships/footnotes" Target="footnotes.xml" /><Relationship Id="rId15" Type="http://schemas.openxmlformats.org/officeDocument/2006/relationships/hyperlink" Target="https://www.wga.hu/frames-e.html?/html/m/memling/2middle2/13john.html" TargetMode="External" /><Relationship Id="rId10" Type="http://schemas.openxmlformats.org/officeDocument/2006/relationships/hyperlink" Target="http://www.imdb.com/title/tt0162661/awards" TargetMode="External" /><Relationship Id="rId19" Type="http://schemas.openxmlformats.org/officeDocument/2006/relationships/fontTable" Target="fontTable.xml" /><Relationship Id="rId4" Type="http://schemas.openxmlformats.org/officeDocument/2006/relationships/webSettings" Target="webSettings.xml" /><Relationship Id="rId9" Type="http://schemas.microsoft.com/office/2016/09/relationships/commentsIds" Target="commentsIds.xml" /><Relationship Id="rId14" Type="http://schemas.openxmlformats.org/officeDocument/2006/relationships/hyperlink" Target="https://www.metmuseum.org/toah/works-of-art/19.73.209/" TargetMode="External" /></Relationships>
</file>

<file path=word/_rels/footnotes.xml.rels><?xml version="1.0" encoding="UTF-8" standalone="yes"?>
<Relationships xmlns="http://schemas.openxmlformats.org/package/2006/relationships"><Relationship Id="rId8" Type="http://schemas.openxmlformats.org/officeDocument/2006/relationships/hyperlink" Target="https://www.milan-museum.com/leonardo-last-supper-cenacolo.php" TargetMode="External" /><Relationship Id="rId3" Type="http://schemas.openxmlformats.org/officeDocument/2006/relationships/hyperlink" Target="https://www.metmuseum.org/toah/works-of-art/19.73.209/" TargetMode="External" /><Relationship Id="rId7" Type="http://schemas.openxmlformats.org/officeDocument/2006/relationships/hyperlink" Target="https://www.wga.hu/frames-e.html?/html/m/memling/2middle2/13john.html" TargetMode="External" /><Relationship Id="rId2" Type="http://schemas.openxmlformats.org/officeDocument/2006/relationships/hyperlink" Target="https://ourworldindata.org/literacy/" TargetMode="External" /><Relationship Id="rId1" Type="http://schemas.openxmlformats.org/officeDocument/2006/relationships/hyperlink" Target="https://www.wga.hu/frames-e.html?/html/m/memling/2middle2/13john.html" TargetMode="External" /><Relationship Id="rId6" Type="http://schemas.openxmlformats.org/officeDocument/2006/relationships/hyperlink" Target="https://www.wga.hu/frames-e.html?/html/m/memling/2middle2/13john.html" TargetMode="External" /><Relationship Id="rId5" Type="http://schemas.openxmlformats.org/officeDocument/2006/relationships/hyperlink" Target="http://www.imdb.com/title/tt2647544/awards" TargetMode="External" /><Relationship Id="rId4" Type="http://schemas.openxmlformats.org/officeDocument/2006/relationships/hyperlink" Target="http://www.imdb.com/title/tt0162661/award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565D1F-7838-EC44-9792-75DA7CA2934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1100</Words>
  <Characters>5275</Characters>
  <Application>Microsoft Office Word</Application>
  <DocSecurity>0</DocSecurity>
  <Lines>71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J. Dobson</dc:creator>
  <cp:keywords/>
  <dc:description/>
  <cp:lastModifiedBy>Thomas J. Dobson</cp:lastModifiedBy>
  <cp:revision>2</cp:revision>
  <dcterms:created xsi:type="dcterms:W3CDTF">2017-11-07T21:52:00Z</dcterms:created>
  <dcterms:modified xsi:type="dcterms:W3CDTF">2017-11-07T21:52:00Z</dcterms:modified>
</cp:coreProperties>
</file>