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583" w:rsidRPr="00C70583" w:rsidRDefault="00C70583" w:rsidP="00C70583">
      <w:pPr>
        <w:rPr>
          <w:u w:val="single"/>
        </w:rPr>
      </w:pPr>
      <w:r>
        <w:t xml:space="preserve">                                                 </w:t>
      </w:r>
      <w:r w:rsidRPr="00C70583">
        <w:rPr>
          <w:u w:val="single"/>
        </w:rPr>
        <w:t>Critical Reflective  Evaluation</w:t>
      </w:r>
      <w:bookmarkStart w:id="0" w:name="_GoBack"/>
      <w:bookmarkEnd w:id="0"/>
    </w:p>
    <w:p w:rsidR="00C70583" w:rsidRDefault="00C70583" w:rsidP="00C70583"/>
    <w:p w:rsidR="00C70583" w:rsidRPr="00A81E37" w:rsidRDefault="00C70583" w:rsidP="00C70583">
      <w:r w:rsidRPr="00A81E37">
        <w:t>During the time at the centre the teaching experience has been a challenging one. It showed the need for a teacher to be persistent and enthusiastic with their teaching in order that the students stayed engaged. Teachers need to be resilient to negative comments as this is a recurring response from a large number of the students. To counter this, the teachers use banter and humour to try and keep the students engaged in lessons whilst making sure they use material and resources that were relevant to their age group. They also taught or used topics that were modern and popular with the students (Powers, 2005) as lessons need to involve something that they can relate to, or that they want to learn about. The teaching experience has shown the importance of introducing diversity into lesson planning and delivery as this can help towards the students being more engaged with the subject matter (McIntyre, Rosebery and Gonzalez, 2001).</w:t>
      </w:r>
    </w:p>
    <w:p w:rsidR="00C70583" w:rsidRPr="00A81E37" w:rsidRDefault="00C70583" w:rsidP="00C70583">
      <w:r w:rsidRPr="00A81E37">
        <w:t>Some of the students require a lot of attention from the teacher even to the point that they misbehave to get their attention. The teachers try and support the students with their behavioural issues, even supporting them outside the classroom (though in the setting). They misbehave because of their attitude and lack of trust in adults and there is a problem with attendance. These two aspects are a common, almost daily occurrence in the centre. Attendance can hinder the teaching experience because teachers have to go back over what they have taught previously to some students in one-to-one sessions.  The attitude from the students towards authority, or adults, is something you have to get used to. Ignoring their behaviour can provoke other students to misbehave in a similar way, but, on the other hand, challenging their behaviour can lead to aggression and the student may not come back to the setting.</w:t>
      </w:r>
    </w:p>
    <w:p w:rsidR="00C70583" w:rsidRPr="00A81E37" w:rsidRDefault="00C70583" w:rsidP="00C70583">
      <w:r w:rsidRPr="00A81E37">
        <w:t>It was observed during the teaching experience that the teacher had to take more control over the classroom behaviour, using better behaviour management techniques and have and show confidence in taking control of the classroom. Giallo and Little (</w:t>
      </w:r>
      <w:r w:rsidRPr="00A81E37">
        <w:rPr>
          <w:highlight w:val="yellow"/>
        </w:rPr>
        <w:t>2001 PP</w:t>
      </w:r>
      <w:r w:rsidRPr="00A81E37">
        <w:t xml:space="preserve">) highlight the findings of a study which states that: “it appears that teachers most effective in dealing with misbehaviour are those teachers most confident in their ability to teach difficult students”. The teaching Experience shows that having a quiet word outside the classroom can be positive because you can spend time in a one-to-one with the student to find out why they are unhappy in the classroom. Most of the time it is usually because they are having problems at home, or they are struggling to understand what is being taught in the lesson. By doing this, you can then come up with a plan that will help towards resolving their issues, or you can bring in other support services that might be able to help them. </w:t>
      </w:r>
    </w:p>
    <w:p w:rsidR="00C70583" w:rsidRPr="00A81E37" w:rsidRDefault="00C70583" w:rsidP="00C70583">
      <w:r w:rsidRPr="00A81E37">
        <w:t xml:space="preserve">The students have a range of learning disabilities and emotional, behavioural and social difficulties. One student would not even enter a classroom if there were more than a handful of students in present in the room. This was to do with anxiety problems due to her family background, but during her time at the centre she has started to come out of her shell and is now getting involved within the classroom environment. This was achieved, mainly by the mentor, with additional support from the teacher (the author) working closely with her and helping her overcome her anxieties. The technique of slowly introducing her around the other students and giving her praise whenever she communicated in the classroom environment seemed to work. The mentor and teacher paired her up with someone who was equally as anxious as herself in speaking up in front of the classroom. This seemed to work because they would discuss their worries with each other and not feel alone. The need for her to overcome this issue was important otherwise it would have been hard for the teacher to keep her engaged in lessons and therefore she would not have learnt anything during her time at the centre. Tramonte and Willms (2010) state that having anxiety at a young age can have an </w:t>
      </w:r>
      <w:r w:rsidRPr="00A81E37">
        <w:lastRenderedPageBreak/>
        <w:t xml:space="preserve">effect on the person’s “quality of life” and that this person will not attain their full potential from their learning experience. </w:t>
      </w:r>
    </w:p>
    <w:p w:rsidR="00C70583" w:rsidRPr="00A81E37" w:rsidRDefault="00C70583" w:rsidP="00C70583">
      <w:r w:rsidRPr="00A81E37">
        <w:t xml:space="preserve">Teaching students with these issues can be very challenging, as you have to take into consideration their different levels of learning.  A strategy was developed which involved the low level learning students being paired up with the high level learning students. The reason for this was to try and help the low level students with their social skills, including communication. The high level students would reinforce this skill by chatting to them and explaining what the activity was about. Being with a student who had confidence in their own learning seemed to have a positive effect on those students who were less confident (Davies and Florian, 2004). Not only did this help them with their communication issues, it also seemed to give them more incentive to learn as it was seen that by discussing their thoughts and ideas to the other person this seemed to help them come up with even more creative ideas. However, it was noticed that the high level student sometimes dominated the other student when they were undertaking an activity. </w:t>
      </w:r>
    </w:p>
    <w:p w:rsidR="00C70583" w:rsidRPr="00A81E37" w:rsidRDefault="00C70583" w:rsidP="00C70583">
      <w:r w:rsidRPr="00A81E37">
        <w:t xml:space="preserve">When comparing the two girls who had anxiety/confidence problems (who were placed together) and mixing the two students who were at different levels of learning, then the latter two students were placed together so that the low level student learnt from the high level student to improve confidence and ability. While this is a common strategy, the teacher decided that this would not work for the student with anxiety problems as putting her with a more confident student would actually undermine her confidence. </w:t>
      </w:r>
    </w:p>
    <w:p w:rsidR="00C70583" w:rsidRPr="00A81E37" w:rsidRDefault="00C70583" w:rsidP="00C70583">
      <w:r w:rsidRPr="00A81E37">
        <w:t xml:space="preserve">Using a number of visual aids such as PowerPoint, videos, images and presenting the activities on a slide so the students could visually see the instructions of the activity and by starting to explain things at a slower pace (a recommendation from my mentor’s observation) seemed to work in this classroom environment (Shabiralyani </w:t>
      </w:r>
      <w:r w:rsidRPr="00A81E37">
        <w:rPr>
          <w:i/>
        </w:rPr>
        <w:t>et al</w:t>
      </w:r>
      <w:r w:rsidRPr="00A81E37">
        <w:t>, 2015). Verbally explaining the activities did not work well with many of the students as they would become agitated as they did not understand what was being said. Another effective strategy was to regularly offer praise and show enthusiasm while teaching as this always seemed to motivate them. Giving positive praise when they were doing their work also encouraged them to want to work harder. Using a computer in lessons also seemed to work as they often appeared to be more interested in the lesson. The interactive lessons seemed more appealing than the traditional standing in front of a PowerPoint format.</w:t>
      </w:r>
    </w:p>
    <w:p w:rsidR="00C70583" w:rsidRPr="00A81E37" w:rsidRDefault="00C70583" w:rsidP="00C70583"/>
    <w:p w:rsidR="00C70583" w:rsidRPr="00A81E37" w:rsidRDefault="00C70583" w:rsidP="00C70583">
      <w:r w:rsidRPr="00A81E37">
        <w:t xml:space="preserve">Questioning the students was used a lot in the teaching experience. It was observed by the mentor that the teacher was not using questioning enough at the start of the experience. It was explained to the teacher that it was important to help the students to use communication skills and keep them engaged due to them being easily distracted, so it was important to keep asking question after question to prompt them and so that the teacher could see that they were engaging in the task. This is an important tool in teaching especially with students with low attention spans (Tienken, Goldberg and Rocco, 2009). </w:t>
      </w:r>
    </w:p>
    <w:p w:rsidR="00C70583" w:rsidRPr="00A81E37" w:rsidRDefault="00C70583" w:rsidP="00C70583">
      <w:r w:rsidRPr="00A81E37">
        <w:t>Feedback is important to these students as explaining to them where they need to improve when marking their work helps them understand what is being learnt. Also, feedback from the students is important as well for the teaching experience. For feedback, the teacher would give out lesson evaluation forms to the students on how they thought the lesson went. This would help the teacher to improve on the next lesson and reflect on what the students had said in the feedback forms.</w:t>
      </w:r>
    </w:p>
    <w:p w:rsidR="00C70583" w:rsidRPr="00A81E37" w:rsidRDefault="00C70583" w:rsidP="00C70583">
      <w:r w:rsidRPr="00A81E37">
        <w:t xml:space="preserve">Speaking out loud in front of the class is a struggle for some students. The idea of them just talking through their ideas in front of the class can cause some students to become really anxious and some </w:t>
      </w:r>
      <w:r w:rsidRPr="00A81E37">
        <w:lastRenderedPageBreak/>
        <w:t>of them did not want to cooperate in the classroom. The teacher had to constantly try and encourage them to overcome this barrier in order to build their confidence. Some students will speak-over other students, as they want to be the centre of attention and for the teacher to give them all of their attention. This can mean the quieter students do not have a chance to engage in the classroom and so the teacher has to make sure to balance their time and attention to each student. This can be difficult when you have a student who is playing up for attention. In this instance you have to learn to be quite firm, but soft in your approach. You constantly have to keep them engaged with what they are doing otherwise they will get distracted easily and not want to cooperate in the classroom. It can also be difficult to keep your attention on the whole class as during the observations from the mentor, it was observed that certain students were not engaging and the teacher did not notice that these students were not listening when they were working on the computers and instead were distracted by social media sites when they were supposed to be researching topics.</w:t>
      </w:r>
    </w:p>
    <w:p w:rsidR="00C70583" w:rsidRPr="00A81E37" w:rsidRDefault="00C70583" w:rsidP="00C70583">
      <w:r w:rsidRPr="00A81E37">
        <w:t xml:space="preserve">As the teacher has developed in this environment this has given them confidence in being able to control a class of students that have a number of social and personal issues. It has been learnt how important it is to keep the students motivated and to keep encouraging them. Developing patience and listening skills has taught the teacher that this can help the students to take more interest in what they are talking about and helps them to keep engaged in their conversations on the topics they are discussing. Being strict and challenging does not work for these students as they will not engage and take no interest in what you are saying. Bringing laughter and a relaxed approach works much better within this environment. </w:t>
      </w:r>
    </w:p>
    <w:p w:rsidR="00C70583" w:rsidRPr="00A81E37" w:rsidRDefault="00C70583" w:rsidP="00C70583">
      <w:r w:rsidRPr="00A81E37">
        <w:t>The teacher realised that just standing in front of a PowerPoint explaining things does not work. The students have to do something while being taught. The teacher decided to give them activities to do, for example researching. This will help them in a job when they are asked to reserch a project. Explaining why the students are doing this type of activity is very important when teaching. They like to know why they are doing something, otherwise they think it is pointless and not useful. So by explaining, for example, that researching can help them when they enter employment made them realise that the lesson was useful.</w:t>
      </w:r>
    </w:p>
    <w:p w:rsidR="00C70583" w:rsidRPr="00A81E37" w:rsidRDefault="00C70583" w:rsidP="00C70583">
      <w:r w:rsidRPr="00A81E37">
        <w:t>Teachers also needed to be adaptable and take over lessons if needed due to the shortage of staff. For example, certain students will need one-to-one attention which could be to do with personal issues. Therefore, another teacher may be needed to take over the classroom quickly so that the class teacher could resolve the issue in another room. Working with challenging students is more than just about teaching, it means you have to be adaptable and quickly take on the role of being a support worker or counsellor. Disclosure of certain personal issues is a common theme when teaching some of these students. A number of the students are happy to disclose certain things in front of the class when there is a group discussion and they do not seem to worry about what they say in front of them. They act as though they do not care, or realise, that what they say could get them into trouble. The experience of this aspect has made the experience quite eye-opening at times as it presents a hard-hitting reality about how some young people live.</w:t>
      </w:r>
    </w:p>
    <w:p w:rsidR="00C70583" w:rsidRPr="00A81E37" w:rsidRDefault="00C70583" w:rsidP="00C70583"/>
    <w:p w:rsidR="00C70583" w:rsidRPr="00A81E37" w:rsidRDefault="00C70583" w:rsidP="00C70583">
      <w:r w:rsidRPr="00A81E37">
        <w:t>The teacher has gained a lot of experience working within this type of environment and even though students can cause behaviour issues in the classroom, the teacher has learnt and understands why they behave this way as their backgrounds have affected their trust in education and with adults.</w:t>
      </w:r>
    </w:p>
    <w:p w:rsidR="00CB1D35" w:rsidRPr="002A7C1B" w:rsidRDefault="00CB1D35"/>
    <w:p w:rsidR="00C70583" w:rsidRDefault="00C70583" w:rsidP="00C14A26">
      <w:pPr>
        <w:spacing w:line="276" w:lineRule="auto"/>
      </w:pPr>
    </w:p>
    <w:p w:rsidR="00C70583" w:rsidRDefault="00C70583" w:rsidP="00C14A26">
      <w:pPr>
        <w:spacing w:line="276" w:lineRule="auto"/>
      </w:pPr>
    </w:p>
    <w:p w:rsidR="00C70583" w:rsidRPr="00C70583" w:rsidRDefault="00C70583" w:rsidP="00C14A26">
      <w:pPr>
        <w:spacing w:line="276" w:lineRule="auto"/>
        <w:rPr>
          <w:u w:val="single"/>
        </w:rPr>
      </w:pPr>
      <w:r>
        <w:t xml:space="preserve">                                                            </w:t>
      </w:r>
      <w:r w:rsidRPr="00C70583">
        <w:rPr>
          <w:u w:val="single"/>
        </w:rPr>
        <w:t>Academic Critque Evaluation</w:t>
      </w:r>
    </w:p>
    <w:p w:rsidR="00C70583" w:rsidRDefault="00C70583" w:rsidP="00C14A26">
      <w:pPr>
        <w:spacing w:line="276" w:lineRule="auto"/>
      </w:pPr>
    </w:p>
    <w:p w:rsidR="00C14A26" w:rsidRPr="002A7C1B" w:rsidRDefault="00A408C4" w:rsidP="00C14A26">
      <w:pPr>
        <w:spacing w:line="276" w:lineRule="auto"/>
      </w:pPr>
      <w:r w:rsidRPr="002A7C1B">
        <w:t>“</w:t>
      </w:r>
      <w:r w:rsidR="008C51A6" w:rsidRPr="002A7C1B">
        <w:t>Reflective practice has an allure that is seductive in nature because it rings true for most people as something useful and informing</w:t>
      </w:r>
      <w:r w:rsidRPr="002A7C1B">
        <w:t>” (Loughran, 2002, p.33)</w:t>
      </w:r>
      <w:r w:rsidR="008C51A6" w:rsidRPr="002A7C1B">
        <w:t xml:space="preserve">. </w:t>
      </w:r>
    </w:p>
    <w:p w:rsidR="00FE39BB" w:rsidRPr="002A7C1B" w:rsidRDefault="00D302C5" w:rsidP="00FE39BB">
      <w:r w:rsidRPr="002A7C1B">
        <w:t xml:space="preserve">Reflection has a long history in education. As long ago as 1933, Dewey (1993 </w:t>
      </w:r>
      <w:r w:rsidRPr="002A7C1B">
        <w:rPr>
          <w:i/>
        </w:rPr>
        <w:t>cited in</w:t>
      </w:r>
      <w:r w:rsidRPr="002A7C1B">
        <w:t xml:space="preserve"> Jay and Johnson, 2002) des</w:t>
      </w:r>
      <w:r w:rsidR="00BF19A8">
        <w:t>cribed reflection as an active</w:t>
      </w:r>
      <w:r w:rsidRPr="002A7C1B">
        <w:t xml:space="preserve"> consideration of </w:t>
      </w:r>
      <w:r w:rsidR="00885B21" w:rsidRPr="002A7C1B">
        <w:t xml:space="preserve">the </w:t>
      </w:r>
      <w:r w:rsidRPr="002A7C1B">
        <w:t xml:space="preserve">beliefs and knowledge </w:t>
      </w:r>
      <w:r w:rsidR="00885B21" w:rsidRPr="002A7C1B">
        <w:t>that underlie our thinking and inform the conclusions we make about things.</w:t>
      </w:r>
      <w:r w:rsidR="00803313" w:rsidRPr="002A7C1B">
        <w:t xml:space="preserve"> </w:t>
      </w:r>
      <w:r w:rsidR="00C02A76" w:rsidRPr="002A7C1B">
        <w:t xml:space="preserve"> This means that, as</w:t>
      </w:r>
      <w:r w:rsidR="00885B21" w:rsidRPr="002A7C1B">
        <w:t xml:space="preserve"> </w:t>
      </w:r>
      <w:r w:rsidR="00B848FD" w:rsidRPr="002A7C1B">
        <w:t xml:space="preserve">Larivee </w:t>
      </w:r>
      <w:r w:rsidR="00B848FD" w:rsidRPr="00BF19A8">
        <w:rPr>
          <w:highlight w:val="yellow"/>
        </w:rPr>
        <w:t xml:space="preserve">(2000) </w:t>
      </w:r>
      <w:r w:rsidR="00C02A76" w:rsidRPr="00BF19A8">
        <w:rPr>
          <w:highlight w:val="yellow"/>
        </w:rPr>
        <w:t>says</w:t>
      </w:r>
      <w:r w:rsidR="00C02A76" w:rsidRPr="002A7C1B">
        <w:t xml:space="preserve">, </w:t>
      </w:r>
      <w:r w:rsidR="00B848FD" w:rsidRPr="002A7C1B">
        <w:t xml:space="preserve">teachers who are not engaged in the reflection process run the risk of </w:t>
      </w:r>
      <w:r w:rsidR="00C02A76" w:rsidRPr="002A7C1B">
        <w:t xml:space="preserve">remaining trapped </w:t>
      </w:r>
      <w:r w:rsidR="00B848FD" w:rsidRPr="002A7C1B">
        <w:t xml:space="preserve">in </w:t>
      </w:r>
      <w:r w:rsidR="00C02A76" w:rsidRPr="002A7C1B">
        <w:t>“</w:t>
      </w:r>
      <w:r w:rsidR="00B848FD" w:rsidRPr="002A7C1B">
        <w:t>unexamined judgments, interpretations, assumptions, and expectations</w:t>
      </w:r>
      <w:r w:rsidR="00C02A76" w:rsidRPr="002A7C1B">
        <w:t>”</w:t>
      </w:r>
      <w:r w:rsidR="00B848FD" w:rsidRPr="002A7C1B">
        <w:t>.</w:t>
      </w:r>
      <w:r w:rsidR="00C02A76" w:rsidRPr="002A7C1B">
        <w:t xml:space="preserve"> </w:t>
      </w:r>
      <w:r w:rsidR="00FE39BB" w:rsidRPr="002A7C1B">
        <w:t>Reflective practice and professional development can be regarded as a</w:t>
      </w:r>
      <w:r w:rsidR="00BF19A8">
        <w:t>n essential norm in education as t</w:t>
      </w:r>
      <w:r w:rsidR="00FE39BB" w:rsidRPr="002A7C1B">
        <w:t xml:space="preserve">hey are beneficial for the teacher as the two together help develop a teacher both personally and professionally (Osterman and KottKamp, 1993). </w:t>
      </w:r>
      <w:r w:rsidR="00E3374C" w:rsidRPr="002A7C1B">
        <w:t xml:space="preserve">Heyler (2015) also states that reflection can be used effectively for </w:t>
      </w:r>
      <w:r w:rsidR="00BF19A8">
        <w:t>learning purposes in both a professional and a personal capacity</w:t>
      </w:r>
      <w:r w:rsidR="00E3374C" w:rsidRPr="002A7C1B">
        <w:t xml:space="preserve">. This helps practitioners show how much they have progressed with their learning outcomes. It can also help towards learning becoming more structured and putting theories into practice. It can also help if they wish to progress in their career (Schon, 1983 </w:t>
      </w:r>
      <w:r w:rsidR="00E3374C" w:rsidRPr="002A7C1B">
        <w:rPr>
          <w:i/>
        </w:rPr>
        <w:t>cited in</w:t>
      </w:r>
      <w:r w:rsidR="00E3374C" w:rsidRPr="002A7C1B">
        <w:t xml:space="preserve"> Heyler, 2015</w:t>
      </w:r>
      <w:r w:rsidR="00BF19A8">
        <w:t xml:space="preserve">). </w:t>
      </w:r>
      <w:r w:rsidR="002A7C1B" w:rsidRPr="002A7C1B">
        <w:t xml:space="preserve"> However, one of the </w:t>
      </w:r>
      <w:r w:rsidR="00BF19A8">
        <w:t xml:space="preserve">challenges </w:t>
      </w:r>
      <w:r w:rsidR="002A7C1B" w:rsidRPr="002A7C1B">
        <w:t xml:space="preserve">of reflective practice is that it </w:t>
      </w:r>
      <w:r w:rsidR="00BF19A8">
        <w:t>can test a person emotionally</w:t>
      </w:r>
      <w:r w:rsidR="002A7C1B" w:rsidRPr="002A7C1B">
        <w:t>. A practitioner has to be able  to commit to continuous improvement and development and</w:t>
      </w:r>
      <w:r w:rsidR="00BF19A8">
        <w:t xml:space="preserve"> needs the time to achieve this</w:t>
      </w:r>
      <w:r w:rsidR="002A7C1B" w:rsidRPr="002A7C1B">
        <w:t xml:space="preserve"> (Florez, 2001). </w:t>
      </w:r>
    </w:p>
    <w:p w:rsidR="00543580" w:rsidRPr="002A7C1B" w:rsidRDefault="00FE39BB" w:rsidP="00543580">
      <w:r w:rsidRPr="002A7C1B">
        <w:t>Reflective practice is needed to bring positive changes to a person’s own practice. Learning theorists such as Dewey and Piaget state that having problems with your experience when learning can more likely l</w:t>
      </w:r>
      <w:r w:rsidR="00BF19A8">
        <w:t>ead towards changes in behaviour and that l</w:t>
      </w:r>
      <w:r w:rsidRPr="002A7C1B">
        <w:t>earning is more efficient when people have more engagement in the process of learning (Osterman and KottKamp, 1993).</w:t>
      </w:r>
      <w:r w:rsidR="00E72565" w:rsidRPr="002A7C1B">
        <w:t xml:space="preserve"> </w:t>
      </w:r>
      <w:r w:rsidR="00543580" w:rsidRPr="002A7C1B">
        <w:t>The purpose of reflective teaching is for a teacher to evaluate themselves</w:t>
      </w:r>
      <w:r w:rsidR="00BF19A8">
        <w:t>,</w:t>
      </w:r>
      <w:r w:rsidR="00543580" w:rsidRPr="002A7C1B">
        <w:t xml:space="preserve"> especially those new to teaching. It is important to reflect so as to encourage self-development and </w:t>
      </w:r>
      <w:r w:rsidR="00BF19A8">
        <w:t xml:space="preserve">the correct attitudes </w:t>
      </w:r>
      <w:r w:rsidR="00543580" w:rsidRPr="002A7C1B">
        <w:t>for those who wish to be teachers. The reflection process will help people develop their own ideas, rather than to depend on others and re-create the same old patterns (Shandomo, 2010).</w:t>
      </w:r>
    </w:p>
    <w:p w:rsidR="00E3374C" w:rsidRPr="002A7C1B" w:rsidRDefault="00B16235" w:rsidP="00543580">
      <w:pPr>
        <w:shd w:val="clear" w:color="auto" w:fill="FFFFFF"/>
        <w:spacing w:before="100" w:beforeAutospacing="1" w:after="100" w:afterAutospacing="1" w:line="240" w:lineRule="auto"/>
      </w:pPr>
      <w:r w:rsidRPr="002A7C1B">
        <w:t>For reflective practice to b</w:t>
      </w:r>
      <w:r w:rsidR="00E72565" w:rsidRPr="002A7C1B">
        <w:t xml:space="preserve">e valuable there needs to be a consideration of how </w:t>
      </w:r>
      <w:r w:rsidR="00F54D6D" w:rsidRPr="002A7C1B">
        <w:t xml:space="preserve">a </w:t>
      </w:r>
      <w:r w:rsidR="00E72565" w:rsidRPr="002A7C1B">
        <w:t>learning</w:t>
      </w:r>
      <w:r w:rsidRPr="002A7C1B">
        <w:t xml:space="preserve"> experience</w:t>
      </w:r>
      <w:r w:rsidR="00E72565" w:rsidRPr="002A7C1B">
        <w:t xml:space="preserve"> is created</w:t>
      </w:r>
      <w:r w:rsidRPr="002A7C1B">
        <w:t>.</w:t>
      </w:r>
      <w:r w:rsidR="00F54D6D" w:rsidRPr="002A7C1B">
        <w:t xml:space="preserve"> This involves self-observation</w:t>
      </w:r>
      <w:r w:rsidR="00E72565" w:rsidRPr="002A7C1B">
        <w:t xml:space="preserve"> and identifying problems in what and how we are teachi</w:t>
      </w:r>
      <w:r w:rsidR="00BF19A8">
        <w:t xml:space="preserve">ng. Loughran </w:t>
      </w:r>
      <w:r w:rsidR="00BF19A8" w:rsidRPr="00BF19A8">
        <w:rPr>
          <w:highlight w:val="yellow"/>
        </w:rPr>
        <w:t>(2002) calls this “</w:t>
      </w:r>
      <w:r w:rsidR="00E72565" w:rsidRPr="00BF19A8">
        <w:rPr>
          <w:highlight w:val="yellow"/>
        </w:rPr>
        <w:t>seeing” and “action”</w:t>
      </w:r>
      <w:r w:rsidR="00E72565" w:rsidRPr="002A7C1B">
        <w:t xml:space="preserve"> and that t</w:t>
      </w:r>
      <w:r w:rsidRPr="002A7C1B">
        <w:t xml:space="preserve">hese two </w:t>
      </w:r>
      <w:r w:rsidR="00E72565" w:rsidRPr="002A7C1B">
        <w:t xml:space="preserve">aspects </w:t>
      </w:r>
      <w:r w:rsidRPr="002A7C1B">
        <w:t>can be difficu</w:t>
      </w:r>
      <w:r w:rsidR="00BF19A8">
        <w:t>lt to separate</w:t>
      </w:r>
      <w:r w:rsidR="00E72565" w:rsidRPr="002A7C1B">
        <w:t>, w</w:t>
      </w:r>
      <w:r w:rsidR="00993119" w:rsidRPr="002A7C1B">
        <w:t xml:space="preserve">hile </w:t>
      </w:r>
      <w:r w:rsidR="00E72565" w:rsidRPr="002A7C1B">
        <w:t>the demand</w:t>
      </w:r>
      <w:r w:rsidRPr="002A7C1B">
        <w:t xml:space="preserve"> of decision making in practice can hinder the learning experience (Loughran, 2002).</w:t>
      </w:r>
      <w:r w:rsidR="00543580" w:rsidRPr="002A7C1B">
        <w:t xml:space="preserve">  Reflection is an important tool for practitioners t</w:t>
      </w:r>
      <w:r w:rsidR="00123EE1">
        <w:t>o gain a better understanding of</w:t>
      </w:r>
      <w:r w:rsidR="00543580" w:rsidRPr="002A7C1B">
        <w:t xml:space="preserve"> which processes and areas they need to look at and from what they have learnt from previous experiences in order to develop a self-understanding of their practice. This can be done by questioning and investigating their own progress and understanding (Smyth, 1992 </w:t>
      </w:r>
      <w:r w:rsidR="00543580" w:rsidRPr="00123EE1">
        <w:rPr>
          <w:i/>
        </w:rPr>
        <w:t>cited in</w:t>
      </w:r>
      <w:r w:rsidR="00543580" w:rsidRPr="002A7C1B">
        <w:t xml:space="preserve"> Loughran, 2002). Therefore, being able to understand what reflection is and the changes and growth that come from the process can help towards more effective teaching (Jay and Johnson, 2002).</w:t>
      </w:r>
    </w:p>
    <w:p w:rsidR="00FE39BB" w:rsidRPr="002A7C1B" w:rsidRDefault="00543580" w:rsidP="00E3374C">
      <w:pPr>
        <w:shd w:val="clear" w:color="auto" w:fill="FFFFFF"/>
        <w:spacing w:before="100" w:beforeAutospacing="1" w:after="100" w:afterAutospacing="1" w:line="240" w:lineRule="auto"/>
      </w:pPr>
      <w:r w:rsidRPr="002A7C1B">
        <w:t xml:space="preserve"> Larrivee (2000) says that during the teaching and learning process you become a problem solver. This means by using your experience and analysing the situation with the knowledge and insight you have from past experiences and applying it, if relevant, to a particular situation then by doing this you </w:t>
      </w:r>
      <w:r w:rsidR="00123EE1">
        <w:t xml:space="preserve">are </w:t>
      </w:r>
      <w:r w:rsidRPr="002A7C1B">
        <w:t>look</w:t>
      </w:r>
      <w:r w:rsidR="00123EE1">
        <w:t>ing</w:t>
      </w:r>
      <w:r w:rsidRPr="002A7C1B">
        <w:t xml:space="preserve"> at the reasons underlying </w:t>
      </w:r>
      <w:r w:rsidR="00123EE1">
        <w:t xml:space="preserve">any </w:t>
      </w:r>
      <w:r w:rsidRPr="002A7C1B">
        <w:t>problem and therefore you</w:t>
      </w:r>
      <w:r w:rsidR="00123EE1">
        <w:t xml:space="preserve"> can</w:t>
      </w:r>
      <w:r w:rsidRPr="002A7C1B">
        <w:t xml:space="preserve"> come to a new </w:t>
      </w:r>
      <w:r w:rsidRPr="002A7C1B">
        <w:lastRenderedPageBreak/>
        <w:t>understanding.</w:t>
      </w:r>
      <w:r w:rsidR="00E3374C" w:rsidRPr="002A7C1B">
        <w:t xml:space="preserve"> </w:t>
      </w:r>
      <w:r w:rsidR="00FE39BB" w:rsidRPr="002A7C1B">
        <w:t xml:space="preserve">Being reflective can help a person gain an understanding of what </w:t>
      </w:r>
      <w:r w:rsidR="00123EE1">
        <w:t xml:space="preserve">has occurred so the person makes sense of the situation </w:t>
      </w:r>
      <w:r w:rsidR="00FE39BB" w:rsidRPr="002A7C1B">
        <w:t>and by reflecting on past experiences</w:t>
      </w:r>
      <w:r w:rsidR="00123EE1">
        <w:t>,</w:t>
      </w:r>
      <w:r w:rsidR="00FE39BB" w:rsidRPr="002A7C1B">
        <w:t xml:space="preserve"> as a learning aid, this should help someone with </w:t>
      </w:r>
      <w:r w:rsidR="00D94078" w:rsidRPr="002A7C1B">
        <w:t xml:space="preserve">not repeating past </w:t>
      </w:r>
      <w:r w:rsidR="00FE39BB" w:rsidRPr="002A7C1B">
        <w:t>e</w:t>
      </w:r>
      <w:r w:rsidR="00123EE1">
        <w:t>rrors. Schon (1983) calls this reflection on action</w:t>
      </w:r>
      <w:r w:rsidR="00FE39BB" w:rsidRPr="002A7C1B">
        <w:t xml:space="preserve"> and this is </w:t>
      </w:r>
      <w:r w:rsidR="00D94078" w:rsidRPr="002A7C1B">
        <w:t xml:space="preserve">undertaken </w:t>
      </w:r>
      <w:r w:rsidR="00FE39BB" w:rsidRPr="002A7C1B">
        <w:t xml:space="preserve">by </w:t>
      </w:r>
      <w:r w:rsidR="00D94078" w:rsidRPr="002A7C1B">
        <w:t xml:space="preserve">learning from </w:t>
      </w:r>
      <w:r w:rsidR="00FE39BB" w:rsidRPr="002A7C1B">
        <w:t xml:space="preserve">past experiences and </w:t>
      </w:r>
      <w:r w:rsidR="00D94078" w:rsidRPr="002A7C1B">
        <w:t xml:space="preserve">by </w:t>
      </w:r>
      <w:r w:rsidR="00FE39BB" w:rsidRPr="002A7C1B">
        <w:t>reflecting</w:t>
      </w:r>
      <w:r w:rsidR="00D94078" w:rsidRPr="002A7C1B">
        <w:t xml:space="preserve"> i</w:t>
      </w:r>
      <w:r w:rsidR="00FE39BB" w:rsidRPr="002A7C1B">
        <w:t xml:space="preserve">n the moment rather than </w:t>
      </w:r>
      <w:r w:rsidR="00D94078" w:rsidRPr="002A7C1B">
        <w:t xml:space="preserve">just </w:t>
      </w:r>
      <w:r w:rsidR="00FE39BB" w:rsidRPr="002A7C1B">
        <w:t xml:space="preserve">the </w:t>
      </w:r>
      <w:r w:rsidR="00FE39BB" w:rsidRPr="00123EE1">
        <w:t>past (Heyler</w:t>
      </w:r>
      <w:r w:rsidR="00FE39BB" w:rsidRPr="002A7C1B">
        <w:t xml:space="preserve">, 2015). Hopkins and Antes (1990 </w:t>
      </w:r>
      <w:r w:rsidR="00FE39BB" w:rsidRPr="002A7C1B">
        <w:rPr>
          <w:i/>
        </w:rPr>
        <w:t>cited in</w:t>
      </w:r>
      <w:r w:rsidR="00123EE1">
        <w:t xml:space="preserve"> Ferraro, 2000) states that </w:t>
      </w:r>
      <w:r w:rsidR="00FE39BB" w:rsidRPr="002A7C1B">
        <w:t xml:space="preserve">reflection on action is used as a tool of </w:t>
      </w:r>
      <w:r w:rsidRPr="002A7C1B">
        <w:t>self-</w:t>
      </w:r>
      <w:r w:rsidR="00FE39BB" w:rsidRPr="002A7C1B">
        <w:t xml:space="preserve">development </w:t>
      </w:r>
      <w:r w:rsidRPr="002A7C1B">
        <w:t xml:space="preserve">and includes </w:t>
      </w:r>
      <w:r w:rsidR="00FE39BB" w:rsidRPr="002A7C1B">
        <w:t>continuity of feedback</w:t>
      </w:r>
      <w:r w:rsidRPr="002A7C1B">
        <w:t xml:space="preserve"> when </w:t>
      </w:r>
      <w:r w:rsidR="00123EE1">
        <w:t xml:space="preserve">evaluating </w:t>
      </w:r>
      <w:r w:rsidRPr="002A7C1B">
        <w:t>a situation.</w:t>
      </w:r>
    </w:p>
    <w:p w:rsidR="00E801AF" w:rsidRPr="002A7C1B" w:rsidRDefault="00E801AF">
      <w:r w:rsidRPr="002A7C1B">
        <w:t xml:space="preserve">The process of reflection </w:t>
      </w:r>
      <w:r w:rsidR="00993119" w:rsidRPr="002A7C1B">
        <w:t xml:space="preserve">can be undertaken </w:t>
      </w:r>
      <w:r w:rsidRPr="002A7C1B">
        <w:t xml:space="preserve">both individually </w:t>
      </w:r>
      <w:r w:rsidR="00993119" w:rsidRPr="002A7C1B">
        <w:t xml:space="preserve">or </w:t>
      </w:r>
      <w:r w:rsidR="00D44F99" w:rsidRPr="002A7C1B">
        <w:t xml:space="preserve">it can </w:t>
      </w:r>
      <w:r w:rsidRPr="002A7C1B">
        <w:t xml:space="preserve">be </w:t>
      </w:r>
      <w:r w:rsidR="00993119" w:rsidRPr="002A7C1B">
        <w:t xml:space="preserve">a </w:t>
      </w:r>
      <w:r w:rsidRPr="002A7C1B">
        <w:t>collaborative</w:t>
      </w:r>
      <w:r w:rsidR="00993119" w:rsidRPr="002A7C1B">
        <w:t xml:space="preserve"> process</w:t>
      </w:r>
      <w:r w:rsidRPr="002A7C1B">
        <w:t xml:space="preserve"> with others</w:t>
      </w:r>
      <w:r w:rsidR="00993119" w:rsidRPr="002A7C1B">
        <w:t xml:space="preserve">. </w:t>
      </w:r>
      <w:r w:rsidR="00123EE1">
        <w:t xml:space="preserve">It </w:t>
      </w:r>
      <w:r w:rsidR="00D44F99" w:rsidRPr="002A7C1B">
        <w:t xml:space="preserve">can include </w:t>
      </w:r>
      <w:r w:rsidRPr="002A7C1B">
        <w:t xml:space="preserve">identifying questions and fundamentals which can be discussed with others </w:t>
      </w:r>
      <w:r w:rsidR="00C14A26" w:rsidRPr="002A7C1B">
        <w:t xml:space="preserve">regarding </w:t>
      </w:r>
      <w:r w:rsidRPr="002A7C1B">
        <w:t>your own thoughts and evaluation of one</w:t>
      </w:r>
      <w:r w:rsidR="00C14A26" w:rsidRPr="002A7C1B">
        <w:t>’s</w:t>
      </w:r>
      <w:r w:rsidR="00D44F99" w:rsidRPr="002A7C1B">
        <w:t xml:space="preserve"> own practice</w:t>
      </w:r>
      <w:r w:rsidRPr="002A7C1B">
        <w:t xml:space="preserve">. Through </w:t>
      </w:r>
      <w:r w:rsidR="00E27A4F" w:rsidRPr="002A7C1B">
        <w:t>evaluation</w:t>
      </w:r>
      <w:r w:rsidR="00D44F99" w:rsidRPr="002A7C1B">
        <w:t>,</w:t>
      </w:r>
      <w:r w:rsidR="00E27A4F" w:rsidRPr="002A7C1B">
        <w:t xml:space="preserve"> one pers</w:t>
      </w:r>
      <w:r w:rsidRPr="002A7C1B">
        <w:t>on can look at “additional perspective</w:t>
      </w:r>
      <w:r w:rsidR="00993119" w:rsidRPr="002A7C1B">
        <w:t>[s]</w:t>
      </w:r>
      <w:r w:rsidRPr="002A7C1B">
        <w:t>” explore “values, experiences and beliefs” and look at the wider picture with questions t</w:t>
      </w:r>
      <w:r w:rsidR="00E27A4F" w:rsidRPr="002A7C1B">
        <w:t>h</w:t>
      </w:r>
      <w:r w:rsidRPr="002A7C1B">
        <w:t>at are of concern</w:t>
      </w:r>
      <w:r w:rsidR="00123EE1">
        <w:t xml:space="preserve"> </w:t>
      </w:r>
      <w:r w:rsidR="00123EE1" w:rsidRPr="002A7C1B">
        <w:t>(Jay and Johnson, 2002, p. 76).</w:t>
      </w:r>
      <w:r w:rsidRPr="002A7C1B">
        <w:t xml:space="preserve"> This </w:t>
      </w:r>
      <w:r w:rsidR="00C14A26" w:rsidRPr="002A7C1B">
        <w:t xml:space="preserve">can </w:t>
      </w:r>
      <w:r w:rsidR="00E27A4F" w:rsidRPr="002A7C1B">
        <w:t>help</w:t>
      </w:r>
      <w:r w:rsidRPr="002A7C1B">
        <w:t xml:space="preserve"> towards a person </w:t>
      </w:r>
      <w:r w:rsidR="0097034F" w:rsidRPr="002A7C1B">
        <w:t xml:space="preserve">forming </w:t>
      </w:r>
      <w:r w:rsidR="00554A03" w:rsidRPr="002A7C1B">
        <w:t xml:space="preserve">a clear picture </w:t>
      </w:r>
      <w:r w:rsidRPr="002A7C1B">
        <w:t>of themselves. This</w:t>
      </w:r>
      <w:r w:rsidR="00993119" w:rsidRPr="002A7C1B">
        <w:t xml:space="preserve"> can</w:t>
      </w:r>
      <w:r w:rsidRPr="002A7C1B">
        <w:t xml:space="preserve"> then </w:t>
      </w:r>
      <w:r w:rsidR="00993119" w:rsidRPr="002A7C1B">
        <w:t>mean a</w:t>
      </w:r>
      <w:r w:rsidRPr="002A7C1B">
        <w:t xml:space="preserve"> person change</w:t>
      </w:r>
      <w:r w:rsidR="00993119" w:rsidRPr="002A7C1B">
        <w:t>s</w:t>
      </w:r>
      <w:r w:rsidRPr="002A7C1B">
        <w:t xml:space="preserve"> their own </w:t>
      </w:r>
      <w:r w:rsidR="0097034F" w:rsidRPr="002A7C1B">
        <w:t xml:space="preserve">perspective </w:t>
      </w:r>
      <w:r w:rsidRPr="002A7C1B">
        <w:t>and the process then “spirals onward” (Jay and Johnson, 2002</w:t>
      </w:r>
      <w:r w:rsidR="006F5A95" w:rsidRPr="002A7C1B">
        <w:t>, p. 76</w:t>
      </w:r>
      <w:r w:rsidRPr="002A7C1B">
        <w:t>).</w:t>
      </w:r>
    </w:p>
    <w:p w:rsidR="00F7299C" w:rsidRPr="002A7C1B" w:rsidRDefault="00C14A26">
      <w:r w:rsidRPr="002A7C1B">
        <w:t>Jay and Johnson (2002</w:t>
      </w:r>
      <w:r w:rsidR="00BC01F7" w:rsidRPr="002A7C1B">
        <w:t>, p.77</w:t>
      </w:r>
      <w:r w:rsidRPr="002A7C1B">
        <w:t xml:space="preserve">) believe there </w:t>
      </w:r>
      <w:r w:rsidR="00A922F3" w:rsidRPr="002A7C1B">
        <w:t xml:space="preserve">are three </w:t>
      </w:r>
      <w:r w:rsidR="00E27A4F" w:rsidRPr="002A7C1B">
        <w:t>dimensions</w:t>
      </w:r>
      <w:r w:rsidR="00A922F3" w:rsidRPr="002A7C1B">
        <w:t xml:space="preserve"> </w:t>
      </w:r>
      <w:r w:rsidRPr="002A7C1B">
        <w:t xml:space="preserve">to </w:t>
      </w:r>
      <w:r w:rsidR="00A922F3" w:rsidRPr="002A7C1B">
        <w:t xml:space="preserve">reflective </w:t>
      </w:r>
      <w:r w:rsidR="00E27A4F" w:rsidRPr="002A7C1B">
        <w:t>practice</w:t>
      </w:r>
      <w:r w:rsidRPr="002A7C1B">
        <w:t>:</w:t>
      </w:r>
      <w:r w:rsidR="00E27A4F" w:rsidRPr="002A7C1B">
        <w:t xml:space="preserve"> </w:t>
      </w:r>
      <w:r w:rsidR="00A922F3" w:rsidRPr="002A7C1B">
        <w:t>descript</w:t>
      </w:r>
      <w:r w:rsidR="00123EE1">
        <w:t>ive, comparative and critical. The d</w:t>
      </w:r>
      <w:r w:rsidR="00A922F3" w:rsidRPr="002A7C1B">
        <w:t>escriptive</w:t>
      </w:r>
      <w:r w:rsidR="00123EE1">
        <w:t xml:space="preserve"> aspect</w:t>
      </w:r>
      <w:r w:rsidR="00A922F3" w:rsidRPr="002A7C1B">
        <w:t xml:space="preserve"> </w:t>
      </w:r>
      <w:r w:rsidR="00DF4941">
        <w:t xml:space="preserve">answers </w:t>
      </w:r>
      <w:r w:rsidR="00E27A4F" w:rsidRPr="002A7C1B">
        <w:t xml:space="preserve">questions </w:t>
      </w:r>
      <w:r w:rsidR="00993119" w:rsidRPr="002A7C1B">
        <w:t xml:space="preserve">such as, </w:t>
      </w:r>
      <w:r w:rsidR="00BC01F7" w:rsidRPr="002A7C1B">
        <w:t>“</w:t>
      </w:r>
      <w:r w:rsidR="00F7299C" w:rsidRPr="002A7C1B">
        <w:t>What is happening? Is this working, and for whom? For w</w:t>
      </w:r>
      <w:r w:rsidR="00993119" w:rsidRPr="002A7C1B">
        <w:t>hom is it not working?”</w:t>
      </w:r>
      <w:r w:rsidR="00BC01F7" w:rsidRPr="002A7C1B">
        <w:t xml:space="preserve"> </w:t>
      </w:r>
      <w:r w:rsidR="00E27A4F" w:rsidRPr="002A7C1B">
        <w:t>Comparative reflecting</w:t>
      </w:r>
      <w:r w:rsidR="00123EE1">
        <w:t xml:space="preserve"> explores </w:t>
      </w:r>
      <w:r w:rsidR="00DF4941">
        <w:t>alternative perspectives, views and research, which can be used to reflect on the situation by</w:t>
      </w:r>
      <w:r w:rsidR="00A922F3" w:rsidRPr="002A7C1B">
        <w:t xml:space="preserve"> looking at other </w:t>
      </w:r>
      <w:r w:rsidR="00E27A4F" w:rsidRPr="002A7C1B">
        <w:t>people’s</w:t>
      </w:r>
      <w:r w:rsidR="00BC01F7" w:rsidRPr="002A7C1B">
        <w:t xml:space="preserve"> experience</w:t>
      </w:r>
      <w:r w:rsidR="00DF4941">
        <w:t xml:space="preserve">. </w:t>
      </w:r>
      <w:r w:rsidR="00A922F3" w:rsidRPr="002A7C1B">
        <w:t>Critical reflecting is more to do with</w:t>
      </w:r>
      <w:r w:rsidR="00DF4941">
        <w:t xml:space="preserve"> the </w:t>
      </w:r>
      <w:r w:rsidR="00A922F3" w:rsidRPr="002A7C1B">
        <w:t>implications of the</w:t>
      </w:r>
      <w:r w:rsidR="00DF4941">
        <w:t xml:space="preserve"> situation and brings in a </w:t>
      </w:r>
      <w:r w:rsidR="00A922F3" w:rsidRPr="002A7C1B">
        <w:t>change of perspective</w:t>
      </w:r>
      <w:r w:rsidR="00DF4941">
        <w:t xml:space="preserve"> by asking about </w:t>
      </w:r>
      <w:r w:rsidR="00F7299C" w:rsidRPr="002A7C1B">
        <w:t xml:space="preserve">the implications </w:t>
      </w:r>
      <w:r w:rsidR="00DF4941">
        <w:t>which may arise when seen f</w:t>
      </w:r>
      <w:r w:rsidR="00F7299C" w:rsidRPr="002A7C1B">
        <w:t xml:space="preserve">rom </w:t>
      </w:r>
      <w:r w:rsidR="00DF4941">
        <w:t>alternative viewpoints</w:t>
      </w:r>
      <w:r w:rsidR="00A922F3" w:rsidRPr="002A7C1B">
        <w:t xml:space="preserve"> (Jay and Johnson, 2002</w:t>
      </w:r>
      <w:r w:rsidR="00BC01F7" w:rsidRPr="002A7C1B">
        <w:t>, p. 77</w:t>
      </w:r>
      <w:r w:rsidR="00A922F3" w:rsidRPr="002A7C1B">
        <w:t>).</w:t>
      </w:r>
      <w:r w:rsidR="00E27A4F" w:rsidRPr="002A7C1B">
        <w:t xml:space="preserve"> The</w:t>
      </w:r>
      <w:r w:rsidR="00DF4941">
        <w:t>se</w:t>
      </w:r>
      <w:r w:rsidR="00E27A4F" w:rsidRPr="002A7C1B">
        <w:t xml:space="preserve"> dimensions can </w:t>
      </w:r>
      <w:r w:rsidR="00DF4941">
        <w:t xml:space="preserve">all </w:t>
      </w:r>
      <w:r w:rsidR="00E27A4F" w:rsidRPr="002A7C1B">
        <w:t>work</w:t>
      </w:r>
      <w:r w:rsidR="00DF4941">
        <w:t xml:space="preserve"> together </w:t>
      </w:r>
      <w:r w:rsidR="00E27A4F" w:rsidRPr="002A7C1B">
        <w:t xml:space="preserve">towards </w:t>
      </w:r>
      <w:r w:rsidR="00DF4941">
        <w:t>the</w:t>
      </w:r>
      <w:r w:rsidR="00E27A4F" w:rsidRPr="002A7C1B">
        <w:t xml:space="preserve"> process of how </w:t>
      </w:r>
      <w:r w:rsidR="00993119" w:rsidRPr="002A7C1B">
        <w:t xml:space="preserve">someone </w:t>
      </w:r>
      <w:r w:rsidR="00E27A4F" w:rsidRPr="002A7C1B">
        <w:t>can improve in the</w:t>
      </w:r>
      <w:r w:rsidR="00993119" w:rsidRPr="002A7C1B">
        <w:t>ir</w:t>
      </w:r>
      <w:r w:rsidR="00E27A4F" w:rsidRPr="002A7C1B">
        <w:t xml:space="preserve"> teaching practice.</w:t>
      </w:r>
    </w:p>
    <w:p w:rsidR="001F033D" w:rsidRPr="002A7C1B" w:rsidRDefault="00963B3E">
      <w:r w:rsidRPr="002A7C1B">
        <w:t xml:space="preserve">Grimmett and Erickson </w:t>
      </w:r>
      <w:r w:rsidR="002B200D" w:rsidRPr="002A7C1B">
        <w:t>(</w:t>
      </w:r>
      <w:r w:rsidRPr="002A7C1B">
        <w:t xml:space="preserve">1988 </w:t>
      </w:r>
      <w:r w:rsidRPr="002A7C1B">
        <w:rPr>
          <w:i/>
        </w:rPr>
        <w:t>cited in</w:t>
      </w:r>
      <w:r w:rsidRPr="002A7C1B">
        <w:t xml:space="preserve"> </w:t>
      </w:r>
      <w:r w:rsidRPr="00DF4941">
        <w:rPr>
          <w:highlight w:val="yellow"/>
        </w:rPr>
        <w:t>Osterman and KottKamp, 1993</w:t>
      </w:r>
      <w:r w:rsidR="00803313" w:rsidRPr="00DF4941">
        <w:rPr>
          <w:highlight w:val="yellow"/>
        </w:rPr>
        <w:t>)</w:t>
      </w:r>
      <w:r w:rsidR="00803313" w:rsidRPr="002A7C1B">
        <w:t xml:space="preserve"> identified three different ways of describing </w:t>
      </w:r>
      <w:r w:rsidR="00AC4703" w:rsidRPr="002A7C1B">
        <w:t xml:space="preserve">reflection. They see it, </w:t>
      </w:r>
      <w:r w:rsidR="00803313" w:rsidRPr="002A7C1B">
        <w:t>“</w:t>
      </w:r>
      <w:r w:rsidRPr="002A7C1B">
        <w:t>(a) as thoughtfulness about action, (b) as deliberation and choice among competing versions of good practice, and (c) as reconstructing experience”</w:t>
      </w:r>
      <w:r w:rsidR="002B200D" w:rsidRPr="002A7C1B">
        <w:t>. T</w:t>
      </w:r>
      <w:r w:rsidRPr="002A7C1B">
        <w:t xml:space="preserve">his process of reflecting can then identify what the </w:t>
      </w:r>
      <w:r w:rsidR="00DF4941">
        <w:t xml:space="preserve">following </w:t>
      </w:r>
      <w:r w:rsidRPr="002A7C1B">
        <w:t>step</w:t>
      </w:r>
      <w:r w:rsidR="002B200D" w:rsidRPr="002A7C1B">
        <w:t>s are</w:t>
      </w:r>
      <w:r w:rsidRPr="002A7C1B">
        <w:t xml:space="preserve"> to changing and coming up with a new action</w:t>
      </w:r>
      <w:r w:rsidR="002B200D" w:rsidRPr="002A7C1B">
        <w:t xml:space="preserve"> plan</w:t>
      </w:r>
      <w:r w:rsidRPr="002A7C1B">
        <w:t>.</w:t>
      </w:r>
      <w:r w:rsidR="00380E3F" w:rsidRPr="002A7C1B">
        <w:t xml:space="preserve"> </w:t>
      </w:r>
      <w:r w:rsidR="0041454E" w:rsidRPr="002A7C1B">
        <w:t>The model of</w:t>
      </w:r>
      <w:r w:rsidR="00DD34D3" w:rsidRPr="002A7C1B">
        <w:t xml:space="preserve"> Kolb</w:t>
      </w:r>
      <w:r w:rsidR="0041454E" w:rsidRPr="002A7C1B">
        <w:t>’</w:t>
      </w:r>
      <w:r w:rsidR="00803313" w:rsidRPr="002A7C1B">
        <w:t>s (1984)</w:t>
      </w:r>
      <w:r w:rsidR="00DD34D3" w:rsidRPr="002A7C1B">
        <w:t xml:space="preserve"> learning theory is used in teaching </w:t>
      </w:r>
      <w:r w:rsidR="00803313" w:rsidRPr="002A7C1B">
        <w:t>as it asks the teacher to</w:t>
      </w:r>
      <w:r w:rsidR="00F06291">
        <w:t xml:space="preserve"> not only reflect on the actual experience, but also to take into account the </w:t>
      </w:r>
      <w:r w:rsidR="00F06291">
        <w:t>person’s emotions or feelings at the time</w:t>
      </w:r>
      <w:r w:rsidR="00F06291">
        <w:t xml:space="preserve">. This information can then be used to actively improve a person’s practice in the work place </w:t>
      </w:r>
      <w:r w:rsidR="00DD34D3" w:rsidRPr="002A7C1B">
        <w:t>(Heyler, 2015).</w:t>
      </w:r>
    </w:p>
    <w:p w:rsidR="001F033D" w:rsidRDefault="00C630E0" w:rsidP="001F033D">
      <w:r w:rsidRPr="002A7C1B">
        <w:t xml:space="preserve">In putting the above theories into classroom practice, Ferraro (2000) states that the main benefit of reflective practice is for the teacher </w:t>
      </w:r>
      <w:r w:rsidR="00F06291">
        <w:t>to have a better understanding</w:t>
      </w:r>
      <w:r w:rsidRPr="002A7C1B">
        <w:t xml:space="preserve"> of their own teaching techniques so that they can become more effective teachers. It can also show the teacher what is working well </w:t>
      </w:r>
      <w:r w:rsidR="001F033D" w:rsidRPr="002A7C1B">
        <w:t xml:space="preserve">in the classroom </w:t>
      </w:r>
      <w:r w:rsidRPr="002A7C1B">
        <w:t>and can be used to challenge tradition and bring in diverse practices into the classroom.</w:t>
      </w:r>
      <w:r w:rsidR="001F033D" w:rsidRPr="002A7C1B">
        <w:t xml:space="preserve"> Larrivee (2000) says that if a teacher is to be successful in the classroom setting</w:t>
      </w:r>
      <w:r w:rsidR="00F06291">
        <w:t xml:space="preserve">, then this </w:t>
      </w:r>
      <w:r w:rsidR="001F033D" w:rsidRPr="002A7C1B">
        <w:t>involves more than just behaviour management or trying to keep students engaged; it is more to do with the teacher using dif</w:t>
      </w:r>
      <w:r w:rsidR="00F06291">
        <w:t xml:space="preserve">ferent focuses in the classroom and that </w:t>
      </w:r>
      <w:r w:rsidR="001F033D" w:rsidRPr="002A7C1B">
        <w:t>an effective teacher is more to do with ethical</w:t>
      </w:r>
      <w:r w:rsidR="00F06291">
        <w:t xml:space="preserve"> considerations</w:t>
      </w:r>
      <w:r w:rsidR="001F033D" w:rsidRPr="002A7C1B">
        <w:t xml:space="preserve"> rather than just using classroom techniques and strategies.</w:t>
      </w:r>
    </w:p>
    <w:p w:rsidR="002A7C1B" w:rsidRPr="002A7C1B" w:rsidRDefault="002A7C1B" w:rsidP="002A7C1B">
      <w:r w:rsidRPr="002A7C1B">
        <w:t>Reflective practice involves reflective writing and this can help a teacher to go over the experiences they had in the classroom through, “</w:t>
      </w:r>
      <w:r w:rsidRPr="00F06291">
        <w:rPr>
          <w:highlight w:val="yellow"/>
        </w:rPr>
        <w:t>recall, reconstruct, re-create, and represent” (Shandomo, 2010</w:t>
      </w:r>
      <w:r w:rsidRPr="002A7C1B">
        <w:t>). Reflective writing is part of constructivist theory which involves being able to “</w:t>
      </w:r>
      <w:r w:rsidRPr="00F06291">
        <w:rPr>
          <w:highlight w:val="yellow"/>
        </w:rPr>
        <w:t>construct knowledge for themselves”</w:t>
      </w:r>
      <w:r w:rsidRPr="002A7C1B">
        <w:t>. This gives the teacher an idea of their own understanding of how the environment of the classroom is working. Therefore this helps with influencing the framework of students’ learning which gives the teacher greater awareness of the overall development of their students (</w:t>
      </w:r>
      <w:r w:rsidRPr="00F06291">
        <w:rPr>
          <w:highlight w:val="yellow"/>
        </w:rPr>
        <w:t>Shandomo, 2010).</w:t>
      </w:r>
    </w:p>
    <w:p w:rsidR="00D94078" w:rsidRPr="002A7C1B" w:rsidRDefault="001F033D" w:rsidP="00D94078">
      <w:r w:rsidRPr="002A7C1B">
        <w:lastRenderedPageBreak/>
        <w:t xml:space="preserve">Brookfield (1995 </w:t>
      </w:r>
      <w:r w:rsidRPr="002A7C1B">
        <w:rPr>
          <w:i/>
        </w:rPr>
        <w:t>cited in</w:t>
      </w:r>
      <w:r w:rsidRPr="002A7C1B">
        <w:t xml:space="preserve"> Flore</w:t>
      </w:r>
      <w:r w:rsidR="00F06291">
        <w:t xml:space="preserve">z, 2001) highlights that there is a </w:t>
      </w:r>
      <w:r w:rsidRPr="002A7C1B">
        <w:t>cont</w:t>
      </w:r>
      <w:r w:rsidR="00F06291">
        <w:t>inuing cycle</w:t>
      </w:r>
      <w:r w:rsidRPr="002A7C1B">
        <w:t xml:space="preserve"> of one’s own observations and evaluation </w:t>
      </w:r>
      <w:r w:rsidR="00F06291">
        <w:t xml:space="preserve">if </w:t>
      </w:r>
      <w:r w:rsidRPr="002A7C1B">
        <w:t xml:space="preserve">a person </w:t>
      </w:r>
      <w:r w:rsidR="00F06291">
        <w:t xml:space="preserve">is </w:t>
      </w:r>
      <w:r w:rsidRPr="002A7C1B">
        <w:t>to recognize their own performances with themselves and their students in reflective practice; it is not just about addressing a particular issue, but using obse</w:t>
      </w:r>
      <w:r w:rsidR="00D94078" w:rsidRPr="002A7C1B">
        <w:t>rvation and improvement</w:t>
      </w:r>
      <w:r w:rsidRPr="002A7C1B">
        <w:t xml:space="preserve"> in practice </w:t>
      </w:r>
      <w:r w:rsidR="00F06291">
        <w:t>on a continual basis</w:t>
      </w:r>
      <w:r w:rsidRPr="002A7C1B">
        <w:t>. Brookfield (2004 cited in Shandomo, 2011) states</w:t>
      </w:r>
      <w:r w:rsidR="00D94078" w:rsidRPr="002A7C1B">
        <w:t xml:space="preserve"> that</w:t>
      </w:r>
      <w:r w:rsidRPr="002A7C1B">
        <w:t xml:space="preserve"> </w:t>
      </w:r>
      <w:r w:rsidR="00D94078" w:rsidRPr="002A7C1B">
        <w:t>i</w:t>
      </w:r>
      <w:r w:rsidRPr="002A7C1B">
        <w:t xml:space="preserve">f a teacher does not use reflection in their practice then they may </w:t>
      </w:r>
      <w:r w:rsidR="00F06291">
        <w:t xml:space="preserve">just </w:t>
      </w:r>
      <w:r w:rsidRPr="002A7C1B">
        <w:t xml:space="preserve">assume that </w:t>
      </w:r>
      <w:r w:rsidR="00F06291">
        <w:t>students are following what they</w:t>
      </w:r>
      <w:r w:rsidRPr="002A7C1B">
        <w:t xml:space="preserve"> are teaching.</w:t>
      </w:r>
      <w:r w:rsidR="00D94078" w:rsidRPr="002A7C1B">
        <w:t xml:space="preserve"> </w:t>
      </w:r>
      <w:r w:rsidR="00024DA8">
        <w:t xml:space="preserve">In order for new teachers to be successful then </w:t>
      </w:r>
      <w:r w:rsidR="00D94078" w:rsidRPr="002A7C1B">
        <w:t>they should look at the success</w:t>
      </w:r>
      <w:r w:rsidR="00024DA8">
        <w:t>es</w:t>
      </w:r>
      <w:r w:rsidR="00D94078" w:rsidRPr="002A7C1B">
        <w:t xml:space="preserve"> and failure</w:t>
      </w:r>
      <w:r w:rsidR="00024DA8">
        <w:t>s</w:t>
      </w:r>
      <w:r w:rsidR="00D94078" w:rsidRPr="002A7C1B">
        <w:t xml:space="preserve"> </w:t>
      </w:r>
      <w:r w:rsidR="00024DA8">
        <w:t xml:space="preserve">within different settings and of more experienced </w:t>
      </w:r>
      <w:r w:rsidR="00D94078" w:rsidRPr="002A7C1B">
        <w:t xml:space="preserve"> teachers</w:t>
      </w:r>
      <w:r w:rsidR="00024DA8">
        <w:t>,</w:t>
      </w:r>
      <w:r w:rsidR="00D94078" w:rsidRPr="002A7C1B">
        <w:t xml:space="preserve"> and </w:t>
      </w:r>
      <w:r w:rsidR="00024DA8">
        <w:t xml:space="preserve">then </w:t>
      </w:r>
      <w:r w:rsidR="00D94078" w:rsidRPr="002A7C1B">
        <w:t>use their own awareness and insight from their own experiences (Florez, 2001).</w:t>
      </w:r>
      <w:r w:rsidR="00024DA8">
        <w:t xml:space="preserve"> This will has Shandomo (2010) says help avoid re-creating the same mistakes and patterns of teaching. </w:t>
      </w:r>
    </w:p>
    <w:p w:rsidR="002A7C1B" w:rsidRDefault="002A7C1B">
      <w:r>
        <w:br w:type="page"/>
      </w:r>
    </w:p>
    <w:p w:rsidR="00543580" w:rsidRDefault="00543580"/>
    <w:p w:rsidR="00963B3E" w:rsidRDefault="00963B3E" w:rsidP="00A922F3"/>
    <w:p w:rsidR="00AF2787" w:rsidRDefault="00AF2787"/>
    <w:sectPr w:rsidR="00AF278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011" w:rsidRDefault="00411011" w:rsidP="00176621">
      <w:pPr>
        <w:spacing w:after="0" w:line="240" w:lineRule="auto"/>
      </w:pPr>
      <w:r>
        <w:separator/>
      </w:r>
    </w:p>
  </w:endnote>
  <w:endnote w:type="continuationSeparator" w:id="0">
    <w:p w:rsidR="00411011" w:rsidRDefault="00411011" w:rsidP="00176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459766"/>
      <w:docPartObj>
        <w:docPartGallery w:val="Page Numbers (Bottom of Page)"/>
        <w:docPartUnique/>
      </w:docPartObj>
    </w:sdtPr>
    <w:sdtEndPr>
      <w:rPr>
        <w:noProof/>
      </w:rPr>
    </w:sdtEndPr>
    <w:sdtContent>
      <w:p w:rsidR="00176621" w:rsidRDefault="00176621">
        <w:pPr>
          <w:pStyle w:val="Footer"/>
          <w:jc w:val="center"/>
        </w:pPr>
        <w:r>
          <w:fldChar w:fldCharType="begin"/>
        </w:r>
        <w:r>
          <w:instrText xml:space="preserve"> PAGE   \* MERGEFORMAT </w:instrText>
        </w:r>
        <w:r>
          <w:fldChar w:fldCharType="separate"/>
        </w:r>
        <w:r w:rsidR="00C70583">
          <w:rPr>
            <w:noProof/>
          </w:rPr>
          <w:t>1</w:t>
        </w:r>
        <w:r>
          <w:rPr>
            <w:noProof/>
          </w:rPr>
          <w:fldChar w:fldCharType="end"/>
        </w:r>
      </w:p>
    </w:sdtContent>
  </w:sdt>
  <w:p w:rsidR="00176621" w:rsidRDefault="00176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011" w:rsidRDefault="00411011" w:rsidP="00176621">
      <w:pPr>
        <w:spacing w:after="0" w:line="240" w:lineRule="auto"/>
      </w:pPr>
      <w:r>
        <w:separator/>
      </w:r>
    </w:p>
  </w:footnote>
  <w:footnote w:type="continuationSeparator" w:id="0">
    <w:p w:rsidR="00411011" w:rsidRDefault="00411011" w:rsidP="001766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621" w:rsidRPr="00176621" w:rsidRDefault="00176621">
    <w:pPr>
      <w:pStyle w:val="Header"/>
      <w:rPr>
        <w:u w:val="single"/>
      </w:rPr>
    </w:pPr>
    <w:r>
      <w:t xml:space="preserve">1201032                                             </w:t>
    </w:r>
  </w:p>
  <w:p w:rsidR="00176621" w:rsidRDefault="001766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4213B"/>
    <w:multiLevelType w:val="multilevel"/>
    <w:tmpl w:val="388E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C8"/>
    <w:rsid w:val="00001511"/>
    <w:rsid w:val="000135B7"/>
    <w:rsid w:val="00023F1E"/>
    <w:rsid w:val="00024B80"/>
    <w:rsid w:val="00024DA8"/>
    <w:rsid w:val="00050CC8"/>
    <w:rsid w:val="00080731"/>
    <w:rsid w:val="000A516D"/>
    <w:rsid w:val="000B0577"/>
    <w:rsid w:val="0010498C"/>
    <w:rsid w:val="00123EE1"/>
    <w:rsid w:val="00134A17"/>
    <w:rsid w:val="00153F83"/>
    <w:rsid w:val="00176621"/>
    <w:rsid w:val="001F033D"/>
    <w:rsid w:val="001F746A"/>
    <w:rsid w:val="0020594A"/>
    <w:rsid w:val="0022096F"/>
    <w:rsid w:val="002704FD"/>
    <w:rsid w:val="00292751"/>
    <w:rsid w:val="00293F79"/>
    <w:rsid w:val="002A7C1B"/>
    <w:rsid w:val="002B200D"/>
    <w:rsid w:val="002B27B6"/>
    <w:rsid w:val="002B5867"/>
    <w:rsid w:val="002D1311"/>
    <w:rsid w:val="002E1A9B"/>
    <w:rsid w:val="003207DF"/>
    <w:rsid w:val="00331105"/>
    <w:rsid w:val="00380E3F"/>
    <w:rsid w:val="003F79EE"/>
    <w:rsid w:val="004031E9"/>
    <w:rsid w:val="00411011"/>
    <w:rsid w:val="0041454E"/>
    <w:rsid w:val="0047279B"/>
    <w:rsid w:val="004932E6"/>
    <w:rsid w:val="00493EF0"/>
    <w:rsid w:val="004B1A37"/>
    <w:rsid w:val="004B64E0"/>
    <w:rsid w:val="004E3454"/>
    <w:rsid w:val="004F5D71"/>
    <w:rsid w:val="00504512"/>
    <w:rsid w:val="00543580"/>
    <w:rsid w:val="0054750A"/>
    <w:rsid w:val="005544F3"/>
    <w:rsid w:val="00554A03"/>
    <w:rsid w:val="00657AB6"/>
    <w:rsid w:val="006D2802"/>
    <w:rsid w:val="006E5E68"/>
    <w:rsid w:val="006F5A95"/>
    <w:rsid w:val="00760FDD"/>
    <w:rsid w:val="0077176F"/>
    <w:rsid w:val="0079346D"/>
    <w:rsid w:val="007A4C6F"/>
    <w:rsid w:val="007E1643"/>
    <w:rsid w:val="007E208C"/>
    <w:rsid w:val="00803313"/>
    <w:rsid w:val="00814D8C"/>
    <w:rsid w:val="00825507"/>
    <w:rsid w:val="00880F99"/>
    <w:rsid w:val="00885B21"/>
    <w:rsid w:val="008A5CA5"/>
    <w:rsid w:val="008B7AF3"/>
    <w:rsid w:val="008C51A6"/>
    <w:rsid w:val="00963B3E"/>
    <w:rsid w:val="0097034F"/>
    <w:rsid w:val="00993119"/>
    <w:rsid w:val="009F4521"/>
    <w:rsid w:val="00A02996"/>
    <w:rsid w:val="00A0582D"/>
    <w:rsid w:val="00A408C4"/>
    <w:rsid w:val="00A44DE3"/>
    <w:rsid w:val="00A55D33"/>
    <w:rsid w:val="00A65D5F"/>
    <w:rsid w:val="00A66B63"/>
    <w:rsid w:val="00A922F3"/>
    <w:rsid w:val="00AB6C45"/>
    <w:rsid w:val="00AC4703"/>
    <w:rsid w:val="00AC4738"/>
    <w:rsid w:val="00AF2787"/>
    <w:rsid w:val="00B16235"/>
    <w:rsid w:val="00B848FD"/>
    <w:rsid w:val="00BA4DFA"/>
    <w:rsid w:val="00BC01F7"/>
    <w:rsid w:val="00BC276D"/>
    <w:rsid w:val="00BF19A8"/>
    <w:rsid w:val="00BF2629"/>
    <w:rsid w:val="00BF7806"/>
    <w:rsid w:val="00C02A76"/>
    <w:rsid w:val="00C14A26"/>
    <w:rsid w:val="00C51F8A"/>
    <w:rsid w:val="00C630E0"/>
    <w:rsid w:val="00C70583"/>
    <w:rsid w:val="00C714C9"/>
    <w:rsid w:val="00CB1D35"/>
    <w:rsid w:val="00D302C5"/>
    <w:rsid w:val="00D32E1E"/>
    <w:rsid w:val="00D42932"/>
    <w:rsid w:val="00D44F99"/>
    <w:rsid w:val="00D67570"/>
    <w:rsid w:val="00D77A55"/>
    <w:rsid w:val="00D94078"/>
    <w:rsid w:val="00DD34D3"/>
    <w:rsid w:val="00DF4941"/>
    <w:rsid w:val="00E11A80"/>
    <w:rsid w:val="00E27A4F"/>
    <w:rsid w:val="00E3374C"/>
    <w:rsid w:val="00E72565"/>
    <w:rsid w:val="00E801AF"/>
    <w:rsid w:val="00E832C2"/>
    <w:rsid w:val="00EB009B"/>
    <w:rsid w:val="00EC00A7"/>
    <w:rsid w:val="00EF5C96"/>
    <w:rsid w:val="00F06291"/>
    <w:rsid w:val="00F54D6D"/>
    <w:rsid w:val="00F5618E"/>
    <w:rsid w:val="00F7299C"/>
    <w:rsid w:val="00FE3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90D9BC-5A8B-4347-BB6A-AEB5C264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1A6"/>
    <w:rPr>
      <w:color w:val="0563C1" w:themeColor="hyperlink"/>
      <w:u w:val="single"/>
    </w:rPr>
  </w:style>
  <w:style w:type="character" w:customStyle="1" w:styleId="hlfld-contribauthor">
    <w:name w:val="hlfld-contribauthor"/>
    <w:basedOn w:val="DefaultParagraphFont"/>
    <w:rsid w:val="00292751"/>
  </w:style>
  <w:style w:type="character" w:styleId="FollowedHyperlink">
    <w:name w:val="FollowedHyperlink"/>
    <w:basedOn w:val="DefaultParagraphFont"/>
    <w:uiPriority w:val="99"/>
    <w:semiHidden/>
    <w:unhideWhenUsed/>
    <w:rsid w:val="00A408C4"/>
    <w:rPr>
      <w:color w:val="954F72" w:themeColor="followedHyperlink"/>
      <w:u w:val="single"/>
    </w:rPr>
  </w:style>
  <w:style w:type="paragraph" w:styleId="Header">
    <w:name w:val="header"/>
    <w:basedOn w:val="Normal"/>
    <w:link w:val="HeaderChar"/>
    <w:uiPriority w:val="99"/>
    <w:unhideWhenUsed/>
    <w:rsid w:val="00176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621"/>
  </w:style>
  <w:style w:type="paragraph" w:styleId="Footer">
    <w:name w:val="footer"/>
    <w:basedOn w:val="Normal"/>
    <w:link w:val="FooterChar"/>
    <w:uiPriority w:val="99"/>
    <w:unhideWhenUsed/>
    <w:rsid w:val="00176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621"/>
  </w:style>
  <w:style w:type="character" w:styleId="CommentReference">
    <w:name w:val="annotation reference"/>
    <w:basedOn w:val="DefaultParagraphFont"/>
    <w:uiPriority w:val="99"/>
    <w:semiHidden/>
    <w:unhideWhenUsed/>
    <w:rsid w:val="002B200D"/>
    <w:rPr>
      <w:sz w:val="16"/>
      <w:szCs w:val="16"/>
    </w:rPr>
  </w:style>
  <w:style w:type="paragraph" w:styleId="CommentText">
    <w:name w:val="annotation text"/>
    <w:basedOn w:val="Normal"/>
    <w:link w:val="CommentTextChar"/>
    <w:uiPriority w:val="99"/>
    <w:semiHidden/>
    <w:unhideWhenUsed/>
    <w:rsid w:val="002B200D"/>
    <w:pPr>
      <w:spacing w:line="240" w:lineRule="auto"/>
    </w:pPr>
    <w:rPr>
      <w:sz w:val="20"/>
      <w:szCs w:val="20"/>
    </w:rPr>
  </w:style>
  <w:style w:type="character" w:customStyle="1" w:styleId="CommentTextChar">
    <w:name w:val="Comment Text Char"/>
    <w:basedOn w:val="DefaultParagraphFont"/>
    <w:link w:val="CommentText"/>
    <w:uiPriority w:val="99"/>
    <w:semiHidden/>
    <w:rsid w:val="002B200D"/>
    <w:rPr>
      <w:sz w:val="20"/>
      <w:szCs w:val="20"/>
    </w:rPr>
  </w:style>
  <w:style w:type="paragraph" w:styleId="CommentSubject">
    <w:name w:val="annotation subject"/>
    <w:basedOn w:val="CommentText"/>
    <w:next w:val="CommentText"/>
    <w:link w:val="CommentSubjectChar"/>
    <w:uiPriority w:val="99"/>
    <w:semiHidden/>
    <w:unhideWhenUsed/>
    <w:rsid w:val="002B200D"/>
    <w:rPr>
      <w:b/>
      <w:bCs/>
    </w:rPr>
  </w:style>
  <w:style w:type="character" w:customStyle="1" w:styleId="CommentSubjectChar">
    <w:name w:val="Comment Subject Char"/>
    <w:basedOn w:val="CommentTextChar"/>
    <w:link w:val="CommentSubject"/>
    <w:uiPriority w:val="99"/>
    <w:semiHidden/>
    <w:rsid w:val="002B200D"/>
    <w:rPr>
      <w:b/>
      <w:bCs/>
      <w:sz w:val="20"/>
      <w:szCs w:val="20"/>
    </w:rPr>
  </w:style>
  <w:style w:type="paragraph" w:styleId="BalloonText">
    <w:name w:val="Balloon Text"/>
    <w:basedOn w:val="Normal"/>
    <w:link w:val="BalloonTextChar"/>
    <w:uiPriority w:val="99"/>
    <w:semiHidden/>
    <w:unhideWhenUsed/>
    <w:rsid w:val="002B2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58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45D5E-DF48-4710-AC1E-38DA6EBA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3301</Words>
  <Characters>17496</Characters>
  <Application>Microsoft Office Word</Application>
  <DocSecurity>0</DocSecurity>
  <Lines>236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MMMM NN</dc:creator>
  <cp:keywords/>
  <dc:description/>
  <cp:lastModifiedBy>MMMM NN</cp:lastModifiedBy>
  <cp:revision>2</cp:revision>
  <dcterms:created xsi:type="dcterms:W3CDTF">2018-05-31T13:58:00Z</dcterms:created>
  <dcterms:modified xsi:type="dcterms:W3CDTF">2018-05-31T13:58:00Z</dcterms:modified>
</cp:coreProperties>
</file>