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A115B12" w14:textId="77777777" w:rsidR="00F270B3" w:rsidRDefault="0045053B"/>
    <w:p w14:paraId="46DF8C9E" w14:textId="77777777" w:rsidR="00B840DA" w:rsidRDefault="00B840DA"/>
    <w:p w14:paraId="09226364" w14:textId="77777777" w:rsidR="00B840DA" w:rsidRDefault="00B840DA"/>
    <w:p w14:paraId="074BAC94" w14:textId="77777777" w:rsidR="00B840DA" w:rsidRDefault="00B840DA"/>
    <w:p w14:paraId="7D28548C" w14:textId="77777777" w:rsidR="00B840DA" w:rsidRDefault="00B840DA"/>
    <w:p w14:paraId="0F407433" w14:textId="77777777" w:rsidR="00B840DA" w:rsidRDefault="00B840DA"/>
    <w:p w14:paraId="36B68D63" w14:textId="77777777" w:rsidR="00B840DA" w:rsidRDefault="00B840DA"/>
    <w:p w14:paraId="145AE609" w14:textId="77777777" w:rsidR="00B840DA" w:rsidRDefault="00B840DA"/>
    <w:p w14:paraId="7E379D4A" w14:textId="77777777" w:rsidR="00B840DA" w:rsidRDefault="00B840DA"/>
    <w:p w14:paraId="369A1EAA" w14:textId="77777777" w:rsidR="00B840DA" w:rsidRDefault="00B840DA"/>
    <w:p w14:paraId="5197201F" w14:textId="77777777" w:rsidR="00B840DA" w:rsidRDefault="00B840DA"/>
    <w:p w14:paraId="2DB8203A" w14:textId="77777777" w:rsidR="00B840DA" w:rsidRDefault="00B840DA"/>
    <w:p w14:paraId="0BB9182E" w14:textId="77777777" w:rsidR="00B840DA" w:rsidRDefault="00B840DA"/>
    <w:p w14:paraId="56E15EA6" w14:textId="77777777" w:rsidR="00B840DA" w:rsidRDefault="00B840DA"/>
    <w:p w14:paraId="1EF8DA27" w14:textId="77777777" w:rsidR="00B840DA" w:rsidRDefault="00B840DA"/>
    <w:p w14:paraId="4BD5C775" w14:textId="77777777" w:rsidR="00B840DA" w:rsidRDefault="00B840DA"/>
    <w:p w14:paraId="6351C3AB" w14:textId="77777777" w:rsidR="00B840DA" w:rsidRPr="00B840DA" w:rsidRDefault="00B840DA" w:rsidP="00B840DA">
      <w:pPr>
        <w:spacing w:line="480" w:lineRule="auto"/>
        <w:rPr>
          <w:rFonts w:ascii="Times" w:hAnsi="Times"/>
        </w:rPr>
      </w:pPr>
    </w:p>
    <w:p w14:paraId="52CC741A" w14:textId="77777777" w:rsidR="00B840DA" w:rsidRPr="00B840DA" w:rsidRDefault="00B840DA" w:rsidP="00B840DA">
      <w:pPr>
        <w:spacing w:line="480" w:lineRule="auto"/>
        <w:rPr>
          <w:rFonts w:ascii="Times" w:hAnsi="Times"/>
        </w:rPr>
      </w:pPr>
    </w:p>
    <w:p w14:paraId="088EE264" w14:textId="77777777" w:rsidR="00B840DA" w:rsidRPr="00B840DA" w:rsidRDefault="00B840DA" w:rsidP="00B840DA">
      <w:pPr>
        <w:spacing w:line="480" w:lineRule="auto"/>
        <w:jc w:val="center"/>
        <w:rPr>
          <w:rFonts w:ascii="Times" w:hAnsi="Times"/>
        </w:rPr>
      </w:pPr>
      <w:r>
        <w:rPr>
          <w:rFonts w:ascii="Times" w:hAnsi="Times"/>
        </w:rPr>
        <w:t>Can m</w:t>
      </w:r>
      <w:r w:rsidRPr="00B840DA">
        <w:rPr>
          <w:rFonts w:ascii="Times" w:hAnsi="Times"/>
        </w:rPr>
        <w:t xml:space="preserve">onsters exist as real creatures? </w:t>
      </w:r>
    </w:p>
    <w:p w14:paraId="6C8FBABE" w14:textId="0ADF1D3F" w:rsidR="00B840DA" w:rsidRDefault="00B840DA" w:rsidP="00B840DA">
      <w:pPr>
        <w:spacing w:line="480" w:lineRule="auto"/>
        <w:jc w:val="center"/>
        <w:rPr>
          <w:rFonts w:ascii="Times" w:hAnsi="Times"/>
        </w:rPr>
      </w:pPr>
      <w:r w:rsidRPr="00B840DA">
        <w:rPr>
          <w:rFonts w:ascii="Times" w:hAnsi="Times"/>
        </w:rPr>
        <w:t xml:space="preserve">Word Count: </w:t>
      </w:r>
      <w:r w:rsidR="00F856C2">
        <w:rPr>
          <w:rFonts w:ascii="Times" w:hAnsi="Times"/>
        </w:rPr>
        <w:t>2, 27</w:t>
      </w:r>
      <w:r w:rsidR="00F4266B">
        <w:rPr>
          <w:rFonts w:ascii="Times" w:hAnsi="Times"/>
        </w:rPr>
        <w:t xml:space="preserve">1. </w:t>
      </w:r>
    </w:p>
    <w:p w14:paraId="58E56E20" w14:textId="77777777" w:rsidR="003C22BD" w:rsidRDefault="003C22BD" w:rsidP="00B840DA">
      <w:pPr>
        <w:spacing w:line="480" w:lineRule="auto"/>
        <w:jc w:val="center"/>
        <w:rPr>
          <w:rFonts w:ascii="Times" w:hAnsi="Times"/>
        </w:rPr>
      </w:pPr>
    </w:p>
    <w:p w14:paraId="74BEB78F" w14:textId="77777777" w:rsidR="003C22BD" w:rsidRDefault="003C22BD" w:rsidP="00B840DA">
      <w:pPr>
        <w:spacing w:line="480" w:lineRule="auto"/>
        <w:jc w:val="center"/>
        <w:rPr>
          <w:rFonts w:ascii="Times" w:hAnsi="Times"/>
        </w:rPr>
      </w:pPr>
    </w:p>
    <w:p w14:paraId="5394E567" w14:textId="77777777" w:rsidR="003C22BD" w:rsidRDefault="003C22BD" w:rsidP="00B840DA">
      <w:pPr>
        <w:spacing w:line="480" w:lineRule="auto"/>
        <w:jc w:val="center"/>
        <w:rPr>
          <w:rFonts w:ascii="Times" w:hAnsi="Times"/>
        </w:rPr>
      </w:pPr>
    </w:p>
    <w:p w14:paraId="12319562" w14:textId="77777777" w:rsidR="003C22BD" w:rsidRDefault="003C22BD" w:rsidP="00B840DA">
      <w:pPr>
        <w:spacing w:line="480" w:lineRule="auto"/>
        <w:jc w:val="center"/>
        <w:rPr>
          <w:rFonts w:ascii="Times" w:hAnsi="Times"/>
        </w:rPr>
      </w:pPr>
    </w:p>
    <w:p w14:paraId="133C98D6" w14:textId="77777777" w:rsidR="003C22BD" w:rsidRDefault="003C22BD" w:rsidP="00B840DA">
      <w:pPr>
        <w:spacing w:line="480" w:lineRule="auto"/>
        <w:jc w:val="center"/>
        <w:rPr>
          <w:rFonts w:ascii="Times" w:hAnsi="Times"/>
        </w:rPr>
      </w:pPr>
    </w:p>
    <w:p w14:paraId="16C0011E" w14:textId="77777777" w:rsidR="003C22BD" w:rsidRDefault="003C22BD" w:rsidP="00B840DA">
      <w:pPr>
        <w:spacing w:line="480" w:lineRule="auto"/>
        <w:jc w:val="center"/>
        <w:rPr>
          <w:rFonts w:ascii="Times" w:hAnsi="Times"/>
        </w:rPr>
      </w:pPr>
    </w:p>
    <w:p w14:paraId="5EF7984A" w14:textId="77777777" w:rsidR="003C22BD" w:rsidRDefault="003C22BD" w:rsidP="00B840DA">
      <w:pPr>
        <w:spacing w:line="480" w:lineRule="auto"/>
        <w:jc w:val="center"/>
        <w:rPr>
          <w:rFonts w:ascii="Times" w:hAnsi="Times"/>
        </w:rPr>
      </w:pPr>
    </w:p>
    <w:p w14:paraId="5B9A3828" w14:textId="77777777" w:rsidR="003C22BD" w:rsidRDefault="003C22BD" w:rsidP="00B840DA">
      <w:pPr>
        <w:spacing w:line="480" w:lineRule="auto"/>
        <w:jc w:val="center"/>
        <w:rPr>
          <w:rFonts w:ascii="Times" w:hAnsi="Times"/>
        </w:rPr>
      </w:pPr>
    </w:p>
    <w:p w14:paraId="4669383D" w14:textId="77777777" w:rsidR="003C22BD" w:rsidRDefault="003C22BD" w:rsidP="00B840DA">
      <w:pPr>
        <w:spacing w:line="480" w:lineRule="auto"/>
        <w:jc w:val="center"/>
        <w:rPr>
          <w:rFonts w:ascii="Times" w:hAnsi="Times"/>
        </w:rPr>
      </w:pPr>
    </w:p>
    <w:p w14:paraId="4D9F509B" w14:textId="77777777" w:rsidR="003C22BD" w:rsidRDefault="003C22BD" w:rsidP="00B840DA">
      <w:pPr>
        <w:spacing w:line="480" w:lineRule="auto"/>
        <w:jc w:val="center"/>
        <w:rPr>
          <w:rFonts w:ascii="Times" w:hAnsi="Times"/>
        </w:rPr>
      </w:pPr>
    </w:p>
    <w:p w14:paraId="73E418FB" w14:textId="77777777" w:rsidR="003C22BD" w:rsidRDefault="003C22BD" w:rsidP="00B840DA">
      <w:pPr>
        <w:spacing w:line="480" w:lineRule="auto"/>
        <w:jc w:val="center"/>
        <w:rPr>
          <w:rFonts w:ascii="Times" w:hAnsi="Times"/>
        </w:rPr>
      </w:pPr>
    </w:p>
    <w:p w14:paraId="109F4AC0" w14:textId="77777777" w:rsidR="003C22BD" w:rsidRDefault="003C22BD" w:rsidP="00B840DA">
      <w:pPr>
        <w:spacing w:line="480" w:lineRule="auto"/>
        <w:jc w:val="center"/>
        <w:rPr>
          <w:rFonts w:ascii="Times" w:hAnsi="Times"/>
        </w:rPr>
      </w:pPr>
    </w:p>
    <w:p w14:paraId="26741DD3" w14:textId="526BD4A9" w:rsidR="0076392B" w:rsidRPr="0076392B" w:rsidRDefault="0076392B" w:rsidP="00914BAD">
      <w:pPr>
        <w:spacing w:line="480" w:lineRule="auto"/>
        <w:rPr>
          <w:rFonts w:ascii="Times" w:hAnsi="Times"/>
          <w:u w:val="single"/>
        </w:rPr>
      </w:pPr>
    </w:p>
    <w:p w14:paraId="70439552" w14:textId="489404DF" w:rsidR="00BC3D5C" w:rsidRPr="00F96D1F" w:rsidRDefault="00BC3D5C" w:rsidP="00914BAD">
      <w:pPr>
        <w:spacing w:line="480" w:lineRule="auto"/>
        <w:rPr>
          <w:rFonts w:ascii="Times" w:hAnsi="Times"/>
        </w:rPr>
      </w:pPr>
      <w:r>
        <w:rPr>
          <w:rFonts w:ascii="Times" w:hAnsi="Times"/>
        </w:rPr>
        <w:lastRenderedPageBreak/>
        <w:t>The idea</w:t>
      </w:r>
      <w:r w:rsidR="00914BAD">
        <w:rPr>
          <w:rFonts w:ascii="Times" w:hAnsi="Times"/>
        </w:rPr>
        <w:t xml:space="preserve"> of monsters as real, living things amongst society is a fear instilled in many from the early years of life, hiding from the monster under the bed as one example of many.</w:t>
      </w:r>
      <w:r w:rsidR="00A01495">
        <w:rPr>
          <w:rStyle w:val="FootnoteReference"/>
          <w:rFonts w:ascii="Times" w:hAnsi="Times"/>
        </w:rPr>
        <w:footnoteReference w:id="1"/>
      </w:r>
      <w:r w:rsidR="00914BAD">
        <w:rPr>
          <w:rFonts w:ascii="Times" w:hAnsi="Times"/>
        </w:rPr>
        <w:t xml:space="preserve"> </w:t>
      </w:r>
      <w:r>
        <w:rPr>
          <w:rFonts w:ascii="Times" w:hAnsi="Times"/>
        </w:rPr>
        <w:t>The concept of monsters existing as real creatures can be explored in different ways, what this essay intends to do is to understand how monsters have changed throughout history up to modern day and what the definition of a monster is and was.</w:t>
      </w:r>
      <w:r w:rsidR="009F3ACE">
        <w:rPr>
          <w:rStyle w:val="FootnoteReference"/>
          <w:rFonts w:ascii="Times" w:hAnsi="Times"/>
        </w:rPr>
        <w:footnoteReference w:id="2"/>
      </w:r>
      <w:r>
        <w:rPr>
          <w:rFonts w:ascii="Times" w:hAnsi="Times"/>
        </w:rPr>
        <w:t xml:space="preserve"> Including ideas about new terminology surrounding the topic: in this case, a debate of monsters versus monstrous/monstrosity will highlight the discrepancies in definition</w:t>
      </w:r>
      <w:r w:rsidR="009F3ACE">
        <w:rPr>
          <w:rStyle w:val="FootnoteReference"/>
          <w:rFonts w:ascii="Times" w:hAnsi="Times"/>
        </w:rPr>
        <w:footnoteReference w:id="3"/>
      </w:r>
      <w:r>
        <w:rPr>
          <w:rFonts w:ascii="Times" w:hAnsi="Times"/>
        </w:rPr>
        <w:t xml:space="preserve">, and how the answer to the question can alter depending on how the topic is approached. </w:t>
      </w:r>
      <w:r w:rsidR="00946C7E">
        <w:rPr>
          <w:rFonts w:ascii="Times" w:hAnsi="Times"/>
        </w:rPr>
        <w:t xml:space="preserve">In more modern examples of monsters or monstrosity what will </w:t>
      </w:r>
      <w:bookmarkStart w:id="0" w:name="_GoBack"/>
      <w:bookmarkEnd w:id="0"/>
      <w:r w:rsidR="00946C7E">
        <w:rPr>
          <w:rFonts w:ascii="Times" w:hAnsi="Times"/>
        </w:rPr>
        <w:t xml:space="preserve">be explored is the idea of blurring the boundary in regards to deformity and abnormality and how real creatures and people can be classified </w:t>
      </w:r>
      <w:r w:rsidR="00CA3F27">
        <w:rPr>
          <w:rFonts w:ascii="Times" w:hAnsi="Times"/>
        </w:rPr>
        <w:t xml:space="preserve">as monsters because of this. </w:t>
      </w:r>
      <w:r w:rsidR="00E261D4">
        <w:rPr>
          <w:rFonts w:ascii="Times" w:hAnsi="Times"/>
        </w:rPr>
        <w:t>Also,</w:t>
      </w:r>
      <w:r w:rsidR="00F77E58">
        <w:rPr>
          <w:rFonts w:ascii="Times" w:hAnsi="Times"/>
        </w:rPr>
        <w:t xml:space="preserve"> within the exploration of the topic of deformity,</w:t>
      </w:r>
      <w:r w:rsidR="00E261D4">
        <w:rPr>
          <w:rFonts w:ascii="Times" w:hAnsi="Times"/>
        </w:rPr>
        <w:t xml:space="preserve"> looking at different examples of ancient monsters and whether or not there is any way they could definitively be placed as real or mythical.</w:t>
      </w:r>
      <w:r w:rsidR="00E261D4">
        <w:rPr>
          <w:rStyle w:val="FootnoteReference"/>
          <w:rFonts w:ascii="Times" w:hAnsi="Times"/>
        </w:rPr>
        <w:footnoteReference w:id="4"/>
      </w:r>
    </w:p>
    <w:p w14:paraId="46CD70C3" w14:textId="77777777" w:rsidR="00197B5B" w:rsidRDefault="00197B5B" w:rsidP="00914BAD">
      <w:pPr>
        <w:spacing w:line="480" w:lineRule="auto"/>
        <w:rPr>
          <w:rFonts w:ascii="Times" w:hAnsi="Times"/>
        </w:rPr>
      </w:pPr>
    </w:p>
    <w:p w14:paraId="2E39B1A3" w14:textId="775C6568" w:rsidR="00197B5B" w:rsidRPr="00A01495" w:rsidRDefault="00BC3D5C" w:rsidP="00197B5B">
      <w:pPr>
        <w:spacing w:line="480" w:lineRule="auto"/>
        <w:rPr>
          <w:rFonts w:ascii="Times" w:hAnsi="Times"/>
          <w:i/>
          <w:color w:val="212121"/>
        </w:rPr>
      </w:pPr>
      <w:r>
        <w:rPr>
          <w:rFonts w:ascii="Times" w:hAnsi="Times"/>
        </w:rPr>
        <w:t xml:space="preserve">Murgatroyd presents the view that the English definition of the word </w:t>
      </w:r>
      <w:r w:rsidR="00FF3034">
        <w:rPr>
          <w:rFonts w:ascii="Times" w:hAnsi="Times"/>
        </w:rPr>
        <w:t>monster is more open ended than the Latin derivative.</w:t>
      </w:r>
      <w:r w:rsidR="00FF3034">
        <w:rPr>
          <w:rStyle w:val="FootnoteReference"/>
          <w:rFonts w:ascii="Times" w:hAnsi="Times"/>
        </w:rPr>
        <w:footnoteReference w:id="5"/>
      </w:r>
      <w:r w:rsidR="00535B60">
        <w:rPr>
          <w:rFonts w:ascii="Times" w:hAnsi="Times"/>
        </w:rPr>
        <w:t xml:space="preserve"> As presented the definition remains with some </w:t>
      </w:r>
      <w:r w:rsidR="00546CB3">
        <w:rPr>
          <w:rFonts w:ascii="Times" w:hAnsi="Times"/>
        </w:rPr>
        <w:t>ambiguity</w:t>
      </w:r>
      <w:r w:rsidR="00535B60">
        <w:rPr>
          <w:rFonts w:ascii="Times" w:hAnsi="Times"/>
        </w:rPr>
        <w:t>, however, it seem</w:t>
      </w:r>
      <w:r w:rsidR="00546CB3">
        <w:rPr>
          <w:rFonts w:ascii="Times" w:hAnsi="Times"/>
        </w:rPr>
        <w:t>s</w:t>
      </w:r>
      <w:r w:rsidR="00535B60">
        <w:rPr>
          <w:rFonts w:ascii="Times" w:hAnsi="Times"/>
        </w:rPr>
        <w:t xml:space="preserve"> to be the </w:t>
      </w:r>
      <w:r w:rsidR="00546CB3">
        <w:rPr>
          <w:rFonts w:ascii="Times" w:hAnsi="Times"/>
        </w:rPr>
        <w:t>that there is a certain rubric</w:t>
      </w:r>
      <w:r w:rsidR="00D71423">
        <w:rPr>
          <w:rFonts w:ascii="Times" w:hAnsi="Times"/>
        </w:rPr>
        <w:t xml:space="preserve"> that holds together the classification of a monster and abnormality seems to be a common thread.</w:t>
      </w:r>
      <w:r w:rsidR="00D71423">
        <w:rPr>
          <w:rStyle w:val="FootnoteReference"/>
          <w:rFonts w:ascii="Times" w:hAnsi="Times"/>
        </w:rPr>
        <w:footnoteReference w:id="6"/>
      </w:r>
      <w:r w:rsidR="00D71423">
        <w:rPr>
          <w:rFonts w:ascii="Times" w:hAnsi="Times"/>
        </w:rPr>
        <w:t xml:space="preserve"> </w:t>
      </w:r>
      <w:r w:rsidR="0054517F" w:rsidRPr="00946C7E">
        <w:rPr>
          <w:rFonts w:ascii="Times" w:hAnsi="Times"/>
        </w:rPr>
        <w:t>Yartz, regarding his article on ‘Aristotle on Monsters’</w:t>
      </w:r>
      <w:r w:rsidR="00946C7E" w:rsidRPr="00946C7E">
        <w:rPr>
          <w:rFonts w:ascii="Times" w:hAnsi="Times"/>
        </w:rPr>
        <w:t>, offers an example on the analysis of the Greek</w:t>
      </w:r>
      <w:r w:rsidR="00946C7E" w:rsidRPr="00946C7E">
        <w:rPr>
          <w:rFonts w:ascii="Times" w:hAnsi="Times"/>
          <w:i/>
        </w:rPr>
        <w:t xml:space="preserve"> </w:t>
      </w:r>
      <w:r w:rsidR="00946C7E" w:rsidRPr="00946C7E">
        <w:rPr>
          <w:rFonts w:ascii="Times" w:hAnsi="Times"/>
          <w:i/>
          <w:color w:val="212121"/>
          <w:lang w:val="el-GR"/>
        </w:rPr>
        <w:t>Τέρας</w:t>
      </w:r>
      <w:r w:rsidR="00946C7E">
        <w:rPr>
          <w:rFonts w:ascii="Times" w:hAnsi="Times"/>
          <w:i/>
          <w:color w:val="212121"/>
          <w:lang w:val="el-GR"/>
        </w:rPr>
        <w:t xml:space="preserve"> </w:t>
      </w:r>
      <w:r w:rsidR="00946C7E" w:rsidRPr="00946C7E">
        <w:rPr>
          <w:rFonts w:ascii="Times" w:hAnsi="Times"/>
          <w:color w:val="212121"/>
        </w:rPr>
        <w:t>meaning ‘a sign, wonder, marvel</w:t>
      </w:r>
      <w:r w:rsidR="00946C7E">
        <w:rPr>
          <w:rFonts w:ascii="Times" w:hAnsi="Times"/>
          <w:color w:val="212121"/>
        </w:rPr>
        <w:t>’.</w:t>
      </w:r>
      <w:r w:rsidR="00946C7E">
        <w:rPr>
          <w:rStyle w:val="FootnoteReference"/>
          <w:rFonts w:ascii="Times" w:hAnsi="Times"/>
          <w:color w:val="212121"/>
        </w:rPr>
        <w:footnoteReference w:id="7"/>
      </w:r>
      <w:r w:rsidR="00197B5B">
        <w:rPr>
          <w:rFonts w:ascii="Times" w:hAnsi="Times"/>
          <w:color w:val="212121"/>
        </w:rPr>
        <w:t xml:space="preserve"> Looking at these different exmaples of the definition it seems as though there could in fact be a</w:t>
      </w:r>
      <w:r w:rsidR="00A041D3">
        <w:rPr>
          <w:rFonts w:ascii="Times" w:hAnsi="Times"/>
          <w:color w:val="212121"/>
        </w:rPr>
        <w:t xml:space="preserve"> positive view of the abnormal, something that will later be discussed in reference to the cyclops in </w:t>
      </w:r>
      <w:r w:rsidR="00A041D3">
        <w:rPr>
          <w:rFonts w:ascii="Times" w:hAnsi="Times"/>
          <w:i/>
          <w:color w:val="212121"/>
        </w:rPr>
        <w:t>The Aeneid</w:t>
      </w:r>
      <w:r w:rsidR="00A041D3">
        <w:rPr>
          <w:rStyle w:val="FootnoteReference"/>
          <w:rFonts w:ascii="Times" w:hAnsi="Times"/>
          <w:i/>
          <w:color w:val="212121"/>
        </w:rPr>
        <w:footnoteReference w:id="8"/>
      </w:r>
      <w:r w:rsidR="00A041D3">
        <w:rPr>
          <w:rFonts w:ascii="Times" w:hAnsi="Times"/>
          <w:i/>
          <w:color w:val="212121"/>
        </w:rPr>
        <w:t xml:space="preserve">. </w:t>
      </w:r>
      <w:r w:rsidR="00197B5B">
        <w:rPr>
          <w:rFonts w:ascii="Times" w:hAnsi="Times"/>
          <w:color w:val="212121"/>
        </w:rPr>
        <w:t xml:space="preserve">In Greek Mythology, monsters are prevalent </w:t>
      </w:r>
      <w:r w:rsidR="00CE4F19">
        <w:rPr>
          <w:rFonts w:ascii="Times" w:hAnsi="Times"/>
          <w:color w:val="212121"/>
        </w:rPr>
        <w:t xml:space="preserve">and their associations are largely negative. This raises questions around what the purpose of a monster is; is the monster merely there to enforce a sense of right and wrong and to instil a sense of fear? If this is the case then monsters do exist as real creatures, as there are exmaples of monstrous acts that are used to scare people into acting morally correct. </w:t>
      </w:r>
      <w:r w:rsidR="00A01495">
        <w:rPr>
          <w:rFonts w:ascii="Times" w:hAnsi="Times"/>
          <w:color w:val="212121"/>
        </w:rPr>
        <w:t>Sohn provides an interesting argument into monsters changing to suit society, so that they can best represent the darkest parts</w:t>
      </w:r>
      <w:r w:rsidR="00A01495">
        <w:rPr>
          <w:rStyle w:val="FootnoteReference"/>
          <w:rFonts w:ascii="Times" w:hAnsi="Times"/>
          <w:color w:val="212121"/>
        </w:rPr>
        <w:footnoteReference w:id="9"/>
      </w:r>
      <w:r w:rsidR="00A01495">
        <w:rPr>
          <w:rFonts w:ascii="Times" w:hAnsi="Times"/>
          <w:color w:val="212121"/>
        </w:rPr>
        <w:t xml:space="preserve">, so in this sense, I would argue that monsters can be very real and exist as real things. </w:t>
      </w:r>
    </w:p>
    <w:p w14:paraId="346166CA" w14:textId="77777777" w:rsidR="00CE4F19" w:rsidRPr="00197B5B" w:rsidRDefault="00CE4F19" w:rsidP="00197B5B">
      <w:pPr>
        <w:spacing w:line="480" w:lineRule="auto"/>
        <w:rPr>
          <w:rFonts w:ascii="Times" w:hAnsi="Times"/>
        </w:rPr>
      </w:pPr>
    </w:p>
    <w:p w14:paraId="7DA46D6A" w14:textId="59FD013D" w:rsidR="00F857B1" w:rsidRDefault="00A006CA" w:rsidP="00946C7E">
      <w:pPr>
        <w:pStyle w:val="HTMLPreformatted"/>
        <w:shd w:val="clear" w:color="auto" w:fill="FFFFFF"/>
        <w:spacing w:line="480" w:lineRule="auto"/>
        <w:rPr>
          <w:rFonts w:ascii="Times" w:hAnsi="Times"/>
          <w:color w:val="212121"/>
          <w:sz w:val="24"/>
          <w:szCs w:val="24"/>
        </w:rPr>
      </w:pPr>
      <w:r>
        <w:rPr>
          <w:rFonts w:ascii="Times" w:hAnsi="Times"/>
          <w:color w:val="212121"/>
          <w:sz w:val="24"/>
          <w:szCs w:val="24"/>
        </w:rPr>
        <w:t>Deformities in the Greco- Roman world were considered a punishment from the Gods and were considered to be sent from the divine</w:t>
      </w:r>
      <w:r w:rsidR="009F3ACE">
        <w:rPr>
          <w:rStyle w:val="FootnoteReference"/>
          <w:rFonts w:ascii="Times" w:hAnsi="Times"/>
          <w:color w:val="212121"/>
          <w:sz w:val="24"/>
          <w:szCs w:val="24"/>
        </w:rPr>
        <w:footnoteReference w:id="10"/>
      </w:r>
      <w:r>
        <w:rPr>
          <w:rFonts w:ascii="Times" w:hAnsi="Times"/>
          <w:color w:val="212121"/>
          <w:sz w:val="24"/>
          <w:szCs w:val="24"/>
        </w:rPr>
        <w:t xml:space="preserve">, </w:t>
      </w:r>
      <w:r w:rsidR="00197B5B">
        <w:rPr>
          <w:rFonts w:ascii="Times" w:hAnsi="Times"/>
          <w:color w:val="212121"/>
          <w:sz w:val="24"/>
          <w:szCs w:val="24"/>
        </w:rPr>
        <w:t>this abnormality could link into monsters</w:t>
      </w:r>
      <w:r w:rsidR="00967138">
        <w:rPr>
          <w:rFonts w:ascii="Times" w:hAnsi="Times"/>
          <w:color w:val="212121"/>
          <w:sz w:val="24"/>
          <w:szCs w:val="24"/>
        </w:rPr>
        <w:t>, and how people are perceived. Following on from Sohn’s argument about monstrosity,</w:t>
      </w:r>
      <w:r w:rsidR="00967138">
        <w:rPr>
          <w:rStyle w:val="FootnoteReference"/>
          <w:rFonts w:ascii="Times" w:hAnsi="Times"/>
          <w:color w:val="212121"/>
          <w:sz w:val="24"/>
          <w:szCs w:val="24"/>
        </w:rPr>
        <w:footnoteReference w:id="11"/>
      </w:r>
      <w:r w:rsidR="00967138">
        <w:rPr>
          <w:rFonts w:ascii="Times" w:hAnsi="Times"/>
          <w:color w:val="212121"/>
          <w:sz w:val="24"/>
          <w:szCs w:val="24"/>
        </w:rPr>
        <w:t xml:space="preserve"> Garland argues that monstrosity ‘is a matter of opinion’</w:t>
      </w:r>
      <w:r w:rsidR="00967138">
        <w:rPr>
          <w:rStyle w:val="FootnoteReference"/>
          <w:rFonts w:ascii="Times" w:hAnsi="Times"/>
          <w:color w:val="212121"/>
          <w:sz w:val="24"/>
          <w:szCs w:val="24"/>
        </w:rPr>
        <w:footnoteReference w:id="12"/>
      </w:r>
      <w:r w:rsidR="00967138">
        <w:rPr>
          <w:rFonts w:ascii="Times" w:hAnsi="Times"/>
          <w:color w:val="212121"/>
          <w:sz w:val="24"/>
          <w:szCs w:val="24"/>
        </w:rPr>
        <w:t>, this could open discussion for people considering real creatures to be monstrous through personal opinion, and as Sohn discusses through the idea of mentally distancing oneself from the creature.</w:t>
      </w:r>
      <w:r w:rsidR="00967138">
        <w:rPr>
          <w:rStyle w:val="FootnoteReference"/>
          <w:rFonts w:ascii="Times" w:hAnsi="Times"/>
          <w:color w:val="212121"/>
          <w:sz w:val="24"/>
          <w:szCs w:val="24"/>
        </w:rPr>
        <w:footnoteReference w:id="13"/>
      </w:r>
      <w:r w:rsidR="00967138">
        <w:rPr>
          <w:rFonts w:ascii="Times" w:hAnsi="Times"/>
          <w:color w:val="212121"/>
          <w:sz w:val="24"/>
          <w:szCs w:val="24"/>
        </w:rPr>
        <w:t xml:space="preserve"> </w:t>
      </w:r>
      <w:r w:rsidR="00F857B1">
        <w:rPr>
          <w:rFonts w:ascii="Times" w:hAnsi="Times"/>
          <w:color w:val="212121"/>
          <w:sz w:val="24"/>
          <w:szCs w:val="24"/>
        </w:rPr>
        <w:t>Garland explores deformities and the way that they influenced society, explaining that in Greek society there was a certain level of prejudice against those who were deformed or disabled.</w:t>
      </w:r>
      <w:r w:rsidR="00F857B1">
        <w:rPr>
          <w:rStyle w:val="FootnoteReference"/>
          <w:rFonts w:ascii="Times" w:hAnsi="Times"/>
          <w:color w:val="212121"/>
          <w:sz w:val="24"/>
          <w:szCs w:val="24"/>
        </w:rPr>
        <w:footnoteReference w:id="14"/>
      </w:r>
      <w:r w:rsidR="00F857B1">
        <w:rPr>
          <w:rFonts w:ascii="Times" w:hAnsi="Times"/>
          <w:color w:val="212121"/>
          <w:sz w:val="24"/>
          <w:szCs w:val="24"/>
        </w:rPr>
        <w:t xml:space="preserve"> It could well be through this exploration that the concept of otherness would arise, which is also asso</w:t>
      </w:r>
      <w:r w:rsidR="00056883">
        <w:rPr>
          <w:rFonts w:ascii="Times" w:hAnsi="Times"/>
          <w:color w:val="212121"/>
          <w:sz w:val="24"/>
          <w:szCs w:val="24"/>
        </w:rPr>
        <w:t>ciated with monsters. A well-known</w:t>
      </w:r>
      <w:r w:rsidR="00F857B1">
        <w:rPr>
          <w:rFonts w:ascii="Times" w:hAnsi="Times"/>
          <w:color w:val="212121"/>
          <w:sz w:val="24"/>
          <w:szCs w:val="24"/>
        </w:rPr>
        <w:t xml:space="preserve"> exam</w:t>
      </w:r>
      <w:r w:rsidR="00056883">
        <w:rPr>
          <w:rFonts w:ascii="Times" w:hAnsi="Times"/>
          <w:color w:val="212121"/>
          <w:sz w:val="24"/>
          <w:szCs w:val="24"/>
        </w:rPr>
        <w:t>ple of this comes from Hephaestus, whose associations are from being lame – Powell reaffirms the argument in Garlands article that there were social prejudices on the lame,</w:t>
      </w:r>
      <w:r w:rsidR="00056883">
        <w:rPr>
          <w:rStyle w:val="FootnoteReference"/>
          <w:rFonts w:ascii="Times" w:hAnsi="Times"/>
          <w:color w:val="212121"/>
          <w:sz w:val="24"/>
          <w:szCs w:val="24"/>
        </w:rPr>
        <w:footnoteReference w:id="15"/>
      </w:r>
      <w:r w:rsidR="00056883">
        <w:rPr>
          <w:rFonts w:ascii="Times" w:hAnsi="Times"/>
          <w:color w:val="212121"/>
          <w:sz w:val="24"/>
          <w:szCs w:val="24"/>
        </w:rPr>
        <w:t xml:space="preserve"> by explaining that Hephaestus would have had no social standing and that the lame were not treated well.</w:t>
      </w:r>
      <w:r w:rsidR="00570B3B">
        <w:rPr>
          <w:rStyle w:val="FootnoteReference"/>
          <w:rFonts w:ascii="Times" w:hAnsi="Times"/>
          <w:color w:val="212121"/>
          <w:sz w:val="24"/>
          <w:szCs w:val="24"/>
        </w:rPr>
        <w:footnoteReference w:id="16"/>
      </w:r>
      <w:r w:rsidR="00570B3B">
        <w:rPr>
          <w:rFonts w:ascii="Times" w:hAnsi="Times"/>
          <w:color w:val="212121"/>
          <w:sz w:val="24"/>
          <w:szCs w:val="24"/>
        </w:rPr>
        <w:t xml:space="preserve"> The reason why this could be considered important is that it raises the question and the argument of how far must one exhibit signs of being a monster before being considered one? </w:t>
      </w:r>
    </w:p>
    <w:p w14:paraId="70210445" w14:textId="77777777" w:rsidR="00C47247" w:rsidRDefault="00C47247" w:rsidP="00946C7E">
      <w:pPr>
        <w:pStyle w:val="HTMLPreformatted"/>
        <w:shd w:val="clear" w:color="auto" w:fill="FFFFFF"/>
        <w:spacing w:line="480" w:lineRule="auto"/>
        <w:rPr>
          <w:rFonts w:ascii="Times" w:hAnsi="Times"/>
          <w:color w:val="212121"/>
          <w:sz w:val="24"/>
          <w:szCs w:val="24"/>
        </w:rPr>
      </w:pPr>
    </w:p>
    <w:p w14:paraId="7DFEC55C" w14:textId="3EC473DC" w:rsidR="00C05330" w:rsidRDefault="004F600F" w:rsidP="00946C7E">
      <w:pPr>
        <w:pStyle w:val="HTMLPreformatted"/>
        <w:shd w:val="clear" w:color="auto" w:fill="FFFFFF"/>
        <w:spacing w:line="480" w:lineRule="auto"/>
        <w:rPr>
          <w:rFonts w:ascii="Times" w:hAnsi="Times"/>
          <w:sz w:val="24"/>
          <w:szCs w:val="24"/>
        </w:rPr>
      </w:pPr>
      <w:r>
        <w:rPr>
          <w:rFonts w:ascii="Times" w:hAnsi="Times"/>
          <w:color w:val="212121"/>
          <w:sz w:val="24"/>
          <w:szCs w:val="24"/>
        </w:rPr>
        <w:t xml:space="preserve">Homer’s </w:t>
      </w:r>
      <w:r>
        <w:rPr>
          <w:rFonts w:ascii="Times" w:hAnsi="Times"/>
          <w:i/>
          <w:color w:val="212121"/>
          <w:sz w:val="24"/>
          <w:szCs w:val="24"/>
        </w:rPr>
        <w:t xml:space="preserve">Odyssey </w:t>
      </w:r>
      <w:r w:rsidR="000434E5">
        <w:rPr>
          <w:rFonts w:ascii="Times" w:hAnsi="Times"/>
          <w:color w:val="212121"/>
          <w:sz w:val="24"/>
          <w:szCs w:val="24"/>
        </w:rPr>
        <w:t>proves to hold many exmaples of monsters in the Homeric world, the one that will be specif</w:t>
      </w:r>
      <w:r w:rsidR="008D39B7">
        <w:rPr>
          <w:rFonts w:ascii="Times" w:hAnsi="Times"/>
          <w:color w:val="212121"/>
          <w:sz w:val="24"/>
          <w:szCs w:val="24"/>
        </w:rPr>
        <w:t>ically explored are the Sirens.</w:t>
      </w:r>
      <w:r w:rsidR="00467AC6">
        <w:rPr>
          <w:rFonts w:ascii="Times" w:hAnsi="Times"/>
          <w:color w:val="212121"/>
          <w:sz w:val="24"/>
          <w:szCs w:val="24"/>
        </w:rPr>
        <w:t xml:space="preserve"> </w:t>
      </w:r>
      <w:r w:rsidR="00B76C46">
        <w:rPr>
          <w:rFonts w:ascii="Times" w:hAnsi="Times"/>
          <w:color w:val="212121"/>
          <w:sz w:val="24"/>
          <w:szCs w:val="24"/>
        </w:rPr>
        <w:t xml:space="preserve">They first exist in Book 12 of </w:t>
      </w:r>
      <w:r w:rsidR="00B76C46">
        <w:rPr>
          <w:rFonts w:ascii="Times" w:hAnsi="Times"/>
          <w:i/>
          <w:color w:val="212121"/>
          <w:sz w:val="24"/>
          <w:szCs w:val="24"/>
        </w:rPr>
        <w:t xml:space="preserve">The Odyssey. </w:t>
      </w:r>
      <w:r w:rsidR="00B76C46">
        <w:rPr>
          <w:rStyle w:val="FootnoteReference"/>
          <w:rFonts w:ascii="Times" w:hAnsi="Times"/>
          <w:i/>
          <w:color w:val="212121"/>
          <w:sz w:val="24"/>
          <w:szCs w:val="24"/>
        </w:rPr>
        <w:footnoteReference w:id="17"/>
      </w:r>
      <w:r w:rsidR="00C30C1F">
        <w:rPr>
          <w:rFonts w:ascii="Times" w:hAnsi="Times"/>
          <w:color w:val="212121"/>
          <w:sz w:val="24"/>
          <w:szCs w:val="24"/>
        </w:rPr>
        <w:t xml:space="preserve"> They are described as being physically abnormal, with ‘head and breasts of a woman, but the wings and bodies of birds’.</w:t>
      </w:r>
      <w:r w:rsidR="00C30C1F">
        <w:rPr>
          <w:rStyle w:val="FootnoteReference"/>
          <w:rFonts w:ascii="Times" w:hAnsi="Times"/>
          <w:color w:val="212121"/>
          <w:sz w:val="24"/>
          <w:szCs w:val="24"/>
        </w:rPr>
        <w:footnoteReference w:id="18"/>
      </w:r>
      <w:r w:rsidR="00F71AC6">
        <w:rPr>
          <w:rFonts w:ascii="Times" w:hAnsi="Times"/>
          <w:color w:val="212121"/>
          <w:sz w:val="24"/>
          <w:szCs w:val="24"/>
        </w:rPr>
        <w:t xml:space="preserve"> From this description it leads to believe that there is no way possible that these could exist as real creatures, it is not something that is possible even through deformity. </w:t>
      </w:r>
      <w:r w:rsidR="00F221FA">
        <w:rPr>
          <w:rFonts w:ascii="Times" w:hAnsi="Times"/>
          <w:color w:val="212121"/>
          <w:sz w:val="24"/>
          <w:szCs w:val="24"/>
        </w:rPr>
        <w:t>It is referenced that the song of Sirens lure men in,</w:t>
      </w:r>
      <w:r w:rsidR="00F221FA">
        <w:rPr>
          <w:rStyle w:val="FootnoteReference"/>
          <w:rFonts w:ascii="Times" w:hAnsi="Times"/>
          <w:color w:val="212121"/>
          <w:sz w:val="24"/>
          <w:szCs w:val="24"/>
        </w:rPr>
        <w:footnoteReference w:id="19"/>
      </w:r>
      <w:r w:rsidR="00F221FA">
        <w:rPr>
          <w:rFonts w:ascii="Times" w:hAnsi="Times"/>
          <w:color w:val="212121"/>
          <w:sz w:val="24"/>
          <w:szCs w:val="24"/>
        </w:rPr>
        <w:t xml:space="preserve"> this denotes </w:t>
      </w:r>
      <w:r w:rsidR="00B10743">
        <w:rPr>
          <w:rFonts w:ascii="Times" w:hAnsi="Times"/>
          <w:color w:val="212121"/>
          <w:sz w:val="24"/>
          <w:szCs w:val="24"/>
        </w:rPr>
        <w:t>that they appear to be wicked in nature to be able to lure something</w:t>
      </w:r>
      <w:r w:rsidR="00B10743">
        <w:rPr>
          <w:rStyle w:val="FootnoteReference"/>
          <w:rFonts w:ascii="Times" w:hAnsi="Times"/>
          <w:color w:val="212121"/>
          <w:sz w:val="24"/>
          <w:szCs w:val="24"/>
        </w:rPr>
        <w:footnoteReference w:id="20"/>
      </w:r>
      <w:r w:rsidR="00B10743">
        <w:rPr>
          <w:rFonts w:ascii="Times" w:hAnsi="Times"/>
          <w:color w:val="212121"/>
          <w:sz w:val="24"/>
          <w:szCs w:val="24"/>
        </w:rPr>
        <w:t xml:space="preserve">, which is something Murgatroyd notes as being part of a monster. </w:t>
      </w:r>
      <w:r w:rsidR="00A041D3">
        <w:rPr>
          <w:rFonts w:ascii="Times" w:hAnsi="Times"/>
          <w:color w:val="212121"/>
          <w:sz w:val="24"/>
          <w:szCs w:val="24"/>
        </w:rPr>
        <w:t xml:space="preserve"> </w:t>
      </w:r>
      <w:r w:rsidR="00A041D3" w:rsidRPr="00A041D3">
        <w:rPr>
          <w:rFonts w:ascii="Times" w:hAnsi="Times"/>
          <w:sz w:val="24"/>
          <w:szCs w:val="24"/>
        </w:rPr>
        <w:t xml:space="preserve">Another one of the monsters seen in Homers </w:t>
      </w:r>
      <w:r w:rsidR="00A041D3" w:rsidRPr="00A041D3">
        <w:rPr>
          <w:rFonts w:ascii="Times" w:hAnsi="Times"/>
          <w:i/>
          <w:sz w:val="24"/>
          <w:szCs w:val="24"/>
        </w:rPr>
        <w:t xml:space="preserve">Odyssey </w:t>
      </w:r>
      <w:r w:rsidR="00A041D3" w:rsidRPr="00A041D3">
        <w:rPr>
          <w:rFonts w:ascii="Times" w:hAnsi="Times"/>
          <w:sz w:val="24"/>
          <w:szCs w:val="24"/>
        </w:rPr>
        <w:t>is the cyclops Polyphemus,</w:t>
      </w:r>
      <w:r w:rsidR="00A041D3" w:rsidRPr="00A041D3">
        <w:rPr>
          <w:rStyle w:val="FootnoteReference"/>
          <w:rFonts w:ascii="Times" w:hAnsi="Times"/>
          <w:sz w:val="24"/>
          <w:szCs w:val="24"/>
        </w:rPr>
        <w:footnoteReference w:id="21"/>
      </w:r>
      <w:r w:rsidR="00A041D3" w:rsidRPr="00A041D3">
        <w:rPr>
          <w:rFonts w:ascii="Times" w:hAnsi="Times"/>
          <w:sz w:val="24"/>
          <w:szCs w:val="24"/>
        </w:rPr>
        <w:t xml:space="preserve"> now having established that the sirens cannot exist as real creatures, the concept of a cyclops is more fluid and it could be argued that a ‘cyclops’ could in fact exist.</w:t>
      </w:r>
      <w:r w:rsidR="00A041D3">
        <w:rPr>
          <w:rFonts w:ascii="Times" w:hAnsi="Times"/>
          <w:sz w:val="24"/>
          <w:szCs w:val="24"/>
        </w:rPr>
        <w:t xml:space="preserve"> In the account given by Homer, they travel to the land of the cyclops, </w:t>
      </w:r>
      <w:r w:rsidR="00A041D3">
        <w:rPr>
          <w:rStyle w:val="FootnoteReference"/>
          <w:rFonts w:ascii="Times" w:hAnsi="Times"/>
          <w:sz w:val="24"/>
          <w:szCs w:val="24"/>
        </w:rPr>
        <w:footnoteReference w:id="22"/>
      </w:r>
      <w:r w:rsidR="00A041D3">
        <w:rPr>
          <w:rFonts w:ascii="Times" w:hAnsi="Times"/>
          <w:sz w:val="24"/>
          <w:szCs w:val="24"/>
        </w:rPr>
        <w:t xml:space="preserve"> this insinuates that the cyclops live in a land not inhabited by humans, this is something deemed to be synonymous with monsters as referenced by Sohn.</w:t>
      </w:r>
      <w:r w:rsidR="00A041D3">
        <w:rPr>
          <w:rStyle w:val="FootnoteReference"/>
          <w:rFonts w:ascii="Times" w:hAnsi="Times"/>
          <w:sz w:val="24"/>
          <w:szCs w:val="24"/>
        </w:rPr>
        <w:footnoteReference w:id="23"/>
      </w:r>
      <w:r w:rsidR="00C05330">
        <w:rPr>
          <w:rFonts w:ascii="Times" w:hAnsi="Times"/>
          <w:sz w:val="24"/>
          <w:szCs w:val="24"/>
        </w:rPr>
        <w:t xml:space="preserve"> At this point it seems that the cyclops could not exist as a real creature, however Lamb argues that monsters could well have been based off disabilities or deformities, </w:t>
      </w:r>
      <w:r w:rsidR="00C05330">
        <w:rPr>
          <w:rStyle w:val="FootnoteReference"/>
          <w:rFonts w:ascii="Times" w:hAnsi="Times"/>
          <w:sz w:val="24"/>
          <w:szCs w:val="24"/>
        </w:rPr>
        <w:footnoteReference w:id="24"/>
      </w:r>
      <w:r w:rsidR="00C05330">
        <w:rPr>
          <w:rFonts w:ascii="Times" w:hAnsi="Times"/>
          <w:sz w:val="24"/>
          <w:szCs w:val="24"/>
        </w:rPr>
        <w:t xml:space="preserve"> this opens up the question that the cyclops could be based off a disability, such as having one eye, which can be seen in some cases in the modern day that people may have an injury and could have only one eye.</w:t>
      </w:r>
      <w:r w:rsidR="00883051">
        <w:rPr>
          <w:rStyle w:val="FootnoteReference"/>
          <w:rFonts w:ascii="Times" w:hAnsi="Times"/>
          <w:sz w:val="24"/>
          <w:szCs w:val="24"/>
        </w:rPr>
        <w:footnoteReference w:id="25"/>
      </w:r>
      <w:r w:rsidR="00C05330">
        <w:rPr>
          <w:rFonts w:ascii="Times" w:hAnsi="Times"/>
          <w:sz w:val="24"/>
          <w:szCs w:val="24"/>
        </w:rPr>
        <w:t xml:space="preserve"> This could mean that the ‘cyclops’ could exist as a real creature that only has one eye through disability. </w:t>
      </w:r>
    </w:p>
    <w:p w14:paraId="6E128A8B" w14:textId="0A053D9A" w:rsidR="00C05330" w:rsidRPr="00C05330" w:rsidRDefault="00C05330" w:rsidP="00946C7E">
      <w:pPr>
        <w:pStyle w:val="HTMLPreformatted"/>
        <w:shd w:val="clear" w:color="auto" w:fill="FFFFFF"/>
        <w:spacing w:line="480" w:lineRule="auto"/>
        <w:rPr>
          <w:rFonts w:ascii="Times" w:hAnsi="Times"/>
          <w:sz w:val="24"/>
          <w:szCs w:val="24"/>
          <w:u w:val="single"/>
        </w:rPr>
      </w:pPr>
      <w:r>
        <w:rPr>
          <w:rFonts w:ascii="Times" w:hAnsi="Times"/>
          <w:sz w:val="24"/>
          <w:szCs w:val="24"/>
        </w:rPr>
        <w:t xml:space="preserve">Through exploring two monsters in Homer’s </w:t>
      </w:r>
      <w:r>
        <w:rPr>
          <w:rFonts w:ascii="Times" w:hAnsi="Times"/>
          <w:i/>
          <w:sz w:val="24"/>
          <w:szCs w:val="24"/>
        </w:rPr>
        <w:t>Odyssey</w:t>
      </w:r>
      <w:r>
        <w:rPr>
          <w:rFonts w:ascii="Times" w:hAnsi="Times"/>
          <w:sz w:val="24"/>
          <w:szCs w:val="24"/>
        </w:rPr>
        <w:t>, it is certainly true that there are some examples that are entirely myth, and some are myths based from real creatures.</w:t>
      </w:r>
    </w:p>
    <w:p w14:paraId="53984230" w14:textId="77777777" w:rsidR="00467AC6" w:rsidRPr="000434E5" w:rsidRDefault="00467AC6" w:rsidP="00946C7E">
      <w:pPr>
        <w:pStyle w:val="HTMLPreformatted"/>
        <w:shd w:val="clear" w:color="auto" w:fill="FFFFFF"/>
        <w:spacing w:line="480" w:lineRule="auto"/>
        <w:rPr>
          <w:rFonts w:ascii="Times" w:hAnsi="Times"/>
          <w:color w:val="212121"/>
          <w:sz w:val="24"/>
          <w:szCs w:val="24"/>
        </w:rPr>
      </w:pPr>
    </w:p>
    <w:p w14:paraId="33AFABE0" w14:textId="201C1366" w:rsidR="009F3ACE" w:rsidRDefault="00370130" w:rsidP="00914BAD">
      <w:pPr>
        <w:spacing w:line="480" w:lineRule="auto"/>
        <w:rPr>
          <w:rFonts w:ascii="Times" w:hAnsi="Times"/>
        </w:rPr>
      </w:pPr>
      <w:r>
        <w:rPr>
          <w:rFonts w:ascii="Times" w:hAnsi="Times"/>
        </w:rPr>
        <w:t xml:space="preserve">What could also be of interest is something Murgatroyd mentions that monsters can sometimes be of good </w:t>
      </w:r>
      <w:r w:rsidR="003E0CDF">
        <w:rPr>
          <w:rFonts w:ascii="Times" w:hAnsi="Times"/>
        </w:rPr>
        <w:t>– ‘a plurality of monsters can be deployed to good purpose’</w:t>
      </w:r>
      <w:r w:rsidR="003E0CDF">
        <w:rPr>
          <w:rStyle w:val="FootnoteReference"/>
          <w:rFonts w:ascii="Times" w:hAnsi="Times"/>
        </w:rPr>
        <w:footnoteReference w:id="26"/>
      </w:r>
      <w:r w:rsidR="003E0CDF">
        <w:rPr>
          <w:rFonts w:ascii="Times" w:hAnsi="Times"/>
        </w:rPr>
        <w:t>, which seems to go against a defining factor in defining a monster, especially as previously mentioned as ‘menacing’</w:t>
      </w:r>
      <w:r w:rsidR="003E0CDF">
        <w:rPr>
          <w:rStyle w:val="FootnoteReference"/>
          <w:rFonts w:ascii="Times" w:hAnsi="Times"/>
        </w:rPr>
        <w:footnoteReference w:id="27"/>
      </w:r>
      <w:r w:rsidR="003E0CDF">
        <w:rPr>
          <w:rFonts w:ascii="Times" w:hAnsi="Times"/>
        </w:rPr>
        <w:t xml:space="preserve">, this raises an argument of if something is a monster by name, is therefore a monster by nature? If, with the example given in Murgatroyd in </w:t>
      </w:r>
      <w:r w:rsidR="003E0CDF">
        <w:rPr>
          <w:rFonts w:ascii="Times" w:hAnsi="Times"/>
          <w:i/>
        </w:rPr>
        <w:t>The Aeneid</w:t>
      </w:r>
      <w:r w:rsidR="003E0CDF">
        <w:rPr>
          <w:rStyle w:val="FootnoteReference"/>
          <w:rFonts w:ascii="Times" w:hAnsi="Times"/>
          <w:i/>
        </w:rPr>
        <w:footnoteReference w:id="28"/>
      </w:r>
      <w:r w:rsidR="003E0CDF">
        <w:rPr>
          <w:rFonts w:ascii="Times" w:hAnsi="Times"/>
          <w:i/>
        </w:rPr>
        <w:t xml:space="preserve"> </w:t>
      </w:r>
      <w:r w:rsidR="003E0CDF">
        <w:rPr>
          <w:rFonts w:ascii="Times" w:hAnsi="Times"/>
        </w:rPr>
        <w:t xml:space="preserve">the monster is not doing monstrous acts, </w:t>
      </w:r>
      <w:r w:rsidR="00C47247">
        <w:rPr>
          <w:rFonts w:ascii="Times" w:hAnsi="Times"/>
        </w:rPr>
        <w:t xml:space="preserve">then is there an issue with definition. With all of this in mind, I think it raises questions as to how subjective a monster truly is, and so whether or not they can exit as real creatures, to some extent is a matter of personal opinion, and readings of the texts. </w:t>
      </w:r>
    </w:p>
    <w:p w14:paraId="1B838899" w14:textId="77777777" w:rsidR="00C47247" w:rsidRPr="00C47247" w:rsidRDefault="00C47247" w:rsidP="00914BAD">
      <w:pPr>
        <w:spacing w:line="480" w:lineRule="auto"/>
        <w:rPr>
          <w:rFonts w:ascii="Times" w:hAnsi="Times"/>
        </w:rPr>
      </w:pPr>
    </w:p>
    <w:p w14:paraId="510F0EE4" w14:textId="100F522A" w:rsidR="00E71B12" w:rsidRDefault="00A32D3A" w:rsidP="00914BAD">
      <w:pPr>
        <w:spacing w:line="480" w:lineRule="auto"/>
        <w:rPr>
          <w:rFonts w:ascii="Times" w:hAnsi="Times"/>
        </w:rPr>
      </w:pPr>
      <w:r>
        <w:rPr>
          <w:rFonts w:ascii="Times" w:hAnsi="Times"/>
        </w:rPr>
        <w:t>The ancie</w:t>
      </w:r>
      <w:r w:rsidR="00610003">
        <w:rPr>
          <w:rFonts w:ascii="Times" w:hAnsi="Times"/>
        </w:rPr>
        <w:t xml:space="preserve">nt monster, it would seem cannot exist as a real creature given some of the examples that can be seen in literature. </w:t>
      </w:r>
      <w:r w:rsidR="00AF4C14">
        <w:rPr>
          <w:rFonts w:ascii="Times" w:hAnsi="Times"/>
        </w:rPr>
        <w:t>Aristotle, as Yartz argues, held the view th</w:t>
      </w:r>
      <w:r w:rsidR="00991B9B">
        <w:rPr>
          <w:rFonts w:ascii="Times" w:hAnsi="Times"/>
        </w:rPr>
        <w:t xml:space="preserve">at monsters were not imaginary and in his </w:t>
      </w:r>
      <w:r w:rsidR="00BF58D9">
        <w:rPr>
          <w:rFonts w:ascii="Times" w:hAnsi="Times"/>
        </w:rPr>
        <w:t>work,</w:t>
      </w:r>
      <w:r w:rsidR="00991B9B">
        <w:rPr>
          <w:rFonts w:ascii="Times" w:hAnsi="Times"/>
        </w:rPr>
        <w:t xml:space="preserve"> he attempts to find an explanation for this monsters.</w:t>
      </w:r>
      <w:r w:rsidR="00991B9B">
        <w:rPr>
          <w:rStyle w:val="FootnoteReference"/>
          <w:rFonts w:ascii="Times" w:hAnsi="Times"/>
        </w:rPr>
        <w:footnoteReference w:id="29"/>
      </w:r>
      <w:r w:rsidR="00A267A9">
        <w:rPr>
          <w:rFonts w:ascii="Times" w:hAnsi="Times"/>
        </w:rPr>
        <w:t xml:space="preserve"> Aristotle argues that monsters can come from nature and can exist </w:t>
      </w:r>
      <w:r w:rsidR="0080667C">
        <w:rPr>
          <w:rFonts w:ascii="Times" w:hAnsi="Times"/>
        </w:rPr>
        <w:t xml:space="preserve">in the real world as evidenced in his work the </w:t>
      </w:r>
      <w:r w:rsidR="0080667C">
        <w:rPr>
          <w:rFonts w:ascii="Times" w:hAnsi="Times"/>
          <w:i/>
        </w:rPr>
        <w:t>Generation of Animals,</w:t>
      </w:r>
      <w:r w:rsidR="0080667C">
        <w:rPr>
          <w:rStyle w:val="FootnoteReference"/>
          <w:rFonts w:ascii="Times" w:hAnsi="Times"/>
          <w:i/>
        </w:rPr>
        <w:footnoteReference w:id="30"/>
      </w:r>
      <w:r w:rsidR="00E71B12">
        <w:rPr>
          <w:rFonts w:ascii="Times" w:hAnsi="Times"/>
        </w:rPr>
        <w:t xml:space="preserve">. </w:t>
      </w:r>
      <w:r w:rsidR="00CF0386">
        <w:rPr>
          <w:rFonts w:ascii="Times" w:hAnsi="Times"/>
        </w:rPr>
        <w:t>Interestingly, Aristotle specifically argues that ‘monstrosity is really a sort of deformity’</w:t>
      </w:r>
      <w:r w:rsidR="00CF0386">
        <w:rPr>
          <w:rStyle w:val="FootnoteReference"/>
          <w:rFonts w:ascii="Times" w:hAnsi="Times"/>
        </w:rPr>
        <w:footnoteReference w:id="31"/>
      </w:r>
      <w:r w:rsidR="00CF0386">
        <w:rPr>
          <w:rFonts w:ascii="Times" w:hAnsi="Times"/>
        </w:rPr>
        <w:t>, he also mentions examples in which creatures are born with two heads</w:t>
      </w:r>
      <w:r w:rsidR="00CF0386">
        <w:rPr>
          <w:rStyle w:val="FootnoteReference"/>
          <w:rFonts w:ascii="Times" w:hAnsi="Times"/>
        </w:rPr>
        <w:footnoteReference w:id="32"/>
      </w:r>
      <w:r w:rsidR="00CF0386">
        <w:rPr>
          <w:rFonts w:ascii="Times" w:hAnsi="Times"/>
        </w:rPr>
        <w:t xml:space="preserve"> and given what has just been discussed it would be the case that this type of deformity would be considered monstrous as they were ‘contrary to nature’.</w:t>
      </w:r>
      <w:r w:rsidR="00CF0386">
        <w:rPr>
          <w:rStyle w:val="FootnoteReference"/>
          <w:rFonts w:ascii="Times" w:hAnsi="Times"/>
        </w:rPr>
        <w:footnoteReference w:id="33"/>
      </w:r>
      <w:r w:rsidR="00CF0386">
        <w:rPr>
          <w:rFonts w:ascii="Times" w:hAnsi="Times"/>
        </w:rPr>
        <w:t xml:space="preserve"> With exploration of this idea of monstrosity being away from the norm in nature, there are certainly cases in the modern day in which creatures and humans are born with deformities,</w:t>
      </w:r>
      <w:r w:rsidR="00CF0386">
        <w:rPr>
          <w:rStyle w:val="FootnoteReference"/>
          <w:rFonts w:ascii="Times" w:hAnsi="Times"/>
        </w:rPr>
        <w:footnoteReference w:id="34"/>
      </w:r>
      <w:r w:rsidR="00CF0386">
        <w:rPr>
          <w:rFonts w:ascii="Times" w:hAnsi="Times"/>
        </w:rPr>
        <w:t xml:space="preserve"> and they are very much real and can exist </w:t>
      </w:r>
      <w:r w:rsidR="0082151C">
        <w:rPr>
          <w:rFonts w:ascii="Times" w:hAnsi="Times"/>
        </w:rPr>
        <w:t xml:space="preserve">with the norm. </w:t>
      </w:r>
    </w:p>
    <w:p w14:paraId="2D3F5E29" w14:textId="77777777" w:rsidR="00E71B12" w:rsidRPr="00E71B12" w:rsidRDefault="00E71B12" w:rsidP="00914BAD">
      <w:pPr>
        <w:spacing w:line="480" w:lineRule="auto"/>
        <w:rPr>
          <w:rFonts w:ascii="Times" w:hAnsi="Times"/>
        </w:rPr>
      </w:pPr>
    </w:p>
    <w:p w14:paraId="1ED387BD" w14:textId="50C29343" w:rsidR="00EF5F07" w:rsidRDefault="00EF5F07" w:rsidP="00EF5F07">
      <w:pPr>
        <w:spacing w:line="480" w:lineRule="auto"/>
        <w:rPr>
          <w:rFonts w:ascii="Times" w:hAnsi="Times"/>
        </w:rPr>
      </w:pPr>
      <w:r>
        <w:rPr>
          <w:rFonts w:ascii="Times" w:hAnsi="Times"/>
        </w:rPr>
        <w:t>What could be considered a defining factor in determining whether or not monsters can exist as real creatures, is understanding. There are examples of this to even now where what is not understood by the general population and what does, therefore, not have a place in society is considered to be a monster.</w:t>
      </w:r>
      <w:r>
        <w:rPr>
          <w:rStyle w:val="FootnoteReference"/>
          <w:rFonts w:ascii="Times" w:hAnsi="Times"/>
        </w:rPr>
        <w:footnoteReference w:id="35"/>
      </w:r>
      <w:r>
        <w:rPr>
          <w:rFonts w:ascii="Times" w:hAnsi="Times"/>
        </w:rPr>
        <w:t xml:space="preserve"> This notion could even very loosely link into the idea of monsters existing outside the normal space of humans.</w:t>
      </w:r>
      <w:r>
        <w:rPr>
          <w:rStyle w:val="FootnoteReference"/>
          <w:rFonts w:ascii="Times" w:hAnsi="Times"/>
        </w:rPr>
        <w:footnoteReference w:id="36"/>
      </w:r>
      <w:r w:rsidR="001B64DE">
        <w:rPr>
          <w:rFonts w:ascii="Times" w:hAnsi="Times"/>
        </w:rPr>
        <w:t xml:space="preserve"> </w:t>
      </w:r>
    </w:p>
    <w:p w14:paraId="5276342F" w14:textId="1F40C787" w:rsidR="001B64DE" w:rsidRDefault="001B64DE" w:rsidP="00EF5F07">
      <w:pPr>
        <w:spacing w:line="480" w:lineRule="auto"/>
        <w:rPr>
          <w:rFonts w:ascii="Times" w:hAnsi="Times"/>
        </w:rPr>
      </w:pPr>
      <w:r>
        <w:rPr>
          <w:rFonts w:ascii="Times" w:hAnsi="Times"/>
        </w:rPr>
        <w:t>One other equally important idea to consider within the exploration of mythological monsters is considering the purpose of a myth. Lamb put forwards the argument in his work that it has to be that some of the creations seen in mythology have to have come from imagination.</w:t>
      </w:r>
      <w:r>
        <w:rPr>
          <w:rStyle w:val="FootnoteReference"/>
          <w:rFonts w:ascii="Times" w:hAnsi="Times"/>
        </w:rPr>
        <w:footnoteReference w:id="37"/>
      </w:r>
      <w:r w:rsidR="00015862">
        <w:rPr>
          <w:rFonts w:ascii="Times" w:hAnsi="Times"/>
        </w:rPr>
        <w:t xml:space="preserve"> If the monsters seen in classical literature are based on imagination as Lamb discusses</w:t>
      </w:r>
      <w:r w:rsidR="00015862">
        <w:rPr>
          <w:rStyle w:val="FootnoteReference"/>
          <w:rFonts w:ascii="Times" w:hAnsi="Times"/>
        </w:rPr>
        <w:footnoteReference w:id="38"/>
      </w:r>
      <w:r w:rsidR="00015862">
        <w:rPr>
          <w:rFonts w:ascii="Times" w:hAnsi="Times"/>
        </w:rPr>
        <w:t xml:space="preserve"> then simply these monsters cannot exist as real creatures, nor were they ever intended to, so what gain would be seen in trying to fit them into a modern concept. Lamb also explores the idea of folklore and how it is entirely likely that it could be the case that with the oral traditions of some of these early texts, the original meanings got left somewhere far behind and what we consider to be the text is vastly different to the original concept.</w:t>
      </w:r>
      <w:r w:rsidR="00015862">
        <w:rPr>
          <w:rStyle w:val="FootnoteReference"/>
          <w:rFonts w:ascii="Times" w:hAnsi="Times"/>
        </w:rPr>
        <w:footnoteReference w:id="39"/>
      </w:r>
      <w:r w:rsidR="0011103B">
        <w:rPr>
          <w:rFonts w:ascii="Times" w:hAnsi="Times"/>
        </w:rPr>
        <w:t xml:space="preserve"> This could have a profound effect on what we consider these monsters to be and what they were, as well as understanding various social reception to these, and ultimately hinders ideas around whether or not they could be real creatures or not. </w:t>
      </w:r>
    </w:p>
    <w:p w14:paraId="5C21FC29" w14:textId="77777777" w:rsidR="00EF5F07" w:rsidRPr="00A32D3A" w:rsidRDefault="00EF5F07" w:rsidP="00914BAD">
      <w:pPr>
        <w:spacing w:line="480" w:lineRule="auto"/>
        <w:rPr>
          <w:rFonts w:ascii="Times" w:hAnsi="Times"/>
        </w:rPr>
      </w:pPr>
    </w:p>
    <w:p w14:paraId="1B7AF0EA" w14:textId="29E08B8B" w:rsidR="00495960" w:rsidRDefault="00FC362F" w:rsidP="00914BAD">
      <w:pPr>
        <w:spacing w:line="480" w:lineRule="auto"/>
        <w:rPr>
          <w:rFonts w:ascii="Times" w:hAnsi="Times"/>
        </w:rPr>
      </w:pPr>
      <w:r>
        <w:rPr>
          <w:rFonts w:ascii="Times" w:hAnsi="Times"/>
        </w:rPr>
        <w:t xml:space="preserve">Monstrosity is a fairly new </w:t>
      </w:r>
      <w:r w:rsidR="00E71B12">
        <w:rPr>
          <w:rFonts w:ascii="Times" w:hAnsi="Times"/>
        </w:rPr>
        <w:t>concept, and in Moscoso explores this idea through his article on the abnormal body in the eighteenth century.</w:t>
      </w:r>
      <w:r w:rsidR="00E71B12">
        <w:rPr>
          <w:rStyle w:val="FootnoteReference"/>
          <w:rFonts w:ascii="Times" w:hAnsi="Times"/>
        </w:rPr>
        <w:footnoteReference w:id="40"/>
      </w:r>
      <w:r w:rsidR="00E71B12">
        <w:rPr>
          <w:rFonts w:ascii="Times" w:hAnsi="Times"/>
        </w:rPr>
        <w:t xml:space="preserve"> In this there seem to be early allusions to the idea of monstrosity, and defining to what extent something was monstrous.</w:t>
      </w:r>
      <w:r w:rsidR="00E71B12">
        <w:rPr>
          <w:rStyle w:val="FootnoteReference"/>
          <w:rFonts w:ascii="Times" w:hAnsi="Times"/>
        </w:rPr>
        <w:footnoteReference w:id="41"/>
      </w:r>
      <w:r w:rsidR="00E71B12">
        <w:rPr>
          <w:rFonts w:ascii="Times" w:hAnsi="Times"/>
        </w:rPr>
        <w:t xml:space="preserve"> What could be argued with the notion of monstrosity </w:t>
      </w:r>
      <w:r w:rsidR="004F600F">
        <w:rPr>
          <w:rFonts w:ascii="Times" w:hAnsi="Times"/>
        </w:rPr>
        <w:t>is that it provides a wider spectrum for monsters and it ceases to be as simple a question of being a monster or not, but involves the idea of to what extent this is the case. With this in mind, this is what I believe begins a point in which monsters can exist as real creatures.</w:t>
      </w:r>
      <w:r w:rsidR="00692971">
        <w:rPr>
          <w:rFonts w:ascii="Times" w:hAnsi="Times"/>
        </w:rPr>
        <w:t xml:space="preserve"> A key study in helping to understand how monstrosity and monsters were defined and viewed comes from a study within Moscoso’s article – specific reference to a boy whose heart was hanging from his neck.</w:t>
      </w:r>
      <w:r w:rsidR="00692971">
        <w:rPr>
          <w:rStyle w:val="FootnoteReference"/>
          <w:rFonts w:ascii="Times" w:hAnsi="Times"/>
        </w:rPr>
        <w:footnoteReference w:id="42"/>
      </w:r>
      <w:r w:rsidR="00692971">
        <w:rPr>
          <w:rFonts w:ascii="Times" w:hAnsi="Times"/>
        </w:rPr>
        <w:t xml:space="preserve"> This opened questioned in the realm of science, and what could reasonably be explained. In this case the boy was considered to be a monster as opposed to monstrous</w:t>
      </w:r>
      <w:r w:rsidR="00692971">
        <w:rPr>
          <w:rStyle w:val="FootnoteReference"/>
          <w:rFonts w:ascii="Times" w:hAnsi="Times"/>
        </w:rPr>
        <w:footnoteReference w:id="43"/>
      </w:r>
      <w:r w:rsidR="00692971">
        <w:rPr>
          <w:rFonts w:ascii="Times" w:hAnsi="Times"/>
        </w:rPr>
        <w:t>, this is because ‘monsters were seen as experiments of nature’</w:t>
      </w:r>
      <w:r w:rsidR="00375AFC">
        <w:rPr>
          <w:rStyle w:val="FootnoteReference"/>
          <w:rFonts w:ascii="Times" w:hAnsi="Times"/>
        </w:rPr>
        <w:footnoteReference w:id="44"/>
      </w:r>
      <w:r w:rsidR="00375AFC">
        <w:rPr>
          <w:rFonts w:ascii="Times" w:hAnsi="Times"/>
        </w:rPr>
        <w:t xml:space="preserve">, which interestingly links back into thoughts first seen in Aristotle. </w:t>
      </w:r>
      <w:r w:rsidR="00375AFC">
        <w:rPr>
          <w:rStyle w:val="FootnoteReference"/>
          <w:rFonts w:ascii="Times" w:hAnsi="Times"/>
        </w:rPr>
        <w:footnoteReference w:id="45"/>
      </w:r>
    </w:p>
    <w:p w14:paraId="32220343" w14:textId="77777777" w:rsidR="00E71B12" w:rsidRDefault="00E71B12" w:rsidP="00914BAD">
      <w:pPr>
        <w:spacing w:line="480" w:lineRule="auto"/>
        <w:rPr>
          <w:rFonts w:ascii="Times" w:hAnsi="Times"/>
        </w:rPr>
      </w:pPr>
    </w:p>
    <w:p w14:paraId="6ECE8415" w14:textId="5E14A4EB" w:rsidR="00A32D3A" w:rsidRDefault="00A32D3A" w:rsidP="00914BAD">
      <w:pPr>
        <w:spacing w:line="480" w:lineRule="auto"/>
        <w:rPr>
          <w:rFonts w:ascii="Times" w:hAnsi="Times"/>
        </w:rPr>
      </w:pPr>
      <w:r>
        <w:rPr>
          <w:rFonts w:ascii="Times" w:hAnsi="Times"/>
        </w:rPr>
        <w:t>The definition of a mo</w:t>
      </w:r>
      <w:r w:rsidR="00610003">
        <w:rPr>
          <w:rFonts w:ascii="Times" w:hAnsi="Times"/>
        </w:rPr>
        <w:t>nster, up to a point, is fluid</w:t>
      </w:r>
      <w:r w:rsidR="00495960">
        <w:rPr>
          <w:rStyle w:val="FootnoteReference"/>
          <w:rFonts w:ascii="Times" w:hAnsi="Times"/>
        </w:rPr>
        <w:footnoteReference w:id="46"/>
      </w:r>
      <w:r w:rsidR="00610003">
        <w:rPr>
          <w:rFonts w:ascii="Times" w:hAnsi="Times"/>
        </w:rPr>
        <w:t xml:space="preserve"> and so to confine the idea of a mo</w:t>
      </w:r>
      <w:r w:rsidR="00495960">
        <w:rPr>
          <w:rFonts w:ascii="Times" w:hAnsi="Times"/>
        </w:rPr>
        <w:t xml:space="preserve">nster to a certain time and space means that the idea cannot fully be explored. </w:t>
      </w:r>
      <w:r w:rsidR="00015862">
        <w:rPr>
          <w:rFonts w:ascii="Times" w:hAnsi="Times"/>
        </w:rPr>
        <w:t xml:space="preserve">In gaining the most realistic answer to this question of whether monsters can exist as real creatures or not, is to place classical monsters and modern monsters as separate ideas, as they encompass so many differing aspects. </w:t>
      </w:r>
      <w:r w:rsidR="000A2336">
        <w:rPr>
          <w:rFonts w:ascii="Times" w:hAnsi="Times"/>
        </w:rPr>
        <w:t>It can be deduced that looking at this topic from a modern perspective provides many different arguments, monsters themselves cannot exist as real creatures, however, with a new approach with monstrosity, monstrous creatures can exist. Monsters in the classical definition, cannot exist as real creatures, as monsters do not inhabit the living space of humans</w:t>
      </w:r>
      <w:r w:rsidR="00056883">
        <w:rPr>
          <w:rFonts w:ascii="Times" w:hAnsi="Times"/>
        </w:rPr>
        <w:t xml:space="preserve"> and so cannot be accessed.</w:t>
      </w:r>
      <w:r w:rsidR="000A2336">
        <w:rPr>
          <w:rStyle w:val="FootnoteReference"/>
          <w:rFonts w:ascii="Times" w:hAnsi="Times"/>
        </w:rPr>
        <w:footnoteReference w:id="47"/>
      </w:r>
      <w:r w:rsidR="00056883">
        <w:rPr>
          <w:rFonts w:ascii="Times" w:hAnsi="Times"/>
        </w:rPr>
        <w:t xml:space="preserve"> It is clear that there is a distinction between ancient and modern monsters, and modern monsters most certainly can be real creatures as it is not unheard of in news headlines that something or, indeed, someone can and will be described as a monster. There is perhaps a link with the idea of the unknown and uncertainty with ancient and modern monsters, but on the whole they provide different answers to the question.</w:t>
      </w:r>
    </w:p>
    <w:p w14:paraId="3C94F774" w14:textId="77777777" w:rsidR="00BC3D5C" w:rsidRDefault="00BC3D5C" w:rsidP="00914BAD">
      <w:pPr>
        <w:spacing w:line="480" w:lineRule="auto"/>
        <w:rPr>
          <w:rFonts w:ascii="Times" w:hAnsi="Times"/>
        </w:rPr>
      </w:pPr>
    </w:p>
    <w:p w14:paraId="39E5F448" w14:textId="77777777" w:rsidR="00BC3D5C" w:rsidRDefault="00BC3D5C" w:rsidP="00914BAD">
      <w:pPr>
        <w:spacing w:line="480" w:lineRule="auto"/>
        <w:rPr>
          <w:rFonts w:ascii="Times" w:hAnsi="Times"/>
        </w:rPr>
      </w:pPr>
    </w:p>
    <w:p w14:paraId="45D95183" w14:textId="77777777" w:rsidR="00BC3D5C" w:rsidRDefault="00BC3D5C" w:rsidP="00914BAD">
      <w:pPr>
        <w:spacing w:line="480" w:lineRule="auto"/>
        <w:rPr>
          <w:rFonts w:ascii="Times" w:hAnsi="Times"/>
        </w:rPr>
      </w:pPr>
    </w:p>
    <w:p w14:paraId="3D18E2E2" w14:textId="77777777" w:rsidR="00BC3D5C" w:rsidRDefault="00BC3D5C" w:rsidP="00914BAD">
      <w:pPr>
        <w:spacing w:line="480" w:lineRule="auto"/>
        <w:rPr>
          <w:rFonts w:ascii="Times" w:hAnsi="Times"/>
        </w:rPr>
      </w:pPr>
    </w:p>
    <w:p w14:paraId="7EC4DF33" w14:textId="77777777" w:rsidR="00BC3D5C" w:rsidRDefault="00BC3D5C" w:rsidP="00914BAD">
      <w:pPr>
        <w:spacing w:line="480" w:lineRule="auto"/>
        <w:rPr>
          <w:rFonts w:ascii="Times" w:hAnsi="Times"/>
        </w:rPr>
      </w:pPr>
    </w:p>
    <w:p w14:paraId="61B3A555" w14:textId="77777777" w:rsidR="00BC3D5C" w:rsidRDefault="00BC3D5C" w:rsidP="00914BAD">
      <w:pPr>
        <w:spacing w:line="480" w:lineRule="auto"/>
        <w:rPr>
          <w:rFonts w:ascii="Times" w:hAnsi="Times"/>
        </w:rPr>
      </w:pPr>
    </w:p>
    <w:p w14:paraId="43DA86D2" w14:textId="77777777" w:rsidR="00BC3D5C" w:rsidRDefault="00BC3D5C" w:rsidP="00914BAD">
      <w:pPr>
        <w:spacing w:line="480" w:lineRule="auto"/>
        <w:rPr>
          <w:rFonts w:ascii="Times" w:hAnsi="Times"/>
        </w:rPr>
      </w:pPr>
    </w:p>
    <w:p w14:paraId="66F0713B" w14:textId="3134C937" w:rsidR="00BC3D5C" w:rsidRDefault="00BC3D5C" w:rsidP="00914BAD">
      <w:pPr>
        <w:spacing w:line="480" w:lineRule="auto"/>
        <w:rPr>
          <w:rFonts w:ascii="Times" w:hAnsi="Times"/>
          <w:u w:val="single"/>
        </w:rPr>
      </w:pPr>
      <w:r w:rsidRPr="00BC3D5C">
        <w:rPr>
          <w:rFonts w:ascii="Times" w:hAnsi="Times"/>
          <w:u w:val="single"/>
        </w:rPr>
        <w:t>Bibliography.</w:t>
      </w:r>
    </w:p>
    <w:p w14:paraId="6FCA9F38" w14:textId="77777777" w:rsidR="00ED7088" w:rsidRDefault="00BC3D5C" w:rsidP="00ED7088">
      <w:pPr>
        <w:tabs>
          <w:tab w:val="left" w:pos="2643"/>
        </w:tabs>
        <w:spacing w:line="480" w:lineRule="auto"/>
        <w:rPr>
          <w:rFonts w:ascii="Times" w:hAnsi="Times"/>
          <w:u w:val="single"/>
        </w:rPr>
      </w:pPr>
      <w:r>
        <w:rPr>
          <w:rFonts w:ascii="Times" w:hAnsi="Times"/>
          <w:u w:val="single"/>
        </w:rPr>
        <w:t xml:space="preserve">Ancient Sources. </w:t>
      </w:r>
    </w:p>
    <w:p w14:paraId="357AF422" w14:textId="77777777" w:rsidR="00CA3F27" w:rsidRPr="00946C7E" w:rsidRDefault="00CA3F27" w:rsidP="00ED7088">
      <w:pPr>
        <w:tabs>
          <w:tab w:val="left" w:pos="2643"/>
        </w:tabs>
        <w:spacing w:line="480" w:lineRule="auto"/>
        <w:rPr>
          <w:rFonts w:ascii="Times" w:hAnsi="Times"/>
        </w:rPr>
      </w:pPr>
      <w:r>
        <w:rPr>
          <w:rFonts w:ascii="Times" w:hAnsi="Times"/>
        </w:rPr>
        <w:t xml:space="preserve">Aristotle. </w:t>
      </w:r>
      <w:r>
        <w:rPr>
          <w:rFonts w:ascii="Times" w:hAnsi="Times"/>
          <w:i/>
        </w:rPr>
        <w:t>Generation of Animals.</w:t>
      </w:r>
      <w:r>
        <w:rPr>
          <w:rFonts w:ascii="Times" w:hAnsi="Times"/>
        </w:rPr>
        <w:t xml:space="preserve"> A. L. Peck (trans.). 1963.</w:t>
      </w:r>
      <w:r>
        <w:rPr>
          <w:rFonts w:ascii="Times" w:hAnsi="Times"/>
          <w:i/>
        </w:rPr>
        <w:t xml:space="preserve"> </w:t>
      </w:r>
      <w:r>
        <w:rPr>
          <w:rFonts w:ascii="Times" w:hAnsi="Times"/>
        </w:rPr>
        <w:t>London: William Heinemann Ltd.</w:t>
      </w:r>
    </w:p>
    <w:p w14:paraId="6A2FC79A" w14:textId="77777777" w:rsidR="00CA3F27" w:rsidRPr="00DA6AA7" w:rsidRDefault="00CA3F27" w:rsidP="00ED7088">
      <w:pPr>
        <w:tabs>
          <w:tab w:val="left" w:pos="2643"/>
        </w:tabs>
        <w:spacing w:line="480" w:lineRule="auto"/>
        <w:rPr>
          <w:rFonts w:ascii="Times" w:hAnsi="Times"/>
        </w:rPr>
      </w:pPr>
      <w:r>
        <w:rPr>
          <w:rFonts w:ascii="Times" w:hAnsi="Times"/>
        </w:rPr>
        <w:t xml:space="preserve">Homer. </w:t>
      </w:r>
      <w:r>
        <w:rPr>
          <w:rFonts w:ascii="Times" w:hAnsi="Times"/>
          <w:i/>
        </w:rPr>
        <w:t xml:space="preserve">The Odyssey. </w:t>
      </w:r>
      <w:r>
        <w:rPr>
          <w:rFonts w:ascii="Times" w:hAnsi="Times"/>
        </w:rPr>
        <w:t xml:space="preserve">E. V. Rieu (trans.). (D. C. H. Rieu. Revised) 2003. London: Penguin Books Ltd. </w:t>
      </w:r>
    </w:p>
    <w:p w14:paraId="46093C75" w14:textId="77777777" w:rsidR="00CA3F27" w:rsidRPr="001766BC" w:rsidRDefault="00CA3F27" w:rsidP="00ED7088">
      <w:pPr>
        <w:tabs>
          <w:tab w:val="left" w:pos="2643"/>
        </w:tabs>
        <w:spacing w:line="480" w:lineRule="auto"/>
        <w:rPr>
          <w:rFonts w:ascii="Times" w:hAnsi="Times"/>
        </w:rPr>
      </w:pPr>
      <w:r>
        <w:rPr>
          <w:rFonts w:ascii="Times" w:hAnsi="Times"/>
        </w:rPr>
        <w:t xml:space="preserve">Virgil. </w:t>
      </w:r>
      <w:r>
        <w:rPr>
          <w:rFonts w:ascii="Times" w:hAnsi="Times"/>
          <w:i/>
        </w:rPr>
        <w:t xml:space="preserve">The Aeneid. </w:t>
      </w:r>
      <w:r>
        <w:rPr>
          <w:rFonts w:ascii="Times" w:hAnsi="Times"/>
        </w:rPr>
        <w:t xml:space="preserve">David West (trans.). 2003. London: Penguin Books Ltd. </w:t>
      </w:r>
    </w:p>
    <w:p w14:paraId="211A03E0" w14:textId="4B4B2D3E" w:rsidR="00BC3D5C" w:rsidRDefault="00BC3D5C" w:rsidP="00ED7088">
      <w:pPr>
        <w:tabs>
          <w:tab w:val="left" w:pos="2643"/>
        </w:tabs>
        <w:spacing w:line="480" w:lineRule="auto"/>
        <w:rPr>
          <w:rFonts w:ascii="Times" w:hAnsi="Times"/>
          <w:u w:val="single"/>
        </w:rPr>
      </w:pPr>
      <w:r>
        <w:rPr>
          <w:rFonts w:ascii="Times" w:hAnsi="Times"/>
          <w:u w:val="single"/>
        </w:rPr>
        <w:t xml:space="preserve">Modern Scholarship. </w:t>
      </w:r>
    </w:p>
    <w:p w14:paraId="72009E29" w14:textId="77777777" w:rsidR="00CA3F27" w:rsidRDefault="00CA3F27" w:rsidP="00730A51">
      <w:pPr>
        <w:spacing w:line="480" w:lineRule="auto"/>
        <w:rPr>
          <w:rFonts w:ascii="Times" w:hAnsi="Times"/>
        </w:rPr>
      </w:pPr>
      <w:r>
        <w:rPr>
          <w:rFonts w:ascii="Times" w:hAnsi="Times"/>
        </w:rPr>
        <w:t xml:space="preserve">Cohen, J. J. 1996. ‘Monster Culture (Seven Theses)’ in J. J. Cohen (eds.). </w:t>
      </w:r>
      <w:r>
        <w:rPr>
          <w:rFonts w:ascii="Times" w:hAnsi="Times"/>
          <w:i/>
        </w:rPr>
        <w:t xml:space="preserve">Monster Theory: Reading Culture. </w:t>
      </w:r>
      <w:r>
        <w:rPr>
          <w:rFonts w:ascii="Times" w:hAnsi="Times"/>
        </w:rPr>
        <w:t xml:space="preserve">University of Minnesota Press: Minneapolis. </w:t>
      </w:r>
    </w:p>
    <w:p w14:paraId="1CC083E8" w14:textId="77777777" w:rsidR="00CA3F27" w:rsidRPr="00A32D3A" w:rsidRDefault="00CA3F27" w:rsidP="00730A51">
      <w:pPr>
        <w:spacing w:line="480" w:lineRule="auto"/>
        <w:rPr>
          <w:rFonts w:ascii="Times" w:hAnsi="Times"/>
        </w:rPr>
      </w:pPr>
      <w:r>
        <w:rPr>
          <w:rFonts w:ascii="Times" w:hAnsi="Times"/>
        </w:rPr>
        <w:t xml:space="preserve">Garland, R. 1992. ‘Deformity and disfigurement in the Graeco- Roman World’. </w:t>
      </w:r>
      <w:r>
        <w:rPr>
          <w:rFonts w:ascii="Times" w:hAnsi="Times"/>
          <w:i/>
        </w:rPr>
        <w:t xml:space="preserve">History Today, </w:t>
      </w:r>
      <w:r>
        <w:rPr>
          <w:rFonts w:ascii="Times" w:hAnsi="Times"/>
        </w:rPr>
        <w:t xml:space="preserve">42, 39 – 45. </w:t>
      </w:r>
    </w:p>
    <w:p w14:paraId="20911C3F" w14:textId="42DB4BD9" w:rsidR="00CA3F27" w:rsidRPr="008214A3" w:rsidRDefault="00CA3F27" w:rsidP="00730A51">
      <w:pPr>
        <w:spacing w:line="480" w:lineRule="auto"/>
        <w:rPr>
          <w:rFonts w:ascii="Times" w:eastAsia="Times New Roman" w:hAnsi="Times" w:cs="Times New Roman"/>
          <w:color w:val="000000" w:themeColor="text1"/>
          <w:lang w:eastAsia="en-GB"/>
        </w:rPr>
      </w:pPr>
      <w:r>
        <w:rPr>
          <w:rFonts w:ascii="Times" w:eastAsia="Times New Roman" w:hAnsi="Times" w:cs="Arial"/>
          <w:color w:val="000000" w:themeColor="text1"/>
          <w:shd w:val="clear" w:color="auto" w:fill="FFFFFF"/>
          <w:lang w:eastAsia="en-GB"/>
        </w:rPr>
        <w:t>Lamb, D. S. 1900.  ‘Mythical Monsters.’</w:t>
      </w:r>
      <w:r w:rsidRPr="008214A3">
        <w:rPr>
          <w:rFonts w:ascii="Times" w:eastAsia="Times New Roman" w:hAnsi="Times" w:cs="Arial"/>
          <w:color w:val="000000" w:themeColor="text1"/>
          <w:shd w:val="clear" w:color="auto" w:fill="FFFFFF"/>
          <w:lang w:eastAsia="en-GB"/>
        </w:rPr>
        <w:t> </w:t>
      </w:r>
      <w:r w:rsidRPr="008214A3">
        <w:rPr>
          <w:rFonts w:ascii="Times" w:eastAsia="Times New Roman" w:hAnsi="Times" w:cs="Arial"/>
          <w:i/>
          <w:iCs/>
          <w:color w:val="000000" w:themeColor="text1"/>
          <w:shd w:val="clear" w:color="auto" w:fill="FFFFFF"/>
          <w:lang w:eastAsia="en-GB"/>
        </w:rPr>
        <w:t>American Anthropologist</w:t>
      </w:r>
      <w:r>
        <w:rPr>
          <w:rFonts w:ascii="Times" w:eastAsia="Times New Roman" w:hAnsi="Times" w:cs="Arial"/>
          <w:color w:val="000000" w:themeColor="text1"/>
          <w:shd w:val="clear" w:color="auto" w:fill="FFFFFF"/>
          <w:lang w:eastAsia="en-GB"/>
        </w:rPr>
        <w:t>, 2, 2,</w:t>
      </w:r>
      <w:r w:rsidRPr="008214A3">
        <w:rPr>
          <w:rFonts w:ascii="Times" w:eastAsia="Times New Roman" w:hAnsi="Times" w:cs="Arial"/>
          <w:color w:val="000000" w:themeColor="text1"/>
          <w:shd w:val="clear" w:color="auto" w:fill="FFFFFF"/>
          <w:lang w:eastAsia="en-GB"/>
        </w:rPr>
        <w:t xml:space="preserve"> 277</w:t>
      </w:r>
      <w:r>
        <w:rPr>
          <w:rFonts w:ascii="Times" w:eastAsia="Times New Roman" w:hAnsi="Times" w:cs="Arial"/>
          <w:color w:val="000000" w:themeColor="text1"/>
          <w:shd w:val="clear" w:color="auto" w:fill="FFFFFF"/>
          <w:lang w:eastAsia="en-GB"/>
        </w:rPr>
        <w:t xml:space="preserve"> </w:t>
      </w:r>
      <w:r w:rsidRPr="008214A3">
        <w:rPr>
          <w:rFonts w:ascii="Times" w:eastAsia="Times New Roman" w:hAnsi="Times" w:cs="Arial"/>
          <w:color w:val="000000" w:themeColor="text1"/>
          <w:shd w:val="clear" w:color="auto" w:fill="FFFFFF"/>
          <w:lang w:eastAsia="en-GB"/>
        </w:rPr>
        <w:t>–</w:t>
      </w:r>
      <w:r>
        <w:rPr>
          <w:rFonts w:ascii="Times" w:eastAsia="Times New Roman" w:hAnsi="Times" w:cs="Arial"/>
          <w:color w:val="000000" w:themeColor="text1"/>
          <w:shd w:val="clear" w:color="auto" w:fill="FFFFFF"/>
          <w:lang w:eastAsia="en-GB"/>
        </w:rPr>
        <w:t xml:space="preserve"> </w:t>
      </w:r>
      <w:r w:rsidRPr="008214A3">
        <w:rPr>
          <w:rFonts w:ascii="Times" w:eastAsia="Times New Roman" w:hAnsi="Times" w:cs="Arial"/>
          <w:color w:val="000000" w:themeColor="text1"/>
          <w:shd w:val="clear" w:color="auto" w:fill="FFFFFF"/>
          <w:lang w:eastAsia="en-GB"/>
        </w:rPr>
        <w:t>291.</w:t>
      </w:r>
    </w:p>
    <w:p w14:paraId="79F562DE" w14:textId="77777777" w:rsidR="00CA3F27" w:rsidRPr="007B0328" w:rsidRDefault="00CA3F27" w:rsidP="00730A51">
      <w:pPr>
        <w:spacing w:line="480" w:lineRule="auto"/>
        <w:rPr>
          <w:rFonts w:ascii="Times" w:hAnsi="Times"/>
        </w:rPr>
      </w:pPr>
      <w:r>
        <w:rPr>
          <w:rFonts w:ascii="Times" w:hAnsi="Times"/>
        </w:rPr>
        <w:t xml:space="preserve">Moscoso, J. 1998. ‘Monsters as Evidence: The Uses of the Abnormal Body during the Early Eighteenth Century’, </w:t>
      </w:r>
      <w:r>
        <w:rPr>
          <w:rFonts w:ascii="Times" w:hAnsi="Times"/>
          <w:i/>
        </w:rPr>
        <w:t xml:space="preserve">Journal of the History of Biology, </w:t>
      </w:r>
      <w:r>
        <w:rPr>
          <w:rFonts w:ascii="Times" w:hAnsi="Times"/>
        </w:rPr>
        <w:t xml:space="preserve">31, 3, Autumn, 355 – 382. </w:t>
      </w:r>
    </w:p>
    <w:p w14:paraId="55DED183" w14:textId="77777777" w:rsidR="00CA3F27" w:rsidRPr="008214A3" w:rsidRDefault="00CA3F27" w:rsidP="00730A51">
      <w:pPr>
        <w:spacing w:line="480" w:lineRule="auto"/>
        <w:rPr>
          <w:rFonts w:ascii="Times" w:hAnsi="Times"/>
          <w:color w:val="000000" w:themeColor="text1"/>
        </w:rPr>
      </w:pPr>
      <w:r w:rsidRPr="008214A3">
        <w:rPr>
          <w:rFonts w:ascii="Times" w:hAnsi="Times"/>
          <w:color w:val="000000" w:themeColor="text1"/>
        </w:rPr>
        <w:t xml:space="preserve">Murgatroyd, P. 2007. </w:t>
      </w:r>
      <w:r w:rsidRPr="008214A3">
        <w:rPr>
          <w:rFonts w:ascii="Times" w:hAnsi="Times"/>
          <w:i/>
          <w:color w:val="000000" w:themeColor="text1"/>
        </w:rPr>
        <w:t xml:space="preserve">Mythical Monsters in Classical Literature. </w:t>
      </w:r>
      <w:r w:rsidRPr="008214A3">
        <w:rPr>
          <w:rFonts w:ascii="Times" w:hAnsi="Times"/>
          <w:color w:val="000000" w:themeColor="text1"/>
        </w:rPr>
        <w:t xml:space="preserve">Gerald Duckworth &amp; Co. Ltd: London. </w:t>
      </w:r>
    </w:p>
    <w:p w14:paraId="601879F6" w14:textId="77777777" w:rsidR="00CA3F27" w:rsidRDefault="00CA3F27" w:rsidP="00730A51">
      <w:pPr>
        <w:spacing w:line="480" w:lineRule="auto"/>
        <w:rPr>
          <w:rFonts w:ascii="Times" w:hAnsi="Times"/>
        </w:rPr>
      </w:pPr>
      <w:r>
        <w:rPr>
          <w:rFonts w:ascii="Times" w:hAnsi="Times"/>
        </w:rPr>
        <w:t xml:space="preserve">Powell, B. B. 1995. </w:t>
      </w:r>
      <w:r>
        <w:rPr>
          <w:rFonts w:ascii="Times" w:hAnsi="Times"/>
          <w:i/>
        </w:rPr>
        <w:t xml:space="preserve">Classical myth. </w:t>
      </w:r>
      <w:r>
        <w:rPr>
          <w:rFonts w:ascii="Times" w:hAnsi="Times"/>
        </w:rPr>
        <w:t xml:space="preserve">Prentice-Hall Inc: New Jersey. </w:t>
      </w:r>
    </w:p>
    <w:p w14:paraId="260BB75F" w14:textId="534503D8" w:rsidR="00CA3F27" w:rsidRDefault="00CA3F27" w:rsidP="00730A51">
      <w:pPr>
        <w:spacing w:line="480" w:lineRule="auto"/>
        <w:rPr>
          <w:rFonts w:ascii="Times" w:hAnsi="Times"/>
        </w:rPr>
      </w:pPr>
      <w:r>
        <w:rPr>
          <w:rFonts w:ascii="Times" w:hAnsi="Times"/>
        </w:rPr>
        <w:t xml:space="preserve">Sohn, H. 2015. ‘Monsters in the Mirror: Frankenstein’s Monster and the Dawn of Industrial Civilisation’. </w:t>
      </w:r>
      <w:r>
        <w:rPr>
          <w:rFonts w:ascii="Times" w:hAnsi="Times"/>
          <w:i/>
        </w:rPr>
        <w:t xml:space="preserve">Horizons: Seoul </w:t>
      </w:r>
      <w:r w:rsidR="00D5490C">
        <w:rPr>
          <w:rFonts w:ascii="Times" w:hAnsi="Times"/>
          <w:i/>
        </w:rPr>
        <w:t>Journal</w:t>
      </w:r>
      <w:r>
        <w:rPr>
          <w:rFonts w:ascii="Times" w:hAnsi="Times"/>
          <w:i/>
        </w:rPr>
        <w:t xml:space="preserve"> of Humanities. </w:t>
      </w:r>
      <w:r>
        <w:rPr>
          <w:rFonts w:ascii="Times" w:hAnsi="Times"/>
        </w:rPr>
        <w:t xml:space="preserve">6, 2, 245 – 259. </w:t>
      </w:r>
    </w:p>
    <w:p w14:paraId="2A868BA8" w14:textId="75F50A92" w:rsidR="00CA3F27" w:rsidRDefault="00CA3F27" w:rsidP="00730A51">
      <w:pPr>
        <w:spacing w:line="480" w:lineRule="auto"/>
        <w:rPr>
          <w:rFonts w:ascii="Times" w:hAnsi="Times"/>
        </w:rPr>
      </w:pPr>
      <w:r>
        <w:rPr>
          <w:rFonts w:ascii="Times" w:hAnsi="Times"/>
        </w:rPr>
        <w:t xml:space="preserve">Yartz, F. J. 1997. ‘Aristotle on Monsters’, </w:t>
      </w:r>
      <w:r>
        <w:rPr>
          <w:rFonts w:ascii="Times" w:hAnsi="Times"/>
          <w:i/>
        </w:rPr>
        <w:t xml:space="preserve">The Ancient World, </w:t>
      </w:r>
      <w:r>
        <w:rPr>
          <w:rFonts w:ascii="Times" w:hAnsi="Times"/>
        </w:rPr>
        <w:t xml:space="preserve">28, 1, 67 – 72. </w:t>
      </w:r>
    </w:p>
    <w:p w14:paraId="06A88533" w14:textId="77777777" w:rsidR="00CA3F27" w:rsidRDefault="00CA3F27" w:rsidP="00730A51">
      <w:pPr>
        <w:spacing w:line="480" w:lineRule="auto"/>
        <w:rPr>
          <w:rFonts w:ascii="Times" w:hAnsi="Times"/>
        </w:rPr>
      </w:pPr>
    </w:p>
    <w:sectPr w:rsidR="00CA3F27" w:rsidSect="00546930">
      <w:headerReference w:type="default" r:id="rId7"/>
      <w:footerReference w:type="even" r:id="rId8"/>
      <w:foot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1D58751" w14:textId="77777777" w:rsidR="0045053B" w:rsidRDefault="0045053B" w:rsidP="00B840DA">
      <w:r>
        <w:separator/>
      </w:r>
    </w:p>
  </w:endnote>
  <w:endnote w:type="continuationSeparator" w:id="0">
    <w:p w14:paraId="6D96BF20" w14:textId="77777777" w:rsidR="0045053B" w:rsidRDefault="0045053B" w:rsidP="00B840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291E86E" w14:textId="77777777" w:rsidR="003C22BD" w:rsidRDefault="003C22BD" w:rsidP="008949B8">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0B10822" w14:textId="77777777" w:rsidR="003C22BD" w:rsidRDefault="003C22BD" w:rsidP="003C22BD">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834D15" w14:textId="77777777" w:rsidR="003C22BD" w:rsidRPr="00FF3034" w:rsidRDefault="003C22BD" w:rsidP="00FF3034">
    <w:pPr>
      <w:pStyle w:val="Footer"/>
      <w:framePr w:wrap="none" w:vAnchor="text" w:hAnchor="page" w:x="10342" w:y="14"/>
      <w:rPr>
        <w:rStyle w:val="PageNumber"/>
        <w:rFonts w:ascii="Times" w:hAnsi="Times"/>
      </w:rPr>
    </w:pPr>
    <w:r w:rsidRPr="00FF3034">
      <w:rPr>
        <w:rStyle w:val="PageNumber"/>
        <w:rFonts w:ascii="Times" w:hAnsi="Times"/>
      </w:rPr>
      <w:fldChar w:fldCharType="begin"/>
    </w:r>
    <w:r w:rsidRPr="00FF3034">
      <w:rPr>
        <w:rStyle w:val="PageNumber"/>
        <w:rFonts w:ascii="Times" w:hAnsi="Times"/>
      </w:rPr>
      <w:instrText xml:space="preserve">PAGE  </w:instrText>
    </w:r>
    <w:r w:rsidRPr="00FF3034">
      <w:rPr>
        <w:rStyle w:val="PageNumber"/>
        <w:rFonts w:ascii="Times" w:hAnsi="Times"/>
      </w:rPr>
      <w:fldChar w:fldCharType="separate"/>
    </w:r>
    <w:r w:rsidR="0045053B">
      <w:rPr>
        <w:rStyle w:val="PageNumber"/>
        <w:rFonts w:ascii="Times" w:hAnsi="Times"/>
        <w:noProof/>
      </w:rPr>
      <w:t>1</w:t>
    </w:r>
    <w:r w:rsidRPr="00FF3034">
      <w:rPr>
        <w:rStyle w:val="PageNumber"/>
        <w:rFonts w:ascii="Times" w:hAnsi="Times"/>
      </w:rPr>
      <w:fldChar w:fldCharType="end"/>
    </w:r>
  </w:p>
  <w:p w14:paraId="5040A192" w14:textId="77777777" w:rsidR="003C22BD" w:rsidRPr="00FF3034" w:rsidRDefault="003C22BD" w:rsidP="003C22BD">
    <w:pPr>
      <w:pStyle w:val="Footer"/>
      <w:ind w:right="360"/>
      <w:rPr>
        <w:rFonts w:ascii="Times" w:hAnsi="Times"/>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604CE07" w14:textId="77777777" w:rsidR="0045053B" w:rsidRDefault="0045053B" w:rsidP="00B840DA">
      <w:r>
        <w:separator/>
      </w:r>
    </w:p>
  </w:footnote>
  <w:footnote w:type="continuationSeparator" w:id="0">
    <w:p w14:paraId="38CE5A43" w14:textId="77777777" w:rsidR="0045053B" w:rsidRDefault="0045053B" w:rsidP="00B840DA">
      <w:r>
        <w:continuationSeparator/>
      </w:r>
    </w:p>
  </w:footnote>
  <w:footnote w:id="1">
    <w:p w14:paraId="718BB3E7" w14:textId="4D8E6852" w:rsidR="00A01495" w:rsidRPr="00A01495" w:rsidRDefault="00A01495">
      <w:pPr>
        <w:pStyle w:val="FootnoteText"/>
        <w:rPr>
          <w:rFonts w:ascii="Times" w:hAnsi="Times"/>
        </w:rPr>
      </w:pPr>
      <w:r w:rsidRPr="00A01495">
        <w:rPr>
          <w:rStyle w:val="FootnoteReference"/>
          <w:rFonts w:ascii="Times" w:hAnsi="Times"/>
        </w:rPr>
        <w:footnoteRef/>
      </w:r>
      <w:r w:rsidRPr="00A01495">
        <w:rPr>
          <w:rFonts w:ascii="Times" w:hAnsi="Times"/>
        </w:rPr>
        <w:t xml:space="preserve"> </w:t>
      </w:r>
      <w:r>
        <w:rPr>
          <w:rFonts w:ascii="Times" w:hAnsi="Times"/>
        </w:rPr>
        <w:t xml:space="preserve">Sohn 2015: 245. Sohn explains that are still rampant in daily modern life throughout many different mediums. </w:t>
      </w:r>
    </w:p>
  </w:footnote>
  <w:footnote w:id="2">
    <w:p w14:paraId="559309C6" w14:textId="0B1446AF" w:rsidR="009F3ACE" w:rsidRPr="00A01495" w:rsidRDefault="009F3ACE">
      <w:pPr>
        <w:pStyle w:val="FootnoteText"/>
        <w:rPr>
          <w:rFonts w:ascii="Times" w:hAnsi="Times"/>
          <w:i/>
        </w:rPr>
      </w:pPr>
      <w:r w:rsidRPr="00A041D3">
        <w:rPr>
          <w:rStyle w:val="FootnoteReference"/>
          <w:rFonts w:ascii="Times" w:hAnsi="Times"/>
        </w:rPr>
        <w:footnoteRef/>
      </w:r>
      <w:r w:rsidRPr="00A041D3">
        <w:rPr>
          <w:rFonts w:ascii="Times" w:hAnsi="Times"/>
        </w:rPr>
        <w:t xml:space="preserve"> Murgatroyd 2007: 1</w:t>
      </w:r>
      <w:r w:rsidR="00CA3F27" w:rsidRPr="00A041D3">
        <w:rPr>
          <w:rFonts w:ascii="Times" w:hAnsi="Times"/>
        </w:rPr>
        <w:t>.</w:t>
      </w:r>
      <w:r w:rsidR="00A01495">
        <w:rPr>
          <w:rFonts w:ascii="Times" w:hAnsi="Times"/>
        </w:rPr>
        <w:t xml:space="preserve"> ‘</w:t>
      </w:r>
      <w:r w:rsidR="00A01495">
        <w:rPr>
          <w:rFonts w:ascii="Times" w:hAnsi="Times"/>
          <w:i/>
        </w:rPr>
        <w:t xml:space="preserve">monstrum’. </w:t>
      </w:r>
    </w:p>
  </w:footnote>
  <w:footnote w:id="3">
    <w:p w14:paraId="50E30756" w14:textId="5DAF0B51" w:rsidR="009F3ACE" w:rsidRPr="00A041D3" w:rsidRDefault="009F3ACE">
      <w:pPr>
        <w:pStyle w:val="FootnoteText"/>
        <w:rPr>
          <w:rFonts w:ascii="Times" w:hAnsi="Times"/>
        </w:rPr>
      </w:pPr>
      <w:r w:rsidRPr="00A041D3">
        <w:rPr>
          <w:rStyle w:val="FootnoteReference"/>
          <w:rFonts w:ascii="Times" w:hAnsi="Times"/>
        </w:rPr>
        <w:footnoteRef/>
      </w:r>
      <w:r w:rsidRPr="00A041D3">
        <w:rPr>
          <w:rFonts w:ascii="Times" w:hAnsi="Times"/>
        </w:rPr>
        <w:t xml:space="preserve"> Sohn 2015: 246. Within this explanation it seems that monster can be defined as the physical and monstrosity is more focused on the mental state of a creature. </w:t>
      </w:r>
    </w:p>
  </w:footnote>
  <w:footnote w:id="4">
    <w:p w14:paraId="47C2A9C3" w14:textId="7BF0FD3D" w:rsidR="00E261D4" w:rsidRPr="00E261D4" w:rsidRDefault="00E261D4">
      <w:pPr>
        <w:pStyle w:val="FootnoteText"/>
        <w:rPr>
          <w:rFonts w:ascii="Times" w:hAnsi="Times"/>
        </w:rPr>
      </w:pPr>
      <w:r w:rsidRPr="00E261D4">
        <w:rPr>
          <w:rStyle w:val="FootnoteReference"/>
          <w:rFonts w:ascii="Times" w:hAnsi="Times"/>
        </w:rPr>
        <w:footnoteRef/>
      </w:r>
      <w:r w:rsidRPr="00E261D4">
        <w:rPr>
          <w:rFonts w:ascii="Times" w:hAnsi="Times"/>
        </w:rPr>
        <w:t xml:space="preserve"> </w:t>
      </w:r>
      <w:r>
        <w:rPr>
          <w:rFonts w:ascii="Times" w:hAnsi="Times"/>
        </w:rPr>
        <w:t xml:space="preserve">Specific focus will be on Homer’s </w:t>
      </w:r>
      <w:r>
        <w:rPr>
          <w:rFonts w:ascii="Times" w:hAnsi="Times"/>
          <w:i/>
        </w:rPr>
        <w:t xml:space="preserve">Odyssey </w:t>
      </w:r>
      <w:r w:rsidR="004F6AAE">
        <w:rPr>
          <w:rFonts w:ascii="Times" w:hAnsi="Times"/>
        </w:rPr>
        <w:t xml:space="preserve">Books 9 and 12, with </w:t>
      </w:r>
      <w:r w:rsidR="00F77E58">
        <w:rPr>
          <w:rFonts w:ascii="Times" w:hAnsi="Times"/>
        </w:rPr>
        <w:t xml:space="preserve">reference to Powell 1995 and Murgatroyd 2007. </w:t>
      </w:r>
    </w:p>
  </w:footnote>
  <w:footnote w:id="5">
    <w:p w14:paraId="553FCE43" w14:textId="1FEBD37A" w:rsidR="00FF3034" w:rsidRPr="00A041D3" w:rsidRDefault="00FF3034">
      <w:pPr>
        <w:pStyle w:val="FootnoteText"/>
        <w:rPr>
          <w:rFonts w:ascii="Times" w:hAnsi="Times"/>
        </w:rPr>
      </w:pPr>
      <w:r w:rsidRPr="00A041D3">
        <w:rPr>
          <w:rStyle w:val="FootnoteReference"/>
          <w:rFonts w:ascii="Times" w:hAnsi="Times"/>
        </w:rPr>
        <w:footnoteRef/>
      </w:r>
      <w:r w:rsidRPr="00A041D3">
        <w:rPr>
          <w:rFonts w:ascii="Times" w:hAnsi="Times"/>
        </w:rPr>
        <w:t xml:space="preserve"> Murgatroyd 2007: 1</w:t>
      </w:r>
      <w:r w:rsidR="00CA3F27" w:rsidRPr="00A041D3">
        <w:rPr>
          <w:rFonts w:ascii="Times" w:hAnsi="Times"/>
        </w:rPr>
        <w:t>.</w:t>
      </w:r>
    </w:p>
  </w:footnote>
  <w:footnote w:id="6">
    <w:p w14:paraId="6F40D4BB" w14:textId="5EC36F74" w:rsidR="00D71423" w:rsidRPr="00A041D3" w:rsidRDefault="00D71423">
      <w:pPr>
        <w:pStyle w:val="FootnoteText"/>
        <w:rPr>
          <w:rFonts w:ascii="Times" w:hAnsi="Times"/>
        </w:rPr>
      </w:pPr>
      <w:r w:rsidRPr="00A041D3">
        <w:rPr>
          <w:rStyle w:val="FootnoteReference"/>
          <w:rFonts w:ascii="Times" w:hAnsi="Times"/>
        </w:rPr>
        <w:footnoteRef/>
      </w:r>
      <w:r w:rsidRPr="00A041D3">
        <w:rPr>
          <w:rFonts w:ascii="Times" w:hAnsi="Times"/>
        </w:rPr>
        <w:t xml:space="preserve"> Murgatroyd 2007: 1. Murgatroyd also offers the following insights into ideas about malformation, differing forms as well as a mention of the concept of threat. </w:t>
      </w:r>
    </w:p>
  </w:footnote>
  <w:footnote w:id="7">
    <w:p w14:paraId="7FDE0B83" w14:textId="54A3832A" w:rsidR="00946C7E" w:rsidRPr="00A041D3" w:rsidRDefault="00946C7E">
      <w:pPr>
        <w:pStyle w:val="FootnoteText"/>
        <w:rPr>
          <w:rFonts w:ascii="Times" w:hAnsi="Times"/>
        </w:rPr>
      </w:pPr>
      <w:r w:rsidRPr="00A041D3">
        <w:rPr>
          <w:rStyle w:val="FootnoteReference"/>
          <w:rFonts w:ascii="Times" w:hAnsi="Times"/>
        </w:rPr>
        <w:footnoteRef/>
      </w:r>
      <w:r w:rsidRPr="00A041D3">
        <w:rPr>
          <w:rFonts w:ascii="Times" w:hAnsi="Times"/>
        </w:rPr>
        <w:t xml:space="preserve"> Yartz 1997: 67</w:t>
      </w:r>
      <w:r w:rsidR="00CA3F27" w:rsidRPr="00A041D3">
        <w:rPr>
          <w:rFonts w:ascii="Times" w:hAnsi="Times"/>
        </w:rPr>
        <w:t>.</w:t>
      </w:r>
    </w:p>
  </w:footnote>
  <w:footnote w:id="8">
    <w:p w14:paraId="14BD1F1C" w14:textId="411FF729" w:rsidR="00A041D3" w:rsidRPr="00A041D3" w:rsidRDefault="00A041D3">
      <w:pPr>
        <w:pStyle w:val="FootnoteText"/>
        <w:rPr>
          <w:rFonts w:ascii="Times" w:hAnsi="Times"/>
        </w:rPr>
      </w:pPr>
      <w:r w:rsidRPr="00A041D3">
        <w:rPr>
          <w:rStyle w:val="FootnoteReference"/>
          <w:rFonts w:ascii="Times" w:hAnsi="Times"/>
        </w:rPr>
        <w:footnoteRef/>
      </w:r>
      <w:r w:rsidRPr="00A041D3">
        <w:rPr>
          <w:rFonts w:ascii="Times" w:hAnsi="Times"/>
        </w:rPr>
        <w:t xml:space="preserve"> </w:t>
      </w:r>
      <w:r w:rsidRPr="00A041D3">
        <w:rPr>
          <w:rFonts w:ascii="Times" w:hAnsi="Times"/>
        </w:rPr>
        <w:t xml:space="preserve">Murgatroyd 2007: 25, Verg </w:t>
      </w:r>
      <w:r w:rsidRPr="00A041D3">
        <w:rPr>
          <w:rFonts w:ascii="Times" w:hAnsi="Times"/>
          <w:i/>
        </w:rPr>
        <w:t xml:space="preserve">A. </w:t>
      </w:r>
      <w:r w:rsidRPr="00A041D3">
        <w:rPr>
          <w:rFonts w:ascii="Times" w:hAnsi="Times"/>
        </w:rPr>
        <w:t xml:space="preserve">3. 675.  </w:t>
      </w:r>
    </w:p>
  </w:footnote>
  <w:footnote w:id="9">
    <w:p w14:paraId="2EAB3A3F" w14:textId="1E47A5F2" w:rsidR="00A01495" w:rsidRPr="00A01495" w:rsidRDefault="00A01495">
      <w:pPr>
        <w:pStyle w:val="FootnoteText"/>
        <w:rPr>
          <w:rFonts w:ascii="Times" w:hAnsi="Times"/>
        </w:rPr>
      </w:pPr>
      <w:r w:rsidRPr="00A01495">
        <w:rPr>
          <w:rStyle w:val="FootnoteReference"/>
          <w:rFonts w:ascii="Times" w:hAnsi="Times"/>
        </w:rPr>
        <w:footnoteRef/>
      </w:r>
      <w:r w:rsidRPr="00A01495">
        <w:rPr>
          <w:rFonts w:ascii="Times" w:hAnsi="Times"/>
        </w:rPr>
        <w:t xml:space="preserve"> </w:t>
      </w:r>
      <w:r>
        <w:rPr>
          <w:rFonts w:ascii="Times" w:hAnsi="Times"/>
        </w:rPr>
        <w:t>Sohn 2015: 246.</w:t>
      </w:r>
    </w:p>
  </w:footnote>
  <w:footnote w:id="10">
    <w:p w14:paraId="5B5A7895" w14:textId="4E8265AA" w:rsidR="009F3ACE" w:rsidRPr="00A041D3" w:rsidRDefault="009F3ACE">
      <w:pPr>
        <w:pStyle w:val="FootnoteText"/>
        <w:rPr>
          <w:rFonts w:ascii="Times" w:hAnsi="Times"/>
        </w:rPr>
      </w:pPr>
      <w:r w:rsidRPr="00A041D3">
        <w:rPr>
          <w:rStyle w:val="FootnoteReference"/>
          <w:rFonts w:ascii="Times" w:hAnsi="Times"/>
        </w:rPr>
        <w:footnoteRef/>
      </w:r>
      <w:r w:rsidRPr="00A041D3">
        <w:rPr>
          <w:rFonts w:ascii="Times" w:hAnsi="Times"/>
        </w:rPr>
        <w:t xml:space="preserve"> </w:t>
      </w:r>
      <w:r w:rsidR="00CA3F27" w:rsidRPr="00A041D3">
        <w:rPr>
          <w:rFonts w:ascii="Times" w:hAnsi="Times"/>
        </w:rPr>
        <w:t xml:space="preserve">Garland </w:t>
      </w:r>
      <w:r w:rsidR="00967138" w:rsidRPr="00A041D3">
        <w:rPr>
          <w:rFonts w:ascii="Times" w:hAnsi="Times"/>
        </w:rPr>
        <w:t xml:space="preserve">1992: 39. </w:t>
      </w:r>
    </w:p>
  </w:footnote>
  <w:footnote w:id="11">
    <w:p w14:paraId="7185376A" w14:textId="2D2DD25D" w:rsidR="00967138" w:rsidRPr="00A041D3" w:rsidRDefault="00967138">
      <w:pPr>
        <w:pStyle w:val="FootnoteText"/>
        <w:rPr>
          <w:rFonts w:ascii="Times" w:hAnsi="Times"/>
        </w:rPr>
      </w:pPr>
      <w:r w:rsidRPr="00A041D3">
        <w:rPr>
          <w:rStyle w:val="FootnoteReference"/>
          <w:rFonts w:ascii="Times" w:hAnsi="Times"/>
        </w:rPr>
        <w:footnoteRef/>
      </w:r>
      <w:r w:rsidRPr="00A041D3">
        <w:rPr>
          <w:rFonts w:ascii="Times" w:hAnsi="Times"/>
        </w:rPr>
        <w:t xml:space="preserve"> Sohn 2015: 246. </w:t>
      </w:r>
    </w:p>
  </w:footnote>
  <w:footnote w:id="12">
    <w:p w14:paraId="51A05979" w14:textId="679EA25B" w:rsidR="00967138" w:rsidRPr="00A041D3" w:rsidRDefault="00967138">
      <w:pPr>
        <w:pStyle w:val="FootnoteText"/>
        <w:rPr>
          <w:rFonts w:ascii="Times" w:hAnsi="Times"/>
        </w:rPr>
      </w:pPr>
      <w:r w:rsidRPr="00A041D3">
        <w:rPr>
          <w:rStyle w:val="FootnoteReference"/>
          <w:rFonts w:ascii="Times" w:hAnsi="Times"/>
        </w:rPr>
        <w:footnoteRef/>
      </w:r>
      <w:r w:rsidRPr="00A041D3">
        <w:rPr>
          <w:rFonts w:ascii="Times" w:hAnsi="Times"/>
        </w:rPr>
        <w:t xml:space="preserve"> Garland 1992: 39.</w:t>
      </w:r>
    </w:p>
  </w:footnote>
  <w:footnote w:id="13">
    <w:p w14:paraId="3E5A935C" w14:textId="4D37DD01" w:rsidR="00967138" w:rsidRPr="00A041D3" w:rsidRDefault="00967138">
      <w:pPr>
        <w:pStyle w:val="FootnoteText"/>
        <w:rPr>
          <w:rFonts w:ascii="Times" w:hAnsi="Times"/>
        </w:rPr>
      </w:pPr>
      <w:r w:rsidRPr="00A041D3">
        <w:rPr>
          <w:rStyle w:val="FootnoteReference"/>
          <w:rFonts w:ascii="Times" w:hAnsi="Times"/>
        </w:rPr>
        <w:footnoteRef/>
      </w:r>
      <w:r w:rsidRPr="00A041D3">
        <w:rPr>
          <w:rFonts w:ascii="Times" w:hAnsi="Times"/>
        </w:rPr>
        <w:t xml:space="preserve"> Sohn 2015: 246. </w:t>
      </w:r>
    </w:p>
  </w:footnote>
  <w:footnote w:id="14">
    <w:p w14:paraId="3909AAE2" w14:textId="201FC3BA" w:rsidR="00F857B1" w:rsidRPr="00A041D3" w:rsidRDefault="00F857B1">
      <w:pPr>
        <w:pStyle w:val="FootnoteText"/>
        <w:rPr>
          <w:rFonts w:ascii="Times" w:hAnsi="Times"/>
        </w:rPr>
      </w:pPr>
      <w:r w:rsidRPr="00A041D3">
        <w:rPr>
          <w:rStyle w:val="FootnoteReference"/>
          <w:rFonts w:ascii="Times" w:hAnsi="Times"/>
        </w:rPr>
        <w:footnoteRef/>
      </w:r>
      <w:r w:rsidRPr="00A041D3">
        <w:rPr>
          <w:rFonts w:ascii="Times" w:hAnsi="Times"/>
        </w:rPr>
        <w:t xml:space="preserve"> Garland 1992: 39.  </w:t>
      </w:r>
    </w:p>
  </w:footnote>
  <w:footnote w:id="15">
    <w:p w14:paraId="01EF0D8F" w14:textId="4AB01B43" w:rsidR="00056883" w:rsidRPr="00A041D3" w:rsidRDefault="00056883">
      <w:pPr>
        <w:pStyle w:val="FootnoteText"/>
        <w:rPr>
          <w:rFonts w:ascii="Times" w:hAnsi="Times"/>
        </w:rPr>
      </w:pPr>
      <w:r w:rsidRPr="00A041D3">
        <w:rPr>
          <w:rStyle w:val="FootnoteReference"/>
          <w:rFonts w:ascii="Times" w:hAnsi="Times"/>
        </w:rPr>
        <w:footnoteRef/>
      </w:r>
      <w:r w:rsidRPr="00A041D3">
        <w:rPr>
          <w:rFonts w:ascii="Times" w:hAnsi="Times"/>
        </w:rPr>
        <w:t xml:space="preserve"> Garland 1992: 39.</w:t>
      </w:r>
    </w:p>
  </w:footnote>
  <w:footnote w:id="16">
    <w:p w14:paraId="696F8429" w14:textId="6FA2FA15" w:rsidR="00570B3B" w:rsidRPr="00A041D3" w:rsidRDefault="00570B3B">
      <w:pPr>
        <w:pStyle w:val="FootnoteText"/>
        <w:rPr>
          <w:rFonts w:ascii="Times" w:hAnsi="Times"/>
        </w:rPr>
      </w:pPr>
      <w:r w:rsidRPr="00A041D3">
        <w:rPr>
          <w:rStyle w:val="FootnoteReference"/>
          <w:rFonts w:ascii="Times" w:hAnsi="Times"/>
        </w:rPr>
        <w:footnoteRef/>
      </w:r>
      <w:r w:rsidRPr="00A041D3">
        <w:rPr>
          <w:rFonts w:ascii="Times" w:hAnsi="Times"/>
        </w:rPr>
        <w:t xml:space="preserve"> Powell 1995: 174. </w:t>
      </w:r>
    </w:p>
  </w:footnote>
  <w:footnote w:id="17">
    <w:p w14:paraId="6046446D" w14:textId="211DD81A" w:rsidR="00B76C46" w:rsidRPr="00A041D3" w:rsidRDefault="00B76C46">
      <w:pPr>
        <w:pStyle w:val="FootnoteText"/>
        <w:rPr>
          <w:rFonts w:ascii="Times" w:hAnsi="Times"/>
        </w:rPr>
      </w:pPr>
      <w:r w:rsidRPr="00A041D3">
        <w:rPr>
          <w:rStyle w:val="FootnoteReference"/>
          <w:rFonts w:ascii="Times" w:hAnsi="Times"/>
        </w:rPr>
        <w:footnoteRef/>
      </w:r>
      <w:r w:rsidRPr="00A041D3">
        <w:rPr>
          <w:rFonts w:ascii="Times" w:hAnsi="Times"/>
        </w:rPr>
        <w:t xml:space="preserve"> </w:t>
      </w:r>
      <w:r w:rsidR="009B54DE" w:rsidRPr="00A041D3">
        <w:rPr>
          <w:rFonts w:ascii="Times" w:hAnsi="Times"/>
        </w:rPr>
        <w:t xml:space="preserve">Murgatroyd 2007: 44, </w:t>
      </w:r>
      <w:r w:rsidRPr="00A041D3">
        <w:rPr>
          <w:rFonts w:ascii="Times" w:hAnsi="Times"/>
        </w:rPr>
        <w:t xml:space="preserve">Hom. </w:t>
      </w:r>
      <w:r w:rsidRPr="00A041D3">
        <w:rPr>
          <w:rFonts w:ascii="Times" w:hAnsi="Times"/>
          <w:i/>
        </w:rPr>
        <w:t xml:space="preserve">Od. </w:t>
      </w:r>
      <w:r w:rsidRPr="00A041D3">
        <w:rPr>
          <w:rFonts w:ascii="Times" w:hAnsi="Times"/>
        </w:rPr>
        <w:t xml:space="preserve">12. 39. </w:t>
      </w:r>
    </w:p>
  </w:footnote>
  <w:footnote w:id="18">
    <w:p w14:paraId="68479084" w14:textId="43122BEB" w:rsidR="00C30C1F" w:rsidRPr="00A041D3" w:rsidRDefault="00C30C1F">
      <w:pPr>
        <w:pStyle w:val="FootnoteText"/>
        <w:rPr>
          <w:rFonts w:ascii="Times" w:hAnsi="Times"/>
          <w:vertAlign w:val="superscript"/>
        </w:rPr>
      </w:pPr>
      <w:r w:rsidRPr="00A041D3">
        <w:rPr>
          <w:rStyle w:val="FootnoteReference"/>
          <w:rFonts w:ascii="Times" w:hAnsi="Times"/>
        </w:rPr>
        <w:t xml:space="preserve">14, </w:t>
      </w:r>
      <w:r w:rsidRPr="00A041D3">
        <w:rPr>
          <w:rFonts w:ascii="Times" w:hAnsi="Times"/>
        </w:rPr>
        <w:t xml:space="preserve">Powell 1995: 611. </w:t>
      </w:r>
    </w:p>
  </w:footnote>
  <w:footnote w:id="19">
    <w:p w14:paraId="0471B944" w14:textId="3C254196" w:rsidR="00F221FA" w:rsidRPr="00A041D3" w:rsidRDefault="00F221FA">
      <w:pPr>
        <w:pStyle w:val="FootnoteText"/>
        <w:rPr>
          <w:rFonts w:ascii="Times" w:hAnsi="Times"/>
          <w:i/>
        </w:rPr>
      </w:pPr>
      <w:r w:rsidRPr="00A041D3">
        <w:rPr>
          <w:rStyle w:val="FootnoteReference"/>
          <w:rFonts w:ascii="Times" w:hAnsi="Times"/>
        </w:rPr>
        <w:footnoteRef/>
      </w:r>
      <w:r w:rsidRPr="00A041D3">
        <w:rPr>
          <w:rFonts w:ascii="Times" w:hAnsi="Times"/>
        </w:rPr>
        <w:t xml:space="preserve"> Murgatroyd 2007: 25, Hom. </w:t>
      </w:r>
      <w:r w:rsidRPr="00A041D3">
        <w:rPr>
          <w:rFonts w:ascii="Times" w:hAnsi="Times"/>
          <w:i/>
        </w:rPr>
        <w:t xml:space="preserve">Od. </w:t>
      </w:r>
      <w:r w:rsidRPr="00A041D3">
        <w:rPr>
          <w:rFonts w:ascii="Times" w:hAnsi="Times"/>
        </w:rPr>
        <w:t xml:space="preserve">39 </w:t>
      </w:r>
      <w:r w:rsidR="00887450">
        <w:rPr>
          <w:rFonts w:ascii="Times" w:hAnsi="Times"/>
        </w:rPr>
        <w:t>–</w:t>
      </w:r>
      <w:r w:rsidRPr="00A041D3">
        <w:rPr>
          <w:rFonts w:ascii="Times" w:hAnsi="Times"/>
        </w:rPr>
        <w:t xml:space="preserve"> 47</w:t>
      </w:r>
      <w:r w:rsidR="00887450">
        <w:rPr>
          <w:rFonts w:ascii="Times" w:hAnsi="Times"/>
        </w:rPr>
        <w:t>.</w:t>
      </w:r>
    </w:p>
  </w:footnote>
  <w:footnote w:id="20">
    <w:p w14:paraId="588B5439" w14:textId="506D8BB2" w:rsidR="00B10743" w:rsidRPr="00A041D3" w:rsidRDefault="00B10743">
      <w:pPr>
        <w:pStyle w:val="FootnoteText"/>
        <w:rPr>
          <w:rFonts w:ascii="Times" w:hAnsi="Times"/>
        </w:rPr>
      </w:pPr>
      <w:r w:rsidRPr="00A041D3">
        <w:rPr>
          <w:rStyle w:val="FootnoteReference"/>
          <w:rFonts w:ascii="Times" w:hAnsi="Times"/>
        </w:rPr>
        <w:footnoteRef/>
      </w:r>
      <w:r w:rsidRPr="00A041D3">
        <w:rPr>
          <w:rFonts w:ascii="Times" w:hAnsi="Times"/>
        </w:rPr>
        <w:t xml:space="preserve"> Murgatroyd 2007: 1.</w:t>
      </w:r>
    </w:p>
  </w:footnote>
  <w:footnote w:id="21">
    <w:p w14:paraId="48312636" w14:textId="14D50BB0" w:rsidR="00A041D3" w:rsidRPr="00A041D3" w:rsidRDefault="00A041D3" w:rsidP="00A041D3">
      <w:pPr>
        <w:pStyle w:val="FootnoteText"/>
        <w:rPr>
          <w:rFonts w:ascii="Times" w:hAnsi="Times"/>
        </w:rPr>
      </w:pPr>
      <w:r w:rsidRPr="00A041D3">
        <w:rPr>
          <w:rStyle w:val="FootnoteReference"/>
          <w:rFonts w:ascii="Times" w:hAnsi="Times"/>
        </w:rPr>
        <w:footnoteRef/>
      </w:r>
      <w:r w:rsidRPr="00A041D3">
        <w:rPr>
          <w:rFonts w:ascii="Times" w:hAnsi="Times"/>
        </w:rPr>
        <w:t xml:space="preserve"> </w:t>
      </w:r>
      <w:r>
        <w:rPr>
          <w:rFonts w:ascii="Times" w:hAnsi="Times"/>
        </w:rPr>
        <w:t xml:space="preserve">Hom. </w:t>
      </w:r>
      <w:r>
        <w:rPr>
          <w:rFonts w:ascii="Times" w:hAnsi="Times"/>
          <w:i/>
        </w:rPr>
        <w:t xml:space="preserve">Od. </w:t>
      </w:r>
      <w:r>
        <w:rPr>
          <w:rFonts w:ascii="Times" w:hAnsi="Times"/>
        </w:rPr>
        <w:t xml:space="preserve">9. 106. </w:t>
      </w:r>
    </w:p>
  </w:footnote>
  <w:footnote w:id="22">
    <w:p w14:paraId="13CC316D" w14:textId="2BF2CFC3" w:rsidR="00A041D3" w:rsidRPr="00A041D3" w:rsidRDefault="00A041D3">
      <w:pPr>
        <w:pStyle w:val="FootnoteText"/>
        <w:rPr>
          <w:rFonts w:ascii="Times" w:hAnsi="Times"/>
        </w:rPr>
      </w:pPr>
      <w:r w:rsidRPr="00A041D3">
        <w:rPr>
          <w:rStyle w:val="FootnoteReference"/>
          <w:rFonts w:ascii="Times" w:hAnsi="Times"/>
        </w:rPr>
        <w:footnoteRef/>
      </w:r>
      <w:r w:rsidRPr="00A041D3">
        <w:rPr>
          <w:rFonts w:ascii="Times" w:hAnsi="Times"/>
        </w:rPr>
        <w:t xml:space="preserve"> H</w:t>
      </w:r>
      <w:r>
        <w:rPr>
          <w:rFonts w:ascii="Times" w:hAnsi="Times"/>
        </w:rPr>
        <w:t xml:space="preserve">om. </w:t>
      </w:r>
      <w:r>
        <w:rPr>
          <w:rFonts w:ascii="Times" w:hAnsi="Times"/>
          <w:i/>
        </w:rPr>
        <w:t xml:space="preserve">Od. </w:t>
      </w:r>
      <w:r>
        <w:rPr>
          <w:rFonts w:ascii="Times" w:hAnsi="Times"/>
        </w:rPr>
        <w:t xml:space="preserve">9. 106. </w:t>
      </w:r>
    </w:p>
  </w:footnote>
  <w:footnote w:id="23">
    <w:p w14:paraId="789E431A" w14:textId="34229C02" w:rsidR="00A041D3" w:rsidRPr="00A041D3" w:rsidRDefault="00A041D3">
      <w:pPr>
        <w:pStyle w:val="FootnoteText"/>
        <w:rPr>
          <w:rFonts w:ascii="Times" w:hAnsi="Times"/>
        </w:rPr>
      </w:pPr>
      <w:r w:rsidRPr="00A041D3">
        <w:rPr>
          <w:rStyle w:val="FootnoteReference"/>
          <w:rFonts w:ascii="Times" w:hAnsi="Times"/>
        </w:rPr>
        <w:footnoteRef/>
      </w:r>
      <w:r w:rsidRPr="00A041D3">
        <w:rPr>
          <w:rFonts w:ascii="Times" w:hAnsi="Times"/>
        </w:rPr>
        <w:t xml:space="preserve"> So</w:t>
      </w:r>
      <w:r>
        <w:rPr>
          <w:rFonts w:ascii="Times" w:hAnsi="Times"/>
        </w:rPr>
        <w:t>hn 2015: 256</w:t>
      </w:r>
      <w:r w:rsidR="00887450">
        <w:rPr>
          <w:rFonts w:ascii="Times" w:hAnsi="Times"/>
        </w:rPr>
        <w:t>.</w:t>
      </w:r>
    </w:p>
  </w:footnote>
  <w:footnote w:id="24">
    <w:p w14:paraId="731B8037" w14:textId="7BFD42A4" w:rsidR="00C05330" w:rsidRDefault="00C05330">
      <w:pPr>
        <w:pStyle w:val="FootnoteText"/>
      </w:pPr>
      <w:r>
        <w:rPr>
          <w:rStyle w:val="FootnoteReference"/>
        </w:rPr>
        <w:footnoteRef/>
      </w:r>
      <w:r w:rsidRPr="00C05330">
        <w:rPr>
          <w:rFonts w:ascii="Times" w:hAnsi="Times"/>
        </w:rPr>
        <w:t xml:space="preserve"> Lamb</w:t>
      </w:r>
      <w:r>
        <w:rPr>
          <w:rFonts w:ascii="Times" w:hAnsi="Times"/>
        </w:rPr>
        <w:t xml:space="preserve"> 1900: 286.</w:t>
      </w:r>
    </w:p>
  </w:footnote>
  <w:footnote w:id="25">
    <w:p w14:paraId="119D8E6D" w14:textId="47C8D13B" w:rsidR="00883051" w:rsidRPr="00883051" w:rsidRDefault="00883051">
      <w:pPr>
        <w:pStyle w:val="FootnoteText"/>
        <w:rPr>
          <w:rFonts w:ascii="Times" w:hAnsi="Times"/>
        </w:rPr>
      </w:pPr>
      <w:r w:rsidRPr="00883051">
        <w:rPr>
          <w:rStyle w:val="FootnoteReference"/>
          <w:rFonts w:ascii="Times" w:hAnsi="Times"/>
        </w:rPr>
        <w:footnoteRef/>
      </w:r>
      <w:r w:rsidRPr="00883051">
        <w:rPr>
          <w:rFonts w:ascii="Times" w:hAnsi="Times"/>
        </w:rPr>
        <w:t xml:space="preserve"> </w:t>
      </w:r>
      <w:r>
        <w:rPr>
          <w:rFonts w:ascii="Times" w:hAnsi="Times"/>
        </w:rPr>
        <w:t xml:space="preserve">Lamb 1900: 283 – 285. Lamb includes exmaples of the cyclops existing as real creatures, and states that it could easily be misinterpreted as a God or Demon, giving answers as to why cyclops are often </w:t>
      </w:r>
      <w:r w:rsidR="001157A7">
        <w:rPr>
          <w:rFonts w:ascii="Times" w:hAnsi="Times"/>
        </w:rPr>
        <w:t>portrayed monsters. Lamb 1900: 2</w:t>
      </w:r>
      <w:r>
        <w:rPr>
          <w:rFonts w:ascii="Times" w:hAnsi="Times"/>
        </w:rPr>
        <w:t xml:space="preserve">85. </w:t>
      </w:r>
    </w:p>
  </w:footnote>
  <w:footnote w:id="26">
    <w:p w14:paraId="2960A626" w14:textId="6C734E9F" w:rsidR="003E0CDF" w:rsidRPr="00A041D3" w:rsidRDefault="003E0CDF">
      <w:pPr>
        <w:pStyle w:val="FootnoteText"/>
        <w:rPr>
          <w:rFonts w:ascii="Times" w:hAnsi="Times"/>
        </w:rPr>
      </w:pPr>
      <w:r w:rsidRPr="00A041D3">
        <w:rPr>
          <w:rStyle w:val="FootnoteReference"/>
          <w:rFonts w:ascii="Times" w:hAnsi="Times"/>
        </w:rPr>
        <w:footnoteRef/>
      </w:r>
      <w:r w:rsidRPr="00A041D3">
        <w:rPr>
          <w:rFonts w:ascii="Times" w:hAnsi="Times"/>
        </w:rPr>
        <w:t xml:space="preserve"> Murgatroyd 2007: 25.</w:t>
      </w:r>
    </w:p>
  </w:footnote>
  <w:footnote w:id="27">
    <w:p w14:paraId="64F4472C" w14:textId="4E5BD5B7" w:rsidR="003E0CDF" w:rsidRPr="00A041D3" w:rsidRDefault="003E0CDF">
      <w:pPr>
        <w:pStyle w:val="FootnoteText"/>
        <w:rPr>
          <w:rFonts w:ascii="Times" w:hAnsi="Times"/>
        </w:rPr>
      </w:pPr>
      <w:r w:rsidRPr="00A041D3">
        <w:rPr>
          <w:rStyle w:val="FootnoteReference"/>
          <w:rFonts w:ascii="Times" w:hAnsi="Times"/>
        </w:rPr>
        <w:footnoteRef/>
      </w:r>
      <w:r w:rsidRPr="00A041D3">
        <w:rPr>
          <w:rFonts w:ascii="Times" w:hAnsi="Times"/>
        </w:rPr>
        <w:t xml:space="preserve"> Murgatroyd 2007: 1</w:t>
      </w:r>
      <w:r w:rsidR="00887450">
        <w:rPr>
          <w:rFonts w:ascii="Times" w:hAnsi="Times"/>
        </w:rPr>
        <w:t>.</w:t>
      </w:r>
    </w:p>
  </w:footnote>
  <w:footnote w:id="28">
    <w:p w14:paraId="50EAFC04" w14:textId="6691FDE3" w:rsidR="003E0CDF" w:rsidRPr="00A041D3" w:rsidRDefault="003E0CDF">
      <w:pPr>
        <w:pStyle w:val="FootnoteText"/>
        <w:rPr>
          <w:rFonts w:ascii="Times" w:hAnsi="Times"/>
        </w:rPr>
      </w:pPr>
      <w:r w:rsidRPr="00A041D3">
        <w:rPr>
          <w:rStyle w:val="FootnoteReference"/>
          <w:rFonts w:ascii="Times" w:hAnsi="Times"/>
        </w:rPr>
        <w:footnoteRef/>
      </w:r>
      <w:r w:rsidRPr="00A041D3">
        <w:rPr>
          <w:rFonts w:ascii="Times" w:hAnsi="Times"/>
        </w:rPr>
        <w:t xml:space="preserve">Murgatroyd 2007: 25, </w:t>
      </w:r>
      <w:r w:rsidR="00C07FCB" w:rsidRPr="00A041D3">
        <w:rPr>
          <w:rFonts w:ascii="Times" w:hAnsi="Times"/>
        </w:rPr>
        <w:t xml:space="preserve">Verg </w:t>
      </w:r>
      <w:r w:rsidR="00C07FCB" w:rsidRPr="00A041D3">
        <w:rPr>
          <w:rFonts w:ascii="Times" w:hAnsi="Times"/>
          <w:i/>
        </w:rPr>
        <w:t xml:space="preserve">A. </w:t>
      </w:r>
      <w:r w:rsidR="00C47247" w:rsidRPr="00A041D3">
        <w:rPr>
          <w:rFonts w:ascii="Times" w:hAnsi="Times"/>
        </w:rPr>
        <w:t xml:space="preserve">3. 675. </w:t>
      </w:r>
      <w:r w:rsidR="00C07FCB" w:rsidRPr="00A041D3">
        <w:rPr>
          <w:rFonts w:ascii="Times" w:hAnsi="Times"/>
        </w:rPr>
        <w:t xml:space="preserve"> </w:t>
      </w:r>
    </w:p>
  </w:footnote>
  <w:footnote w:id="29">
    <w:p w14:paraId="315D596F" w14:textId="0505E62C" w:rsidR="00991B9B" w:rsidRPr="00A041D3" w:rsidRDefault="00991B9B">
      <w:pPr>
        <w:pStyle w:val="FootnoteText"/>
        <w:rPr>
          <w:rFonts w:ascii="Times" w:hAnsi="Times"/>
        </w:rPr>
      </w:pPr>
      <w:r w:rsidRPr="00A041D3">
        <w:rPr>
          <w:rStyle w:val="FootnoteReference"/>
          <w:rFonts w:ascii="Times" w:hAnsi="Times"/>
        </w:rPr>
        <w:footnoteRef/>
      </w:r>
      <w:r w:rsidRPr="00A041D3">
        <w:rPr>
          <w:rFonts w:ascii="Times" w:hAnsi="Times"/>
        </w:rPr>
        <w:t xml:space="preserve"> Yartz 1997: 67</w:t>
      </w:r>
      <w:r w:rsidR="00887450">
        <w:rPr>
          <w:rFonts w:ascii="Times" w:hAnsi="Times"/>
        </w:rPr>
        <w:t>.</w:t>
      </w:r>
    </w:p>
  </w:footnote>
  <w:footnote w:id="30">
    <w:p w14:paraId="341E5C7A" w14:textId="7A508392" w:rsidR="0080667C" w:rsidRPr="00A041D3" w:rsidRDefault="0080667C">
      <w:pPr>
        <w:pStyle w:val="FootnoteText"/>
        <w:rPr>
          <w:rFonts w:ascii="Times" w:hAnsi="Times"/>
        </w:rPr>
      </w:pPr>
      <w:r w:rsidRPr="00A041D3">
        <w:rPr>
          <w:rStyle w:val="FootnoteReference"/>
          <w:rFonts w:ascii="Times" w:hAnsi="Times"/>
        </w:rPr>
        <w:footnoteRef/>
      </w:r>
      <w:r w:rsidRPr="00A041D3">
        <w:rPr>
          <w:rFonts w:ascii="Times" w:hAnsi="Times"/>
        </w:rPr>
        <w:t xml:space="preserve"> Aristot. </w:t>
      </w:r>
      <w:r w:rsidRPr="00A041D3">
        <w:rPr>
          <w:rFonts w:ascii="Times" w:hAnsi="Times"/>
          <w:i/>
        </w:rPr>
        <w:t xml:space="preserve">De Gen An. </w:t>
      </w:r>
      <w:r w:rsidRPr="00A041D3">
        <w:rPr>
          <w:rFonts w:ascii="Times" w:hAnsi="Times"/>
        </w:rPr>
        <w:t>7</w:t>
      </w:r>
      <w:r w:rsidR="00F857B1" w:rsidRPr="00A041D3">
        <w:rPr>
          <w:rFonts w:ascii="Times" w:hAnsi="Times"/>
        </w:rPr>
        <w:t xml:space="preserve">70 b. 10. </w:t>
      </w:r>
    </w:p>
  </w:footnote>
  <w:footnote w:id="31">
    <w:p w14:paraId="0A8CBB80" w14:textId="1B7AAC85" w:rsidR="00CF0386" w:rsidRPr="00A041D3" w:rsidRDefault="00CF0386">
      <w:pPr>
        <w:pStyle w:val="FootnoteText"/>
        <w:rPr>
          <w:rFonts w:ascii="Times" w:hAnsi="Times"/>
        </w:rPr>
      </w:pPr>
      <w:r w:rsidRPr="00A041D3">
        <w:rPr>
          <w:rStyle w:val="FootnoteReference"/>
          <w:rFonts w:ascii="Times" w:hAnsi="Times"/>
        </w:rPr>
        <w:footnoteRef/>
      </w:r>
      <w:r w:rsidRPr="00A041D3">
        <w:rPr>
          <w:rFonts w:ascii="Times" w:hAnsi="Times"/>
        </w:rPr>
        <w:t xml:space="preserve"> Aristot. </w:t>
      </w:r>
      <w:r w:rsidRPr="00A041D3">
        <w:rPr>
          <w:rFonts w:ascii="Times" w:hAnsi="Times"/>
          <w:i/>
        </w:rPr>
        <w:t xml:space="preserve">De Gen An. </w:t>
      </w:r>
      <w:r w:rsidRPr="00A041D3">
        <w:rPr>
          <w:rFonts w:ascii="Times" w:hAnsi="Times"/>
        </w:rPr>
        <w:t xml:space="preserve">769 b. 30. </w:t>
      </w:r>
    </w:p>
  </w:footnote>
  <w:footnote w:id="32">
    <w:p w14:paraId="01C4F97F" w14:textId="71D4BFD5" w:rsidR="00CF0386" w:rsidRPr="00A041D3" w:rsidRDefault="00CF0386">
      <w:pPr>
        <w:pStyle w:val="FootnoteText"/>
        <w:rPr>
          <w:rFonts w:ascii="Times" w:hAnsi="Times"/>
        </w:rPr>
      </w:pPr>
      <w:r w:rsidRPr="00A041D3">
        <w:rPr>
          <w:rStyle w:val="FootnoteReference"/>
          <w:rFonts w:ascii="Times" w:hAnsi="Times"/>
        </w:rPr>
        <w:footnoteRef/>
      </w:r>
      <w:r w:rsidRPr="00A041D3">
        <w:rPr>
          <w:rFonts w:ascii="Times" w:hAnsi="Times"/>
        </w:rPr>
        <w:t xml:space="preserve"> Aristot. </w:t>
      </w:r>
      <w:r w:rsidRPr="00A041D3">
        <w:rPr>
          <w:rFonts w:ascii="Times" w:hAnsi="Times"/>
          <w:i/>
        </w:rPr>
        <w:t xml:space="preserve">De Gen An. </w:t>
      </w:r>
      <w:r w:rsidRPr="00A041D3">
        <w:rPr>
          <w:rFonts w:ascii="Times" w:hAnsi="Times"/>
        </w:rPr>
        <w:t xml:space="preserve">770 a. 25. </w:t>
      </w:r>
    </w:p>
  </w:footnote>
  <w:footnote w:id="33">
    <w:p w14:paraId="050B115B" w14:textId="0A10DDB4" w:rsidR="00CF0386" w:rsidRPr="00A041D3" w:rsidRDefault="00CF0386">
      <w:pPr>
        <w:pStyle w:val="FootnoteText"/>
        <w:rPr>
          <w:rFonts w:ascii="Times" w:hAnsi="Times"/>
        </w:rPr>
      </w:pPr>
      <w:r w:rsidRPr="00A041D3">
        <w:rPr>
          <w:rStyle w:val="FootnoteReference"/>
          <w:rFonts w:ascii="Times" w:hAnsi="Times"/>
        </w:rPr>
        <w:footnoteRef/>
      </w:r>
      <w:r w:rsidRPr="00A041D3">
        <w:rPr>
          <w:rFonts w:ascii="Times" w:hAnsi="Times"/>
        </w:rPr>
        <w:t xml:space="preserve"> Yartz 1997: 72, Aristot. </w:t>
      </w:r>
      <w:r w:rsidRPr="00A041D3">
        <w:rPr>
          <w:rFonts w:ascii="Times" w:hAnsi="Times"/>
          <w:i/>
        </w:rPr>
        <w:t xml:space="preserve">De Gen An. </w:t>
      </w:r>
      <w:r w:rsidRPr="00A041D3">
        <w:rPr>
          <w:rFonts w:ascii="Times" w:hAnsi="Times"/>
        </w:rPr>
        <w:t xml:space="preserve">770 b. 10. </w:t>
      </w:r>
    </w:p>
  </w:footnote>
  <w:footnote w:id="34">
    <w:p w14:paraId="7CCFC387" w14:textId="4B164F7F" w:rsidR="00CF0386" w:rsidRPr="00A041D3" w:rsidRDefault="00CF0386">
      <w:pPr>
        <w:pStyle w:val="FootnoteText"/>
        <w:rPr>
          <w:rFonts w:ascii="Times" w:hAnsi="Times"/>
        </w:rPr>
      </w:pPr>
      <w:r w:rsidRPr="00A041D3">
        <w:rPr>
          <w:rStyle w:val="FootnoteReference"/>
          <w:rFonts w:ascii="Times" w:hAnsi="Times"/>
        </w:rPr>
        <w:footnoteRef/>
      </w:r>
      <w:r w:rsidRPr="00A041D3">
        <w:rPr>
          <w:rFonts w:ascii="Times" w:hAnsi="Times"/>
        </w:rPr>
        <w:t xml:space="preserve"> Moscoso 1998: 357.</w:t>
      </w:r>
    </w:p>
  </w:footnote>
  <w:footnote w:id="35">
    <w:p w14:paraId="340B2525" w14:textId="284C0BE6" w:rsidR="00EF5F07" w:rsidRPr="00A041D3" w:rsidRDefault="00EF5F07" w:rsidP="00EF5F07">
      <w:pPr>
        <w:pStyle w:val="FootnoteText"/>
        <w:rPr>
          <w:rFonts w:ascii="Times" w:hAnsi="Times"/>
        </w:rPr>
      </w:pPr>
      <w:r w:rsidRPr="00A041D3">
        <w:rPr>
          <w:rStyle w:val="FootnoteReference"/>
          <w:rFonts w:ascii="Times" w:hAnsi="Times"/>
        </w:rPr>
        <w:footnoteRef/>
      </w:r>
      <w:r w:rsidRPr="00A041D3">
        <w:rPr>
          <w:rFonts w:ascii="Times" w:hAnsi="Times"/>
        </w:rPr>
        <w:t xml:space="preserve"> </w:t>
      </w:r>
      <w:r w:rsidR="000A0F02" w:rsidRPr="00A041D3">
        <w:rPr>
          <w:rFonts w:ascii="Times" w:hAnsi="Times"/>
        </w:rPr>
        <w:t xml:space="preserve">Sohn 2015: 250 – 251. Sohn, in reference in particular to </w:t>
      </w:r>
      <w:r w:rsidR="008D39B7" w:rsidRPr="00A041D3">
        <w:rPr>
          <w:rFonts w:ascii="Times" w:hAnsi="Times"/>
        </w:rPr>
        <w:t xml:space="preserve">Frankenstein being a ‘suffering outcast’. </w:t>
      </w:r>
    </w:p>
  </w:footnote>
  <w:footnote w:id="36">
    <w:p w14:paraId="2A9CBADC" w14:textId="592F8690" w:rsidR="00EF5F07" w:rsidRPr="00A041D3" w:rsidRDefault="00EF5F07" w:rsidP="00EF5F07">
      <w:pPr>
        <w:pStyle w:val="FootnoteText"/>
        <w:rPr>
          <w:rFonts w:ascii="Times" w:hAnsi="Times"/>
        </w:rPr>
      </w:pPr>
      <w:r w:rsidRPr="00A041D3">
        <w:rPr>
          <w:rStyle w:val="FootnoteReference"/>
          <w:rFonts w:ascii="Times" w:hAnsi="Times"/>
        </w:rPr>
        <w:footnoteRef/>
      </w:r>
      <w:r w:rsidRPr="00A041D3">
        <w:rPr>
          <w:rFonts w:ascii="Times" w:hAnsi="Times"/>
        </w:rPr>
        <w:t xml:space="preserve"> </w:t>
      </w:r>
      <w:r w:rsidR="00D16144" w:rsidRPr="00A041D3">
        <w:rPr>
          <w:rFonts w:ascii="Times" w:hAnsi="Times"/>
        </w:rPr>
        <w:t xml:space="preserve">Cohen 1996: 7, Sohn 2015: 245 – 246. </w:t>
      </w:r>
    </w:p>
  </w:footnote>
  <w:footnote w:id="37">
    <w:p w14:paraId="71E277B2" w14:textId="0CE38B06" w:rsidR="001B64DE" w:rsidRPr="00A041D3" w:rsidRDefault="001B64DE">
      <w:pPr>
        <w:pStyle w:val="FootnoteText"/>
        <w:rPr>
          <w:rFonts w:ascii="Times" w:hAnsi="Times"/>
        </w:rPr>
      </w:pPr>
      <w:r w:rsidRPr="00A041D3">
        <w:rPr>
          <w:rStyle w:val="FootnoteReference"/>
          <w:rFonts w:ascii="Times" w:hAnsi="Times"/>
        </w:rPr>
        <w:footnoteRef/>
      </w:r>
      <w:r w:rsidRPr="00A041D3">
        <w:rPr>
          <w:rFonts w:ascii="Times" w:hAnsi="Times"/>
        </w:rPr>
        <w:t xml:space="preserve"> Lamb 1900: 286.</w:t>
      </w:r>
    </w:p>
  </w:footnote>
  <w:footnote w:id="38">
    <w:p w14:paraId="759148FE" w14:textId="0B732A1F" w:rsidR="00015862" w:rsidRPr="00A041D3" w:rsidRDefault="00015862">
      <w:pPr>
        <w:pStyle w:val="FootnoteText"/>
        <w:rPr>
          <w:rFonts w:ascii="Times" w:hAnsi="Times"/>
        </w:rPr>
      </w:pPr>
      <w:r w:rsidRPr="00A041D3">
        <w:rPr>
          <w:rStyle w:val="FootnoteReference"/>
          <w:rFonts w:ascii="Times" w:hAnsi="Times"/>
        </w:rPr>
        <w:footnoteRef/>
      </w:r>
      <w:r w:rsidRPr="00A041D3">
        <w:rPr>
          <w:rFonts w:ascii="Times" w:hAnsi="Times"/>
        </w:rPr>
        <w:t xml:space="preserve"> Lamb 1900: 286</w:t>
      </w:r>
      <w:r w:rsidR="006928A8" w:rsidRPr="00A041D3">
        <w:rPr>
          <w:rFonts w:ascii="Times" w:hAnsi="Times"/>
        </w:rPr>
        <w:t>.</w:t>
      </w:r>
    </w:p>
  </w:footnote>
  <w:footnote w:id="39">
    <w:p w14:paraId="7822126D" w14:textId="18CCFF84" w:rsidR="00015862" w:rsidRPr="00A041D3" w:rsidRDefault="00015862">
      <w:pPr>
        <w:pStyle w:val="FootnoteText"/>
        <w:rPr>
          <w:rFonts w:ascii="Times" w:hAnsi="Times"/>
        </w:rPr>
      </w:pPr>
      <w:r w:rsidRPr="00A041D3">
        <w:rPr>
          <w:rStyle w:val="FootnoteReference"/>
          <w:rFonts w:ascii="Times" w:hAnsi="Times"/>
        </w:rPr>
        <w:footnoteRef/>
      </w:r>
      <w:r w:rsidRPr="00A041D3">
        <w:rPr>
          <w:rFonts w:ascii="Times" w:hAnsi="Times"/>
        </w:rPr>
        <w:t xml:space="preserve"> </w:t>
      </w:r>
      <w:r w:rsidR="006928A8" w:rsidRPr="00A041D3">
        <w:rPr>
          <w:rFonts w:ascii="Times" w:hAnsi="Times"/>
        </w:rPr>
        <w:t>Lamb 1900: 277.</w:t>
      </w:r>
    </w:p>
  </w:footnote>
  <w:footnote w:id="40">
    <w:p w14:paraId="60A78B50" w14:textId="5FAB5AC8" w:rsidR="00E71B12" w:rsidRPr="00A041D3" w:rsidRDefault="00E71B12">
      <w:pPr>
        <w:pStyle w:val="FootnoteText"/>
        <w:rPr>
          <w:rFonts w:ascii="Times" w:hAnsi="Times"/>
        </w:rPr>
      </w:pPr>
      <w:r w:rsidRPr="00A041D3">
        <w:rPr>
          <w:rStyle w:val="FootnoteReference"/>
          <w:rFonts w:ascii="Times" w:hAnsi="Times"/>
        </w:rPr>
        <w:footnoteRef/>
      </w:r>
      <w:r w:rsidRPr="00A041D3">
        <w:rPr>
          <w:rFonts w:ascii="Times" w:hAnsi="Times"/>
        </w:rPr>
        <w:t xml:space="preserve"> Moscoso 1998: 335 – 382. </w:t>
      </w:r>
    </w:p>
  </w:footnote>
  <w:footnote w:id="41">
    <w:p w14:paraId="27F8197D" w14:textId="4BCB4398" w:rsidR="00E71B12" w:rsidRPr="00A041D3" w:rsidRDefault="00E71B12">
      <w:pPr>
        <w:pStyle w:val="FootnoteText"/>
        <w:rPr>
          <w:rFonts w:ascii="Times" w:hAnsi="Times"/>
        </w:rPr>
      </w:pPr>
      <w:r w:rsidRPr="00A041D3">
        <w:rPr>
          <w:rStyle w:val="FootnoteReference"/>
          <w:rFonts w:ascii="Times" w:hAnsi="Times"/>
        </w:rPr>
        <w:footnoteRef/>
      </w:r>
      <w:r w:rsidRPr="00A041D3">
        <w:rPr>
          <w:rFonts w:ascii="Times" w:hAnsi="Times"/>
        </w:rPr>
        <w:t xml:space="preserve"> Moscoso 1998: 156. </w:t>
      </w:r>
    </w:p>
  </w:footnote>
  <w:footnote w:id="42">
    <w:p w14:paraId="33A3C736" w14:textId="5F429B0C" w:rsidR="00692971" w:rsidRPr="00A041D3" w:rsidRDefault="00692971">
      <w:pPr>
        <w:pStyle w:val="FootnoteText"/>
        <w:rPr>
          <w:rFonts w:ascii="Times" w:hAnsi="Times"/>
        </w:rPr>
      </w:pPr>
      <w:r w:rsidRPr="00A041D3">
        <w:rPr>
          <w:rStyle w:val="FootnoteReference"/>
          <w:rFonts w:ascii="Times" w:hAnsi="Times"/>
        </w:rPr>
        <w:footnoteRef/>
      </w:r>
      <w:r w:rsidRPr="00A041D3">
        <w:rPr>
          <w:rFonts w:ascii="Times" w:hAnsi="Times"/>
        </w:rPr>
        <w:t xml:space="preserve"> Moscoso 1998: 357. </w:t>
      </w:r>
    </w:p>
  </w:footnote>
  <w:footnote w:id="43">
    <w:p w14:paraId="12B8C9F5" w14:textId="2836FCFE" w:rsidR="00692971" w:rsidRPr="00A041D3" w:rsidRDefault="00692971">
      <w:pPr>
        <w:pStyle w:val="FootnoteText"/>
        <w:rPr>
          <w:rFonts w:ascii="Times" w:hAnsi="Times"/>
        </w:rPr>
      </w:pPr>
      <w:r w:rsidRPr="00A041D3">
        <w:rPr>
          <w:rStyle w:val="FootnoteReference"/>
          <w:rFonts w:ascii="Times" w:hAnsi="Times"/>
        </w:rPr>
        <w:footnoteRef/>
      </w:r>
      <w:r w:rsidRPr="00A041D3">
        <w:rPr>
          <w:rFonts w:ascii="Times" w:hAnsi="Times"/>
        </w:rPr>
        <w:t xml:space="preserve"> Moscoso 1998: 357. </w:t>
      </w:r>
    </w:p>
  </w:footnote>
  <w:footnote w:id="44">
    <w:p w14:paraId="66FACC59" w14:textId="2815A167" w:rsidR="00375AFC" w:rsidRPr="00A041D3" w:rsidRDefault="00375AFC">
      <w:pPr>
        <w:pStyle w:val="FootnoteText"/>
        <w:rPr>
          <w:rFonts w:ascii="Times" w:hAnsi="Times"/>
        </w:rPr>
      </w:pPr>
      <w:r w:rsidRPr="00A041D3">
        <w:rPr>
          <w:rStyle w:val="FootnoteReference"/>
          <w:rFonts w:ascii="Times" w:hAnsi="Times"/>
        </w:rPr>
        <w:footnoteRef/>
      </w:r>
      <w:r w:rsidRPr="00A041D3">
        <w:rPr>
          <w:rFonts w:ascii="Times" w:hAnsi="Times"/>
        </w:rPr>
        <w:t xml:space="preserve"> Moscoso 1998: 358. </w:t>
      </w:r>
    </w:p>
  </w:footnote>
  <w:footnote w:id="45">
    <w:p w14:paraId="2656168F" w14:textId="35632D28" w:rsidR="00375AFC" w:rsidRPr="00A041D3" w:rsidRDefault="00375AFC">
      <w:pPr>
        <w:pStyle w:val="FootnoteText"/>
        <w:rPr>
          <w:rFonts w:ascii="Times" w:hAnsi="Times"/>
        </w:rPr>
      </w:pPr>
      <w:r w:rsidRPr="00A041D3">
        <w:rPr>
          <w:rStyle w:val="FootnoteReference"/>
          <w:rFonts w:ascii="Times" w:hAnsi="Times"/>
        </w:rPr>
        <w:footnoteRef/>
      </w:r>
      <w:r w:rsidRPr="00A041D3">
        <w:rPr>
          <w:rFonts w:ascii="Times" w:hAnsi="Times"/>
        </w:rPr>
        <w:t xml:space="preserve"> </w:t>
      </w:r>
      <w:r w:rsidR="00734931" w:rsidRPr="00A041D3">
        <w:rPr>
          <w:rFonts w:ascii="Times" w:hAnsi="Times"/>
        </w:rPr>
        <w:t xml:space="preserve">Yartz 1997: 72. Aristot. </w:t>
      </w:r>
      <w:r w:rsidR="00734931" w:rsidRPr="00A041D3">
        <w:rPr>
          <w:rFonts w:ascii="Times" w:hAnsi="Times"/>
          <w:i/>
        </w:rPr>
        <w:t xml:space="preserve">De Gen An. </w:t>
      </w:r>
      <w:r w:rsidR="00734931" w:rsidRPr="00A041D3">
        <w:rPr>
          <w:rFonts w:ascii="Times" w:hAnsi="Times"/>
        </w:rPr>
        <w:t xml:space="preserve">770 b. 10. </w:t>
      </w:r>
    </w:p>
  </w:footnote>
  <w:footnote w:id="46">
    <w:p w14:paraId="1E537805" w14:textId="5173A210" w:rsidR="00495960" w:rsidRPr="00A041D3" w:rsidRDefault="00495960">
      <w:pPr>
        <w:pStyle w:val="FootnoteText"/>
        <w:rPr>
          <w:rFonts w:ascii="Times" w:hAnsi="Times"/>
        </w:rPr>
      </w:pPr>
      <w:r w:rsidRPr="00A041D3">
        <w:rPr>
          <w:rStyle w:val="FootnoteReference"/>
          <w:rFonts w:ascii="Times" w:hAnsi="Times"/>
        </w:rPr>
        <w:footnoteRef/>
      </w:r>
      <w:r w:rsidRPr="00A041D3">
        <w:rPr>
          <w:rFonts w:ascii="Times" w:hAnsi="Times"/>
        </w:rPr>
        <w:t xml:space="preserve"> </w:t>
      </w:r>
      <w:r w:rsidR="00375AFC" w:rsidRPr="00A041D3">
        <w:rPr>
          <w:rFonts w:ascii="Times" w:hAnsi="Times"/>
        </w:rPr>
        <w:t xml:space="preserve">Murgatroyd 2007: 1. Murgatroyd states that there is some ambiguity in the English definition of monster. </w:t>
      </w:r>
    </w:p>
  </w:footnote>
  <w:footnote w:id="47">
    <w:p w14:paraId="39B2CFB2" w14:textId="589B4BF2" w:rsidR="000A2336" w:rsidRPr="00A041D3" w:rsidRDefault="000A2336">
      <w:pPr>
        <w:pStyle w:val="FootnoteText"/>
        <w:rPr>
          <w:rFonts w:ascii="Times" w:hAnsi="Times"/>
        </w:rPr>
      </w:pPr>
      <w:r w:rsidRPr="00A041D3">
        <w:rPr>
          <w:rStyle w:val="FootnoteReference"/>
          <w:rFonts w:ascii="Times" w:hAnsi="Times"/>
        </w:rPr>
        <w:footnoteRef/>
      </w:r>
      <w:r w:rsidRPr="00A041D3">
        <w:rPr>
          <w:rFonts w:ascii="Times" w:hAnsi="Times"/>
        </w:rPr>
        <w:t xml:space="preserve"> </w:t>
      </w:r>
      <w:r w:rsidR="00C53F4B" w:rsidRPr="00A041D3">
        <w:rPr>
          <w:rFonts w:ascii="Times" w:hAnsi="Times"/>
        </w:rPr>
        <w:t xml:space="preserve">Cohen 1996: 7. </w:t>
      </w:r>
      <w:r w:rsidR="00E404D1" w:rsidRPr="00A041D3">
        <w:rPr>
          <w:rFonts w:ascii="Times" w:hAnsi="Times"/>
        </w:rPr>
        <w:t xml:space="preserve">Murgatroyd 2007: 1. Murgatroyd does not agree with this, however, I feel that in this case with classical monsters it is evidence enough that monsters do not inhabit fully the same borders as humans. </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756D570" w14:textId="77777777" w:rsidR="00B840DA" w:rsidRPr="00B840DA" w:rsidRDefault="00B840DA">
    <w:pPr>
      <w:pStyle w:val="Header"/>
      <w:rPr>
        <w:rFonts w:ascii="Times" w:hAnsi="Times"/>
      </w:rPr>
    </w:pPr>
    <w:r>
      <w:rPr>
        <w:rFonts w:ascii="Times" w:hAnsi="Times"/>
      </w:rPr>
      <w:t>Hannah Kozdoj - 1502320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40DA"/>
    <w:rsid w:val="00015862"/>
    <w:rsid w:val="00041655"/>
    <w:rsid w:val="000434E5"/>
    <w:rsid w:val="00056883"/>
    <w:rsid w:val="000718DE"/>
    <w:rsid w:val="000A0F02"/>
    <w:rsid w:val="000A12E5"/>
    <w:rsid w:val="000A2336"/>
    <w:rsid w:val="000F56A9"/>
    <w:rsid w:val="0011103B"/>
    <w:rsid w:val="001157A7"/>
    <w:rsid w:val="001246C3"/>
    <w:rsid w:val="001766BC"/>
    <w:rsid w:val="00197B5B"/>
    <w:rsid w:val="001B058E"/>
    <w:rsid w:val="001B64DE"/>
    <w:rsid w:val="00201982"/>
    <w:rsid w:val="0022774F"/>
    <w:rsid w:val="00247F95"/>
    <w:rsid w:val="003664A1"/>
    <w:rsid w:val="00370130"/>
    <w:rsid w:val="0037467A"/>
    <w:rsid w:val="00375AFC"/>
    <w:rsid w:val="00390BF4"/>
    <w:rsid w:val="003A2C04"/>
    <w:rsid w:val="003A5C19"/>
    <w:rsid w:val="003C22BD"/>
    <w:rsid w:val="003C37D1"/>
    <w:rsid w:val="003E0CDF"/>
    <w:rsid w:val="003E2C0C"/>
    <w:rsid w:val="003E3896"/>
    <w:rsid w:val="0045053B"/>
    <w:rsid w:val="00467AC6"/>
    <w:rsid w:val="00482579"/>
    <w:rsid w:val="00495960"/>
    <w:rsid w:val="004A41B8"/>
    <w:rsid w:val="004E32D3"/>
    <w:rsid w:val="004F600F"/>
    <w:rsid w:val="004F6AAE"/>
    <w:rsid w:val="00532712"/>
    <w:rsid w:val="00535B60"/>
    <w:rsid w:val="0054517F"/>
    <w:rsid w:val="00546930"/>
    <w:rsid w:val="00546CB3"/>
    <w:rsid w:val="00561123"/>
    <w:rsid w:val="00570B3B"/>
    <w:rsid w:val="00586C25"/>
    <w:rsid w:val="005E04B8"/>
    <w:rsid w:val="00610003"/>
    <w:rsid w:val="00632FA6"/>
    <w:rsid w:val="00674FF4"/>
    <w:rsid w:val="00675A99"/>
    <w:rsid w:val="0069056E"/>
    <w:rsid w:val="006928A8"/>
    <w:rsid w:val="00692971"/>
    <w:rsid w:val="006E41C1"/>
    <w:rsid w:val="006F0C4E"/>
    <w:rsid w:val="006F26EE"/>
    <w:rsid w:val="00730A51"/>
    <w:rsid w:val="00734931"/>
    <w:rsid w:val="0076392B"/>
    <w:rsid w:val="007826A8"/>
    <w:rsid w:val="007947A6"/>
    <w:rsid w:val="007B0328"/>
    <w:rsid w:val="007B1090"/>
    <w:rsid w:val="007F50B3"/>
    <w:rsid w:val="0080667C"/>
    <w:rsid w:val="008214A3"/>
    <w:rsid w:val="0082151C"/>
    <w:rsid w:val="00837245"/>
    <w:rsid w:val="0084684D"/>
    <w:rsid w:val="00846955"/>
    <w:rsid w:val="00851B2D"/>
    <w:rsid w:val="00883051"/>
    <w:rsid w:val="00887450"/>
    <w:rsid w:val="008D39B7"/>
    <w:rsid w:val="00914BAD"/>
    <w:rsid w:val="00946C7E"/>
    <w:rsid w:val="00967138"/>
    <w:rsid w:val="00991B9B"/>
    <w:rsid w:val="009B0EE4"/>
    <w:rsid w:val="009B54DE"/>
    <w:rsid w:val="009B6BED"/>
    <w:rsid w:val="009F3ACE"/>
    <w:rsid w:val="00A006CA"/>
    <w:rsid w:val="00A01495"/>
    <w:rsid w:val="00A041D3"/>
    <w:rsid w:val="00A267A9"/>
    <w:rsid w:val="00A32D3A"/>
    <w:rsid w:val="00A40069"/>
    <w:rsid w:val="00AB58EF"/>
    <w:rsid w:val="00AB7AA4"/>
    <w:rsid w:val="00AF4C14"/>
    <w:rsid w:val="00B10743"/>
    <w:rsid w:val="00B76C46"/>
    <w:rsid w:val="00B840DA"/>
    <w:rsid w:val="00BC3D5C"/>
    <w:rsid w:val="00BD7B17"/>
    <w:rsid w:val="00BF58D9"/>
    <w:rsid w:val="00C05330"/>
    <w:rsid w:val="00C07FCB"/>
    <w:rsid w:val="00C30C1F"/>
    <w:rsid w:val="00C33DF0"/>
    <w:rsid w:val="00C47247"/>
    <w:rsid w:val="00C53F4B"/>
    <w:rsid w:val="00C55370"/>
    <w:rsid w:val="00CA3F27"/>
    <w:rsid w:val="00CD1316"/>
    <w:rsid w:val="00CE4F19"/>
    <w:rsid w:val="00CF0386"/>
    <w:rsid w:val="00CF728C"/>
    <w:rsid w:val="00D16144"/>
    <w:rsid w:val="00D33311"/>
    <w:rsid w:val="00D5490C"/>
    <w:rsid w:val="00D71423"/>
    <w:rsid w:val="00D86302"/>
    <w:rsid w:val="00DA05F9"/>
    <w:rsid w:val="00DA6AA7"/>
    <w:rsid w:val="00DD16AD"/>
    <w:rsid w:val="00DD3E0A"/>
    <w:rsid w:val="00DF30CD"/>
    <w:rsid w:val="00E1206E"/>
    <w:rsid w:val="00E261D4"/>
    <w:rsid w:val="00E404D1"/>
    <w:rsid w:val="00E63611"/>
    <w:rsid w:val="00E71B12"/>
    <w:rsid w:val="00E931AA"/>
    <w:rsid w:val="00ED7088"/>
    <w:rsid w:val="00EF5F07"/>
    <w:rsid w:val="00F221FA"/>
    <w:rsid w:val="00F31E89"/>
    <w:rsid w:val="00F4266B"/>
    <w:rsid w:val="00F4542F"/>
    <w:rsid w:val="00F456EC"/>
    <w:rsid w:val="00F71AC6"/>
    <w:rsid w:val="00F77E58"/>
    <w:rsid w:val="00F856C2"/>
    <w:rsid w:val="00F857B1"/>
    <w:rsid w:val="00F93B08"/>
    <w:rsid w:val="00F96D1F"/>
    <w:rsid w:val="00FC362F"/>
    <w:rsid w:val="00FF3034"/>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C997A"/>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840DA"/>
    <w:pPr>
      <w:tabs>
        <w:tab w:val="center" w:pos="4513"/>
        <w:tab w:val="right" w:pos="9026"/>
      </w:tabs>
    </w:pPr>
  </w:style>
  <w:style w:type="character" w:customStyle="1" w:styleId="HeaderChar">
    <w:name w:val="Header Char"/>
    <w:basedOn w:val="DefaultParagraphFont"/>
    <w:link w:val="Header"/>
    <w:uiPriority w:val="99"/>
    <w:rsid w:val="00B840DA"/>
  </w:style>
  <w:style w:type="paragraph" w:styleId="Footer">
    <w:name w:val="footer"/>
    <w:basedOn w:val="Normal"/>
    <w:link w:val="FooterChar"/>
    <w:uiPriority w:val="99"/>
    <w:unhideWhenUsed/>
    <w:rsid w:val="00B840DA"/>
    <w:pPr>
      <w:tabs>
        <w:tab w:val="center" w:pos="4513"/>
        <w:tab w:val="right" w:pos="9026"/>
      </w:tabs>
    </w:pPr>
  </w:style>
  <w:style w:type="character" w:customStyle="1" w:styleId="FooterChar">
    <w:name w:val="Footer Char"/>
    <w:basedOn w:val="DefaultParagraphFont"/>
    <w:link w:val="Footer"/>
    <w:uiPriority w:val="99"/>
    <w:rsid w:val="00B840DA"/>
  </w:style>
  <w:style w:type="character" w:styleId="PageNumber">
    <w:name w:val="page number"/>
    <w:basedOn w:val="DefaultParagraphFont"/>
    <w:uiPriority w:val="99"/>
    <w:semiHidden/>
    <w:unhideWhenUsed/>
    <w:rsid w:val="003C22BD"/>
  </w:style>
  <w:style w:type="paragraph" w:styleId="FootnoteText">
    <w:name w:val="footnote text"/>
    <w:basedOn w:val="Normal"/>
    <w:link w:val="FootnoteTextChar"/>
    <w:uiPriority w:val="99"/>
    <w:unhideWhenUsed/>
    <w:rsid w:val="00FF3034"/>
  </w:style>
  <w:style w:type="character" w:customStyle="1" w:styleId="FootnoteTextChar">
    <w:name w:val="Footnote Text Char"/>
    <w:basedOn w:val="DefaultParagraphFont"/>
    <w:link w:val="FootnoteText"/>
    <w:uiPriority w:val="99"/>
    <w:rsid w:val="00FF3034"/>
  </w:style>
  <w:style w:type="character" w:styleId="FootnoteReference">
    <w:name w:val="footnote reference"/>
    <w:basedOn w:val="DefaultParagraphFont"/>
    <w:uiPriority w:val="99"/>
    <w:unhideWhenUsed/>
    <w:rsid w:val="00FF3034"/>
    <w:rPr>
      <w:vertAlign w:val="superscript"/>
    </w:rPr>
  </w:style>
  <w:style w:type="paragraph" w:styleId="HTMLPreformatted">
    <w:name w:val="HTML Preformatted"/>
    <w:basedOn w:val="Normal"/>
    <w:link w:val="HTMLPreformattedChar"/>
    <w:uiPriority w:val="99"/>
    <w:semiHidden/>
    <w:unhideWhenUsed/>
    <w:rsid w:val="00946C7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946C7E"/>
    <w:rPr>
      <w:rFonts w:ascii="Courier New" w:hAnsi="Courier New" w:cs="Courier New"/>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4503723">
      <w:bodyDiv w:val="1"/>
      <w:marLeft w:val="0"/>
      <w:marRight w:val="0"/>
      <w:marTop w:val="0"/>
      <w:marBottom w:val="0"/>
      <w:divBdr>
        <w:top w:val="none" w:sz="0" w:space="0" w:color="auto"/>
        <w:left w:val="none" w:sz="0" w:space="0" w:color="auto"/>
        <w:bottom w:val="none" w:sz="0" w:space="0" w:color="auto"/>
        <w:right w:val="none" w:sz="0" w:space="0" w:color="auto"/>
      </w:divBdr>
    </w:div>
    <w:div w:id="58854033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3D611422-2B30-C14B-9E19-1CCB012475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300</TotalTime>
  <Pages>9</Pages>
  <Words>2048</Words>
  <Characters>10368</Characters>
  <Application>Microsoft Macintosh Word</Application>
  <DocSecurity>0</DocSecurity>
  <Lines>334</Lines>
  <Paragraphs>83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12333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Kozdoj</dc:creator>
  <cp:keywords/>
  <dc:description/>
  <cp:lastModifiedBy>Hannah Kozdoj</cp:lastModifiedBy>
  <cp:revision>40</cp:revision>
  <dcterms:created xsi:type="dcterms:W3CDTF">2017-12-03T01:17:00Z</dcterms:created>
  <dcterms:modified xsi:type="dcterms:W3CDTF">2017-12-05T17:10:00Z</dcterms:modified>
</cp:coreProperties>
</file>