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5046B" w14:textId="2E9B17E6" w:rsidR="00295BA4" w:rsidRPr="00E73094" w:rsidRDefault="00DD508E" w:rsidP="0034293E">
      <w:pPr>
        <w:jc w:val="center"/>
        <w:rPr>
          <w:rFonts w:cs="Arial"/>
          <w:b/>
          <w:bCs/>
          <w:sz w:val="32"/>
          <w:szCs w:val="32"/>
        </w:rPr>
      </w:pPr>
      <w:r w:rsidRPr="00E73094">
        <w:rPr>
          <w:rFonts w:cs="Arial"/>
          <w:b/>
          <w:bCs/>
          <w:sz w:val="32"/>
          <w:szCs w:val="32"/>
        </w:rPr>
        <w:t xml:space="preserve">Programme: </w:t>
      </w:r>
      <w:r w:rsidR="00295BA4" w:rsidRPr="00E73094">
        <w:rPr>
          <w:rFonts w:cs="Arial"/>
          <w:b/>
          <w:bCs/>
          <w:sz w:val="32"/>
          <w:szCs w:val="32"/>
        </w:rPr>
        <w:t>BA (Hons) International Hotel Management</w:t>
      </w:r>
    </w:p>
    <w:p w14:paraId="52930261" w14:textId="77777777" w:rsidR="004F49DC" w:rsidRPr="00E73094" w:rsidRDefault="004F49DC" w:rsidP="0034293E">
      <w:pPr>
        <w:jc w:val="center"/>
        <w:rPr>
          <w:rFonts w:cs="Arial"/>
          <w:b/>
          <w:bCs/>
          <w:sz w:val="32"/>
          <w:szCs w:val="32"/>
        </w:rPr>
      </w:pPr>
      <w:r w:rsidRPr="00E73094">
        <w:rPr>
          <w:rFonts w:cs="Arial"/>
          <w:b/>
          <w:bCs/>
          <w:sz w:val="32"/>
          <w:szCs w:val="32"/>
        </w:rPr>
        <w:t>Module: Personnel Resourcing and Development</w:t>
      </w:r>
    </w:p>
    <w:p w14:paraId="7BA8245D" w14:textId="6D98946C" w:rsidR="004F49DC" w:rsidRDefault="004F49DC" w:rsidP="0034293E">
      <w:pPr>
        <w:jc w:val="center"/>
        <w:rPr>
          <w:rFonts w:cs="Arial"/>
          <w:b/>
          <w:bCs/>
          <w:sz w:val="32"/>
          <w:szCs w:val="32"/>
        </w:rPr>
      </w:pPr>
      <w:r w:rsidRPr="00E73094">
        <w:rPr>
          <w:rFonts w:cs="Arial"/>
          <w:b/>
          <w:bCs/>
          <w:sz w:val="32"/>
          <w:szCs w:val="32"/>
        </w:rPr>
        <w:t>Module code: BMIH5005</w:t>
      </w:r>
    </w:p>
    <w:p w14:paraId="70D567C6" w14:textId="77777777" w:rsidR="0034293E" w:rsidRPr="00E73094" w:rsidRDefault="0034293E" w:rsidP="0034293E">
      <w:pPr>
        <w:jc w:val="center"/>
        <w:rPr>
          <w:rFonts w:cs="Arial"/>
          <w:b/>
          <w:bCs/>
          <w:sz w:val="32"/>
          <w:szCs w:val="32"/>
        </w:rPr>
      </w:pPr>
    </w:p>
    <w:p w14:paraId="11CBE15C" w14:textId="77777777" w:rsidR="0034293E" w:rsidRPr="0034293E" w:rsidRDefault="0034293E" w:rsidP="0034293E">
      <w:pPr>
        <w:jc w:val="center"/>
        <w:rPr>
          <w:rFonts w:cs="Arial"/>
          <w:b/>
          <w:bCs/>
          <w:sz w:val="32"/>
          <w:szCs w:val="32"/>
        </w:rPr>
      </w:pPr>
      <w:r w:rsidRPr="0034293E">
        <w:rPr>
          <w:rFonts w:cs="Arial"/>
          <w:b/>
          <w:bCs/>
          <w:sz w:val="32"/>
          <w:szCs w:val="32"/>
        </w:rPr>
        <w:t>Project Proposal Title: Analyse the impacts of socio-economic force on employees’ performance management and monitoring in different work modes: Hospitality HR’s perspective.</w:t>
      </w:r>
    </w:p>
    <w:p w14:paraId="71C591A3" w14:textId="77777777" w:rsidR="000D7359" w:rsidRPr="00E73094" w:rsidRDefault="000D7359" w:rsidP="0034293E">
      <w:pPr>
        <w:jc w:val="center"/>
        <w:rPr>
          <w:rFonts w:cs="Arial"/>
          <w:b/>
          <w:bCs/>
          <w:sz w:val="32"/>
          <w:szCs w:val="32"/>
        </w:rPr>
      </w:pPr>
    </w:p>
    <w:p w14:paraId="29F832E4" w14:textId="5600A4F8" w:rsidR="009054CD" w:rsidRPr="00E73094" w:rsidRDefault="004F49DC" w:rsidP="0034293E">
      <w:pPr>
        <w:jc w:val="center"/>
        <w:rPr>
          <w:rFonts w:cs="Arial"/>
          <w:b/>
          <w:bCs/>
          <w:sz w:val="32"/>
          <w:szCs w:val="32"/>
        </w:rPr>
      </w:pPr>
      <w:r w:rsidRPr="00E73094">
        <w:rPr>
          <w:rFonts w:cs="Arial"/>
          <w:b/>
          <w:bCs/>
          <w:sz w:val="32"/>
          <w:szCs w:val="32"/>
        </w:rPr>
        <w:t>Lecturer: Helen Lee</w:t>
      </w:r>
    </w:p>
    <w:p w14:paraId="71505881" w14:textId="001F13C3" w:rsidR="004F49DC" w:rsidRPr="00E73094" w:rsidRDefault="004F49DC" w:rsidP="0034293E">
      <w:pPr>
        <w:jc w:val="center"/>
        <w:rPr>
          <w:rFonts w:cs="Arial"/>
          <w:b/>
          <w:bCs/>
          <w:sz w:val="32"/>
          <w:szCs w:val="32"/>
        </w:rPr>
      </w:pPr>
      <w:r w:rsidRPr="00E73094">
        <w:rPr>
          <w:rFonts w:cs="Arial"/>
          <w:b/>
          <w:bCs/>
          <w:sz w:val="32"/>
          <w:szCs w:val="32"/>
        </w:rPr>
        <w:t>Student name:</w:t>
      </w:r>
      <w:r w:rsidR="00B14BB2">
        <w:rPr>
          <w:rFonts w:cs="Arial"/>
          <w:b/>
          <w:bCs/>
          <w:sz w:val="32"/>
          <w:szCs w:val="32"/>
        </w:rPr>
        <w:t xml:space="preserve"> Andreea Gama</w:t>
      </w:r>
    </w:p>
    <w:p w14:paraId="61A425F0" w14:textId="72118C0E" w:rsidR="004F49DC" w:rsidRPr="00E73094" w:rsidRDefault="004F49DC" w:rsidP="0034293E">
      <w:pPr>
        <w:jc w:val="center"/>
        <w:rPr>
          <w:rFonts w:cs="Arial"/>
          <w:b/>
          <w:bCs/>
          <w:sz w:val="32"/>
          <w:szCs w:val="32"/>
        </w:rPr>
      </w:pPr>
      <w:r w:rsidRPr="00E73094">
        <w:rPr>
          <w:rFonts w:cs="Arial"/>
          <w:b/>
          <w:bCs/>
          <w:sz w:val="32"/>
          <w:szCs w:val="32"/>
        </w:rPr>
        <w:t>Student ID number:</w:t>
      </w:r>
      <w:r w:rsidR="00B14BB2">
        <w:rPr>
          <w:rFonts w:cs="Arial"/>
          <w:b/>
          <w:bCs/>
          <w:sz w:val="32"/>
          <w:szCs w:val="32"/>
        </w:rPr>
        <w:t xml:space="preserve"> </w:t>
      </w:r>
      <w:r w:rsidR="00B033A4">
        <w:rPr>
          <w:rFonts w:cs="Arial"/>
          <w:b/>
          <w:bCs/>
          <w:sz w:val="32"/>
          <w:szCs w:val="32"/>
        </w:rPr>
        <w:t>221</w:t>
      </w:r>
      <w:r w:rsidR="00605824">
        <w:rPr>
          <w:rFonts w:cs="Arial"/>
          <w:b/>
          <w:bCs/>
          <w:sz w:val="32"/>
          <w:szCs w:val="32"/>
        </w:rPr>
        <w:t>9781</w:t>
      </w:r>
    </w:p>
    <w:p w14:paraId="625A8BDC" w14:textId="77777777" w:rsidR="000D7359" w:rsidRPr="00E73094" w:rsidRDefault="000D7359" w:rsidP="0034293E">
      <w:pPr>
        <w:jc w:val="center"/>
        <w:rPr>
          <w:rFonts w:cs="Arial"/>
          <w:b/>
          <w:bCs/>
          <w:sz w:val="32"/>
          <w:szCs w:val="32"/>
        </w:rPr>
      </w:pPr>
    </w:p>
    <w:p w14:paraId="7AD43DE4" w14:textId="4371085C" w:rsidR="004F49DC" w:rsidRPr="00E73094" w:rsidRDefault="004F49DC" w:rsidP="0034293E">
      <w:pPr>
        <w:jc w:val="center"/>
        <w:rPr>
          <w:rFonts w:cs="Arial"/>
          <w:b/>
          <w:bCs/>
          <w:sz w:val="32"/>
          <w:szCs w:val="32"/>
        </w:rPr>
      </w:pPr>
      <w:r w:rsidRPr="00E73094">
        <w:rPr>
          <w:rFonts w:cs="Arial"/>
          <w:b/>
          <w:bCs/>
          <w:sz w:val="32"/>
          <w:szCs w:val="32"/>
        </w:rPr>
        <w:t>Word Count: 2</w:t>
      </w:r>
      <w:r w:rsidR="00C45BC5" w:rsidRPr="00E73094">
        <w:rPr>
          <w:rFonts w:cs="Arial"/>
          <w:b/>
          <w:bCs/>
          <w:sz w:val="32"/>
          <w:szCs w:val="32"/>
        </w:rPr>
        <w:t>172</w:t>
      </w:r>
    </w:p>
    <w:p w14:paraId="6F059E42" w14:textId="77777777" w:rsidR="004F49DC" w:rsidRPr="00E73094" w:rsidRDefault="004F49DC" w:rsidP="0034293E">
      <w:pPr>
        <w:rPr>
          <w:rFonts w:cs="Arial"/>
        </w:rPr>
      </w:pPr>
      <w:r w:rsidRPr="00E73094">
        <w:rPr>
          <w:rFonts w:cs="Arial"/>
        </w:rPr>
        <w:br w:type="page"/>
      </w:r>
    </w:p>
    <w:p w14:paraId="6C6B87DF" w14:textId="77ADEE2B" w:rsidR="003C7D96" w:rsidRPr="00E73094" w:rsidRDefault="006306A7" w:rsidP="0034293E">
      <w:pPr>
        <w:rPr>
          <w:rFonts w:cs="Arial"/>
          <w:b/>
          <w:bCs/>
          <w:sz w:val="32"/>
          <w:szCs w:val="32"/>
        </w:rPr>
      </w:pPr>
      <w:r w:rsidRPr="00E73094">
        <w:rPr>
          <w:rFonts w:cs="Arial"/>
          <w:b/>
          <w:bCs/>
          <w:sz w:val="32"/>
          <w:szCs w:val="32"/>
        </w:rPr>
        <w:lastRenderedPageBreak/>
        <w:t>Table of Contents</w:t>
      </w:r>
    </w:p>
    <w:p w14:paraId="578CC419" w14:textId="54AC812C" w:rsidR="00A0065B" w:rsidRPr="00E73094" w:rsidRDefault="00605824" w:rsidP="0034293E">
      <w:pPr>
        <w:pStyle w:val="TOC1"/>
        <w:tabs>
          <w:tab w:val="right" w:leader="hyphen" w:pos="9016"/>
        </w:tabs>
        <w:rPr>
          <w:rFonts w:eastAsiaTheme="minorEastAsia" w:cs="Arial"/>
          <w:noProof/>
          <w:sz w:val="22"/>
          <w:lang w:eastAsia="en-GB"/>
        </w:rPr>
      </w:pPr>
      <w:hyperlink w:anchor="_Toc157375621" w:history="1">
        <w:r w:rsidR="00A0065B" w:rsidRPr="00E73094">
          <w:rPr>
            <w:rStyle w:val="Hyperlink"/>
            <w:rFonts w:cs="Arial"/>
            <w:noProof/>
          </w:rPr>
          <w:t>Introduction and Background</w:t>
        </w:r>
        <w:r w:rsidR="00A0065B" w:rsidRPr="00E73094">
          <w:rPr>
            <w:rFonts w:cs="Arial"/>
            <w:noProof/>
            <w:webHidden/>
          </w:rPr>
          <w:tab/>
        </w:r>
        <w:r w:rsidR="00A0065B" w:rsidRPr="00E73094">
          <w:rPr>
            <w:rFonts w:cs="Arial"/>
            <w:noProof/>
            <w:webHidden/>
          </w:rPr>
          <w:fldChar w:fldCharType="begin"/>
        </w:r>
        <w:r w:rsidR="00A0065B" w:rsidRPr="00E73094">
          <w:rPr>
            <w:rFonts w:cs="Arial"/>
            <w:noProof/>
            <w:webHidden/>
          </w:rPr>
          <w:instrText xml:space="preserve"> PAGEREF _Toc157375621 \h </w:instrText>
        </w:r>
        <w:r w:rsidR="00A0065B" w:rsidRPr="00E73094">
          <w:rPr>
            <w:rFonts w:cs="Arial"/>
            <w:noProof/>
            <w:webHidden/>
          </w:rPr>
        </w:r>
        <w:r w:rsidR="00A0065B" w:rsidRPr="00E73094">
          <w:rPr>
            <w:rFonts w:cs="Arial"/>
            <w:noProof/>
            <w:webHidden/>
          </w:rPr>
          <w:fldChar w:fldCharType="separate"/>
        </w:r>
        <w:r w:rsidR="00A0065B" w:rsidRPr="00E73094">
          <w:rPr>
            <w:rFonts w:cs="Arial"/>
            <w:noProof/>
            <w:webHidden/>
          </w:rPr>
          <w:t>2</w:t>
        </w:r>
        <w:r w:rsidR="00A0065B" w:rsidRPr="00E73094">
          <w:rPr>
            <w:rFonts w:cs="Arial"/>
            <w:noProof/>
            <w:webHidden/>
          </w:rPr>
          <w:fldChar w:fldCharType="end"/>
        </w:r>
      </w:hyperlink>
    </w:p>
    <w:p w14:paraId="4E4BD9BC" w14:textId="74E7FB30" w:rsidR="00A0065B" w:rsidRPr="00E73094" w:rsidRDefault="00605824" w:rsidP="0034293E">
      <w:pPr>
        <w:pStyle w:val="TOC2"/>
        <w:tabs>
          <w:tab w:val="right" w:leader="hyphen" w:pos="9016"/>
        </w:tabs>
        <w:rPr>
          <w:rFonts w:eastAsiaTheme="minorEastAsia" w:cs="Arial"/>
          <w:noProof/>
          <w:sz w:val="22"/>
          <w:lang w:eastAsia="en-GB"/>
        </w:rPr>
      </w:pPr>
      <w:hyperlink w:anchor="_Toc157375622" w:history="1">
        <w:r w:rsidR="00A0065B" w:rsidRPr="00E73094">
          <w:rPr>
            <w:rStyle w:val="Hyperlink"/>
            <w:rFonts w:cs="Arial"/>
            <w:noProof/>
          </w:rPr>
          <w:t>Contextualizing the Necessity of this Project</w:t>
        </w:r>
        <w:r w:rsidR="00A0065B" w:rsidRPr="00E73094">
          <w:rPr>
            <w:rFonts w:cs="Arial"/>
            <w:noProof/>
            <w:webHidden/>
          </w:rPr>
          <w:tab/>
          <w:t>2</w:t>
        </w:r>
      </w:hyperlink>
    </w:p>
    <w:p w14:paraId="4EECD54A" w14:textId="12DBE57E" w:rsidR="00A0065B" w:rsidRPr="00E73094" w:rsidRDefault="00605824" w:rsidP="0034293E">
      <w:pPr>
        <w:pStyle w:val="TOC2"/>
        <w:tabs>
          <w:tab w:val="right" w:leader="hyphen" w:pos="9016"/>
        </w:tabs>
        <w:rPr>
          <w:rFonts w:eastAsiaTheme="minorEastAsia" w:cs="Arial"/>
          <w:noProof/>
          <w:sz w:val="22"/>
          <w:lang w:eastAsia="en-GB"/>
        </w:rPr>
      </w:pPr>
      <w:hyperlink w:anchor="_Toc157375623" w:history="1">
        <w:r w:rsidR="00A0065B" w:rsidRPr="00E73094">
          <w:rPr>
            <w:rStyle w:val="Hyperlink"/>
            <w:rFonts w:cs="Arial"/>
            <w:noProof/>
          </w:rPr>
          <w:t>Scope and Significance of the Project</w:t>
        </w:r>
        <w:r w:rsidR="00A0065B" w:rsidRPr="00E73094">
          <w:rPr>
            <w:rFonts w:cs="Arial"/>
            <w:noProof/>
            <w:webHidden/>
          </w:rPr>
          <w:tab/>
          <w:t>3</w:t>
        </w:r>
      </w:hyperlink>
    </w:p>
    <w:p w14:paraId="6EBF6979" w14:textId="42BCD113" w:rsidR="00A0065B" w:rsidRPr="00E73094" w:rsidRDefault="00605824" w:rsidP="0034293E">
      <w:pPr>
        <w:pStyle w:val="TOC1"/>
        <w:tabs>
          <w:tab w:val="right" w:leader="hyphen" w:pos="9016"/>
        </w:tabs>
        <w:rPr>
          <w:rFonts w:eastAsiaTheme="minorEastAsia" w:cs="Arial"/>
          <w:noProof/>
          <w:sz w:val="22"/>
          <w:lang w:eastAsia="en-GB"/>
        </w:rPr>
      </w:pPr>
      <w:hyperlink w:anchor="_Toc157375624" w:history="1">
        <w:r w:rsidR="00A0065B" w:rsidRPr="00E73094">
          <w:rPr>
            <w:rStyle w:val="Hyperlink"/>
            <w:rFonts w:cs="Arial"/>
            <w:noProof/>
          </w:rPr>
          <w:t>Discussion and Literature Review</w:t>
        </w:r>
        <w:r w:rsidR="00A0065B" w:rsidRPr="00E73094">
          <w:rPr>
            <w:rFonts w:cs="Arial"/>
            <w:noProof/>
            <w:webHidden/>
          </w:rPr>
          <w:tab/>
          <w:t>3</w:t>
        </w:r>
      </w:hyperlink>
    </w:p>
    <w:p w14:paraId="403E2EE2" w14:textId="1AE3B5C5" w:rsidR="00A0065B" w:rsidRPr="00E73094" w:rsidRDefault="00605824" w:rsidP="0034293E">
      <w:pPr>
        <w:pStyle w:val="TOC2"/>
        <w:tabs>
          <w:tab w:val="right" w:leader="hyphen" w:pos="9016"/>
        </w:tabs>
        <w:rPr>
          <w:rFonts w:eastAsiaTheme="minorEastAsia" w:cs="Arial"/>
          <w:noProof/>
          <w:sz w:val="22"/>
          <w:lang w:eastAsia="en-GB"/>
        </w:rPr>
      </w:pPr>
      <w:hyperlink w:anchor="_Toc157375625" w:history="1">
        <w:r w:rsidR="00A0065B" w:rsidRPr="00E73094">
          <w:rPr>
            <w:rStyle w:val="Hyperlink"/>
            <w:rFonts w:cs="Arial"/>
            <w:noProof/>
          </w:rPr>
          <w:t>Feasibility of Work Modes in Hospitality</w:t>
        </w:r>
        <w:r w:rsidR="00A0065B" w:rsidRPr="00E73094">
          <w:rPr>
            <w:rFonts w:cs="Arial"/>
            <w:noProof/>
            <w:webHidden/>
          </w:rPr>
          <w:tab/>
          <w:t>3</w:t>
        </w:r>
      </w:hyperlink>
    </w:p>
    <w:p w14:paraId="2C996B8B" w14:textId="67AD2CF6" w:rsidR="00A0065B" w:rsidRPr="00E73094" w:rsidRDefault="00605824" w:rsidP="0034293E">
      <w:pPr>
        <w:pStyle w:val="TOC2"/>
        <w:tabs>
          <w:tab w:val="right" w:leader="hyphen" w:pos="9016"/>
        </w:tabs>
        <w:rPr>
          <w:rFonts w:eastAsiaTheme="minorEastAsia" w:cs="Arial"/>
          <w:noProof/>
          <w:sz w:val="22"/>
          <w:lang w:eastAsia="en-GB"/>
        </w:rPr>
      </w:pPr>
      <w:hyperlink w:anchor="_Toc157375626" w:history="1">
        <w:r w:rsidR="00A0065B" w:rsidRPr="00E73094">
          <w:rPr>
            <w:rStyle w:val="Hyperlink"/>
            <w:rFonts w:cs="Arial"/>
            <w:noProof/>
          </w:rPr>
          <w:t>Performance Management in Diverse Work Environments</w:t>
        </w:r>
        <w:r w:rsidR="00A0065B" w:rsidRPr="00E73094">
          <w:rPr>
            <w:rFonts w:cs="Arial"/>
            <w:noProof/>
            <w:webHidden/>
          </w:rPr>
          <w:tab/>
          <w:t>4</w:t>
        </w:r>
      </w:hyperlink>
    </w:p>
    <w:p w14:paraId="14BF8C5D" w14:textId="39E8D5B6" w:rsidR="00A0065B" w:rsidRPr="00E73094" w:rsidRDefault="00605824" w:rsidP="0034293E">
      <w:pPr>
        <w:pStyle w:val="TOC2"/>
        <w:tabs>
          <w:tab w:val="right" w:leader="hyphen" w:pos="9016"/>
        </w:tabs>
        <w:rPr>
          <w:rFonts w:eastAsiaTheme="minorEastAsia" w:cs="Arial"/>
          <w:noProof/>
          <w:sz w:val="22"/>
          <w:lang w:eastAsia="en-GB"/>
        </w:rPr>
      </w:pPr>
      <w:hyperlink w:anchor="_Toc157375627" w:history="1">
        <w:r w:rsidR="00A0065B" w:rsidRPr="00E73094">
          <w:rPr>
            <w:rStyle w:val="Hyperlink"/>
            <w:rFonts w:cs="Arial"/>
            <w:noProof/>
          </w:rPr>
          <w:t>Influence of Socio-economic Factors</w:t>
        </w:r>
        <w:r w:rsidR="00A0065B" w:rsidRPr="00E73094">
          <w:rPr>
            <w:rFonts w:cs="Arial"/>
            <w:noProof/>
            <w:webHidden/>
          </w:rPr>
          <w:tab/>
          <w:t>4</w:t>
        </w:r>
      </w:hyperlink>
    </w:p>
    <w:p w14:paraId="13788F99" w14:textId="44AC229C" w:rsidR="00A0065B" w:rsidRPr="00E73094" w:rsidRDefault="00605824" w:rsidP="0034293E">
      <w:pPr>
        <w:pStyle w:val="TOC1"/>
        <w:tabs>
          <w:tab w:val="right" w:leader="hyphen" w:pos="9016"/>
        </w:tabs>
        <w:rPr>
          <w:rFonts w:eastAsiaTheme="minorEastAsia" w:cs="Arial"/>
          <w:noProof/>
          <w:sz w:val="22"/>
          <w:lang w:eastAsia="en-GB"/>
        </w:rPr>
      </w:pPr>
      <w:hyperlink w:anchor="_Toc157375628" w:history="1">
        <w:r w:rsidR="00A0065B" w:rsidRPr="00E73094">
          <w:rPr>
            <w:rStyle w:val="Hyperlink"/>
            <w:rFonts w:cs="Arial"/>
            <w:noProof/>
          </w:rPr>
          <w:t>Marriott’s Approach to Employee Monitoring</w:t>
        </w:r>
        <w:r w:rsidR="00A0065B" w:rsidRPr="00E73094">
          <w:rPr>
            <w:rFonts w:cs="Arial"/>
            <w:noProof/>
            <w:webHidden/>
          </w:rPr>
          <w:tab/>
          <w:t>5</w:t>
        </w:r>
      </w:hyperlink>
    </w:p>
    <w:p w14:paraId="1329A2D2" w14:textId="1451CF91" w:rsidR="00A0065B" w:rsidRPr="00E73094" w:rsidRDefault="00605824" w:rsidP="0034293E">
      <w:pPr>
        <w:pStyle w:val="TOC2"/>
        <w:tabs>
          <w:tab w:val="right" w:leader="hyphen" w:pos="9016"/>
        </w:tabs>
        <w:rPr>
          <w:rFonts w:eastAsiaTheme="minorEastAsia" w:cs="Arial"/>
          <w:noProof/>
          <w:sz w:val="22"/>
          <w:lang w:eastAsia="en-GB"/>
        </w:rPr>
      </w:pPr>
      <w:hyperlink w:anchor="_Toc157375629" w:history="1">
        <w:r w:rsidR="00A0065B" w:rsidRPr="00E73094">
          <w:rPr>
            <w:rStyle w:val="Hyperlink"/>
            <w:rFonts w:cs="Arial"/>
            <w:noProof/>
          </w:rPr>
          <w:t>Traditional Office Mode</w:t>
        </w:r>
        <w:r w:rsidR="00A0065B" w:rsidRPr="00E73094">
          <w:rPr>
            <w:rFonts w:cs="Arial"/>
            <w:noProof/>
            <w:webHidden/>
          </w:rPr>
          <w:tab/>
          <w:t>5</w:t>
        </w:r>
      </w:hyperlink>
    </w:p>
    <w:p w14:paraId="3F581BA5" w14:textId="420EAE98" w:rsidR="00A0065B" w:rsidRPr="00E73094" w:rsidRDefault="00605824" w:rsidP="0034293E">
      <w:pPr>
        <w:pStyle w:val="TOC2"/>
        <w:tabs>
          <w:tab w:val="right" w:leader="hyphen" w:pos="9016"/>
        </w:tabs>
        <w:rPr>
          <w:rFonts w:eastAsiaTheme="minorEastAsia" w:cs="Arial"/>
          <w:noProof/>
          <w:sz w:val="22"/>
          <w:lang w:eastAsia="en-GB"/>
        </w:rPr>
      </w:pPr>
      <w:hyperlink w:anchor="_Toc157375630" w:history="1">
        <w:r w:rsidR="00A0065B" w:rsidRPr="00E73094">
          <w:rPr>
            <w:rStyle w:val="Hyperlink"/>
            <w:rFonts w:cs="Arial"/>
            <w:noProof/>
          </w:rPr>
          <w:t>Hybrid and Remote Modes of Working</w:t>
        </w:r>
        <w:r w:rsidR="00A0065B" w:rsidRPr="00E73094">
          <w:rPr>
            <w:rFonts w:cs="Arial"/>
            <w:noProof/>
            <w:webHidden/>
          </w:rPr>
          <w:tab/>
          <w:t>5</w:t>
        </w:r>
      </w:hyperlink>
    </w:p>
    <w:p w14:paraId="32295C1D" w14:textId="68F2A111" w:rsidR="00A0065B" w:rsidRPr="00E73094" w:rsidRDefault="00605824" w:rsidP="0034293E">
      <w:pPr>
        <w:pStyle w:val="TOC2"/>
        <w:tabs>
          <w:tab w:val="right" w:leader="hyphen" w:pos="9016"/>
        </w:tabs>
        <w:rPr>
          <w:rFonts w:eastAsiaTheme="minorEastAsia" w:cs="Arial"/>
          <w:noProof/>
          <w:sz w:val="22"/>
          <w:lang w:eastAsia="en-GB"/>
        </w:rPr>
      </w:pPr>
      <w:hyperlink w:anchor="_Toc157375631" w:history="1">
        <w:r w:rsidR="00A0065B" w:rsidRPr="00E73094">
          <w:rPr>
            <w:rStyle w:val="Hyperlink"/>
            <w:rFonts w:cs="Arial"/>
            <w:noProof/>
          </w:rPr>
          <w:t>Focus on Flexibility and Well-being</w:t>
        </w:r>
        <w:r w:rsidR="00A0065B" w:rsidRPr="00E73094">
          <w:rPr>
            <w:rFonts w:cs="Arial"/>
            <w:noProof/>
            <w:webHidden/>
          </w:rPr>
          <w:tab/>
          <w:t>6</w:t>
        </w:r>
      </w:hyperlink>
    </w:p>
    <w:p w14:paraId="77BF8FD6" w14:textId="6EDDF218" w:rsidR="00A0065B" w:rsidRPr="00E73094" w:rsidRDefault="00605824" w:rsidP="0034293E">
      <w:pPr>
        <w:pStyle w:val="TOC1"/>
        <w:tabs>
          <w:tab w:val="right" w:leader="hyphen" w:pos="9016"/>
        </w:tabs>
        <w:rPr>
          <w:rFonts w:eastAsiaTheme="minorEastAsia" w:cs="Arial"/>
          <w:noProof/>
          <w:sz w:val="22"/>
          <w:lang w:eastAsia="en-GB"/>
        </w:rPr>
      </w:pPr>
      <w:hyperlink w:anchor="_Toc157375632" w:history="1">
        <w:r w:rsidR="00A0065B" w:rsidRPr="00E73094">
          <w:rPr>
            <w:rStyle w:val="Hyperlink"/>
            <w:rFonts w:cs="Arial"/>
            <w:noProof/>
          </w:rPr>
          <w:t>Enhancing Employee Performance Management</w:t>
        </w:r>
        <w:r w:rsidR="00A0065B" w:rsidRPr="00E73094">
          <w:rPr>
            <w:rFonts w:cs="Arial"/>
            <w:noProof/>
            <w:webHidden/>
          </w:rPr>
          <w:tab/>
          <w:t>6</w:t>
        </w:r>
      </w:hyperlink>
    </w:p>
    <w:p w14:paraId="0AFDF3A4" w14:textId="7D188E6C" w:rsidR="00A0065B" w:rsidRPr="00E73094" w:rsidRDefault="00605824" w:rsidP="0034293E">
      <w:pPr>
        <w:pStyle w:val="TOC2"/>
        <w:tabs>
          <w:tab w:val="right" w:leader="hyphen" w:pos="9016"/>
        </w:tabs>
        <w:rPr>
          <w:rFonts w:eastAsiaTheme="minorEastAsia" w:cs="Arial"/>
          <w:noProof/>
          <w:sz w:val="22"/>
          <w:lang w:eastAsia="en-GB"/>
        </w:rPr>
      </w:pPr>
      <w:hyperlink w:anchor="_Toc157375633" w:history="1">
        <w:r w:rsidR="00A0065B" w:rsidRPr="00E73094">
          <w:rPr>
            <w:rStyle w:val="Hyperlink"/>
            <w:rFonts w:cs="Arial"/>
            <w:noProof/>
          </w:rPr>
          <w:t>Technology-enabled solutions</w:t>
        </w:r>
        <w:r w:rsidR="00A0065B" w:rsidRPr="00E73094">
          <w:rPr>
            <w:rFonts w:cs="Arial"/>
            <w:noProof/>
            <w:webHidden/>
          </w:rPr>
          <w:tab/>
          <w:t>6</w:t>
        </w:r>
      </w:hyperlink>
    </w:p>
    <w:p w14:paraId="4B788776" w14:textId="6CE73FF5" w:rsidR="00A0065B" w:rsidRPr="00E73094" w:rsidRDefault="00605824" w:rsidP="0034293E">
      <w:pPr>
        <w:pStyle w:val="TOC2"/>
        <w:tabs>
          <w:tab w:val="right" w:leader="hyphen" w:pos="9016"/>
        </w:tabs>
        <w:rPr>
          <w:rFonts w:eastAsiaTheme="minorEastAsia" w:cs="Arial"/>
          <w:noProof/>
          <w:sz w:val="22"/>
          <w:lang w:eastAsia="en-GB"/>
        </w:rPr>
      </w:pPr>
      <w:hyperlink w:anchor="_Toc157375634" w:history="1">
        <w:r w:rsidR="00A0065B" w:rsidRPr="00E73094">
          <w:rPr>
            <w:rStyle w:val="Hyperlink"/>
            <w:rFonts w:cs="Arial"/>
            <w:noProof/>
          </w:rPr>
          <w:t>Work environment and policy innovation</w:t>
        </w:r>
        <w:r w:rsidR="00A0065B" w:rsidRPr="00E73094">
          <w:rPr>
            <w:rFonts w:cs="Arial"/>
            <w:noProof/>
            <w:webHidden/>
          </w:rPr>
          <w:tab/>
          <w:t>7</w:t>
        </w:r>
      </w:hyperlink>
    </w:p>
    <w:p w14:paraId="69F18C23" w14:textId="763423CC" w:rsidR="00A0065B" w:rsidRPr="00E73094" w:rsidRDefault="00605824" w:rsidP="0034293E">
      <w:pPr>
        <w:pStyle w:val="TOC2"/>
        <w:tabs>
          <w:tab w:val="right" w:leader="hyphen" w:pos="9016"/>
        </w:tabs>
        <w:rPr>
          <w:rFonts w:eastAsiaTheme="minorEastAsia" w:cs="Arial"/>
          <w:noProof/>
          <w:sz w:val="22"/>
          <w:lang w:eastAsia="en-GB"/>
        </w:rPr>
      </w:pPr>
      <w:hyperlink w:anchor="_Toc157375635" w:history="1">
        <w:r w:rsidR="00A0065B" w:rsidRPr="00E73094">
          <w:rPr>
            <w:rStyle w:val="Hyperlink"/>
            <w:rFonts w:cs="Arial"/>
            <w:noProof/>
          </w:rPr>
          <w:t>Focus on Employee Trust</w:t>
        </w:r>
        <w:r w:rsidR="00A0065B" w:rsidRPr="00E73094">
          <w:rPr>
            <w:rFonts w:cs="Arial"/>
            <w:noProof/>
            <w:webHidden/>
          </w:rPr>
          <w:tab/>
          <w:t>7</w:t>
        </w:r>
      </w:hyperlink>
    </w:p>
    <w:p w14:paraId="729A057C" w14:textId="4F8FA31A" w:rsidR="00A0065B" w:rsidRPr="00E73094" w:rsidRDefault="00605824" w:rsidP="0034293E">
      <w:pPr>
        <w:pStyle w:val="TOC1"/>
        <w:tabs>
          <w:tab w:val="right" w:leader="hyphen" w:pos="9016"/>
        </w:tabs>
        <w:rPr>
          <w:rFonts w:eastAsiaTheme="minorEastAsia" w:cs="Arial"/>
          <w:noProof/>
          <w:sz w:val="22"/>
          <w:lang w:eastAsia="en-GB"/>
        </w:rPr>
      </w:pPr>
      <w:hyperlink w:anchor="_Toc157375636" w:history="1">
        <w:r w:rsidR="00A0065B" w:rsidRPr="00E73094">
          <w:rPr>
            <w:rStyle w:val="Hyperlink"/>
            <w:rFonts w:cs="Arial"/>
            <w:noProof/>
          </w:rPr>
          <w:t>Evaluation and Conclusion</w:t>
        </w:r>
        <w:r w:rsidR="00A0065B" w:rsidRPr="00E73094">
          <w:rPr>
            <w:rFonts w:cs="Arial"/>
            <w:noProof/>
            <w:webHidden/>
          </w:rPr>
          <w:tab/>
          <w:t>8</w:t>
        </w:r>
      </w:hyperlink>
    </w:p>
    <w:p w14:paraId="19D16008" w14:textId="5D11C589" w:rsidR="00A0065B" w:rsidRPr="00E73094" w:rsidRDefault="00605824" w:rsidP="0034293E">
      <w:pPr>
        <w:pStyle w:val="TOC2"/>
        <w:tabs>
          <w:tab w:val="right" w:leader="hyphen" w:pos="9016"/>
        </w:tabs>
        <w:rPr>
          <w:rFonts w:eastAsiaTheme="minorEastAsia" w:cs="Arial"/>
          <w:noProof/>
          <w:sz w:val="22"/>
          <w:lang w:eastAsia="en-GB"/>
        </w:rPr>
      </w:pPr>
      <w:hyperlink w:anchor="_Toc157375637" w:history="1">
        <w:r w:rsidR="00A0065B" w:rsidRPr="00E73094">
          <w:rPr>
            <w:rStyle w:val="Hyperlink"/>
            <w:rFonts w:cs="Arial"/>
            <w:noProof/>
          </w:rPr>
          <w:t>Key findings</w:t>
        </w:r>
        <w:r w:rsidR="00A0065B" w:rsidRPr="00E73094">
          <w:rPr>
            <w:rFonts w:cs="Arial"/>
            <w:noProof/>
            <w:webHidden/>
          </w:rPr>
          <w:tab/>
          <w:t>8</w:t>
        </w:r>
      </w:hyperlink>
    </w:p>
    <w:p w14:paraId="105DE1A9" w14:textId="3961DE0A" w:rsidR="00A0065B" w:rsidRPr="00E73094" w:rsidRDefault="00605824" w:rsidP="0034293E">
      <w:pPr>
        <w:pStyle w:val="TOC2"/>
        <w:tabs>
          <w:tab w:val="right" w:leader="hyphen" w:pos="9016"/>
        </w:tabs>
        <w:rPr>
          <w:rFonts w:eastAsiaTheme="minorEastAsia" w:cs="Arial"/>
          <w:noProof/>
          <w:sz w:val="22"/>
          <w:lang w:eastAsia="en-GB"/>
        </w:rPr>
      </w:pPr>
      <w:hyperlink w:anchor="_Toc157375638" w:history="1">
        <w:r w:rsidR="00A0065B" w:rsidRPr="00E73094">
          <w:rPr>
            <w:rStyle w:val="Hyperlink"/>
            <w:rFonts w:cs="Arial"/>
            <w:noProof/>
          </w:rPr>
          <w:t>Recommendations for Marriott</w:t>
        </w:r>
        <w:r w:rsidR="00A0065B" w:rsidRPr="00E73094">
          <w:rPr>
            <w:rFonts w:cs="Arial"/>
            <w:noProof/>
            <w:webHidden/>
          </w:rPr>
          <w:tab/>
          <w:t>8</w:t>
        </w:r>
      </w:hyperlink>
    </w:p>
    <w:p w14:paraId="7CA6C032" w14:textId="78AB1654" w:rsidR="00A0065B" w:rsidRPr="00E73094" w:rsidRDefault="00605824" w:rsidP="0034293E">
      <w:pPr>
        <w:pStyle w:val="TOC2"/>
        <w:tabs>
          <w:tab w:val="right" w:leader="hyphen" w:pos="9016"/>
        </w:tabs>
        <w:rPr>
          <w:rFonts w:eastAsiaTheme="minorEastAsia" w:cs="Arial"/>
          <w:noProof/>
          <w:sz w:val="22"/>
          <w:lang w:eastAsia="en-GB"/>
        </w:rPr>
      </w:pPr>
      <w:hyperlink w:anchor="_Toc157375639" w:history="1">
        <w:r w:rsidR="00A0065B" w:rsidRPr="00E73094">
          <w:rPr>
            <w:rStyle w:val="Hyperlink"/>
            <w:rFonts w:cs="Arial"/>
            <w:noProof/>
          </w:rPr>
          <w:t>Future implications</w:t>
        </w:r>
        <w:r w:rsidR="00A0065B" w:rsidRPr="00E73094">
          <w:rPr>
            <w:rFonts w:cs="Arial"/>
            <w:noProof/>
            <w:webHidden/>
          </w:rPr>
          <w:tab/>
          <w:t>9</w:t>
        </w:r>
      </w:hyperlink>
    </w:p>
    <w:p w14:paraId="24283A06" w14:textId="34EAED47" w:rsidR="00A0065B" w:rsidRPr="00E73094" w:rsidRDefault="00605824" w:rsidP="0034293E">
      <w:pPr>
        <w:pStyle w:val="TOC1"/>
        <w:tabs>
          <w:tab w:val="right" w:leader="hyphen" w:pos="9016"/>
        </w:tabs>
        <w:rPr>
          <w:rFonts w:eastAsiaTheme="minorEastAsia" w:cs="Arial"/>
          <w:noProof/>
          <w:sz w:val="22"/>
          <w:lang w:eastAsia="en-GB"/>
        </w:rPr>
      </w:pPr>
      <w:hyperlink w:anchor="_Toc157375640" w:history="1">
        <w:r w:rsidR="00A0065B" w:rsidRPr="00E73094">
          <w:rPr>
            <w:rStyle w:val="Hyperlink"/>
            <w:rFonts w:cs="Arial"/>
            <w:noProof/>
          </w:rPr>
          <w:t>References</w:t>
        </w:r>
        <w:r w:rsidR="00A0065B" w:rsidRPr="00E73094">
          <w:rPr>
            <w:rFonts w:cs="Arial"/>
            <w:noProof/>
            <w:webHidden/>
          </w:rPr>
          <w:tab/>
          <w:t>10</w:t>
        </w:r>
      </w:hyperlink>
    </w:p>
    <w:p w14:paraId="64C6DEFC" w14:textId="3646B566" w:rsidR="006306A7" w:rsidRPr="00E73094" w:rsidRDefault="006306A7" w:rsidP="0034293E">
      <w:pPr>
        <w:rPr>
          <w:rFonts w:cs="Arial"/>
        </w:rPr>
      </w:pPr>
      <w:r w:rsidRPr="00E73094">
        <w:rPr>
          <w:rFonts w:cs="Arial"/>
        </w:rPr>
        <w:br w:type="page"/>
      </w:r>
    </w:p>
    <w:p w14:paraId="0C587887" w14:textId="43BAC59E" w:rsidR="004F49DC" w:rsidRPr="00E73094" w:rsidRDefault="00A02C2E" w:rsidP="0034293E">
      <w:pPr>
        <w:pStyle w:val="Heading1"/>
      </w:pPr>
      <w:bookmarkStart w:id="0" w:name="_Toc157375621"/>
      <w:r w:rsidRPr="00E73094">
        <w:lastRenderedPageBreak/>
        <w:t>Introduction and Background</w:t>
      </w:r>
      <w:bookmarkEnd w:id="0"/>
    </w:p>
    <w:p w14:paraId="09C015C0" w14:textId="4DB7BC67" w:rsidR="00A02C2E" w:rsidRPr="00E73094" w:rsidRDefault="00A02C2E" w:rsidP="0034293E">
      <w:pPr>
        <w:rPr>
          <w:rFonts w:cs="Arial"/>
        </w:rPr>
      </w:pPr>
      <w:r w:rsidRPr="00E73094">
        <w:rPr>
          <w:rFonts w:cs="Arial"/>
        </w:rPr>
        <w:t xml:space="preserve">Marriott International is a titan in the global hospitality industry which </w:t>
      </w:r>
      <w:r w:rsidR="0082502D" w:rsidRPr="00E73094">
        <w:rPr>
          <w:rFonts w:cs="Arial"/>
        </w:rPr>
        <w:t>possesses</w:t>
      </w:r>
      <w:r w:rsidRPr="00E73094">
        <w:rPr>
          <w:rFonts w:cs="Arial"/>
        </w:rPr>
        <w:t xml:space="preserve"> a diverse portfolio of 8000 properties around 133 countries and territories. This brand caters </w:t>
      </w:r>
      <w:r w:rsidR="0082502D" w:rsidRPr="00E73094">
        <w:rPr>
          <w:rFonts w:cs="Arial"/>
        </w:rPr>
        <w:t xml:space="preserve">for </w:t>
      </w:r>
      <w:r w:rsidRPr="00E73094">
        <w:rPr>
          <w:rFonts w:cs="Arial"/>
        </w:rPr>
        <w:t>a great range of travellers and experiences from the luxurious JW Marriott to trendy Moxy even.</w:t>
      </w:r>
      <w:r w:rsidR="00846189" w:rsidRPr="00E73094">
        <w:rPr>
          <w:rFonts w:cs="Arial"/>
        </w:rPr>
        <w:t xml:space="preserve"> In the United Kingdom, this hospitality giant operates over 80 hotels where thousands of individuals encompassing various regions and roles are employed</w:t>
      </w:r>
      <w:r w:rsidR="000C4C17" w:rsidRPr="00E73094">
        <w:rPr>
          <w:rFonts w:cs="Arial"/>
        </w:rPr>
        <w:t xml:space="preserve"> (</w:t>
      </w:r>
      <w:r w:rsidR="00EB53D9" w:rsidRPr="00E73094">
        <w:rPr>
          <w:rFonts w:cs="Arial"/>
        </w:rPr>
        <w:t>Marriott</w:t>
      </w:r>
      <w:r w:rsidR="000C4C17" w:rsidRPr="00E73094">
        <w:rPr>
          <w:rFonts w:cs="Arial"/>
        </w:rPr>
        <w:t>, 2023)</w:t>
      </w:r>
      <w:r w:rsidR="00846189" w:rsidRPr="00E73094">
        <w:rPr>
          <w:rFonts w:cs="Arial"/>
        </w:rPr>
        <w:t>.</w:t>
      </w:r>
    </w:p>
    <w:p w14:paraId="4232C8E0" w14:textId="684F0EB9" w:rsidR="00846189" w:rsidRPr="00E73094" w:rsidRDefault="00846189" w:rsidP="0034293E">
      <w:pPr>
        <w:rPr>
          <w:rFonts w:cs="Arial"/>
        </w:rPr>
      </w:pPr>
      <w:r w:rsidRPr="00E73094">
        <w:rPr>
          <w:rFonts w:cs="Arial"/>
        </w:rPr>
        <w:t>This project proposal explores the critical nexus of employee performance management and the ever-evolving concept of work modes within the operations of Marriott in the UK. Specifically, it investigates the feasibility and potential influences of implementing diversified work arrangements such as hybrid models, traditional settings of offices and flexibility of work schedules on employee performance and its effective monitorization</w:t>
      </w:r>
      <w:r w:rsidR="00FD4F1D">
        <w:rPr>
          <w:rFonts w:cs="Arial"/>
        </w:rPr>
        <w:t xml:space="preserve"> </w:t>
      </w:r>
      <w:r w:rsidR="00FD4F1D" w:rsidRPr="00FD4F1D">
        <w:rPr>
          <w:rFonts w:cs="Arial"/>
        </w:rPr>
        <w:t xml:space="preserve">(Cappelli and Tavis, 2016). </w:t>
      </w:r>
      <w:r w:rsidR="00437267" w:rsidRPr="00E73094">
        <w:rPr>
          <w:rFonts w:cs="Arial"/>
        </w:rPr>
        <w:t>Analyzing</w:t>
      </w:r>
      <w:r w:rsidRPr="00E73094">
        <w:rPr>
          <w:rFonts w:cs="Arial"/>
        </w:rPr>
        <w:t xml:space="preserve"> these facets through the lens of existing socio-economic factors will provide the readers </w:t>
      </w:r>
      <w:r w:rsidR="00437267" w:rsidRPr="00E73094">
        <w:rPr>
          <w:rFonts w:cs="Arial"/>
        </w:rPr>
        <w:t xml:space="preserve">with </w:t>
      </w:r>
      <w:r w:rsidRPr="00E73094">
        <w:rPr>
          <w:rFonts w:cs="Arial"/>
        </w:rPr>
        <w:t xml:space="preserve">a valuable and insightful idea about the HR </w:t>
      </w:r>
      <w:r w:rsidR="00437267" w:rsidRPr="00E73094">
        <w:rPr>
          <w:rFonts w:cs="Arial"/>
        </w:rPr>
        <w:t>department</w:t>
      </w:r>
      <w:r w:rsidRPr="00E73094">
        <w:rPr>
          <w:rFonts w:cs="Arial"/>
        </w:rPr>
        <w:t xml:space="preserve"> of Marriott to mitigate the changing hospitality industry landscape.</w:t>
      </w:r>
    </w:p>
    <w:p w14:paraId="0CE90806" w14:textId="03EFE9A9" w:rsidR="00437267" w:rsidRPr="00E73094" w:rsidRDefault="00F4147F" w:rsidP="0034293E">
      <w:pPr>
        <w:pStyle w:val="Heading2"/>
        <w:rPr>
          <w:rFonts w:cs="Arial"/>
        </w:rPr>
      </w:pPr>
      <w:bookmarkStart w:id="1" w:name="_Toc157375622"/>
      <w:r w:rsidRPr="00E73094">
        <w:rPr>
          <w:rFonts w:cs="Arial"/>
        </w:rPr>
        <w:t>Contextualizing</w:t>
      </w:r>
      <w:r w:rsidR="00A424B7" w:rsidRPr="00E73094">
        <w:rPr>
          <w:rFonts w:cs="Arial"/>
        </w:rPr>
        <w:t xml:space="preserve"> the Necessity of this Project</w:t>
      </w:r>
      <w:bookmarkEnd w:id="1"/>
    </w:p>
    <w:p w14:paraId="15C04787" w14:textId="6E48C281" w:rsidR="00A424B7" w:rsidRPr="00E73094" w:rsidRDefault="00A424B7" w:rsidP="0034293E">
      <w:pPr>
        <w:rPr>
          <w:rFonts w:cs="Arial"/>
        </w:rPr>
      </w:pPr>
      <w:r w:rsidRPr="00E73094">
        <w:rPr>
          <w:rFonts w:cs="Arial"/>
        </w:rPr>
        <w:t xml:space="preserve">The relevant industry is renowned for </w:t>
      </w:r>
      <w:r w:rsidR="00F4147F" w:rsidRPr="00E73094">
        <w:rPr>
          <w:rFonts w:cs="Arial"/>
        </w:rPr>
        <w:t>its</w:t>
      </w:r>
      <w:r w:rsidRPr="00E73094">
        <w:rPr>
          <w:rFonts w:cs="Arial"/>
        </w:rPr>
        <w:t xml:space="preserve"> dynamic features, requirements of long hours or shift work, high-degree interpersonal interaction etc. However, these typical characteristics present significant challenges to adapt in this post-pandemic world. Here employee expectations and priorities are shifted highly</w:t>
      </w:r>
      <w:r w:rsidR="00DD508E" w:rsidRPr="00E73094">
        <w:rPr>
          <w:rFonts w:cs="Arial"/>
        </w:rPr>
        <w:t xml:space="preserve">. </w:t>
      </w:r>
      <w:r w:rsidRPr="00E73094">
        <w:rPr>
          <w:rFonts w:cs="Arial"/>
        </w:rPr>
        <w:t xml:space="preserve">The emergence of socio-economic factors like technological revolutions, rising living costs and an evolving but balanced </w:t>
      </w:r>
      <w:r w:rsidR="00F4147F" w:rsidRPr="00E73094">
        <w:rPr>
          <w:rFonts w:cs="Arial"/>
        </w:rPr>
        <w:t>work-life</w:t>
      </w:r>
      <w:r w:rsidRPr="00E73094">
        <w:rPr>
          <w:rFonts w:cs="Arial"/>
        </w:rPr>
        <w:t xml:space="preserve"> perspective have come forward with the demand for flexibility in work arrangements</w:t>
      </w:r>
      <w:r w:rsidR="00DD508E" w:rsidRPr="00E73094">
        <w:rPr>
          <w:rFonts w:cs="Arial"/>
        </w:rPr>
        <w:t xml:space="preserve"> (Bal et al., 2022)</w:t>
      </w:r>
      <w:r w:rsidRPr="00E73094">
        <w:rPr>
          <w:rFonts w:cs="Arial"/>
        </w:rPr>
        <w:t xml:space="preserve">. </w:t>
      </w:r>
      <w:r w:rsidR="004C1B25" w:rsidRPr="00E73094">
        <w:rPr>
          <w:rFonts w:cs="Arial"/>
        </w:rPr>
        <w:t>Marriott recognizes this shifting scenario like other leaders of the hospitality industry. To attract and retain talent, innovative solutions are crucial to be embraced which also brings along enhanced employee well-being and improved organi</w:t>
      </w:r>
      <w:r w:rsidR="00E73094" w:rsidRPr="00E73094">
        <w:rPr>
          <w:rFonts w:cs="Arial"/>
        </w:rPr>
        <w:t>s</w:t>
      </w:r>
      <w:r w:rsidR="004C1B25" w:rsidRPr="00E73094">
        <w:rPr>
          <w:rFonts w:cs="Arial"/>
        </w:rPr>
        <w:t>ational performance. This project proposal focuses on understanding the multifaceted interplay among various work modes such as socio-economic forces, effective employee performance management or even the UK operations of Marriott</w:t>
      </w:r>
      <w:r w:rsidR="00C10BBB" w:rsidRPr="00E73094">
        <w:rPr>
          <w:rFonts w:cs="Arial"/>
        </w:rPr>
        <w:t xml:space="preserve">. </w:t>
      </w:r>
      <w:r w:rsidR="004C1B25" w:rsidRPr="00E73094">
        <w:rPr>
          <w:rFonts w:cs="Arial"/>
        </w:rPr>
        <w:t xml:space="preserve">This study aims to equip the brand with all the necessary frameworks and pieces of knowledge to navigate its significant transformation by </w:t>
      </w:r>
      <w:r w:rsidR="004C1B25" w:rsidRPr="00E73094">
        <w:rPr>
          <w:rFonts w:cs="Arial"/>
        </w:rPr>
        <w:lastRenderedPageBreak/>
        <w:t xml:space="preserve">analysing the potentiality and feasibility of implementing diverse arrangements of work </w:t>
      </w:r>
      <w:r w:rsidR="00C072C3" w:rsidRPr="00E73094">
        <w:rPr>
          <w:rFonts w:cs="Arial"/>
        </w:rPr>
        <w:t>settings</w:t>
      </w:r>
      <w:r w:rsidR="004C1B25" w:rsidRPr="00E73094">
        <w:rPr>
          <w:rFonts w:cs="Arial"/>
        </w:rPr>
        <w:t>.</w:t>
      </w:r>
    </w:p>
    <w:p w14:paraId="2BD4EE47" w14:textId="51A1F2C3" w:rsidR="00C072C3" w:rsidRPr="00E73094" w:rsidRDefault="00C072C3" w:rsidP="0034293E">
      <w:pPr>
        <w:pStyle w:val="Heading2"/>
        <w:rPr>
          <w:rFonts w:cs="Arial"/>
        </w:rPr>
      </w:pPr>
      <w:bookmarkStart w:id="2" w:name="_Toc157375623"/>
      <w:r w:rsidRPr="00E73094">
        <w:rPr>
          <w:rFonts w:cs="Arial"/>
        </w:rPr>
        <w:t>Scope and Significance of the Project</w:t>
      </w:r>
      <w:bookmarkEnd w:id="2"/>
    </w:p>
    <w:p w14:paraId="71D4C3E0" w14:textId="74D826E5" w:rsidR="00C072C3" w:rsidRPr="00E73094" w:rsidRDefault="00C072C3" w:rsidP="0034293E">
      <w:pPr>
        <w:rPr>
          <w:rFonts w:cs="Arial"/>
        </w:rPr>
      </w:pPr>
      <w:r w:rsidRPr="00E73094">
        <w:rPr>
          <w:rFonts w:cs="Arial"/>
        </w:rPr>
        <w:t>This project delves in particularly the socio-economic factors which include technological advancements in both automation and communication, demographic and households’ structural changes, evolving trends of the labour market etc. to assess their potential impact on the performance management of the workforce under various work models</w:t>
      </w:r>
      <w:r w:rsidR="00274D32" w:rsidRPr="00E73094">
        <w:rPr>
          <w:rFonts w:cs="Arial"/>
        </w:rPr>
        <w:t xml:space="preserve">. </w:t>
      </w:r>
      <w:r w:rsidR="00907026" w:rsidRPr="00E73094">
        <w:rPr>
          <w:rFonts w:cs="Arial"/>
        </w:rPr>
        <w:t xml:space="preserve">This study is capable of providing a very comprehensive understanding of the emerging challenges related to diverse work arrangements transitions by examining this industry’s best practices, in-depth interviews </w:t>
      </w:r>
      <w:r w:rsidR="00E3243E" w:rsidRPr="00E73094">
        <w:rPr>
          <w:rFonts w:cs="Arial"/>
        </w:rPr>
        <w:t>conducted</w:t>
      </w:r>
      <w:r w:rsidR="00907026" w:rsidRPr="00E73094">
        <w:rPr>
          <w:rFonts w:cs="Arial"/>
        </w:rPr>
        <w:t xml:space="preserve"> with the HR </w:t>
      </w:r>
      <w:r w:rsidR="00E3243E" w:rsidRPr="00E73094">
        <w:rPr>
          <w:rFonts w:cs="Arial"/>
        </w:rPr>
        <w:t>personnel</w:t>
      </w:r>
      <w:r w:rsidR="00907026" w:rsidRPr="00E73094">
        <w:rPr>
          <w:rFonts w:cs="Arial"/>
        </w:rPr>
        <w:t xml:space="preserve"> and employees of Marriott and finally analysing those relevant data.</w:t>
      </w:r>
    </w:p>
    <w:p w14:paraId="4C7E669E" w14:textId="5105C52D" w:rsidR="00E3243E" w:rsidRPr="00E73094" w:rsidRDefault="00E3243E" w:rsidP="0034293E">
      <w:pPr>
        <w:pStyle w:val="Heading1"/>
      </w:pPr>
      <w:bookmarkStart w:id="3" w:name="_Toc157375624"/>
      <w:r w:rsidRPr="00E73094">
        <w:t>Discussion and Literature Review</w:t>
      </w:r>
      <w:bookmarkEnd w:id="3"/>
    </w:p>
    <w:p w14:paraId="362237F2" w14:textId="1A462D61" w:rsidR="00E3243E" w:rsidRPr="00E73094" w:rsidRDefault="00915EEB" w:rsidP="0034293E">
      <w:pPr>
        <w:rPr>
          <w:rFonts w:cs="Arial"/>
        </w:rPr>
      </w:pPr>
      <w:r w:rsidRPr="00E73094">
        <w:rPr>
          <w:rFonts w:cs="Arial"/>
        </w:rPr>
        <w:t xml:space="preserve">The evolving work models of this hospitality industry necessitate a narrowed-down examination of its effects </w:t>
      </w:r>
      <w:r w:rsidR="009E40C4" w:rsidRPr="00E73094">
        <w:rPr>
          <w:rFonts w:cs="Arial"/>
        </w:rPr>
        <w:t>on</w:t>
      </w:r>
      <w:r w:rsidRPr="00E73094">
        <w:rPr>
          <w:rFonts w:cs="Arial"/>
        </w:rPr>
        <w:t xml:space="preserve"> employee performance management</w:t>
      </w:r>
      <w:r w:rsidR="000C7B1D" w:rsidRPr="00E73094">
        <w:rPr>
          <w:rFonts w:cs="Arial"/>
        </w:rPr>
        <w:t xml:space="preserve"> (</w:t>
      </w:r>
      <w:r w:rsidR="00274D32" w:rsidRPr="00E73094">
        <w:rPr>
          <w:rFonts w:cs="Arial"/>
        </w:rPr>
        <w:t>Awan et al.</w:t>
      </w:r>
      <w:r w:rsidR="000C7B1D" w:rsidRPr="00E73094">
        <w:rPr>
          <w:rFonts w:cs="Arial"/>
        </w:rPr>
        <w:t xml:space="preserve">, </w:t>
      </w:r>
      <w:r w:rsidR="00274D32" w:rsidRPr="00E73094">
        <w:rPr>
          <w:rFonts w:cs="Arial"/>
        </w:rPr>
        <w:t>2020</w:t>
      </w:r>
      <w:r w:rsidR="000C7B1D" w:rsidRPr="00E73094">
        <w:rPr>
          <w:rFonts w:cs="Arial"/>
        </w:rPr>
        <w:t>)</w:t>
      </w:r>
      <w:r w:rsidRPr="00E73094">
        <w:rPr>
          <w:rFonts w:cs="Arial"/>
        </w:rPr>
        <w:t xml:space="preserve">. </w:t>
      </w:r>
      <w:r w:rsidR="009E40C4" w:rsidRPr="00E73094">
        <w:rPr>
          <w:rFonts w:cs="Arial"/>
        </w:rPr>
        <w:t>Previous studies have shed light on different aspects of these complex interactions providing some valuable context for this project to study.</w:t>
      </w:r>
    </w:p>
    <w:p w14:paraId="3C3EC07D" w14:textId="756E5031" w:rsidR="009E40C4" w:rsidRPr="00E73094" w:rsidRDefault="003869AF" w:rsidP="0034293E">
      <w:pPr>
        <w:pStyle w:val="Heading2"/>
        <w:rPr>
          <w:rFonts w:cs="Arial"/>
        </w:rPr>
      </w:pPr>
      <w:bookmarkStart w:id="4" w:name="_Toc157375625"/>
      <w:r w:rsidRPr="00E73094">
        <w:rPr>
          <w:rFonts w:cs="Arial"/>
        </w:rPr>
        <w:t>Feasibility of Work Modes in Hospitality</w:t>
      </w:r>
      <w:bookmarkEnd w:id="4"/>
    </w:p>
    <w:p w14:paraId="6E9C7AE9" w14:textId="2F8B59AD" w:rsidR="00A26367" w:rsidRPr="00E73094" w:rsidRDefault="005B42F6" w:rsidP="0034293E">
      <w:pPr>
        <w:rPr>
          <w:rFonts w:cs="Arial"/>
        </w:rPr>
      </w:pPr>
      <w:r w:rsidRPr="00E73094">
        <w:rPr>
          <w:rFonts w:cs="Arial"/>
        </w:rPr>
        <w:t>As per Krajčík et al. (2023),</w:t>
      </w:r>
      <w:r w:rsidR="003869AF" w:rsidRPr="00E73094">
        <w:rPr>
          <w:rFonts w:cs="Arial"/>
        </w:rPr>
        <w:t xml:space="preserve"> </w:t>
      </w:r>
      <w:r w:rsidR="009C1556">
        <w:rPr>
          <w:rFonts w:cs="Arial"/>
        </w:rPr>
        <w:t xml:space="preserve">a </w:t>
      </w:r>
      <w:r w:rsidR="003869AF" w:rsidRPr="00E73094">
        <w:rPr>
          <w:rFonts w:cs="Arial"/>
        </w:rPr>
        <w:t xml:space="preserve">growing interest in implementing hybrid or flexible work arrangements within the traditional setting for </w:t>
      </w:r>
      <w:r w:rsidR="00A26367" w:rsidRPr="00E73094">
        <w:rPr>
          <w:rFonts w:cs="Arial"/>
        </w:rPr>
        <w:t xml:space="preserve">the </w:t>
      </w:r>
      <w:r w:rsidR="003869AF" w:rsidRPr="00E73094">
        <w:rPr>
          <w:rFonts w:cs="Arial"/>
        </w:rPr>
        <w:t>on-site hospitality sector</w:t>
      </w:r>
      <w:r w:rsidRPr="00E73094">
        <w:rPr>
          <w:rFonts w:cs="Arial"/>
        </w:rPr>
        <w:t xml:space="preserve">. </w:t>
      </w:r>
      <w:r w:rsidR="003869AF" w:rsidRPr="00E73094">
        <w:rPr>
          <w:rFonts w:cs="Arial"/>
        </w:rPr>
        <w:t xml:space="preserve">Their findings </w:t>
      </w:r>
      <w:r w:rsidR="00A26367" w:rsidRPr="00E73094">
        <w:rPr>
          <w:rFonts w:cs="Arial"/>
        </w:rPr>
        <w:t>recommend</w:t>
      </w:r>
      <w:r w:rsidR="003869AF" w:rsidRPr="00E73094">
        <w:rPr>
          <w:rFonts w:cs="Arial"/>
        </w:rPr>
        <w:t xml:space="preserve"> that these hybrid models on </w:t>
      </w:r>
      <w:r w:rsidR="00A26367" w:rsidRPr="00E73094">
        <w:rPr>
          <w:rFonts w:cs="Arial"/>
        </w:rPr>
        <w:t xml:space="preserve">the </w:t>
      </w:r>
      <w:r w:rsidR="003869AF" w:rsidRPr="00E73094">
        <w:rPr>
          <w:rFonts w:cs="Arial"/>
        </w:rPr>
        <w:t xml:space="preserve">one hand present specific challenges in team communication with guest service delivery and on the other hand offer significant benefits in case of attracting and retaining talents or increasing employee </w:t>
      </w:r>
      <w:r w:rsidR="00A26367" w:rsidRPr="00E73094">
        <w:rPr>
          <w:rFonts w:cs="Arial"/>
        </w:rPr>
        <w:t>engagement</w:t>
      </w:r>
      <w:r w:rsidR="003869AF" w:rsidRPr="00E73094">
        <w:rPr>
          <w:rFonts w:cs="Arial"/>
        </w:rPr>
        <w:t xml:space="preserve"> with </w:t>
      </w:r>
      <w:r w:rsidR="00A26367" w:rsidRPr="00E73094">
        <w:rPr>
          <w:rFonts w:cs="Arial"/>
        </w:rPr>
        <w:t>the perception of improved work-life balance.</w:t>
      </w:r>
      <w:r w:rsidR="00877D7B" w:rsidRPr="00E73094">
        <w:rPr>
          <w:rFonts w:cs="Arial"/>
        </w:rPr>
        <w:t xml:space="preserve"> </w:t>
      </w:r>
      <w:r w:rsidR="00D02E6F" w:rsidRPr="00E73094">
        <w:rPr>
          <w:rFonts w:cs="Arial"/>
        </w:rPr>
        <w:t>Research</w:t>
      </w:r>
      <w:r w:rsidR="00877D7B" w:rsidRPr="00E73094">
        <w:rPr>
          <w:rFonts w:cs="Arial"/>
        </w:rPr>
        <w:t xml:space="preserve"> further </w:t>
      </w:r>
      <w:r w:rsidR="00D02E6F" w:rsidRPr="00E73094">
        <w:rPr>
          <w:rFonts w:cs="Arial"/>
        </w:rPr>
        <w:t>emphasizes that the importance of designing these models to the specific needs and dynamics of each hotel's operations is undeniable</w:t>
      </w:r>
      <w:r w:rsidR="0091542C" w:rsidRPr="00E73094">
        <w:rPr>
          <w:rFonts w:cs="Arial"/>
        </w:rPr>
        <w:t xml:space="preserve"> (</w:t>
      </w:r>
      <w:r w:rsidR="00593DBA" w:rsidRPr="00E73094">
        <w:rPr>
          <w:rFonts w:cs="Arial"/>
        </w:rPr>
        <w:t>Weng</w:t>
      </w:r>
      <w:r w:rsidR="0091542C" w:rsidRPr="00E73094">
        <w:rPr>
          <w:rFonts w:cs="Arial"/>
        </w:rPr>
        <w:t xml:space="preserve"> et al., </w:t>
      </w:r>
      <w:r w:rsidR="00593DBA" w:rsidRPr="00E73094">
        <w:rPr>
          <w:rFonts w:cs="Arial"/>
        </w:rPr>
        <w:t>2023</w:t>
      </w:r>
      <w:r w:rsidR="0091542C" w:rsidRPr="00E73094">
        <w:rPr>
          <w:rFonts w:cs="Arial"/>
        </w:rPr>
        <w:t>)</w:t>
      </w:r>
      <w:r w:rsidR="00D02E6F" w:rsidRPr="00E73094">
        <w:rPr>
          <w:rFonts w:cs="Arial"/>
        </w:rPr>
        <w:t>.</w:t>
      </w:r>
    </w:p>
    <w:p w14:paraId="5993E5C0" w14:textId="19E1EC8A" w:rsidR="00D02E6F" w:rsidRPr="00E73094" w:rsidRDefault="00D02E6F" w:rsidP="0034293E">
      <w:pPr>
        <w:pStyle w:val="Heading2"/>
        <w:rPr>
          <w:rFonts w:cs="Arial"/>
        </w:rPr>
      </w:pPr>
      <w:bookmarkStart w:id="5" w:name="_Toc157375626"/>
      <w:r w:rsidRPr="00E73094">
        <w:rPr>
          <w:rFonts w:cs="Arial"/>
        </w:rPr>
        <w:t>Performance Management in Diverse Work Environments</w:t>
      </w:r>
      <w:bookmarkEnd w:id="5"/>
    </w:p>
    <w:p w14:paraId="6A528821" w14:textId="23AB0732" w:rsidR="00DB0EE5" w:rsidRPr="00E73094" w:rsidRDefault="00D02E6F" w:rsidP="0034293E">
      <w:pPr>
        <w:rPr>
          <w:rFonts w:cs="Arial"/>
        </w:rPr>
      </w:pPr>
      <w:r w:rsidRPr="00E73094">
        <w:rPr>
          <w:rFonts w:cs="Arial"/>
        </w:rPr>
        <w:t xml:space="preserve">Existing studies paint a nuanced picture of the relationship between work models and employee performance management effectiveness. However, some studies also acknowledged the potential challenges that come the way of managing performance </w:t>
      </w:r>
      <w:r w:rsidRPr="00E73094">
        <w:rPr>
          <w:rFonts w:cs="Arial"/>
        </w:rPr>
        <w:lastRenderedPageBreak/>
        <w:t>remotely</w:t>
      </w:r>
      <w:r w:rsidR="002449AB" w:rsidRPr="00E73094">
        <w:rPr>
          <w:rFonts w:cs="Arial"/>
        </w:rPr>
        <w:t xml:space="preserve">. </w:t>
      </w:r>
      <w:r w:rsidRPr="00E73094">
        <w:rPr>
          <w:rFonts w:cs="Arial"/>
        </w:rPr>
        <w:t xml:space="preserve">The particular focus was </w:t>
      </w:r>
      <w:r w:rsidR="007F3094" w:rsidRPr="00E73094">
        <w:rPr>
          <w:rFonts w:cs="Arial"/>
        </w:rPr>
        <w:t>on</w:t>
      </w:r>
      <w:r w:rsidRPr="00E73094">
        <w:rPr>
          <w:rFonts w:cs="Arial"/>
        </w:rPr>
        <w:t xml:space="preserve"> maintaining consistent communication, acquiring regular and adequate feedback, ensuring accountability at each stage and so on</w:t>
      </w:r>
      <w:r w:rsidR="002449AB" w:rsidRPr="00E73094">
        <w:rPr>
          <w:rFonts w:cs="Arial"/>
        </w:rPr>
        <w:t xml:space="preserve"> (Inman, 2017)</w:t>
      </w:r>
      <w:r w:rsidRPr="00E73094">
        <w:rPr>
          <w:rFonts w:cs="Arial"/>
        </w:rPr>
        <w:t xml:space="preserve">. </w:t>
      </w:r>
      <w:r w:rsidR="00CA03DE" w:rsidRPr="00E73094">
        <w:rPr>
          <w:rFonts w:cs="Arial"/>
        </w:rPr>
        <w:t>Conversely, other studies emphasize the benefits of technology-based performance management tools in facilitating the efficacy of monitoring and evaluation throughout diversified work locations</w:t>
      </w:r>
      <w:r w:rsidR="000A674C" w:rsidRPr="00E73094">
        <w:rPr>
          <w:rFonts w:cs="Arial"/>
        </w:rPr>
        <w:t xml:space="preserve"> (</w:t>
      </w:r>
      <w:r w:rsidR="00C10BBB" w:rsidRPr="00DD508E">
        <w:rPr>
          <w:rFonts w:cs="Arial"/>
        </w:rPr>
        <w:t>Bal</w:t>
      </w:r>
      <w:r w:rsidR="00C10BBB" w:rsidRPr="00E73094">
        <w:rPr>
          <w:rFonts w:cs="Arial"/>
        </w:rPr>
        <w:t xml:space="preserve"> et al.</w:t>
      </w:r>
      <w:r w:rsidR="000A674C" w:rsidRPr="00E73094">
        <w:rPr>
          <w:rFonts w:cs="Arial"/>
        </w:rPr>
        <w:t xml:space="preserve">, </w:t>
      </w:r>
      <w:r w:rsidR="00C10BBB" w:rsidRPr="00E73094">
        <w:rPr>
          <w:rFonts w:cs="Arial"/>
        </w:rPr>
        <w:t>2022</w:t>
      </w:r>
      <w:r w:rsidR="000A674C" w:rsidRPr="00E73094">
        <w:rPr>
          <w:rFonts w:cs="Arial"/>
        </w:rPr>
        <w:t>)</w:t>
      </w:r>
      <w:r w:rsidR="00CA03DE" w:rsidRPr="00E73094">
        <w:rPr>
          <w:rFonts w:cs="Arial"/>
        </w:rPr>
        <w:t>.</w:t>
      </w:r>
    </w:p>
    <w:p w14:paraId="47C4D396" w14:textId="77777777" w:rsidR="00913658" w:rsidRPr="00E73094" w:rsidRDefault="00DB0EE5" w:rsidP="0034293E">
      <w:pPr>
        <w:pStyle w:val="Heading2"/>
        <w:rPr>
          <w:rFonts w:cs="Arial"/>
        </w:rPr>
      </w:pPr>
      <w:bookmarkStart w:id="6" w:name="_Toc157375627"/>
      <w:r w:rsidRPr="00E73094">
        <w:rPr>
          <w:rFonts w:cs="Arial"/>
        </w:rPr>
        <w:t>Influence of Socio-economic Factors</w:t>
      </w:r>
      <w:bookmarkEnd w:id="6"/>
    </w:p>
    <w:p w14:paraId="18CB8A70" w14:textId="0FFC0403" w:rsidR="006625BB" w:rsidRPr="00E73094" w:rsidRDefault="00913658" w:rsidP="0034293E">
      <w:pPr>
        <w:rPr>
          <w:rFonts w:cs="Arial"/>
        </w:rPr>
      </w:pPr>
      <w:r w:rsidRPr="00E73094">
        <w:rPr>
          <w:rFonts w:cs="Arial"/>
        </w:rPr>
        <w:t xml:space="preserve">The impact of socio-economic factors </w:t>
      </w:r>
      <w:r w:rsidR="007F3094" w:rsidRPr="00E73094">
        <w:rPr>
          <w:rFonts w:cs="Arial"/>
        </w:rPr>
        <w:t>on</w:t>
      </w:r>
      <w:r w:rsidRPr="00E73094">
        <w:rPr>
          <w:rFonts w:cs="Arial"/>
        </w:rPr>
        <w:t xml:space="preserve"> the effectiveness and feasibility of work modes </w:t>
      </w:r>
      <w:r w:rsidR="007F3094" w:rsidRPr="00E73094">
        <w:rPr>
          <w:rFonts w:cs="Arial"/>
        </w:rPr>
        <w:t>is</w:t>
      </w:r>
      <w:r w:rsidRPr="00E73094">
        <w:rPr>
          <w:rFonts w:cs="Arial"/>
        </w:rPr>
        <w:t xml:space="preserve"> impossible to </w:t>
      </w:r>
      <w:r w:rsidR="007F3094" w:rsidRPr="00E73094">
        <w:rPr>
          <w:rFonts w:cs="Arial"/>
        </w:rPr>
        <w:t>overstate</w:t>
      </w:r>
      <w:r w:rsidRPr="00E73094">
        <w:rPr>
          <w:rFonts w:cs="Arial"/>
        </w:rPr>
        <w:t xml:space="preserve">. </w:t>
      </w:r>
      <w:r w:rsidR="00443457" w:rsidRPr="00CA13EB">
        <w:rPr>
          <w:rFonts w:cs="Arial"/>
        </w:rPr>
        <w:t>Fusté-Forné</w:t>
      </w:r>
      <w:r w:rsidR="00443457" w:rsidRPr="00E73094">
        <w:rPr>
          <w:rFonts w:cs="Arial"/>
        </w:rPr>
        <w:t xml:space="preserve"> </w:t>
      </w:r>
      <w:r w:rsidR="00443457" w:rsidRPr="00CA13EB">
        <w:rPr>
          <w:rFonts w:cs="Arial"/>
        </w:rPr>
        <w:t>and Jamal</w:t>
      </w:r>
      <w:r w:rsidR="00443457" w:rsidRPr="00E73094">
        <w:rPr>
          <w:rFonts w:cs="Arial"/>
        </w:rPr>
        <w:t xml:space="preserve"> (2021) state that</w:t>
      </w:r>
      <w:r w:rsidRPr="00E73094">
        <w:rPr>
          <w:rFonts w:cs="Arial"/>
        </w:rPr>
        <w:t xml:space="preserve"> the emerging pressure on </w:t>
      </w:r>
      <w:r w:rsidR="007F3094" w:rsidRPr="00E73094">
        <w:rPr>
          <w:rFonts w:cs="Arial"/>
        </w:rPr>
        <w:t xml:space="preserve">the </w:t>
      </w:r>
      <w:r w:rsidRPr="00E73094">
        <w:rPr>
          <w:rFonts w:cs="Arial"/>
        </w:rPr>
        <w:t xml:space="preserve">hospitality business globally to recognize the rising labour costs and changing expectations of the employees. </w:t>
      </w:r>
      <w:r w:rsidR="007F3094" w:rsidRPr="00E73094">
        <w:rPr>
          <w:rFonts w:cs="Arial"/>
        </w:rPr>
        <w:t xml:space="preserve">Studies by reputed newspapers like </w:t>
      </w:r>
      <w:r w:rsidR="00D51629" w:rsidRPr="00E73094">
        <w:rPr>
          <w:rFonts w:cs="Arial"/>
        </w:rPr>
        <w:t xml:space="preserve">the </w:t>
      </w:r>
      <w:r w:rsidR="007F3094" w:rsidRPr="00E73094">
        <w:rPr>
          <w:rFonts w:cs="Arial"/>
        </w:rPr>
        <w:t xml:space="preserve">World Economic Forum highlight the influence of advanced technologies, demographic changes and ever-evolving social norms on </w:t>
      </w:r>
      <w:r w:rsidR="009238F1" w:rsidRPr="00E73094">
        <w:rPr>
          <w:rFonts w:cs="Arial"/>
        </w:rPr>
        <w:t>shaping the preferences of work and its future</w:t>
      </w:r>
      <w:r w:rsidR="00274D32" w:rsidRPr="00E73094">
        <w:rPr>
          <w:rFonts w:cs="Arial"/>
        </w:rPr>
        <w:t xml:space="preserve"> (World Economic Forum, 2016)</w:t>
      </w:r>
      <w:r w:rsidR="009238F1" w:rsidRPr="00E73094">
        <w:rPr>
          <w:rFonts w:cs="Arial"/>
        </w:rPr>
        <w:t>.</w:t>
      </w:r>
      <w:r w:rsidR="00443457" w:rsidRPr="00E73094">
        <w:rPr>
          <w:rFonts w:cs="Arial"/>
        </w:rPr>
        <w:t xml:space="preserve"> </w:t>
      </w:r>
      <w:r w:rsidR="009238F1" w:rsidRPr="00E73094">
        <w:rPr>
          <w:rFonts w:cs="Arial"/>
        </w:rPr>
        <w:t>Understanding the interconnectedness of these factors implies that it is crucial for crafting effective work mode implementations within the global hospitality industry</w:t>
      </w:r>
      <w:r w:rsidR="00274D32" w:rsidRPr="00E73094">
        <w:rPr>
          <w:rFonts w:cs="Arial"/>
        </w:rPr>
        <w:t>.</w:t>
      </w:r>
    </w:p>
    <w:p w14:paraId="4D08BD52" w14:textId="2ED5F614" w:rsidR="005251C7" w:rsidRPr="00E73094" w:rsidRDefault="006625BB" w:rsidP="0034293E">
      <w:pPr>
        <w:rPr>
          <w:rFonts w:cs="Arial"/>
        </w:rPr>
      </w:pPr>
      <w:r w:rsidRPr="00E73094">
        <w:rPr>
          <w:rFonts w:cs="Arial"/>
        </w:rPr>
        <w:t xml:space="preserve">This short overview of the existing studies demonstrates that there is a complexity and multifaceted nature of the connection among employee performance management, work modes and socio-economic factors within global brands of hospitality. </w:t>
      </w:r>
      <w:r w:rsidR="003268CF" w:rsidRPr="00E73094">
        <w:rPr>
          <w:rFonts w:cs="Arial"/>
        </w:rPr>
        <w:t>This current project aims to build upon this existing knowledge by conducting a focused analysis of the potential impacts and feasibility of diverse work arrangements on Marriott International’s operations</w:t>
      </w:r>
      <w:r w:rsidR="00593DBA" w:rsidRPr="00E73094">
        <w:rPr>
          <w:rFonts w:cs="Arial"/>
        </w:rPr>
        <w:t xml:space="preserve"> (Selin and Selin, 2022). </w:t>
      </w:r>
      <w:r w:rsidR="003268CF" w:rsidRPr="00E73094">
        <w:rPr>
          <w:rFonts w:cs="Arial"/>
        </w:rPr>
        <w:t xml:space="preserve">This study aspires to </w:t>
      </w:r>
      <w:r w:rsidR="00223223" w:rsidRPr="00E73094">
        <w:rPr>
          <w:rFonts w:cs="Arial"/>
        </w:rPr>
        <w:t xml:space="preserve">provide </w:t>
      </w:r>
      <w:r w:rsidR="000B055D" w:rsidRPr="00E73094">
        <w:rPr>
          <w:rFonts w:cs="Arial"/>
        </w:rPr>
        <w:t xml:space="preserve">actionable suggestions for syncing employee performance management and fostering a desirable work environment in the </w:t>
      </w:r>
      <w:r w:rsidR="005251C7" w:rsidRPr="00E73094">
        <w:rPr>
          <w:rFonts w:cs="Arial"/>
        </w:rPr>
        <w:t>picture</w:t>
      </w:r>
      <w:r w:rsidR="000B055D" w:rsidRPr="00E73094">
        <w:rPr>
          <w:rFonts w:cs="Arial"/>
        </w:rPr>
        <w:t xml:space="preserve"> of changing socio-economic contexts by delving deeper into the specific challenges and opportunities presented by each of the work </w:t>
      </w:r>
      <w:r w:rsidR="005251C7" w:rsidRPr="00E73094">
        <w:rPr>
          <w:rFonts w:cs="Arial"/>
        </w:rPr>
        <w:t>modes</w:t>
      </w:r>
      <w:r w:rsidR="000B055D" w:rsidRPr="00E73094">
        <w:rPr>
          <w:rFonts w:cs="Arial"/>
        </w:rPr>
        <w:t>.</w:t>
      </w:r>
    </w:p>
    <w:p w14:paraId="3A3F6941" w14:textId="77777777" w:rsidR="007C108B" w:rsidRPr="00E73094" w:rsidRDefault="007C108B" w:rsidP="0034293E">
      <w:pPr>
        <w:pStyle w:val="Heading1"/>
      </w:pPr>
      <w:bookmarkStart w:id="7" w:name="_Toc157375628"/>
      <w:r w:rsidRPr="00E73094">
        <w:t>Marriott’s Approach to Employee Monitoring</w:t>
      </w:r>
      <w:bookmarkEnd w:id="7"/>
    </w:p>
    <w:p w14:paraId="0A306549" w14:textId="77777777" w:rsidR="00B218D1" w:rsidRPr="00E73094" w:rsidRDefault="007C108B" w:rsidP="0034293E">
      <w:pPr>
        <w:rPr>
          <w:rFonts w:cs="Arial"/>
        </w:rPr>
      </w:pPr>
      <w:r w:rsidRPr="00E73094">
        <w:rPr>
          <w:rFonts w:cs="Arial"/>
        </w:rPr>
        <w:t xml:space="preserve">This prominent hotel chain of Marriott International </w:t>
      </w:r>
      <w:r w:rsidR="00B218D1" w:rsidRPr="00E73094">
        <w:rPr>
          <w:rFonts w:cs="Arial"/>
        </w:rPr>
        <w:t>operates</w:t>
      </w:r>
      <w:r w:rsidRPr="00E73094">
        <w:rPr>
          <w:rFonts w:cs="Arial"/>
        </w:rPr>
        <w:t xml:space="preserve"> across various work modes and </w:t>
      </w:r>
      <w:r w:rsidR="00B218D1" w:rsidRPr="00E73094">
        <w:rPr>
          <w:rFonts w:cs="Arial"/>
        </w:rPr>
        <w:t>employs several strategies to observe the performance of the employees as well as ensure their flexibility and well-being.</w:t>
      </w:r>
    </w:p>
    <w:p w14:paraId="30011A6B" w14:textId="77777777" w:rsidR="00B218D1" w:rsidRPr="00E73094" w:rsidRDefault="00B218D1" w:rsidP="0034293E">
      <w:pPr>
        <w:pStyle w:val="Heading2"/>
        <w:rPr>
          <w:rFonts w:cs="Arial"/>
        </w:rPr>
      </w:pPr>
      <w:bookmarkStart w:id="8" w:name="_Toc157375629"/>
      <w:r w:rsidRPr="00E73094">
        <w:rPr>
          <w:rFonts w:cs="Arial"/>
        </w:rPr>
        <w:lastRenderedPageBreak/>
        <w:t>Traditional Office Mode</w:t>
      </w:r>
      <w:bookmarkEnd w:id="8"/>
    </w:p>
    <w:p w14:paraId="0CED59D0" w14:textId="74C5BC00" w:rsidR="00712F92" w:rsidRPr="00E73094" w:rsidRDefault="00B218D1" w:rsidP="0034293E">
      <w:pPr>
        <w:pStyle w:val="ListParagraph"/>
        <w:numPr>
          <w:ilvl w:val="0"/>
          <w:numId w:val="3"/>
        </w:numPr>
        <w:rPr>
          <w:rFonts w:cs="Arial"/>
        </w:rPr>
      </w:pPr>
      <w:r w:rsidRPr="00E73094">
        <w:rPr>
          <w:rFonts w:cs="Arial"/>
        </w:rPr>
        <w:t>Performance Management Software: Tools like PeopleSoft or Workday can be used to track key performance indicators (KPIs) such as revenue generated, guest satisfaction scores and room occupancy</w:t>
      </w:r>
      <w:r w:rsidR="00443457" w:rsidRPr="00E73094">
        <w:rPr>
          <w:rFonts w:cs="Arial"/>
        </w:rPr>
        <w:t xml:space="preserve"> (Brown, 2021)</w:t>
      </w:r>
      <w:r w:rsidRPr="00E73094">
        <w:rPr>
          <w:rFonts w:cs="Arial"/>
        </w:rPr>
        <w:t xml:space="preserve">. </w:t>
      </w:r>
      <w:r w:rsidR="00712F92" w:rsidRPr="00E73094">
        <w:rPr>
          <w:rFonts w:cs="Arial"/>
        </w:rPr>
        <w:t>Supervisors can set targets, feedback and remarks, and conduct reviews on regular performances based on the data it provides.</w:t>
      </w:r>
    </w:p>
    <w:p w14:paraId="69D87E42" w14:textId="77777777" w:rsidR="00891132" w:rsidRPr="00E73094" w:rsidRDefault="00712F92" w:rsidP="0034293E">
      <w:pPr>
        <w:pStyle w:val="ListParagraph"/>
        <w:numPr>
          <w:ilvl w:val="0"/>
          <w:numId w:val="3"/>
        </w:numPr>
        <w:rPr>
          <w:rFonts w:cs="Arial"/>
        </w:rPr>
      </w:pPr>
      <w:r w:rsidRPr="00E73094">
        <w:rPr>
          <w:rFonts w:cs="Arial"/>
        </w:rPr>
        <w:t xml:space="preserve">Quality Checking: Mystery programs for </w:t>
      </w:r>
      <w:r w:rsidR="00891132" w:rsidRPr="00E73094">
        <w:rPr>
          <w:rFonts w:cs="Arial"/>
        </w:rPr>
        <w:t>shoppers</w:t>
      </w:r>
      <w:r w:rsidRPr="00E73094">
        <w:rPr>
          <w:rFonts w:cs="Arial"/>
        </w:rPr>
        <w:t xml:space="preserve"> and </w:t>
      </w:r>
      <w:r w:rsidR="00A0684C" w:rsidRPr="00E73094">
        <w:rPr>
          <w:rFonts w:cs="Arial"/>
        </w:rPr>
        <w:t xml:space="preserve">guest feedback surveys are examples </w:t>
      </w:r>
      <w:r w:rsidR="00891132" w:rsidRPr="00E73094">
        <w:rPr>
          <w:rFonts w:cs="Arial"/>
        </w:rPr>
        <w:t>that</w:t>
      </w:r>
      <w:r w:rsidR="00A0684C" w:rsidRPr="00E73094">
        <w:rPr>
          <w:rFonts w:cs="Arial"/>
        </w:rPr>
        <w:t xml:space="preserve"> can provide insights about </w:t>
      </w:r>
      <w:r w:rsidR="00891132" w:rsidRPr="00E73094">
        <w:rPr>
          <w:rFonts w:cs="Arial"/>
        </w:rPr>
        <w:t>employee-guest</w:t>
      </w:r>
      <w:r w:rsidR="00A0684C" w:rsidRPr="00E73094">
        <w:rPr>
          <w:rFonts w:cs="Arial"/>
        </w:rPr>
        <w:t xml:space="preserve"> interactions.</w:t>
      </w:r>
    </w:p>
    <w:p w14:paraId="4688D6A8" w14:textId="51BA1838" w:rsidR="00C37930" w:rsidRPr="00E73094" w:rsidRDefault="00891132" w:rsidP="0034293E">
      <w:pPr>
        <w:pStyle w:val="ListParagraph"/>
        <w:numPr>
          <w:ilvl w:val="0"/>
          <w:numId w:val="3"/>
        </w:numPr>
        <w:rPr>
          <w:rFonts w:cs="Arial"/>
        </w:rPr>
      </w:pPr>
      <w:r w:rsidRPr="00E73094">
        <w:rPr>
          <w:rFonts w:cs="Arial"/>
        </w:rPr>
        <w:t xml:space="preserve">Technological Monitoring: </w:t>
      </w:r>
      <w:r w:rsidR="00C37930" w:rsidRPr="00E73094">
        <w:rPr>
          <w:rFonts w:cs="Arial"/>
        </w:rPr>
        <w:t>Security cameras and other similar setups can be used to monitor common areas and assure adherence to safety rules and company policies</w:t>
      </w:r>
      <w:r w:rsidR="00443457" w:rsidRPr="00E73094">
        <w:rPr>
          <w:rFonts w:cs="Arial"/>
        </w:rPr>
        <w:t xml:space="preserve"> (Marriott, 2021). </w:t>
      </w:r>
      <w:r w:rsidR="00C37930" w:rsidRPr="00E73094">
        <w:rPr>
          <w:rFonts w:cs="Arial"/>
        </w:rPr>
        <w:t>However, Marriott opts out of maintaining a balance of security and privacy for the employees.</w:t>
      </w:r>
    </w:p>
    <w:p w14:paraId="1C10DE4A" w14:textId="77777777" w:rsidR="00C37930" w:rsidRPr="00E73094" w:rsidRDefault="00C37930" w:rsidP="0034293E">
      <w:pPr>
        <w:pStyle w:val="Heading2"/>
        <w:rPr>
          <w:rFonts w:cs="Arial"/>
        </w:rPr>
      </w:pPr>
      <w:bookmarkStart w:id="9" w:name="_Toc157375630"/>
      <w:r w:rsidRPr="00E73094">
        <w:rPr>
          <w:rFonts w:cs="Arial"/>
        </w:rPr>
        <w:t>Hybrid and Remote Modes of Working</w:t>
      </w:r>
      <w:bookmarkEnd w:id="9"/>
      <w:r w:rsidRPr="00E73094">
        <w:rPr>
          <w:rFonts w:cs="Arial"/>
        </w:rPr>
        <w:t xml:space="preserve"> </w:t>
      </w:r>
    </w:p>
    <w:p w14:paraId="3C899C79" w14:textId="67433FC1" w:rsidR="008D100D" w:rsidRPr="00E73094" w:rsidRDefault="008D100D" w:rsidP="0034293E">
      <w:pPr>
        <w:pStyle w:val="ListParagraph"/>
        <w:numPr>
          <w:ilvl w:val="0"/>
          <w:numId w:val="4"/>
        </w:numPr>
        <w:rPr>
          <w:rFonts w:cs="Arial"/>
        </w:rPr>
      </w:pPr>
      <w:r w:rsidRPr="00E73094">
        <w:rPr>
          <w:rFonts w:cs="Arial"/>
        </w:rPr>
        <w:t>Project Management Tools: Asana and Trello are such platforms that allow collaboration in remote work mode, task tracking and monitoring progress</w:t>
      </w:r>
      <w:r w:rsidR="005B42F6" w:rsidRPr="00E73094">
        <w:rPr>
          <w:rFonts w:cs="Arial"/>
        </w:rPr>
        <w:t xml:space="preserve"> (21stcenturyav, 2023)</w:t>
      </w:r>
      <w:r w:rsidRPr="00E73094">
        <w:rPr>
          <w:rFonts w:cs="Arial"/>
        </w:rPr>
        <w:t>. Teams are suitable to use for sharing updates, deadlines and work documents to ensure accountability and transparency.</w:t>
      </w:r>
    </w:p>
    <w:p w14:paraId="3E901D94" w14:textId="7309EB2C" w:rsidR="00A120AE" w:rsidRPr="00E73094" w:rsidRDefault="008D100D" w:rsidP="0034293E">
      <w:pPr>
        <w:pStyle w:val="ListParagraph"/>
        <w:numPr>
          <w:ilvl w:val="0"/>
          <w:numId w:val="4"/>
        </w:numPr>
        <w:rPr>
          <w:rFonts w:cs="Arial"/>
        </w:rPr>
      </w:pPr>
      <w:r w:rsidRPr="00E73094">
        <w:rPr>
          <w:rFonts w:cs="Arial"/>
        </w:rPr>
        <w:t>Conferencing Tools for Communication: Virtual meetings regularly, instant texting and calls over video facilitate smooth communication, discussions on performances and team building</w:t>
      </w:r>
      <w:r w:rsidR="005B42F6" w:rsidRPr="00E73094">
        <w:rPr>
          <w:rFonts w:cs="Arial"/>
        </w:rPr>
        <w:t xml:space="preserve"> (Dittes et al., 2019). </w:t>
      </w:r>
      <w:r w:rsidR="00A120AE" w:rsidRPr="00E73094">
        <w:rPr>
          <w:rFonts w:cs="Arial"/>
        </w:rPr>
        <w:t>These also allow the monitoring bodies and supervisors to observe the engagement and participation levels of the employees during meetings.</w:t>
      </w:r>
    </w:p>
    <w:p w14:paraId="504922C6" w14:textId="1C443AE5" w:rsidR="00A120AE" w:rsidRPr="00E73094" w:rsidRDefault="00A120AE" w:rsidP="0034293E">
      <w:pPr>
        <w:pStyle w:val="ListParagraph"/>
        <w:numPr>
          <w:ilvl w:val="0"/>
          <w:numId w:val="4"/>
        </w:numPr>
        <w:rPr>
          <w:rFonts w:cs="Arial"/>
        </w:rPr>
      </w:pPr>
      <w:r w:rsidRPr="00E73094">
        <w:rPr>
          <w:rFonts w:cs="Arial"/>
        </w:rPr>
        <w:t>Analysing Performance Data: Tableau and Power BI are tools to analyze data from various sources. It includes sales figures, employee activities and customer feedback. This data can also bring out insights into performance as both individual and team as well as a guide with feedback and plans for development</w:t>
      </w:r>
      <w:r w:rsidR="00360661" w:rsidRPr="00E73094">
        <w:rPr>
          <w:rFonts w:cs="Arial"/>
        </w:rPr>
        <w:t xml:space="preserve"> </w:t>
      </w:r>
      <w:r w:rsidR="00593DBA" w:rsidRPr="00E73094">
        <w:rPr>
          <w:rFonts w:cs="Arial"/>
        </w:rPr>
        <w:t>(Selin and Selin, 2022).</w:t>
      </w:r>
    </w:p>
    <w:p w14:paraId="239AF807" w14:textId="0BE085F6" w:rsidR="00555215" w:rsidRPr="00E73094" w:rsidRDefault="00A120AE" w:rsidP="0034293E">
      <w:pPr>
        <w:pStyle w:val="ListParagraph"/>
        <w:numPr>
          <w:ilvl w:val="0"/>
          <w:numId w:val="4"/>
        </w:numPr>
        <w:rPr>
          <w:rFonts w:cs="Arial"/>
        </w:rPr>
      </w:pPr>
      <w:r w:rsidRPr="00E73094">
        <w:rPr>
          <w:rFonts w:cs="Arial"/>
        </w:rPr>
        <w:t xml:space="preserve">Goals Setting Through Self-Assessment: </w:t>
      </w:r>
      <w:r w:rsidR="003C4DD8" w:rsidRPr="00E73094">
        <w:rPr>
          <w:rFonts w:cs="Arial"/>
        </w:rPr>
        <w:t>Marriott encourages employees to own the</w:t>
      </w:r>
      <w:r w:rsidR="009C30EF" w:rsidRPr="00E73094">
        <w:rPr>
          <w:rFonts w:cs="Arial"/>
        </w:rPr>
        <w:t>ir performance through the self-assessments regularly which helps in goal-setting exercises. This empowers the workforce along with providing super visionary insights into their work ethics or their aspirations</w:t>
      </w:r>
      <w:r w:rsidR="0013288D" w:rsidRPr="00E73094">
        <w:rPr>
          <w:rFonts w:cs="Arial"/>
        </w:rPr>
        <w:t xml:space="preserve"> </w:t>
      </w:r>
      <w:r w:rsidR="00274D32" w:rsidRPr="00E73094">
        <w:rPr>
          <w:rFonts w:cs="Arial"/>
        </w:rPr>
        <w:t>(Marriott, 2021).</w:t>
      </w:r>
    </w:p>
    <w:p w14:paraId="010CA1AE" w14:textId="77777777" w:rsidR="00555215" w:rsidRPr="00E73094" w:rsidRDefault="00555215" w:rsidP="0034293E">
      <w:pPr>
        <w:pStyle w:val="Heading2"/>
        <w:rPr>
          <w:rFonts w:cs="Arial"/>
        </w:rPr>
      </w:pPr>
      <w:bookmarkStart w:id="10" w:name="_Toc157375631"/>
      <w:r w:rsidRPr="00E73094">
        <w:rPr>
          <w:rFonts w:cs="Arial"/>
        </w:rPr>
        <w:lastRenderedPageBreak/>
        <w:t>Focus on Flexibility and Well-being</w:t>
      </w:r>
      <w:bookmarkEnd w:id="10"/>
    </w:p>
    <w:p w14:paraId="6385F4D9" w14:textId="1B9845F7" w:rsidR="001A520A" w:rsidRPr="00E73094" w:rsidRDefault="00555215" w:rsidP="0034293E">
      <w:pPr>
        <w:rPr>
          <w:rFonts w:cs="Arial"/>
        </w:rPr>
      </w:pPr>
      <w:r w:rsidRPr="00E73094">
        <w:rPr>
          <w:rFonts w:cs="Arial"/>
        </w:rPr>
        <w:t xml:space="preserve">Marriott undoubtedly recognizes the importance of the well-being of the whole workforce. It strives </w:t>
      </w:r>
      <w:r w:rsidR="00BB02D0" w:rsidRPr="00E73094">
        <w:rPr>
          <w:rFonts w:cs="Arial"/>
        </w:rPr>
        <w:t>to ensure</w:t>
      </w:r>
      <w:r w:rsidRPr="00E73094">
        <w:rPr>
          <w:rFonts w:cs="Arial"/>
        </w:rPr>
        <w:t xml:space="preserve"> </w:t>
      </w:r>
      <w:r w:rsidR="00BB02D0" w:rsidRPr="00E73094">
        <w:rPr>
          <w:rFonts w:cs="Arial"/>
        </w:rPr>
        <w:t xml:space="preserve">a </w:t>
      </w:r>
      <w:r w:rsidRPr="00E73094">
        <w:rPr>
          <w:rFonts w:cs="Arial"/>
        </w:rPr>
        <w:t xml:space="preserve">flexible monitoring process. Time-tracking software and tools are projected to </w:t>
      </w:r>
      <w:r w:rsidR="00BB02D0" w:rsidRPr="00E73094">
        <w:rPr>
          <w:rFonts w:cs="Arial"/>
        </w:rPr>
        <w:t>be used</w:t>
      </w:r>
      <w:r w:rsidRPr="00E73094">
        <w:rPr>
          <w:rFonts w:cs="Arial"/>
        </w:rPr>
        <w:t xml:space="preserve"> for basically time management rather than unnecessary strict hour counting. Moreover, Marriott focu</w:t>
      </w:r>
      <w:r w:rsidR="009C1556">
        <w:rPr>
          <w:rFonts w:cs="Arial"/>
        </w:rPr>
        <w:t>se</w:t>
      </w:r>
      <w:r w:rsidRPr="00E73094">
        <w:rPr>
          <w:rFonts w:cs="Arial"/>
        </w:rPr>
        <w:t>s on the transparency of communication or open dialogue among stakeholders, supervisors, employees and monitoring bodies of the whole organi</w:t>
      </w:r>
      <w:r w:rsidR="00E73094" w:rsidRPr="00E73094">
        <w:rPr>
          <w:rFonts w:cs="Arial"/>
        </w:rPr>
        <w:t>s</w:t>
      </w:r>
      <w:r w:rsidRPr="00E73094">
        <w:rPr>
          <w:rFonts w:cs="Arial"/>
        </w:rPr>
        <w:t>ation</w:t>
      </w:r>
      <w:r w:rsidR="00274D32" w:rsidRPr="00E73094">
        <w:rPr>
          <w:rFonts w:cs="Arial"/>
        </w:rPr>
        <w:t xml:space="preserve"> (marriott.com, 2022)</w:t>
      </w:r>
      <w:r w:rsidRPr="00E73094">
        <w:rPr>
          <w:rFonts w:cs="Arial"/>
        </w:rPr>
        <w:t>. They can collect feedback on monitoring methods</w:t>
      </w:r>
      <w:r w:rsidR="00274D32" w:rsidRPr="00E73094">
        <w:rPr>
          <w:rFonts w:cs="Arial"/>
        </w:rPr>
        <w:t xml:space="preserve">. </w:t>
      </w:r>
      <w:r w:rsidRPr="00E73094">
        <w:rPr>
          <w:rFonts w:cs="Arial"/>
        </w:rPr>
        <w:t xml:space="preserve">It is important to </w:t>
      </w:r>
      <w:r w:rsidR="00BB02D0" w:rsidRPr="00E73094">
        <w:rPr>
          <w:rFonts w:cs="Arial"/>
        </w:rPr>
        <w:t>remember</w:t>
      </w:r>
      <w:r w:rsidRPr="00E73094">
        <w:rPr>
          <w:rFonts w:cs="Arial"/>
        </w:rPr>
        <w:t xml:space="preserve"> that this global brand has specific monitoring practices which can vary depending on the job role, department and location. Thus, the overarching </w:t>
      </w:r>
      <w:r w:rsidR="00163A7D" w:rsidRPr="00E73094">
        <w:rPr>
          <w:rFonts w:cs="Arial"/>
        </w:rPr>
        <w:t xml:space="preserve">emphasis on the </w:t>
      </w:r>
      <w:r w:rsidR="00BB02D0" w:rsidRPr="00E73094">
        <w:rPr>
          <w:rFonts w:cs="Arial"/>
        </w:rPr>
        <w:t>performance-driven</w:t>
      </w:r>
      <w:r w:rsidR="00163A7D" w:rsidRPr="00E73094">
        <w:rPr>
          <w:rFonts w:cs="Arial"/>
        </w:rPr>
        <w:t xml:space="preserve"> culture fostering and respecting </w:t>
      </w:r>
      <w:r w:rsidR="00BB02D0" w:rsidRPr="00E73094">
        <w:rPr>
          <w:rFonts w:cs="Arial"/>
        </w:rPr>
        <w:t xml:space="preserve">the </w:t>
      </w:r>
      <w:r w:rsidR="00163A7D" w:rsidRPr="00E73094">
        <w:rPr>
          <w:rFonts w:cs="Arial"/>
        </w:rPr>
        <w:t xml:space="preserve">privacy of workers with their well-being, adapting to diverse working modes etc. </w:t>
      </w:r>
      <w:r w:rsidR="00837227" w:rsidRPr="00E73094">
        <w:rPr>
          <w:rFonts w:cs="Arial"/>
        </w:rPr>
        <w:t>remains</w:t>
      </w:r>
      <w:r w:rsidR="00163A7D" w:rsidRPr="00E73094">
        <w:rPr>
          <w:rFonts w:cs="Arial"/>
        </w:rPr>
        <w:t xml:space="preserve"> with the same significance</w:t>
      </w:r>
      <w:r w:rsidR="00B906F6" w:rsidRPr="00E73094">
        <w:rPr>
          <w:rFonts w:cs="Arial"/>
        </w:rPr>
        <w:t xml:space="preserve"> (</w:t>
      </w:r>
      <w:r w:rsidR="00CA13EB" w:rsidRPr="00CA13EB">
        <w:rPr>
          <w:rFonts w:cs="Arial"/>
        </w:rPr>
        <w:t>Fusté-Forné</w:t>
      </w:r>
      <w:r w:rsidR="00CA13EB" w:rsidRPr="00E73094">
        <w:rPr>
          <w:rFonts w:cs="Arial"/>
        </w:rPr>
        <w:t xml:space="preserve"> </w:t>
      </w:r>
      <w:r w:rsidR="00CA13EB" w:rsidRPr="00CA13EB">
        <w:rPr>
          <w:rFonts w:cs="Arial"/>
        </w:rPr>
        <w:t>and Jamal</w:t>
      </w:r>
      <w:r w:rsidR="00CA13EB" w:rsidRPr="00E73094">
        <w:rPr>
          <w:rFonts w:cs="Arial"/>
        </w:rPr>
        <w:t xml:space="preserve">, </w:t>
      </w:r>
      <w:r w:rsidR="00B906F6" w:rsidRPr="00E73094">
        <w:rPr>
          <w:rFonts w:cs="Arial"/>
        </w:rPr>
        <w:t>202</w:t>
      </w:r>
      <w:r w:rsidR="00CA13EB" w:rsidRPr="00E73094">
        <w:rPr>
          <w:rFonts w:cs="Arial"/>
        </w:rPr>
        <w:t>1</w:t>
      </w:r>
      <w:r w:rsidR="00B906F6" w:rsidRPr="00E73094">
        <w:rPr>
          <w:rFonts w:cs="Arial"/>
        </w:rPr>
        <w:t>)</w:t>
      </w:r>
      <w:r w:rsidR="00163A7D" w:rsidRPr="00E73094">
        <w:rPr>
          <w:rFonts w:cs="Arial"/>
        </w:rPr>
        <w:t>.</w:t>
      </w:r>
    </w:p>
    <w:p w14:paraId="4140B21B" w14:textId="17F31803" w:rsidR="001A520A" w:rsidRPr="00E73094" w:rsidRDefault="001A520A" w:rsidP="0034293E">
      <w:pPr>
        <w:pStyle w:val="Heading1"/>
      </w:pPr>
      <w:bookmarkStart w:id="11" w:name="_Toc157375632"/>
      <w:r w:rsidRPr="00E73094">
        <w:t>Enhancing Employee Performance Management</w:t>
      </w:r>
      <w:bookmarkEnd w:id="11"/>
    </w:p>
    <w:p w14:paraId="3D773C41" w14:textId="4721CC28" w:rsidR="001A520A" w:rsidRPr="00E73094" w:rsidRDefault="001A520A" w:rsidP="0034293E">
      <w:pPr>
        <w:rPr>
          <w:rFonts w:cs="Arial"/>
        </w:rPr>
      </w:pPr>
      <w:r w:rsidRPr="00E73094">
        <w:rPr>
          <w:rFonts w:cs="Arial"/>
        </w:rPr>
        <w:t>By analysing the existing challenges and current practices of Marriott, there are some potential solutions for optimizing employee performance management in diverse work modes-</w:t>
      </w:r>
    </w:p>
    <w:p w14:paraId="5C845558" w14:textId="3906E560" w:rsidR="001A520A" w:rsidRPr="00E73094" w:rsidRDefault="001A520A" w:rsidP="0034293E">
      <w:pPr>
        <w:pStyle w:val="Heading2"/>
        <w:rPr>
          <w:rFonts w:cs="Arial"/>
        </w:rPr>
      </w:pPr>
      <w:bookmarkStart w:id="12" w:name="_Toc157375633"/>
      <w:r w:rsidRPr="00E73094">
        <w:rPr>
          <w:rFonts w:cs="Arial"/>
        </w:rPr>
        <w:t>Technology</w:t>
      </w:r>
      <w:r w:rsidR="00636142" w:rsidRPr="00E73094">
        <w:rPr>
          <w:rFonts w:cs="Arial"/>
        </w:rPr>
        <w:t>-</w:t>
      </w:r>
      <w:r w:rsidRPr="00E73094">
        <w:rPr>
          <w:rFonts w:cs="Arial"/>
        </w:rPr>
        <w:t>enabled solutions</w:t>
      </w:r>
      <w:bookmarkEnd w:id="12"/>
      <w:r w:rsidRPr="00E73094">
        <w:rPr>
          <w:rFonts w:cs="Arial"/>
        </w:rPr>
        <w:t xml:space="preserve"> </w:t>
      </w:r>
    </w:p>
    <w:p w14:paraId="1384CE87" w14:textId="16E5D72F" w:rsidR="001A520A" w:rsidRPr="00E73094" w:rsidRDefault="001A520A" w:rsidP="0034293E">
      <w:pPr>
        <w:pStyle w:val="ListParagraph"/>
        <w:numPr>
          <w:ilvl w:val="0"/>
          <w:numId w:val="5"/>
        </w:numPr>
        <w:rPr>
          <w:rFonts w:cs="Arial"/>
        </w:rPr>
      </w:pPr>
      <w:r w:rsidRPr="00E73094">
        <w:rPr>
          <w:rFonts w:cs="Arial"/>
        </w:rPr>
        <w:t>Performance feedback platforms: Implementation of interactive platforms where employees receive regular, specific feedback from supervisors and peers, fostering a continuous development culture even remotely</w:t>
      </w:r>
      <w:r w:rsidR="0063355B" w:rsidRPr="00E73094">
        <w:rPr>
          <w:rFonts w:cs="Arial"/>
        </w:rPr>
        <w:t xml:space="preserve"> (</w:t>
      </w:r>
      <w:r w:rsidR="002449AB" w:rsidRPr="00E73094">
        <w:rPr>
          <w:rFonts w:cs="Arial"/>
        </w:rPr>
        <w:t>Dittes et al.</w:t>
      </w:r>
      <w:r w:rsidR="0063355B" w:rsidRPr="00E73094">
        <w:rPr>
          <w:rFonts w:cs="Arial"/>
        </w:rPr>
        <w:t>, 201</w:t>
      </w:r>
      <w:r w:rsidR="002449AB" w:rsidRPr="00E73094">
        <w:rPr>
          <w:rFonts w:cs="Arial"/>
        </w:rPr>
        <w:t>9</w:t>
      </w:r>
      <w:r w:rsidR="0063355B" w:rsidRPr="00E73094">
        <w:rPr>
          <w:rFonts w:cs="Arial"/>
        </w:rPr>
        <w:t>)</w:t>
      </w:r>
      <w:r w:rsidRPr="00E73094">
        <w:rPr>
          <w:rFonts w:cs="Arial"/>
        </w:rPr>
        <w:t xml:space="preserve">. </w:t>
      </w:r>
    </w:p>
    <w:p w14:paraId="6D0B99DD" w14:textId="3BC0E0C9" w:rsidR="001A520A" w:rsidRPr="00E73094" w:rsidRDefault="001A520A" w:rsidP="0034293E">
      <w:pPr>
        <w:pStyle w:val="ListParagraph"/>
        <w:numPr>
          <w:ilvl w:val="0"/>
          <w:numId w:val="5"/>
        </w:numPr>
        <w:rPr>
          <w:rFonts w:cs="Arial"/>
        </w:rPr>
      </w:pPr>
      <w:r w:rsidRPr="00E73094">
        <w:rPr>
          <w:rFonts w:cs="Arial"/>
        </w:rPr>
        <w:t>Tracking Tools: Integrating goal-setting functionalities within the existing task management platforms, allows employees a self-evaluation of their performance against established objectives</w:t>
      </w:r>
      <w:r w:rsidR="00BD70D9" w:rsidRPr="00E73094">
        <w:rPr>
          <w:rFonts w:cs="Arial"/>
        </w:rPr>
        <w:t xml:space="preserve"> (</w:t>
      </w:r>
      <w:r w:rsidR="00F55AE9" w:rsidRPr="00E73094">
        <w:rPr>
          <w:rFonts w:cs="Arial"/>
        </w:rPr>
        <w:t>HTN, 2020).</w:t>
      </w:r>
    </w:p>
    <w:p w14:paraId="697612C3" w14:textId="62CD7AB5" w:rsidR="001A520A" w:rsidRPr="00E73094" w:rsidRDefault="001A520A" w:rsidP="0034293E">
      <w:pPr>
        <w:pStyle w:val="ListParagraph"/>
        <w:numPr>
          <w:ilvl w:val="0"/>
          <w:numId w:val="5"/>
        </w:numPr>
        <w:rPr>
          <w:rFonts w:cs="Arial"/>
        </w:rPr>
      </w:pPr>
      <w:r w:rsidRPr="00E73094">
        <w:rPr>
          <w:rFonts w:cs="Arial"/>
        </w:rPr>
        <w:t>Pulse surveys and sentiment analysis: By utilizing anonymous surveys and sentiment analysis tools, the morale of the employees can be boosted and their engagement and experience would be boosted. This can inform targeted interventions and adjustments to improve employee satisfaction and performance</w:t>
      </w:r>
      <w:r w:rsidR="00F55AE9" w:rsidRPr="00E73094">
        <w:rPr>
          <w:rFonts w:cs="Arial"/>
        </w:rPr>
        <w:t xml:space="preserve"> (InPractise, 2024)</w:t>
      </w:r>
      <w:r w:rsidRPr="00E73094">
        <w:rPr>
          <w:rFonts w:cs="Arial"/>
        </w:rPr>
        <w:t>.</w:t>
      </w:r>
    </w:p>
    <w:p w14:paraId="035FF16F" w14:textId="25EC59BE" w:rsidR="001A520A" w:rsidRPr="00E73094" w:rsidRDefault="001A520A" w:rsidP="0034293E">
      <w:pPr>
        <w:pStyle w:val="ListParagraph"/>
        <w:numPr>
          <w:ilvl w:val="0"/>
          <w:numId w:val="5"/>
        </w:numPr>
        <w:rPr>
          <w:rFonts w:cs="Arial"/>
        </w:rPr>
      </w:pPr>
      <w:r w:rsidRPr="00E73094">
        <w:rPr>
          <w:rFonts w:cs="Arial"/>
        </w:rPr>
        <w:lastRenderedPageBreak/>
        <w:t>Coaching and training regarding AI: Based on individual performance data and feedback, exploring AI-powered coaching tools can be recommended. This can enhance learning agility and can meet real-time needs</w:t>
      </w:r>
      <w:r w:rsidR="00BD70D9" w:rsidRPr="00E73094">
        <w:rPr>
          <w:rFonts w:cs="Arial"/>
        </w:rPr>
        <w:t xml:space="preserve"> (</w:t>
      </w:r>
      <w:r w:rsidR="00EB53D9" w:rsidRPr="00EB53D9">
        <w:rPr>
          <w:rFonts w:cs="Arial"/>
        </w:rPr>
        <w:t>Mahmoud</w:t>
      </w:r>
      <w:r w:rsidR="00EB53D9" w:rsidRPr="00E73094">
        <w:rPr>
          <w:rFonts w:cs="Arial"/>
        </w:rPr>
        <w:t>, 2021</w:t>
      </w:r>
      <w:r w:rsidR="00BD70D9" w:rsidRPr="00E73094">
        <w:rPr>
          <w:rFonts w:cs="Arial"/>
        </w:rPr>
        <w:t>)</w:t>
      </w:r>
      <w:r w:rsidRPr="00E73094">
        <w:rPr>
          <w:rFonts w:cs="Arial"/>
        </w:rPr>
        <w:t>.</w:t>
      </w:r>
    </w:p>
    <w:p w14:paraId="197C069B" w14:textId="69ECF7B7" w:rsidR="001A520A" w:rsidRPr="00E73094" w:rsidRDefault="001A520A" w:rsidP="0034293E">
      <w:pPr>
        <w:pStyle w:val="Heading2"/>
        <w:rPr>
          <w:rFonts w:cs="Arial"/>
        </w:rPr>
      </w:pPr>
      <w:bookmarkStart w:id="13" w:name="_Toc157375634"/>
      <w:r w:rsidRPr="00E73094">
        <w:rPr>
          <w:rFonts w:cs="Arial"/>
        </w:rPr>
        <w:t>Work environment and policy innovation</w:t>
      </w:r>
      <w:bookmarkEnd w:id="13"/>
    </w:p>
    <w:p w14:paraId="595FDDC0" w14:textId="628E0746" w:rsidR="001A520A" w:rsidRPr="00E73094" w:rsidRDefault="001A520A" w:rsidP="0034293E">
      <w:pPr>
        <w:pStyle w:val="ListParagraph"/>
        <w:numPr>
          <w:ilvl w:val="0"/>
          <w:numId w:val="6"/>
        </w:numPr>
        <w:rPr>
          <w:rFonts w:cs="Arial"/>
        </w:rPr>
      </w:pPr>
      <w:r w:rsidRPr="00E73094">
        <w:rPr>
          <w:rFonts w:cs="Arial"/>
        </w:rPr>
        <w:t>Promot</w:t>
      </w:r>
      <w:r w:rsidR="00360661" w:rsidRPr="00E73094">
        <w:rPr>
          <w:rFonts w:cs="Arial"/>
        </w:rPr>
        <w:t>ing</w:t>
      </w:r>
      <w:r w:rsidRPr="00E73094">
        <w:rPr>
          <w:rFonts w:cs="Arial"/>
        </w:rPr>
        <w:t xml:space="preserve"> asynchronous communication: By promoting asynchronous tools like project management platforms or email without solely relying on real-time video calls. This allows employees of different time zones to work smoothly and efficiently without feeling any pressure. </w:t>
      </w:r>
    </w:p>
    <w:p w14:paraId="7E748190" w14:textId="6ACFF828" w:rsidR="001A520A" w:rsidRPr="00E73094" w:rsidRDefault="001A520A" w:rsidP="0034293E">
      <w:pPr>
        <w:pStyle w:val="ListParagraph"/>
        <w:numPr>
          <w:ilvl w:val="0"/>
          <w:numId w:val="6"/>
        </w:numPr>
        <w:rPr>
          <w:rFonts w:cs="Arial"/>
        </w:rPr>
      </w:pPr>
      <w:r w:rsidRPr="00E73094">
        <w:rPr>
          <w:rFonts w:cs="Arial"/>
        </w:rPr>
        <w:t>Creat</w:t>
      </w:r>
      <w:r w:rsidR="00360661" w:rsidRPr="00E73094">
        <w:rPr>
          <w:rFonts w:cs="Arial"/>
        </w:rPr>
        <w:t>ing</w:t>
      </w:r>
      <w:r w:rsidRPr="00E73094">
        <w:rPr>
          <w:rFonts w:cs="Arial"/>
        </w:rPr>
        <w:t xml:space="preserve"> “Focus Zones”: A quiet and work-friendly space can be provided within the hotels for employees working remotely</w:t>
      </w:r>
      <w:r w:rsidR="00BD70D9" w:rsidRPr="00E73094">
        <w:rPr>
          <w:rFonts w:cs="Arial"/>
        </w:rPr>
        <w:t xml:space="preserve"> </w:t>
      </w:r>
      <w:r w:rsidR="00274D32" w:rsidRPr="00E73094">
        <w:rPr>
          <w:rFonts w:cs="Arial"/>
        </w:rPr>
        <w:t xml:space="preserve">(EHL Insights, 2024). </w:t>
      </w:r>
      <w:r w:rsidRPr="00E73094">
        <w:rPr>
          <w:rFonts w:cs="Arial"/>
        </w:rPr>
        <w:t>This thing can mitigate distractions and improve productivity during focused working periods.</w:t>
      </w:r>
    </w:p>
    <w:p w14:paraId="25D735D6" w14:textId="2AF3649E" w:rsidR="001A520A" w:rsidRPr="00E73094" w:rsidRDefault="001A520A" w:rsidP="0034293E">
      <w:pPr>
        <w:pStyle w:val="ListParagraph"/>
        <w:numPr>
          <w:ilvl w:val="0"/>
          <w:numId w:val="6"/>
        </w:numPr>
        <w:rPr>
          <w:rFonts w:cs="Arial"/>
        </w:rPr>
      </w:pPr>
      <w:r w:rsidRPr="00E73094">
        <w:rPr>
          <w:rFonts w:cs="Arial"/>
        </w:rPr>
        <w:t>Introduc</w:t>
      </w:r>
      <w:r w:rsidR="00360661" w:rsidRPr="00E73094">
        <w:rPr>
          <w:rFonts w:cs="Arial"/>
        </w:rPr>
        <w:t>ing</w:t>
      </w:r>
      <w:r w:rsidRPr="00E73094">
        <w:rPr>
          <w:rFonts w:cs="Arial"/>
        </w:rPr>
        <w:t xml:space="preserve"> “Flexi Teams”: Formulating temporary teams with rotating members from different departments and locations. This encourages cross-functional collaboration, knowledge sharing and a sense of connection in hybrid and remote settings. </w:t>
      </w:r>
    </w:p>
    <w:p w14:paraId="1D4EED36" w14:textId="1C4A6300" w:rsidR="001A520A" w:rsidRPr="00E73094" w:rsidRDefault="001A520A" w:rsidP="0034293E">
      <w:pPr>
        <w:pStyle w:val="ListParagraph"/>
        <w:numPr>
          <w:ilvl w:val="0"/>
          <w:numId w:val="6"/>
        </w:numPr>
        <w:rPr>
          <w:rFonts w:cs="Arial"/>
        </w:rPr>
      </w:pPr>
      <w:r w:rsidRPr="00E73094">
        <w:rPr>
          <w:rFonts w:cs="Arial"/>
        </w:rPr>
        <w:t>Restructuring performance metrics: For remote roles, especially where the work is prominent, the focus should be shifted from quantitative metrics like sales figures to qualitative measures like creativity, problem-solving and teamwork. This provides a more detailed view of employee contributions</w:t>
      </w:r>
      <w:r w:rsidR="00BD70D9" w:rsidRPr="00E73094">
        <w:rPr>
          <w:rFonts w:cs="Arial"/>
        </w:rPr>
        <w:t xml:space="preserve"> (Jyothi </w:t>
      </w:r>
      <w:r w:rsidR="00443457" w:rsidRPr="00E73094">
        <w:rPr>
          <w:rFonts w:cs="Arial"/>
        </w:rPr>
        <w:t>and</w:t>
      </w:r>
      <w:r w:rsidR="00BD70D9" w:rsidRPr="00E73094">
        <w:rPr>
          <w:rFonts w:cs="Arial"/>
        </w:rPr>
        <w:t xml:space="preserve"> Venkatesh, 2013)</w:t>
      </w:r>
      <w:r w:rsidRPr="00E73094">
        <w:rPr>
          <w:rFonts w:cs="Arial"/>
        </w:rPr>
        <w:t>.</w:t>
      </w:r>
    </w:p>
    <w:p w14:paraId="233B382F" w14:textId="5C78FF0E" w:rsidR="001A520A" w:rsidRPr="00E73094" w:rsidRDefault="001A520A" w:rsidP="0034293E">
      <w:pPr>
        <w:pStyle w:val="Heading2"/>
        <w:rPr>
          <w:rFonts w:cs="Arial"/>
        </w:rPr>
      </w:pPr>
      <w:bookmarkStart w:id="14" w:name="_Toc157375635"/>
      <w:r w:rsidRPr="00E73094">
        <w:rPr>
          <w:rFonts w:cs="Arial"/>
        </w:rPr>
        <w:t xml:space="preserve">Focus on Employee </w:t>
      </w:r>
      <w:r w:rsidR="00021043" w:rsidRPr="00E73094">
        <w:rPr>
          <w:rFonts w:cs="Arial"/>
        </w:rPr>
        <w:t>T</w:t>
      </w:r>
      <w:r w:rsidRPr="00E73094">
        <w:rPr>
          <w:rFonts w:cs="Arial"/>
        </w:rPr>
        <w:t>rust</w:t>
      </w:r>
      <w:bookmarkEnd w:id="14"/>
    </w:p>
    <w:p w14:paraId="0E27398C" w14:textId="4B470C40" w:rsidR="001A520A" w:rsidRPr="00E73094" w:rsidRDefault="001A520A" w:rsidP="0034293E">
      <w:pPr>
        <w:pStyle w:val="ListParagraph"/>
        <w:numPr>
          <w:ilvl w:val="0"/>
          <w:numId w:val="7"/>
        </w:numPr>
        <w:rPr>
          <w:rFonts w:cs="Arial"/>
        </w:rPr>
      </w:pPr>
      <w:r w:rsidRPr="00E73094">
        <w:rPr>
          <w:rFonts w:cs="Arial"/>
        </w:rPr>
        <w:t>Implementing mental health initiatives: Offering assistance programs, mindful training and access to mental health resources to the employee for the mitigation of their stress and burnout associated with different work modes.</w:t>
      </w:r>
    </w:p>
    <w:p w14:paraId="1B8FA523" w14:textId="1FC86D5B" w:rsidR="001A520A" w:rsidRPr="00E73094" w:rsidRDefault="001A520A" w:rsidP="0034293E">
      <w:pPr>
        <w:pStyle w:val="ListParagraph"/>
        <w:numPr>
          <w:ilvl w:val="0"/>
          <w:numId w:val="7"/>
        </w:numPr>
        <w:rPr>
          <w:rFonts w:cs="Arial"/>
        </w:rPr>
      </w:pPr>
      <w:r w:rsidRPr="00E73094">
        <w:rPr>
          <w:rFonts w:cs="Arial"/>
        </w:rPr>
        <w:t>Prioritizing work-life balance: By encouraging flexible work schedules, paid time off and disconnecting after work hours, the employees can get a healthy work-life balance in all work modes</w:t>
      </w:r>
      <w:r w:rsidR="00BD70D9" w:rsidRPr="00E73094">
        <w:rPr>
          <w:rFonts w:cs="Arial"/>
        </w:rPr>
        <w:t xml:space="preserve"> (Lazarova et al., 2021).</w:t>
      </w:r>
    </w:p>
    <w:p w14:paraId="69E754E3" w14:textId="3F20ADCF" w:rsidR="001A520A" w:rsidRPr="00E73094" w:rsidRDefault="001A520A" w:rsidP="0034293E">
      <w:pPr>
        <w:pStyle w:val="ListParagraph"/>
        <w:numPr>
          <w:ilvl w:val="0"/>
          <w:numId w:val="6"/>
        </w:numPr>
        <w:rPr>
          <w:rFonts w:cs="Arial"/>
        </w:rPr>
      </w:pPr>
      <w:r w:rsidRPr="00E73094">
        <w:rPr>
          <w:rFonts w:cs="Arial"/>
        </w:rPr>
        <w:t>Conducting regular check-ins: Ensuring regular, open communication between managers and employees to discuss challenges and address concerns can foster employees' trust and strengthen the employee and employer relationship</w:t>
      </w:r>
      <w:r w:rsidR="005B42F6" w:rsidRPr="00E73094">
        <w:rPr>
          <w:rFonts w:cs="Arial"/>
        </w:rPr>
        <w:t xml:space="preserve"> (Jyothi </w:t>
      </w:r>
      <w:r w:rsidR="00443457" w:rsidRPr="00E73094">
        <w:rPr>
          <w:rFonts w:cs="Arial"/>
        </w:rPr>
        <w:t>and</w:t>
      </w:r>
      <w:r w:rsidR="005B42F6" w:rsidRPr="00E73094">
        <w:rPr>
          <w:rFonts w:cs="Arial"/>
        </w:rPr>
        <w:t xml:space="preserve"> Venkatesh, 2013)</w:t>
      </w:r>
      <w:r w:rsidRPr="00E73094">
        <w:rPr>
          <w:rFonts w:cs="Arial"/>
        </w:rPr>
        <w:t>.</w:t>
      </w:r>
    </w:p>
    <w:p w14:paraId="6AB08093" w14:textId="2EF5CCE1" w:rsidR="001A520A" w:rsidRPr="00E73094" w:rsidRDefault="001A520A" w:rsidP="0034293E">
      <w:pPr>
        <w:pStyle w:val="ListParagraph"/>
        <w:numPr>
          <w:ilvl w:val="0"/>
          <w:numId w:val="7"/>
        </w:numPr>
        <w:rPr>
          <w:rFonts w:cs="Arial"/>
        </w:rPr>
      </w:pPr>
      <w:r w:rsidRPr="00E73094">
        <w:rPr>
          <w:rFonts w:cs="Arial"/>
        </w:rPr>
        <w:lastRenderedPageBreak/>
        <w:t xml:space="preserve">Investing in employee development: Offer training and development opportunities that are needed in every work mode. This can help the employees work in different situations and stimulate their growth </w:t>
      </w:r>
      <w:r w:rsidR="0063355B" w:rsidRPr="00E73094">
        <w:rPr>
          <w:rFonts w:cs="Arial"/>
        </w:rPr>
        <w:t>(</w:t>
      </w:r>
      <w:r w:rsidR="00547A76" w:rsidRPr="00E73094">
        <w:rPr>
          <w:rFonts w:cs="Arial"/>
        </w:rPr>
        <w:t>Dittes et al.</w:t>
      </w:r>
      <w:r w:rsidR="0063355B" w:rsidRPr="00E73094">
        <w:rPr>
          <w:rFonts w:cs="Arial"/>
        </w:rPr>
        <w:t>, 201</w:t>
      </w:r>
      <w:r w:rsidR="00547A76" w:rsidRPr="00E73094">
        <w:rPr>
          <w:rFonts w:cs="Arial"/>
        </w:rPr>
        <w:t>9</w:t>
      </w:r>
      <w:r w:rsidR="0063355B" w:rsidRPr="00E73094">
        <w:rPr>
          <w:rFonts w:cs="Arial"/>
        </w:rPr>
        <w:t>).</w:t>
      </w:r>
    </w:p>
    <w:p w14:paraId="579C49FE" w14:textId="36377CF3" w:rsidR="00A26367" w:rsidRPr="00E73094" w:rsidRDefault="00A26367" w:rsidP="0034293E">
      <w:pPr>
        <w:pStyle w:val="Heading1"/>
        <w:rPr>
          <w:i/>
          <w:sz w:val="26"/>
          <w:szCs w:val="26"/>
        </w:rPr>
      </w:pPr>
      <w:bookmarkStart w:id="15" w:name="_Toc157375636"/>
      <w:r w:rsidRPr="00E73094">
        <w:t>Evaluation and Conclusion</w:t>
      </w:r>
      <w:bookmarkEnd w:id="15"/>
    </w:p>
    <w:p w14:paraId="2E22DA7E" w14:textId="73857F7C" w:rsidR="00A26367" w:rsidRPr="00E73094" w:rsidRDefault="00A26367" w:rsidP="0034293E">
      <w:pPr>
        <w:rPr>
          <w:rFonts w:cs="Arial"/>
        </w:rPr>
      </w:pPr>
      <w:r w:rsidRPr="00E73094">
        <w:rPr>
          <w:rFonts w:cs="Arial"/>
        </w:rPr>
        <w:t>This research has delved into the complex relationship between diverse work modes, effective employee performance management and socio-economic forces</w:t>
      </w:r>
      <w:r w:rsidR="00AA3297" w:rsidRPr="00E73094">
        <w:rPr>
          <w:rFonts w:cs="Arial"/>
        </w:rPr>
        <w:t xml:space="preserve"> </w:t>
      </w:r>
      <w:r w:rsidRPr="00E73094">
        <w:rPr>
          <w:rFonts w:cs="Arial"/>
        </w:rPr>
        <w:t xml:space="preserve">within Marriott’s UK operations. In this analysis, the challenges and opportunities are highlighted in embracing hybrid and remote work models while maintaining </w:t>
      </w:r>
      <w:r w:rsidR="00AA3297" w:rsidRPr="00E73094">
        <w:rPr>
          <w:rFonts w:cs="Arial"/>
        </w:rPr>
        <w:t>high-performance</w:t>
      </w:r>
      <w:r w:rsidRPr="00E73094">
        <w:rPr>
          <w:rFonts w:cs="Arial"/>
        </w:rPr>
        <w:t xml:space="preserve"> standards in the hospitality industry</w:t>
      </w:r>
      <w:r w:rsidR="00C10BBB" w:rsidRPr="00E73094">
        <w:rPr>
          <w:rFonts w:cs="Arial"/>
        </w:rPr>
        <w:t>.</w:t>
      </w:r>
      <w:r w:rsidRPr="00E73094">
        <w:rPr>
          <w:rFonts w:cs="Arial"/>
        </w:rPr>
        <w:t xml:space="preserve"> </w:t>
      </w:r>
    </w:p>
    <w:p w14:paraId="4432A36D" w14:textId="7680B5F1" w:rsidR="00A26367" w:rsidRPr="00E73094" w:rsidRDefault="00A26367" w:rsidP="0034293E">
      <w:pPr>
        <w:pStyle w:val="Heading2"/>
        <w:rPr>
          <w:rFonts w:cs="Arial"/>
        </w:rPr>
      </w:pPr>
      <w:bookmarkStart w:id="16" w:name="_Toc157375637"/>
      <w:r w:rsidRPr="00E73094">
        <w:rPr>
          <w:rFonts w:cs="Arial"/>
        </w:rPr>
        <w:t>Key findings</w:t>
      </w:r>
      <w:bookmarkEnd w:id="16"/>
    </w:p>
    <w:p w14:paraId="53189BE3" w14:textId="65E1F36D" w:rsidR="00A26367" w:rsidRPr="00E73094" w:rsidRDefault="00A26367" w:rsidP="0034293E">
      <w:pPr>
        <w:pStyle w:val="ListParagraph"/>
        <w:numPr>
          <w:ilvl w:val="0"/>
          <w:numId w:val="1"/>
        </w:numPr>
        <w:rPr>
          <w:rFonts w:cs="Arial"/>
        </w:rPr>
      </w:pPr>
      <w:r w:rsidRPr="00E73094">
        <w:rPr>
          <w:rFonts w:cs="Arial"/>
        </w:rPr>
        <w:t xml:space="preserve">Feasibility of diverse work modes: Marriott can successfully implement both hybrid and flexible work arrangements that </w:t>
      </w:r>
      <w:r w:rsidR="00AA3297" w:rsidRPr="00E73094">
        <w:rPr>
          <w:rFonts w:cs="Arial"/>
        </w:rPr>
        <w:t>focus</w:t>
      </w:r>
      <w:r w:rsidRPr="00E73094">
        <w:rPr>
          <w:rFonts w:cs="Arial"/>
        </w:rPr>
        <w:t xml:space="preserve"> </w:t>
      </w:r>
      <w:r w:rsidR="00AA3297" w:rsidRPr="00E73094">
        <w:rPr>
          <w:rFonts w:cs="Arial"/>
        </w:rPr>
        <w:t xml:space="preserve">on </w:t>
      </w:r>
      <w:r w:rsidRPr="00E73094">
        <w:rPr>
          <w:rFonts w:cs="Arial"/>
        </w:rPr>
        <w:t>team commutation, guest service delivery and technology infrastructure needs</w:t>
      </w:r>
      <w:r w:rsidR="00C10BBB" w:rsidRPr="00E73094">
        <w:rPr>
          <w:rFonts w:cs="Arial"/>
        </w:rPr>
        <w:t xml:space="preserve"> (InPractise, 2024)</w:t>
      </w:r>
      <w:r w:rsidRPr="00E73094">
        <w:rPr>
          <w:rFonts w:cs="Arial"/>
        </w:rPr>
        <w:t xml:space="preserve">. The benefits of these models are talent attraction, employee engagement and </w:t>
      </w:r>
      <w:r w:rsidR="00AA3297" w:rsidRPr="00E73094">
        <w:rPr>
          <w:rFonts w:cs="Arial"/>
        </w:rPr>
        <w:t>work-life</w:t>
      </w:r>
      <w:r w:rsidRPr="00E73094">
        <w:rPr>
          <w:rFonts w:cs="Arial"/>
        </w:rPr>
        <w:t xml:space="preserve"> balance. </w:t>
      </w:r>
    </w:p>
    <w:p w14:paraId="7F076D2B" w14:textId="18330570" w:rsidR="00A26367" w:rsidRPr="00E73094" w:rsidRDefault="00A26367" w:rsidP="0034293E">
      <w:pPr>
        <w:pStyle w:val="ListParagraph"/>
        <w:numPr>
          <w:ilvl w:val="0"/>
          <w:numId w:val="1"/>
        </w:numPr>
        <w:rPr>
          <w:rFonts w:cs="Arial"/>
        </w:rPr>
      </w:pPr>
      <w:r w:rsidRPr="00E73094">
        <w:rPr>
          <w:rFonts w:cs="Arial"/>
        </w:rPr>
        <w:t>Performance Management Adaptations: The traditional methods always required adjustments to suit remote and hybrid models</w:t>
      </w:r>
      <w:r w:rsidR="000A674C" w:rsidRPr="00E73094">
        <w:rPr>
          <w:rFonts w:cs="Arial"/>
        </w:rPr>
        <w:t xml:space="preserve"> (Inman, 2017)</w:t>
      </w:r>
      <w:r w:rsidRPr="00E73094">
        <w:rPr>
          <w:rFonts w:cs="Arial"/>
        </w:rPr>
        <w:t xml:space="preserve">. Tools like performance management software, </w:t>
      </w:r>
      <w:r w:rsidR="00AA3297" w:rsidRPr="00E73094">
        <w:rPr>
          <w:rFonts w:cs="Arial"/>
        </w:rPr>
        <w:t xml:space="preserve">and </w:t>
      </w:r>
      <w:r w:rsidRPr="00E73094">
        <w:rPr>
          <w:rFonts w:cs="Arial"/>
        </w:rPr>
        <w:t xml:space="preserve">data analytics, and to take ownership of their performance, the virtual feedback platforms can ensure effective monitoring and communication. </w:t>
      </w:r>
    </w:p>
    <w:p w14:paraId="5C6A73C4" w14:textId="709C8EEA" w:rsidR="00A26367" w:rsidRPr="00E73094" w:rsidRDefault="00AA3297" w:rsidP="0034293E">
      <w:pPr>
        <w:pStyle w:val="ListParagraph"/>
        <w:numPr>
          <w:ilvl w:val="0"/>
          <w:numId w:val="1"/>
        </w:numPr>
        <w:rPr>
          <w:rFonts w:cs="Arial"/>
        </w:rPr>
      </w:pPr>
      <w:r w:rsidRPr="00E73094">
        <w:rPr>
          <w:rFonts w:cs="Arial"/>
        </w:rPr>
        <w:t>Socioeconomic</w:t>
      </w:r>
      <w:r w:rsidR="00A26367" w:rsidRPr="00E73094">
        <w:rPr>
          <w:rFonts w:cs="Arial"/>
        </w:rPr>
        <w:t xml:space="preserve"> forces Matter: The ongoing adaptation is significantly affected by rising labour costs, changing demographics, and technological advancements. By understanding these forces, Marriott </w:t>
      </w:r>
      <w:r w:rsidRPr="00E73094">
        <w:rPr>
          <w:rFonts w:cs="Arial"/>
        </w:rPr>
        <w:t>anticipates</w:t>
      </w:r>
      <w:r w:rsidR="00A26367" w:rsidRPr="00E73094">
        <w:rPr>
          <w:rFonts w:cs="Arial"/>
        </w:rPr>
        <w:t xml:space="preserve"> future trends and </w:t>
      </w:r>
      <w:r w:rsidRPr="00E73094">
        <w:rPr>
          <w:rFonts w:cs="Arial"/>
        </w:rPr>
        <w:t>adjusts</w:t>
      </w:r>
      <w:r w:rsidR="00A26367" w:rsidRPr="00E73094">
        <w:rPr>
          <w:rFonts w:cs="Arial"/>
        </w:rPr>
        <w:t xml:space="preserve"> its work mode strategies accordingly</w:t>
      </w:r>
      <w:r w:rsidR="0091542C" w:rsidRPr="00E73094">
        <w:rPr>
          <w:rFonts w:cs="Arial"/>
        </w:rPr>
        <w:t xml:space="preserve"> (Marchington et al., 2016)</w:t>
      </w:r>
      <w:r w:rsidR="00A26367" w:rsidRPr="00E73094">
        <w:rPr>
          <w:rFonts w:cs="Arial"/>
        </w:rPr>
        <w:t xml:space="preserve">. </w:t>
      </w:r>
    </w:p>
    <w:p w14:paraId="30ACDF4D" w14:textId="06CC8CAD" w:rsidR="00A26367" w:rsidRPr="00E73094" w:rsidRDefault="00A26367" w:rsidP="0034293E">
      <w:pPr>
        <w:pStyle w:val="Heading2"/>
        <w:rPr>
          <w:rFonts w:cs="Arial"/>
        </w:rPr>
      </w:pPr>
      <w:bookmarkStart w:id="17" w:name="_Toc157375638"/>
      <w:r w:rsidRPr="00E73094">
        <w:rPr>
          <w:rFonts w:cs="Arial"/>
        </w:rPr>
        <w:t>Recommendations for Marriott</w:t>
      </w:r>
      <w:bookmarkEnd w:id="17"/>
    </w:p>
    <w:p w14:paraId="473B37B9" w14:textId="568261E1" w:rsidR="00A26367" w:rsidRPr="00E73094" w:rsidRDefault="00A26367" w:rsidP="0034293E">
      <w:pPr>
        <w:pStyle w:val="ListParagraph"/>
        <w:numPr>
          <w:ilvl w:val="0"/>
          <w:numId w:val="2"/>
        </w:numPr>
        <w:rPr>
          <w:rFonts w:cs="Arial"/>
        </w:rPr>
      </w:pPr>
      <w:r w:rsidRPr="00E73094">
        <w:rPr>
          <w:rFonts w:cs="Arial"/>
        </w:rPr>
        <w:t xml:space="preserve">Pilot hybrid or Remote programs: Implementing controlled pilot programs to test different hybrid and remote work models and gather data and employee feedback for better approaches before </w:t>
      </w:r>
      <w:r w:rsidR="00AA3297" w:rsidRPr="00E73094">
        <w:rPr>
          <w:rFonts w:cs="Arial"/>
        </w:rPr>
        <w:t>implementation</w:t>
      </w:r>
      <w:r w:rsidR="002478F2" w:rsidRPr="00E73094">
        <w:rPr>
          <w:rFonts w:cs="Arial"/>
        </w:rPr>
        <w:t xml:space="preserve"> (</w:t>
      </w:r>
      <w:r w:rsidR="00235F03" w:rsidRPr="00E73094">
        <w:rPr>
          <w:rFonts w:cs="Arial"/>
        </w:rPr>
        <w:t xml:space="preserve">Krajčík </w:t>
      </w:r>
      <w:r w:rsidR="002478F2" w:rsidRPr="00E73094">
        <w:rPr>
          <w:rFonts w:cs="Arial"/>
        </w:rPr>
        <w:t>et al., 202</w:t>
      </w:r>
      <w:r w:rsidR="00235F03" w:rsidRPr="00E73094">
        <w:rPr>
          <w:rFonts w:cs="Arial"/>
        </w:rPr>
        <w:t>3</w:t>
      </w:r>
      <w:r w:rsidR="002478F2" w:rsidRPr="00E73094">
        <w:rPr>
          <w:rFonts w:cs="Arial"/>
        </w:rPr>
        <w:t>)</w:t>
      </w:r>
      <w:r w:rsidRPr="00E73094">
        <w:rPr>
          <w:rFonts w:cs="Arial"/>
        </w:rPr>
        <w:t>.</w:t>
      </w:r>
    </w:p>
    <w:p w14:paraId="2C66B7A7" w14:textId="1672BA19" w:rsidR="00A26367" w:rsidRPr="00E73094" w:rsidRDefault="00A26367" w:rsidP="0034293E">
      <w:pPr>
        <w:pStyle w:val="ListParagraph"/>
        <w:numPr>
          <w:ilvl w:val="0"/>
          <w:numId w:val="2"/>
        </w:numPr>
        <w:rPr>
          <w:rFonts w:cs="Arial"/>
        </w:rPr>
      </w:pPr>
      <w:r w:rsidRPr="00E73094">
        <w:rPr>
          <w:rFonts w:cs="Arial"/>
        </w:rPr>
        <w:lastRenderedPageBreak/>
        <w:t xml:space="preserve">Technology investments: The upgradation of technology infrastructure is required to support asynchronous communication, remote collaboration and </w:t>
      </w:r>
      <w:r w:rsidR="00AA3297" w:rsidRPr="00E73094">
        <w:rPr>
          <w:rFonts w:cs="Arial"/>
        </w:rPr>
        <w:t>data-driven</w:t>
      </w:r>
      <w:r w:rsidRPr="00E73094">
        <w:rPr>
          <w:rFonts w:cs="Arial"/>
        </w:rPr>
        <w:t xml:space="preserve"> performance management</w:t>
      </w:r>
      <w:r w:rsidR="002449AB" w:rsidRPr="00E73094">
        <w:rPr>
          <w:rFonts w:cs="Arial"/>
        </w:rPr>
        <w:t xml:space="preserve"> </w:t>
      </w:r>
      <w:bookmarkStart w:id="18" w:name="_Hlk157376048"/>
      <w:r w:rsidR="002449AB" w:rsidRPr="00E73094">
        <w:rPr>
          <w:rFonts w:cs="Arial"/>
        </w:rPr>
        <w:t>(Cappelli and Tavis, 2016)</w:t>
      </w:r>
      <w:r w:rsidRPr="00E73094">
        <w:rPr>
          <w:rFonts w:cs="Arial"/>
        </w:rPr>
        <w:t xml:space="preserve">. </w:t>
      </w:r>
    </w:p>
    <w:bookmarkEnd w:id="18"/>
    <w:p w14:paraId="0559F4BD" w14:textId="34B5E972" w:rsidR="00A26367" w:rsidRPr="00E73094" w:rsidRDefault="00A26367" w:rsidP="0034293E">
      <w:pPr>
        <w:pStyle w:val="ListParagraph"/>
        <w:numPr>
          <w:ilvl w:val="0"/>
          <w:numId w:val="2"/>
        </w:numPr>
        <w:rPr>
          <w:rFonts w:cs="Arial"/>
        </w:rPr>
      </w:pPr>
      <w:r w:rsidRPr="00E73094">
        <w:rPr>
          <w:rFonts w:cs="Arial"/>
        </w:rPr>
        <w:t xml:space="preserve">Focus on Employee </w:t>
      </w:r>
      <w:r w:rsidR="00C10B09" w:rsidRPr="00E73094">
        <w:rPr>
          <w:rFonts w:cs="Arial"/>
        </w:rPr>
        <w:t>well-being</w:t>
      </w:r>
      <w:r w:rsidRPr="00E73094">
        <w:rPr>
          <w:rFonts w:cs="Arial"/>
        </w:rPr>
        <w:t xml:space="preserve">: Implementation of a model that </w:t>
      </w:r>
      <w:r w:rsidR="00AA3297" w:rsidRPr="00E73094">
        <w:rPr>
          <w:rFonts w:cs="Arial"/>
        </w:rPr>
        <w:t>prioritizes</w:t>
      </w:r>
      <w:r w:rsidRPr="00E73094">
        <w:rPr>
          <w:rFonts w:cs="Arial"/>
        </w:rPr>
        <w:t xml:space="preserve"> </w:t>
      </w:r>
      <w:r w:rsidR="00AA3297" w:rsidRPr="00E73094">
        <w:rPr>
          <w:rFonts w:cs="Arial"/>
        </w:rPr>
        <w:t>work-life</w:t>
      </w:r>
      <w:r w:rsidRPr="00E73094">
        <w:rPr>
          <w:rFonts w:cs="Arial"/>
        </w:rPr>
        <w:t xml:space="preserve"> balance initiatives, flexible scheduling options, and mental health resources and that prevents burnout</w:t>
      </w:r>
      <w:r w:rsidR="000C7B1D" w:rsidRPr="00E73094">
        <w:rPr>
          <w:rFonts w:cs="Arial"/>
        </w:rPr>
        <w:t xml:space="preserve"> (</w:t>
      </w:r>
      <w:r w:rsidR="00274D32" w:rsidRPr="00E73094">
        <w:rPr>
          <w:rFonts w:cs="Arial"/>
        </w:rPr>
        <w:t>Awan et al.</w:t>
      </w:r>
      <w:r w:rsidR="000C7B1D" w:rsidRPr="00E73094">
        <w:rPr>
          <w:rFonts w:cs="Arial"/>
        </w:rPr>
        <w:t xml:space="preserve">, </w:t>
      </w:r>
      <w:r w:rsidR="00274D32" w:rsidRPr="00E73094">
        <w:rPr>
          <w:rFonts w:cs="Arial"/>
        </w:rPr>
        <w:t>2020</w:t>
      </w:r>
      <w:r w:rsidR="000C7B1D" w:rsidRPr="00E73094">
        <w:rPr>
          <w:rFonts w:cs="Arial"/>
        </w:rPr>
        <w:t>)</w:t>
      </w:r>
      <w:r w:rsidRPr="00E73094">
        <w:rPr>
          <w:rFonts w:cs="Arial"/>
        </w:rPr>
        <w:t xml:space="preserve">. </w:t>
      </w:r>
    </w:p>
    <w:p w14:paraId="353617A2" w14:textId="4BF97FEA" w:rsidR="00A26367" w:rsidRPr="00E73094" w:rsidRDefault="00A26367" w:rsidP="0034293E">
      <w:pPr>
        <w:pStyle w:val="ListParagraph"/>
        <w:numPr>
          <w:ilvl w:val="0"/>
          <w:numId w:val="2"/>
        </w:numPr>
        <w:rPr>
          <w:rFonts w:cs="Arial"/>
        </w:rPr>
      </w:pPr>
      <w:r w:rsidRPr="00E73094">
        <w:rPr>
          <w:rFonts w:cs="Arial"/>
        </w:rPr>
        <w:t xml:space="preserve">Continuous learning and growth:  Offer training and development opportunities tailored to the skills and knowledge that </w:t>
      </w:r>
      <w:r w:rsidR="00AA3297" w:rsidRPr="00E73094">
        <w:rPr>
          <w:rFonts w:cs="Arial"/>
        </w:rPr>
        <w:t>are</w:t>
      </w:r>
      <w:r w:rsidRPr="00E73094">
        <w:rPr>
          <w:rFonts w:cs="Arial"/>
        </w:rPr>
        <w:t xml:space="preserve"> </w:t>
      </w:r>
      <w:r w:rsidR="00AA3297" w:rsidRPr="00E73094">
        <w:rPr>
          <w:rFonts w:cs="Arial"/>
        </w:rPr>
        <w:t>needed</w:t>
      </w:r>
      <w:r w:rsidRPr="00E73094">
        <w:rPr>
          <w:rFonts w:cs="Arial"/>
        </w:rPr>
        <w:t xml:space="preserve"> for continuous career growth and </w:t>
      </w:r>
      <w:r w:rsidR="00AA3297" w:rsidRPr="00E73094">
        <w:rPr>
          <w:rFonts w:cs="Arial"/>
        </w:rPr>
        <w:t>ensure</w:t>
      </w:r>
      <w:r w:rsidRPr="00E73094">
        <w:rPr>
          <w:rFonts w:cs="Arial"/>
        </w:rPr>
        <w:t xml:space="preserve"> </w:t>
      </w:r>
      <w:r w:rsidR="00AA3297" w:rsidRPr="00E73094">
        <w:rPr>
          <w:rFonts w:cs="Arial"/>
        </w:rPr>
        <w:t xml:space="preserve">the </w:t>
      </w:r>
      <w:r w:rsidRPr="00E73094">
        <w:rPr>
          <w:rFonts w:cs="Arial"/>
        </w:rPr>
        <w:t>success of the modes along with the employees</w:t>
      </w:r>
      <w:r w:rsidR="000C7B1D" w:rsidRPr="00E73094">
        <w:rPr>
          <w:rFonts w:cs="Arial"/>
        </w:rPr>
        <w:t xml:space="preserve"> (</w:t>
      </w:r>
      <w:r w:rsidR="00274D32" w:rsidRPr="00E73094">
        <w:rPr>
          <w:rFonts w:cs="Arial"/>
          <w:noProof/>
        </w:rPr>
        <w:t>Pilbeam and Corbridge</w:t>
      </w:r>
      <w:r w:rsidR="000C7B1D" w:rsidRPr="00E73094">
        <w:rPr>
          <w:rFonts w:cs="Arial"/>
        </w:rPr>
        <w:t>, 201</w:t>
      </w:r>
      <w:r w:rsidR="00274D32" w:rsidRPr="00E73094">
        <w:rPr>
          <w:rFonts w:cs="Arial"/>
        </w:rPr>
        <w:t>1</w:t>
      </w:r>
      <w:r w:rsidR="000C7B1D" w:rsidRPr="00E73094">
        <w:rPr>
          <w:rFonts w:cs="Arial"/>
        </w:rPr>
        <w:t>)</w:t>
      </w:r>
      <w:r w:rsidRPr="00E73094">
        <w:rPr>
          <w:rFonts w:cs="Arial"/>
        </w:rPr>
        <w:t xml:space="preserve">. </w:t>
      </w:r>
    </w:p>
    <w:p w14:paraId="58923596" w14:textId="45F8F272" w:rsidR="00A26367" w:rsidRPr="00E73094" w:rsidRDefault="00A26367" w:rsidP="0034293E">
      <w:pPr>
        <w:pStyle w:val="Heading2"/>
        <w:rPr>
          <w:rFonts w:cs="Arial"/>
        </w:rPr>
      </w:pPr>
      <w:bookmarkStart w:id="19" w:name="_Toc157375639"/>
      <w:r w:rsidRPr="00E73094">
        <w:rPr>
          <w:rFonts w:cs="Arial"/>
        </w:rPr>
        <w:t>Future implications</w:t>
      </w:r>
      <w:bookmarkEnd w:id="19"/>
    </w:p>
    <w:p w14:paraId="02B2A894" w14:textId="21535CA7" w:rsidR="004E6AA9" w:rsidRPr="00E73094" w:rsidRDefault="00A26367" w:rsidP="0034293E">
      <w:pPr>
        <w:rPr>
          <w:rFonts w:cs="Arial"/>
        </w:rPr>
      </w:pPr>
      <w:r w:rsidRPr="00E73094">
        <w:rPr>
          <w:rFonts w:cs="Arial"/>
        </w:rPr>
        <w:t xml:space="preserve">This research underscores the need </w:t>
      </w:r>
      <w:r w:rsidR="00AA3297" w:rsidRPr="00E73094">
        <w:rPr>
          <w:rFonts w:cs="Arial"/>
        </w:rPr>
        <w:t>for</w:t>
      </w:r>
      <w:r w:rsidRPr="00E73094">
        <w:rPr>
          <w:rFonts w:cs="Arial"/>
        </w:rPr>
        <w:t xml:space="preserve"> dynamic adaptation within the hospitality industry. </w:t>
      </w:r>
      <w:r w:rsidR="008D100D" w:rsidRPr="00E73094">
        <w:rPr>
          <w:rFonts w:cs="Arial"/>
        </w:rPr>
        <w:t>They are embracing</w:t>
      </w:r>
      <w:r w:rsidRPr="00E73094">
        <w:rPr>
          <w:rFonts w:cs="Arial"/>
        </w:rPr>
        <w:t xml:space="preserve"> the diversified work modes that </w:t>
      </w:r>
      <w:r w:rsidR="00AA3297" w:rsidRPr="00E73094">
        <w:rPr>
          <w:rFonts w:cs="Arial"/>
        </w:rPr>
        <w:t>present</w:t>
      </w:r>
      <w:r w:rsidRPr="00E73094">
        <w:rPr>
          <w:rFonts w:cs="Arial"/>
        </w:rPr>
        <w:t xml:space="preserve"> exciting opportunities for human resources, employee engagement and organi</w:t>
      </w:r>
      <w:r w:rsidR="00E73094" w:rsidRPr="00E73094">
        <w:rPr>
          <w:rFonts w:cs="Arial"/>
        </w:rPr>
        <w:t>s</w:t>
      </w:r>
      <w:r w:rsidRPr="00E73094">
        <w:rPr>
          <w:rFonts w:cs="Arial"/>
        </w:rPr>
        <w:t>ational success. Marriott</w:t>
      </w:r>
      <w:r w:rsidR="008D100D" w:rsidRPr="00E73094">
        <w:rPr>
          <w:rFonts w:cs="Arial"/>
        </w:rPr>
        <w:t xml:space="preserve"> is actively working on their challenges and focuses on implementing</w:t>
      </w:r>
      <w:r w:rsidRPr="00E73094">
        <w:rPr>
          <w:rFonts w:cs="Arial"/>
        </w:rPr>
        <w:t xml:space="preserve"> the </w:t>
      </w:r>
      <w:r w:rsidR="00AA3297" w:rsidRPr="00E73094">
        <w:rPr>
          <w:rFonts w:cs="Arial"/>
        </w:rPr>
        <w:t>recommended</w:t>
      </w:r>
      <w:r w:rsidRPr="00E73094">
        <w:rPr>
          <w:rFonts w:cs="Arial"/>
        </w:rPr>
        <w:t xml:space="preserve"> solutions. That can position itself as a leader in this rapidly changing landscape of the industry by acquiring top talents and enhancing employee </w:t>
      </w:r>
      <w:r w:rsidR="004E6AA9" w:rsidRPr="00E73094">
        <w:rPr>
          <w:rFonts w:cs="Arial"/>
        </w:rPr>
        <w:t>well-being</w:t>
      </w:r>
      <w:r w:rsidRPr="00E73094">
        <w:rPr>
          <w:rFonts w:cs="Arial"/>
        </w:rPr>
        <w:t xml:space="preserve"> and eventually solidifying its position as a giant in the hospitality industry of </w:t>
      </w:r>
      <w:r w:rsidR="00AA3297" w:rsidRPr="00E73094">
        <w:rPr>
          <w:rFonts w:cs="Arial"/>
        </w:rPr>
        <w:t xml:space="preserve">the </w:t>
      </w:r>
      <w:r w:rsidRPr="00E73094">
        <w:rPr>
          <w:rFonts w:cs="Arial"/>
        </w:rPr>
        <w:t>UK and beyond</w:t>
      </w:r>
      <w:r w:rsidR="000643C2" w:rsidRPr="00E73094">
        <w:rPr>
          <w:rFonts w:cs="Arial"/>
        </w:rPr>
        <w:t xml:space="preserve"> </w:t>
      </w:r>
      <w:r w:rsidR="00C10BBB" w:rsidRPr="00E73094">
        <w:rPr>
          <w:rFonts w:cs="Arial"/>
        </w:rPr>
        <w:t>(K., 2016).</w:t>
      </w:r>
      <w:r w:rsidR="004E6AA9" w:rsidRPr="00E73094">
        <w:rPr>
          <w:rFonts w:cs="Arial"/>
        </w:rPr>
        <w:br w:type="page"/>
      </w:r>
    </w:p>
    <w:p w14:paraId="2D4166B1" w14:textId="07D22EC4" w:rsidR="00E36F52" w:rsidRPr="00E73094" w:rsidRDefault="004E6AA9" w:rsidP="0034293E">
      <w:pPr>
        <w:pStyle w:val="Heading1"/>
      </w:pPr>
      <w:bookmarkStart w:id="20" w:name="_Toc157375640"/>
      <w:r w:rsidRPr="00E73094">
        <w:lastRenderedPageBreak/>
        <w:t>References</w:t>
      </w:r>
      <w:bookmarkEnd w:id="20"/>
    </w:p>
    <w:p w14:paraId="73E32597" w14:textId="77777777" w:rsidR="00E73094" w:rsidRPr="00E73094" w:rsidRDefault="00E73094" w:rsidP="0034293E">
      <w:pPr>
        <w:spacing w:after="240"/>
        <w:rPr>
          <w:rFonts w:eastAsia="Times New Roman" w:cs="Arial"/>
          <w:kern w:val="0"/>
          <w:szCs w:val="24"/>
          <w:lang w:eastAsia="en-GB"/>
          <w14:ligatures w14:val="none"/>
        </w:rPr>
      </w:pPr>
      <w:r w:rsidRPr="00E36F52">
        <w:rPr>
          <w:rFonts w:eastAsia="Times New Roman" w:cs="Arial"/>
          <w:kern w:val="0"/>
          <w:szCs w:val="24"/>
          <w:lang w:eastAsia="en-GB"/>
          <w14:ligatures w14:val="none"/>
        </w:rPr>
        <w:t>21stcenturyav (2023)</w:t>
      </w:r>
      <w:r w:rsidRPr="00E73094">
        <w:rPr>
          <w:rFonts w:eastAsia="Times New Roman" w:cs="Arial"/>
          <w:kern w:val="0"/>
          <w:szCs w:val="24"/>
          <w:lang w:eastAsia="en-GB"/>
          <w14:ligatures w14:val="none"/>
        </w:rPr>
        <w:t xml:space="preserve"> </w:t>
      </w:r>
      <w:r w:rsidRPr="00E36F52">
        <w:rPr>
          <w:rFonts w:eastAsia="Times New Roman" w:cs="Arial"/>
          <w:i/>
          <w:iCs/>
          <w:kern w:val="0"/>
          <w:szCs w:val="24"/>
          <w:lang w:eastAsia="en-GB"/>
          <w14:ligatures w14:val="none"/>
        </w:rPr>
        <w:t>Elevate Remote Work Communication with Essential Tools - 21st Century AV</w:t>
      </w:r>
      <w:r w:rsidRPr="00E36F52">
        <w:rPr>
          <w:rFonts w:eastAsia="Times New Roman" w:cs="Arial"/>
          <w:kern w:val="0"/>
          <w:szCs w:val="24"/>
          <w:lang w:eastAsia="en-GB"/>
          <w14:ligatures w14:val="none"/>
        </w:rPr>
        <w:t>. [online] Available at: https://21stcenturyav.com/remote-work-communication-tools/ [Accessed 28 Jan. 2024].</w:t>
      </w:r>
    </w:p>
    <w:p w14:paraId="6C25F788" w14:textId="77777777" w:rsidR="00E73094" w:rsidRPr="00E73094" w:rsidRDefault="00E73094" w:rsidP="0034293E">
      <w:pPr>
        <w:rPr>
          <w:rFonts w:cs="Arial"/>
        </w:rPr>
      </w:pPr>
      <w:r w:rsidRPr="00E73094">
        <w:rPr>
          <w:rFonts w:cs="Arial"/>
        </w:rPr>
        <w:t xml:space="preserve">Awan, S.H., Habib, N., Shoaib Akhtar, C. and Naveed, S. (2020) Effectiveness of performance management system for employee performance through engagement. </w:t>
      </w:r>
      <w:r w:rsidRPr="00E73094">
        <w:rPr>
          <w:rFonts w:cs="Arial"/>
          <w:i/>
          <w:iCs/>
        </w:rPr>
        <w:t>SAGE open</w:t>
      </w:r>
      <w:r w:rsidRPr="00E73094">
        <w:rPr>
          <w:rFonts w:cs="Arial"/>
        </w:rPr>
        <w:t xml:space="preserve">, </w:t>
      </w:r>
      <w:r w:rsidRPr="00E73094">
        <w:rPr>
          <w:rFonts w:cs="Arial"/>
          <w:i/>
          <w:iCs/>
        </w:rPr>
        <w:t>10</w:t>
      </w:r>
      <w:r w:rsidRPr="00E73094">
        <w:rPr>
          <w:rFonts w:cs="Arial"/>
        </w:rPr>
        <w:t>(4), p.2158244020969383.</w:t>
      </w:r>
    </w:p>
    <w:p w14:paraId="079608FB" w14:textId="77777777" w:rsidR="00E73094" w:rsidRPr="00E73094" w:rsidRDefault="00E73094" w:rsidP="0034293E">
      <w:pPr>
        <w:rPr>
          <w:rFonts w:cs="Arial"/>
        </w:rPr>
      </w:pPr>
      <w:r w:rsidRPr="00E73094">
        <w:rPr>
          <w:rFonts w:cs="Arial"/>
        </w:rPr>
        <w:t xml:space="preserve">Bal, P.M., Chudzikowski, K., Jansen, P. and Wawoe, K. (2022) Individualized work arrangements and socio-economic factors in relation to motivation to continue working: a multilevel study of municipal influences. </w:t>
      </w:r>
      <w:r w:rsidRPr="00E73094">
        <w:rPr>
          <w:rFonts w:cs="Arial"/>
          <w:i/>
          <w:iCs/>
        </w:rPr>
        <w:t>The International Journal of Human Resource Management</w:t>
      </w:r>
      <w:r w:rsidRPr="00E73094">
        <w:rPr>
          <w:rFonts w:cs="Arial"/>
        </w:rPr>
        <w:t xml:space="preserve">, </w:t>
      </w:r>
      <w:r w:rsidRPr="00E73094">
        <w:rPr>
          <w:rFonts w:cs="Arial"/>
          <w:i/>
          <w:iCs/>
        </w:rPr>
        <w:t>33</w:t>
      </w:r>
      <w:r w:rsidRPr="00E73094">
        <w:rPr>
          <w:rFonts w:cs="Arial"/>
        </w:rPr>
        <w:t>(18), pp.3629-3661.</w:t>
      </w:r>
    </w:p>
    <w:p w14:paraId="21E3404E" w14:textId="6ED542D7" w:rsidR="00E73094" w:rsidRPr="00E73094" w:rsidRDefault="00E73094" w:rsidP="0034293E">
      <w:pPr>
        <w:spacing w:after="240"/>
        <w:rPr>
          <w:rFonts w:eastAsia="Times New Roman" w:cs="Arial"/>
          <w:kern w:val="0"/>
          <w:szCs w:val="24"/>
          <w:lang w:eastAsia="en-GB"/>
          <w14:ligatures w14:val="none"/>
        </w:rPr>
      </w:pPr>
      <w:r w:rsidRPr="00E73094">
        <w:rPr>
          <w:rFonts w:eastAsia="Times New Roman" w:cs="Arial"/>
          <w:kern w:val="0"/>
          <w:szCs w:val="24"/>
          <w:lang w:eastAsia="en-GB"/>
          <w14:ligatures w14:val="none"/>
        </w:rPr>
        <w:t>Brown, T. (2021)</w:t>
      </w:r>
      <w:r>
        <w:rPr>
          <w:rFonts w:eastAsia="Times New Roman" w:cs="Arial"/>
          <w:kern w:val="0"/>
          <w:szCs w:val="24"/>
          <w:lang w:eastAsia="en-GB"/>
          <w14:ligatures w14:val="none"/>
        </w:rPr>
        <w:t xml:space="preserve"> </w:t>
      </w:r>
      <w:r w:rsidRPr="00E73094">
        <w:rPr>
          <w:rFonts w:eastAsia="Times New Roman" w:cs="Arial"/>
          <w:i/>
          <w:iCs/>
          <w:kern w:val="0"/>
          <w:szCs w:val="24"/>
          <w:lang w:eastAsia="en-GB"/>
          <w14:ligatures w14:val="none"/>
        </w:rPr>
        <w:t>7 most important hotel KPIs in the hospitality industry</w:t>
      </w:r>
      <w:r w:rsidRPr="00E73094">
        <w:rPr>
          <w:rFonts w:eastAsia="Times New Roman" w:cs="Arial"/>
          <w:kern w:val="0"/>
          <w:szCs w:val="24"/>
          <w:lang w:eastAsia="en-GB"/>
          <w14:ligatures w14:val="none"/>
        </w:rPr>
        <w:t>. [online] www.mews.com. Available at: https://www.mews.com/en/blog/hotel-industry-kpis [Accessed 28 Jan. 2024].</w:t>
      </w:r>
    </w:p>
    <w:p w14:paraId="2626AFE1" w14:textId="77777777" w:rsidR="00E73094" w:rsidRPr="00E73094" w:rsidRDefault="00E73094" w:rsidP="0034293E">
      <w:pPr>
        <w:rPr>
          <w:rFonts w:cs="Arial"/>
        </w:rPr>
      </w:pPr>
      <w:r w:rsidRPr="00E73094">
        <w:rPr>
          <w:rFonts w:cs="Arial"/>
        </w:rPr>
        <w:t xml:space="preserve">Cappelli, P. and Tavis, A. (2016) The performance management revolution. </w:t>
      </w:r>
      <w:r w:rsidRPr="00E73094">
        <w:rPr>
          <w:rFonts w:cs="Arial"/>
          <w:i/>
          <w:iCs/>
        </w:rPr>
        <w:t>Harvard Business Review</w:t>
      </w:r>
      <w:r w:rsidRPr="00E73094">
        <w:rPr>
          <w:rFonts w:cs="Arial"/>
        </w:rPr>
        <w:t xml:space="preserve">, </w:t>
      </w:r>
      <w:r w:rsidRPr="00E73094">
        <w:rPr>
          <w:rFonts w:cs="Arial"/>
          <w:i/>
          <w:iCs/>
        </w:rPr>
        <w:t>94</w:t>
      </w:r>
      <w:r w:rsidRPr="00E73094">
        <w:rPr>
          <w:rFonts w:cs="Arial"/>
        </w:rPr>
        <w:t>(10), pp.58-67.</w:t>
      </w:r>
    </w:p>
    <w:p w14:paraId="3535FF6A" w14:textId="77777777" w:rsidR="00E73094" w:rsidRPr="00E73094" w:rsidRDefault="00E73094" w:rsidP="0034293E">
      <w:pPr>
        <w:rPr>
          <w:rFonts w:cs="Arial"/>
        </w:rPr>
      </w:pPr>
      <w:r w:rsidRPr="00E73094">
        <w:rPr>
          <w:rFonts w:cs="Arial"/>
        </w:rPr>
        <w:t xml:space="preserve">Dittes, S., Richter, S., Richter, A. and Smolnik, S. (2019) Toward the workplace of the future: How organizations can facilitate digital work. </w:t>
      </w:r>
      <w:r w:rsidRPr="00E73094">
        <w:rPr>
          <w:rFonts w:cs="Arial"/>
          <w:i/>
          <w:iCs/>
        </w:rPr>
        <w:t>Business Horizons</w:t>
      </w:r>
      <w:r w:rsidRPr="00E73094">
        <w:rPr>
          <w:rFonts w:cs="Arial"/>
        </w:rPr>
        <w:t xml:space="preserve">, </w:t>
      </w:r>
      <w:r w:rsidRPr="00E73094">
        <w:rPr>
          <w:rFonts w:cs="Arial"/>
          <w:i/>
          <w:iCs/>
        </w:rPr>
        <w:t>62</w:t>
      </w:r>
      <w:r w:rsidRPr="00E73094">
        <w:rPr>
          <w:rFonts w:cs="Arial"/>
        </w:rPr>
        <w:t>(5), pp.649-661.</w:t>
      </w:r>
    </w:p>
    <w:p w14:paraId="73945395" w14:textId="77777777" w:rsidR="00E73094" w:rsidRPr="00E73094" w:rsidRDefault="00E73094" w:rsidP="0034293E">
      <w:pPr>
        <w:spacing w:after="240"/>
        <w:rPr>
          <w:rFonts w:eastAsia="Times New Roman" w:cs="Arial"/>
          <w:kern w:val="0"/>
          <w:szCs w:val="24"/>
          <w:lang w:eastAsia="en-GB"/>
          <w14:ligatures w14:val="none"/>
        </w:rPr>
      </w:pPr>
      <w:r w:rsidRPr="00E73094">
        <w:rPr>
          <w:rFonts w:eastAsia="Times New Roman" w:cs="Arial"/>
          <w:kern w:val="0"/>
          <w:szCs w:val="24"/>
          <w:lang w:eastAsia="en-GB"/>
          <w14:ligatures w14:val="none"/>
        </w:rPr>
        <w:t xml:space="preserve">EHL Insights (2024) </w:t>
      </w:r>
      <w:r w:rsidRPr="00E73094">
        <w:rPr>
          <w:rFonts w:eastAsia="Times New Roman" w:cs="Arial"/>
          <w:i/>
          <w:iCs/>
          <w:kern w:val="0"/>
          <w:szCs w:val="24"/>
          <w:lang w:eastAsia="en-GB"/>
          <w14:ligatures w14:val="none"/>
        </w:rPr>
        <w:t>Remote work trends: what hotel workspaces can offer over co-working offices</w:t>
      </w:r>
      <w:r w:rsidRPr="00E73094">
        <w:rPr>
          <w:rFonts w:eastAsia="Times New Roman" w:cs="Arial"/>
          <w:kern w:val="0"/>
          <w:szCs w:val="24"/>
          <w:lang w:eastAsia="en-GB"/>
          <w14:ligatures w14:val="none"/>
        </w:rPr>
        <w:t>. [online] hospitalityinsights.ehl.edu. Available at: https://hospitalityinsights.ehl.edu/what-hotel-workspaces-can-offer [Accessed 28 Jan. 2024].</w:t>
      </w:r>
    </w:p>
    <w:p w14:paraId="1C575F4F" w14:textId="77777777" w:rsidR="00E73094" w:rsidRPr="00E73094" w:rsidRDefault="00E73094" w:rsidP="0034293E">
      <w:pPr>
        <w:rPr>
          <w:rFonts w:cs="Arial"/>
        </w:rPr>
      </w:pPr>
      <w:r w:rsidRPr="00E73094">
        <w:rPr>
          <w:rFonts w:cs="Arial"/>
        </w:rPr>
        <w:t xml:space="preserve">Fusté-Forné, F. and Jamal, T. (2021) Co-creating new directions for service robots in hospitality and tourism. </w:t>
      </w:r>
      <w:r w:rsidRPr="00E73094">
        <w:rPr>
          <w:rFonts w:cs="Arial"/>
          <w:i/>
          <w:iCs/>
        </w:rPr>
        <w:t>Tourism and Hospitality</w:t>
      </w:r>
      <w:r w:rsidRPr="00E73094">
        <w:rPr>
          <w:rFonts w:cs="Arial"/>
        </w:rPr>
        <w:t xml:space="preserve">, </w:t>
      </w:r>
      <w:r w:rsidRPr="00E73094">
        <w:rPr>
          <w:rFonts w:cs="Arial"/>
          <w:i/>
          <w:iCs/>
        </w:rPr>
        <w:t>2</w:t>
      </w:r>
      <w:r w:rsidRPr="00E73094">
        <w:rPr>
          <w:rFonts w:cs="Arial"/>
        </w:rPr>
        <w:t>(1), pp.43-61.</w:t>
      </w:r>
    </w:p>
    <w:p w14:paraId="5EF02DFE" w14:textId="77777777" w:rsidR="00E73094" w:rsidRPr="00E73094" w:rsidRDefault="00E73094" w:rsidP="0034293E">
      <w:pPr>
        <w:spacing w:after="240"/>
        <w:rPr>
          <w:rFonts w:eastAsia="Times New Roman" w:cs="Arial"/>
          <w:kern w:val="0"/>
          <w:szCs w:val="24"/>
          <w:lang w:eastAsia="en-GB"/>
          <w14:ligatures w14:val="none"/>
        </w:rPr>
      </w:pPr>
      <w:r w:rsidRPr="00E73094">
        <w:rPr>
          <w:rFonts w:eastAsia="Times New Roman" w:cs="Arial"/>
          <w:kern w:val="0"/>
          <w:szCs w:val="24"/>
          <w:lang w:eastAsia="en-GB"/>
          <w14:ligatures w14:val="none"/>
        </w:rPr>
        <w:t xml:space="preserve">HTN (2020) </w:t>
      </w:r>
      <w:r w:rsidRPr="00E73094">
        <w:rPr>
          <w:rFonts w:eastAsia="Times New Roman" w:cs="Arial"/>
          <w:i/>
          <w:iCs/>
          <w:kern w:val="0"/>
          <w:szCs w:val="24"/>
          <w:lang w:eastAsia="en-GB"/>
          <w14:ligatures w14:val="none"/>
        </w:rPr>
        <w:t>Marriott International Utilizes Advanced Technologies to Elevate Its Cleanliness Standards in the Age of COVID-19 |</w:t>
      </w:r>
      <w:r w:rsidRPr="00E73094">
        <w:rPr>
          <w:rFonts w:eastAsia="Times New Roman" w:cs="Arial"/>
          <w:kern w:val="0"/>
          <w:szCs w:val="24"/>
          <w:lang w:eastAsia="en-GB"/>
          <w14:ligatures w14:val="none"/>
        </w:rPr>
        <w:t>. [online] Available at: https://hoteltechnologynews.com/2020/04/marriott-international-utilizes-advanced-technologies-to-elevate-its-cleanliness-standards-in-the-age-of-covid-19/ [Accessed 28 Jan. 2024].</w:t>
      </w:r>
    </w:p>
    <w:p w14:paraId="3F215060" w14:textId="77777777" w:rsidR="00E73094" w:rsidRPr="00E73094" w:rsidRDefault="00E73094" w:rsidP="0034293E">
      <w:pPr>
        <w:rPr>
          <w:rFonts w:cs="Arial"/>
          <w:lang w:val="en-US"/>
        </w:rPr>
      </w:pPr>
      <w:r w:rsidRPr="00E73094">
        <w:rPr>
          <w:rFonts w:cs="Arial"/>
          <w:lang w:val="en-US"/>
        </w:rPr>
        <w:lastRenderedPageBreak/>
        <w:t xml:space="preserve">Inman, M. (2017) </w:t>
      </w:r>
      <w:r w:rsidRPr="00E73094">
        <w:rPr>
          <w:rFonts w:cs="Arial"/>
          <w:i/>
          <w:iCs/>
          <w:lang w:val="en-US"/>
        </w:rPr>
        <w:t>Unlocking human resource management</w:t>
      </w:r>
      <w:r w:rsidRPr="00E73094">
        <w:rPr>
          <w:rFonts w:cs="Arial"/>
          <w:lang w:val="en-US"/>
        </w:rPr>
        <w:t xml:space="preserve">. ROUTLEDGE. </w:t>
      </w:r>
    </w:p>
    <w:p w14:paraId="7C154A50" w14:textId="77777777" w:rsidR="00E73094" w:rsidRPr="00E73094" w:rsidRDefault="00E73094" w:rsidP="0034293E">
      <w:pPr>
        <w:spacing w:after="240"/>
        <w:rPr>
          <w:rFonts w:eastAsia="Times New Roman" w:cs="Arial"/>
          <w:kern w:val="0"/>
          <w:szCs w:val="24"/>
          <w:lang w:eastAsia="en-GB"/>
          <w14:ligatures w14:val="none"/>
        </w:rPr>
      </w:pPr>
      <w:r w:rsidRPr="00E73094">
        <w:rPr>
          <w:rFonts w:eastAsia="Times New Roman" w:cs="Arial"/>
          <w:kern w:val="0"/>
          <w:szCs w:val="24"/>
          <w:lang w:eastAsia="en-GB"/>
          <w14:ligatures w14:val="none"/>
        </w:rPr>
        <w:t xml:space="preserve">InPractise (2024) </w:t>
      </w:r>
      <w:r w:rsidRPr="00E73094">
        <w:rPr>
          <w:rFonts w:eastAsia="Times New Roman" w:cs="Arial"/>
          <w:i/>
          <w:iCs/>
          <w:kern w:val="0"/>
          <w:szCs w:val="24"/>
          <w:lang w:eastAsia="en-GB"/>
          <w14:ligatures w14:val="none"/>
        </w:rPr>
        <w:t>Marriott Hotels: Remote Working Challenges</w:t>
      </w:r>
      <w:r w:rsidRPr="00E73094">
        <w:rPr>
          <w:rFonts w:eastAsia="Times New Roman" w:cs="Arial"/>
          <w:kern w:val="0"/>
          <w:szCs w:val="24"/>
          <w:lang w:eastAsia="en-GB"/>
          <w14:ligatures w14:val="none"/>
        </w:rPr>
        <w:t>. [online] inpractise.com. Available at: https://inpractise.com/articles/marriott-hotels-remote-working-challenges [Accessed 28 Jan. 2024].</w:t>
      </w:r>
    </w:p>
    <w:p w14:paraId="57D0DE4A" w14:textId="77777777" w:rsidR="00E73094" w:rsidRPr="00E73094" w:rsidRDefault="00E73094" w:rsidP="0034293E">
      <w:pPr>
        <w:rPr>
          <w:rFonts w:cs="Arial"/>
          <w:lang w:val="en-US"/>
        </w:rPr>
      </w:pPr>
      <w:r w:rsidRPr="00E73094">
        <w:rPr>
          <w:rFonts w:cs="Arial"/>
          <w:lang w:val="en-US"/>
        </w:rPr>
        <w:t xml:space="preserve">Jyothi, P. and Venkatesh, D.N. (2013) </w:t>
      </w:r>
      <w:r w:rsidRPr="00E73094">
        <w:rPr>
          <w:rFonts w:cs="Arial"/>
          <w:i/>
          <w:iCs/>
          <w:lang w:val="en-US"/>
        </w:rPr>
        <w:t>Human Resource Management</w:t>
      </w:r>
      <w:r w:rsidRPr="00E73094">
        <w:rPr>
          <w:rFonts w:cs="Arial"/>
          <w:lang w:val="en-US"/>
        </w:rPr>
        <w:t>. New Delhi: Oxford University Press.</w:t>
      </w:r>
    </w:p>
    <w:p w14:paraId="02ECA736" w14:textId="77777777" w:rsidR="00E73094" w:rsidRPr="00E73094" w:rsidRDefault="00E73094" w:rsidP="0034293E">
      <w:pPr>
        <w:spacing w:after="240"/>
        <w:rPr>
          <w:rFonts w:eastAsia="Times New Roman" w:cs="Arial"/>
          <w:kern w:val="0"/>
          <w:szCs w:val="24"/>
          <w:lang w:eastAsia="en-GB"/>
          <w14:ligatures w14:val="none"/>
        </w:rPr>
      </w:pPr>
      <w:r w:rsidRPr="00E73094">
        <w:rPr>
          <w:rFonts w:eastAsia="Times New Roman" w:cs="Arial"/>
          <w:kern w:val="0"/>
          <w:szCs w:val="24"/>
          <w:lang w:eastAsia="en-GB"/>
          <w14:ligatures w14:val="none"/>
        </w:rPr>
        <w:t xml:space="preserve">K., P. (2016) </w:t>
      </w:r>
      <w:r w:rsidRPr="00E73094">
        <w:rPr>
          <w:rFonts w:eastAsia="Times New Roman" w:cs="Arial"/>
          <w:i/>
          <w:iCs/>
          <w:kern w:val="0"/>
          <w:szCs w:val="24"/>
          <w:lang w:eastAsia="en-GB"/>
          <w14:ligatures w14:val="none"/>
        </w:rPr>
        <w:t>Why Marriott International is the leader in the Hospitality Industry</w:t>
      </w:r>
      <w:r w:rsidRPr="00E73094">
        <w:rPr>
          <w:rFonts w:eastAsia="Times New Roman" w:cs="Arial"/>
          <w:kern w:val="0"/>
          <w:szCs w:val="24"/>
          <w:lang w:eastAsia="en-GB"/>
          <w14:ligatures w14:val="none"/>
        </w:rPr>
        <w:t>. [online] www.linkedin.com. Available at: https://www.linkedin.com/pulse/why-marriott-international-leader-hospitality-industry-pulkit-khare [Accessed 28 Jan. 2024].</w:t>
      </w:r>
    </w:p>
    <w:p w14:paraId="4BD76C6D" w14:textId="77777777" w:rsidR="00E73094" w:rsidRPr="00E73094" w:rsidRDefault="00E73094" w:rsidP="0034293E">
      <w:pPr>
        <w:rPr>
          <w:rFonts w:cs="Arial"/>
        </w:rPr>
      </w:pPr>
      <w:r w:rsidRPr="00E73094">
        <w:rPr>
          <w:rFonts w:cs="Arial"/>
        </w:rPr>
        <w:t xml:space="preserve">Krajčík, M., Schmidt, D.A. and Baráth, M. (2023) Hybrid Work Model: An Approach to Work–Life Flexibility in a Changing Environment. </w:t>
      </w:r>
      <w:r w:rsidRPr="00E73094">
        <w:rPr>
          <w:rFonts w:cs="Arial"/>
          <w:i/>
          <w:iCs/>
        </w:rPr>
        <w:t>Administrative Sciences</w:t>
      </w:r>
      <w:r w:rsidRPr="00E73094">
        <w:rPr>
          <w:rFonts w:cs="Arial"/>
        </w:rPr>
        <w:t xml:space="preserve">, </w:t>
      </w:r>
      <w:r w:rsidRPr="00E73094">
        <w:rPr>
          <w:rFonts w:cs="Arial"/>
          <w:i/>
          <w:iCs/>
        </w:rPr>
        <w:t>13</w:t>
      </w:r>
      <w:r w:rsidRPr="00E73094">
        <w:rPr>
          <w:rFonts w:cs="Arial"/>
        </w:rPr>
        <w:t>(6), p.150.</w:t>
      </w:r>
    </w:p>
    <w:p w14:paraId="22677914" w14:textId="77777777" w:rsidR="00E73094" w:rsidRPr="00E73094" w:rsidRDefault="00E73094" w:rsidP="0034293E">
      <w:pPr>
        <w:rPr>
          <w:rFonts w:cs="Arial"/>
          <w:lang w:val="en-US"/>
        </w:rPr>
      </w:pPr>
      <w:r w:rsidRPr="00E73094">
        <w:rPr>
          <w:rFonts w:cs="Arial"/>
          <w:lang w:val="en-US"/>
        </w:rPr>
        <w:t xml:space="preserve">Lazarova, M.B., Thomas, D.C. and Farndale, E. (2021) </w:t>
      </w:r>
      <w:r w:rsidRPr="00E73094">
        <w:rPr>
          <w:rFonts w:cs="Arial"/>
          <w:i/>
          <w:iCs/>
          <w:lang w:val="en-US"/>
        </w:rPr>
        <w:t>Essentials of international human resource management: Managing people globally.</w:t>
      </w:r>
      <w:r w:rsidRPr="00E73094">
        <w:rPr>
          <w:rFonts w:cs="Arial"/>
          <w:lang w:val="en-US"/>
        </w:rPr>
        <w:t xml:space="preserve"> Cheltenham, UK ; Northampton, MA, USA: Edward Elgar Publishing. </w:t>
      </w:r>
    </w:p>
    <w:p w14:paraId="769CB8D2" w14:textId="77777777" w:rsidR="00E73094" w:rsidRPr="00E73094" w:rsidRDefault="00E73094" w:rsidP="0034293E">
      <w:pPr>
        <w:rPr>
          <w:rFonts w:cs="Arial"/>
        </w:rPr>
      </w:pPr>
      <w:r w:rsidRPr="00E73094">
        <w:rPr>
          <w:rFonts w:cs="Arial"/>
        </w:rPr>
        <w:t xml:space="preserve">Mahmoud, A. B. (2021) Like a cog in a machine: the effectiveness of AI-powered human resourcing. </w:t>
      </w:r>
      <w:r w:rsidRPr="00E73094">
        <w:rPr>
          <w:rFonts w:cs="Arial"/>
          <w:i/>
          <w:iCs/>
        </w:rPr>
        <w:t>Advances in intelligent, flexible, and lean management and engineering</w:t>
      </w:r>
      <w:r w:rsidRPr="00E73094">
        <w:rPr>
          <w:rFonts w:cs="Arial"/>
        </w:rPr>
        <w:t>, 1-20.</w:t>
      </w:r>
    </w:p>
    <w:p w14:paraId="756B5835" w14:textId="77777777" w:rsidR="00E73094" w:rsidRPr="00E73094" w:rsidRDefault="00E73094" w:rsidP="0034293E">
      <w:pPr>
        <w:spacing w:after="240"/>
        <w:rPr>
          <w:rFonts w:eastAsia="Times New Roman" w:cs="Arial"/>
          <w:kern w:val="0"/>
          <w:szCs w:val="24"/>
          <w:lang w:eastAsia="en-GB"/>
          <w14:ligatures w14:val="none"/>
        </w:rPr>
      </w:pPr>
      <w:r w:rsidRPr="00E73094">
        <w:rPr>
          <w:rFonts w:eastAsia="Times New Roman" w:cs="Arial"/>
          <w:kern w:val="0"/>
          <w:szCs w:val="24"/>
          <w:lang w:eastAsia="en-GB"/>
          <w14:ligatures w14:val="none"/>
        </w:rPr>
        <w:t xml:space="preserve">Marriott (2021) </w:t>
      </w:r>
      <w:r w:rsidRPr="00E73094">
        <w:rPr>
          <w:rFonts w:eastAsia="Times New Roman" w:cs="Arial"/>
          <w:i/>
          <w:iCs/>
          <w:kern w:val="0"/>
          <w:szCs w:val="24"/>
          <w:lang w:eastAsia="en-GB"/>
          <w14:ligatures w14:val="none"/>
        </w:rPr>
        <w:t>Creating the best employee experiences</w:t>
      </w:r>
      <w:r w:rsidRPr="00E73094">
        <w:rPr>
          <w:rFonts w:eastAsia="Times New Roman" w:cs="Arial"/>
          <w:kern w:val="0"/>
          <w:szCs w:val="24"/>
          <w:lang w:eastAsia="en-GB"/>
          <w14:ligatures w14:val="none"/>
        </w:rPr>
        <w:t>. [online] Available at: https://careers.marriott.com/wp-content/uploads/2021/02/TakeCare-Playbook.pdf [Accessed 28 Jan. 2024].</w:t>
      </w:r>
    </w:p>
    <w:p w14:paraId="3223D647" w14:textId="77777777" w:rsidR="00E73094" w:rsidRPr="00E73094" w:rsidRDefault="00E73094" w:rsidP="0034293E">
      <w:pPr>
        <w:rPr>
          <w:rFonts w:cs="Arial"/>
          <w:lang w:val="en-US"/>
        </w:rPr>
      </w:pPr>
      <w:r w:rsidRPr="00E73094">
        <w:rPr>
          <w:rFonts w:cs="Arial"/>
          <w:lang w:val="en-US"/>
        </w:rPr>
        <w:t xml:space="preserve">Marriott (2023) </w:t>
      </w:r>
      <w:r w:rsidRPr="00E73094">
        <w:rPr>
          <w:rFonts w:cs="Arial"/>
          <w:i/>
          <w:iCs/>
          <w:lang w:val="en-US"/>
        </w:rPr>
        <w:t>About Marriott International: Corporate Information, About Marriott International | Corporate Information</w:t>
      </w:r>
      <w:r w:rsidRPr="00E73094">
        <w:rPr>
          <w:rFonts w:cs="Arial"/>
          <w:lang w:val="en-US"/>
        </w:rPr>
        <w:t xml:space="preserve">. Available at: https://www.marriott.com/marriott/aboutmarriott.mi (Accessed: 28 January 2024). </w:t>
      </w:r>
    </w:p>
    <w:p w14:paraId="23E0205C" w14:textId="77777777" w:rsidR="00E73094" w:rsidRPr="00E73094" w:rsidRDefault="00E73094" w:rsidP="0034293E">
      <w:pPr>
        <w:spacing w:after="240"/>
        <w:rPr>
          <w:rFonts w:eastAsia="Times New Roman" w:cs="Arial"/>
          <w:kern w:val="0"/>
          <w:szCs w:val="24"/>
          <w:lang w:eastAsia="en-GB"/>
          <w14:ligatures w14:val="none"/>
        </w:rPr>
      </w:pPr>
      <w:r w:rsidRPr="00E73094">
        <w:rPr>
          <w:rFonts w:eastAsia="Times New Roman" w:cs="Arial"/>
          <w:kern w:val="0"/>
          <w:szCs w:val="24"/>
          <w:lang w:eastAsia="en-GB"/>
          <w14:ligatures w14:val="none"/>
        </w:rPr>
        <w:t xml:space="preserve">marriott.com (2022) </w:t>
      </w:r>
      <w:r w:rsidRPr="00E73094">
        <w:rPr>
          <w:rFonts w:eastAsia="Times New Roman" w:cs="Arial"/>
          <w:i/>
          <w:iCs/>
          <w:kern w:val="0"/>
          <w:szCs w:val="24"/>
          <w:lang w:eastAsia="en-GB"/>
          <w14:ligatures w14:val="none"/>
        </w:rPr>
        <w:t>Environmental, Social, and Governance Progress 2 2022 Serve 360 Report: Environmental, Social, and Governance Progress •I NTRODUCTION •S ERVE 360: DOING GOOD IN EVERY DIRECTION •E NVIRONMENTAL</w:t>
      </w:r>
      <w:r w:rsidRPr="00E73094">
        <w:rPr>
          <w:rFonts w:eastAsia="Times New Roman" w:cs="Arial"/>
          <w:kern w:val="0"/>
          <w:szCs w:val="24"/>
          <w:lang w:eastAsia="en-GB"/>
          <w14:ligatures w14:val="none"/>
        </w:rPr>
        <w:t>. [online] Available at: http://serve360.marriott.com/wp-content/uploads/2022/10/Marriott-2022-Serve-360-ESG-Report-accessible_F.pdf [Accessed 28 Jan. 2024].</w:t>
      </w:r>
    </w:p>
    <w:p w14:paraId="68463699" w14:textId="77777777" w:rsidR="00E73094" w:rsidRPr="00E73094" w:rsidRDefault="00E73094" w:rsidP="0034293E">
      <w:pPr>
        <w:pStyle w:val="NormalWeb"/>
        <w:spacing w:line="360" w:lineRule="auto"/>
        <w:jc w:val="both"/>
        <w:rPr>
          <w:rFonts w:cs="Arial"/>
          <w:noProof/>
          <w:lang w:val="en-GB"/>
        </w:rPr>
      </w:pPr>
      <w:r w:rsidRPr="00E73094">
        <w:rPr>
          <w:rFonts w:cs="Arial"/>
          <w:noProof/>
          <w:lang w:val="en-GB"/>
        </w:rPr>
        <w:lastRenderedPageBreak/>
        <w:t xml:space="preserve">Pilbeam, S. and Corbridge, M. (2011) </w:t>
      </w:r>
      <w:r w:rsidRPr="00E73094">
        <w:rPr>
          <w:rFonts w:cs="Arial"/>
          <w:i/>
          <w:iCs/>
          <w:noProof/>
          <w:lang w:val="en-GB"/>
        </w:rPr>
        <w:t>People resourcing and talent planning: HRM in practice</w:t>
      </w:r>
      <w:r w:rsidRPr="00E73094">
        <w:rPr>
          <w:rFonts w:cs="Arial"/>
          <w:noProof/>
          <w:lang w:val="en-GB"/>
        </w:rPr>
        <w:t xml:space="preserve">. Harlow, England: Financial Times Prentice Hall. </w:t>
      </w:r>
    </w:p>
    <w:p w14:paraId="68A968DE" w14:textId="77777777" w:rsidR="00E73094" w:rsidRPr="00E73094" w:rsidRDefault="00E73094" w:rsidP="0034293E">
      <w:pPr>
        <w:rPr>
          <w:rFonts w:cs="Arial"/>
          <w:lang w:val="en-US"/>
        </w:rPr>
      </w:pPr>
      <w:r w:rsidRPr="00E73094">
        <w:rPr>
          <w:rFonts w:eastAsia="Times New Roman" w:cs="Arial"/>
          <w:kern w:val="0"/>
          <w:szCs w:val="24"/>
          <w:lang w:eastAsia="en-GB"/>
          <w14:ligatures w14:val="none"/>
        </w:rPr>
        <w:t xml:space="preserve">Selin, H. and Selin, N.E. (2022) The human–technical–environmental systems framework for sustainability analysis. </w:t>
      </w:r>
      <w:r w:rsidRPr="00E73094">
        <w:rPr>
          <w:rFonts w:eastAsia="Times New Roman" w:cs="Arial"/>
          <w:i/>
          <w:iCs/>
          <w:kern w:val="0"/>
          <w:szCs w:val="24"/>
          <w:lang w:eastAsia="en-GB"/>
          <w14:ligatures w14:val="none"/>
        </w:rPr>
        <w:t>Sustainability Science</w:t>
      </w:r>
      <w:r w:rsidRPr="00E73094">
        <w:rPr>
          <w:rFonts w:eastAsia="Times New Roman" w:cs="Arial"/>
          <w:kern w:val="0"/>
          <w:szCs w:val="24"/>
          <w:lang w:eastAsia="en-GB"/>
          <w14:ligatures w14:val="none"/>
        </w:rPr>
        <w:t xml:space="preserve">. [online] </w:t>
      </w:r>
    </w:p>
    <w:p w14:paraId="4628EBF5" w14:textId="77777777" w:rsidR="00E73094" w:rsidRPr="00E73094" w:rsidRDefault="00E73094" w:rsidP="0034293E">
      <w:pPr>
        <w:rPr>
          <w:rFonts w:cs="Arial"/>
        </w:rPr>
      </w:pPr>
      <w:r w:rsidRPr="00E73094">
        <w:rPr>
          <w:rFonts w:cs="Arial"/>
        </w:rPr>
        <w:t xml:space="preserve">Weng, T.C., Shen, Y.H. and Kan, T.T. (2023) Talent Sustainability and Development: How Talent Management Affects Employees’ Intention to Stay through Work Engagement and Perceived Organizational Support with the Moderating Role of Work–Life Balance. </w:t>
      </w:r>
      <w:r w:rsidRPr="00E73094">
        <w:rPr>
          <w:rFonts w:cs="Arial"/>
          <w:i/>
          <w:iCs/>
        </w:rPr>
        <w:t>Sustainability</w:t>
      </w:r>
      <w:r w:rsidRPr="00E73094">
        <w:rPr>
          <w:rFonts w:cs="Arial"/>
        </w:rPr>
        <w:t xml:space="preserve">, </w:t>
      </w:r>
      <w:r w:rsidRPr="00E73094">
        <w:rPr>
          <w:rFonts w:cs="Arial"/>
          <w:i/>
          <w:iCs/>
        </w:rPr>
        <w:t>15</w:t>
      </w:r>
      <w:r w:rsidRPr="00E73094">
        <w:rPr>
          <w:rFonts w:cs="Arial"/>
        </w:rPr>
        <w:t>(18), p.13508.</w:t>
      </w:r>
    </w:p>
    <w:p w14:paraId="2AF0F1A5" w14:textId="77777777" w:rsidR="00E73094" w:rsidRPr="00E73094" w:rsidRDefault="00E73094" w:rsidP="0034293E">
      <w:pPr>
        <w:spacing w:after="240"/>
        <w:rPr>
          <w:rFonts w:eastAsia="Times New Roman" w:cs="Arial"/>
          <w:kern w:val="0"/>
          <w:szCs w:val="24"/>
          <w:lang w:eastAsia="en-GB"/>
          <w14:ligatures w14:val="none"/>
        </w:rPr>
      </w:pPr>
      <w:r w:rsidRPr="00E73094">
        <w:rPr>
          <w:rFonts w:eastAsia="Times New Roman" w:cs="Arial"/>
          <w:kern w:val="0"/>
          <w:szCs w:val="24"/>
          <w:lang w:eastAsia="en-GB"/>
          <w14:ligatures w14:val="none"/>
        </w:rPr>
        <w:t xml:space="preserve">World Economic Forum (2016) </w:t>
      </w:r>
      <w:r w:rsidRPr="00E73094">
        <w:rPr>
          <w:rFonts w:eastAsia="Times New Roman" w:cs="Arial"/>
          <w:i/>
          <w:iCs/>
          <w:kern w:val="0"/>
          <w:szCs w:val="24"/>
          <w:lang w:eastAsia="en-GB"/>
          <w14:ligatures w14:val="none"/>
        </w:rPr>
        <w:t>The Future of Jobs Employment, Skills and Workforce Strategy for the Fourth Industrial Revolution Global Challenge Insight Report</w:t>
      </w:r>
      <w:r w:rsidRPr="00E73094">
        <w:rPr>
          <w:rFonts w:eastAsia="Times New Roman" w:cs="Arial"/>
          <w:kern w:val="0"/>
          <w:szCs w:val="24"/>
          <w:lang w:eastAsia="en-GB"/>
          <w14:ligatures w14:val="none"/>
        </w:rPr>
        <w:t>. [online] Available at: https://www3.weforum.org/docs/WEF_Future_of_Jobs.pdf [Accessed 28 Jan. 2024].</w:t>
      </w:r>
    </w:p>
    <w:p w14:paraId="093A3C75" w14:textId="77777777" w:rsidR="00E73094" w:rsidRPr="00E73094" w:rsidRDefault="00E73094" w:rsidP="0034293E">
      <w:pPr>
        <w:spacing w:after="240"/>
        <w:rPr>
          <w:rFonts w:eastAsia="Times New Roman" w:cs="Arial"/>
          <w:kern w:val="0"/>
          <w:szCs w:val="24"/>
          <w:lang w:eastAsia="en-GB"/>
          <w14:ligatures w14:val="none"/>
        </w:rPr>
      </w:pPr>
    </w:p>
    <w:sectPr w:rsidR="00E73094" w:rsidRPr="00E73094" w:rsidSect="00F96380">
      <w:footerReference w:type="default" r:id="rId8"/>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5D997" w14:textId="77777777" w:rsidR="00F96380" w:rsidRDefault="00F96380" w:rsidP="006306A7">
      <w:pPr>
        <w:spacing w:after="0" w:line="240" w:lineRule="auto"/>
      </w:pPr>
      <w:r>
        <w:separator/>
      </w:r>
    </w:p>
  </w:endnote>
  <w:endnote w:type="continuationSeparator" w:id="0">
    <w:p w14:paraId="405B2D63" w14:textId="77777777" w:rsidR="00F96380" w:rsidRDefault="00F96380" w:rsidP="00630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4041945"/>
      <w:docPartObj>
        <w:docPartGallery w:val="Page Numbers (Bottom of Page)"/>
        <w:docPartUnique/>
      </w:docPartObj>
    </w:sdtPr>
    <w:sdtEndPr>
      <w:rPr>
        <w:noProof/>
      </w:rPr>
    </w:sdtEndPr>
    <w:sdtContent>
      <w:p w14:paraId="36D9388B" w14:textId="2D37211B" w:rsidR="006306A7" w:rsidRDefault="006306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B2224F" w14:textId="77777777" w:rsidR="006306A7" w:rsidRDefault="006306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9E476D" w14:textId="77777777" w:rsidR="00F96380" w:rsidRDefault="00F96380" w:rsidP="006306A7">
      <w:pPr>
        <w:spacing w:after="0" w:line="240" w:lineRule="auto"/>
      </w:pPr>
      <w:r>
        <w:separator/>
      </w:r>
    </w:p>
  </w:footnote>
  <w:footnote w:type="continuationSeparator" w:id="0">
    <w:p w14:paraId="0AEF4607" w14:textId="77777777" w:rsidR="00F96380" w:rsidRDefault="00F96380" w:rsidP="006306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96B98"/>
    <w:multiLevelType w:val="hybridMultilevel"/>
    <w:tmpl w:val="C7FA7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D94098E"/>
    <w:multiLevelType w:val="hybridMultilevel"/>
    <w:tmpl w:val="6AB87A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06C3951"/>
    <w:multiLevelType w:val="hybridMultilevel"/>
    <w:tmpl w:val="3B8261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2EE35EA"/>
    <w:multiLevelType w:val="hybridMultilevel"/>
    <w:tmpl w:val="4498F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3BA2644"/>
    <w:multiLevelType w:val="hybridMultilevel"/>
    <w:tmpl w:val="81D8E3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C5847F9"/>
    <w:multiLevelType w:val="hybridMultilevel"/>
    <w:tmpl w:val="B8669F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5E22E15"/>
    <w:multiLevelType w:val="hybridMultilevel"/>
    <w:tmpl w:val="28D6F7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EA048C"/>
    <w:multiLevelType w:val="hybridMultilevel"/>
    <w:tmpl w:val="77962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48336802">
    <w:abstractNumId w:val="2"/>
  </w:num>
  <w:num w:numId="2" w16cid:durableId="2060132620">
    <w:abstractNumId w:val="7"/>
  </w:num>
  <w:num w:numId="3" w16cid:durableId="666664926">
    <w:abstractNumId w:val="0"/>
  </w:num>
  <w:num w:numId="4" w16cid:durableId="1962035137">
    <w:abstractNumId w:val="6"/>
  </w:num>
  <w:num w:numId="5" w16cid:durableId="1902250757">
    <w:abstractNumId w:val="5"/>
  </w:num>
  <w:num w:numId="6" w16cid:durableId="2125997430">
    <w:abstractNumId w:val="4"/>
  </w:num>
  <w:num w:numId="7" w16cid:durableId="294144270">
    <w:abstractNumId w:val="3"/>
  </w:num>
  <w:num w:numId="8" w16cid:durableId="4857829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A0NjQ1sTQwNjcztLRQ0lEKTi0uzszPAykwqQUAKcFOqywAAAA="/>
  </w:docVars>
  <w:rsids>
    <w:rsidRoot w:val="00C474FF"/>
    <w:rsid w:val="00021043"/>
    <w:rsid w:val="000643C2"/>
    <w:rsid w:val="000A674C"/>
    <w:rsid w:val="000B055D"/>
    <w:rsid w:val="000B283F"/>
    <w:rsid w:val="000C4C17"/>
    <w:rsid w:val="000C7B1D"/>
    <w:rsid w:val="000D7359"/>
    <w:rsid w:val="000F4F81"/>
    <w:rsid w:val="0013288D"/>
    <w:rsid w:val="001503E6"/>
    <w:rsid w:val="001532B5"/>
    <w:rsid w:val="00154B61"/>
    <w:rsid w:val="00163A7D"/>
    <w:rsid w:val="00182114"/>
    <w:rsid w:val="001A520A"/>
    <w:rsid w:val="001B0CBC"/>
    <w:rsid w:val="00223223"/>
    <w:rsid w:val="00235F03"/>
    <w:rsid w:val="002449AB"/>
    <w:rsid w:val="002478F2"/>
    <w:rsid w:val="00274D32"/>
    <w:rsid w:val="00295BA4"/>
    <w:rsid w:val="002B1E40"/>
    <w:rsid w:val="002B3A7D"/>
    <w:rsid w:val="002C1B7F"/>
    <w:rsid w:val="002E562D"/>
    <w:rsid w:val="003268CF"/>
    <w:rsid w:val="0034293E"/>
    <w:rsid w:val="00360661"/>
    <w:rsid w:val="003643F6"/>
    <w:rsid w:val="003869AF"/>
    <w:rsid w:val="003C4DD8"/>
    <w:rsid w:val="003C7D96"/>
    <w:rsid w:val="003D4684"/>
    <w:rsid w:val="00437267"/>
    <w:rsid w:val="00443457"/>
    <w:rsid w:val="00444E52"/>
    <w:rsid w:val="00483E19"/>
    <w:rsid w:val="004C1B25"/>
    <w:rsid w:val="004E6AA9"/>
    <w:rsid w:val="004F49DC"/>
    <w:rsid w:val="00511AE2"/>
    <w:rsid w:val="005251C7"/>
    <w:rsid w:val="00530903"/>
    <w:rsid w:val="00547A76"/>
    <w:rsid w:val="00555215"/>
    <w:rsid w:val="00593DBA"/>
    <w:rsid w:val="005B42F6"/>
    <w:rsid w:val="00605824"/>
    <w:rsid w:val="006179EF"/>
    <w:rsid w:val="006306A7"/>
    <w:rsid w:val="00632C1A"/>
    <w:rsid w:val="0063355B"/>
    <w:rsid w:val="00636142"/>
    <w:rsid w:val="006625BB"/>
    <w:rsid w:val="006D4A64"/>
    <w:rsid w:val="00712F92"/>
    <w:rsid w:val="00747781"/>
    <w:rsid w:val="007C108B"/>
    <w:rsid w:val="007F3094"/>
    <w:rsid w:val="0082502D"/>
    <w:rsid w:val="00837227"/>
    <w:rsid w:val="00846189"/>
    <w:rsid w:val="00877D7B"/>
    <w:rsid w:val="00891132"/>
    <w:rsid w:val="008D100D"/>
    <w:rsid w:val="009054CD"/>
    <w:rsid w:val="00907026"/>
    <w:rsid w:val="00913658"/>
    <w:rsid w:val="0091542C"/>
    <w:rsid w:val="00915EEB"/>
    <w:rsid w:val="009238F1"/>
    <w:rsid w:val="009C1556"/>
    <w:rsid w:val="009C30EF"/>
    <w:rsid w:val="009E40C4"/>
    <w:rsid w:val="009F60B7"/>
    <w:rsid w:val="00A0065B"/>
    <w:rsid w:val="00A02C2E"/>
    <w:rsid w:val="00A0684C"/>
    <w:rsid w:val="00A120AE"/>
    <w:rsid w:val="00A26367"/>
    <w:rsid w:val="00A41B2B"/>
    <w:rsid w:val="00A424B7"/>
    <w:rsid w:val="00A92DD0"/>
    <w:rsid w:val="00AA3297"/>
    <w:rsid w:val="00AB0821"/>
    <w:rsid w:val="00AF39AC"/>
    <w:rsid w:val="00B033A4"/>
    <w:rsid w:val="00B14BB2"/>
    <w:rsid w:val="00B218D1"/>
    <w:rsid w:val="00B77D05"/>
    <w:rsid w:val="00B906F6"/>
    <w:rsid w:val="00BB02D0"/>
    <w:rsid w:val="00BD70D9"/>
    <w:rsid w:val="00BE3C28"/>
    <w:rsid w:val="00C072C3"/>
    <w:rsid w:val="00C10B09"/>
    <w:rsid w:val="00C10BBB"/>
    <w:rsid w:val="00C37930"/>
    <w:rsid w:val="00C44C0B"/>
    <w:rsid w:val="00C45BC5"/>
    <w:rsid w:val="00C474FF"/>
    <w:rsid w:val="00C722DA"/>
    <w:rsid w:val="00CA03DE"/>
    <w:rsid w:val="00CA13EB"/>
    <w:rsid w:val="00CC30DD"/>
    <w:rsid w:val="00CD428F"/>
    <w:rsid w:val="00CD60F5"/>
    <w:rsid w:val="00D02E6F"/>
    <w:rsid w:val="00D51629"/>
    <w:rsid w:val="00D70B38"/>
    <w:rsid w:val="00D93663"/>
    <w:rsid w:val="00DB0EE5"/>
    <w:rsid w:val="00DD508E"/>
    <w:rsid w:val="00DF6FF2"/>
    <w:rsid w:val="00E3243E"/>
    <w:rsid w:val="00E36F52"/>
    <w:rsid w:val="00E4326F"/>
    <w:rsid w:val="00E510C9"/>
    <w:rsid w:val="00E73094"/>
    <w:rsid w:val="00EB4A2D"/>
    <w:rsid w:val="00EB53D9"/>
    <w:rsid w:val="00EF00A5"/>
    <w:rsid w:val="00F4147F"/>
    <w:rsid w:val="00F55AE9"/>
    <w:rsid w:val="00F606F0"/>
    <w:rsid w:val="00F96380"/>
    <w:rsid w:val="00FD4F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E92007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2C1A"/>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AB0821"/>
    <w:pPr>
      <w:keepNext/>
      <w:keepLines/>
      <w:spacing w:after="0"/>
      <w:outlineLvl w:val="0"/>
    </w:pPr>
    <w:rPr>
      <w:rFonts w:eastAsiaTheme="majorEastAsia" w:cs="Arial"/>
      <w:b/>
      <w:color w:val="2F5496" w:themeColor="accent1" w:themeShade="BF"/>
      <w:kern w:val="0"/>
      <w:sz w:val="32"/>
      <w:szCs w:val="32"/>
      <w14:ligatures w14:val="none"/>
    </w:rPr>
  </w:style>
  <w:style w:type="paragraph" w:styleId="Heading2">
    <w:name w:val="heading 2"/>
    <w:basedOn w:val="Normal"/>
    <w:next w:val="Normal"/>
    <w:link w:val="Heading2Char"/>
    <w:autoRedefine/>
    <w:uiPriority w:val="9"/>
    <w:unhideWhenUsed/>
    <w:qFormat/>
    <w:rsid w:val="002B3A7D"/>
    <w:pPr>
      <w:keepNext/>
      <w:keepLines/>
      <w:spacing w:before="160" w:after="120"/>
      <w:outlineLvl w:val="1"/>
    </w:pPr>
    <w:rPr>
      <w:rFonts w:eastAsiaTheme="majorEastAsia" w:cstheme="majorBidi"/>
      <w:b/>
      <w: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0821"/>
    <w:rPr>
      <w:rFonts w:ascii="Arial" w:eastAsiaTheme="majorEastAsia" w:hAnsi="Arial" w:cs="Arial"/>
      <w:b/>
      <w:color w:val="2F5496" w:themeColor="accent1" w:themeShade="BF"/>
      <w:kern w:val="0"/>
      <w:sz w:val="32"/>
      <w:szCs w:val="32"/>
      <w:lang w:val="en-GB"/>
      <w14:ligatures w14:val="none"/>
    </w:rPr>
  </w:style>
  <w:style w:type="character" w:customStyle="1" w:styleId="Heading2Char">
    <w:name w:val="Heading 2 Char"/>
    <w:basedOn w:val="DefaultParagraphFont"/>
    <w:link w:val="Heading2"/>
    <w:uiPriority w:val="9"/>
    <w:rsid w:val="002B3A7D"/>
    <w:rPr>
      <w:rFonts w:ascii="Arial" w:eastAsiaTheme="majorEastAsia" w:hAnsi="Arial" w:cstheme="majorBidi"/>
      <w:b/>
      <w:i/>
      <w:color w:val="2F5496" w:themeColor="accent1" w:themeShade="BF"/>
      <w:sz w:val="28"/>
      <w:szCs w:val="26"/>
      <w:lang w:val="en-GB"/>
    </w:rPr>
  </w:style>
  <w:style w:type="paragraph" w:styleId="Header">
    <w:name w:val="header"/>
    <w:basedOn w:val="Normal"/>
    <w:link w:val="HeaderChar"/>
    <w:uiPriority w:val="99"/>
    <w:unhideWhenUsed/>
    <w:rsid w:val="006306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06A7"/>
    <w:rPr>
      <w:rFonts w:ascii="Times New Roman" w:hAnsi="Times New Roman"/>
      <w:sz w:val="24"/>
      <w:lang w:val="en-GB"/>
    </w:rPr>
  </w:style>
  <w:style w:type="paragraph" w:styleId="Footer">
    <w:name w:val="footer"/>
    <w:basedOn w:val="Normal"/>
    <w:link w:val="FooterChar"/>
    <w:uiPriority w:val="99"/>
    <w:unhideWhenUsed/>
    <w:rsid w:val="006306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06A7"/>
    <w:rPr>
      <w:rFonts w:ascii="Times New Roman" w:hAnsi="Times New Roman"/>
      <w:sz w:val="24"/>
      <w:lang w:val="en-GB"/>
    </w:rPr>
  </w:style>
  <w:style w:type="paragraph" w:styleId="ListParagraph">
    <w:name w:val="List Paragraph"/>
    <w:basedOn w:val="Normal"/>
    <w:uiPriority w:val="34"/>
    <w:qFormat/>
    <w:rsid w:val="00C10B09"/>
    <w:pPr>
      <w:ind w:left="720"/>
      <w:contextualSpacing/>
    </w:pPr>
  </w:style>
  <w:style w:type="paragraph" w:styleId="TOC1">
    <w:name w:val="toc 1"/>
    <w:basedOn w:val="Normal"/>
    <w:next w:val="Normal"/>
    <w:autoRedefine/>
    <w:uiPriority w:val="39"/>
    <w:unhideWhenUsed/>
    <w:rsid w:val="003C7D96"/>
    <w:pPr>
      <w:spacing w:after="100"/>
    </w:pPr>
  </w:style>
  <w:style w:type="paragraph" w:styleId="TOC2">
    <w:name w:val="toc 2"/>
    <w:basedOn w:val="Normal"/>
    <w:next w:val="Normal"/>
    <w:autoRedefine/>
    <w:uiPriority w:val="39"/>
    <w:unhideWhenUsed/>
    <w:rsid w:val="003C7D96"/>
    <w:pPr>
      <w:spacing w:after="100"/>
      <w:ind w:left="240"/>
    </w:pPr>
  </w:style>
  <w:style w:type="character" w:styleId="Hyperlink">
    <w:name w:val="Hyperlink"/>
    <w:basedOn w:val="DefaultParagraphFont"/>
    <w:uiPriority w:val="99"/>
    <w:unhideWhenUsed/>
    <w:rsid w:val="003C7D96"/>
    <w:rPr>
      <w:color w:val="0563C1" w:themeColor="hyperlink"/>
      <w:u w:val="single"/>
    </w:rPr>
  </w:style>
  <w:style w:type="paragraph" w:styleId="NormalWeb">
    <w:name w:val="Normal (Web)"/>
    <w:basedOn w:val="Normal"/>
    <w:uiPriority w:val="99"/>
    <w:unhideWhenUsed/>
    <w:rsid w:val="00274D32"/>
    <w:pPr>
      <w:spacing w:before="100" w:beforeAutospacing="1" w:after="100" w:afterAutospacing="1" w:line="240" w:lineRule="auto"/>
      <w:jc w:val="left"/>
    </w:pPr>
    <w:rPr>
      <w:rFonts w:eastAsia="Times New Roman" w:cs="Times New Roman"/>
      <w:kern w:val="0"/>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135442">
      <w:bodyDiv w:val="1"/>
      <w:marLeft w:val="0"/>
      <w:marRight w:val="0"/>
      <w:marTop w:val="0"/>
      <w:marBottom w:val="0"/>
      <w:divBdr>
        <w:top w:val="none" w:sz="0" w:space="0" w:color="auto"/>
        <w:left w:val="none" w:sz="0" w:space="0" w:color="auto"/>
        <w:bottom w:val="none" w:sz="0" w:space="0" w:color="auto"/>
        <w:right w:val="none" w:sz="0" w:space="0" w:color="auto"/>
      </w:divBdr>
      <w:divsChild>
        <w:div w:id="2031954377">
          <w:marLeft w:val="0"/>
          <w:marRight w:val="0"/>
          <w:marTop w:val="0"/>
          <w:marBottom w:val="0"/>
          <w:divBdr>
            <w:top w:val="none" w:sz="0" w:space="0" w:color="auto"/>
            <w:left w:val="none" w:sz="0" w:space="0" w:color="auto"/>
            <w:bottom w:val="none" w:sz="0" w:space="0" w:color="auto"/>
            <w:right w:val="none" w:sz="0" w:space="0" w:color="auto"/>
          </w:divBdr>
        </w:div>
      </w:divsChild>
    </w:div>
    <w:div w:id="645549674">
      <w:bodyDiv w:val="1"/>
      <w:marLeft w:val="0"/>
      <w:marRight w:val="0"/>
      <w:marTop w:val="0"/>
      <w:marBottom w:val="0"/>
      <w:divBdr>
        <w:top w:val="none" w:sz="0" w:space="0" w:color="auto"/>
        <w:left w:val="none" w:sz="0" w:space="0" w:color="auto"/>
        <w:bottom w:val="none" w:sz="0" w:space="0" w:color="auto"/>
        <w:right w:val="none" w:sz="0" w:space="0" w:color="auto"/>
      </w:divBdr>
      <w:divsChild>
        <w:div w:id="1057822546">
          <w:marLeft w:val="0"/>
          <w:marRight w:val="0"/>
          <w:marTop w:val="0"/>
          <w:marBottom w:val="0"/>
          <w:divBdr>
            <w:top w:val="none" w:sz="0" w:space="0" w:color="auto"/>
            <w:left w:val="none" w:sz="0" w:space="0" w:color="auto"/>
            <w:bottom w:val="none" w:sz="0" w:space="0" w:color="auto"/>
            <w:right w:val="none" w:sz="0" w:space="0" w:color="auto"/>
          </w:divBdr>
        </w:div>
      </w:divsChild>
    </w:div>
    <w:div w:id="842160783">
      <w:bodyDiv w:val="1"/>
      <w:marLeft w:val="0"/>
      <w:marRight w:val="0"/>
      <w:marTop w:val="0"/>
      <w:marBottom w:val="0"/>
      <w:divBdr>
        <w:top w:val="none" w:sz="0" w:space="0" w:color="auto"/>
        <w:left w:val="none" w:sz="0" w:space="0" w:color="auto"/>
        <w:bottom w:val="none" w:sz="0" w:space="0" w:color="auto"/>
        <w:right w:val="none" w:sz="0" w:space="0" w:color="auto"/>
      </w:divBdr>
      <w:divsChild>
        <w:div w:id="1144930200">
          <w:marLeft w:val="0"/>
          <w:marRight w:val="0"/>
          <w:marTop w:val="0"/>
          <w:marBottom w:val="0"/>
          <w:divBdr>
            <w:top w:val="none" w:sz="0" w:space="0" w:color="auto"/>
            <w:left w:val="none" w:sz="0" w:space="0" w:color="auto"/>
            <w:bottom w:val="none" w:sz="0" w:space="0" w:color="auto"/>
            <w:right w:val="none" w:sz="0" w:space="0" w:color="auto"/>
          </w:divBdr>
        </w:div>
      </w:divsChild>
    </w:div>
    <w:div w:id="852303713">
      <w:bodyDiv w:val="1"/>
      <w:marLeft w:val="0"/>
      <w:marRight w:val="0"/>
      <w:marTop w:val="0"/>
      <w:marBottom w:val="0"/>
      <w:divBdr>
        <w:top w:val="none" w:sz="0" w:space="0" w:color="auto"/>
        <w:left w:val="none" w:sz="0" w:space="0" w:color="auto"/>
        <w:bottom w:val="none" w:sz="0" w:space="0" w:color="auto"/>
        <w:right w:val="none" w:sz="0" w:space="0" w:color="auto"/>
      </w:divBdr>
      <w:divsChild>
        <w:div w:id="444158519">
          <w:marLeft w:val="0"/>
          <w:marRight w:val="0"/>
          <w:marTop w:val="0"/>
          <w:marBottom w:val="0"/>
          <w:divBdr>
            <w:top w:val="none" w:sz="0" w:space="0" w:color="auto"/>
            <w:left w:val="none" w:sz="0" w:space="0" w:color="auto"/>
            <w:bottom w:val="none" w:sz="0" w:space="0" w:color="auto"/>
            <w:right w:val="none" w:sz="0" w:space="0" w:color="auto"/>
          </w:divBdr>
        </w:div>
      </w:divsChild>
    </w:div>
    <w:div w:id="1035079620">
      <w:bodyDiv w:val="1"/>
      <w:marLeft w:val="0"/>
      <w:marRight w:val="0"/>
      <w:marTop w:val="0"/>
      <w:marBottom w:val="0"/>
      <w:divBdr>
        <w:top w:val="none" w:sz="0" w:space="0" w:color="auto"/>
        <w:left w:val="none" w:sz="0" w:space="0" w:color="auto"/>
        <w:bottom w:val="none" w:sz="0" w:space="0" w:color="auto"/>
        <w:right w:val="none" w:sz="0" w:space="0" w:color="auto"/>
      </w:divBdr>
      <w:divsChild>
        <w:div w:id="149634751">
          <w:marLeft w:val="0"/>
          <w:marRight w:val="0"/>
          <w:marTop w:val="0"/>
          <w:marBottom w:val="0"/>
          <w:divBdr>
            <w:top w:val="none" w:sz="0" w:space="0" w:color="auto"/>
            <w:left w:val="none" w:sz="0" w:space="0" w:color="auto"/>
            <w:bottom w:val="none" w:sz="0" w:space="0" w:color="auto"/>
            <w:right w:val="none" w:sz="0" w:space="0" w:color="auto"/>
          </w:divBdr>
        </w:div>
      </w:divsChild>
    </w:div>
    <w:div w:id="1308706573">
      <w:bodyDiv w:val="1"/>
      <w:marLeft w:val="0"/>
      <w:marRight w:val="0"/>
      <w:marTop w:val="0"/>
      <w:marBottom w:val="0"/>
      <w:divBdr>
        <w:top w:val="none" w:sz="0" w:space="0" w:color="auto"/>
        <w:left w:val="none" w:sz="0" w:space="0" w:color="auto"/>
        <w:bottom w:val="none" w:sz="0" w:space="0" w:color="auto"/>
        <w:right w:val="none" w:sz="0" w:space="0" w:color="auto"/>
      </w:divBdr>
      <w:divsChild>
        <w:div w:id="662397030">
          <w:marLeft w:val="0"/>
          <w:marRight w:val="0"/>
          <w:marTop w:val="0"/>
          <w:marBottom w:val="0"/>
          <w:divBdr>
            <w:top w:val="none" w:sz="0" w:space="0" w:color="auto"/>
            <w:left w:val="none" w:sz="0" w:space="0" w:color="auto"/>
            <w:bottom w:val="none" w:sz="0" w:space="0" w:color="auto"/>
            <w:right w:val="none" w:sz="0" w:space="0" w:color="auto"/>
          </w:divBdr>
        </w:div>
      </w:divsChild>
    </w:div>
    <w:div w:id="1592735354">
      <w:bodyDiv w:val="1"/>
      <w:marLeft w:val="0"/>
      <w:marRight w:val="0"/>
      <w:marTop w:val="0"/>
      <w:marBottom w:val="0"/>
      <w:divBdr>
        <w:top w:val="none" w:sz="0" w:space="0" w:color="auto"/>
        <w:left w:val="none" w:sz="0" w:space="0" w:color="auto"/>
        <w:bottom w:val="none" w:sz="0" w:space="0" w:color="auto"/>
        <w:right w:val="none" w:sz="0" w:space="0" w:color="auto"/>
      </w:divBdr>
      <w:divsChild>
        <w:div w:id="336427139">
          <w:marLeft w:val="0"/>
          <w:marRight w:val="0"/>
          <w:marTop w:val="0"/>
          <w:marBottom w:val="0"/>
          <w:divBdr>
            <w:top w:val="none" w:sz="0" w:space="0" w:color="auto"/>
            <w:left w:val="none" w:sz="0" w:space="0" w:color="auto"/>
            <w:bottom w:val="none" w:sz="0" w:space="0" w:color="auto"/>
            <w:right w:val="none" w:sz="0" w:space="0" w:color="auto"/>
          </w:divBdr>
        </w:div>
      </w:divsChild>
    </w:div>
    <w:div w:id="1748920121">
      <w:bodyDiv w:val="1"/>
      <w:marLeft w:val="0"/>
      <w:marRight w:val="0"/>
      <w:marTop w:val="0"/>
      <w:marBottom w:val="0"/>
      <w:divBdr>
        <w:top w:val="none" w:sz="0" w:space="0" w:color="auto"/>
        <w:left w:val="none" w:sz="0" w:space="0" w:color="auto"/>
        <w:bottom w:val="none" w:sz="0" w:space="0" w:color="auto"/>
        <w:right w:val="none" w:sz="0" w:space="0" w:color="auto"/>
      </w:divBdr>
      <w:divsChild>
        <w:div w:id="1001391747">
          <w:marLeft w:val="0"/>
          <w:marRight w:val="0"/>
          <w:marTop w:val="0"/>
          <w:marBottom w:val="0"/>
          <w:divBdr>
            <w:top w:val="none" w:sz="0" w:space="0" w:color="auto"/>
            <w:left w:val="none" w:sz="0" w:space="0" w:color="auto"/>
            <w:bottom w:val="none" w:sz="0" w:space="0" w:color="auto"/>
            <w:right w:val="none" w:sz="0" w:space="0" w:color="auto"/>
          </w:divBdr>
        </w:div>
      </w:divsChild>
    </w:div>
    <w:div w:id="1754666443">
      <w:bodyDiv w:val="1"/>
      <w:marLeft w:val="0"/>
      <w:marRight w:val="0"/>
      <w:marTop w:val="0"/>
      <w:marBottom w:val="0"/>
      <w:divBdr>
        <w:top w:val="none" w:sz="0" w:space="0" w:color="auto"/>
        <w:left w:val="none" w:sz="0" w:space="0" w:color="auto"/>
        <w:bottom w:val="none" w:sz="0" w:space="0" w:color="auto"/>
        <w:right w:val="none" w:sz="0" w:space="0" w:color="auto"/>
      </w:divBdr>
      <w:divsChild>
        <w:div w:id="1510024951">
          <w:marLeft w:val="0"/>
          <w:marRight w:val="0"/>
          <w:marTop w:val="0"/>
          <w:marBottom w:val="0"/>
          <w:divBdr>
            <w:top w:val="none" w:sz="0" w:space="0" w:color="auto"/>
            <w:left w:val="none" w:sz="0" w:space="0" w:color="auto"/>
            <w:bottom w:val="none" w:sz="0" w:space="0" w:color="auto"/>
            <w:right w:val="none" w:sz="0" w:space="0" w:color="auto"/>
          </w:divBdr>
        </w:div>
      </w:divsChild>
    </w:div>
    <w:div w:id="1868331158">
      <w:bodyDiv w:val="1"/>
      <w:marLeft w:val="0"/>
      <w:marRight w:val="0"/>
      <w:marTop w:val="0"/>
      <w:marBottom w:val="0"/>
      <w:divBdr>
        <w:top w:val="none" w:sz="0" w:space="0" w:color="auto"/>
        <w:left w:val="none" w:sz="0" w:space="0" w:color="auto"/>
        <w:bottom w:val="none" w:sz="0" w:space="0" w:color="auto"/>
        <w:right w:val="none" w:sz="0" w:space="0" w:color="auto"/>
      </w:divBdr>
      <w:divsChild>
        <w:div w:id="1105156599">
          <w:marLeft w:val="0"/>
          <w:marRight w:val="0"/>
          <w:marTop w:val="0"/>
          <w:marBottom w:val="0"/>
          <w:divBdr>
            <w:top w:val="none" w:sz="0" w:space="0" w:color="auto"/>
            <w:left w:val="none" w:sz="0" w:space="0" w:color="auto"/>
            <w:bottom w:val="none" w:sz="0" w:space="0" w:color="auto"/>
            <w:right w:val="none" w:sz="0" w:space="0" w:color="auto"/>
          </w:divBdr>
        </w:div>
      </w:divsChild>
    </w:div>
    <w:div w:id="1915162185">
      <w:bodyDiv w:val="1"/>
      <w:marLeft w:val="0"/>
      <w:marRight w:val="0"/>
      <w:marTop w:val="0"/>
      <w:marBottom w:val="0"/>
      <w:divBdr>
        <w:top w:val="none" w:sz="0" w:space="0" w:color="auto"/>
        <w:left w:val="none" w:sz="0" w:space="0" w:color="auto"/>
        <w:bottom w:val="none" w:sz="0" w:space="0" w:color="auto"/>
        <w:right w:val="none" w:sz="0" w:space="0" w:color="auto"/>
      </w:divBdr>
    </w:div>
    <w:div w:id="1961841264">
      <w:bodyDiv w:val="1"/>
      <w:marLeft w:val="0"/>
      <w:marRight w:val="0"/>
      <w:marTop w:val="0"/>
      <w:marBottom w:val="0"/>
      <w:divBdr>
        <w:top w:val="none" w:sz="0" w:space="0" w:color="auto"/>
        <w:left w:val="none" w:sz="0" w:space="0" w:color="auto"/>
        <w:bottom w:val="none" w:sz="0" w:space="0" w:color="auto"/>
        <w:right w:val="none" w:sz="0" w:space="0" w:color="auto"/>
      </w:divBdr>
      <w:divsChild>
        <w:div w:id="393239178">
          <w:marLeft w:val="0"/>
          <w:marRight w:val="0"/>
          <w:marTop w:val="0"/>
          <w:marBottom w:val="0"/>
          <w:divBdr>
            <w:top w:val="none" w:sz="0" w:space="0" w:color="auto"/>
            <w:left w:val="none" w:sz="0" w:space="0" w:color="auto"/>
            <w:bottom w:val="none" w:sz="0" w:space="0" w:color="auto"/>
            <w:right w:val="none" w:sz="0" w:space="0" w:color="auto"/>
          </w:divBdr>
        </w:div>
      </w:divsChild>
    </w:div>
    <w:div w:id="2022849680">
      <w:bodyDiv w:val="1"/>
      <w:marLeft w:val="0"/>
      <w:marRight w:val="0"/>
      <w:marTop w:val="0"/>
      <w:marBottom w:val="0"/>
      <w:divBdr>
        <w:top w:val="none" w:sz="0" w:space="0" w:color="auto"/>
        <w:left w:val="none" w:sz="0" w:space="0" w:color="auto"/>
        <w:bottom w:val="none" w:sz="0" w:space="0" w:color="auto"/>
        <w:right w:val="none" w:sz="0" w:space="0" w:color="auto"/>
      </w:divBdr>
      <w:divsChild>
        <w:div w:id="582166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60A40E-AE05-4EB2-867A-87F80CF7DB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2856</Words>
  <Characters>19477</Characters>
  <Application>Microsoft Office Word</Application>
  <DocSecurity>0</DocSecurity>
  <Lines>162</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2024-01-28T16:06:00Z</dcterms:created>
  <dcterms:modified xsi:type="dcterms:W3CDTF">2024-02-01T09:18:00Z</dcterms:modified>
</cp:coreProperties>
</file>