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EDB1B9" w14:textId="736ADCB3" w:rsidR="007747E1" w:rsidRPr="0067723B" w:rsidRDefault="007747E1" w:rsidP="0067723B">
      <w:pPr>
        <w:pBdr>
          <w:bottom w:val="single" w:sz="4" w:space="31" w:color="auto"/>
        </w:pBdr>
        <w:jc w:val="center"/>
        <w:rPr>
          <w:rFonts w:ascii="Arial" w:hAnsi="Arial" w:cs="Arial"/>
          <w:b/>
          <w:lang w:val="es-ES"/>
        </w:rPr>
      </w:pPr>
    </w:p>
    <w:p w14:paraId="51C7F8D9" w14:textId="77777777" w:rsidR="007747E1" w:rsidRPr="0067723B" w:rsidRDefault="007747E1" w:rsidP="0067723B">
      <w:pPr>
        <w:pBdr>
          <w:bottom w:val="single" w:sz="4" w:space="31" w:color="auto"/>
        </w:pBdr>
        <w:jc w:val="center"/>
        <w:rPr>
          <w:rFonts w:ascii="Arial" w:hAnsi="Arial" w:cs="Arial"/>
          <w:b/>
          <w:lang w:val="es-ES"/>
        </w:rPr>
      </w:pPr>
    </w:p>
    <w:p w14:paraId="7FA2735F" w14:textId="77777777" w:rsidR="007747E1" w:rsidRPr="0067723B" w:rsidRDefault="007747E1" w:rsidP="0067723B">
      <w:pPr>
        <w:pBdr>
          <w:bottom w:val="single" w:sz="4" w:space="31" w:color="auto"/>
        </w:pBdr>
        <w:jc w:val="center"/>
        <w:rPr>
          <w:rFonts w:ascii="Arial" w:hAnsi="Arial" w:cs="Arial"/>
          <w:b/>
          <w:sz w:val="28"/>
          <w:szCs w:val="28"/>
          <w:lang w:val="es-ES"/>
        </w:rPr>
      </w:pPr>
    </w:p>
    <w:p w14:paraId="1630FBD9" w14:textId="77777777" w:rsidR="007747E1" w:rsidRPr="0067723B" w:rsidRDefault="007747E1" w:rsidP="0067723B">
      <w:pPr>
        <w:pBdr>
          <w:bottom w:val="single" w:sz="4" w:space="31" w:color="auto"/>
        </w:pBdr>
        <w:jc w:val="center"/>
        <w:rPr>
          <w:rFonts w:ascii="Arial" w:hAnsi="Arial" w:cs="Arial"/>
          <w:b/>
          <w:sz w:val="28"/>
          <w:szCs w:val="28"/>
          <w:lang w:val="es-ES"/>
        </w:rPr>
      </w:pPr>
    </w:p>
    <w:p w14:paraId="703A82E1" w14:textId="4D85FA1B" w:rsidR="007747E1" w:rsidRPr="0067723B" w:rsidRDefault="0067723B" w:rsidP="0067723B">
      <w:pPr>
        <w:pBdr>
          <w:bottom w:val="single" w:sz="4" w:space="31" w:color="auto"/>
        </w:pBdr>
        <w:tabs>
          <w:tab w:val="left" w:pos="204"/>
        </w:tabs>
        <w:rPr>
          <w:rFonts w:ascii="Arial" w:hAnsi="Arial" w:cs="Arial"/>
          <w:b/>
          <w:sz w:val="28"/>
          <w:szCs w:val="28"/>
        </w:rPr>
      </w:pPr>
      <w:r w:rsidRPr="0067723B">
        <w:rPr>
          <w:rFonts w:ascii="Arial" w:hAnsi="Arial" w:cs="Arial"/>
          <w:b/>
          <w:sz w:val="28"/>
          <w:szCs w:val="28"/>
        </w:rPr>
        <w:t xml:space="preserve">Financial management for hotel industry </w:t>
      </w:r>
    </w:p>
    <w:p w14:paraId="1586A86C" w14:textId="7287C249" w:rsidR="0067723B" w:rsidRPr="0067723B" w:rsidRDefault="0067723B" w:rsidP="0067723B">
      <w:pPr>
        <w:pBdr>
          <w:bottom w:val="single" w:sz="4" w:space="31" w:color="auto"/>
        </w:pBdr>
        <w:tabs>
          <w:tab w:val="left" w:pos="204"/>
        </w:tabs>
        <w:rPr>
          <w:rFonts w:ascii="Arial" w:hAnsi="Arial" w:cs="Arial"/>
          <w:b/>
          <w:sz w:val="28"/>
          <w:szCs w:val="28"/>
        </w:rPr>
      </w:pPr>
      <w:r w:rsidRPr="0067723B">
        <w:rPr>
          <w:rFonts w:ascii="Arial" w:hAnsi="Arial" w:cs="Arial"/>
          <w:b/>
          <w:sz w:val="28"/>
          <w:szCs w:val="28"/>
        </w:rPr>
        <w:t>BMIH 5007</w:t>
      </w:r>
    </w:p>
    <w:p w14:paraId="6D8A54E8" w14:textId="02309A15" w:rsidR="0067723B" w:rsidRPr="0067723B" w:rsidRDefault="0067723B" w:rsidP="0067723B">
      <w:pPr>
        <w:pBdr>
          <w:bottom w:val="single" w:sz="4" w:space="31" w:color="auto"/>
        </w:pBdr>
        <w:tabs>
          <w:tab w:val="left" w:pos="204"/>
        </w:tabs>
        <w:rPr>
          <w:rFonts w:ascii="Arial" w:hAnsi="Arial" w:cs="Arial"/>
          <w:b/>
          <w:sz w:val="28"/>
          <w:szCs w:val="28"/>
        </w:rPr>
      </w:pPr>
      <w:r w:rsidRPr="0067723B">
        <w:rPr>
          <w:rFonts w:ascii="Arial" w:hAnsi="Arial" w:cs="Arial"/>
          <w:b/>
          <w:sz w:val="28"/>
          <w:szCs w:val="28"/>
        </w:rPr>
        <w:t xml:space="preserve">Tamara Szantai </w:t>
      </w:r>
    </w:p>
    <w:p w14:paraId="1D93CAE2" w14:textId="33FD7B0D" w:rsidR="0067723B" w:rsidRPr="0067723B" w:rsidRDefault="0067723B" w:rsidP="0067723B">
      <w:pPr>
        <w:pBdr>
          <w:bottom w:val="single" w:sz="4" w:space="31" w:color="auto"/>
        </w:pBdr>
        <w:tabs>
          <w:tab w:val="left" w:pos="204"/>
        </w:tabs>
        <w:rPr>
          <w:rFonts w:ascii="Arial" w:hAnsi="Arial" w:cs="Arial"/>
          <w:b/>
          <w:sz w:val="28"/>
          <w:szCs w:val="28"/>
        </w:rPr>
      </w:pPr>
      <w:r w:rsidRPr="0067723B">
        <w:rPr>
          <w:rFonts w:ascii="Arial" w:hAnsi="Arial" w:cs="Arial"/>
          <w:b/>
          <w:sz w:val="28"/>
          <w:szCs w:val="28"/>
        </w:rPr>
        <w:t>2026358</w:t>
      </w:r>
    </w:p>
    <w:p w14:paraId="1E66750C" w14:textId="5290FC8F" w:rsidR="0067723B" w:rsidRPr="0067723B" w:rsidRDefault="0067723B" w:rsidP="0067723B">
      <w:pPr>
        <w:pBdr>
          <w:bottom w:val="single" w:sz="4" w:space="31" w:color="auto"/>
        </w:pBdr>
        <w:tabs>
          <w:tab w:val="left" w:pos="204"/>
        </w:tabs>
        <w:rPr>
          <w:rFonts w:ascii="Arial" w:hAnsi="Arial" w:cs="Arial"/>
          <w:b/>
          <w:sz w:val="28"/>
          <w:szCs w:val="28"/>
        </w:rPr>
      </w:pPr>
      <w:r w:rsidRPr="0067723B">
        <w:rPr>
          <w:rFonts w:ascii="Arial" w:hAnsi="Arial" w:cs="Arial"/>
          <w:b/>
          <w:sz w:val="28"/>
          <w:szCs w:val="28"/>
        </w:rPr>
        <w:t>Dale Clarke</w:t>
      </w:r>
    </w:p>
    <w:p w14:paraId="5F1D385A" w14:textId="77777777" w:rsidR="007E6C3A" w:rsidRDefault="007E6C3A" w:rsidP="0067723B">
      <w:pPr>
        <w:pBdr>
          <w:bottom w:val="single" w:sz="4" w:space="1" w:color="auto"/>
        </w:pBdr>
        <w:rPr>
          <w:rFonts w:ascii="Arial" w:hAnsi="Arial" w:cs="Arial"/>
          <w:b/>
        </w:rPr>
      </w:pPr>
    </w:p>
    <w:p w14:paraId="650A4C14" w14:textId="4D19EE6E" w:rsidR="007E6C3A" w:rsidRPr="000B603B" w:rsidRDefault="007E6C3A" w:rsidP="0067723B">
      <w:pPr>
        <w:pBdr>
          <w:bottom w:val="single" w:sz="4" w:space="1" w:color="auto"/>
        </w:pBdr>
        <w:rPr>
          <w:rFonts w:ascii="Arial" w:hAnsi="Arial" w:cs="Arial"/>
          <w:b/>
          <w:sz w:val="32"/>
          <w:szCs w:val="32"/>
        </w:rPr>
      </w:pPr>
      <w:r w:rsidRPr="000B603B">
        <w:rPr>
          <w:rFonts w:ascii="Arial" w:hAnsi="Arial" w:cs="Arial"/>
          <w:b/>
          <w:sz w:val="32"/>
          <w:szCs w:val="32"/>
        </w:rPr>
        <w:t xml:space="preserve">Analysis of </w:t>
      </w:r>
      <w:proofErr w:type="spellStart"/>
      <w:r w:rsidRPr="000B603B">
        <w:rPr>
          <w:rFonts w:ascii="Arial" w:hAnsi="Arial" w:cs="Arial"/>
          <w:b/>
          <w:sz w:val="32"/>
          <w:szCs w:val="32"/>
        </w:rPr>
        <w:t>the</w:t>
      </w:r>
      <w:proofErr w:type="spellEnd"/>
      <w:r w:rsidRPr="000B603B">
        <w:rPr>
          <w:rFonts w:ascii="Arial" w:hAnsi="Arial" w:cs="Arial"/>
          <w:b/>
          <w:sz w:val="32"/>
          <w:szCs w:val="32"/>
        </w:rPr>
        <w:t xml:space="preserve"> Ma</w:t>
      </w:r>
      <w:r w:rsidR="00F664A8">
        <w:rPr>
          <w:rFonts w:ascii="Arial" w:hAnsi="Arial" w:cs="Arial"/>
          <w:b/>
          <w:sz w:val="32"/>
          <w:szCs w:val="32"/>
        </w:rPr>
        <w:t>r</w:t>
      </w:r>
      <w:r w:rsidRPr="000B603B">
        <w:rPr>
          <w:rFonts w:ascii="Arial" w:hAnsi="Arial" w:cs="Arial"/>
          <w:b/>
          <w:sz w:val="32"/>
          <w:szCs w:val="32"/>
        </w:rPr>
        <w:t xml:space="preserve">riott financial ratio performance statement of 2020-2021 </w:t>
      </w:r>
    </w:p>
    <w:p w14:paraId="6E59D18C" w14:textId="77777777" w:rsidR="007E6C3A" w:rsidRPr="000B603B" w:rsidRDefault="007E6C3A" w:rsidP="0067723B">
      <w:pPr>
        <w:pBdr>
          <w:bottom w:val="single" w:sz="4" w:space="1" w:color="auto"/>
        </w:pBdr>
        <w:rPr>
          <w:rFonts w:ascii="Arial" w:hAnsi="Arial" w:cs="Arial"/>
          <w:b/>
          <w:sz w:val="32"/>
          <w:szCs w:val="32"/>
        </w:rPr>
      </w:pPr>
    </w:p>
    <w:p w14:paraId="11BA61BF" w14:textId="70109B74" w:rsidR="002055F9" w:rsidRPr="002E76D7" w:rsidRDefault="002055F9" w:rsidP="002E76D7">
      <w:pPr>
        <w:rPr>
          <w:rFonts w:ascii="Arial" w:hAnsi="Arial" w:cs="Arial"/>
          <w:b/>
          <w:bCs/>
        </w:rPr>
      </w:pPr>
      <w:r>
        <w:rPr>
          <w:rFonts w:ascii="Arial" w:hAnsi="Arial" w:cs="Arial"/>
          <w:b/>
        </w:rPr>
        <w:br w:type="page"/>
      </w:r>
      <w:r w:rsidRPr="002E76D7">
        <w:rPr>
          <w:rFonts w:ascii="Arial" w:hAnsi="Arial" w:cs="Arial"/>
          <w:b/>
          <w:bCs/>
        </w:rPr>
        <w:lastRenderedPageBreak/>
        <w:t xml:space="preserve"> Executive summary</w:t>
      </w:r>
    </w:p>
    <w:p w14:paraId="36448DFD" w14:textId="4A99CB67" w:rsidR="002055F9" w:rsidRDefault="002055F9" w:rsidP="003C2261">
      <w:pPr>
        <w:rPr>
          <w:rFonts w:ascii="Arial" w:hAnsi="Arial" w:cs="Arial"/>
        </w:rPr>
      </w:pPr>
      <w:r>
        <w:rPr>
          <w:rFonts w:ascii="Arial" w:hAnsi="Arial" w:cs="Arial"/>
        </w:rPr>
        <w:t>The report will</w:t>
      </w:r>
      <w:r w:rsidR="00866A10">
        <w:rPr>
          <w:rFonts w:ascii="Arial" w:hAnsi="Arial" w:cs="Arial"/>
        </w:rPr>
        <w:t xml:space="preserve"> below</w:t>
      </w:r>
      <w:r>
        <w:rPr>
          <w:rFonts w:ascii="Arial" w:hAnsi="Arial" w:cs="Arial"/>
        </w:rPr>
        <w:t xml:space="preserve"> analyse </w:t>
      </w:r>
      <w:proofErr w:type="spellStart"/>
      <w:r>
        <w:rPr>
          <w:rFonts w:ascii="Arial" w:hAnsi="Arial" w:cs="Arial"/>
        </w:rPr>
        <w:t>the</w:t>
      </w:r>
      <w:proofErr w:type="spellEnd"/>
      <w:r>
        <w:rPr>
          <w:rFonts w:ascii="Arial" w:hAnsi="Arial" w:cs="Arial"/>
        </w:rPr>
        <w:t xml:space="preserve"> Mar</w:t>
      </w:r>
      <w:r w:rsidR="00F664A8">
        <w:rPr>
          <w:rFonts w:ascii="Arial" w:hAnsi="Arial" w:cs="Arial"/>
        </w:rPr>
        <w:t>r</w:t>
      </w:r>
      <w:r>
        <w:rPr>
          <w:rFonts w:ascii="Arial" w:hAnsi="Arial" w:cs="Arial"/>
        </w:rPr>
        <w:t>iott Hotel financial ratio performance.</w:t>
      </w:r>
      <w:r w:rsidR="00F664A8">
        <w:rPr>
          <w:rFonts w:ascii="Arial" w:hAnsi="Arial" w:cs="Arial"/>
        </w:rPr>
        <w:t xml:space="preserve"> 2020 </w:t>
      </w:r>
      <w:r w:rsidR="00866A10">
        <w:rPr>
          <w:rFonts w:ascii="Arial" w:hAnsi="Arial" w:cs="Arial"/>
        </w:rPr>
        <w:t xml:space="preserve">year </w:t>
      </w:r>
      <w:r w:rsidR="00F664A8">
        <w:rPr>
          <w:rFonts w:ascii="Arial" w:hAnsi="Arial" w:cs="Arial"/>
        </w:rPr>
        <w:t>compared to 2021.</w:t>
      </w:r>
      <w:r>
        <w:rPr>
          <w:rFonts w:ascii="Arial" w:hAnsi="Arial" w:cs="Arial"/>
        </w:rPr>
        <w:t xml:space="preserve"> Discuss the trends </w:t>
      </w:r>
      <w:r w:rsidR="00F664A8">
        <w:rPr>
          <w:rFonts w:ascii="Arial" w:hAnsi="Arial" w:cs="Arial"/>
        </w:rPr>
        <w:t xml:space="preserve">in the liquidity ratios, profitability, gearing and their advantages and disadvantages will be discussed and demonstrated. For </w:t>
      </w:r>
      <w:r w:rsidR="00866A10">
        <w:rPr>
          <w:rFonts w:ascii="Arial" w:hAnsi="Arial" w:cs="Arial"/>
        </w:rPr>
        <w:t>large</w:t>
      </w:r>
      <w:r w:rsidR="00F664A8">
        <w:rPr>
          <w:rFonts w:ascii="Arial" w:hAnsi="Arial" w:cs="Arial"/>
        </w:rPr>
        <w:t xml:space="preserve"> hotel chains as Marriott</w:t>
      </w:r>
      <w:r w:rsidR="00866A10">
        <w:rPr>
          <w:rFonts w:ascii="Arial" w:hAnsi="Arial" w:cs="Arial"/>
        </w:rPr>
        <w:t xml:space="preserve"> </w:t>
      </w:r>
      <w:r w:rsidR="00F664A8">
        <w:rPr>
          <w:rFonts w:ascii="Arial" w:hAnsi="Arial" w:cs="Arial"/>
        </w:rPr>
        <w:t xml:space="preserve"> </w:t>
      </w:r>
      <w:r w:rsidR="00866A10">
        <w:rPr>
          <w:rFonts w:ascii="Arial" w:hAnsi="Arial" w:cs="Arial"/>
        </w:rPr>
        <w:t>it is essential to follow this trends</w:t>
      </w:r>
      <w:r w:rsidR="003C2261">
        <w:rPr>
          <w:rFonts w:ascii="Arial" w:hAnsi="Arial" w:cs="Arial"/>
        </w:rPr>
        <w:t xml:space="preserve"> and to use comparison on regular basis</w:t>
      </w:r>
      <w:r w:rsidR="00866A10">
        <w:rPr>
          <w:rFonts w:ascii="Arial" w:hAnsi="Arial" w:cs="Arial"/>
        </w:rPr>
        <w:t xml:space="preserve"> to know where are they standing against their competition</w:t>
      </w:r>
      <w:r w:rsidR="003C2261">
        <w:rPr>
          <w:rFonts w:ascii="Arial" w:hAnsi="Arial" w:cs="Arial"/>
        </w:rPr>
        <w:t>.</w:t>
      </w:r>
    </w:p>
    <w:p w14:paraId="5216E897" w14:textId="53E5CECB" w:rsidR="003C2261" w:rsidRDefault="003C2261" w:rsidP="003C2261">
      <w:pPr>
        <w:rPr>
          <w:rFonts w:ascii="Arial" w:hAnsi="Arial" w:cs="Arial"/>
        </w:rPr>
      </w:pPr>
    </w:p>
    <w:p w14:paraId="323B337D" w14:textId="243311E9" w:rsidR="003C2261" w:rsidRDefault="003C2261" w:rsidP="003C2261">
      <w:pPr>
        <w:rPr>
          <w:rFonts w:ascii="Arial" w:hAnsi="Arial" w:cs="Arial"/>
        </w:rPr>
      </w:pPr>
    </w:p>
    <w:p w14:paraId="5642E6C5" w14:textId="5F9BE636" w:rsidR="003C2261" w:rsidRDefault="003C2261" w:rsidP="003C2261">
      <w:pPr>
        <w:rPr>
          <w:rFonts w:ascii="Arial" w:hAnsi="Arial" w:cs="Arial"/>
        </w:rPr>
      </w:pPr>
    </w:p>
    <w:p w14:paraId="7ADB8CDD" w14:textId="53B80607" w:rsidR="003C2261" w:rsidRDefault="003C2261" w:rsidP="003C2261">
      <w:pPr>
        <w:rPr>
          <w:rFonts w:ascii="Arial" w:hAnsi="Arial" w:cs="Arial"/>
        </w:rPr>
      </w:pPr>
    </w:p>
    <w:p w14:paraId="55CC0B3D" w14:textId="0FD8150E" w:rsidR="003C2261" w:rsidRDefault="003C2261" w:rsidP="003C2261">
      <w:pPr>
        <w:rPr>
          <w:rFonts w:ascii="Arial" w:hAnsi="Arial" w:cs="Arial"/>
        </w:rPr>
      </w:pPr>
    </w:p>
    <w:p w14:paraId="6FAC7128" w14:textId="457DF8C7" w:rsidR="003C2261" w:rsidRDefault="003C2261" w:rsidP="003C2261">
      <w:pPr>
        <w:rPr>
          <w:rFonts w:ascii="Arial" w:hAnsi="Arial" w:cs="Arial"/>
        </w:rPr>
      </w:pPr>
    </w:p>
    <w:p w14:paraId="0CBDBDD7" w14:textId="6628A8E3" w:rsidR="003C2261" w:rsidRDefault="003C2261" w:rsidP="003C2261">
      <w:pPr>
        <w:rPr>
          <w:rFonts w:ascii="Arial" w:hAnsi="Arial" w:cs="Arial"/>
        </w:rPr>
      </w:pPr>
    </w:p>
    <w:p w14:paraId="40E3E6C1" w14:textId="02184F3C" w:rsidR="003C2261" w:rsidRDefault="003C2261" w:rsidP="003C2261">
      <w:pPr>
        <w:rPr>
          <w:rFonts w:ascii="Arial" w:hAnsi="Arial" w:cs="Arial"/>
        </w:rPr>
      </w:pPr>
    </w:p>
    <w:p w14:paraId="79A47175" w14:textId="34A18C58" w:rsidR="003C2261" w:rsidRDefault="003C2261" w:rsidP="003C2261">
      <w:pPr>
        <w:rPr>
          <w:rFonts w:ascii="Arial" w:hAnsi="Arial" w:cs="Arial"/>
        </w:rPr>
      </w:pPr>
    </w:p>
    <w:p w14:paraId="3491D9AC" w14:textId="5A585CD2" w:rsidR="003C2261" w:rsidRDefault="003C2261" w:rsidP="003C2261">
      <w:pPr>
        <w:rPr>
          <w:rFonts w:ascii="Arial" w:hAnsi="Arial" w:cs="Arial"/>
        </w:rPr>
      </w:pPr>
    </w:p>
    <w:p w14:paraId="0AEDCD1E" w14:textId="5FE2AFCB" w:rsidR="003C2261" w:rsidRDefault="003C2261" w:rsidP="003C2261">
      <w:pPr>
        <w:rPr>
          <w:rFonts w:ascii="Arial" w:hAnsi="Arial" w:cs="Arial"/>
        </w:rPr>
      </w:pPr>
    </w:p>
    <w:p w14:paraId="167EEBEB" w14:textId="1E2D62CD" w:rsidR="003C2261" w:rsidRDefault="003C2261" w:rsidP="003C2261">
      <w:pPr>
        <w:rPr>
          <w:rFonts w:ascii="Arial" w:hAnsi="Arial" w:cs="Arial"/>
        </w:rPr>
      </w:pPr>
    </w:p>
    <w:p w14:paraId="4E341070" w14:textId="3E677AD8" w:rsidR="003C2261" w:rsidRDefault="003C2261" w:rsidP="003C2261">
      <w:pPr>
        <w:rPr>
          <w:rFonts w:ascii="Arial" w:hAnsi="Arial" w:cs="Arial"/>
        </w:rPr>
      </w:pPr>
    </w:p>
    <w:p w14:paraId="22E0885D" w14:textId="1ADC0DBC" w:rsidR="003C2261" w:rsidRDefault="003C2261" w:rsidP="003C2261">
      <w:pPr>
        <w:rPr>
          <w:rFonts w:ascii="Arial" w:hAnsi="Arial" w:cs="Arial"/>
        </w:rPr>
      </w:pPr>
    </w:p>
    <w:p w14:paraId="0707B6BF" w14:textId="4DFA81DF" w:rsidR="003C2261" w:rsidRDefault="003C2261" w:rsidP="003C2261">
      <w:pPr>
        <w:rPr>
          <w:rFonts w:ascii="Arial" w:hAnsi="Arial" w:cs="Arial"/>
        </w:rPr>
      </w:pPr>
    </w:p>
    <w:p w14:paraId="1E55229A" w14:textId="431D3893" w:rsidR="003C2261" w:rsidRDefault="003C2261" w:rsidP="003C2261">
      <w:pPr>
        <w:rPr>
          <w:rFonts w:ascii="Arial" w:hAnsi="Arial" w:cs="Arial"/>
        </w:rPr>
      </w:pPr>
    </w:p>
    <w:p w14:paraId="531035F2" w14:textId="2FF256E3" w:rsidR="003C2261" w:rsidRDefault="003C2261" w:rsidP="003C2261">
      <w:pPr>
        <w:rPr>
          <w:rFonts w:ascii="Arial" w:hAnsi="Arial" w:cs="Arial"/>
        </w:rPr>
      </w:pPr>
    </w:p>
    <w:p w14:paraId="7EFC115C" w14:textId="273300E4" w:rsidR="003C2261" w:rsidRDefault="003C2261" w:rsidP="003C2261">
      <w:pPr>
        <w:rPr>
          <w:rFonts w:ascii="Arial" w:hAnsi="Arial" w:cs="Arial"/>
        </w:rPr>
      </w:pPr>
    </w:p>
    <w:p w14:paraId="6AB5F814" w14:textId="61FAFB85" w:rsidR="003C2261" w:rsidRDefault="003C2261" w:rsidP="003C2261">
      <w:pPr>
        <w:rPr>
          <w:rFonts w:ascii="Arial" w:hAnsi="Arial" w:cs="Arial"/>
        </w:rPr>
      </w:pPr>
    </w:p>
    <w:p w14:paraId="748FF880" w14:textId="523D48E0" w:rsidR="003C2261" w:rsidRDefault="003C2261" w:rsidP="003C2261">
      <w:pPr>
        <w:rPr>
          <w:rFonts w:ascii="Arial" w:hAnsi="Arial" w:cs="Arial"/>
        </w:rPr>
      </w:pPr>
    </w:p>
    <w:p w14:paraId="14219551" w14:textId="6769F307" w:rsidR="003C2261" w:rsidRDefault="003C2261" w:rsidP="003C2261">
      <w:pPr>
        <w:rPr>
          <w:rFonts w:ascii="Arial" w:hAnsi="Arial" w:cs="Arial"/>
        </w:rPr>
      </w:pPr>
    </w:p>
    <w:p w14:paraId="669D52FE" w14:textId="3C85D95A" w:rsidR="003C2261" w:rsidRDefault="003C2261" w:rsidP="003C2261">
      <w:pPr>
        <w:rPr>
          <w:rFonts w:ascii="Arial" w:hAnsi="Arial" w:cs="Arial"/>
        </w:rPr>
      </w:pPr>
    </w:p>
    <w:p w14:paraId="75F02DEE" w14:textId="1A1EF44E" w:rsidR="003C2261" w:rsidRDefault="003C2261" w:rsidP="003C2261">
      <w:pPr>
        <w:rPr>
          <w:rFonts w:ascii="Arial" w:hAnsi="Arial" w:cs="Arial"/>
        </w:rPr>
      </w:pPr>
    </w:p>
    <w:p w14:paraId="308F1D18" w14:textId="7D5BE381" w:rsidR="003C2261" w:rsidRDefault="003C2261" w:rsidP="003C2261">
      <w:pPr>
        <w:rPr>
          <w:rFonts w:ascii="Arial" w:hAnsi="Arial" w:cs="Arial"/>
        </w:rPr>
      </w:pPr>
    </w:p>
    <w:p w14:paraId="4933B822" w14:textId="77777777" w:rsidR="003C2261" w:rsidRDefault="003C2261" w:rsidP="003C2261">
      <w:pPr>
        <w:rPr>
          <w:rFonts w:ascii="Arial" w:hAnsi="Arial" w:cs="Arial"/>
        </w:rPr>
      </w:pPr>
    </w:p>
    <w:p w14:paraId="35615CC8" w14:textId="7F080630" w:rsidR="002055F9" w:rsidRDefault="002055F9" w:rsidP="002055F9">
      <w:pPr>
        <w:pStyle w:val="Heading1"/>
        <w:rPr>
          <w:rFonts w:ascii="Arial" w:hAnsi="Arial" w:cs="Arial"/>
        </w:rPr>
      </w:pPr>
    </w:p>
    <w:p w14:paraId="5364C061" w14:textId="73314623" w:rsidR="002055F9" w:rsidRDefault="002055F9">
      <w:pPr>
        <w:rPr>
          <w:rFonts w:ascii="Arial" w:hAnsi="Arial" w:cs="Arial"/>
          <w:b/>
        </w:rPr>
      </w:pPr>
    </w:p>
    <w:p w14:paraId="21CBB9B7" w14:textId="77777777" w:rsidR="0067723B" w:rsidRPr="0067723B" w:rsidRDefault="0067723B" w:rsidP="007747E1">
      <w:pPr>
        <w:pBdr>
          <w:bottom w:val="single" w:sz="4" w:space="1" w:color="auto"/>
        </w:pBdr>
        <w:jc w:val="center"/>
        <w:rPr>
          <w:rFonts w:ascii="Arial" w:hAnsi="Arial" w:cs="Arial"/>
          <w:b/>
        </w:rPr>
      </w:pPr>
    </w:p>
    <w:sdt>
      <w:sdtPr>
        <w:rPr>
          <w:rFonts w:ascii="Arial" w:eastAsia="Times New Roman" w:hAnsi="Arial" w:cs="Arial"/>
          <w:b w:val="0"/>
          <w:bCs w:val="0"/>
          <w:color w:val="auto"/>
          <w:sz w:val="24"/>
          <w:szCs w:val="24"/>
          <w:lang w:val="en-GB" w:eastAsia="en-IN"/>
        </w:rPr>
        <w:id w:val="584804130"/>
        <w:docPartObj>
          <w:docPartGallery w:val="Table of Contents"/>
          <w:docPartUnique/>
        </w:docPartObj>
      </w:sdtPr>
      <w:sdtEndPr>
        <w:rPr>
          <w:noProof/>
        </w:rPr>
      </w:sdtEndPr>
      <w:sdtContent>
        <w:p w14:paraId="3FDD0281" w14:textId="77777777" w:rsidR="007747E1" w:rsidRPr="001C0802" w:rsidRDefault="007747E1" w:rsidP="007747E1">
          <w:pPr>
            <w:pStyle w:val="TOCHeading"/>
            <w:jc w:val="center"/>
            <w:rPr>
              <w:rFonts w:ascii="Arial" w:hAnsi="Arial" w:cs="Arial"/>
              <w:color w:val="000000" w:themeColor="text1"/>
              <w:sz w:val="24"/>
              <w:szCs w:val="24"/>
            </w:rPr>
          </w:pPr>
          <w:r w:rsidRPr="001C0802">
            <w:rPr>
              <w:rFonts w:ascii="Arial" w:hAnsi="Arial" w:cs="Arial"/>
              <w:color w:val="000000" w:themeColor="text1"/>
              <w:sz w:val="24"/>
              <w:szCs w:val="24"/>
            </w:rPr>
            <w:t>Table of Contents</w:t>
          </w:r>
        </w:p>
        <w:p w14:paraId="1CB5DAC5" w14:textId="77777777" w:rsidR="007747E1" w:rsidRPr="001C0802" w:rsidRDefault="007747E1">
          <w:pPr>
            <w:pStyle w:val="TOC1"/>
            <w:tabs>
              <w:tab w:val="right" w:leader="dot" w:pos="9016"/>
            </w:tabs>
            <w:rPr>
              <w:rFonts w:ascii="Arial" w:hAnsi="Arial" w:cs="Arial"/>
              <w:noProof/>
            </w:rPr>
          </w:pPr>
          <w:r w:rsidRPr="001C0802">
            <w:rPr>
              <w:rFonts w:ascii="Arial" w:hAnsi="Arial" w:cs="Arial"/>
            </w:rPr>
            <w:fldChar w:fldCharType="begin"/>
          </w:r>
          <w:r w:rsidRPr="001C0802">
            <w:rPr>
              <w:rFonts w:ascii="Arial" w:hAnsi="Arial" w:cs="Arial"/>
            </w:rPr>
            <w:instrText xml:space="preserve"> TOC \o "1-3" \h \z \u </w:instrText>
          </w:r>
          <w:r w:rsidRPr="001C0802">
            <w:rPr>
              <w:rFonts w:ascii="Arial" w:hAnsi="Arial" w:cs="Arial"/>
            </w:rPr>
            <w:fldChar w:fldCharType="separate"/>
          </w:r>
          <w:hyperlink w:anchor="_Toc121150196" w:history="1">
            <w:r w:rsidRPr="001C0802">
              <w:rPr>
                <w:rStyle w:val="Hyperlink"/>
                <w:rFonts w:ascii="Arial" w:hAnsi="Arial" w:cs="Arial"/>
                <w:noProof/>
              </w:rPr>
              <w:t>Introduction</w:t>
            </w:r>
            <w:r w:rsidRPr="001C0802">
              <w:rPr>
                <w:rFonts w:ascii="Arial" w:hAnsi="Arial" w:cs="Arial"/>
                <w:noProof/>
                <w:webHidden/>
              </w:rPr>
              <w:tab/>
            </w:r>
            <w:r w:rsidRPr="001C0802">
              <w:rPr>
                <w:rFonts w:ascii="Arial" w:hAnsi="Arial" w:cs="Arial"/>
                <w:noProof/>
                <w:webHidden/>
              </w:rPr>
              <w:fldChar w:fldCharType="begin"/>
            </w:r>
            <w:r w:rsidRPr="001C0802">
              <w:rPr>
                <w:rFonts w:ascii="Arial" w:hAnsi="Arial" w:cs="Arial"/>
                <w:noProof/>
                <w:webHidden/>
              </w:rPr>
              <w:instrText xml:space="preserve"> PAGEREF _Toc121150196 \h </w:instrText>
            </w:r>
            <w:r w:rsidRPr="001C0802">
              <w:rPr>
                <w:rFonts w:ascii="Arial" w:hAnsi="Arial" w:cs="Arial"/>
                <w:noProof/>
                <w:webHidden/>
              </w:rPr>
            </w:r>
            <w:r w:rsidRPr="001C0802">
              <w:rPr>
                <w:rFonts w:ascii="Arial" w:hAnsi="Arial" w:cs="Arial"/>
                <w:noProof/>
                <w:webHidden/>
              </w:rPr>
              <w:fldChar w:fldCharType="separate"/>
            </w:r>
            <w:r w:rsidRPr="001C0802">
              <w:rPr>
                <w:rFonts w:ascii="Arial" w:hAnsi="Arial" w:cs="Arial"/>
                <w:noProof/>
                <w:webHidden/>
              </w:rPr>
              <w:t>3</w:t>
            </w:r>
            <w:r w:rsidRPr="001C0802">
              <w:rPr>
                <w:rFonts w:ascii="Arial" w:hAnsi="Arial" w:cs="Arial"/>
                <w:noProof/>
                <w:webHidden/>
              </w:rPr>
              <w:fldChar w:fldCharType="end"/>
            </w:r>
          </w:hyperlink>
        </w:p>
        <w:p w14:paraId="07966B1F" w14:textId="77777777" w:rsidR="007747E1" w:rsidRPr="001C0802" w:rsidRDefault="00000000">
          <w:pPr>
            <w:pStyle w:val="TOC1"/>
            <w:tabs>
              <w:tab w:val="right" w:leader="dot" w:pos="9016"/>
            </w:tabs>
            <w:rPr>
              <w:rFonts w:ascii="Arial" w:hAnsi="Arial" w:cs="Arial"/>
              <w:noProof/>
            </w:rPr>
          </w:pPr>
          <w:hyperlink w:anchor="_Toc121150197" w:history="1">
            <w:r w:rsidR="007747E1" w:rsidRPr="001C0802">
              <w:rPr>
                <w:rStyle w:val="Hyperlink"/>
                <w:rFonts w:ascii="Arial" w:hAnsi="Arial" w:cs="Arial"/>
                <w:noProof/>
              </w:rPr>
              <w:t>Task 1</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_Toc121150197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3</w:t>
            </w:r>
            <w:r w:rsidR="007747E1" w:rsidRPr="001C0802">
              <w:rPr>
                <w:rFonts w:ascii="Arial" w:hAnsi="Arial" w:cs="Arial"/>
                <w:noProof/>
                <w:webHidden/>
              </w:rPr>
              <w:fldChar w:fldCharType="end"/>
            </w:r>
          </w:hyperlink>
        </w:p>
        <w:p w14:paraId="3098368A" w14:textId="77777777" w:rsidR="007747E1" w:rsidRPr="001C0802" w:rsidRDefault="00000000">
          <w:pPr>
            <w:pStyle w:val="TOC2"/>
            <w:tabs>
              <w:tab w:val="right" w:leader="dot" w:pos="9016"/>
            </w:tabs>
            <w:rPr>
              <w:rFonts w:ascii="Arial" w:hAnsi="Arial" w:cs="Arial"/>
              <w:noProof/>
            </w:rPr>
          </w:pPr>
          <w:hyperlink w:anchor="_Toc121150198" w:history="1">
            <w:r w:rsidR="007747E1" w:rsidRPr="001C0802">
              <w:rPr>
                <w:rStyle w:val="Hyperlink"/>
                <w:rFonts w:ascii="Arial" w:hAnsi="Arial" w:cs="Arial"/>
                <w:noProof/>
              </w:rPr>
              <w:t>A. Analysis of key financial ratios related to the performances of Marriott 2020 and 2021</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_Toc121150198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3</w:t>
            </w:r>
            <w:r w:rsidR="007747E1" w:rsidRPr="001C0802">
              <w:rPr>
                <w:rFonts w:ascii="Arial" w:hAnsi="Arial" w:cs="Arial"/>
                <w:noProof/>
                <w:webHidden/>
              </w:rPr>
              <w:fldChar w:fldCharType="end"/>
            </w:r>
          </w:hyperlink>
        </w:p>
        <w:p w14:paraId="5A712166" w14:textId="77777777" w:rsidR="007747E1" w:rsidRPr="001C0802" w:rsidRDefault="00000000">
          <w:pPr>
            <w:pStyle w:val="TOC2"/>
            <w:tabs>
              <w:tab w:val="right" w:leader="dot" w:pos="9016"/>
            </w:tabs>
            <w:rPr>
              <w:rFonts w:ascii="Arial" w:hAnsi="Arial" w:cs="Arial"/>
              <w:noProof/>
            </w:rPr>
          </w:pPr>
          <w:hyperlink w:anchor="_Toc121150199" w:history="1">
            <w:r w:rsidR="007747E1" w:rsidRPr="001C0802">
              <w:rPr>
                <w:rStyle w:val="Hyperlink"/>
                <w:rFonts w:ascii="Arial" w:hAnsi="Arial" w:cs="Arial"/>
                <w:noProof/>
              </w:rPr>
              <w:t>B. Limitation of ratio analysis, fluctuation of ratios is essential for hotel management</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_Toc121150199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9</w:t>
            </w:r>
            <w:r w:rsidR="007747E1" w:rsidRPr="001C0802">
              <w:rPr>
                <w:rFonts w:ascii="Arial" w:hAnsi="Arial" w:cs="Arial"/>
                <w:noProof/>
                <w:webHidden/>
              </w:rPr>
              <w:fldChar w:fldCharType="end"/>
            </w:r>
          </w:hyperlink>
        </w:p>
        <w:p w14:paraId="411B3B05" w14:textId="77777777" w:rsidR="007747E1" w:rsidRPr="001C0802" w:rsidRDefault="00000000">
          <w:pPr>
            <w:pStyle w:val="TOC2"/>
            <w:tabs>
              <w:tab w:val="right" w:leader="dot" w:pos="9016"/>
            </w:tabs>
            <w:rPr>
              <w:rFonts w:ascii="Arial" w:hAnsi="Arial" w:cs="Arial"/>
              <w:noProof/>
            </w:rPr>
          </w:pPr>
          <w:hyperlink w:anchor="_Toc121150200" w:history="1">
            <w:r w:rsidR="007747E1" w:rsidRPr="001C0802">
              <w:rPr>
                <w:rStyle w:val="Hyperlink"/>
                <w:rFonts w:ascii="Arial" w:hAnsi="Arial" w:cs="Arial"/>
                <w:noProof/>
              </w:rPr>
              <w:t>C. Importance ratio on business decision-making</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_Toc121150200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10</w:t>
            </w:r>
            <w:r w:rsidR="007747E1" w:rsidRPr="001C0802">
              <w:rPr>
                <w:rFonts w:ascii="Arial" w:hAnsi="Arial" w:cs="Arial"/>
                <w:noProof/>
                <w:webHidden/>
              </w:rPr>
              <w:fldChar w:fldCharType="end"/>
            </w:r>
          </w:hyperlink>
        </w:p>
        <w:p w14:paraId="4CB3F70C" w14:textId="77777777" w:rsidR="007747E1" w:rsidRPr="001C0802" w:rsidRDefault="00000000">
          <w:pPr>
            <w:pStyle w:val="TOC1"/>
            <w:tabs>
              <w:tab w:val="right" w:leader="dot" w:pos="9016"/>
            </w:tabs>
            <w:rPr>
              <w:rFonts w:ascii="Arial" w:hAnsi="Arial" w:cs="Arial"/>
              <w:noProof/>
            </w:rPr>
          </w:pPr>
          <w:hyperlink w:anchor="_Toc121150201" w:history="1">
            <w:r w:rsidR="007747E1" w:rsidRPr="001C0802">
              <w:rPr>
                <w:rStyle w:val="Hyperlink"/>
                <w:rFonts w:ascii="Arial" w:hAnsi="Arial" w:cs="Arial"/>
                <w:noProof/>
              </w:rPr>
              <w:t>Conclusions</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_Toc121150201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10</w:t>
            </w:r>
            <w:r w:rsidR="007747E1" w:rsidRPr="001C0802">
              <w:rPr>
                <w:rFonts w:ascii="Arial" w:hAnsi="Arial" w:cs="Arial"/>
                <w:noProof/>
                <w:webHidden/>
              </w:rPr>
              <w:fldChar w:fldCharType="end"/>
            </w:r>
          </w:hyperlink>
        </w:p>
        <w:p w14:paraId="2F196519" w14:textId="77777777" w:rsidR="007747E1" w:rsidRPr="001C0802" w:rsidRDefault="00000000">
          <w:pPr>
            <w:pStyle w:val="TOC1"/>
            <w:tabs>
              <w:tab w:val="right" w:leader="dot" w:pos="9016"/>
            </w:tabs>
            <w:rPr>
              <w:rFonts w:ascii="Arial" w:hAnsi="Arial" w:cs="Arial"/>
              <w:noProof/>
            </w:rPr>
          </w:pPr>
          <w:hyperlink w:anchor="_Toc121150202" w:history="1">
            <w:r w:rsidR="007747E1" w:rsidRPr="001C0802">
              <w:rPr>
                <w:rStyle w:val="Hyperlink"/>
                <w:rFonts w:ascii="Arial" w:hAnsi="Arial" w:cs="Arial"/>
                <w:noProof/>
              </w:rPr>
              <w:t>References</w:t>
            </w:r>
            <w:r w:rsidR="007747E1" w:rsidRPr="001C0802">
              <w:rPr>
                <w:rFonts w:ascii="Arial" w:hAnsi="Arial" w:cs="Arial"/>
                <w:noProof/>
                <w:webHidden/>
              </w:rPr>
              <w:tab/>
            </w:r>
            <w:r w:rsidR="007747E1" w:rsidRPr="001C0802">
              <w:rPr>
                <w:rFonts w:ascii="Arial" w:hAnsi="Arial" w:cs="Arial"/>
                <w:noProof/>
                <w:webHidden/>
              </w:rPr>
              <w:fldChar w:fldCharType="begin"/>
            </w:r>
            <w:r w:rsidR="007747E1" w:rsidRPr="001C0802">
              <w:rPr>
                <w:rFonts w:ascii="Arial" w:hAnsi="Arial" w:cs="Arial"/>
                <w:noProof/>
                <w:webHidden/>
              </w:rPr>
              <w:instrText xml:space="preserve"> PAGEREF _Toc121150202 \h </w:instrText>
            </w:r>
            <w:r w:rsidR="007747E1" w:rsidRPr="001C0802">
              <w:rPr>
                <w:rFonts w:ascii="Arial" w:hAnsi="Arial" w:cs="Arial"/>
                <w:noProof/>
                <w:webHidden/>
              </w:rPr>
            </w:r>
            <w:r w:rsidR="007747E1" w:rsidRPr="001C0802">
              <w:rPr>
                <w:rFonts w:ascii="Arial" w:hAnsi="Arial" w:cs="Arial"/>
                <w:noProof/>
                <w:webHidden/>
              </w:rPr>
              <w:fldChar w:fldCharType="separate"/>
            </w:r>
            <w:r w:rsidR="007747E1" w:rsidRPr="001C0802">
              <w:rPr>
                <w:rFonts w:ascii="Arial" w:hAnsi="Arial" w:cs="Arial"/>
                <w:noProof/>
                <w:webHidden/>
              </w:rPr>
              <w:t>11</w:t>
            </w:r>
            <w:r w:rsidR="007747E1" w:rsidRPr="001C0802">
              <w:rPr>
                <w:rFonts w:ascii="Arial" w:hAnsi="Arial" w:cs="Arial"/>
                <w:noProof/>
                <w:webHidden/>
              </w:rPr>
              <w:fldChar w:fldCharType="end"/>
            </w:r>
          </w:hyperlink>
        </w:p>
        <w:p w14:paraId="7C482C79" w14:textId="77777777" w:rsidR="007747E1" w:rsidRPr="001C0802" w:rsidRDefault="007747E1">
          <w:pPr>
            <w:rPr>
              <w:rFonts w:ascii="Arial" w:hAnsi="Arial" w:cs="Arial"/>
            </w:rPr>
          </w:pPr>
          <w:r w:rsidRPr="001C0802">
            <w:rPr>
              <w:rFonts w:ascii="Arial" w:hAnsi="Arial" w:cs="Arial"/>
              <w:b/>
              <w:bCs/>
              <w:noProof/>
            </w:rPr>
            <w:fldChar w:fldCharType="end"/>
          </w:r>
        </w:p>
      </w:sdtContent>
    </w:sdt>
    <w:p w14:paraId="77DF073A" w14:textId="1706FF3A" w:rsidR="007747E1" w:rsidRPr="001C0802" w:rsidRDefault="007747E1">
      <w:pPr>
        <w:rPr>
          <w:rFonts w:ascii="Arial" w:hAnsi="Arial" w:cs="Arial"/>
          <w:b/>
        </w:rPr>
      </w:pPr>
      <w:r w:rsidRPr="001C0802">
        <w:rPr>
          <w:rFonts w:ascii="Arial" w:hAnsi="Arial" w:cs="Arial"/>
          <w:b/>
        </w:rPr>
        <w:br w:type="page"/>
      </w:r>
    </w:p>
    <w:p w14:paraId="42254437" w14:textId="4C878F93" w:rsidR="002C70EF" w:rsidRPr="002055F9" w:rsidRDefault="003B1A09" w:rsidP="002055F9">
      <w:pPr>
        <w:rPr>
          <w:rFonts w:ascii="Arial" w:hAnsi="Arial" w:cs="Arial"/>
          <w:b/>
          <w:bCs/>
        </w:rPr>
      </w:pPr>
      <w:bookmarkStart w:id="0" w:name="_Toc121150196"/>
      <w:r w:rsidRPr="002055F9">
        <w:rPr>
          <w:rFonts w:ascii="Arial" w:hAnsi="Arial" w:cs="Arial"/>
          <w:b/>
          <w:bCs/>
        </w:rPr>
        <w:lastRenderedPageBreak/>
        <w:t>Introduction</w:t>
      </w:r>
      <w:bookmarkEnd w:id="0"/>
      <w:r w:rsidRPr="002055F9">
        <w:rPr>
          <w:rFonts w:ascii="Arial" w:hAnsi="Arial" w:cs="Arial"/>
          <w:b/>
          <w:bCs/>
        </w:rPr>
        <w:t xml:space="preserve">  </w:t>
      </w:r>
    </w:p>
    <w:p w14:paraId="2AB6CD78" w14:textId="77777777" w:rsidR="002C70EF" w:rsidRPr="001C0802" w:rsidRDefault="003B1A09">
      <w:pPr>
        <w:rPr>
          <w:rFonts w:ascii="Arial" w:hAnsi="Arial" w:cs="Arial"/>
          <w:b/>
        </w:rPr>
      </w:pPr>
      <w:r w:rsidRPr="001C0802">
        <w:rPr>
          <w:rFonts w:ascii="Arial" w:hAnsi="Arial" w:cs="Arial"/>
        </w:rPr>
        <w:t xml:space="preserve">General importance of “accounting ratio analysis” is considered as a measuring tool with an application of such basic compatibility identification related to individual business can be initiated. This report is mainly focused on the financial analysis support for the business of Marriott International, Inc which is mainly recognised as the largest American multinational hotel. It was founded in 1927 by J. Willard Marriott and Alice Marriott and in the present </w:t>
      </w:r>
      <w:r w:rsidR="007747E1" w:rsidRPr="001C0802">
        <w:rPr>
          <w:rFonts w:ascii="Arial" w:hAnsi="Arial" w:cs="Arial"/>
        </w:rPr>
        <w:t>situation;</w:t>
      </w:r>
      <w:r w:rsidRPr="001C0802">
        <w:rPr>
          <w:rFonts w:ascii="Arial" w:hAnsi="Arial" w:cs="Arial"/>
        </w:rPr>
        <w:t xml:space="preserve"> it is operated in 8484 different locations. With the initiative of business expansions in 2019, the company acquired Elegant Hotels by contributing around $199 million. The organisation gained revenue of $13,857 million in 2021 with a net profit of $1099 million respectively (Marriott International, 2019). This report is mainly evaluating the financial measurement of Marriott for the period of 2020 and 2021 respectively for initiating business financial growth analysis support. </w:t>
      </w:r>
    </w:p>
    <w:p w14:paraId="41F5461E" w14:textId="77777777" w:rsidR="002C70EF" w:rsidRPr="001C0802" w:rsidRDefault="003B1A09" w:rsidP="007747E1">
      <w:pPr>
        <w:pStyle w:val="Heading1"/>
        <w:rPr>
          <w:rFonts w:ascii="Arial" w:hAnsi="Arial" w:cs="Arial"/>
        </w:rPr>
      </w:pPr>
      <w:bookmarkStart w:id="1" w:name="_Toc121150197"/>
      <w:r w:rsidRPr="001C0802">
        <w:rPr>
          <w:rFonts w:ascii="Arial" w:hAnsi="Arial" w:cs="Arial"/>
        </w:rPr>
        <w:t>Task 1</w:t>
      </w:r>
      <w:bookmarkEnd w:id="1"/>
      <w:r w:rsidRPr="001C0802">
        <w:rPr>
          <w:rFonts w:ascii="Arial" w:hAnsi="Arial" w:cs="Arial"/>
        </w:rPr>
        <w:t xml:space="preserve"> </w:t>
      </w:r>
    </w:p>
    <w:p w14:paraId="798FB859" w14:textId="77777777" w:rsidR="002C70EF" w:rsidRPr="001C0802" w:rsidRDefault="003B1A09" w:rsidP="007747E1">
      <w:pPr>
        <w:pStyle w:val="Heading2"/>
        <w:rPr>
          <w:rFonts w:ascii="Arial" w:hAnsi="Arial" w:cs="Arial"/>
        </w:rPr>
      </w:pPr>
      <w:bookmarkStart w:id="2" w:name="_Toc121150198"/>
      <w:r w:rsidRPr="001C0802">
        <w:rPr>
          <w:rFonts w:ascii="Arial" w:hAnsi="Arial" w:cs="Arial"/>
        </w:rPr>
        <w:t>A. Analysis of key financial ratios related to the performances of Marriott 2020 and 2021</w:t>
      </w:r>
      <w:bookmarkEnd w:id="2"/>
    </w:p>
    <w:p w14:paraId="19A02B2A" w14:textId="77777777" w:rsidR="002C70EF" w:rsidRPr="001C0802" w:rsidRDefault="003B1A09">
      <w:pPr>
        <w:rPr>
          <w:rFonts w:ascii="Arial" w:hAnsi="Arial" w:cs="Arial"/>
        </w:rPr>
      </w:pPr>
      <w:r w:rsidRPr="001C0802">
        <w:rPr>
          <w:rFonts w:ascii="Arial" w:hAnsi="Arial" w:cs="Arial"/>
        </w:rPr>
        <w:t xml:space="preserve">Application of business accounting ratios is recognised as a method of financial measurement with initiating comparative analysis support that can be initiated for recognising the financial formulation support mainly. In respect of the present financial processing of Marriott, some of the relevant accounting measurement has been provided (Macrotrends.net, 2022). </w:t>
      </w:r>
    </w:p>
    <w:p w14:paraId="30A4B56A" w14:textId="77777777" w:rsidR="002C70EF" w:rsidRPr="001C0802" w:rsidRDefault="003B1A09">
      <w:pPr>
        <w:rPr>
          <w:rFonts w:ascii="Arial" w:hAnsi="Arial" w:cs="Arial"/>
        </w:rPr>
      </w:pPr>
      <w:r w:rsidRPr="001C0802">
        <w:rPr>
          <w:rFonts w:ascii="Arial" w:hAnsi="Arial" w:cs="Arial"/>
          <w:b/>
        </w:rPr>
        <w:t xml:space="preserve">Profitability ratios: </w:t>
      </w:r>
      <w:r w:rsidRPr="001C0802">
        <w:rPr>
          <w:rFonts w:ascii="Arial" w:hAnsi="Arial" w:cs="Arial"/>
        </w:rPr>
        <w:t xml:space="preserve">It is an essential method of measurement that provides importance to the financial performance of the business on the basis of general operating activities. It also defines the ability of the company that brings the ultimate support of recognise the operating development initiatives on a proper and optimised basis (Deegan, 2022). </w:t>
      </w:r>
    </w:p>
    <w:p w14:paraId="39D05E1A" w14:textId="77777777" w:rsidR="002C70EF" w:rsidRPr="001C0802" w:rsidRDefault="003B1A09">
      <w:pPr>
        <w:rPr>
          <w:rFonts w:ascii="Arial" w:hAnsi="Arial" w:cs="Arial"/>
          <w:b/>
          <w:i/>
        </w:rPr>
      </w:pPr>
      <w:r w:rsidRPr="001C0802">
        <w:rPr>
          <w:rFonts w:ascii="Arial" w:hAnsi="Arial" w:cs="Arial"/>
          <w:b/>
          <w:i/>
        </w:rPr>
        <w:t xml:space="preserve">Gross profit margin </w:t>
      </w:r>
    </w:p>
    <w:p w14:paraId="09B6E6F0" w14:textId="77777777" w:rsidR="002C70EF" w:rsidRPr="001C0802" w:rsidRDefault="003B1A09">
      <w:pPr>
        <w:rPr>
          <w:rFonts w:ascii="Arial" w:hAnsi="Arial" w:cs="Arial"/>
          <w:color w:val="FF0000"/>
        </w:rPr>
      </w:pPr>
      <w:r w:rsidRPr="001C0802">
        <w:rPr>
          <w:rFonts w:ascii="Arial" w:hAnsi="Arial" w:cs="Arial"/>
          <w:b/>
          <w:i/>
        </w:rPr>
        <w:t xml:space="preserve">Concept: </w:t>
      </w:r>
      <w:r w:rsidRPr="001C0802">
        <w:rPr>
          <w:rFonts w:ascii="Arial" w:hAnsi="Arial" w:cs="Arial"/>
        </w:rPr>
        <w:t>It is identified in order to measure the productivity profit structure of the business related to the current accounting period. It is structured for the purpose of business market demand identification support and depends on such business compatibility as well</w:t>
      </w:r>
      <w:r w:rsidR="00B012BF" w:rsidRPr="001C0802">
        <w:rPr>
          <w:rFonts w:ascii="Arial" w:hAnsi="Arial" w:cs="Arial"/>
        </w:rPr>
        <w:t xml:space="preserve"> </w:t>
      </w:r>
      <w:r w:rsidR="00B012BF" w:rsidRPr="000B603B">
        <w:rPr>
          <w:rFonts w:ascii="Arial" w:hAnsi="Arial" w:cs="Arial"/>
        </w:rPr>
        <w:t>(</w:t>
      </w:r>
      <w:r w:rsidR="00B012BF" w:rsidRPr="000B603B">
        <w:rPr>
          <w:rFonts w:ascii="Arial" w:hAnsi="Arial" w:cs="Arial"/>
          <w:shd w:val="clear" w:color="auto" w:fill="FFFFFF"/>
        </w:rPr>
        <w:t>Babar and Habib, 2021)</w:t>
      </w:r>
      <w:r w:rsidRPr="000B603B">
        <w:rPr>
          <w:rFonts w:ascii="Arial" w:hAnsi="Arial" w:cs="Arial"/>
        </w:rPr>
        <w:t>.</w:t>
      </w:r>
      <w:r w:rsidR="00B012BF" w:rsidRPr="000B603B">
        <w:rPr>
          <w:rFonts w:ascii="Arial" w:hAnsi="Arial" w:cs="Arial"/>
        </w:rPr>
        <w:t xml:space="preserve"> </w:t>
      </w:r>
      <w:r w:rsidRPr="000B603B">
        <w:rPr>
          <w:rFonts w:ascii="Arial" w:hAnsi="Arial" w:cs="Arial"/>
        </w:rPr>
        <w:t xml:space="preserve"> </w:t>
      </w:r>
    </w:p>
    <w:p w14:paraId="48C63059" w14:textId="77777777" w:rsidR="002C70EF" w:rsidRPr="001C0802" w:rsidRDefault="003B1A09">
      <w:pPr>
        <w:rPr>
          <w:rFonts w:ascii="Arial" w:hAnsi="Arial" w:cs="Arial"/>
          <w:b/>
          <w:i/>
        </w:rPr>
      </w:pPr>
      <w:r w:rsidRPr="001C0802">
        <w:rPr>
          <w:rFonts w:ascii="Arial" w:hAnsi="Arial" w:cs="Arial"/>
          <w:b/>
          <w:i/>
        </w:rPr>
        <w:t xml:space="preserve">Formula: “(Gross profit / Sales) x 100  </w:t>
      </w:r>
    </w:p>
    <w:p w14:paraId="763991C8" w14:textId="77777777" w:rsidR="002C70EF" w:rsidRPr="001C0802" w:rsidRDefault="003B1A09">
      <w:pPr>
        <w:rPr>
          <w:rFonts w:ascii="Arial" w:hAnsi="Arial" w:cs="Arial"/>
          <w:b/>
          <w:i/>
        </w:rPr>
      </w:pPr>
      <w:r w:rsidRPr="001C0802">
        <w:rPr>
          <w:rFonts w:ascii="Arial" w:hAnsi="Arial" w:cs="Arial"/>
          <w:b/>
          <w:i/>
        </w:rPr>
        <w:t>For 2021 =&gt; (2801 / 13857) x 100 = 20.20%</w:t>
      </w:r>
    </w:p>
    <w:p w14:paraId="199AA27D" w14:textId="77777777" w:rsidR="002C70EF" w:rsidRPr="001C0802" w:rsidRDefault="003B1A09">
      <w:pPr>
        <w:rPr>
          <w:rFonts w:ascii="Arial" w:hAnsi="Arial" w:cs="Arial"/>
          <w:b/>
          <w:i/>
        </w:rPr>
      </w:pPr>
      <w:r w:rsidRPr="001C0802">
        <w:rPr>
          <w:rFonts w:ascii="Arial" w:hAnsi="Arial" w:cs="Arial"/>
          <w:b/>
          <w:i/>
        </w:rPr>
        <w:t xml:space="preserve">For 2020 =&gt; (1459 / 10571) x 100 = 13.80% </w:t>
      </w:r>
    </w:p>
    <w:p w14:paraId="5C586090" w14:textId="77777777" w:rsidR="002C70EF" w:rsidRPr="001C0802" w:rsidRDefault="003B1A09">
      <w:pPr>
        <w:rPr>
          <w:rFonts w:ascii="Arial" w:hAnsi="Arial" w:cs="Arial"/>
        </w:rPr>
      </w:pPr>
      <w:r w:rsidRPr="001C0802">
        <w:rPr>
          <w:rFonts w:ascii="Arial" w:hAnsi="Arial" w:cs="Arial"/>
          <w:b/>
          <w:i/>
        </w:rPr>
        <w:lastRenderedPageBreak/>
        <w:t xml:space="preserve">Analysis: </w:t>
      </w:r>
      <w:r w:rsidRPr="001C0802">
        <w:rPr>
          <w:rFonts w:ascii="Arial" w:hAnsi="Arial" w:cs="Arial"/>
        </w:rPr>
        <w:t xml:space="preserve">According to the current computation basically an increasing position is noticed compared to the previous year as after the pandemic overall demand volume in the hotel industry is supportively expanded which provides a systematic volume of revenue opportunities. Additionally, the present supply chain process of the business is also expanding the revenue structure on a systematic basis. </w:t>
      </w:r>
    </w:p>
    <w:p w14:paraId="457D5545" w14:textId="77777777" w:rsidR="002C70EF" w:rsidRPr="001C0802" w:rsidRDefault="003B1A09">
      <w:pPr>
        <w:rPr>
          <w:rFonts w:ascii="Arial" w:hAnsi="Arial" w:cs="Arial"/>
          <w:b/>
          <w:i/>
        </w:rPr>
      </w:pPr>
      <w:r w:rsidRPr="001C0802">
        <w:rPr>
          <w:rFonts w:ascii="Arial" w:hAnsi="Arial" w:cs="Arial"/>
          <w:b/>
          <w:i/>
        </w:rPr>
        <w:t xml:space="preserve">Recommendation: </w:t>
      </w:r>
      <w:r w:rsidRPr="001C0802">
        <w:rPr>
          <w:rFonts w:ascii="Arial" w:hAnsi="Arial" w:cs="Arial"/>
        </w:rPr>
        <w:t xml:space="preserve">A proper volume of marketing formulation and promotional attributes is required to be initiated for future stability. </w:t>
      </w:r>
    </w:p>
    <w:p w14:paraId="743D138D" w14:textId="77777777" w:rsidR="002C70EF" w:rsidRPr="001C0802" w:rsidRDefault="003B1A09">
      <w:pPr>
        <w:rPr>
          <w:rFonts w:ascii="Arial" w:hAnsi="Arial" w:cs="Arial"/>
          <w:b/>
          <w:i/>
        </w:rPr>
      </w:pPr>
      <w:r w:rsidRPr="001C0802">
        <w:rPr>
          <w:rFonts w:ascii="Arial" w:hAnsi="Arial" w:cs="Arial"/>
          <w:b/>
          <w:i/>
        </w:rPr>
        <w:t xml:space="preserve">Net profit margin </w:t>
      </w:r>
    </w:p>
    <w:p w14:paraId="6624001B"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Identify the primary reason related to the business optimum capability recognition purpose associated with general operating engagement (Schroeder</w:t>
      </w:r>
      <w:r w:rsidRPr="001C0802">
        <w:rPr>
          <w:rFonts w:ascii="Arial" w:hAnsi="Arial" w:cs="Arial"/>
          <w:i/>
        </w:rPr>
        <w:t xml:space="preserve"> et al., </w:t>
      </w:r>
      <w:r w:rsidRPr="001C0802">
        <w:rPr>
          <w:rFonts w:ascii="Arial" w:hAnsi="Arial" w:cs="Arial"/>
        </w:rPr>
        <w:t xml:space="preserve">2022). </w:t>
      </w:r>
    </w:p>
    <w:p w14:paraId="0E24FDA1" w14:textId="77777777" w:rsidR="002C70EF" w:rsidRPr="001C0802" w:rsidRDefault="003B1A09">
      <w:pPr>
        <w:rPr>
          <w:rFonts w:ascii="Arial" w:hAnsi="Arial" w:cs="Arial"/>
          <w:b/>
          <w:i/>
        </w:rPr>
      </w:pPr>
      <w:r w:rsidRPr="001C0802">
        <w:rPr>
          <w:rFonts w:ascii="Arial" w:hAnsi="Arial" w:cs="Arial"/>
          <w:b/>
          <w:i/>
        </w:rPr>
        <w:t xml:space="preserve">Formula: “(Net profit / Sales) x 100 </w:t>
      </w:r>
    </w:p>
    <w:p w14:paraId="3C22B998" w14:textId="77777777" w:rsidR="002C70EF" w:rsidRPr="001C0802" w:rsidRDefault="003B1A09">
      <w:pPr>
        <w:rPr>
          <w:rFonts w:ascii="Arial" w:hAnsi="Arial" w:cs="Arial"/>
          <w:b/>
          <w:i/>
        </w:rPr>
      </w:pPr>
      <w:r w:rsidRPr="001C0802">
        <w:rPr>
          <w:rFonts w:ascii="Arial" w:hAnsi="Arial" w:cs="Arial"/>
          <w:b/>
          <w:i/>
        </w:rPr>
        <w:t>For 2021 =&gt; (1099 / 13857) x 100 = 7.90%</w:t>
      </w:r>
    </w:p>
    <w:p w14:paraId="1B36C739" w14:textId="77777777" w:rsidR="002C70EF" w:rsidRPr="001C0802" w:rsidRDefault="003B1A09">
      <w:pPr>
        <w:rPr>
          <w:rFonts w:ascii="Arial" w:hAnsi="Arial" w:cs="Arial"/>
          <w:b/>
          <w:i/>
        </w:rPr>
      </w:pPr>
      <w:r w:rsidRPr="001C0802">
        <w:rPr>
          <w:rFonts w:ascii="Arial" w:hAnsi="Arial" w:cs="Arial"/>
          <w:b/>
          <w:i/>
        </w:rPr>
        <w:t>For 2020 =&gt; (-267 / 10571) x 100 = -2.50%</w:t>
      </w:r>
    </w:p>
    <w:p w14:paraId="1F85A8BB"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Current marketing position and the overall cost maintenance approach provide a systematic volume of opportunity related to the business expansion approach after the pandemic crisis. At the present position, the overall marketing demand is also expanded which provides a positive volume of returning approach. </w:t>
      </w:r>
    </w:p>
    <w:p w14:paraId="65A6CB4C"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A positive marketing expansion and cost formulation structure is required for future stability and development. </w:t>
      </w:r>
    </w:p>
    <w:p w14:paraId="4AD219BF" w14:textId="77777777" w:rsidR="002C70EF" w:rsidRPr="001C0802" w:rsidRDefault="003B1A09">
      <w:pPr>
        <w:rPr>
          <w:rFonts w:ascii="Arial" w:hAnsi="Arial" w:cs="Arial"/>
          <w:b/>
          <w:i/>
        </w:rPr>
      </w:pPr>
      <w:r w:rsidRPr="001C0802">
        <w:rPr>
          <w:rFonts w:ascii="Arial" w:hAnsi="Arial" w:cs="Arial"/>
          <w:b/>
          <w:i/>
        </w:rPr>
        <w:t>Return on capital employed</w:t>
      </w:r>
    </w:p>
    <w:p w14:paraId="793286E1"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 xml:space="preserve">Identify the basic returning capability of the business associated with the capital structural support for business </w:t>
      </w:r>
      <w:r w:rsidRPr="0067723B">
        <w:rPr>
          <w:rFonts w:ascii="Arial" w:hAnsi="Arial" w:cs="Arial"/>
        </w:rPr>
        <w:t>stability</w:t>
      </w:r>
      <w:r w:rsidR="00B012BF" w:rsidRPr="0067723B">
        <w:rPr>
          <w:rFonts w:ascii="Arial" w:hAnsi="Arial" w:cs="Arial"/>
        </w:rPr>
        <w:t xml:space="preserve"> (</w:t>
      </w:r>
      <w:r w:rsidR="00B012BF" w:rsidRPr="0067723B">
        <w:rPr>
          <w:rFonts w:ascii="Arial" w:hAnsi="Arial" w:cs="Arial"/>
          <w:shd w:val="clear" w:color="auto" w:fill="FFFFFF"/>
        </w:rPr>
        <w:t xml:space="preserve">Yu </w:t>
      </w:r>
      <w:r w:rsidR="00B012BF" w:rsidRPr="0067723B">
        <w:rPr>
          <w:rFonts w:ascii="Arial" w:hAnsi="Arial" w:cs="Arial"/>
          <w:i/>
          <w:shd w:val="clear" w:color="auto" w:fill="FFFFFF"/>
        </w:rPr>
        <w:t>et al.,</w:t>
      </w:r>
      <w:r w:rsidR="00B012BF" w:rsidRPr="0067723B">
        <w:rPr>
          <w:rFonts w:ascii="Arial" w:hAnsi="Arial" w:cs="Arial"/>
          <w:shd w:val="clear" w:color="auto" w:fill="FFFFFF"/>
        </w:rPr>
        <w:t xml:space="preserve"> 2018)</w:t>
      </w:r>
      <w:r w:rsidRPr="0067723B">
        <w:rPr>
          <w:rFonts w:ascii="Arial" w:hAnsi="Arial" w:cs="Arial"/>
        </w:rPr>
        <w:t xml:space="preserve">. </w:t>
      </w:r>
    </w:p>
    <w:p w14:paraId="226D656B" w14:textId="77777777" w:rsidR="002C70EF" w:rsidRPr="001C0802" w:rsidRDefault="003B1A09">
      <w:pPr>
        <w:rPr>
          <w:rFonts w:ascii="Arial" w:hAnsi="Arial" w:cs="Arial"/>
          <w:b/>
          <w:i/>
        </w:rPr>
      </w:pPr>
      <w:r w:rsidRPr="001C0802">
        <w:rPr>
          <w:rFonts w:ascii="Arial" w:hAnsi="Arial" w:cs="Arial"/>
          <w:b/>
          <w:i/>
        </w:rPr>
        <w:t>Formula: “(Profit before interest / Capital employed) x 100”</w:t>
      </w:r>
    </w:p>
    <w:p w14:paraId="59D88120" w14:textId="77777777" w:rsidR="002C70EF" w:rsidRPr="001C0802" w:rsidRDefault="003B1A09">
      <w:pPr>
        <w:rPr>
          <w:rFonts w:ascii="Arial" w:hAnsi="Arial" w:cs="Arial"/>
          <w:b/>
          <w:i/>
        </w:rPr>
      </w:pPr>
      <w:r w:rsidRPr="001C0802">
        <w:rPr>
          <w:rFonts w:ascii="Arial" w:hAnsi="Arial" w:cs="Arial"/>
          <w:b/>
          <w:i/>
        </w:rPr>
        <w:t xml:space="preserve">For 2021 =&gt; (1750 / 13857) x 100 = 9.10% </w:t>
      </w:r>
    </w:p>
    <w:p w14:paraId="61DE9EDC" w14:textId="77777777" w:rsidR="002C70EF" w:rsidRPr="001C0802" w:rsidRDefault="003B1A09">
      <w:pPr>
        <w:rPr>
          <w:rFonts w:ascii="Arial" w:hAnsi="Arial" w:cs="Arial"/>
          <w:b/>
          <w:i/>
        </w:rPr>
      </w:pPr>
      <w:r w:rsidRPr="001C0802">
        <w:rPr>
          <w:rFonts w:ascii="Arial" w:hAnsi="Arial" w:cs="Arial"/>
          <w:b/>
          <w:i/>
        </w:rPr>
        <w:t xml:space="preserve">For 2020 =&gt; (84 / 10571) x 100 = 0.40% </w:t>
      </w:r>
    </w:p>
    <w:p w14:paraId="34814FE4" w14:textId="77777777" w:rsidR="002C70EF" w:rsidRPr="001C0802" w:rsidRDefault="003B1A09">
      <w:pPr>
        <w:rPr>
          <w:rFonts w:ascii="Arial" w:hAnsi="Arial" w:cs="Arial"/>
          <w:b/>
          <w:i/>
        </w:rPr>
      </w:pPr>
      <w:r w:rsidRPr="001C0802">
        <w:rPr>
          <w:rFonts w:ascii="Arial" w:hAnsi="Arial" w:cs="Arial"/>
          <w:b/>
          <w:i/>
        </w:rPr>
        <w:t>Capital employed= (Total assets - Current liabilities)</w:t>
      </w:r>
    </w:p>
    <w:p w14:paraId="5FE29BDE" w14:textId="77777777" w:rsidR="002C70EF" w:rsidRPr="001C0802" w:rsidRDefault="003B1A09">
      <w:pPr>
        <w:rPr>
          <w:rFonts w:ascii="Arial" w:hAnsi="Arial" w:cs="Arial"/>
          <w:b/>
          <w:i/>
        </w:rPr>
      </w:pPr>
      <w:r w:rsidRPr="001C0802">
        <w:rPr>
          <w:rFonts w:ascii="Arial" w:hAnsi="Arial" w:cs="Arial"/>
          <w:b/>
          <w:i/>
        </w:rPr>
        <w:t>For 2021 =&gt; (25553 - 6407) = 19146</w:t>
      </w:r>
    </w:p>
    <w:p w14:paraId="13827CC7" w14:textId="77777777" w:rsidR="002C70EF" w:rsidRPr="001C0802" w:rsidRDefault="003B1A09">
      <w:pPr>
        <w:rPr>
          <w:rFonts w:ascii="Arial" w:hAnsi="Arial" w:cs="Arial"/>
          <w:b/>
          <w:i/>
        </w:rPr>
      </w:pPr>
      <w:r w:rsidRPr="001C0802">
        <w:rPr>
          <w:rFonts w:ascii="Arial" w:hAnsi="Arial" w:cs="Arial"/>
          <w:b/>
          <w:i/>
        </w:rPr>
        <w:t xml:space="preserve">For 2020 =&gt; (24701 - 5752) = 18949 </w:t>
      </w:r>
    </w:p>
    <w:p w14:paraId="0FF98BB4"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According to the current computation a developed or expansion position is noticed which indicates the volume of business earning capability in the present situation after the pandemic that supportively expanded due to the high volume of marketing demand (Weygandt </w:t>
      </w:r>
      <w:r w:rsidRPr="001C0802">
        <w:rPr>
          <w:rFonts w:ascii="Arial" w:hAnsi="Arial" w:cs="Arial"/>
          <w:i/>
        </w:rPr>
        <w:t xml:space="preserve">et al., </w:t>
      </w:r>
      <w:r w:rsidRPr="001C0802">
        <w:rPr>
          <w:rFonts w:ascii="Arial" w:hAnsi="Arial" w:cs="Arial"/>
        </w:rPr>
        <w:t xml:space="preserve">2018). </w:t>
      </w:r>
    </w:p>
    <w:p w14:paraId="73712EB6" w14:textId="77777777" w:rsidR="002C70EF" w:rsidRPr="001C0802" w:rsidRDefault="003B1A09">
      <w:pPr>
        <w:rPr>
          <w:rFonts w:ascii="Arial" w:hAnsi="Arial" w:cs="Arial"/>
        </w:rPr>
      </w:pPr>
      <w:r w:rsidRPr="001C0802">
        <w:rPr>
          <w:rFonts w:ascii="Arial" w:hAnsi="Arial" w:cs="Arial"/>
          <w:b/>
          <w:i/>
        </w:rPr>
        <w:lastRenderedPageBreak/>
        <w:t xml:space="preserve">Recommendation: </w:t>
      </w:r>
      <w:r w:rsidRPr="001C0802">
        <w:rPr>
          <w:rFonts w:ascii="Arial" w:hAnsi="Arial" w:cs="Arial"/>
        </w:rPr>
        <w:t xml:space="preserve">A proper profit formulation approach is required to be initiated for progressive earning formulation purposes in future. </w:t>
      </w:r>
    </w:p>
    <w:p w14:paraId="5819F068" w14:textId="77777777" w:rsidR="002C70EF" w:rsidRPr="001C0802" w:rsidRDefault="003B1A09">
      <w:pPr>
        <w:rPr>
          <w:rFonts w:ascii="Arial" w:hAnsi="Arial" w:cs="Arial"/>
          <w:b/>
          <w:i/>
        </w:rPr>
      </w:pPr>
      <w:r w:rsidRPr="001C0802">
        <w:rPr>
          <w:rFonts w:ascii="Arial" w:hAnsi="Arial" w:cs="Arial"/>
          <w:b/>
          <w:i/>
        </w:rPr>
        <w:t xml:space="preserve">Assets turnover ratio </w:t>
      </w:r>
    </w:p>
    <w:p w14:paraId="76289C05" w14:textId="77777777" w:rsidR="002C70EF" w:rsidRPr="0067723B" w:rsidRDefault="003B1A09">
      <w:pPr>
        <w:rPr>
          <w:rFonts w:ascii="Arial" w:hAnsi="Arial" w:cs="Arial"/>
        </w:rPr>
      </w:pPr>
      <w:r w:rsidRPr="001C0802">
        <w:rPr>
          <w:rFonts w:ascii="Arial" w:hAnsi="Arial" w:cs="Arial"/>
          <w:b/>
          <w:i/>
        </w:rPr>
        <w:t xml:space="preserve">Concept: </w:t>
      </w:r>
      <w:r w:rsidRPr="001C0802">
        <w:rPr>
          <w:rFonts w:ascii="Arial" w:hAnsi="Arial" w:cs="Arial"/>
        </w:rPr>
        <w:t>Identity for recognising the volume of business revenue earning capability on behalf of the total assets structure that is initiated for market formulation</w:t>
      </w:r>
      <w:r w:rsidR="00B012BF" w:rsidRPr="001C0802">
        <w:rPr>
          <w:rFonts w:ascii="Arial" w:hAnsi="Arial" w:cs="Arial"/>
        </w:rPr>
        <w:t xml:space="preserve"> </w:t>
      </w:r>
      <w:r w:rsidR="00B012BF" w:rsidRPr="0067723B">
        <w:rPr>
          <w:rFonts w:ascii="Arial" w:hAnsi="Arial" w:cs="Arial"/>
        </w:rPr>
        <w:t>(</w:t>
      </w:r>
      <w:r w:rsidR="00B012BF" w:rsidRPr="0067723B">
        <w:rPr>
          <w:rFonts w:ascii="Arial" w:hAnsi="Arial" w:cs="Arial"/>
          <w:shd w:val="clear" w:color="auto" w:fill="FFFFFF"/>
        </w:rPr>
        <w:t>Papadakis et al., 2020)</w:t>
      </w:r>
      <w:r w:rsidRPr="0067723B">
        <w:rPr>
          <w:rFonts w:ascii="Arial" w:hAnsi="Arial" w:cs="Arial"/>
        </w:rPr>
        <w:t xml:space="preserve">. </w:t>
      </w:r>
    </w:p>
    <w:p w14:paraId="0EF66EA5" w14:textId="77777777" w:rsidR="002C70EF" w:rsidRPr="001C0802" w:rsidRDefault="003B1A09">
      <w:pPr>
        <w:rPr>
          <w:rFonts w:ascii="Arial" w:hAnsi="Arial" w:cs="Arial"/>
          <w:b/>
          <w:i/>
        </w:rPr>
      </w:pPr>
      <w:r w:rsidRPr="001C0802">
        <w:rPr>
          <w:rFonts w:ascii="Arial" w:hAnsi="Arial" w:cs="Arial"/>
          <w:b/>
          <w:i/>
        </w:rPr>
        <w:t xml:space="preserve">Formula: “[Revenue </w:t>
      </w:r>
      <w:r w:rsidR="007747E1" w:rsidRPr="001C0802">
        <w:rPr>
          <w:rFonts w:ascii="Arial" w:hAnsi="Arial" w:cs="Arial"/>
          <w:b/>
          <w:i/>
        </w:rPr>
        <w:t>/ (</w:t>
      </w:r>
      <w:r w:rsidRPr="001C0802">
        <w:rPr>
          <w:rFonts w:ascii="Arial" w:hAnsi="Arial" w:cs="Arial"/>
          <w:b/>
          <w:i/>
        </w:rPr>
        <w:t>Total assets - Current liabilities)] x 100”</w:t>
      </w:r>
    </w:p>
    <w:p w14:paraId="1EFF691D" w14:textId="77777777" w:rsidR="002C70EF" w:rsidRPr="001C0802" w:rsidRDefault="003B1A09">
      <w:pPr>
        <w:rPr>
          <w:rFonts w:ascii="Arial" w:hAnsi="Arial" w:cs="Arial"/>
          <w:b/>
          <w:i/>
        </w:rPr>
      </w:pPr>
      <w:r w:rsidRPr="001C0802">
        <w:rPr>
          <w:rFonts w:ascii="Arial" w:hAnsi="Arial" w:cs="Arial"/>
          <w:b/>
          <w:i/>
        </w:rPr>
        <w:t xml:space="preserve">For 2021 =&gt; [13857/ (25553 - 6407)] x 100 =72.40% </w:t>
      </w:r>
    </w:p>
    <w:p w14:paraId="477047B7" w14:textId="77777777" w:rsidR="002C70EF" w:rsidRPr="001C0802" w:rsidRDefault="003B1A09">
      <w:pPr>
        <w:rPr>
          <w:rFonts w:ascii="Arial" w:hAnsi="Arial" w:cs="Arial"/>
          <w:b/>
          <w:i/>
        </w:rPr>
      </w:pPr>
      <w:r w:rsidRPr="001C0802">
        <w:rPr>
          <w:rFonts w:ascii="Arial" w:hAnsi="Arial" w:cs="Arial"/>
          <w:b/>
          <w:i/>
        </w:rPr>
        <w:t xml:space="preserve">For 2020 =&gt; [10571/ (24701 - 5752)] x 100 = 55.80% </w:t>
      </w:r>
    </w:p>
    <w:p w14:paraId="397C0A94"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According to the current analysis a proper expansion approaches notice which indicates along with the expansion of business total assets volume a proper revenue-gaining structure has been noticed in this hotel industry that indicates a progressive financial stability approach (Kimmel</w:t>
      </w:r>
      <w:r w:rsidRPr="001C0802">
        <w:rPr>
          <w:rFonts w:ascii="Arial" w:hAnsi="Arial" w:cs="Arial"/>
          <w:i/>
        </w:rPr>
        <w:t xml:space="preserve"> et al.,</w:t>
      </w:r>
      <w:r w:rsidRPr="001C0802">
        <w:rPr>
          <w:rFonts w:ascii="Arial" w:hAnsi="Arial" w:cs="Arial"/>
        </w:rPr>
        <w:t xml:space="preserve"> 2020).</w:t>
      </w:r>
    </w:p>
    <w:p w14:paraId="66AE9419" w14:textId="77777777" w:rsidR="002C70EF" w:rsidRPr="001C0802" w:rsidRDefault="003B1A09">
      <w:pPr>
        <w:rPr>
          <w:rFonts w:ascii="Arial" w:hAnsi="Arial" w:cs="Arial"/>
          <w:b/>
          <w:i/>
        </w:rPr>
      </w:pPr>
      <w:r w:rsidRPr="001C0802">
        <w:rPr>
          <w:rFonts w:ascii="Arial" w:hAnsi="Arial" w:cs="Arial"/>
          <w:b/>
          <w:i/>
        </w:rPr>
        <w:t xml:space="preserve">Recommendation: </w:t>
      </w:r>
      <w:r w:rsidRPr="001C0802">
        <w:rPr>
          <w:rFonts w:ascii="Arial" w:hAnsi="Arial" w:cs="Arial"/>
        </w:rPr>
        <w:t xml:space="preserve">A positive marketing position including development initiative is required for future business development. </w:t>
      </w:r>
    </w:p>
    <w:p w14:paraId="52747619" w14:textId="77777777" w:rsidR="002C70EF" w:rsidRPr="001C0802" w:rsidRDefault="003B1A09">
      <w:pPr>
        <w:rPr>
          <w:rFonts w:ascii="Arial" w:hAnsi="Arial" w:cs="Arial"/>
          <w:b/>
          <w:i/>
        </w:rPr>
      </w:pPr>
      <w:r w:rsidRPr="001C0802">
        <w:rPr>
          <w:rFonts w:ascii="Arial" w:hAnsi="Arial" w:cs="Arial"/>
          <w:b/>
          <w:i/>
        </w:rPr>
        <w:t xml:space="preserve">Working capital turnover </w:t>
      </w:r>
    </w:p>
    <w:p w14:paraId="58E36FF4"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It is identified for recognising the total volume of business revenue proportion on the basis of current asset value that can be utilised for managing the business's actual cash flow formulation</w:t>
      </w:r>
      <w:r w:rsidR="00B012BF" w:rsidRPr="001C0802">
        <w:rPr>
          <w:rFonts w:ascii="Arial" w:hAnsi="Arial" w:cs="Arial"/>
        </w:rPr>
        <w:t xml:space="preserve"> </w:t>
      </w:r>
      <w:r w:rsidR="00B012BF" w:rsidRPr="0067723B">
        <w:rPr>
          <w:rFonts w:ascii="Arial" w:hAnsi="Arial" w:cs="Arial"/>
        </w:rPr>
        <w:t>(</w:t>
      </w:r>
      <w:r w:rsidR="00B012BF" w:rsidRPr="0067723B">
        <w:rPr>
          <w:rFonts w:ascii="Arial" w:hAnsi="Arial" w:cs="Arial"/>
          <w:shd w:val="clear" w:color="auto" w:fill="FFFFFF"/>
        </w:rPr>
        <w:t>Khemiri, 2021)</w:t>
      </w:r>
      <w:r w:rsidRPr="0067723B">
        <w:rPr>
          <w:rFonts w:ascii="Arial" w:hAnsi="Arial" w:cs="Arial"/>
        </w:rPr>
        <w:t xml:space="preserve">. </w:t>
      </w:r>
    </w:p>
    <w:p w14:paraId="284AB96F" w14:textId="77777777" w:rsidR="002C70EF" w:rsidRPr="001C0802" w:rsidRDefault="003B1A09">
      <w:pPr>
        <w:rPr>
          <w:rFonts w:ascii="Arial" w:hAnsi="Arial" w:cs="Arial"/>
          <w:b/>
          <w:i/>
        </w:rPr>
      </w:pPr>
      <w:r w:rsidRPr="001C0802">
        <w:rPr>
          <w:rFonts w:ascii="Arial" w:hAnsi="Arial" w:cs="Arial"/>
          <w:b/>
          <w:i/>
        </w:rPr>
        <w:t xml:space="preserve">Formula: “[Revenue </w:t>
      </w:r>
      <w:r w:rsidR="007747E1" w:rsidRPr="001C0802">
        <w:rPr>
          <w:rFonts w:ascii="Arial" w:hAnsi="Arial" w:cs="Arial"/>
          <w:b/>
          <w:i/>
        </w:rPr>
        <w:t>/ Net</w:t>
      </w:r>
      <w:r w:rsidRPr="001C0802">
        <w:rPr>
          <w:rFonts w:ascii="Arial" w:hAnsi="Arial" w:cs="Arial"/>
          <w:b/>
          <w:i/>
        </w:rPr>
        <w:t xml:space="preserve"> current assets] x 100”</w:t>
      </w:r>
    </w:p>
    <w:p w14:paraId="55B8B057" w14:textId="77777777" w:rsidR="002C70EF" w:rsidRPr="001C0802" w:rsidRDefault="003B1A09">
      <w:pPr>
        <w:rPr>
          <w:rFonts w:ascii="Arial" w:hAnsi="Arial" w:cs="Arial"/>
          <w:b/>
          <w:i/>
        </w:rPr>
      </w:pPr>
      <w:r w:rsidRPr="001C0802">
        <w:rPr>
          <w:rFonts w:ascii="Arial" w:hAnsi="Arial" w:cs="Arial"/>
          <w:b/>
          <w:i/>
        </w:rPr>
        <w:t xml:space="preserve">For 2021 =&gt; [13857/ 3626] x 100 = 3.82 </w:t>
      </w:r>
    </w:p>
    <w:p w14:paraId="2951CB5B" w14:textId="77777777" w:rsidR="002C70EF" w:rsidRPr="001C0802" w:rsidRDefault="003B1A09">
      <w:pPr>
        <w:rPr>
          <w:rFonts w:ascii="Arial" w:hAnsi="Arial" w:cs="Arial"/>
          <w:b/>
          <w:i/>
        </w:rPr>
      </w:pPr>
      <w:r w:rsidRPr="001C0802">
        <w:rPr>
          <w:rFonts w:ascii="Arial" w:hAnsi="Arial" w:cs="Arial"/>
          <w:b/>
          <w:i/>
        </w:rPr>
        <w:t xml:space="preserve">For 2020 =&gt; [10571/ 2825] x 100 = 3.74 </w:t>
      </w:r>
    </w:p>
    <w:p w14:paraId="41F31C0E"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According to the current computed result a supportive expansion is noticed that indicates the volume of the business's current earning level supportively expanded in associated with the volume of the business's current asset structure in an effective order (Baker, 2018). </w:t>
      </w:r>
    </w:p>
    <w:p w14:paraId="26880F31"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A proper marketing formulation including the stability approach is required for business revenue population support in future. </w:t>
      </w:r>
    </w:p>
    <w:p w14:paraId="4CBB96ED" w14:textId="77777777" w:rsidR="002C70EF" w:rsidRPr="001C0802" w:rsidRDefault="003B1A09">
      <w:pPr>
        <w:rPr>
          <w:rFonts w:ascii="Arial" w:hAnsi="Arial" w:cs="Arial"/>
          <w:b/>
          <w:i/>
        </w:rPr>
      </w:pPr>
      <w:r w:rsidRPr="001C0802">
        <w:rPr>
          <w:rFonts w:ascii="Arial" w:hAnsi="Arial" w:cs="Arial"/>
          <w:b/>
          <w:i/>
          <w:noProof/>
          <w:lang w:val="en-IN"/>
        </w:rPr>
        <w:lastRenderedPageBreak/>
        <w:drawing>
          <wp:inline distT="114300" distB="114300" distL="114300" distR="114300" wp14:anchorId="49D927BC" wp14:editId="2AD63E1A">
            <wp:extent cx="5731200" cy="3441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14:paraId="5399F0EA" w14:textId="77777777" w:rsidR="002C70EF" w:rsidRPr="001C0802" w:rsidRDefault="002C70EF">
      <w:pPr>
        <w:rPr>
          <w:rFonts w:ascii="Arial" w:hAnsi="Arial" w:cs="Arial"/>
          <w:b/>
          <w:i/>
        </w:rPr>
      </w:pPr>
    </w:p>
    <w:p w14:paraId="53BC33A6" w14:textId="77777777" w:rsidR="002C70EF" w:rsidRPr="001C0802" w:rsidRDefault="003B1A09">
      <w:pPr>
        <w:rPr>
          <w:rFonts w:ascii="Arial" w:hAnsi="Arial" w:cs="Arial"/>
          <w:b/>
        </w:rPr>
      </w:pPr>
      <w:r w:rsidRPr="001C0802">
        <w:rPr>
          <w:rFonts w:ascii="Arial" w:hAnsi="Arial" w:cs="Arial"/>
          <w:b/>
        </w:rPr>
        <w:t xml:space="preserve">Liquidity ratios: </w:t>
      </w:r>
      <w:r w:rsidRPr="001C0802">
        <w:rPr>
          <w:rFonts w:ascii="Arial" w:hAnsi="Arial" w:cs="Arial"/>
        </w:rPr>
        <w:t>The application of this analysis initiated to recognise cash flow formulation and working capital approach of business that is optimum to realise the overall progressive performance stability</w:t>
      </w:r>
      <w:r w:rsidR="00B012BF" w:rsidRPr="001C0802">
        <w:rPr>
          <w:rFonts w:ascii="Arial" w:hAnsi="Arial" w:cs="Arial"/>
        </w:rPr>
        <w:t xml:space="preserve"> </w:t>
      </w:r>
      <w:r w:rsidR="00B012BF" w:rsidRPr="0067723B">
        <w:rPr>
          <w:rFonts w:ascii="Arial" w:hAnsi="Arial" w:cs="Arial"/>
        </w:rPr>
        <w:t>(</w:t>
      </w:r>
      <w:r w:rsidR="00B012BF" w:rsidRPr="0067723B">
        <w:rPr>
          <w:rFonts w:ascii="Arial" w:hAnsi="Arial" w:cs="Arial"/>
          <w:shd w:val="clear" w:color="auto" w:fill="FFFFFF"/>
        </w:rPr>
        <w:t>Baker et al., 2022)</w:t>
      </w:r>
      <w:r w:rsidRPr="0067723B">
        <w:rPr>
          <w:rFonts w:ascii="Arial" w:hAnsi="Arial" w:cs="Arial"/>
        </w:rPr>
        <w:t>.</w:t>
      </w:r>
      <w:r w:rsidRPr="001C0802">
        <w:rPr>
          <w:rFonts w:ascii="Arial" w:hAnsi="Arial" w:cs="Arial"/>
          <w:color w:val="FF0000"/>
        </w:rPr>
        <w:t xml:space="preserve"> </w:t>
      </w:r>
      <w:r w:rsidRPr="001C0802">
        <w:rPr>
          <w:rFonts w:ascii="Arial" w:hAnsi="Arial" w:cs="Arial"/>
        </w:rPr>
        <w:t>It is indicating proper standardisation support related to business development structure as well, which is optimum for business feasibility growth supportive purposes.</w:t>
      </w:r>
    </w:p>
    <w:p w14:paraId="76163DB2" w14:textId="77777777" w:rsidR="002C70EF" w:rsidRPr="001C0802" w:rsidRDefault="003B1A09">
      <w:pPr>
        <w:rPr>
          <w:rFonts w:ascii="Arial" w:hAnsi="Arial" w:cs="Arial"/>
          <w:b/>
          <w:i/>
        </w:rPr>
      </w:pPr>
      <w:r w:rsidRPr="001C0802">
        <w:rPr>
          <w:rFonts w:ascii="Arial" w:hAnsi="Arial" w:cs="Arial"/>
          <w:b/>
          <w:i/>
        </w:rPr>
        <w:t xml:space="preserve">Current ratio </w:t>
      </w:r>
    </w:p>
    <w:p w14:paraId="4E49C010"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 xml:space="preserve">It is initiated to structure the overall volume of current assets proportion along with the current ratio structure that is optimum in order to manage the liquidity volume support mainly. </w:t>
      </w:r>
    </w:p>
    <w:p w14:paraId="7E59FCF3" w14:textId="77777777" w:rsidR="002C70EF" w:rsidRPr="001C0802" w:rsidRDefault="003B1A09">
      <w:pPr>
        <w:rPr>
          <w:rFonts w:ascii="Arial" w:hAnsi="Arial" w:cs="Arial"/>
          <w:b/>
          <w:i/>
        </w:rPr>
      </w:pPr>
      <w:r w:rsidRPr="001C0802">
        <w:rPr>
          <w:rFonts w:ascii="Arial" w:hAnsi="Arial" w:cs="Arial"/>
          <w:b/>
          <w:i/>
        </w:rPr>
        <w:t>Formula: “[Current assets / Current liabilities]”</w:t>
      </w:r>
    </w:p>
    <w:p w14:paraId="5D49FFFE" w14:textId="77777777" w:rsidR="002C70EF" w:rsidRPr="001C0802" w:rsidRDefault="003B1A09">
      <w:pPr>
        <w:rPr>
          <w:rFonts w:ascii="Arial" w:hAnsi="Arial" w:cs="Arial"/>
          <w:b/>
          <w:i/>
        </w:rPr>
      </w:pPr>
      <w:r w:rsidRPr="001C0802">
        <w:rPr>
          <w:rFonts w:ascii="Arial" w:hAnsi="Arial" w:cs="Arial"/>
          <w:b/>
          <w:i/>
        </w:rPr>
        <w:t>For 2021 =&gt; [3626 / 6407] = 0.56</w:t>
      </w:r>
    </w:p>
    <w:p w14:paraId="7AEEAE14" w14:textId="77777777" w:rsidR="002C70EF" w:rsidRPr="001C0802" w:rsidRDefault="003B1A09">
      <w:pPr>
        <w:rPr>
          <w:rFonts w:ascii="Arial" w:hAnsi="Arial" w:cs="Arial"/>
          <w:b/>
          <w:i/>
        </w:rPr>
      </w:pPr>
      <w:r w:rsidRPr="001C0802">
        <w:rPr>
          <w:rFonts w:ascii="Arial" w:hAnsi="Arial" w:cs="Arial"/>
          <w:b/>
          <w:i/>
        </w:rPr>
        <w:t>For 2020 =&gt; [2825 / 5752] = 0.49</w:t>
      </w:r>
    </w:p>
    <w:p w14:paraId="31992A4E"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Associated with the present approach, the position of current liability is significantly expanded at the present situation due to the supplier issue related to the hotel industry, mainly that generally imposing a significant value of crisis over the liquidity structure (Putra, 2019). </w:t>
      </w:r>
    </w:p>
    <w:p w14:paraId="5BF8C1AF"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A supportive and sustainable credit formulation support including the current assets development approach is required to be established in an effective order. </w:t>
      </w:r>
    </w:p>
    <w:p w14:paraId="712B3E1F" w14:textId="77777777" w:rsidR="002C70EF" w:rsidRPr="001C0802" w:rsidRDefault="002C70EF">
      <w:pPr>
        <w:rPr>
          <w:rFonts w:ascii="Arial" w:hAnsi="Arial" w:cs="Arial"/>
          <w:b/>
          <w:i/>
        </w:rPr>
      </w:pPr>
    </w:p>
    <w:p w14:paraId="22FB2C84" w14:textId="77777777" w:rsidR="002C70EF" w:rsidRPr="001C0802" w:rsidRDefault="003B1A09">
      <w:pPr>
        <w:rPr>
          <w:rFonts w:ascii="Arial" w:hAnsi="Arial" w:cs="Arial"/>
          <w:b/>
          <w:i/>
        </w:rPr>
      </w:pPr>
      <w:r w:rsidRPr="001C0802">
        <w:rPr>
          <w:rFonts w:ascii="Arial" w:hAnsi="Arial" w:cs="Arial"/>
          <w:b/>
          <w:i/>
        </w:rPr>
        <w:t xml:space="preserve">Quick ratio </w:t>
      </w:r>
    </w:p>
    <w:p w14:paraId="18E7842B"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 xml:space="preserve">It is also used to represent the volume of business liquidity position apart from the presence of business inventory volume. </w:t>
      </w:r>
    </w:p>
    <w:p w14:paraId="04C632A7" w14:textId="77777777" w:rsidR="002C70EF" w:rsidRPr="001C0802" w:rsidRDefault="003B1A09">
      <w:pPr>
        <w:rPr>
          <w:rFonts w:ascii="Arial" w:hAnsi="Arial" w:cs="Arial"/>
          <w:b/>
          <w:i/>
        </w:rPr>
      </w:pPr>
      <w:r w:rsidRPr="001C0802">
        <w:rPr>
          <w:rFonts w:ascii="Arial" w:hAnsi="Arial" w:cs="Arial"/>
          <w:b/>
          <w:i/>
        </w:rPr>
        <w:t>Formula: “[(Current assets - Inventory) / Current liabilities]”</w:t>
      </w:r>
    </w:p>
    <w:p w14:paraId="4291D9A7" w14:textId="77777777" w:rsidR="002C70EF" w:rsidRPr="001C0802" w:rsidRDefault="003B1A09">
      <w:pPr>
        <w:rPr>
          <w:rFonts w:ascii="Arial" w:hAnsi="Arial" w:cs="Arial"/>
          <w:b/>
          <w:i/>
        </w:rPr>
      </w:pPr>
      <w:r w:rsidRPr="001C0802">
        <w:rPr>
          <w:rFonts w:ascii="Arial" w:hAnsi="Arial" w:cs="Arial"/>
          <w:b/>
          <w:i/>
        </w:rPr>
        <w:t>For 2021 =&gt; [(3626 - 0) / 6407] = 0.56</w:t>
      </w:r>
    </w:p>
    <w:p w14:paraId="7057C337" w14:textId="77777777" w:rsidR="002C70EF" w:rsidRPr="001C0802" w:rsidRDefault="003B1A09">
      <w:pPr>
        <w:rPr>
          <w:rFonts w:ascii="Arial" w:hAnsi="Arial" w:cs="Arial"/>
          <w:b/>
          <w:i/>
        </w:rPr>
      </w:pPr>
      <w:r w:rsidRPr="001C0802">
        <w:rPr>
          <w:rFonts w:ascii="Arial" w:hAnsi="Arial" w:cs="Arial"/>
          <w:b/>
          <w:i/>
        </w:rPr>
        <w:t>For 2020 =&gt; [(2825 - 0) / 5752] = 0.49</w:t>
      </w:r>
    </w:p>
    <w:p w14:paraId="71E9163B"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As it belongs to the category of the hotel industry, generally the existence of inventory is omitted and due to such reason this result can be recognised same as current ratio approach</w:t>
      </w:r>
    </w:p>
    <w:p w14:paraId="1606BC03" w14:textId="77777777" w:rsidR="002C70EF" w:rsidRPr="001C0802" w:rsidRDefault="003B1A09">
      <w:pPr>
        <w:rPr>
          <w:rFonts w:ascii="Arial" w:hAnsi="Arial" w:cs="Arial"/>
          <w:b/>
          <w:i/>
        </w:rPr>
      </w:pPr>
      <w:r w:rsidRPr="001C0802">
        <w:rPr>
          <w:rFonts w:ascii="Arial" w:hAnsi="Arial" w:cs="Arial"/>
          <w:b/>
          <w:i/>
        </w:rPr>
        <w:t xml:space="preserve">Accounting receivable days </w:t>
      </w:r>
    </w:p>
    <w:p w14:paraId="1B678C32"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It is initiated in order to evaluate for recognising the overall time proved depending on which the credit collection approach can be initiated</w:t>
      </w:r>
      <w:r w:rsidR="00B012BF" w:rsidRPr="001C0802">
        <w:rPr>
          <w:rFonts w:ascii="Arial" w:hAnsi="Arial" w:cs="Arial"/>
        </w:rPr>
        <w:t xml:space="preserve"> (</w:t>
      </w:r>
      <w:r w:rsidR="00B012BF" w:rsidRPr="001C0802">
        <w:rPr>
          <w:rFonts w:ascii="Arial" w:hAnsi="Arial" w:cs="Arial"/>
          <w:color w:val="222222"/>
          <w:shd w:val="clear" w:color="auto" w:fill="FFFFFF"/>
        </w:rPr>
        <w:t>Abdulrahman, 2019)</w:t>
      </w:r>
      <w:r w:rsidRPr="001C0802">
        <w:rPr>
          <w:rFonts w:ascii="Arial" w:hAnsi="Arial" w:cs="Arial"/>
        </w:rPr>
        <w:t xml:space="preserve">. </w:t>
      </w:r>
    </w:p>
    <w:p w14:paraId="6E7A0A1E" w14:textId="77777777" w:rsidR="002C70EF" w:rsidRPr="001C0802" w:rsidRDefault="003B1A09">
      <w:pPr>
        <w:rPr>
          <w:rFonts w:ascii="Arial" w:hAnsi="Arial" w:cs="Arial"/>
          <w:b/>
          <w:i/>
        </w:rPr>
      </w:pPr>
      <w:r w:rsidRPr="001C0802">
        <w:rPr>
          <w:rFonts w:ascii="Arial" w:hAnsi="Arial" w:cs="Arial"/>
          <w:b/>
          <w:i/>
        </w:rPr>
        <w:t>Formula: “[(Accounting receivable x 365) / Revenue]”</w:t>
      </w:r>
    </w:p>
    <w:p w14:paraId="5AE30454" w14:textId="77777777" w:rsidR="002C70EF" w:rsidRPr="001C0802" w:rsidRDefault="003B1A09">
      <w:pPr>
        <w:rPr>
          <w:rFonts w:ascii="Arial" w:hAnsi="Arial" w:cs="Arial"/>
          <w:b/>
          <w:i/>
        </w:rPr>
      </w:pPr>
      <w:r w:rsidRPr="001C0802">
        <w:rPr>
          <w:rFonts w:ascii="Arial" w:hAnsi="Arial" w:cs="Arial"/>
          <w:b/>
          <w:i/>
        </w:rPr>
        <w:t xml:space="preserve">For 2021 =&gt; [(1982 x 365) / 13857] = 52 days </w:t>
      </w:r>
    </w:p>
    <w:p w14:paraId="5229E5DA" w14:textId="77777777" w:rsidR="002C70EF" w:rsidRPr="001C0802" w:rsidRDefault="003B1A09">
      <w:pPr>
        <w:rPr>
          <w:rFonts w:ascii="Arial" w:hAnsi="Arial" w:cs="Arial"/>
          <w:b/>
          <w:i/>
        </w:rPr>
      </w:pPr>
      <w:r w:rsidRPr="001C0802">
        <w:rPr>
          <w:rFonts w:ascii="Arial" w:hAnsi="Arial" w:cs="Arial"/>
          <w:b/>
          <w:i/>
        </w:rPr>
        <w:t xml:space="preserve">For 2020 =&gt; [(1768 x 365) / 10571] = 61 days </w:t>
      </w:r>
    </w:p>
    <w:p w14:paraId="2C63C625"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According to the current computation the collection time period has significantly declined which means after the pandemic crisis, the overall financial position generally provides a systematic volume of opportunity for businesses to formulate business community measurement and progressive development support (Langfield-Smith </w:t>
      </w:r>
      <w:r w:rsidRPr="001C0802">
        <w:rPr>
          <w:rFonts w:ascii="Arial" w:hAnsi="Arial" w:cs="Arial"/>
          <w:i/>
        </w:rPr>
        <w:t xml:space="preserve">et al., </w:t>
      </w:r>
      <w:r w:rsidRPr="001C0802">
        <w:rPr>
          <w:rFonts w:ascii="Arial" w:hAnsi="Arial" w:cs="Arial"/>
        </w:rPr>
        <w:t>2018).</w:t>
      </w:r>
    </w:p>
    <w:p w14:paraId="0AB54D24"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A proper volume of marketing expansions including marketed formulated growth support is required for future stability. </w:t>
      </w:r>
    </w:p>
    <w:p w14:paraId="685D0D6E" w14:textId="77777777" w:rsidR="002C70EF" w:rsidRPr="001C0802" w:rsidRDefault="003B1A09">
      <w:pPr>
        <w:rPr>
          <w:rFonts w:ascii="Arial" w:hAnsi="Arial" w:cs="Arial"/>
          <w:b/>
          <w:i/>
        </w:rPr>
      </w:pPr>
      <w:r w:rsidRPr="001C0802">
        <w:rPr>
          <w:rFonts w:ascii="Arial" w:hAnsi="Arial" w:cs="Arial"/>
          <w:b/>
          <w:i/>
        </w:rPr>
        <w:t xml:space="preserve">Accounting payable days </w:t>
      </w:r>
    </w:p>
    <w:p w14:paraId="54D92D5F"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 xml:space="preserve">It is initiated in order to recognise the overall volume of time support depending on which the payment to the supplier can be identified. </w:t>
      </w:r>
    </w:p>
    <w:p w14:paraId="2AAE6B62" w14:textId="77777777" w:rsidR="002C70EF" w:rsidRPr="001C0802" w:rsidRDefault="003B1A09">
      <w:pPr>
        <w:rPr>
          <w:rFonts w:ascii="Arial" w:hAnsi="Arial" w:cs="Arial"/>
          <w:b/>
          <w:i/>
        </w:rPr>
      </w:pPr>
      <w:r w:rsidRPr="001C0802">
        <w:rPr>
          <w:rFonts w:ascii="Arial" w:hAnsi="Arial" w:cs="Arial"/>
          <w:b/>
          <w:i/>
        </w:rPr>
        <w:t xml:space="preserve">Formula: “[(Accounting payable x 365) / Cost of goods </w:t>
      </w:r>
      <w:r w:rsidR="007747E1" w:rsidRPr="001C0802">
        <w:rPr>
          <w:rFonts w:ascii="Arial" w:hAnsi="Arial" w:cs="Arial"/>
          <w:b/>
          <w:i/>
        </w:rPr>
        <w:t>sold]</w:t>
      </w:r>
      <w:r w:rsidRPr="001C0802">
        <w:rPr>
          <w:rFonts w:ascii="Arial" w:hAnsi="Arial" w:cs="Arial"/>
          <w:b/>
          <w:i/>
        </w:rPr>
        <w:t>”</w:t>
      </w:r>
    </w:p>
    <w:p w14:paraId="005A483A" w14:textId="77777777" w:rsidR="002C70EF" w:rsidRPr="001C0802" w:rsidRDefault="003B1A09">
      <w:pPr>
        <w:rPr>
          <w:rFonts w:ascii="Arial" w:hAnsi="Arial" w:cs="Arial"/>
          <w:b/>
          <w:i/>
        </w:rPr>
      </w:pPr>
      <w:r w:rsidRPr="001C0802">
        <w:rPr>
          <w:rFonts w:ascii="Arial" w:hAnsi="Arial" w:cs="Arial"/>
          <w:b/>
          <w:i/>
        </w:rPr>
        <w:t xml:space="preserve">For 2021 =&gt; [(726 x 365) / 11056] = 24 days </w:t>
      </w:r>
    </w:p>
    <w:p w14:paraId="22918056" w14:textId="77777777" w:rsidR="002C70EF" w:rsidRPr="001C0802" w:rsidRDefault="003B1A09">
      <w:pPr>
        <w:rPr>
          <w:rFonts w:ascii="Arial" w:hAnsi="Arial" w:cs="Arial"/>
          <w:b/>
          <w:i/>
        </w:rPr>
      </w:pPr>
      <w:r w:rsidRPr="001C0802">
        <w:rPr>
          <w:rFonts w:ascii="Arial" w:hAnsi="Arial" w:cs="Arial"/>
          <w:b/>
          <w:i/>
        </w:rPr>
        <w:t>For 2020 =&gt; [(527 x 365) / 9112</w:t>
      </w:r>
      <w:r w:rsidR="007747E1" w:rsidRPr="001C0802">
        <w:rPr>
          <w:rFonts w:ascii="Arial" w:hAnsi="Arial" w:cs="Arial"/>
          <w:b/>
          <w:i/>
        </w:rPr>
        <w:t>] =</w:t>
      </w:r>
      <w:r w:rsidRPr="001C0802">
        <w:rPr>
          <w:rFonts w:ascii="Arial" w:hAnsi="Arial" w:cs="Arial"/>
          <w:b/>
          <w:i/>
        </w:rPr>
        <w:t xml:space="preserve"> 21 days </w:t>
      </w:r>
    </w:p>
    <w:p w14:paraId="42F51D9D"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According to the current computation this particular volume is significantly expanded which means the overall they will capability of the business is declined due to the non-sustainable cash flow position (Jones </w:t>
      </w:r>
      <w:r w:rsidRPr="001C0802">
        <w:rPr>
          <w:rFonts w:ascii="Arial" w:hAnsi="Arial" w:cs="Arial"/>
          <w:i/>
        </w:rPr>
        <w:t xml:space="preserve">et al., </w:t>
      </w:r>
      <w:r w:rsidRPr="001C0802">
        <w:rPr>
          <w:rFonts w:ascii="Arial" w:hAnsi="Arial" w:cs="Arial"/>
        </w:rPr>
        <w:t xml:space="preserve">2018). </w:t>
      </w:r>
    </w:p>
    <w:p w14:paraId="507DE501" w14:textId="77777777" w:rsidR="002C70EF" w:rsidRPr="001C0802" w:rsidRDefault="003B1A09">
      <w:pPr>
        <w:rPr>
          <w:rFonts w:ascii="Arial" w:hAnsi="Arial" w:cs="Arial"/>
        </w:rPr>
      </w:pPr>
      <w:r w:rsidRPr="001C0802">
        <w:rPr>
          <w:rFonts w:ascii="Arial" w:hAnsi="Arial" w:cs="Arial"/>
          <w:b/>
          <w:i/>
        </w:rPr>
        <w:lastRenderedPageBreak/>
        <w:t xml:space="preserve">Recommendation: </w:t>
      </w:r>
      <w:r w:rsidRPr="001C0802">
        <w:rPr>
          <w:rFonts w:ascii="Arial" w:hAnsi="Arial" w:cs="Arial"/>
        </w:rPr>
        <w:t xml:space="preserve">A positive expansion of business liquidity engagement is required to be established for general development and other associated progressive measurement purposes. </w:t>
      </w:r>
    </w:p>
    <w:p w14:paraId="08C73075" w14:textId="77777777" w:rsidR="002C70EF" w:rsidRPr="001C0802" w:rsidRDefault="003B1A09">
      <w:pPr>
        <w:jc w:val="center"/>
        <w:rPr>
          <w:rFonts w:ascii="Arial" w:hAnsi="Arial" w:cs="Arial"/>
          <w:b/>
          <w:i/>
        </w:rPr>
      </w:pPr>
      <w:r w:rsidRPr="001C0802">
        <w:rPr>
          <w:rFonts w:ascii="Arial" w:hAnsi="Arial" w:cs="Arial"/>
          <w:b/>
          <w:i/>
          <w:noProof/>
          <w:lang w:val="en-IN"/>
        </w:rPr>
        <w:drawing>
          <wp:inline distT="114300" distB="114300" distL="114300" distR="114300" wp14:anchorId="78192703" wp14:editId="77FA8770">
            <wp:extent cx="5731200" cy="3441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41700"/>
                    </a:xfrm>
                    <a:prstGeom prst="rect">
                      <a:avLst/>
                    </a:prstGeom>
                    <a:ln/>
                  </pic:spPr>
                </pic:pic>
              </a:graphicData>
            </a:graphic>
          </wp:inline>
        </w:drawing>
      </w:r>
    </w:p>
    <w:p w14:paraId="5C9AAADB" w14:textId="77777777" w:rsidR="002C70EF" w:rsidRPr="001C0802" w:rsidRDefault="002C70EF">
      <w:pPr>
        <w:rPr>
          <w:rFonts w:ascii="Arial" w:hAnsi="Arial" w:cs="Arial"/>
          <w:b/>
          <w:i/>
        </w:rPr>
      </w:pPr>
    </w:p>
    <w:p w14:paraId="34996FCC" w14:textId="77777777" w:rsidR="002C70EF" w:rsidRPr="001C0802" w:rsidRDefault="003B1A09">
      <w:pPr>
        <w:rPr>
          <w:rFonts w:ascii="Arial" w:hAnsi="Arial" w:cs="Arial"/>
          <w:b/>
        </w:rPr>
      </w:pPr>
      <w:r w:rsidRPr="001C0802">
        <w:rPr>
          <w:rFonts w:ascii="Arial" w:hAnsi="Arial" w:cs="Arial"/>
          <w:b/>
        </w:rPr>
        <w:t xml:space="preserve">Gearing ratio: </w:t>
      </w:r>
      <w:r w:rsidRPr="001C0802">
        <w:rPr>
          <w:rFonts w:ascii="Arial" w:hAnsi="Arial" w:cs="Arial"/>
        </w:rPr>
        <w:t xml:space="preserve">It is mainly initiated to recognise the optimum position of business </w:t>
      </w:r>
      <w:r w:rsidR="007747E1" w:rsidRPr="001C0802">
        <w:rPr>
          <w:rFonts w:ascii="Arial" w:hAnsi="Arial" w:cs="Arial"/>
        </w:rPr>
        <w:t>capital that</w:t>
      </w:r>
      <w:r w:rsidRPr="001C0802">
        <w:rPr>
          <w:rFonts w:ascii="Arial" w:hAnsi="Arial" w:cs="Arial"/>
        </w:rPr>
        <w:t xml:space="preserve"> initiated in order to provide a proper volume of stability and accountability initiative</w:t>
      </w:r>
      <w:r w:rsidR="007747E1" w:rsidRPr="001C0802">
        <w:rPr>
          <w:rFonts w:ascii="Arial" w:hAnsi="Arial" w:cs="Arial"/>
        </w:rPr>
        <w:t xml:space="preserve"> support reasons</w:t>
      </w:r>
      <w:r w:rsidR="00B012BF" w:rsidRPr="001C0802">
        <w:rPr>
          <w:rFonts w:ascii="Arial" w:hAnsi="Arial" w:cs="Arial"/>
        </w:rPr>
        <w:t xml:space="preserve"> (</w:t>
      </w:r>
      <w:r w:rsidR="00B012BF" w:rsidRPr="001C0802">
        <w:rPr>
          <w:rFonts w:ascii="Arial" w:hAnsi="Arial" w:cs="Arial"/>
          <w:color w:val="222222"/>
          <w:shd w:val="clear" w:color="auto" w:fill="FFFFFF"/>
        </w:rPr>
        <w:t>Walker, 2021)</w:t>
      </w:r>
    </w:p>
    <w:p w14:paraId="7D62AF96" w14:textId="77777777" w:rsidR="002C70EF" w:rsidRPr="001C0802" w:rsidRDefault="003B1A09">
      <w:pPr>
        <w:rPr>
          <w:rFonts w:ascii="Arial" w:hAnsi="Arial" w:cs="Arial"/>
          <w:b/>
          <w:i/>
        </w:rPr>
      </w:pPr>
      <w:r w:rsidRPr="001C0802">
        <w:rPr>
          <w:rFonts w:ascii="Arial" w:hAnsi="Arial" w:cs="Arial"/>
          <w:b/>
          <w:i/>
        </w:rPr>
        <w:t xml:space="preserve">Debt ratio  </w:t>
      </w:r>
    </w:p>
    <w:p w14:paraId="4DF6FC76" w14:textId="77777777" w:rsidR="002C70EF" w:rsidRPr="001C0802" w:rsidRDefault="003B1A09">
      <w:pPr>
        <w:rPr>
          <w:rFonts w:ascii="Arial" w:hAnsi="Arial" w:cs="Arial"/>
          <w:b/>
          <w:i/>
        </w:rPr>
      </w:pPr>
      <w:r w:rsidRPr="001C0802">
        <w:rPr>
          <w:rFonts w:ascii="Arial" w:hAnsi="Arial" w:cs="Arial"/>
          <w:b/>
          <w:i/>
        </w:rPr>
        <w:t xml:space="preserve">Concept: </w:t>
      </w:r>
      <w:r w:rsidRPr="001C0802">
        <w:rPr>
          <w:rFonts w:ascii="Arial" w:hAnsi="Arial" w:cs="Arial"/>
        </w:rPr>
        <w:t xml:space="preserve">According to the current computation it is mainly initiated to recognise the volume of business Outsourcing capital formulation approach that can be initiated for business development and other reasons. </w:t>
      </w:r>
    </w:p>
    <w:p w14:paraId="17401529" w14:textId="77777777" w:rsidR="002C70EF" w:rsidRPr="001C0802" w:rsidRDefault="003B1A09">
      <w:pPr>
        <w:rPr>
          <w:rFonts w:ascii="Arial" w:hAnsi="Arial" w:cs="Arial"/>
          <w:b/>
          <w:i/>
        </w:rPr>
      </w:pPr>
      <w:r w:rsidRPr="001C0802">
        <w:rPr>
          <w:rFonts w:ascii="Arial" w:hAnsi="Arial" w:cs="Arial"/>
          <w:b/>
          <w:i/>
        </w:rPr>
        <w:t>Formula: “[Total debts / Total assets]”</w:t>
      </w:r>
    </w:p>
    <w:p w14:paraId="107874A7" w14:textId="77777777" w:rsidR="002C70EF" w:rsidRPr="001C0802" w:rsidRDefault="003B1A09">
      <w:pPr>
        <w:rPr>
          <w:rFonts w:ascii="Arial" w:hAnsi="Arial" w:cs="Arial"/>
          <w:b/>
          <w:i/>
        </w:rPr>
      </w:pPr>
      <w:r w:rsidRPr="001C0802">
        <w:rPr>
          <w:rFonts w:ascii="Arial" w:hAnsi="Arial" w:cs="Arial"/>
          <w:b/>
          <w:i/>
        </w:rPr>
        <w:t xml:space="preserve">For 2021 =&gt; [17732/ 25553] x 100 = 0.69 </w:t>
      </w:r>
    </w:p>
    <w:p w14:paraId="781FEB54" w14:textId="77777777" w:rsidR="002C70EF" w:rsidRPr="001C0802" w:rsidRDefault="003B1A09">
      <w:pPr>
        <w:rPr>
          <w:rFonts w:ascii="Arial" w:hAnsi="Arial" w:cs="Arial"/>
          <w:b/>
          <w:i/>
        </w:rPr>
      </w:pPr>
      <w:r w:rsidRPr="001C0802">
        <w:rPr>
          <w:rFonts w:ascii="Arial" w:hAnsi="Arial" w:cs="Arial"/>
          <w:b/>
          <w:i/>
        </w:rPr>
        <w:t xml:space="preserve">For 2020 =&gt; [18519/ 24701] x 100 = 0.75 </w:t>
      </w:r>
    </w:p>
    <w:p w14:paraId="7B93EC59"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In accordance with the current computation basically a reclining position is noticed which indicates the overall volume of business Outsourcing capital is declined which is compatible with the business risk assessment purpose. </w:t>
      </w:r>
    </w:p>
    <w:p w14:paraId="74DF15D4"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Positive formulation of business including capital development structure is required to be initiated for future stability. </w:t>
      </w:r>
    </w:p>
    <w:p w14:paraId="2D555DD4" w14:textId="77777777" w:rsidR="002C70EF" w:rsidRPr="001C0802" w:rsidRDefault="003B1A09">
      <w:pPr>
        <w:rPr>
          <w:rFonts w:ascii="Arial" w:hAnsi="Arial" w:cs="Arial"/>
          <w:b/>
          <w:i/>
        </w:rPr>
      </w:pPr>
      <w:r w:rsidRPr="001C0802">
        <w:rPr>
          <w:rFonts w:ascii="Arial" w:hAnsi="Arial" w:cs="Arial"/>
          <w:b/>
          <w:i/>
        </w:rPr>
        <w:t>Interest Coverage</w:t>
      </w:r>
    </w:p>
    <w:p w14:paraId="3EFD5293" w14:textId="77777777" w:rsidR="002C70EF" w:rsidRPr="001C0802" w:rsidRDefault="003B1A09">
      <w:pPr>
        <w:rPr>
          <w:rFonts w:ascii="Arial" w:hAnsi="Arial" w:cs="Arial"/>
        </w:rPr>
      </w:pPr>
      <w:r w:rsidRPr="001C0802">
        <w:rPr>
          <w:rFonts w:ascii="Arial" w:hAnsi="Arial" w:cs="Arial"/>
          <w:b/>
          <w:i/>
        </w:rPr>
        <w:lastRenderedPageBreak/>
        <w:t xml:space="preserve">Concept: </w:t>
      </w:r>
      <w:r w:rsidRPr="001C0802">
        <w:rPr>
          <w:rFonts w:ascii="Arial" w:hAnsi="Arial" w:cs="Arial"/>
        </w:rPr>
        <w:t xml:space="preserve">It is initiated in order to recognise the overall payment capability of the business on behalf of borrowing capital so that stability and accounting progressive measurement can be initiated. </w:t>
      </w:r>
    </w:p>
    <w:p w14:paraId="1755B2F6" w14:textId="77777777" w:rsidR="002C70EF" w:rsidRPr="001C0802" w:rsidRDefault="002C70EF">
      <w:pPr>
        <w:rPr>
          <w:rFonts w:ascii="Arial" w:hAnsi="Arial" w:cs="Arial"/>
          <w:b/>
          <w:i/>
        </w:rPr>
      </w:pPr>
    </w:p>
    <w:p w14:paraId="4DBF4DE0" w14:textId="77777777" w:rsidR="002C70EF" w:rsidRPr="001C0802" w:rsidRDefault="003B1A09">
      <w:pPr>
        <w:rPr>
          <w:rFonts w:ascii="Arial" w:hAnsi="Arial" w:cs="Arial"/>
          <w:b/>
          <w:i/>
        </w:rPr>
      </w:pPr>
      <w:r w:rsidRPr="001C0802">
        <w:rPr>
          <w:rFonts w:ascii="Arial" w:hAnsi="Arial" w:cs="Arial"/>
          <w:b/>
          <w:i/>
        </w:rPr>
        <w:t>Formula: “[Profit before interest and tax / Interest charges]”</w:t>
      </w:r>
    </w:p>
    <w:p w14:paraId="3F1B614B" w14:textId="77777777" w:rsidR="002C70EF" w:rsidRPr="001C0802" w:rsidRDefault="003B1A09">
      <w:pPr>
        <w:rPr>
          <w:rFonts w:ascii="Arial" w:hAnsi="Arial" w:cs="Arial"/>
          <w:b/>
          <w:i/>
        </w:rPr>
      </w:pPr>
      <w:r w:rsidRPr="001C0802">
        <w:rPr>
          <w:rFonts w:ascii="Arial" w:hAnsi="Arial" w:cs="Arial"/>
          <w:b/>
          <w:i/>
        </w:rPr>
        <w:t xml:space="preserve">For 2021 =&gt; [1750/ 420] x 100 = 4.17 </w:t>
      </w:r>
    </w:p>
    <w:p w14:paraId="187048B3" w14:textId="77777777" w:rsidR="002C70EF" w:rsidRPr="001C0802" w:rsidRDefault="003B1A09">
      <w:pPr>
        <w:rPr>
          <w:rFonts w:ascii="Arial" w:hAnsi="Arial" w:cs="Arial"/>
          <w:b/>
          <w:i/>
        </w:rPr>
      </w:pPr>
      <w:r w:rsidRPr="001C0802">
        <w:rPr>
          <w:rFonts w:ascii="Arial" w:hAnsi="Arial" w:cs="Arial"/>
          <w:b/>
          <w:i/>
        </w:rPr>
        <w:t xml:space="preserve">For 2020 =&gt; [84/ 445] x 100 = 0.19 </w:t>
      </w:r>
    </w:p>
    <w:p w14:paraId="26A1B553" w14:textId="77777777" w:rsidR="002C70EF" w:rsidRPr="001C0802" w:rsidRDefault="003B1A09">
      <w:pPr>
        <w:rPr>
          <w:rFonts w:ascii="Arial" w:hAnsi="Arial" w:cs="Arial"/>
        </w:rPr>
      </w:pPr>
      <w:r w:rsidRPr="001C0802">
        <w:rPr>
          <w:rFonts w:ascii="Arial" w:hAnsi="Arial" w:cs="Arial"/>
          <w:b/>
          <w:i/>
        </w:rPr>
        <w:t xml:space="preserve">Analysis: </w:t>
      </w:r>
      <w:r w:rsidRPr="001C0802">
        <w:rPr>
          <w:rFonts w:ascii="Arial" w:hAnsi="Arial" w:cs="Arial"/>
        </w:rPr>
        <w:t xml:space="preserve">According to the current computation proper development is generally noticed which indicates after the lockdown is withdrawn the overall volume of demand related to the hotel business is supportively expanded which provides a systematic opportunity including developmental identification on an effective basis. </w:t>
      </w:r>
    </w:p>
    <w:p w14:paraId="24B5F0C5" w14:textId="77777777" w:rsidR="002C70EF" w:rsidRPr="001C0802" w:rsidRDefault="003B1A09">
      <w:pPr>
        <w:rPr>
          <w:rFonts w:ascii="Arial" w:hAnsi="Arial" w:cs="Arial"/>
        </w:rPr>
      </w:pPr>
      <w:r w:rsidRPr="001C0802">
        <w:rPr>
          <w:rFonts w:ascii="Arial" w:hAnsi="Arial" w:cs="Arial"/>
          <w:b/>
          <w:i/>
        </w:rPr>
        <w:t xml:space="preserve">Recommendation: </w:t>
      </w:r>
      <w:r w:rsidRPr="001C0802">
        <w:rPr>
          <w:rFonts w:ascii="Arial" w:hAnsi="Arial" w:cs="Arial"/>
        </w:rPr>
        <w:t xml:space="preserve">A proper volume of marketing formulation including operating compatibility structure is basically required to be initiated mainly at the present situation for future growth. </w:t>
      </w:r>
    </w:p>
    <w:p w14:paraId="72E27135" w14:textId="77777777" w:rsidR="002C70EF" w:rsidRPr="001C0802" w:rsidRDefault="003B1A09">
      <w:pPr>
        <w:jc w:val="center"/>
        <w:rPr>
          <w:rFonts w:ascii="Arial" w:hAnsi="Arial" w:cs="Arial"/>
          <w:b/>
          <w:i/>
        </w:rPr>
      </w:pPr>
      <w:r w:rsidRPr="001C0802">
        <w:rPr>
          <w:rFonts w:ascii="Arial" w:hAnsi="Arial" w:cs="Arial"/>
          <w:b/>
          <w:i/>
          <w:noProof/>
          <w:lang w:val="en-IN"/>
        </w:rPr>
        <w:drawing>
          <wp:inline distT="114300" distB="114300" distL="114300" distR="114300" wp14:anchorId="612ABC83" wp14:editId="3F8ECBED">
            <wp:extent cx="5731200" cy="3454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454400"/>
                    </a:xfrm>
                    <a:prstGeom prst="rect">
                      <a:avLst/>
                    </a:prstGeom>
                    <a:ln/>
                  </pic:spPr>
                </pic:pic>
              </a:graphicData>
            </a:graphic>
          </wp:inline>
        </w:drawing>
      </w:r>
    </w:p>
    <w:p w14:paraId="741DEE92" w14:textId="77777777" w:rsidR="002C70EF" w:rsidRPr="001C0802" w:rsidRDefault="003B1A09" w:rsidP="007747E1">
      <w:pPr>
        <w:pStyle w:val="Heading2"/>
        <w:rPr>
          <w:rFonts w:ascii="Arial" w:hAnsi="Arial" w:cs="Arial"/>
        </w:rPr>
      </w:pPr>
      <w:bookmarkStart w:id="3" w:name="_Toc121150199"/>
      <w:r w:rsidRPr="001C0802">
        <w:rPr>
          <w:rFonts w:ascii="Arial" w:hAnsi="Arial" w:cs="Arial"/>
        </w:rPr>
        <w:t>B. Limitation of ratio analysis, fluctuation of ratios is essential for hotel management</w:t>
      </w:r>
      <w:bookmarkEnd w:id="3"/>
      <w:r w:rsidRPr="001C0802">
        <w:rPr>
          <w:rFonts w:ascii="Arial" w:hAnsi="Arial" w:cs="Arial"/>
        </w:rPr>
        <w:t xml:space="preserve">  </w:t>
      </w:r>
    </w:p>
    <w:p w14:paraId="3B563BAB" w14:textId="77777777" w:rsidR="002C70EF" w:rsidRPr="001C0802" w:rsidRDefault="003B1A09">
      <w:pPr>
        <w:rPr>
          <w:rFonts w:ascii="Arial" w:hAnsi="Arial" w:cs="Arial"/>
        </w:rPr>
      </w:pPr>
      <w:r w:rsidRPr="001C0802">
        <w:rPr>
          <w:rFonts w:ascii="Arial" w:hAnsi="Arial" w:cs="Arial"/>
          <w:b/>
        </w:rPr>
        <w:t xml:space="preserve">Limitation of ratios: </w:t>
      </w:r>
      <w:r w:rsidRPr="001C0802">
        <w:rPr>
          <w:rFonts w:ascii="Arial" w:hAnsi="Arial" w:cs="Arial"/>
        </w:rPr>
        <w:t xml:space="preserve">Generally this particular measurement can easily be manipulated by the managerial parties in order to represent a properly developed financial position. Basically, it is represented as a window dress-up process that is structured on the basis of historical cost concepts and cannot provide any systematic </w:t>
      </w:r>
      <w:r w:rsidRPr="001C0802">
        <w:rPr>
          <w:rFonts w:ascii="Arial" w:hAnsi="Arial" w:cs="Arial"/>
        </w:rPr>
        <w:lastRenderedPageBreak/>
        <w:t xml:space="preserve">recognition of the probable future opportunity (Khan, 2019). It is also used to avoid the quality measurement of accounting properly which is equally essential for business standardisation. It is also unable to provide a proper volume of decision-making approach on a short-term basis that can be identified for future stability and other associated growth initiative purposes. </w:t>
      </w:r>
    </w:p>
    <w:p w14:paraId="763BE6DC" w14:textId="77777777" w:rsidR="002C70EF" w:rsidRPr="001C0802" w:rsidRDefault="003B1A09">
      <w:pPr>
        <w:rPr>
          <w:rFonts w:ascii="Arial" w:hAnsi="Arial" w:cs="Arial"/>
          <w:b/>
        </w:rPr>
      </w:pPr>
      <w:r w:rsidRPr="001C0802">
        <w:rPr>
          <w:rFonts w:ascii="Arial" w:hAnsi="Arial" w:cs="Arial"/>
        </w:rPr>
        <w:t>According to the conceptual presents, identification of accounting measurement with the support of ratio analysis generally provides a systematic recognition approach to market differentiation mainly by considering a systematic volume of financial transaction basis. In other words with the support of any significant changes related to increase or decrease identification support, the overall growth and the declining position of business performances can be easily determined that is sustainable for progressive financial stability and other associated formulation purposes (</w:t>
      </w:r>
      <w:proofErr w:type="spellStart"/>
      <w:r w:rsidRPr="001C0802">
        <w:rPr>
          <w:rFonts w:ascii="Arial" w:hAnsi="Arial" w:cs="Arial"/>
        </w:rPr>
        <w:t>Dimitrić</w:t>
      </w:r>
      <w:proofErr w:type="spellEnd"/>
      <w:r w:rsidRPr="001C0802">
        <w:rPr>
          <w:rFonts w:ascii="Arial" w:hAnsi="Arial" w:cs="Arial"/>
        </w:rPr>
        <w:t xml:space="preserve"> </w:t>
      </w:r>
      <w:r w:rsidRPr="001C0802">
        <w:rPr>
          <w:rFonts w:ascii="Arial" w:hAnsi="Arial" w:cs="Arial"/>
          <w:i/>
        </w:rPr>
        <w:t xml:space="preserve">et al., </w:t>
      </w:r>
      <w:r w:rsidRPr="001C0802">
        <w:rPr>
          <w:rFonts w:ascii="Arial" w:hAnsi="Arial" w:cs="Arial"/>
        </w:rPr>
        <w:t xml:space="preserve">2019). Generally, the hotel management business represents an actively related business position associated with the market structure that represents any small changes in the market structure that can impact the business performance. Therefore any kind of significant changes in the market can also impact the financial position of a hotel business in a significant order. Therefore by recognising some of the significant fluctuation approaches related to the accounting ratio population positive and active recognitions of the market identification can be initiated. </w:t>
      </w:r>
    </w:p>
    <w:p w14:paraId="73147AA8" w14:textId="77777777" w:rsidR="002C70EF" w:rsidRPr="001C0802" w:rsidRDefault="003B1A09" w:rsidP="007747E1">
      <w:pPr>
        <w:pStyle w:val="Heading2"/>
        <w:rPr>
          <w:rFonts w:ascii="Arial" w:hAnsi="Arial" w:cs="Arial"/>
        </w:rPr>
      </w:pPr>
      <w:bookmarkStart w:id="4" w:name="_Toc121150200"/>
      <w:r w:rsidRPr="001C0802">
        <w:rPr>
          <w:rFonts w:ascii="Arial" w:hAnsi="Arial" w:cs="Arial"/>
        </w:rPr>
        <w:t>C. Importance ratio on business decision-making</w:t>
      </w:r>
      <w:bookmarkEnd w:id="4"/>
      <w:r w:rsidRPr="001C0802">
        <w:rPr>
          <w:rFonts w:ascii="Arial" w:hAnsi="Arial" w:cs="Arial"/>
        </w:rPr>
        <w:t xml:space="preserve"> </w:t>
      </w:r>
    </w:p>
    <w:p w14:paraId="73B27F3B" w14:textId="77777777" w:rsidR="002C70EF" w:rsidRPr="001C0802" w:rsidRDefault="003B1A09">
      <w:pPr>
        <w:rPr>
          <w:rFonts w:ascii="Arial" w:hAnsi="Arial" w:cs="Arial"/>
        </w:rPr>
      </w:pPr>
      <w:r w:rsidRPr="001C0802">
        <w:rPr>
          <w:rFonts w:ascii="Arial" w:hAnsi="Arial" w:cs="Arial"/>
        </w:rPr>
        <w:t>It is recognised as one of the most significant approaches that is provide a positive volume opportunity related to the evaluation of business operating identifications on a proper basis. It is also used to provide a positive volume of recognition about the accounting formulated approach determination support that is optimum for business stability purposes</w:t>
      </w:r>
      <w:r w:rsidR="00B012BF" w:rsidRPr="001C0802">
        <w:rPr>
          <w:rFonts w:ascii="Arial" w:hAnsi="Arial" w:cs="Arial"/>
        </w:rPr>
        <w:t xml:space="preserve"> </w:t>
      </w:r>
      <w:r w:rsidR="00B012BF" w:rsidRPr="0067723B">
        <w:rPr>
          <w:rFonts w:ascii="Arial" w:hAnsi="Arial" w:cs="Arial"/>
        </w:rPr>
        <w:t>(</w:t>
      </w:r>
      <w:proofErr w:type="spellStart"/>
      <w:r w:rsidR="00B012BF" w:rsidRPr="0067723B">
        <w:rPr>
          <w:rFonts w:ascii="Arial" w:hAnsi="Arial" w:cs="Arial"/>
          <w:shd w:val="clear" w:color="auto" w:fill="FFFFFF"/>
        </w:rPr>
        <w:t>Sejati</w:t>
      </w:r>
      <w:proofErr w:type="spellEnd"/>
      <w:r w:rsidR="00B012BF" w:rsidRPr="0067723B">
        <w:rPr>
          <w:rFonts w:ascii="Arial" w:hAnsi="Arial" w:cs="Arial"/>
          <w:shd w:val="clear" w:color="auto" w:fill="FFFFFF"/>
        </w:rPr>
        <w:t xml:space="preserve"> and Jones, 2019)</w:t>
      </w:r>
      <w:r w:rsidRPr="0067723B">
        <w:rPr>
          <w:rFonts w:ascii="Arial" w:hAnsi="Arial" w:cs="Arial"/>
        </w:rPr>
        <w:t>.</w:t>
      </w:r>
      <w:r w:rsidRPr="001C0802">
        <w:rPr>
          <w:rFonts w:ascii="Arial" w:hAnsi="Arial" w:cs="Arial"/>
          <w:color w:val="FF0000"/>
        </w:rPr>
        <w:t xml:space="preserve"> </w:t>
      </w:r>
      <w:r w:rsidRPr="001C0802">
        <w:rPr>
          <w:rFonts w:ascii="Arial" w:hAnsi="Arial" w:cs="Arial"/>
        </w:rPr>
        <w:t>It is also recognised as a simplified analysis of accounting measurement and can provide a systematic evaluation approach regarding the accounting progressive identification on a proper basis</w:t>
      </w:r>
    </w:p>
    <w:p w14:paraId="21C7F28C" w14:textId="77777777" w:rsidR="002C70EF" w:rsidRPr="001C0802" w:rsidRDefault="003B1A09" w:rsidP="007747E1">
      <w:pPr>
        <w:pStyle w:val="Heading1"/>
        <w:rPr>
          <w:rFonts w:ascii="Arial" w:hAnsi="Arial" w:cs="Arial"/>
        </w:rPr>
      </w:pPr>
      <w:bookmarkStart w:id="5" w:name="_Toc121150201"/>
      <w:r w:rsidRPr="001C0802">
        <w:rPr>
          <w:rFonts w:ascii="Arial" w:hAnsi="Arial" w:cs="Arial"/>
        </w:rPr>
        <w:t>Conclusions</w:t>
      </w:r>
      <w:bookmarkEnd w:id="5"/>
      <w:r w:rsidRPr="001C0802">
        <w:rPr>
          <w:rFonts w:ascii="Arial" w:hAnsi="Arial" w:cs="Arial"/>
        </w:rPr>
        <w:t xml:space="preserve"> </w:t>
      </w:r>
    </w:p>
    <w:p w14:paraId="0EB09EEF" w14:textId="77777777" w:rsidR="002C70EF" w:rsidRPr="001C0802" w:rsidRDefault="003B1A09">
      <w:pPr>
        <w:rPr>
          <w:rFonts w:ascii="Arial" w:hAnsi="Arial" w:cs="Arial"/>
        </w:rPr>
      </w:pPr>
      <w:r w:rsidRPr="001C0802">
        <w:rPr>
          <w:rFonts w:ascii="Arial" w:hAnsi="Arial" w:cs="Arial"/>
        </w:rPr>
        <w:t xml:space="preserve">A proper and formulated analysis report of accounting ratio is essential for business compatibility determination reasons. According to the current financial position of this business, a proper development including profitability and liquidity approach is basically recognised </w:t>
      </w:r>
      <w:r w:rsidR="007747E1" w:rsidRPr="001C0802">
        <w:rPr>
          <w:rFonts w:ascii="Arial" w:hAnsi="Arial" w:cs="Arial"/>
        </w:rPr>
        <w:t>that indicates a formulated and optimises</w:t>
      </w:r>
      <w:r w:rsidRPr="001C0802">
        <w:rPr>
          <w:rFonts w:ascii="Arial" w:hAnsi="Arial" w:cs="Arial"/>
        </w:rPr>
        <w:t xml:space="preserve"> financial identified engagement at the present situation. However, it is also indicating the requisition of accounting compatibility support that is progressive in order to realise the optimum </w:t>
      </w:r>
      <w:r w:rsidRPr="001C0802">
        <w:rPr>
          <w:rFonts w:ascii="Arial" w:hAnsi="Arial" w:cs="Arial"/>
        </w:rPr>
        <w:lastRenderedPageBreak/>
        <w:t xml:space="preserve">value for seeing growth on a progressive basis. With respect to the current computation, the management of the business is required to initiate some progressive financial compatibility and determination approach mainly so that the probable opportunity can be expanded.  </w:t>
      </w:r>
    </w:p>
    <w:p w14:paraId="28CDE189" w14:textId="77777777" w:rsidR="007747E1" w:rsidRPr="001C0802" w:rsidRDefault="007747E1">
      <w:pPr>
        <w:rPr>
          <w:rFonts w:ascii="Arial" w:hAnsi="Arial" w:cs="Arial"/>
          <w:b/>
        </w:rPr>
      </w:pPr>
      <w:r w:rsidRPr="001C0802">
        <w:rPr>
          <w:rFonts w:ascii="Arial" w:hAnsi="Arial" w:cs="Arial"/>
          <w:b/>
        </w:rPr>
        <w:br w:type="page"/>
      </w:r>
    </w:p>
    <w:p w14:paraId="7D520CC6" w14:textId="77777777" w:rsidR="002C70EF" w:rsidRPr="001C0802" w:rsidRDefault="007747E1" w:rsidP="007747E1">
      <w:pPr>
        <w:pStyle w:val="Heading1"/>
        <w:rPr>
          <w:rFonts w:ascii="Arial" w:hAnsi="Arial" w:cs="Arial"/>
        </w:rPr>
      </w:pPr>
      <w:bookmarkStart w:id="6" w:name="_Toc121150202"/>
      <w:r w:rsidRPr="001C0802">
        <w:rPr>
          <w:rFonts w:ascii="Arial" w:hAnsi="Arial" w:cs="Arial"/>
        </w:rPr>
        <w:lastRenderedPageBreak/>
        <w:t>References</w:t>
      </w:r>
      <w:bookmarkEnd w:id="6"/>
    </w:p>
    <w:p w14:paraId="4FC0F71F" w14:textId="5B941F55"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Abdulrahman, S., 2019. Forensic accounting and fraud prevention in Nigerian public sector: A conceptual paper. </w:t>
      </w:r>
      <w:r w:rsidRPr="001C0802">
        <w:rPr>
          <w:rFonts w:ascii="Arial" w:hAnsi="Arial" w:cs="Arial"/>
          <w:i/>
          <w:iCs/>
          <w:shd w:val="clear" w:color="auto" w:fill="FFFFFF"/>
        </w:rPr>
        <w:t>International Journal of Accounting &amp; Finance Review</w:t>
      </w:r>
      <w:r w:rsidRPr="001C0802">
        <w:rPr>
          <w:rFonts w:ascii="Arial" w:hAnsi="Arial" w:cs="Arial"/>
          <w:shd w:val="clear" w:color="auto" w:fill="FFFFFF"/>
        </w:rPr>
        <w:t>, </w:t>
      </w:r>
      <w:r w:rsidRPr="001C0802">
        <w:rPr>
          <w:rFonts w:ascii="Arial" w:hAnsi="Arial" w:cs="Arial"/>
          <w:i/>
          <w:iCs/>
          <w:shd w:val="clear" w:color="auto" w:fill="FFFFFF"/>
        </w:rPr>
        <w:t>4</w:t>
      </w:r>
      <w:r w:rsidRPr="001C0802">
        <w:rPr>
          <w:rFonts w:ascii="Arial" w:hAnsi="Arial" w:cs="Arial"/>
          <w:shd w:val="clear" w:color="auto" w:fill="FFFFFF"/>
        </w:rPr>
        <w:t>(2), pp.13-21.</w:t>
      </w:r>
    </w:p>
    <w:p w14:paraId="5C82EB1A" w14:textId="77777777" w:rsidR="0067723B" w:rsidRPr="001C0802" w:rsidRDefault="0067723B" w:rsidP="00B012BF">
      <w:pPr>
        <w:tabs>
          <w:tab w:val="left" w:pos="3828"/>
        </w:tabs>
        <w:rPr>
          <w:rFonts w:ascii="Arial" w:hAnsi="Arial" w:cs="Arial"/>
          <w:shd w:val="clear" w:color="auto" w:fill="FFFFFF"/>
        </w:rPr>
      </w:pPr>
    </w:p>
    <w:p w14:paraId="38D54F62" w14:textId="25821B84"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Babar, M. and Habib, A., 2021. Product market competition in accounting, finance, and corporate governance: A review of the literature. </w:t>
      </w:r>
      <w:r w:rsidRPr="001C0802">
        <w:rPr>
          <w:rFonts w:ascii="Arial" w:hAnsi="Arial" w:cs="Arial"/>
          <w:i/>
          <w:iCs/>
          <w:shd w:val="clear" w:color="auto" w:fill="FFFFFF"/>
        </w:rPr>
        <w:t>International Review of Financial Analysis</w:t>
      </w:r>
      <w:r w:rsidRPr="001C0802">
        <w:rPr>
          <w:rFonts w:ascii="Arial" w:hAnsi="Arial" w:cs="Arial"/>
          <w:shd w:val="clear" w:color="auto" w:fill="FFFFFF"/>
        </w:rPr>
        <w:t>, </w:t>
      </w:r>
      <w:r w:rsidRPr="001C0802">
        <w:rPr>
          <w:rFonts w:ascii="Arial" w:hAnsi="Arial" w:cs="Arial"/>
          <w:i/>
          <w:iCs/>
          <w:shd w:val="clear" w:color="auto" w:fill="FFFFFF"/>
        </w:rPr>
        <w:t>73</w:t>
      </w:r>
      <w:r w:rsidRPr="001C0802">
        <w:rPr>
          <w:rFonts w:ascii="Arial" w:hAnsi="Arial" w:cs="Arial"/>
          <w:shd w:val="clear" w:color="auto" w:fill="FFFFFF"/>
        </w:rPr>
        <w:t>, p.101607.</w:t>
      </w:r>
    </w:p>
    <w:p w14:paraId="0B664CFB" w14:textId="77777777" w:rsidR="0067723B" w:rsidRPr="001C0802" w:rsidRDefault="0067723B" w:rsidP="00B012BF">
      <w:pPr>
        <w:tabs>
          <w:tab w:val="left" w:pos="3828"/>
        </w:tabs>
        <w:rPr>
          <w:rFonts w:ascii="Arial" w:hAnsi="Arial" w:cs="Arial"/>
          <w:shd w:val="clear" w:color="auto" w:fill="FFFFFF"/>
        </w:rPr>
      </w:pPr>
    </w:p>
    <w:p w14:paraId="6A532463" w14:textId="6EA3EB3C"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 xml:space="preserve">Baker, H.K., Kumar, S., </w:t>
      </w:r>
      <w:proofErr w:type="spellStart"/>
      <w:r w:rsidRPr="001C0802">
        <w:rPr>
          <w:rFonts w:ascii="Arial" w:hAnsi="Arial" w:cs="Arial"/>
          <w:shd w:val="clear" w:color="auto" w:fill="FFFFFF"/>
        </w:rPr>
        <w:t>Pattnaik</w:t>
      </w:r>
      <w:proofErr w:type="spellEnd"/>
      <w:r w:rsidRPr="001C0802">
        <w:rPr>
          <w:rFonts w:ascii="Arial" w:hAnsi="Arial" w:cs="Arial"/>
          <w:shd w:val="clear" w:color="auto" w:fill="FFFFFF"/>
        </w:rPr>
        <w:t>, D. and Pandey, N., 2022. The Journal of Accounting and Public Policy at 40: A bibliometric analysis. </w:t>
      </w:r>
      <w:r w:rsidRPr="001C0802">
        <w:rPr>
          <w:rFonts w:ascii="Arial" w:hAnsi="Arial" w:cs="Arial"/>
          <w:i/>
          <w:iCs/>
          <w:shd w:val="clear" w:color="auto" w:fill="FFFFFF"/>
        </w:rPr>
        <w:t>Journal of Accounting and Public Policy</w:t>
      </w:r>
      <w:r w:rsidRPr="001C0802">
        <w:rPr>
          <w:rFonts w:ascii="Arial" w:hAnsi="Arial" w:cs="Arial"/>
          <w:shd w:val="clear" w:color="auto" w:fill="FFFFFF"/>
        </w:rPr>
        <w:t>, p.107003.</w:t>
      </w:r>
    </w:p>
    <w:p w14:paraId="21844387" w14:textId="77777777" w:rsidR="0067723B" w:rsidRPr="001C0802" w:rsidRDefault="0067723B" w:rsidP="00B012BF">
      <w:pPr>
        <w:tabs>
          <w:tab w:val="left" w:pos="3828"/>
        </w:tabs>
        <w:rPr>
          <w:rFonts w:ascii="Arial" w:hAnsi="Arial" w:cs="Arial"/>
          <w:shd w:val="clear" w:color="auto" w:fill="FFFFFF"/>
        </w:rPr>
      </w:pPr>
    </w:p>
    <w:p w14:paraId="12A7D63D" w14:textId="6A1F46B7" w:rsidR="00B012BF"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t>Baker, S.R., 2018. Debt and the response to household income shocks: Validation and application of linked financial account data. </w:t>
      </w:r>
      <w:r w:rsidRPr="001C0802">
        <w:rPr>
          <w:rFonts w:ascii="Arial" w:hAnsi="Arial" w:cs="Arial"/>
          <w:i/>
          <w:iCs/>
          <w:color w:val="000000"/>
          <w:lang w:val="en-GB"/>
        </w:rPr>
        <w:t>Journal of Political Economy</w:t>
      </w:r>
      <w:r w:rsidRPr="001C0802">
        <w:rPr>
          <w:rFonts w:ascii="Arial" w:hAnsi="Arial" w:cs="Arial"/>
          <w:color w:val="000000"/>
          <w:lang w:val="en-GB"/>
        </w:rPr>
        <w:t>, </w:t>
      </w:r>
      <w:r w:rsidRPr="001C0802">
        <w:rPr>
          <w:rFonts w:ascii="Arial" w:hAnsi="Arial" w:cs="Arial"/>
          <w:i/>
          <w:iCs/>
          <w:color w:val="000000"/>
          <w:lang w:val="en-GB"/>
        </w:rPr>
        <w:t>126</w:t>
      </w:r>
      <w:r w:rsidRPr="001C0802">
        <w:rPr>
          <w:rFonts w:ascii="Arial" w:hAnsi="Arial" w:cs="Arial"/>
          <w:color w:val="000000"/>
          <w:lang w:val="en-GB"/>
        </w:rPr>
        <w:t>(4), pp.1504-1557.</w:t>
      </w:r>
    </w:p>
    <w:p w14:paraId="4CE8CEEB"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lang w:val="en-GB"/>
        </w:rPr>
      </w:pPr>
    </w:p>
    <w:p w14:paraId="4BD2A7B1" w14:textId="1A56F18E" w:rsidR="00B012BF"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t>Deegan, C., 2022. </w:t>
      </w:r>
      <w:r w:rsidRPr="001C0802">
        <w:rPr>
          <w:rFonts w:ascii="Arial" w:hAnsi="Arial" w:cs="Arial"/>
          <w:i/>
          <w:iCs/>
          <w:color w:val="000000"/>
          <w:lang w:val="en-GB"/>
        </w:rPr>
        <w:t>Financial accounting theory</w:t>
      </w:r>
      <w:r w:rsidRPr="001C0802">
        <w:rPr>
          <w:rFonts w:ascii="Arial" w:hAnsi="Arial" w:cs="Arial"/>
          <w:color w:val="000000"/>
          <w:lang w:val="en-GB"/>
        </w:rPr>
        <w:t>. Cengage AU.</w:t>
      </w:r>
    </w:p>
    <w:p w14:paraId="147D8272"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lang w:val="en-GB"/>
        </w:rPr>
      </w:pPr>
    </w:p>
    <w:p w14:paraId="6B7820B8" w14:textId="2E02092F" w:rsidR="00B012BF" w:rsidRDefault="00B012BF" w:rsidP="00B012BF">
      <w:pPr>
        <w:pStyle w:val="NormalWeb"/>
        <w:spacing w:before="0" w:beforeAutospacing="0" w:after="0" w:afterAutospacing="0" w:line="360" w:lineRule="auto"/>
        <w:jc w:val="both"/>
        <w:rPr>
          <w:rFonts w:ascii="Arial" w:hAnsi="Arial" w:cs="Arial"/>
          <w:color w:val="000000"/>
          <w:lang w:val="en-GB"/>
        </w:rPr>
      </w:pPr>
      <w:proofErr w:type="spellStart"/>
      <w:r w:rsidRPr="001C0802">
        <w:rPr>
          <w:rFonts w:ascii="Arial" w:hAnsi="Arial" w:cs="Arial"/>
          <w:color w:val="000000"/>
          <w:lang w:val="en-GB"/>
        </w:rPr>
        <w:t>Dimitrić</w:t>
      </w:r>
      <w:proofErr w:type="spellEnd"/>
      <w:r w:rsidRPr="001C0802">
        <w:rPr>
          <w:rFonts w:ascii="Arial" w:hAnsi="Arial" w:cs="Arial"/>
          <w:color w:val="000000"/>
          <w:lang w:val="en-GB"/>
        </w:rPr>
        <w:t xml:space="preserve">, M., Tomas </w:t>
      </w:r>
      <w:proofErr w:type="spellStart"/>
      <w:r w:rsidRPr="001C0802">
        <w:rPr>
          <w:rFonts w:ascii="Arial" w:hAnsi="Arial" w:cs="Arial"/>
          <w:color w:val="000000"/>
          <w:lang w:val="en-GB"/>
        </w:rPr>
        <w:t>Žiković</w:t>
      </w:r>
      <w:proofErr w:type="spellEnd"/>
      <w:r w:rsidRPr="001C0802">
        <w:rPr>
          <w:rFonts w:ascii="Arial" w:hAnsi="Arial" w:cs="Arial"/>
          <w:color w:val="000000"/>
          <w:lang w:val="en-GB"/>
        </w:rPr>
        <w:t xml:space="preserve">, I. and </w:t>
      </w:r>
      <w:proofErr w:type="spellStart"/>
      <w:r w:rsidRPr="001C0802">
        <w:rPr>
          <w:rFonts w:ascii="Arial" w:hAnsi="Arial" w:cs="Arial"/>
          <w:color w:val="000000"/>
          <w:lang w:val="en-GB"/>
        </w:rPr>
        <w:t>Arbula</w:t>
      </w:r>
      <w:proofErr w:type="spellEnd"/>
      <w:r w:rsidRPr="001C0802">
        <w:rPr>
          <w:rFonts w:ascii="Arial" w:hAnsi="Arial" w:cs="Arial"/>
          <w:color w:val="000000"/>
          <w:lang w:val="en-GB"/>
        </w:rPr>
        <w:t xml:space="preserve"> </w:t>
      </w:r>
      <w:proofErr w:type="spellStart"/>
      <w:r w:rsidRPr="001C0802">
        <w:rPr>
          <w:rFonts w:ascii="Arial" w:hAnsi="Arial" w:cs="Arial"/>
          <w:color w:val="000000"/>
          <w:lang w:val="en-GB"/>
        </w:rPr>
        <w:t>Blecich</w:t>
      </w:r>
      <w:proofErr w:type="spellEnd"/>
      <w:r w:rsidRPr="001C0802">
        <w:rPr>
          <w:rFonts w:ascii="Arial" w:hAnsi="Arial" w:cs="Arial"/>
          <w:color w:val="000000"/>
          <w:lang w:val="en-GB"/>
        </w:rPr>
        <w:t>, A., 2019. Profitability determinants of hotel companies in selected Mediterranean countries. </w:t>
      </w:r>
      <w:r w:rsidRPr="001C0802">
        <w:rPr>
          <w:rFonts w:ascii="Arial" w:hAnsi="Arial" w:cs="Arial"/>
          <w:i/>
          <w:iCs/>
          <w:color w:val="000000"/>
          <w:lang w:val="en-GB"/>
        </w:rPr>
        <w:t>Economic research-</w:t>
      </w:r>
      <w:proofErr w:type="spellStart"/>
      <w:r w:rsidRPr="001C0802">
        <w:rPr>
          <w:rFonts w:ascii="Arial" w:hAnsi="Arial" w:cs="Arial"/>
          <w:i/>
          <w:iCs/>
          <w:color w:val="000000"/>
          <w:lang w:val="en-GB"/>
        </w:rPr>
        <w:t>Ekonomska</w:t>
      </w:r>
      <w:proofErr w:type="spellEnd"/>
      <w:r w:rsidRPr="001C0802">
        <w:rPr>
          <w:rFonts w:ascii="Arial" w:hAnsi="Arial" w:cs="Arial"/>
          <w:i/>
          <w:iCs/>
          <w:color w:val="000000"/>
          <w:lang w:val="en-GB"/>
        </w:rPr>
        <w:t xml:space="preserve"> </w:t>
      </w:r>
      <w:proofErr w:type="spellStart"/>
      <w:r w:rsidRPr="001C0802">
        <w:rPr>
          <w:rFonts w:ascii="Arial" w:hAnsi="Arial" w:cs="Arial"/>
          <w:i/>
          <w:iCs/>
          <w:color w:val="000000"/>
          <w:lang w:val="en-GB"/>
        </w:rPr>
        <w:t>istraživanja</w:t>
      </w:r>
      <w:proofErr w:type="spellEnd"/>
      <w:r w:rsidRPr="001C0802">
        <w:rPr>
          <w:rFonts w:ascii="Arial" w:hAnsi="Arial" w:cs="Arial"/>
          <w:color w:val="000000"/>
          <w:lang w:val="en-GB"/>
        </w:rPr>
        <w:t>, </w:t>
      </w:r>
      <w:r w:rsidRPr="001C0802">
        <w:rPr>
          <w:rFonts w:ascii="Arial" w:hAnsi="Arial" w:cs="Arial"/>
          <w:i/>
          <w:iCs/>
          <w:color w:val="000000"/>
          <w:lang w:val="en-GB"/>
        </w:rPr>
        <w:t>32</w:t>
      </w:r>
      <w:r w:rsidRPr="001C0802">
        <w:rPr>
          <w:rFonts w:ascii="Arial" w:hAnsi="Arial" w:cs="Arial"/>
          <w:color w:val="000000"/>
          <w:lang w:val="en-GB"/>
        </w:rPr>
        <w:t>(1), pp.1977-1993.</w:t>
      </w:r>
    </w:p>
    <w:p w14:paraId="1F272BA4"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rPr>
      </w:pPr>
    </w:p>
    <w:p w14:paraId="7A8C1080" w14:textId="3CC1E4B5" w:rsidR="00B012BF"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t xml:space="preserve">Jones, C., Finkler, S.A., Kovner, C.T. and </w:t>
      </w:r>
      <w:proofErr w:type="spellStart"/>
      <w:r w:rsidRPr="001C0802">
        <w:rPr>
          <w:rFonts w:ascii="Arial" w:hAnsi="Arial" w:cs="Arial"/>
          <w:color w:val="000000"/>
          <w:lang w:val="en-GB"/>
        </w:rPr>
        <w:t>Mose</w:t>
      </w:r>
      <w:proofErr w:type="spellEnd"/>
      <w:r w:rsidRPr="001C0802">
        <w:rPr>
          <w:rFonts w:ascii="Arial" w:hAnsi="Arial" w:cs="Arial"/>
          <w:color w:val="000000"/>
          <w:lang w:val="en-GB"/>
        </w:rPr>
        <w:t>, J., 2018. </w:t>
      </w:r>
      <w:r w:rsidRPr="001C0802">
        <w:rPr>
          <w:rFonts w:ascii="Arial" w:hAnsi="Arial" w:cs="Arial"/>
          <w:i/>
          <w:iCs/>
          <w:color w:val="000000"/>
          <w:lang w:val="en-GB"/>
        </w:rPr>
        <w:t>Financial Management for Nurse Managers and Executives-E-Book</w:t>
      </w:r>
      <w:r w:rsidRPr="001C0802">
        <w:rPr>
          <w:rFonts w:ascii="Arial" w:hAnsi="Arial" w:cs="Arial"/>
          <w:color w:val="000000"/>
          <w:lang w:val="en-GB"/>
        </w:rPr>
        <w:t>. Elsevier Health Sciences.</w:t>
      </w:r>
    </w:p>
    <w:p w14:paraId="756FBB15"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rPr>
      </w:pPr>
    </w:p>
    <w:p w14:paraId="6A6200CC" w14:textId="5A6911D5" w:rsidR="00B012BF"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t>Khan, U., 2019. Does fair value accounting contribute to systemic risk in the banking industry?. </w:t>
      </w:r>
      <w:r w:rsidRPr="001C0802">
        <w:rPr>
          <w:rFonts w:ascii="Arial" w:hAnsi="Arial" w:cs="Arial"/>
          <w:i/>
          <w:iCs/>
          <w:color w:val="000000"/>
          <w:lang w:val="en-GB"/>
        </w:rPr>
        <w:t>Contemporary Accounting Research</w:t>
      </w:r>
      <w:r w:rsidRPr="001C0802">
        <w:rPr>
          <w:rFonts w:ascii="Arial" w:hAnsi="Arial" w:cs="Arial"/>
          <w:color w:val="000000"/>
          <w:lang w:val="en-GB"/>
        </w:rPr>
        <w:t>, </w:t>
      </w:r>
      <w:r w:rsidRPr="001C0802">
        <w:rPr>
          <w:rFonts w:ascii="Arial" w:hAnsi="Arial" w:cs="Arial"/>
          <w:i/>
          <w:iCs/>
          <w:color w:val="000000"/>
          <w:lang w:val="en-GB"/>
        </w:rPr>
        <w:t>36</w:t>
      </w:r>
      <w:r w:rsidRPr="001C0802">
        <w:rPr>
          <w:rFonts w:ascii="Arial" w:hAnsi="Arial" w:cs="Arial"/>
          <w:color w:val="000000"/>
          <w:lang w:val="en-GB"/>
        </w:rPr>
        <w:t>(4), pp.2588-2609.</w:t>
      </w:r>
    </w:p>
    <w:p w14:paraId="0BDE064D"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lang w:val="en-GB"/>
        </w:rPr>
      </w:pPr>
    </w:p>
    <w:p w14:paraId="4CC58D84" w14:textId="5FA47D5B"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Khemiri, R., 2021. Knowledge and Skills Required in Accounting Education: A Comparative Study. </w:t>
      </w:r>
      <w:r w:rsidRPr="001C0802">
        <w:rPr>
          <w:rFonts w:ascii="Arial" w:hAnsi="Arial" w:cs="Arial"/>
          <w:i/>
          <w:iCs/>
          <w:shd w:val="clear" w:color="auto" w:fill="FFFFFF"/>
        </w:rPr>
        <w:t>Accounting and Finance Innovations</w:t>
      </w:r>
      <w:r w:rsidRPr="001C0802">
        <w:rPr>
          <w:rFonts w:ascii="Arial" w:hAnsi="Arial" w:cs="Arial"/>
          <w:shd w:val="clear" w:color="auto" w:fill="FFFFFF"/>
        </w:rPr>
        <w:t>, p.117.</w:t>
      </w:r>
    </w:p>
    <w:p w14:paraId="4469ED8A" w14:textId="77777777" w:rsidR="0067723B" w:rsidRPr="001C0802" w:rsidRDefault="0067723B" w:rsidP="00B012BF">
      <w:pPr>
        <w:tabs>
          <w:tab w:val="left" w:pos="3828"/>
        </w:tabs>
        <w:rPr>
          <w:rFonts w:ascii="Arial" w:hAnsi="Arial" w:cs="Arial"/>
          <w:shd w:val="clear" w:color="auto" w:fill="FFFFFF"/>
        </w:rPr>
      </w:pPr>
    </w:p>
    <w:p w14:paraId="51D2E103" w14:textId="77777777" w:rsidR="00B012BF" w:rsidRPr="001C0802"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t xml:space="preserve">Kimmel, P.D., Weygandt, J.J. and </w:t>
      </w:r>
      <w:proofErr w:type="spellStart"/>
      <w:r w:rsidRPr="001C0802">
        <w:rPr>
          <w:rFonts w:ascii="Arial" w:hAnsi="Arial" w:cs="Arial"/>
          <w:color w:val="000000"/>
          <w:lang w:val="en-GB"/>
        </w:rPr>
        <w:t>Kieso</w:t>
      </w:r>
      <w:proofErr w:type="spellEnd"/>
      <w:r w:rsidRPr="001C0802">
        <w:rPr>
          <w:rFonts w:ascii="Arial" w:hAnsi="Arial" w:cs="Arial"/>
          <w:color w:val="000000"/>
          <w:lang w:val="en-GB"/>
        </w:rPr>
        <w:t>, D.E., 2020. </w:t>
      </w:r>
      <w:r w:rsidRPr="001C0802">
        <w:rPr>
          <w:rFonts w:ascii="Arial" w:hAnsi="Arial" w:cs="Arial"/>
          <w:i/>
          <w:iCs/>
          <w:color w:val="000000"/>
          <w:lang w:val="en-GB"/>
        </w:rPr>
        <w:t>Financial accounting: tools for business decision-making</w:t>
      </w:r>
      <w:r w:rsidRPr="001C0802">
        <w:rPr>
          <w:rFonts w:ascii="Arial" w:hAnsi="Arial" w:cs="Arial"/>
          <w:color w:val="000000"/>
          <w:lang w:val="en-GB"/>
        </w:rPr>
        <w:t>. John Wiley &amp; Sons.</w:t>
      </w:r>
    </w:p>
    <w:p w14:paraId="220F04B0" w14:textId="2ECAAD09" w:rsidR="00B012BF" w:rsidRDefault="00B012BF" w:rsidP="00B012BF">
      <w:pPr>
        <w:pStyle w:val="NormalWeb"/>
        <w:spacing w:before="0" w:beforeAutospacing="0" w:after="0" w:afterAutospacing="0" w:line="360" w:lineRule="auto"/>
        <w:jc w:val="both"/>
        <w:rPr>
          <w:rFonts w:ascii="Arial" w:hAnsi="Arial" w:cs="Arial"/>
          <w:color w:val="000000"/>
          <w:lang w:val="en-GB"/>
        </w:rPr>
      </w:pPr>
      <w:r w:rsidRPr="001C0802">
        <w:rPr>
          <w:rFonts w:ascii="Arial" w:hAnsi="Arial" w:cs="Arial"/>
          <w:color w:val="000000"/>
          <w:lang w:val="en-GB"/>
        </w:rPr>
        <w:lastRenderedPageBreak/>
        <w:t>Langfield-Smith, K., Thorne, H. and Hilton, R.W., 2018. </w:t>
      </w:r>
      <w:r w:rsidRPr="001C0802">
        <w:rPr>
          <w:rFonts w:ascii="Arial" w:hAnsi="Arial" w:cs="Arial"/>
          <w:i/>
          <w:iCs/>
          <w:color w:val="000000"/>
          <w:lang w:val="en-GB"/>
        </w:rPr>
        <w:t>Management accounting: Information for creating and managing value</w:t>
      </w:r>
      <w:r w:rsidRPr="001C0802">
        <w:rPr>
          <w:rFonts w:ascii="Arial" w:hAnsi="Arial" w:cs="Arial"/>
          <w:color w:val="000000"/>
          <w:lang w:val="en-GB"/>
        </w:rPr>
        <w:t>. Sydney: McGraw-Hill Education.</w:t>
      </w:r>
    </w:p>
    <w:p w14:paraId="305D0D4F"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lang w:val="en-GB"/>
        </w:rPr>
      </w:pPr>
    </w:p>
    <w:p w14:paraId="35338A30" w14:textId="7CD45DC5" w:rsidR="00B012BF" w:rsidRDefault="00B012BF" w:rsidP="00B012BF">
      <w:pPr>
        <w:pStyle w:val="NormalWeb"/>
        <w:spacing w:before="0" w:beforeAutospacing="0" w:after="0" w:afterAutospacing="0" w:line="360" w:lineRule="auto"/>
        <w:jc w:val="both"/>
        <w:rPr>
          <w:rFonts w:ascii="Arial" w:hAnsi="Arial" w:cs="Arial"/>
          <w:color w:val="000000"/>
        </w:rPr>
      </w:pPr>
      <w:r w:rsidRPr="001C0802">
        <w:rPr>
          <w:rFonts w:ascii="Arial" w:hAnsi="Arial" w:cs="Arial"/>
          <w:color w:val="000000"/>
        </w:rPr>
        <w:t>Macrotrends.net. (2022). </w:t>
      </w:r>
      <w:r w:rsidRPr="001C0802">
        <w:rPr>
          <w:rFonts w:ascii="Arial" w:hAnsi="Arial" w:cs="Arial"/>
          <w:i/>
          <w:iCs/>
          <w:color w:val="000000"/>
        </w:rPr>
        <w:t>Marriott Income Statement 2009-2022 | MAR</w:t>
      </w:r>
      <w:r w:rsidRPr="001C0802">
        <w:rPr>
          <w:rFonts w:ascii="Arial" w:hAnsi="Arial" w:cs="Arial"/>
          <w:color w:val="000000"/>
        </w:rPr>
        <w:t xml:space="preserve">. [online] Available at: https://www.macrotrends.net/stocks/charts/MAR/marriott/income-statement [Accessed 5 Dec. 2022]. </w:t>
      </w:r>
    </w:p>
    <w:p w14:paraId="7A1E591B"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rPr>
      </w:pPr>
    </w:p>
    <w:p w14:paraId="15491A66" w14:textId="794D5B77" w:rsidR="00B012BF" w:rsidRDefault="00B012BF" w:rsidP="00B012BF">
      <w:pPr>
        <w:pStyle w:val="NormalWeb"/>
        <w:spacing w:before="0" w:beforeAutospacing="0" w:after="0" w:afterAutospacing="0" w:line="360" w:lineRule="auto"/>
        <w:jc w:val="both"/>
        <w:rPr>
          <w:rFonts w:ascii="Arial" w:hAnsi="Arial" w:cs="Arial"/>
          <w:color w:val="000000"/>
        </w:rPr>
      </w:pPr>
      <w:r w:rsidRPr="001C0802">
        <w:rPr>
          <w:rFonts w:ascii="Arial" w:hAnsi="Arial" w:cs="Arial"/>
          <w:color w:val="000000"/>
        </w:rPr>
        <w:t>Marriott International (2019). </w:t>
      </w:r>
      <w:r w:rsidRPr="001C0802">
        <w:rPr>
          <w:rFonts w:ascii="Arial" w:hAnsi="Arial" w:cs="Arial"/>
          <w:i/>
          <w:iCs/>
          <w:color w:val="000000"/>
        </w:rPr>
        <w:t>Our Story</w:t>
      </w:r>
      <w:r w:rsidRPr="001C0802">
        <w:rPr>
          <w:rFonts w:ascii="Arial" w:hAnsi="Arial" w:cs="Arial"/>
          <w:color w:val="000000"/>
        </w:rPr>
        <w:t>. [online] www.marriott.com. Available at: https://www.marriott.com/about/culture-and-values/history.mi. [Accessed 5 Dec. 2022].</w:t>
      </w:r>
    </w:p>
    <w:p w14:paraId="27BACB69" w14:textId="77777777" w:rsidR="0067723B" w:rsidRPr="001C0802" w:rsidRDefault="0067723B" w:rsidP="00B012BF">
      <w:pPr>
        <w:pStyle w:val="NormalWeb"/>
        <w:spacing w:before="0" w:beforeAutospacing="0" w:after="0" w:afterAutospacing="0" w:line="360" w:lineRule="auto"/>
        <w:jc w:val="both"/>
        <w:rPr>
          <w:rFonts w:ascii="Arial" w:hAnsi="Arial" w:cs="Arial"/>
          <w:color w:val="000000"/>
        </w:rPr>
      </w:pPr>
    </w:p>
    <w:p w14:paraId="30866F0E" w14:textId="441A3344"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 xml:space="preserve">Papadakis, S., </w:t>
      </w:r>
      <w:proofErr w:type="spellStart"/>
      <w:r w:rsidRPr="001C0802">
        <w:rPr>
          <w:rFonts w:ascii="Arial" w:hAnsi="Arial" w:cs="Arial"/>
          <w:shd w:val="clear" w:color="auto" w:fill="FFFFFF"/>
        </w:rPr>
        <w:t>Garefalakis</w:t>
      </w:r>
      <w:proofErr w:type="spellEnd"/>
      <w:r w:rsidRPr="001C0802">
        <w:rPr>
          <w:rFonts w:ascii="Arial" w:hAnsi="Arial" w:cs="Arial"/>
          <w:shd w:val="clear" w:color="auto" w:fill="FFFFFF"/>
        </w:rPr>
        <w:t xml:space="preserve">, A., </w:t>
      </w:r>
      <w:proofErr w:type="spellStart"/>
      <w:r w:rsidRPr="001C0802">
        <w:rPr>
          <w:rFonts w:ascii="Arial" w:hAnsi="Arial" w:cs="Arial"/>
          <w:shd w:val="clear" w:color="auto" w:fill="FFFFFF"/>
        </w:rPr>
        <w:t>Lemonakis</w:t>
      </w:r>
      <w:proofErr w:type="spellEnd"/>
      <w:r w:rsidRPr="001C0802">
        <w:rPr>
          <w:rFonts w:ascii="Arial" w:hAnsi="Arial" w:cs="Arial"/>
          <w:shd w:val="clear" w:color="auto" w:fill="FFFFFF"/>
        </w:rPr>
        <w:t xml:space="preserve">, C., </w:t>
      </w:r>
      <w:proofErr w:type="spellStart"/>
      <w:r w:rsidRPr="001C0802">
        <w:rPr>
          <w:rFonts w:ascii="Arial" w:hAnsi="Arial" w:cs="Arial"/>
          <w:shd w:val="clear" w:color="auto" w:fill="FFFFFF"/>
        </w:rPr>
        <w:t>Chimonaki</w:t>
      </w:r>
      <w:proofErr w:type="spellEnd"/>
      <w:r w:rsidRPr="001C0802">
        <w:rPr>
          <w:rFonts w:ascii="Arial" w:hAnsi="Arial" w:cs="Arial"/>
          <w:shd w:val="clear" w:color="auto" w:fill="FFFFFF"/>
        </w:rPr>
        <w:t xml:space="preserve">, C. and </w:t>
      </w:r>
      <w:proofErr w:type="spellStart"/>
      <w:r w:rsidRPr="001C0802">
        <w:rPr>
          <w:rFonts w:ascii="Arial" w:hAnsi="Arial" w:cs="Arial"/>
          <w:shd w:val="clear" w:color="auto" w:fill="FFFFFF"/>
        </w:rPr>
        <w:t>Zopounidis</w:t>
      </w:r>
      <w:proofErr w:type="spellEnd"/>
      <w:r w:rsidRPr="001C0802">
        <w:rPr>
          <w:rFonts w:ascii="Arial" w:hAnsi="Arial" w:cs="Arial"/>
          <w:shd w:val="clear" w:color="auto" w:fill="FFFFFF"/>
        </w:rPr>
        <w:t>, C. eds., 2020. </w:t>
      </w:r>
      <w:r w:rsidRPr="001C0802">
        <w:rPr>
          <w:rFonts w:ascii="Arial" w:hAnsi="Arial" w:cs="Arial"/>
          <w:i/>
          <w:iCs/>
          <w:shd w:val="clear" w:color="auto" w:fill="FFFFFF"/>
        </w:rPr>
        <w:t>Machine Learning Applications for Accounting Disclosure and Fraud Detection</w:t>
      </w:r>
      <w:r w:rsidRPr="001C0802">
        <w:rPr>
          <w:rFonts w:ascii="Arial" w:hAnsi="Arial" w:cs="Arial"/>
          <w:shd w:val="clear" w:color="auto" w:fill="FFFFFF"/>
        </w:rPr>
        <w:t>. IGI Global.</w:t>
      </w:r>
    </w:p>
    <w:p w14:paraId="3C2D936A" w14:textId="77777777" w:rsidR="0067723B" w:rsidRPr="001C0802" w:rsidRDefault="0067723B" w:rsidP="00B012BF">
      <w:pPr>
        <w:tabs>
          <w:tab w:val="left" w:pos="3828"/>
        </w:tabs>
        <w:rPr>
          <w:rFonts w:ascii="Arial" w:hAnsi="Arial" w:cs="Arial"/>
          <w:shd w:val="clear" w:color="auto" w:fill="FFFFFF"/>
        </w:rPr>
      </w:pPr>
    </w:p>
    <w:p w14:paraId="305F482D" w14:textId="3B7D2FEF" w:rsidR="00B012BF" w:rsidRDefault="00B012BF" w:rsidP="00B012BF">
      <w:pPr>
        <w:pStyle w:val="NormalWeb"/>
        <w:spacing w:before="0" w:beforeAutospacing="0" w:after="0" w:afterAutospacing="0" w:line="360" w:lineRule="auto"/>
        <w:jc w:val="both"/>
        <w:rPr>
          <w:rFonts w:ascii="Arial" w:hAnsi="Arial" w:cs="Arial"/>
          <w:lang w:val="en-GB"/>
        </w:rPr>
      </w:pPr>
      <w:r w:rsidRPr="001C0802">
        <w:rPr>
          <w:rFonts w:ascii="Arial" w:hAnsi="Arial" w:cs="Arial"/>
          <w:lang w:val="en-GB"/>
        </w:rPr>
        <w:t>Putra, Y.M., 2019. Analysis of factors affecting the interests of SMEs using accounting applications. </w:t>
      </w:r>
      <w:r w:rsidRPr="001C0802">
        <w:rPr>
          <w:rFonts w:ascii="Arial" w:hAnsi="Arial" w:cs="Arial"/>
          <w:i/>
          <w:iCs/>
          <w:lang w:val="en-GB"/>
        </w:rPr>
        <w:t>Journal of Economics and Business</w:t>
      </w:r>
      <w:r w:rsidRPr="001C0802">
        <w:rPr>
          <w:rFonts w:ascii="Arial" w:hAnsi="Arial" w:cs="Arial"/>
          <w:lang w:val="en-GB"/>
        </w:rPr>
        <w:t>, </w:t>
      </w:r>
      <w:r w:rsidRPr="001C0802">
        <w:rPr>
          <w:rFonts w:ascii="Arial" w:hAnsi="Arial" w:cs="Arial"/>
          <w:i/>
          <w:iCs/>
          <w:lang w:val="en-GB"/>
        </w:rPr>
        <w:t>2</w:t>
      </w:r>
      <w:r w:rsidRPr="001C0802">
        <w:rPr>
          <w:rFonts w:ascii="Arial" w:hAnsi="Arial" w:cs="Arial"/>
          <w:lang w:val="en-GB"/>
        </w:rPr>
        <w:t>(3).</w:t>
      </w:r>
    </w:p>
    <w:p w14:paraId="4CA4C947" w14:textId="77777777" w:rsidR="0067723B" w:rsidRPr="001C0802" w:rsidRDefault="0067723B" w:rsidP="00B012BF">
      <w:pPr>
        <w:pStyle w:val="NormalWeb"/>
        <w:spacing w:before="0" w:beforeAutospacing="0" w:after="0" w:afterAutospacing="0" w:line="360" w:lineRule="auto"/>
        <w:jc w:val="both"/>
        <w:rPr>
          <w:rFonts w:ascii="Arial" w:hAnsi="Arial" w:cs="Arial"/>
          <w:lang w:val="en-GB"/>
        </w:rPr>
      </w:pPr>
    </w:p>
    <w:p w14:paraId="5260A2E4" w14:textId="68CA8062" w:rsidR="00B012BF" w:rsidRDefault="00B012BF" w:rsidP="00B012BF">
      <w:pPr>
        <w:pStyle w:val="NormalWeb"/>
        <w:spacing w:before="0" w:beforeAutospacing="0" w:after="0" w:afterAutospacing="0" w:line="360" w:lineRule="auto"/>
        <w:jc w:val="both"/>
        <w:rPr>
          <w:rFonts w:ascii="Arial" w:hAnsi="Arial" w:cs="Arial"/>
          <w:lang w:val="en-GB"/>
        </w:rPr>
      </w:pPr>
      <w:r w:rsidRPr="001C0802">
        <w:rPr>
          <w:rFonts w:ascii="Arial" w:hAnsi="Arial" w:cs="Arial"/>
          <w:lang w:val="en-GB"/>
        </w:rPr>
        <w:t>Schroeder, R.G., Clark, M.W. and Cathey, J.M., 2022. </w:t>
      </w:r>
      <w:r w:rsidRPr="001C0802">
        <w:rPr>
          <w:rFonts w:ascii="Arial" w:hAnsi="Arial" w:cs="Arial"/>
          <w:i/>
          <w:iCs/>
          <w:lang w:val="en-GB"/>
        </w:rPr>
        <w:t>Financial accounting theory and analysis: text and cases</w:t>
      </w:r>
      <w:r w:rsidRPr="001C0802">
        <w:rPr>
          <w:rFonts w:ascii="Arial" w:hAnsi="Arial" w:cs="Arial"/>
          <w:lang w:val="en-GB"/>
        </w:rPr>
        <w:t>. John Wiley &amp; Sons.</w:t>
      </w:r>
    </w:p>
    <w:p w14:paraId="3BAC1667" w14:textId="77777777" w:rsidR="0067723B" w:rsidRPr="001C0802" w:rsidRDefault="0067723B" w:rsidP="00B012BF">
      <w:pPr>
        <w:pStyle w:val="NormalWeb"/>
        <w:spacing w:before="0" w:beforeAutospacing="0" w:after="0" w:afterAutospacing="0" w:line="360" w:lineRule="auto"/>
        <w:jc w:val="both"/>
        <w:rPr>
          <w:rFonts w:ascii="Arial" w:hAnsi="Arial" w:cs="Arial"/>
          <w:lang w:val="en-GB"/>
        </w:rPr>
      </w:pPr>
    </w:p>
    <w:p w14:paraId="6055D5AD" w14:textId="53E44F59" w:rsidR="00B012BF" w:rsidRDefault="00B012BF" w:rsidP="00B012BF">
      <w:pPr>
        <w:tabs>
          <w:tab w:val="left" w:pos="3828"/>
        </w:tabs>
        <w:rPr>
          <w:rFonts w:ascii="Arial" w:hAnsi="Arial" w:cs="Arial"/>
          <w:shd w:val="clear" w:color="auto" w:fill="FFFFFF"/>
        </w:rPr>
      </w:pPr>
      <w:proofErr w:type="spellStart"/>
      <w:r w:rsidRPr="001C0802">
        <w:rPr>
          <w:rFonts w:ascii="Arial" w:hAnsi="Arial" w:cs="Arial"/>
          <w:shd w:val="clear" w:color="auto" w:fill="FFFFFF"/>
        </w:rPr>
        <w:t>Sejati</w:t>
      </w:r>
      <w:proofErr w:type="spellEnd"/>
      <w:r w:rsidRPr="001C0802">
        <w:rPr>
          <w:rFonts w:ascii="Arial" w:hAnsi="Arial" w:cs="Arial"/>
          <w:shd w:val="clear" w:color="auto" w:fill="FFFFFF"/>
        </w:rPr>
        <w:t>, Y.A. and Jones, C.R., 2019. The impact of Malaysian code on corporate governance and political connections on accounting conservatism. </w:t>
      </w:r>
      <w:r w:rsidRPr="001C0802">
        <w:rPr>
          <w:rFonts w:ascii="Arial" w:hAnsi="Arial" w:cs="Arial"/>
          <w:i/>
          <w:iCs/>
          <w:shd w:val="clear" w:color="auto" w:fill="FFFFFF"/>
        </w:rPr>
        <w:t>Journal of Accounting and Finance</w:t>
      </w:r>
      <w:r w:rsidRPr="001C0802">
        <w:rPr>
          <w:rFonts w:ascii="Arial" w:hAnsi="Arial" w:cs="Arial"/>
          <w:shd w:val="clear" w:color="auto" w:fill="FFFFFF"/>
        </w:rPr>
        <w:t>, </w:t>
      </w:r>
      <w:r w:rsidRPr="001C0802">
        <w:rPr>
          <w:rFonts w:ascii="Arial" w:hAnsi="Arial" w:cs="Arial"/>
          <w:i/>
          <w:iCs/>
          <w:shd w:val="clear" w:color="auto" w:fill="FFFFFF"/>
        </w:rPr>
        <w:t>19</w:t>
      </w:r>
      <w:r w:rsidRPr="001C0802">
        <w:rPr>
          <w:rFonts w:ascii="Arial" w:hAnsi="Arial" w:cs="Arial"/>
          <w:shd w:val="clear" w:color="auto" w:fill="FFFFFF"/>
        </w:rPr>
        <w:t>(3), pp.115-132.</w:t>
      </w:r>
    </w:p>
    <w:p w14:paraId="78C4F2AE" w14:textId="77777777" w:rsidR="0067723B" w:rsidRPr="001C0802" w:rsidRDefault="0067723B" w:rsidP="00B012BF">
      <w:pPr>
        <w:tabs>
          <w:tab w:val="left" w:pos="3828"/>
        </w:tabs>
        <w:rPr>
          <w:rFonts w:ascii="Arial" w:hAnsi="Arial" w:cs="Arial"/>
          <w:shd w:val="clear" w:color="auto" w:fill="FFFFFF"/>
        </w:rPr>
      </w:pPr>
    </w:p>
    <w:p w14:paraId="57F32750" w14:textId="369EE5E3" w:rsidR="00B012BF"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Walker, S., 2021. Critique of an Article on Machine Learning in the Detection of Accounting Fraud. </w:t>
      </w:r>
      <w:r w:rsidRPr="001C0802">
        <w:rPr>
          <w:rFonts w:ascii="Arial" w:hAnsi="Arial" w:cs="Arial"/>
          <w:i/>
          <w:iCs/>
          <w:shd w:val="clear" w:color="auto" w:fill="FFFFFF"/>
        </w:rPr>
        <w:t>Econ Journal Watch</w:t>
      </w:r>
      <w:r w:rsidRPr="001C0802">
        <w:rPr>
          <w:rFonts w:ascii="Arial" w:hAnsi="Arial" w:cs="Arial"/>
          <w:shd w:val="clear" w:color="auto" w:fill="FFFFFF"/>
        </w:rPr>
        <w:t>, </w:t>
      </w:r>
      <w:r w:rsidRPr="001C0802">
        <w:rPr>
          <w:rFonts w:ascii="Arial" w:hAnsi="Arial" w:cs="Arial"/>
          <w:i/>
          <w:iCs/>
          <w:shd w:val="clear" w:color="auto" w:fill="FFFFFF"/>
        </w:rPr>
        <w:t>18</w:t>
      </w:r>
      <w:r w:rsidRPr="001C0802">
        <w:rPr>
          <w:rFonts w:ascii="Arial" w:hAnsi="Arial" w:cs="Arial"/>
          <w:shd w:val="clear" w:color="auto" w:fill="FFFFFF"/>
        </w:rPr>
        <w:t>(2), p.61.</w:t>
      </w:r>
    </w:p>
    <w:p w14:paraId="08E605DE" w14:textId="77777777" w:rsidR="0067723B" w:rsidRPr="001C0802" w:rsidRDefault="0067723B" w:rsidP="00B012BF">
      <w:pPr>
        <w:tabs>
          <w:tab w:val="left" w:pos="3828"/>
        </w:tabs>
        <w:rPr>
          <w:rFonts w:ascii="Arial" w:hAnsi="Arial" w:cs="Arial"/>
          <w:shd w:val="clear" w:color="auto" w:fill="FFFFFF"/>
        </w:rPr>
      </w:pPr>
    </w:p>
    <w:p w14:paraId="2637FD42" w14:textId="7B7BC54D" w:rsidR="00B012BF" w:rsidRDefault="00B012BF" w:rsidP="00B012BF">
      <w:pPr>
        <w:pStyle w:val="NormalWeb"/>
        <w:spacing w:before="0" w:beforeAutospacing="0" w:after="0" w:afterAutospacing="0" w:line="360" w:lineRule="auto"/>
        <w:jc w:val="both"/>
        <w:rPr>
          <w:rFonts w:ascii="Arial" w:hAnsi="Arial" w:cs="Arial"/>
          <w:lang w:val="en-GB"/>
        </w:rPr>
      </w:pPr>
      <w:r w:rsidRPr="001C0802">
        <w:rPr>
          <w:rFonts w:ascii="Arial" w:hAnsi="Arial" w:cs="Arial"/>
          <w:lang w:val="en-GB"/>
        </w:rPr>
        <w:t xml:space="preserve">Weygandt, J.J., Kimmel, P.D. and </w:t>
      </w:r>
      <w:proofErr w:type="spellStart"/>
      <w:r w:rsidRPr="001C0802">
        <w:rPr>
          <w:rFonts w:ascii="Arial" w:hAnsi="Arial" w:cs="Arial"/>
          <w:lang w:val="en-GB"/>
        </w:rPr>
        <w:t>Kieso</w:t>
      </w:r>
      <w:proofErr w:type="spellEnd"/>
      <w:r w:rsidRPr="001C0802">
        <w:rPr>
          <w:rFonts w:ascii="Arial" w:hAnsi="Arial" w:cs="Arial"/>
          <w:lang w:val="en-GB"/>
        </w:rPr>
        <w:t>, D.E., 2018. </w:t>
      </w:r>
      <w:r w:rsidRPr="001C0802">
        <w:rPr>
          <w:rFonts w:ascii="Arial" w:hAnsi="Arial" w:cs="Arial"/>
          <w:i/>
          <w:iCs/>
          <w:lang w:val="en-GB"/>
        </w:rPr>
        <w:t>Financial Accounting with International Financial Reporting Standards</w:t>
      </w:r>
      <w:r w:rsidRPr="001C0802">
        <w:rPr>
          <w:rFonts w:ascii="Arial" w:hAnsi="Arial" w:cs="Arial"/>
          <w:lang w:val="en-GB"/>
        </w:rPr>
        <w:t>. John Wiley &amp; Sons.</w:t>
      </w:r>
    </w:p>
    <w:p w14:paraId="564D08E4" w14:textId="77777777" w:rsidR="0067723B" w:rsidRPr="001C0802" w:rsidRDefault="0067723B" w:rsidP="00B012BF">
      <w:pPr>
        <w:pStyle w:val="NormalWeb"/>
        <w:spacing w:before="0" w:beforeAutospacing="0" w:after="0" w:afterAutospacing="0" w:line="360" w:lineRule="auto"/>
        <w:jc w:val="both"/>
        <w:rPr>
          <w:rFonts w:ascii="Arial" w:hAnsi="Arial" w:cs="Arial"/>
          <w:lang w:val="en-GB"/>
        </w:rPr>
      </w:pPr>
    </w:p>
    <w:p w14:paraId="4CFB949C" w14:textId="77777777" w:rsidR="00B012BF" w:rsidRPr="001C0802" w:rsidRDefault="00B012BF" w:rsidP="00B012BF">
      <w:pPr>
        <w:tabs>
          <w:tab w:val="left" w:pos="3828"/>
        </w:tabs>
        <w:rPr>
          <w:rFonts w:ascii="Arial" w:hAnsi="Arial" w:cs="Arial"/>
          <w:shd w:val="clear" w:color="auto" w:fill="FFFFFF"/>
        </w:rPr>
      </w:pPr>
      <w:r w:rsidRPr="001C0802">
        <w:rPr>
          <w:rFonts w:ascii="Arial" w:hAnsi="Arial" w:cs="Arial"/>
          <w:shd w:val="clear" w:color="auto" w:fill="FFFFFF"/>
        </w:rPr>
        <w:t>Yu, T., Lin, Z. and Tang, Q., 2018. Blockchain: The introduction and its application in financial accounting. </w:t>
      </w:r>
      <w:r w:rsidRPr="001C0802">
        <w:rPr>
          <w:rFonts w:ascii="Arial" w:hAnsi="Arial" w:cs="Arial"/>
          <w:i/>
          <w:iCs/>
          <w:shd w:val="clear" w:color="auto" w:fill="FFFFFF"/>
        </w:rPr>
        <w:t>Journal of Corporate Accounting &amp; Finance</w:t>
      </w:r>
      <w:r w:rsidRPr="001C0802">
        <w:rPr>
          <w:rFonts w:ascii="Arial" w:hAnsi="Arial" w:cs="Arial"/>
          <w:shd w:val="clear" w:color="auto" w:fill="FFFFFF"/>
        </w:rPr>
        <w:t>, </w:t>
      </w:r>
      <w:r w:rsidRPr="001C0802">
        <w:rPr>
          <w:rFonts w:ascii="Arial" w:hAnsi="Arial" w:cs="Arial"/>
          <w:i/>
          <w:iCs/>
          <w:shd w:val="clear" w:color="auto" w:fill="FFFFFF"/>
        </w:rPr>
        <w:t>29</w:t>
      </w:r>
      <w:r w:rsidRPr="001C0802">
        <w:rPr>
          <w:rFonts w:ascii="Arial" w:hAnsi="Arial" w:cs="Arial"/>
          <w:shd w:val="clear" w:color="auto" w:fill="FFFFFF"/>
        </w:rPr>
        <w:t>(4), pp.37-47.</w:t>
      </w:r>
    </w:p>
    <w:p w14:paraId="6A80F106" w14:textId="77777777" w:rsidR="00B012BF" w:rsidRPr="001C0802" w:rsidRDefault="00B012BF" w:rsidP="00B012BF">
      <w:pPr>
        <w:rPr>
          <w:rFonts w:ascii="Arial" w:hAnsi="Arial" w:cs="Arial"/>
        </w:rPr>
      </w:pPr>
    </w:p>
    <w:p w14:paraId="6FAB508A" w14:textId="77777777" w:rsidR="00B012BF" w:rsidRPr="001C0802" w:rsidRDefault="00B012BF" w:rsidP="00B012BF">
      <w:pPr>
        <w:pStyle w:val="NormalWeb"/>
        <w:spacing w:before="0" w:beforeAutospacing="0" w:after="0" w:afterAutospacing="0" w:line="360" w:lineRule="auto"/>
        <w:jc w:val="both"/>
        <w:rPr>
          <w:lang w:val="en-GB"/>
        </w:rPr>
      </w:pPr>
    </w:p>
    <w:p w14:paraId="1A3DA46A" w14:textId="77777777" w:rsidR="007747E1" w:rsidRPr="007747E1" w:rsidRDefault="007747E1" w:rsidP="00B012BF">
      <w:pPr>
        <w:rPr>
          <w:b/>
        </w:rPr>
      </w:pPr>
    </w:p>
    <w:sectPr w:rsidR="007747E1" w:rsidRPr="007747E1">
      <w:footerReference w:type="defaul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A8AB3" w14:textId="77777777" w:rsidR="003E7F93" w:rsidRDefault="003E7F93" w:rsidP="00AC35AC">
      <w:pPr>
        <w:spacing w:line="240" w:lineRule="auto"/>
      </w:pPr>
      <w:r>
        <w:separator/>
      </w:r>
    </w:p>
  </w:endnote>
  <w:endnote w:type="continuationSeparator" w:id="0">
    <w:p w14:paraId="6FB533B5" w14:textId="77777777" w:rsidR="003E7F93" w:rsidRDefault="003E7F93" w:rsidP="00AC35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974183"/>
      <w:docPartObj>
        <w:docPartGallery w:val="Page Numbers (Bottom of Page)"/>
        <w:docPartUnique/>
      </w:docPartObj>
    </w:sdtPr>
    <w:sdtEndPr>
      <w:rPr>
        <w:noProof/>
      </w:rPr>
    </w:sdtEndPr>
    <w:sdtContent>
      <w:p w14:paraId="145F71BB" w14:textId="77777777" w:rsidR="00AC35AC" w:rsidRDefault="00AC35AC">
        <w:pPr>
          <w:pStyle w:val="Footer"/>
          <w:jc w:val="right"/>
        </w:pPr>
        <w:r>
          <w:fldChar w:fldCharType="begin"/>
        </w:r>
        <w:r>
          <w:instrText xml:space="preserve"> PAGE   \* MERGEFORMAT </w:instrText>
        </w:r>
        <w:r>
          <w:fldChar w:fldCharType="separate"/>
        </w:r>
        <w:r w:rsidR="00B012BF">
          <w:rPr>
            <w:noProof/>
          </w:rPr>
          <w:t>12</w:t>
        </w:r>
        <w:r>
          <w:rPr>
            <w:noProof/>
          </w:rPr>
          <w:fldChar w:fldCharType="end"/>
        </w:r>
      </w:p>
    </w:sdtContent>
  </w:sdt>
  <w:p w14:paraId="2C9ABDCB" w14:textId="77777777" w:rsidR="00AC35AC" w:rsidRDefault="00AC3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9B4E" w14:textId="77777777" w:rsidR="003E7F93" w:rsidRDefault="003E7F93" w:rsidP="00AC35AC">
      <w:pPr>
        <w:spacing w:line="240" w:lineRule="auto"/>
      </w:pPr>
      <w:r>
        <w:separator/>
      </w:r>
    </w:p>
  </w:footnote>
  <w:footnote w:type="continuationSeparator" w:id="0">
    <w:p w14:paraId="552F1C5F" w14:textId="77777777" w:rsidR="003E7F93" w:rsidRDefault="003E7F93" w:rsidP="00AC35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2710"/>
    <w:multiLevelType w:val="hybridMultilevel"/>
    <w:tmpl w:val="87F65F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4502B3"/>
    <w:multiLevelType w:val="hybridMultilevel"/>
    <w:tmpl w:val="9B1ADD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0192789">
    <w:abstractNumId w:val="0"/>
  </w:num>
  <w:num w:numId="2" w16cid:durableId="80300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EF"/>
    <w:rsid w:val="000B603B"/>
    <w:rsid w:val="001C0802"/>
    <w:rsid w:val="002055F9"/>
    <w:rsid w:val="00215D14"/>
    <w:rsid w:val="002C70EF"/>
    <w:rsid w:val="002E76D7"/>
    <w:rsid w:val="003B1A09"/>
    <w:rsid w:val="003C2261"/>
    <w:rsid w:val="003E7F93"/>
    <w:rsid w:val="0067723B"/>
    <w:rsid w:val="007747E1"/>
    <w:rsid w:val="007E6C3A"/>
    <w:rsid w:val="00866A10"/>
    <w:rsid w:val="00976446"/>
    <w:rsid w:val="00A34464"/>
    <w:rsid w:val="00AC35AC"/>
    <w:rsid w:val="00B012BF"/>
    <w:rsid w:val="00D1586A"/>
    <w:rsid w:val="00F664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C9FD"/>
  <w15:docId w15:val="{5E745D14-78AE-4DCB-B646-31D51F3B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7747E1"/>
    <w:pPr>
      <w:outlineLvl w:val="0"/>
    </w:pPr>
    <w:rPr>
      <w:b/>
    </w:rPr>
  </w:style>
  <w:style w:type="paragraph" w:styleId="Heading2">
    <w:name w:val="heading 2"/>
    <w:basedOn w:val="Normal"/>
    <w:next w:val="Normal"/>
    <w:rsid w:val="007747E1"/>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7747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E1"/>
    <w:rPr>
      <w:rFonts w:ascii="Tahoma" w:hAnsi="Tahoma" w:cs="Tahoma"/>
      <w:sz w:val="16"/>
      <w:szCs w:val="16"/>
      <w:lang w:val="en-GB"/>
    </w:rPr>
  </w:style>
  <w:style w:type="paragraph" w:styleId="NormalWeb">
    <w:name w:val="Normal (Web)"/>
    <w:basedOn w:val="Normal"/>
    <w:uiPriority w:val="99"/>
    <w:semiHidden/>
    <w:unhideWhenUsed/>
    <w:rsid w:val="007747E1"/>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7747E1"/>
    <w:rPr>
      <w:color w:val="0000FF" w:themeColor="hyperlink"/>
      <w:u w:val="single"/>
    </w:rPr>
  </w:style>
  <w:style w:type="paragraph" w:styleId="TOCHeading">
    <w:name w:val="TOC Heading"/>
    <w:basedOn w:val="Heading1"/>
    <w:next w:val="Normal"/>
    <w:uiPriority w:val="39"/>
    <w:semiHidden/>
    <w:unhideWhenUsed/>
    <w:qFormat/>
    <w:rsid w:val="007747E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747E1"/>
    <w:pPr>
      <w:spacing w:after="100"/>
    </w:pPr>
  </w:style>
  <w:style w:type="paragraph" w:styleId="TOC2">
    <w:name w:val="toc 2"/>
    <w:basedOn w:val="Normal"/>
    <w:next w:val="Normal"/>
    <w:autoRedefine/>
    <w:uiPriority w:val="39"/>
    <w:unhideWhenUsed/>
    <w:rsid w:val="007747E1"/>
    <w:pPr>
      <w:spacing w:after="100"/>
      <w:ind w:left="240"/>
    </w:pPr>
  </w:style>
  <w:style w:type="paragraph" w:styleId="Header">
    <w:name w:val="header"/>
    <w:basedOn w:val="Normal"/>
    <w:link w:val="HeaderChar"/>
    <w:uiPriority w:val="99"/>
    <w:unhideWhenUsed/>
    <w:rsid w:val="00AC35AC"/>
    <w:pPr>
      <w:tabs>
        <w:tab w:val="center" w:pos="4513"/>
        <w:tab w:val="right" w:pos="9026"/>
      </w:tabs>
      <w:spacing w:line="240" w:lineRule="auto"/>
    </w:pPr>
  </w:style>
  <w:style w:type="character" w:customStyle="1" w:styleId="HeaderChar">
    <w:name w:val="Header Char"/>
    <w:basedOn w:val="DefaultParagraphFont"/>
    <w:link w:val="Header"/>
    <w:uiPriority w:val="99"/>
    <w:rsid w:val="00AC35AC"/>
    <w:rPr>
      <w:lang w:val="en-GB"/>
    </w:rPr>
  </w:style>
  <w:style w:type="paragraph" w:styleId="Footer">
    <w:name w:val="footer"/>
    <w:basedOn w:val="Normal"/>
    <w:link w:val="FooterChar"/>
    <w:uiPriority w:val="99"/>
    <w:unhideWhenUsed/>
    <w:rsid w:val="00AC35AC"/>
    <w:pPr>
      <w:tabs>
        <w:tab w:val="center" w:pos="4513"/>
        <w:tab w:val="right" w:pos="9026"/>
      </w:tabs>
      <w:spacing w:line="240" w:lineRule="auto"/>
    </w:pPr>
  </w:style>
  <w:style w:type="character" w:customStyle="1" w:styleId="FooterChar">
    <w:name w:val="Footer Char"/>
    <w:basedOn w:val="DefaultParagraphFont"/>
    <w:link w:val="Footer"/>
    <w:uiPriority w:val="99"/>
    <w:rsid w:val="00AC35A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FF7C0-D83A-4884-9A00-E7CE2D24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2855</Words>
  <Characters>16275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Szantai Tamara</dc:creator>
  <cp:lastModifiedBy>Szantai Tamara</cp:lastModifiedBy>
  <cp:revision>6</cp:revision>
  <dcterms:created xsi:type="dcterms:W3CDTF">2022-12-07T01:48:00Z</dcterms:created>
  <dcterms:modified xsi:type="dcterms:W3CDTF">2022-12-09T02:41:00Z</dcterms:modified>
</cp:coreProperties>
</file>