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DE9B" w14:textId="4A74F381" w:rsidR="007227A1" w:rsidRPr="007227A1" w:rsidRDefault="00A101F0" w:rsidP="007227A1">
      <w:pPr>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383B06A5" wp14:editId="44D5DD71">
            <wp:simplePos x="0" y="0"/>
            <wp:positionH relativeFrom="margin">
              <wp:align>left</wp:align>
            </wp:positionH>
            <wp:positionV relativeFrom="paragraph">
              <wp:posOffset>0</wp:posOffset>
            </wp:positionV>
            <wp:extent cx="3057525" cy="1219200"/>
            <wp:effectExtent l="0" t="0" r="9525" b="0"/>
            <wp:wrapSquare wrapText="bothSides"/>
            <wp:docPr id="1310253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57525" cy="1219200"/>
                    </a:xfrm>
                    <a:prstGeom prst="rect">
                      <a:avLst/>
                    </a:prstGeom>
                    <a:noFill/>
                  </pic:spPr>
                </pic:pic>
              </a:graphicData>
            </a:graphic>
            <wp14:sizeRelH relativeFrom="page">
              <wp14:pctWidth>0</wp14:pctWidth>
            </wp14:sizeRelH>
            <wp14:sizeRelV relativeFrom="page">
              <wp14:pctHeight>0</wp14:pctHeight>
            </wp14:sizeRelV>
          </wp:anchor>
        </w:drawing>
      </w:r>
    </w:p>
    <w:p w14:paraId="5570D5B8" w14:textId="0BB1E02F" w:rsidR="007227A1" w:rsidRPr="007227A1" w:rsidRDefault="007227A1" w:rsidP="007227A1">
      <w:pPr>
        <w:jc w:val="both"/>
        <w:rPr>
          <w:rFonts w:ascii="Arial" w:hAnsi="Arial" w:cs="Arial"/>
          <w:sz w:val="24"/>
          <w:szCs w:val="24"/>
        </w:rPr>
      </w:pPr>
    </w:p>
    <w:p w14:paraId="64C3E5E2" w14:textId="37A83138" w:rsidR="007227A1" w:rsidRPr="007227A1" w:rsidRDefault="007227A1" w:rsidP="007227A1">
      <w:pPr>
        <w:jc w:val="both"/>
        <w:rPr>
          <w:rFonts w:ascii="Arial" w:hAnsi="Arial" w:cs="Arial"/>
          <w:sz w:val="24"/>
          <w:szCs w:val="24"/>
        </w:rPr>
      </w:pPr>
    </w:p>
    <w:p w14:paraId="4A56FA79" w14:textId="77777777" w:rsidR="007227A1" w:rsidRPr="007227A1" w:rsidRDefault="007227A1" w:rsidP="007227A1">
      <w:pPr>
        <w:jc w:val="both"/>
        <w:rPr>
          <w:rFonts w:ascii="Arial" w:hAnsi="Arial" w:cs="Arial"/>
          <w:sz w:val="24"/>
          <w:szCs w:val="24"/>
        </w:rPr>
      </w:pPr>
    </w:p>
    <w:p w14:paraId="5276E880" w14:textId="77777777" w:rsidR="00DD59C7" w:rsidRDefault="00DD59C7" w:rsidP="007227A1">
      <w:pPr>
        <w:jc w:val="both"/>
        <w:rPr>
          <w:rFonts w:ascii="Arial" w:hAnsi="Arial" w:cs="Arial"/>
          <w:b/>
          <w:bCs/>
          <w:sz w:val="24"/>
          <w:szCs w:val="24"/>
          <w:lang w:val="nl-NL"/>
        </w:rPr>
      </w:pPr>
    </w:p>
    <w:p w14:paraId="5B8D68D4" w14:textId="77777777" w:rsidR="00DD59C7" w:rsidRDefault="00DD59C7" w:rsidP="007227A1">
      <w:pPr>
        <w:jc w:val="both"/>
        <w:rPr>
          <w:rFonts w:ascii="Arial" w:hAnsi="Arial" w:cs="Arial"/>
          <w:b/>
          <w:bCs/>
          <w:sz w:val="24"/>
          <w:szCs w:val="24"/>
          <w:lang w:val="nl-NL"/>
        </w:rPr>
      </w:pPr>
    </w:p>
    <w:p w14:paraId="7D5A468D" w14:textId="77777777" w:rsidR="00DD59C7" w:rsidRDefault="00DD59C7" w:rsidP="007227A1">
      <w:pPr>
        <w:jc w:val="both"/>
        <w:rPr>
          <w:rFonts w:ascii="Arial" w:hAnsi="Arial" w:cs="Arial"/>
          <w:b/>
          <w:bCs/>
          <w:sz w:val="24"/>
          <w:szCs w:val="24"/>
          <w:lang w:val="nl-NL"/>
        </w:rPr>
      </w:pPr>
    </w:p>
    <w:p w14:paraId="2B372983" w14:textId="5AFB7F94" w:rsidR="007227A1" w:rsidRDefault="007227A1" w:rsidP="007227A1">
      <w:pPr>
        <w:jc w:val="both"/>
        <w:rPr>
          <w:rFonts w:ascii="Arial" w:hAnsi="Arial" w:cs="Arial"/>
          <w:sz w:val="24"/>
          <w:szCs w:val="24"/>
          <w:lang w:val="nl-NL"/>
        </w:rPr>
      </w:pPr>
      <w:r w:rsidRPr="007227A1">
        <w:rPr>
          <w:rFonts w:ascii="Arial" w:hAnsi="Arial" w:cs="Arial"/>
          <w:b/>
          <w:bCs/>
          <w:sz w:val="24"/>
          <w:szCs w:val="24"/>
          <w:lang w:val="nl-NL"/>
        </w:rPr>
        <w:t>Student name</w:t>
      </w:r>
      <w:r w:rsidRPr="007227A1">
        <w:rPr>
          <w:rFonts w:ascii="Arial" w:hAnsi="Arial" w:cs="Arial"/>
          <w:sz w:val="24"/>
          <w:szCs w:val="24"/>
          <w:lang w:val="nl-NL"/>
        </w:rPr>
        <w:t>: HAKIM SENOGA</w:t>
      </w:r>
    </w:p>
    <w:p w14:paraId="12147A25" w14:textId="77777777" w:rsidR="00DD59C7" w:rsidRPr="007227A1" w:rsidRDefault="00DD59C7" w:rsidP="007227A1">
      <w:pPr>
        <w:jc w:val="both"/>
        <w:rPr>
          <w:rFonts w:ascii="Arial" w:hAnsi="Arial" w:cs="Arial"/>
          <w:sz w:val="24"/>
          <w:szCs w:val="24"/>
          <w:lang w:val="nl-NL"/>
        </w:rPr>
      </w:pPr>
    </w:p>
    <w:p w14:paraId="7E405FC0" w14:textId="77777777" w:rsidR="007227A1" w:rsidRPr="007227A1" w:rsidRDefault="007227A1" w:rsidP="007227A1">
      <w:pPr>
        <w:jc w:val="both"/>
        <w:rPr>
          <w:rFonts w:ascii="Arial" w:hAnsi="Arial" w:cs="Arial"/>
          <w:sz w:val="24"/>
          <w:szCs w:val="24"/>
          <w:lang w:val="nl-NL"/>
        </w:rPr>
      </w:pPr>
      <w:r w:rsidRPr="007227A1">
        <w:rPr>
          <w:rFonts w:ascii="Arial" w:hAnsi="Arial" w:cs="Arial"/>
          <w:b/>
          <w:bCs/>
          <w:sz w:val="24"/>
          <w:szCs w:val="24"/>
          <w:lang w:val="nl-NL"/>
        </w:rPr>
        <w:t>Student ID</w:t>
      </w:r>
      <w:r w:rsidRPr="007227A1">
        <w:rPr>
          <w:rFonts w:ascii="Arial" w:hAnsi="Arial" w:cs="Arial"/>
          <w:sz w:val="24"/>
          <w:szCs w:val="24"/>
          <w:lang w:val="nl-NL"/>
        </w:rPr>
        <w:t>: 2430688</w:t>
      </w:r>
    </w:p>
    <w:p w14:paraId="06A64ECD" w14:textId="77777777" w:rsidR="007227A1" w:rsidRPr="007227A1" w:rsidRDefault="007227A1" w:rsidP="007227A1">
      <w:pPr>
        <w:jc w:val="both"/>
        <w:rPr>
          <w:rFonts w:ascii="Arial" w:hAnsi="Arial" w:cs="Arial"/>
          <w:sz w:val="24"/>
          <w:szCs w:val="24"/>
          <w:lang w:val="nl-NL"/>
        </w:rPr>
      </w:pPr>
    </w:p>
    <w:p w14:paraId="3529C04D" w14:textId="43F807E2" w:rsidR="007227A1" w:rsidRPr="007227A1" w:rsidRDefault="007227A1" w:rsidP="007227A1">
      <w:pPr>
        <w:jc w:val="both"/>
        <w:rPr>
          <w:rFonts w:ascii="Arial" w:hAnsi="Arial" w:cs="Arial"/>
          <w:b/>
          <w:bCs/>
          <w:sz w:val="24"/>
          <w:szCs w:val="24"/>
        </w:rPr>
      </w:pPr>
      <w:r w:rsidRPr="007227A1">
        <w:rPr>
          <w:rFonts w:ascii="Arial" w:hAnsi="Arial" w:cs="Arial"/>
          <w:b/>
          <w:bCs/>
          <w:sz w:val="24"/>
          <w:szCs w:val="24"/>
          <w:lang w:val="nl-NL"/>
        </w:rPr>
        <w:t xml:space="preserve">Module name: </w:t>
      </w:r>
      <w:r w:rsidR="003B0F1D">
        <w:rPr>
          <w:rFonts w:ascii="Arial" w:hAnsi="Arial" w:cs="Arial"/>
          <w:sz w:val="24"/>
          <w:szCs w:val="24"/>
        </w:rPr>
        <w:t>P</w:t>
      </w:r>
      <w:r w:rsidR="00395912">
        <w:rPr>
          <w:rFonts w:ascii="Arial" w:hAnsi="Arial" w:cs="Arial"/>
          <w:sz w:val="24"/>
          <w:szCs w:val="24"/>
        </w:rPr>
        <w:t>rinciple</w:t>
      </w:r>
      <w:r w:rsidR="00F82C17">
        <w:rPr>
          <w:rFonts w:ascii="Arial" w:hAnsi="Arial" w:cs="Arial"/>
          <w:sz w:val="24"/>
          <w:szCs w:val="24"/>
        </w:rPr>
        <w:t>s</w:t>
      </w:r>
      <w:r w:rsidR="00FF235D">
        <w:rPr>
          <w:rFonts w:ascii="Arial" w:hAnsi="Arial" w:cs="Arial"/>
          <w:sz w:val="24"/>
          <w:szCs w:val="24"/>
        </w:rPr>
        <w:t xml:space="preserve"> </w:t>
      </w:r>
      <w:r w:rsidR="00FB4DE9">
        <w:rPr>
          <w:rFonts w:ascii="Arial" w:hAnsi="Arial" w:cs="Arial"/>
          <w:sz w:val="24"/>
          <w:szCs w:val="24"/>
        </w:rPr>
        <w:t>O</w:t>
      </w:r>
      <w:r w:rsidR="00FF235D">
        <w:rPr>
          <w:rFonts w:ascii="Arial" w:hAnsi="Arial" w:cs="Arial"/>
          <w:sz w:val="24"/>
          <w:szCs w:val="24"/>
        </w:rPr>
        <w:t xml:space="preserve">f </w:t>
      </w:r>
      <w:r w:rsidR="00FB4DE9">
        <w:rPr>
          <w:rFonts w:ascii="Arial" w:hAnsi="Arial" w:cs="Arial"/>
          <w:sz w:val="24"/>
          <w:szCs w:val="24"/>
        </w:rPr>
        <w:t>H</w:t>
      </w:r>
      <w:r w:rsidR="00FF235D">
        <w:rPr>
          <w:rFonts w:ascii="Arial" w:hAnsi="Arial" w:cs="Arial"/>
          <w:sz w:val="24"/>
          <w:szCs w:val="24"/>
        </w:rPr>
        <w:t xml:space="preserve">ealth and </w:t>
      </w:r>
      <w:r w:rsidR="003B0F1D">
        <w:rPr>
          <w:rFonts w:ascii="Arial" w:hAnsi="Arial" w:cs="Arial"/>
          <w:sz w:val="24"/>
          <w:szCs w:val="24"/>
        </w:rPr>
        <w:t>S</w:t>
      </w:r>
      <w:r w:rsidR="00FF235D">
        <w:rPr>
          <w:rFonts w:ascii="Arial" w:hAnsi="Arial" w:cs="Arial"/>
          <w:sz w:val="24"/>
          <w:szCs w:val="24"/>
        </w:rPr>
        <w:t xml:space="preserve">ocial </w:t>
      </w:r>
      <w:r w:rsidR="003B0F1D">
        <w:rPr>
          <w:rFonts w:ascii="Arial" w:hAnsi="Arial" w:cs="Arial"/>
          <w:sz w:val="24"/>
          <w:szCs w:val="24"/>
        </w:rPr>
        <w:t>C</w:t>
      </w:r>
      <w:r w:rsidR="00FF235D">
        <w:rPr>
          <w:rFonts w:ascii="Arial" w:hAnsi="Arial" w:cs="Arial"/>
          <w:sz w:val="24"/>
          <w:szCs w:val="24"/>
        </w:rPr>
        <w:t>are</w:t>
      </w:r>
      <w:r w:rsidR="00F91509">
        <w:rPr>
          <w:rFonts w:ascii="Arial" w:hAnsi="Arial" w:cs="Arial"/>
          <w:sz w:val="24"/>
          <w:szCs w:val="24"/>
        </w:rPr>
        <w:t xml:space="preserve"> Practice</w:t>
      </w:r>
      <w:r w:rsidR="00CE4639">
        <w:rPr>
          <w:rFonts w:ascii="Arial" w:hAnsi="Arial" w:cs="Arial"/>
          <w:sz w:val="24"/>
          <w:szCs w:val="24"/>
        </w:rPr>
        <w:t>.</w:t>
      </w:r>
    </w:p>
    <w:p w14:paraId="1DC31BCC" w14:textId="77777777" w:rsidR="007227A1" w:rsidRPr="007227A1" w:rsidRDefault="007227A1" w:rsidP="007227A1">
      <w:pPr>
        <w:jc w:val="both"/>
        <w:rPr>
          <w:rFonts w:ascii="Arial" w:hAnsi="Arial" w:cs="Arial"/>
          <w:sz w:val="24"/>
          <w:szCs w:val="24"/>
          <w:lang w:val="nl-NL"/>
        </w:rPr>
      </w:pPr>
    </w:p>
    <w:p w14:paraId="610E2212" w14:textId="6C24CBB6" w:rsidR="007227A1" w:rsidRDefault="007227A1" w:rsidP="007227A1">
      <w:pPr>
        <w:jc w:val="both"/>
        <w:rPr>
          <w:rFonts w:ascii="Arial" w:hAnsi="Arial" w:cs="Arial"/>
          <w:sz w:val="24"/>
          <w:szCs w:val="24"/>
        </w:rPr>
      </w:pPr>
      <w:r w:rsidRPr="007227A1">
        <w:rPr>
          <w:rFonts w:ascii="Arial" w:hAnsi="Arial" w:cs="Arial"/>
          <w:b/>
          <w:bCs/>
          <w:sz w:val="24"/>
          <w:szCs w:val="24"/>
        </w:rPr>
        <w:t>Module code</w:t>
      </w:r>
      <w:r w:rsidRPr="007227A1">
        <w:rPr>
          <w:rFonts w:ascii="Arial" w:hAnsi="Arial" w:cs="Arial"/>
          <w:sz w:val="24"/>
          <w:szCs w:val="24"/>
        </w:rPr>
        <w:t>: BMHP50</w:t>
      </w:r>
      <w:r w:rsidR="00A74D3C">
        <w:rPr>
          <w:rFonts w:ascii="Arial" w:hAnsi="Arial" w:cs="Arial"/>
          <w:sz w:val="24"/>
          <w:szCs w:val="24"/>
        </w:rPr>
        <w:t>16</w:t>
      </w:r>
      <w:r w:rsidR="004D3B55">
        <w:rPr>
          <w:rFonts w:ascii="Arial" w:hAnsi="Arial" w:cs="Arial"/>
          <w:sz w:val="24"/>
          <w:szCs w:val="24"/>
        </w:rPr>
        <w:t>.</w:t>
      </w:r>
    </w:p>
    <w:p w14:paraId="5051B8DD" w14:textId="77777777" w:rsidR="00DD59C7" w:rsidRPr="007227A1" w:rsidRDefault="00DD59C7" w:rsidP="007227A1">
      <w:pPr>
        <w:jc w:val="both"/>
        <w:rPr>
          <w:rFonts w:ascii="Arial" w:hAnsi="Arial" w:cs="Arial"/>
          <w:sz w:val="24"/>
          <w:szCs w:val="24"/>
        </w:rPr>
      </w:pPr>
    </w:p>
    <w:p w14:paraId="763DF8E2" w14:textId="5AA80877" w:rsidR="007227A1" w:rsidRDefault="007227A1" w:rsidP="007227A1">
      <w:pPr>
        <w:jc w:val="both"/>
        <w:rPr>
          <w:rFonts w:ascii="Arial" w:hAnsi="Arial" w:cs="Arial"/>
          <w:color w:val="1D2125"/>
          <w:sz w:val="24"/>
          <w:szCs w:val="24"/>
          <w:shd w:val="clear" w:color="auto" w:fill="FFFFFF"/>
        </w:rPr>
      </w:pPr>
      <w:r w:rsidRPr="007227A1">
        <w:rPr>
          <w:rFonts w:ascii="Arial" w:hAnsi="Arial" w:cs="Arial"/>
          <w:b/>
          <w:bCs/>
          <w:sz w:val="24"/>
          <w:szCs w:val="24"/>
        </w:rPr>
        <w:t>Lecturer name</w:t>
      </w:r>
      <w:r w:rsidRPr="007227A1">
        <w:rPr>
          <w:rFonts w:ascii="Arial" w:hAnsi="Arial" w:cs="Arial"/>
          <w:sz w:val="24"/>
          <w:szCs w:val="24"/>
        </w:rPr>
        <w:t>:</w:t>
      </w:r>
      <w:r w:rsidRPr="007227A1">
        <w:rPr>
          <w:rFonts w:ascii="Arial" w:hAnsi="Arial" w:cs="Arial"/>
          <w:b/>
          <w:sz w:val="24"/>
          <w:szCs w:val="24"/>
        </w:rPr>
        <w:t xml:space="preserve"> </w:t>
      </w:r>
      <w:r w:rsidR="00A15F59" w:rsidRPr="004D3B55">
        <w:rPr>
          <w:rFonts w:ascii="Arial" w:hAnsi="Arial" w:cs="Arial"/>
          <w:color w:val="000000" w:themeColor="text1"/>
          <w:sz w:val="24"/>
          <w:szCs w:val="24"/>
          <w:shd w:val="clear" w:color="auto" w:fill="FFFFFF"/>
        </w:rPr>
        <w:t>Mark Kane</w:t>
      </w:r>
      <w:r w:rsidR="004D3B55">
        <w:rPr>
          <w:rFonts w:ascii="Arial" w:hAnsi="Arial" w:cs="Arial"/>
          <w:color w:val="1D2125"/>
          <w:sz w:val="24"/>
          <w:szCs w:val="24"/>
          <w:shd w:val="clear" w:color="auto" w:fill="FFFFFF"/>
        </w:rPr>
        <w:t>.</w:t>
      </w:r>
    </w:p>
    <w:p w14:paraId="2F91CAB4" w14:textId="77777777" w:rsidR="00DD59C7" w:rsidRPr="007227A1" w:rsidRDefault="00DD59C7" w:rsidP="007227A1">
      <w:pPr>
        <w:jc w:val="both"/>
        <w:rPr>
          <w:rFonts w:ascii="Arial" w:hAnsi="Arial" w:cs="Arial"/>
          <w:sz w:val="24"/>
          <w:szCs w:val="24"/>
        </w:rPr>
      </w:pPr>
    </w:p>
    <w:p w14:paraId="0CD3371B" w14:textId="77777777" w:rsidR="007227A1" w:rsidRPr="007227A1" w:rsidRDefault="007227A1" w:rsidP="007227A1">
      <w:pPr>
        <w:jc w:val="both"/>
        <w:rPr>
          <w:rFonts w:ascii="Arial" w:hAnsi="Arial" w:cs="Arial"/>
          <w:b/>
          <w:bCs/>
          <w:sz w:val="24"/>
          <w:szCs w:val="24"/>
        </w:rPr>
      </w:pPr>
      <w:r w:rsidRPr="007227A1">
        <w:rPr>
          <w:rFonts w:ascii="Arial" w:hAnsi="Arial" w:cs="Arial"/>
          <w:b/>
          <w:bCs/>
          <w:sz w:val="24"/>
          <w:szCs w:val="24"/>
        </w:rPr>
        <w:t>Assessment: 1</w:t>
      </w:r>
    </w:p>
    <w:p w14:paraId="1DF5C573" w14:textId="77777777" w:rsidR="007227A1" w:rsidRPr="007227A1" w:rsidRDefault="007227A1" w:rsidP="007227A1">
      <w:pPr>
        <w:jc w:val="both"/>
        <w:rPr>
          <w:rFonts w:ascii="Arial" w:hAnsi="Arial" w:cs="Arial"/>
          <w:sz w:val="24"/>
          <w:szCs w:val="24"/>
        </w:rPr>
      </w:pPr>
    </w:p>
    <w:p w14:paraId="78A4A0EB" w14:textId="77777777" w:rsidR="007227A1" w:rsidRPr="007227A1" w:rsidRDefault="007227A1" w:rsidP="007227A1">
      <w:pPr>
        <w:jc w:val="both"/>
        <w:rPr>
          <w:rFonts w:ascii="Arial" w:hAnsi="Arial" w:cs="Arial"/>
          <w:sz w:val="24"/>
          <w:szCs w:val="24"/>
        </w:rPr>
      </w:pPr>
    </w:p>
    <w:p w14:paraId="5EBE56E6" w14:textId="77777777" w:rsidR="007227A1" w:rsidRPr="007227A1" w:rsidRDefault="007227A1" w:rsidP="007227A1">
      <w:pPr>
        <w:jc w:val="both"/>
        <w:rPr>
          <w:rFonts w:ascii="Arial" w:hAnsi="Arial" w:cs="Arial"/>
          <w:sz w:val="24"/>
          <w:szCs w:val="24"/>
        </w:rPr>
      </w:pPr>
    </w:p>
    <w:p w14:paraId="47189563" w14:textId="77777777" w:rsidR="007227A1" w:rsidRPr="007227A1" w:rsidRDefault="007227A1" w:rsidP="007227A1">
      <w:pPr>
        <w:jc w:val="both"/>
        <w:rPr>
          <w:rFonts w:ascii="Arial" w:hAnsi="Arial" w:cs="Arial"/>
          <w:sz w:val="24"/>
          <w:szCs w:val="24"/>
        </w:rPr>
      </w:pPr>
    </w:p>
    <w:p w14:paraId="1527DD05" w14:textId="77777777" w:rsidR="007227A1" w:rsidRPr="007227A1" w:rsidRDefault="007227A1" w:rsidP="007227A1">
      <w:pPr>
        <w:jc w:val="both"/>
        <w:rPr>
          <w:rFonts w:ascii="Arial" w:hAnsi="Arial" w:cs="Arial"/>
          <w:sz w:val="24"/>
          <w:szCs w:val="24"/>
        </w:rPr>
      </w:pPr>
    </w:p>
    <w:p w14:paraId="3556CB6E" w14:textId="77777777" w:rsidR="007227A1" w:rsidRPr="007227A1" w:rsidRDefault="007227A1" w:rsidP="007227A1">
      <w:pPr>
        <w:jc w:val="both"/>
        <w:rPr>
          <w:rFonts w:ascii="Arial" w:hAnsi="Arial" w:cs="Arial"/>
          <w:sz w:val="24"/>
          <w:szCs w:val="24"/>
        </w:rPr>
      </w:pPr>
    </w:p>
    <w:p w14:paraId="5DC700CB" w14:textId="77777777" w:rsidR="007227A1" w:rsidRPr="007227A1" w:rsidRDefault="007227A1" w:rsidP="007227A1">
      <w:pPr>
        <w:jc w:val="both"/>
        <w:rPr>
          <w:rFonts w:ascii="Arial" w:hAnsi="Arial" w:cs="Arial"/>
          <w:sz w:val="24"/>
          <w:szCs w:val="24"/>
        </w:rPr>
      </w:pPr>
    </w:p>
    <w:p w14:paraId="4DB4B150" w14:textId="77777777" w:rsidR="00285114" w:rsidRDefault="00285114" w:rsidP="009F4831">
      <w:pPr>
        <w:jc w:val="both"/>
        <w:rPr>
          <w:rFonts w:ascii="Arial" w:hAnsi="Arial" w:cs="Arial"/>
          <w:sz w:val="24"/>
          <w:szCs w:val="24"/>
        </w:rPr>
      </w:pPr>
    </w:p>
    <w:p w14:paraId="19E805FA" w14:textId="77777777" w:rsidR="007227A1" w:rsidRDefault="007227A1" w:rsidP="009F4831">
      <w:pPr>
        <w:jc w:val="both"/>
        <w:rPr>
          <w:rFonts w:ascii="Arial" w:hAnsi="Arial" w:cs="Arial"/>
          <w:sz w:val="24"/>
          <w:szCs w:val="24"/>
        </w:rPr>
      </w:pPr>
    </w:p>
    <w:p w14:paraId="4FC8BD7C" w14:textId="77777777" w:rsidR="007227A1" w:rsidRDefault="007227A1" w:rsidP="009F4831">
      <w:pPr>
        <w:jc w:val="both"/>
        <w:rPr>
          <w:rFonts w:ascii="Arial" w:hAnsi="Arial" w:cs="Arial"/>
          <w:sz w:val="24"/>
          <w:szCs w:val="24"/>
        </w:rPr>
      </w:pPr>
    </w:p>
    <w:p w14:paraId="79BA40A7" w14:textId="77777777" w:rsidR="007227A1" w:rsidRDefault="007227A1" w:rsidP="009F4831">
      <w:pPr>
        <w:jc w:val="both"/>
        <w:rPr>
          <w:rFonts w:ascii="Arial" w:hAnsi="Arial" w:cs="Arial"/>
          <w:sz w:val="24"/>
          <w:szCs w:val="24"/>
        </w:rPr>
      </w:pPr>
    </w:p>
    <w:p w14:paraId="028FDB06" w14:textId="77777777" w:rsidR="006E3480" w:rsidRDefault="006E3480" w:rsidP="009F4831">
      <w:pPr>
        <w:jc w:val="both"/>
        <w:rPr>
          <w:rFonts w:ascii="Arial" w:hAnsi="Arial" w:cs="Arial"/>
          <w:sz w:val="24"/>
          <w:szCs w:val="24"/>
        </w:rPr>
      </w:pPr>
    </w:p>
    <w:p w14:paraId="054E1BC6" w14:textId="33ECA9D4" w:rsidR="00427CEC" w:rsidRDefault="00C35A35" w:rsidP="00736285">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6ED7661A" w14:textId="5C162EFE" w:rsidR="00805D6E" w:rsidRPr="00E4749D" w:rsidRDefault="00173059" w:rsidP="00736285">
      <w:pPr>
        <w:spacing w:line="360" w:lineRule="auto"/>
        <w:jc w:val="both"/>
        <w:rPr>
          <w:rFonts w:ascii="Arial" w:hAnsi="Arial" w:cs="Arial"/>
          <w:sz w:val="24"/>
          <w:szCs w:val="24"/>
        </w:rPr>
      </w:pPr>
      <w:r>
        <w:rPr>
          <w:rFonts w:ascii="Arial" w:hAnsi="Arial" w:cs="Arial"/>
          <w:sz w:val="24"/>
          <w:szCs w:val="24"/>
        </w:rPr>
        <w:t>I</w:t>
      </w:r>
      <w:r w:rsidR="002E2ACC" w:rsidRPr="002E2ACC">
        <w:rPr>
          <w:rFonts w:ascii="Arial" w:hAnsi="Arial" w:cs="Arial"/>
          <w:sz w:val="24"/>
          <w:szCs w:val="24"/>
        </w:rPr>
        <w:t xml:space="preserve">n UK health and social care, it is required to consider person-centred care, partnership working, and ethics. Person-centred care is an approach that </w:t>
      </w:r>
      <w:r w:rsidR="007C313A" w:rsidRPr="002E2ACC">
        <w:rPr>
          <w:rFonts w:ascii="Arial" w:hAnsi="Arial" w:cs="Arial"/>
          <w:sz w:val="24"/>
          <w:szCs w:val="24"/>
        </w:rPr>
        <w:t>centres</w:t>
      </w:r>
      <w:r w:rsidR="002E2ACC" w:rsidRPr="002E2ACC">
        <w:rPr>
          <w:rFonts w:ascii="Arial" w:hAnsi="Arial" w:cs="Arial"/>
          <w:sz w:val="24"/>
          <w:szCs w:val="24"/>
        </w:rPr>
        <w:t xml:space="preserve"> all decision-making and care delivery around the individual, their needs, values, and </w:t>
      </w:r>
      <w:r w:rsidRPr="002E2ACC">
        <w:rPr>
          <w:rFonts w:ascii="Arial" w:hAnsi="Arial" w:cs="Arial"/>
          <w:sz w:val="24"/>
          <w:szCs w:val="24"/>
        </w:rPr>
        <w:t>preferences.</w:t>
      </w:r>
      <w:r w:rsidRPr="00E4749D">
        <w:rPr>
          <w:rFonts w:ascii="Arial" w:hAnsi="Arial" w:cs="Arial"/>
          <w:sz w:val="24"/>
          <w:szCs w:val="24"/>
        </w:rPr>
        <w:t xml:space="preserve"> Partnership</w:t>
      </w:r>
      <w:r w:rsidR="002674E5" w:rsidRPr="00E4749D">
        <w:rPr>
          <w:rFonts w:ascii="Arial" w:hAnsi="Arial" w:cs="Arial"/>
          <w:sz w:val="24"/>
          <w:szCs w:val="24"/>
        </w:rPr>
        <w:t xml:space="preserve"> wo</w:t>
      </w:r>
      <w:r w:rsidR="004F1DEE" w:rsidRPr="00E4749D">
        <w:rPr>
          <w:rFonts w:ascii="Arial" w:hAnsi="Arial" w:cs="Arial"/>
          <w:sz w:val="24"/>
          <w:szCs w:val="24"/>
        </w:rPr>
        <w:t xml:space="preserve">rking is the collaboration between </w:t>
      </w:r>
      <w:r w:rsidR="00AE0ACE" w:rsidRPr="00E4749D">
        <w:rPr>
          <w:rFonts w:ascii="Arial" w:hAnsi="Arial" w:cs="Arial"/>
          <w:sz w:val="24"/>
          <w:szCs w:val="24"/>
        </w:rPr>
        <w:t xml:space="preserve">two or more groups or </w:t>
      </w:r>
      <w:r w:rsidR="004D45F5" w:rsidRPr="00E4749D">
        <w:rPr>
          <w:rFonts w:ascii="Arial" w:hAnsi="Arial" w:cs="Arial"/>
          <w:sz w:val="24"/>
          <w:szCs w:val="24"/>
        </w:rPr>
        <w:t>individuals</w:t>
      </w:r>
      <w:r w:rsidR="004E2459" w:rsidRPr="00E4749D">
        <w:rPr>
          <w:rFonts w:ascii="Arial" w:hAnsi="Arial" w:cs="Arial"/>
          <w:sz w:val="24"/>
          <w:szCs w:val="24"/>
        </w:rPr>
        <w:t xml:space="preserve"> to </w:t>
      </w:r>
      <w:r w:rsidR="004D45F5" w:rsidRPr="00E4749D">
        <w:rPr>
          <w:rFonts w:ascii="Arial" w:hAnsi="Arial" w:cs="Arial"/>
          <w:sz w:val="24"/>
          <w:szCs w:val="24"/>
        </w:rPr>
        <w:t>achieve</w:t>
      </w:r>
      <w:r w:rsidR="004E2459" w:rsidRPr="00E4749D">
        <w:rPr>
          <w:rFonts w:ascii="Arial" w:hAnsi="Arial" w:cs="Arial"/>
          <w:sz w:val="24"/>
          <w:szCs w:val="24"/>
        </w:rPr>
        <w:t xml:space="preserve"> a shared goa</w:t>
      </w:r>
      <w:r w:rsidR="00856CFF" w:rsidRPr="00E4749D">
        <w:rPr>
          <w:rFonts w:ascii="Arial" w:hAnsi="Arial" w:cs="Arial"/>
          <w:sz w:val="24"/>
          <w:szCs w:val="24"/>
        </w:rPr>
        <w:t xml:space="preserve">l. Ethics </w:t>
      </w:r>
      <w:r w:rsidR="004621D5" w:rsidRPr="00E4749D">
        <w:rPr>
          <w:rFonts w:ascii="Arial" w:hAnsi="Arial" w:cs="Arial"/>
          <w:sz w:val="24"/>
          <w:szCs w:val="24"/>
        </w:rPr>
        <w:t xml:space="preserve">it involves </w:t>
      </w:r>
      <w:r w:rsidR="00A16BFD" w:rsidRPr="00E4749D">
        <w:rPr>
          <w:rFonts w:ascii="Arial" w:hAnsi="Arial" w:cs="Arial"/>
          <w:sz w:val="24"/>
          <w:szCs w:val="24"/>
        </w:rPr>
        <w:t xml:space="preserve">framework of moral </w:t>
      </w:r>
      <w:r w:rsidR="004D45F5" w:rsidRPr="00E4749D">
        <w:rPr>
          <w:rFonts w:ascii="Arial" w:hAnsi="Arial" w:cs="Arial"/>
          <w:sz w:val="24"/>
          <w:szCs w:val="24"/>
        </w:rPr>
        <w:t>principles primarily</w:t>
      </w:r>
      <w:r w:rsidR="00A16BFD" w:rsidRPr="00E4749D">
        <w:rPr>
          <w:rFonts w:ascii="Arial" w:hAnsi="Arial" w:cs="Arial"/>
          <w:sz w:val="24"/>
          <w:szCs w:val="24"/>
        </w:rPr>
        <w:t xml:space="preserve"> autonomy</w:t>
      </w:r>
      <w:r w:rsidR="00730CBE" w:rsidRPr="00E4749D">
        <w:rPr>
          <w:rFonts w:ascii="Arial" w:hAnsi="Arial" w:cs="Arial"/>
          <w:sz w:val="24"/>
          <w:szCs w:val="24"/>
        </w:rPr>
        <w:t xml:space="preserve">, </w:t>
      </w:r>
      <w:r w:rsidR="000B75E8" w:rsidRPr="00E4749D">
        <w:rPr>
          <w:rFonts w:ascii="Arial" w:hAnsi="Arial" w:cs="Arial"/>
          <w:sz w:val="24"/>
          <w:szCs w:val="24"/>
        </w:rPr>
        <w:t>beneficence,</w:t>
      </w:r>
      <w:r w:rsidR="00730CBE" w:rsidRPr="00E4749D">
        <w:rPr>
          <w:rFonts w:ascii="Arial" w:hAnsi="Arial" w:cs="Arial"/>
          <w:sz w:val="24"/>
          <w:szCs w:val="24"/>
        </w:rPr>
        <w:t xml:space="preserve"> </w:t>
      </w:r>
      <w:r w:rsidR="00147985" w:rsidRPr="00E4749D">
        <w:rPr>
          <w:rFonts w:ascii="Arial" w:hAnsi="Arial" w:cs="Arial"/>
          <w:sz w:val="24"/>
          <w:szCs w:val="24"/>
        </w:rPr>
        <w:t>non-maleficence</w:t>
      </w:r>
      <w:r w:rsidR="00730CBE" w:rsidRPr="00E4749D">
        <w:rPr>
          <w:rFonts w:ascii="Arial" w:hAnsi="Arial" w:cs="Arial"/>
          <w:sz w:val="24"/>
          <w:szCs w:val="24"/>
        </w:rPr>
        <w:t xml:space="preserve">, and </w:t>
      </w:r>
      <w:r w:rsidR="000B75E8" w:rsidRPr="00E4749D">
        <w:rPr>
          <w:rFonts w:ascii="Arial" w:hAnsi="Arial" w:cs="Arial"/>
          <w:sz w:val="24"/>
          <w:szCs w:val="24"/>
        </w:rPr>
        <w:t>justice that</w:t>
      </w:r>
      <w:r w:rsidR="00542E3E" w:rsidRPr="00E4749D">
        <w:rPr>
          <w:rFonts w:ascii="Arial" w:hAnsi="Arial" w:cs="Arial"/>
          <w:sz w:val="24"/>
          <w:szCs w:val="24"/>
        </w:rPr>
        <w:t xml:space="preserve"> guide professional s to provide respectful</w:t>
      </w:r>
      <w:r w:rsidR="00103250" w:rsidRPr="00E4749D">
        <w:rPr>
          <w:rFonts w:ascii="Arial" w:hAnsi="Arial" w:cs="Arial"/>
          <w:sz w:val="24"/>
          <w:szCs w:val="24"/>
        </w:rPr>
        <w:t xml:space="preserve">, compassionate, and person </w:t>
      </w:r>
      <w:r w:rsidR="00147985" w:rsidRPr="00E4749D">
        <w:rPr>
          <w:rFonts w:ascii="Arial" w:hAnsi="Arial" w:cs="Arial"/>
          <w:sz w:val="24"/>
          <w:szCs w:val="24"/>
        </w:rPr>
        <w:t>cantered</w:t>
      </w:r>
      <w:r w:rsidR="00103250" w:rsidRPr="00E4749D">
        <w:rPr>
          <w:rFonts w:ascii="Arial" w:hAnsi="Arial" w:cs="Arial"/>
          <w:sz w:val="24"/>
          <w:szCs w:val="24"/>
        </w:rPr>
        <w:t xml:space="preserve"> care</w:t>
      </w:r>
      <w:r w:rsidR="005127D6" w:rsidRPr="00E4749D">
        <w:rPr>
          <w:rFonts w:ascii="Arial" w:hAnsi="Arial" w:cs="Arial"/>
          <w:sz w:val="24"/>
          <w:szCs w:val="24"/>
        </w:rPr>
        <w:t>.</w:t>
      </w:r>
      <w:r w:rsidR="00863DCF">
        <w:rPr>
          <w:rFonts w:ascii="Arial" w:hAnsi="Arial" w:cs="Arial"/>
          <w:sz w:val="24"/>
          <w:szCs w:val="24"/>
        </w:rPr>
        <w:t xml:space="preserve"> </w:t>
      </w:r>
      <w:r w:rsidR="00F40A73">
        <w:rPr>
          <w:rFonts w:ascii="Arial" w:hAnsi="Arial" w:cs="Arial"/>
          <w:sz w:val="24"/>
          <w:szCs w:val="24"/>
        </w:rPr>
        <w:t xml:space="preserve">According to </w:t>
      </w:r>
      <w:proofErr w:type="spellStart"/>
      <w:r w:rsidR="00F40A73">
        <w:rPr>
          <w:rFonts w:ascii="Arial" w:hAnsi="Arial" w:cs="Arial"/>
          <w:sz w:val="24"/>
          <w:szCs w:val="24"/>
        </w:rPr>
        <w:t>maslow</w:t>
      </w:r>
      <w:proofErr w:type="spellEnd"/>
      <w:r w:rsidR="00A57D68">
        <w:rPr>
          <w:rFonts w:ascii="Arial" w:hAnsi="Arial" w:cs="Arial"/>
          <w:sz w:val="24"/>
          <w:szCs w:val="24"/>
        </w:rPr>
        <w:t xml:space="preserve"> (1943</w:t>
      </w:r>
      <w:r w:rsidR="00EB165F">
        <w:rPr>
          <w:rFonts w:ascii="Arial" w:hAnsi="Arial" w:cs="Arial"/>
          <w:sz w:val="24"/>
          <w:szCs w:val="24"/>
        </w:rPr>
        <w:t>),</w:t>
      </w:r>
      <w:r w:rsidR="00F40A73">
        <w:rPr>
          <w:rFonts w:ascii="Arial" w:hAnsi="Arial" w:cs="Arial"/>
          <w:sz w:val="24"/>
          <w:szCs w:val="24"/>
        </w:rPr>
        <w:t xml:space="preserve"> </w:t>
      </w:r>
      <w:r w:rsidR="00B57ED2">
        <w:rPr>
          <w:rFonts w:ascii="Arial" w:hAnsi="Arial" w:cs="Arial"/>
          <w:sz w:val="24"/>
          <w:szCs w:val="24"/>
        </w:rPr>
        <w:t xml:space="preserve">people must have their basic needs </w:t>
      </w:r>
      <w:r w:rsidR="00D956D2">
        <w:rPr>
          <w:rFonts w:ascii="Arial" w:hAnsi="Arial" w:cs="Arial"/>
          <w:sz w:val="24"/>
          <w:szCs w:val="24"/>
        </w:rPr>
        <w:t>met before they can achieve higher levels of wellbeing</w:t>
      </w:r>
      <w:r w:rsidR="00A152F5">
        <w:rPr>
          <w:rFonts w:ascii="Arial" w:hAnsi="Arial" w:cs="Arial"/>
          <w:sz w:val="24"/>
          <w:szCs w:val="24"/>
        </w:rPr>
        <w:t>.</w:t>
      </w:r>
      <w:r w:rsidR="005F38DA">
        <w:rPr>
          <w:rFonts w:ascii="Arial" w:hAnsi="Arial" w:cs="Arial"/>
          <w:sz w:val="24"/>
          <w:szCs w:val="24"/>
        </w:rPr>
        <w:t xml:space="preserve"> </w:t>
      </w:r>
      <w:r w:rsidR="000B5059">
        <w:rPr>
          <w:rFonts w:ascii="Arial" w:hAnsi="Arial" w:cs="Arial"/>
          <w:sz w:val="24"/>
          <w:szCs w:val="24"/>
        </w:rPr>
        <w:t>(</w:t>
      </w:r>
      <w:r w:rsidR="00413052">
        <w:rPr>
          <w:rFonts w:ascii="Arial" w:hAnsi="Arial" w:cs="Arial"/>
          <w:sz w:val="24"/>
          <w:szCs w:val="24"/>
        </w:rPr>
        <w:t>NHS</w:t>
      </w:r>
      <w:r w:rsidR="00891BC9">
        <w:rPr>
          <w:rFonts w:ascii="Arial" w:hAnsi="Arial" w:cs="Arial"/>
          <w:sz w:val="24"/>
          <w:szCs w:val="24"/>
        </w:rPr>
        <w:t xml:space="preserve"> ENGLAND,2022)</w:t>
      </w:r>
      <w:r w:rsidR="005F38DA">
        <w:rPr>
          <w:rFonts w:ascii="Arial" w:hAnsi="Arial" w:cs="Arial"/>
          <w:sz w:val="24"/>
          <w:szCs w:val="24"/>
        </w:rPr>
        <w:t>.</w:t>
      </w:r>
      <w:r w:rsidR="00A152F5">
        <w:rPr>
          <w:rFonts w:ascii="Arial" w:hAnsi="Arial" w:cs="Arial"/>
          <w:sz w:val="24"/>
          <w:szCs w:val="24"/>
        </w:rPr>
        <w:t xml:space="preserve"> </w:t>
      </w:r>
      <w:r w:rsidR="00243300">
        <w:rPr>
          <w:rFonts w:ascii="Arial" w:hAnsi="Arial" w:cs="Arial"/>
          <w:sz w:val="24"/>
          <w:szCs w:val="24"/>
        </w:rPr>
        <w:t xml:space="preserve">And </w:t>
      </w:r>
      <w:r w:rsidR="009C1129">
        <w:rPr>
          <w:rFonts w:ascii="Arial" w:hAnsi="Arial" w:cs="Arial"/>
          <w:sz w:val="24"/>
          <w:szCs w:val="24"/>
        </w:rPr>
        <w:t>T</w:t>
      </w:r>
      <w:r w:rsidR="00243300">
        <w:rPr>
          <w:rFonts w:ascii="Arial" w:hAnsi="Arial" w:cs="Arial"/>
          <w:sz w:val="24"/>
          <w:szCs w:val="24"/>
        </w:rPr>
        <w:t xml:space="preserve">hornsbury </w:t>
      </w:r>
      <w:r w:rsidR="007056E5">
        <w:rPr>
          <w:rFonts w:ascii="Arial" w:hAnsi="Arial" w:cs="Arial"/>
          <w:sz w:val="24"/>
          <w:szCs w:val="24"/>
        </w:rPr>
        <w:t>community</w:t>
      </w:r>
      <w:r w:rsidR="00243300">
        <w:rPr>
          <w:rFonts w:ascii="Arial" w:hAnsi="Arial" w:cs="Arial"/>
          <w:sz w:val="24"/>
          <w:szCs w:val="24"/>
        </w:rPr>
        <w:t xml:space="preserve"> services </w:t>
      </w:r>
      <w:r w:rsidR="007D5D9E">
        <w:rPr>
          <w:rFonts w:ascii="Arial" w:hAnsi="Arial" w:cs="Arial"/>
          <w:sz w:val="24"/>
          <w:szCs w:val="24"/>
        </w:rPr>
        <w:t>explained much</w:t>
      </w:r>
      <w:r w:rsidR="00ED3171">
        <w:rPr>
          <w:rFonts w:ascii="Arial" w:hAnsi="Arial" w:cs="Arial"/>
          <w:sz w:val="24"/>
          <w:szCs w:val="24"/>
        </w:rPr>
        <w:t xml:space="preserve"> practical example</w:t>
      </w:r>
      <w:r w:rsidR="00C2506B">
        <w:rPr>
          <w:rFonts w:ascii="Arial" w:hAnsi="Arial" w:cs="Arial"/>
          <w:sz w:val="24"/>
          <w:szCs w:val="24"/>
        </w:rPr>
        <w:t xml:space="preserve"> of a young adult</w:t>
      </w:r>
      <w:r w:rsidR="00FC1CD7">
        <w:rPr>
          <w:rFonts w:ascii="Arial" w:hAnsi="Arial" w:cs="Arial"/>
          <w:sz w:val="24"/>
          <w:szCs w:val="24"/>
        </w:rPr>
        <w:t xml:space="preserve"> of learning </w:t>
      </w:r>
      <w:r w:rsidR="009C1129">
        <w:rPr>
          <w:rFonts w:ascii="Arial" w:hAnsi="Arial" w:cs="Arial"/>
          <w:sz w:val="24"/>
          <w:szCs w:val="24"/>
        </w:rPr>
        <w:t>disability. (</w:t>
      </w:r>
      <w:r w:rsidR="00FA1361">
        <w:rPr>
          <w:rFonts w:ascii="Arial" w:hAnsi="Arial" w:cs="Arial"/>
          <w:sz w:val="24"/>
          <w:szCs w:val="24"/>
        </w:rPr>
        <w:t>T</w:t>
      </w:r>
      <w:r w:rsidR="00313875">
        <w:rPr>
          <w:rFonts w:ascii="Arial" w:hAnsi="Arial" w:cs="Arial"/>
          <w:sz w:val="24"/>
          <w:szCs w:val="24"/>
        </w:rPr>
        <w:t>hornsbury community services</w:t>
      </w:r>
      <w:r w:rsidR="00B00658">
        <w:rPr>
          <w:rFonts w:ascii="Arial" w:hAnsi="Arial" w:cs="Arial"/>
          <w:sz w:val="24"/>
          <w:szCs w:val="24"/>
        </w:rPr>
        <w:t>, 2026)</w:t>
      </w:r>
      <w:r w:rsidR="009C1129">
        <w:rPr>
          <w:rFonts w:ascii="Arial" w:hAnsi="Arial" w:cs="Arial"/>
          <w:sz w:val="24"/>
          <w:szCs w:val="24"/>
        </w:rPr>
        <w:t>.</w:t>
      </w:r>
      <w:r w:rsidR="006365CF">
        <w:rPr>
          <w:rFonts w:ascii="Arial" w:hAnsi="Arial" w:cs="Arial"/>
          <w:sz w:val="24"/>
          <w:szCs w:val="24"/>
        </w:rPr>
        <w:t xml:space="preserve"> </w:t>
      </w:r>
      <w:r w:rsidR="00A15A5F" w:rsidRPr="00A15A5F">
        <w:rPr>
          <w:rFonts w:ascii="Arial" w:hAnsi="Arial" w:cs="Arial"/>
          <w:sz w:val="24"/>
          <w:szCs w:val="24"/>
        </w:rPr>
        <w:t>All we have to do is follow the existing rules and regulations. Self-Evaluation as a Health and Social Care Worker These values—person-</w:t>
      </w:r>
      <w:r w:rsidR="007C313A" w:rsidRPr="00A15A5F">
        <w:rPr>
          <w:rFonts w:ascii="Arial" w:hAnsi="Arial" w:cs="Arial"/>
          <w:sz w:val="24"/>
          <w:szCs w:val="24"/>
        </w:rPr>
        <w:t>centred</w:t>
      </w:r>
      <w:r w:rsidR="00A15A5F" w:rsidRPr="00A15A5F">
        <w:rPr>
          <w:rFonts w:ascii="Arial" w:hAnsi="Arial" w:cs="Arial"/>
          <w:sz w:val="24"/>
          <w:szCs w:val="24"/>
        </w:rPr>
        <w:t xml:space="preserve"> care, collaboration, ethics, and evaluating my present abilities—cannot be overlooked while discussing health and social care.</w:t>
      </w:r>
      <w:r w:rsidR="00FE0384">
        <w:rPr>
          <w:rFonts w:ascii="Arial" w:hAnsi="Arial" w:cs="Arial"/>
          <w:sz w:val="24"/>
          <w:szCs w:val="24"/>
        </w:rPr>
        <w:t xml:space="preserve"> then </w:t>
      </w:r>
      <w:r w:rsidR="00314E5E">
        <w:rPr>
          <w:rFonts w:ascii="Arial" w:hAnsi="Arial" w:cs="Arial"/>
          <w:sz w:val="24"/>
          <w:szCs w:val="24"/>
        </w:rPr>
        <w:t>summarise.</w:t>
      </w:r>
    </w:p>
    <w:p w14:paraId="2BC05C44" w14:textId="11C617B2" w:rsidR="001A3977" w:rsidRDefault="00430DA4" w:rsidP="00736285">
      <w:pPr>
        <w:spacing w:line="360" w:lineRule="auto"/>
        <w:jc w:val="both"/>
        <w:rPr>
          <w:rFonts w:ascii="Arial" w:hAnsi="Arial" w:cs="Arial"/>
          <w:b/>
          <w:bCs/>
          <w:sz w:val="24"/>
          <w:szCs w:val="24"/>
        </w:rPr>
      </w:pPr>
      <w:r>
        <w:rPr>
          <w:rFonts w:ascii="Arial" w:hAnsi="Arial" w:cs="Arial"/>
          <w:b/>
          <w:bCs/>
          <w:sz w:val="24"/>
          <w:szCs w:val="24"/>
        </w:rPr>
        <w:t>T</w:t>
      </w:r>
      <w:r w:rsidR="00CB16F2">
        <w:rPr>
          <w:rFonts w:ascii="Arial" w:hAnsi="Arial" w:cs="Arial"/>
          <w:b/>
          <w:bCs/>
          <w:sz w:val="24"/>
          <w:szCs w:val="24"/>
        </w:rPr>
        <w:t>ask</w:t>
      </w:r>
      <w:r>
        <w:rPr>
          <w:rFonts w:ascii="Arial" w:hAnsi="Arial" w:cs="Arial"/>
          <w:b/>
          <w:bCs/>
          <w:sz w:val="24"/>
          <w:szCs w:val="24"/>
        </w:rPr>
        <w:t xml:space="preserve"> 1.</w:t>
      </w:r>
    </w:p>
    <w:p w14:paraId="63ACC797" w14:textId="00EA0962" w:rsidR="00FB0177" w:rsidRPr="00F64191" w:rsidRDefault="00FB0177" w:rsidP="00736285">
      <w:pPr>
        <w:spacing w:line="360" w:lineRule="auto"/>
        <w:jc w:val="both"/>
        <w:rPr>
          <w:rFonts w:ascii="Arial" w:hAnsi="Arial" w:cs="Arial"/>
          <w:b/>
          <w:bCs/>
          <w:sz w:val="24"/>
          <w:szCs w:val="24"/>
        </w:rPr>
      </w:pPr>
      <w:r w:rsidRPr="00F64191">
        <w:rPr>
          <w:rFonts w:ascii="Arial" w:hAnsi="Arial" w:cs="Arial"/>
          <w:b/>
          <w:bCs/>
          <w:sz w:val="24"/>
          <w:szCs w:val="24"/>
        </w:rPr>
        <w:t>Reflection on Person</w:t>
      </w:r>
      <w:r w:rsidRPr="00F64191">
        <w:rPr>
          <w:rFonts w:ascii="Cambria Math" w:hAnsi="Cambria Math" w:cs="Cambria Math"/>
          <w:b/>
          <w:bCs/>
          <w:sz w:val="24"/>
          <w:szCs w:val="24"/>
        </w:rPr>
        <w:t>‑</w:t>
      </w:r>
      <w:r w:rsidRPr="00F64191">
        <w:rPr>
          <w:rFonts w:ascii="Arial" w:hAnsi="Arial" w:cs="Arial"/>
          <w:b/>
          <w:bCs/>
          <w:sz w:val="24"/>
          <w:szCs w:val="24"/>
        </w:rPr>
        <w:t>Centred Care, Partnership Working and Ethics in UK Health</w:t>
      </w:r>
      <w:r w:rsidR="00261B32">
        <w:rPr>
          <w:rFonts w:ascii="Arial" w:hAnsi="Arial" w:cs="Arial"/>
          <w:b/>
          <w:bCs/>
          <w:sz w:val="24"/>
          <w:szCs w:val="24"/>
        </w:rPr>
        <w:t xml:space="preserve"> and</w:t>
      </w:r>
      <w:r w:rsidRPr="00F64191">
        <w:rPr>
          <w:rFonts w:ascii="Arial" w:hAnsi="Arial" w:cs="Arial"/>
          <w:b/>
          <w:bCs/>
          <w:sz w:val="24"/>
          <w:szCs w:val="24"/>
        </w:rPr>
        <w:t xml:space="preserve"> Social Care</w:t>
      </w:r>
    </w:p>
    <w:p w14:paraId="7347A660" w14:textId="77777777" w:rsidR="00F940B1" w:rsidRPr="00F64191" w:rsidRDefault="000304FB" w:rsidP="00736285">
      <w:pPr>
        <w:spacing w:line="360" w:lineRule="auto"/>
        <w:jc w:val="both"/>
        <w:rPr>
          <w:rFonts w:ascii="Arial" w:hAnsi="Arial" w:cs="Arial"/>
          <w:sz w:val="24"/>
          <w:szCs w:val="24"/>
        </w:rPr>
      </w:pPr>
      <w:r w:rsidRPr="00F64191">
        <w:rPr>
          <w:rFonts w:ascii="Arial" w:hAnsi="Arial" w:cs="Arial"/>
          <w:b/>
          <w:bCs/>
          <w:sz w:val="24"/>
          <w:szCs w:val="24"/>
        </w:rPr>
        <w:t>Person-centred care</w:t>
      </w:r>
      <w:r w:rsidRPr="00F64191">
        <w:rPr>
          <w:rFonts w:ascii="Arial" w:hAnsi="Arial" w:cs="Arial"/>
          <w:sz w:val="24"/>
          <w:szCs w:val="24"/>
        </w:rPr>
        <w:t xml:space="preserve"> emphasises treating individuals as unique, valuing their preferences, needs, and autonomy. </w:t>
      </w:r>
      <w:r w:rsidR="00F940B1" w:rsidRPr="00F64191">
        <w:rPr>
          <w:rFonts w:ascii="Arial" w:hAnsi="Arial" w:cs="Arial"/>
          <w:sz w:val="24"/>
          <w:szCs w:val="24"/>
        </w:rPr>
        <w:t>According to Maslow (1943), people must have their basic needs met before they can achieve higher levels of wellbeing. Health and social care workers use this idea to support individuals in a holistic way.</w:t>
      </w:r>
    </w:p>
    <w:p w14:paraId="2E1FC99F" w14:textId="77777777" w:rsidR="00906E7C" w:rsidRPr="00906E7C" w:rsidRDefault="00906E7C" w:rsidP="00736285">
      <w:pPr>
        <w:spacing w:line="360" w:lineRule="auto"/>
        <w:jc w:val="both"/>
        <w:rPr>
          <w:rFonts w:ascii="Arial" w:hAnsi="Arial" w:cs="Arial"/>
          <w:sz w:val="24"/>
          <w:szCs w:val="24"/>
        </w:rPr>
      </w:pPr>
      <w:r w:rsidRPr="00906E7C">
        <w:rPr>
          <w:rFonts w:ascii="Arial" w:hAnsi="Arial" w:cs="Arial"/>
          <w:sz w:val="24"/>
          <w:szCs w:val="24"/>
        </w:rPr>
        <w:t>For instance, safe care planning and daily assistance are used to meet physiological demands (food, cleanliness, rest).</w:t>
      </w:r>
    </w:p>
    <w:p w14:paraId="14869A8D" w14:textId="77777777" w:rsidR="00906E7C" w:rsidRPr="00906E7C" w:rsidRDefault="00906E7C" w:rsidP="00736285">
      <w:pPr>
        <w:spacing w:line="360" w:lineRule="auto"/>
        <w:jc w:val="both"/>
        <w:rPr>
          <w:rFonts w:ascii="Arial" w:hAnsi="Arial" w:cs="Arial"/>
          <w:sz w:val="24"/>
          <w:szCs w:val="24"/>
        </w:rPr>
      </w:pPr>
      <w:r w:rsidRPr="00906E7C">
        <w:rPr>
          <w:rFonts w:ascii="Arial" w:hAnsi="Arial" w:cs="Arial"/>
          <w:sz w:val="24"/>
          <w:szCs w:val="24"/>
        </w:rPr>
        <w:t>Safeguarding, risk assessments, and ethical behaviour assist safety needs.</w:t>
      </w:r>
    </w:p>
    <w:p w14:paraId="0AE3D922" w14:textId="77777777" w:rsidR="00906E7C" w:rsidRPr="00906E7C" w:rsidRDefault="00906E7C" w:rsidP="00736285">
      <w:pPr>
        <w:spacing w:line="360" w:lineRule="auto"/>
        <w:jc w:val="both"/>
        <w:rPr>
          <w:rFonts w:ascii="Arial" w:hAnsi="Arial" w:cs="Arial"/>
          <w:sz w:val="24"/>
          <w:szCs w:val="24"/>
        </w:rPr>
      </w:pPr>
      <w:r w:rsidRPr="00906E7C">
        <w:rPr>
          <w:rFonts w:ascii="Arial" w:hAnsi="Arial" w:cs="Arial"/>
          <w:sz w:val="24"/>
          <w:szCs w:val="24"/>
        </w:rPr>
        <w:t>Respectful communication and emotional support foster a sense of love and belonging.</w:t>
      </w:r>
    </w:p>
    <w:p w14:paraId="620DB2E2" w14:textId="77777777" w:rsidR="00906E7C" w:rsidRPr="00906E7C" w:rsidRDefault="00906E7C" w:rsidP="00736285">
      <w:pPr>
        <w:spacing w:line="360" w:lineRule="auto"/>
        <w:jc w:val="both"/>
        <w:rPr>
          <w:rFonts w:ascii="Arial" w:hAnsi="Arial" w:cs="Arial"/>
          <w:sz w:val="24"/>
          <w:szCs w:val="24"/>
        </w:rPr>
      </w:pPr>
    </w:p>
    <w:p w14:paraId="42947785" w14:textId="77777777" w:rsidR="00906E7C" w:rsidRPr="00906E7C" w:rsidRDefault="00906E7C" w:rsidP="00736285">
      <w:pPr>
        <w:spacing w:line="360" w:lineRule="auto"/>
        <w:jc w:val="both"/>
        <w:rPr>
          <w:rFonts w:ascii="Arial" w:hAnsi="Arial" w:cs="Arial"/>
          <w:sz w:val="24"/>
          <w:szCs w:val="24"/>
        </w:rPr>
      </w:pPr>
      <w:r w:rsidRPr="00906E7C">
        <w:rPr>
          <w:rFonts w:ascii="Arial" w:hAnsi="Arial" w:cs="Arial"/>
          <w:sz w:val="24"/>
          <w:szCs w:val="24"/>
        </w:rPr>
        <w:t>When people participate in decision-making and get respect, their demands for self-esteem are satisfied.</w:t>
      </w:r>
    </w:p>
    <w:p w14:paraId="6C32CA8B" w14:textId="77777777" w:rsidR="006F56E3" w:rsidRPr="00F64191" w:rsidRDefault="006F56E3" w:rsidP="00736285">
      <w:pPr>
        <w:spacing w:line="360" w:lineRule="auto"/>
        <w:jc w:val="both"/>
        <w:rPr>
          <w:rFonts w:ascii="Arial" w:hAnsi="Arial" w:cs="Arial"/>
          <w:sz w:val="24"/>
          <w:szCs w:val="24"/>
        </w:rPr>
      </w:pPr>
      <w:r w:rsidRPr="00F64191">
        <w:rPr>
          <w:rFonts w:ascii="Arial" w:hAnsi="Arial" w:cs="Arial"/>
          <w:sz w:val="24"/>
          <w:szCs w:val="24"/>
        </w:rPr>
        <w:lastRenderedPageBreak/>
        <w:t>Self</w:t>
      </w:r>
      <w:r w:rsidRPr="00F64191">
        <w:rPr>
          <w:rFonts w:ascii="Cambria Math" w:hAnsi="Cambria Math" w:cs="Cambria Math"/>
          <w:sz w:val="24"/>
          <w:szCs w:val="24"/>
        </w:rPr>
        <w:t>‑</w:t>
      </w:r>
      <w:r w:rsidRPr="00F64191">
        <w:rPr>
          <w:rFonts w:ascii="Arial" w:hAnsi="Arial" w:cs="Arial"/>
          <w:sz w:val="24"/>
          <w:szCs w:val="24"/>
        </w:rPr>
        <w:t>actualisation is supported when people are empowered to reach their goals and live independently.</w:t>
      </w:r>
    </w:p>
    <w:p w14:paraId="110BB142" w14:textId="77777777" w:rsidR="006F56E3" w:rsidRPr="00F64191" w:rsidRDefault="006F56E3" w:rsidP="00736285">
      <w:pPr>
        <w:spacing w:line="360" w:lineRule="auto"/>
        <w:jc w:val="both"/>
        <w:rPr>
          <w:rFonts w:ascii="Arial" w:hAnsi="Arial" w:cs="Arial"/>
          <w:sz w:val="24"/>
          <w:szCs w:val="24"/>
        </w:rPr>
      </w:pPr>
      <w:r w:rsidRPr="00F64191">
        <w:rPr>
          <w:rFonts w:ascii="Arial" w:hAnsi="Arial" w:cs="Arial"/>
          <w:sz w:val="24"/>
          <w:szCs w:val="24"/>
        </w:rPr>
        <w:t>By following person</w:t>
      </w:r>
      <w:r w:rsidRPr="00F64191">
        <w:rPr>
          <w:rFonts w:ascii="Cambria Math" w:hAnsi="Cambria Math" w:cs="Cambria Math"/>
          <w:sz w:val="24"/>
          <w:szCs w:val="24"/>
        </w:rPr>
        <w:t>‑</w:t>
      </w:r>
      <w:r w:rsidRPr="00F64191">
        <w:rPr>
          <w:rFonts w:ascii="Arial" w:hAnsi="Arial" w:cs="Arial"/>
          <w:sz w:val="24"/>
          <w:szCs w:val="24"/>
        </w:rPr>
        <w:t>centred care, professionals help individuals meet needs at every level of Maslow’s hierarchy, improving overall wellbeing (NHS England, 2022).</w:t>
      </w:r>
    </w:p>
    <w:p w14:paraId="4E92849C" w14:textId="3BD5BB04" w:rsidR="009B6424" w:rsidRPr="00F64191" w:rsidRDefault="000304FB" w:rsidP="00736285">
      <w:pPr>
        <w:spacing w:line="360" w:lineRule="auto"/>
        <w:jc w:val="both"/>
        <w:rPr>
          <w:rFonts w:ascii="Arial" w:hAnsi="Arial" w:cs="Arial"/>
          <w:sz w:val="24"/>
          <w:szCs w:val="24"/>
        </w:rPr>
      </w:pPr>
      <w:r w:rsidRPr="00F64191">
        <w:rPr>
          <w:rFonts w:ascii="Arial" w:hAnsi="Arial" w:cs="Arial"/>
          <w:b/>
          <w:bCs/>
          <w:sz w:val="24"/>
          <w:szCs w:val="24"/>
        </w:rPr>
        <w:t>Partnership working</w:t>
      </w:r>
      <w:r w:rsidRPr="00F64191">
        <w:rPr>
          <w:rFonts w:ascii="Arial" w:hAnsi="Arial" w:cs="Arial"/>
          <w:sz w:val="24"/>
          <w:szCs w:val="24"/>
        </w:rPr>
        <w:t xml:space="preserve"> </w:t>
      </w:r>
      <w:r w:rsidR="00957114" w:rsidRPr="00957114">
        <w:rPr>
          <w:rFonts w:ascii="Arial" w:hAnsi="Arial" w:cs="Arial"/>
          <w:sz w:val="24"/>
          <w:szCs w:val="24"/>
        </w:rPr>
        <w:t xml:space="preserve">is strongly related to person-centred care since it calls for cooperation between different agencies, experts, and the patient. </w:t>
      </w:r>
      <w:r w:rsidR="00C7025D" w:rsidRPr="00957114">
        <w:rPr>
          <w:rFonts w:ascii="Arial" w:hAnsi="Arial" w:cs="Arial"/>
          <w:sz w:val="24"/>
          <w:szCs w:val="24"/>
        </w:rPr>
        <w:t>To</w:t>
      </w:r>
      <w:r w:rsidR="00957114" w:rsidRPr="00957114">
        <w:rPr>
          <w:rFonts w:ascii="Arial" w:hAnsi="Arial" w:cs="Arial"/>
          <w:sz w:val="24"/>
          <w:szCs w:val="24"/>
        </w:rPr>
        <w:t xml:space="preserve"> enhance care quality and safety, effective partnership functioning enables the sharing of information and skills (Glasby, 2020). </w:t>
      </w:r>
      <w:r w:rsidRPr="00F64191">
        <w:rPr>
          <w:rFonts w:ascii="Arial" w:hAnsi="Arial" w:cs="Arial"/>
          <w:sz w:val="24"/>
          <w:szCs w:val="24"/>
        </w:rPr>
        <w:t xml:space="preserve">For instance, joint working between nurses, social workers, and community organisations enables comprehensive support for clients, addressing health, psychological, and social needs concurrently. </w:t>
      </w:r>
    </w:p>
    <w:p w14:paraId="46E1D629" w14:textId="156B4068" w:rsidR="000304FB" w:rsidRPr="00F64191" w:rsidRDefault="000304FB" w:rsidP="00736285">
      <w:pPr>
        <w:spacing w:line="360" w:lineRule="auto"/>
        <w:jc w:val="both"/>
        <w:rPr>
          <w:rFonts w:ascii="Arial" w:hAnsi="Arial" w:cs="Arial"/>
          <w:sz w:val="24"/>
          <w:szCs w:val="24"/>
        </w:rPr>
      </w:pPr>
      <w:r w:rsidRPr="00F64191">
        <w:rPr>
          <w:rFonts w:ascii="Arial" w:hAnsi="Arial" w:cs="Arial"/>
          <w:sz w:val="24"/>
          <w:szCs w:val="24"/>
        </w:rPr>
        <w:t>This collaboration also includes family members and carers, enhancing communication and ensuring continuity of care. From a theoretical perspective, the multidisciplinary teamwork model illustrates that integrated approaches reduce duplication, prevent errors, and support holistic care delivery (Reeves et al., 2017).</w:t>
      </w:r>
    </w:p>
    <w:p w14:paraId="03D8CA52" w14:textId="1A3808FC" w:rsidR="00486115" w:rsidRPr="00F64191" w:rsidRDefault="00486115" w:rsidP="00736285">
      <w:pPr>
        <w:spacing w:line="360" w:lineRule="auto"/>
        <w:jc w:val="both"/>
        <w:rPr>
          <w:rFonts w:ascii="Arial" w:hAnsi="Arial" w:cs="Arial"/>
          <w:sz w:val="24"/>
          <w:szCs w:val="24"/>
        </w:rPr>
      </w:pPr>
      <w:r w:rsidRPr="00F64191">
        <w:rPr>
          <w:rFonts w:ascii="Arial" w:hAnsi="Arial" w:cs="Arial"/>
          <w:b/>
          <w:bCs/>
          <w:sz w:val="24"/>
          <w:szCs w:val="24"/>
        </w:rPr>
        <w:t>Ethical principles</w:t>
      </w:r>
      <w:r w:rsidRPr="00F64191">
        <w:rPr>
          <w:rFonts w:ascii="Arial" w:hAnsi="Arial" w:cs="Arial"/>
          <w:sz w:val="24"/>
          <w:szCs w:val="24"/>
        </w:rPr>
        <w:t xml:space="preserve"> </w:t>
      </w:r>
      <w:r w:rsidR="007F58DB" w:rsidRPr="007F58DB">
        <w:rPr>
          <w:rFonts w:ascii="Arial" w:hAnsi="Arial" w:cs="Arial"/>
          <w:sz w:val="24"/>
          <w:szCs w:val="24"/>
        </w:rPr>
        <w:t xml:space="preserve">All care decisions are guided by values including justice, confidentiality, respect, and decency. Professional codes of practice, such as those issued by the Health and Care Professions Council (HCPC) and the Nursing and Midwifery Council (NMC), endorse these ideas. People are treated as human beings with rights, not only as patients, thanks to ethical </w:t>
      </w:r>
      <w:r w:rsidR="00BD6B0B" w:rsidRPr="007F58DB">
        <w:rPr>
          <w:rFonts w:ascii="Arial" w:hAnsi="Arial" w:cs="Arial"/>
          <w:sz w:val="24"/>
          <w:szCs w:val="24"/>
        </w:rPr>
        <w:t>practice.</w:t>
      </w:r>
      <w:r w:rsidR="00BD6B0B" w:rsidRPr="00F64191">
        <w:rPr>
          <w:rFonts w:ascii="Arial" w:hAnsi="Arial" w:cs="Arial"/>
          <w:sz w:val="24"/>
          <w:szCs w:val="24"/>
        </w:rPr>
        <w:t xml:space="preserve"> Ethics</w:t>
      </w:r>
      <w:r w:rsidRPr="00F64191">
        <w:rPr>
          <w:rFonts w:ascii="Arial" w:hAnsi="Arial" w:cs="Arial"/>
          <w:sz w:val="24"/>
          <w:szCs w:val="24"/>
        </w:rPr>
        <w:t xml:space="preserve"> also support Maslow’s safety and esteem needs. For example:</w:t>
      </w:r>
    </w:p>
    <w:p w14:paraId="70E66750" w14:textId="77777777" w:rsidR="00486115" w:rsidRPr="00F64191" w:rsidRDefault="00486115" w:rsidP="00736285">
      <w:pPr>
        <w:spacing w:line="360" w:lineRule="auto"/>
        <w:jc w:val="both"/>
        <w:rPr>
          <w:rFonts w:ascii="Arial" w:hAnsi="Arial" w:cs="Arial"/>
          <w:sz w:val="24"/>
          <w:szCs w:val="24"/>
        </w:rPr>
      </w:pPr>
      <w:r w:rsidRPr="00F64191">
        <w:rPr>
          <w:rFonts w:ascii="Arial" w:hAnsi="Arial" w:cs="Arial"/>
          <w:sz w:val="24"/>
          <w:szCs w:val="24"/>
        </w:rPr>
        <w:t>Confidentiality protects a person’s privacy and sense of security.</w:t>
      </w:r>
    </w:p>
    <w:p w14:paraId="3E5D8509" w14:textId="77777777" w:rsidR="00486115" w:rsidRPr="00F64191" w:rsidRDefault="00486115" w:rsidP="00736285">
      <w:pPr>
        <w:spacing w:line="360" w:lineRule="auto"/>
        <w:jc w:val="both"/>
        <w:rPr>
          <w:rFonts w:ascii="Arial" w:hAnsi="Arial" w:cs="Arial"/>
          <w:sz w:val="24"/>
          <w:szCs w:val="24"/>
        </w:rPr>
      </w:pPr>
      <w:r w:rsidRPr="00F64191">
        <w:rPr>
          <w:rFonts w:ascii="Arial" w:hAnsi="Arial" w:cs="Arial"/>
          <w:sz w:val="24"/>
          <w:szCs w:val="24"/>
        </w:rPr>
        <w:t>Informed consent ensures individuals feel respected and in control.</w:t>
      </w:r>
    </w:p>
    <w:p w14:paraId="4A8EFF24" w14:textId="77777777" w:rsidR="00486115" w:rsidRPr="00F64191" w:rsidRDefault="00486115" w:rsidP="00736285">
      <w:pPr>
        <w:spacing w:line="360" w:lineRule="auto"/>
        <w:jc w:val="both"/>
        <w:rPr>
          <w:rFonts w:ascii="Arial" w:hAnsi="Arial" w:cs="Arial"/>
          <w:sz w:val="24"/>
          <w:szCs w:val="24"/>
        </w:rPr>
      </w:pPr>
      <w:r w:rsidRPr="00F64191">
        <w:rPr>
          <w:rFonts w:ascii="Arial" w:hAnsi="Arial" w:cs="Arial"/>
          <w:sz w:val="24"/>
          <w:szCs w:val="24"/>
        </w:rPr>
        <w:t>Equality and anti</w:t>
      </w:r>
      <w:r w:rsidRPr="00F64191">
        <w:rPr>
          <w:rFonts w:ascii="Cambria Math" w:hAnsi="Cambria Math" w:cs="Cambria Math"/>
          <w:sz w:val="24"/>
          <w:szCs w:val="24"/>
        </w:rPr>
        <w:t>‑</w:t>
      </w:r>
      <w:r w:rsidRPr="00F64191">
        <w:rPr>
          <w:rFonts w:ascii="Arial" w:hAnsi="Arial" w:cs="Arial"/>
          <w:sz w:val="24"/>
          <w:szCs w:val="24"/>
        </w:rPr>
        <w:t>discrimination help people feel valued and included.</w:t>
      </w:r>
    </w:p>
    <w:p w14:paraId="11207E87" w14:textId="77777777" w:rsidR="00430DA4" w:rsidRDefault="00486115" w:rsidP="00736285">
      <w:pPr>
        <w:spacing w:line="360" w:lineRule="auto"/>
        <w:jc w:val="both"/>
        <w:rPr>
          <w:rFonts w:ascii="Arial" w:hAnsi="Arial" w:cs="Arial"/>
          <w:sz w:val="24"/>
          <w:szCs w:val="24"/>
        </w:rPr>
      </w:pPr>
      <w:r w:rsidRPr="00F64191">
        <w:rPr>
          <w:rFonts w:ascii="Arial" w:hAnsi="Arial" w:cs="Arial"/>
          <w:sz w:val="24"/>
          <w:szCs w:val="24"/>
        </w:rPr>
        <w:t>Ethical decision</w:t>
      </w:r>
      <w:r w:rsidRPr="00F64191">
        <w:rPr>
          <w:rFonts w:ascii="Cambria Math" w:hAnsi="Cambria Math" w:cs="Cambria Math"/>
          <w:sz w:val="24"/>
          <w:szCs w:val="24"/>
        </w:rPr>
        <w:t>‑</w:t>
      </w:r>
      <w:r w:rsidRPr="00F64191">
        <w:rPr>
          <w:rFonts w:ascii="Arial" w:hAnsi="Arial" w:cs="Arial"/>
          <w:sz w:val="24"/>
          <w:szCs w:val="24"/>
        </w:rPr>
        <w:t>making becomes especially important when professionals face dilemmas, such as balancing autonomy with safety. Using ethical frameworks helps ensure decisions are fair and person</w:t>
      </w:r>
      <w:r w:rsidRPr="00F64191">
        <w:rPr>
          <w:rFonts w:ascii="Cambria Math" w:hAnsi="Cambria Math" w:cs="Cambria Math"/>
          <w:sz w:val="24"/>
          <w:szCs w:val="24"/>
        </w:rPr>
        <w:t>‑</w:t>
      </w:r>
      <w:r w:rsidRPr="00F64191">
        <w:rPr>
          <w:rFonts w:ascii="Arial" w:hAnsi="Arial" w:cs="Arial"/>
          <w:sz w:val="24"/>
          <w:szCs w:val="24"/>
        </w:rPr>
        <w:t>centred (Beauchamp &amp; Childress, 2019).</w:t>
      </w:r>
    </w:p>
    <w:p w14:paraId="19FDA034" w14:textId="77777777" w:rsidR="005F0E6E" w:rsidRDefault="005F0E6E" w:rsidP="00736285">
      <w:pPr>
        <w:spacing w:line="360" w:lineRule="auto"/>
        <w:jc w:val="both"/>
        <w:rPr>
          <w:rFonts w:ascii="Arial" w:hAnsi="Arial" w:cs="Arial"/>
          <w:b/>
          <w:bCs/>
          <w:sz w:val="24"/>
          <w:szCs w:val="24"/>
        </w:rPr>
      </w:pPr>
    </w:p>
    <w:p w14:paraId="074082C2" w14:textId="77777777" w:rsidR="005F0E6E" w:rsidRDefault="005F0E6E" w:rsidP="00736285">
      <w:pPr>
        <w:spacing w:line="360" w:lineRule="auto"/>
        <w:jc w:val="both"/>
        <w:rPr>
          <w:rFonts w:ascii="Arial" w:hAnsi="Arial" w:cs="Arial"/>
          <w:b/>
          <w:bCs/>
          <w:sz w:val="24"/>
          <w:szCs w:val="24"/>
        </w:rPr>
      </w:pPr>
    </w:p>
    <w:p w14:paraId="71291B73" w14:textId="77777777" w:rsidR="00FF3353" w:rsidRDefault="00FF3353" w:rsidP="00736285">
      <w:pPr>
        <w:spacing w:line="360" w:lineRule="auto"/>
        <w:jc w:val="both"/>
        <w:rPr>
          <w:rFonts w:ascii="Arial" w:hAnsi="Arial" w:cs="Arial"/>
          <w:b/>
          <w:bCs/>
          <w:sz w:val="24"/>
          <w:szCs w:val="24"/>
        </w:rPr>
      </w:pPr>
    </w:p>
    <w:p w14:paraId="538274CE" w14:textId="34490A9E" w:rsidR="00430DA4" w:rsidRPr="00430DA4" w:rsidRDefault="00430DA4" w:rsidP="00736285">
      <w:pPr>
        <w:spacing w:line="360" w:lineRule="auto"/>
        <w:jc w:val="both"/>
        <w:rPr>
          <w:rFonts w:ascii="Arial" w:hAnsi="Arial" w:cs="Arial"/>
          <w:sz w:val="24"/>
          <w:szCs w:val="24"/>
        </w:rPr>
      </w:pPr>
      <w:r>
        <w:rPr>
          <w:rFonts w:ascii="Arial" w:hAnsi="Arial" w:cs="Arial"/>
          <w:b/>
          <w:bCs/>
          <w:sz w:val="24"/>
          <w:szCs w:val="24"/>
        </w:rPr>
        <w:lastRenderedPageBreak/>
        <w:t>Task 2.</w:t>
      </w:r>
    </w:p>
    <w:p w14:paraId="1641A58E" w14:textId="0B6597EF" w:rsidR="00922E9A" w:rsidRPr="00F64191" w:rsidRDefault="00922E9A" w:rsidP="00736285">
      <w:pPr>
        <w:spacing w:line="360" w:lineRule="auto"/>
        <w:jc w:val="both"/>
        <w:rPr>
          <w:rFonts w:ascii="Arial" w:hAnsi="Arial" w:cs="Arial"/>
          <w:b/>
          <w:bCs/>
          <w:sz w:val="24"/>
          <w:szCs w:val="24"/>
        </w:rPr>
      </w:pPr>
      <w:r w:rsidRPr="00F64191">
        <w:rPr>
          <w:rFonts w:ascii="Arial" w:hAnsi="Arial" w:cs="Arial"/>
          <w:b/>
          <w:bCs/>
          <w:sz w:val="24"/>
          <w:szCs w:val="24"/>
        </w:rPr>
        <w:t>Practical Examples of Concepts in Practice.</w:t>
      </w:r>
    </w:p>
    <w:p w14:paraId="15976E20" w14:textId="0764777A" w:rsidR="00181B0A" w:rsidRPr="00F64191" w:rsidRDefault="00980DED" w:rsidP="00736285">
      <w:pPr>
        <w:spacing w:line="360" w:lineRule="auto"/>
        <w:jc w:val="both"/>
        <w:rPr>
          <w:rFonts w:ascii="Arial" w:hAnsi="Arial" w:cs="Arial"/>
          <w:sz w:val="24"/>
          <w:szCs w:val="24"/>
        </w:rPr>
      </w:pPr>
      <w:r w:rsidRPr="00F64191">
        <w:rPr>
          <w:rFonts w:ascii="Arial" w:hAnsi="Arial" w:cs="Arial"/>
          <w:b/>
          <w:bCs/>
          <w:sz w:val="24"/>
          <w:szCs w:val="24"/>
        </w:rPr>
        <w:t>A</w:t>
      </w:r>
      <w:r w:rsidR="000D75E0" w:rsidRPr="00F64191">
        <w:rPr>
          <w:rFonts w:ascii="Arial" w:hAnsi="Arial" w:cs="Arial"/>
          <w:b/>
          <w:bCs/>
          <w:sz w:val="24"/>
          <w:szCs w:val="24"/>
        </w:rPr>
        <w:t xml:space="preserve"> </w:t>
      </w:r>
      <w:r w:rsidRPr="00F64191">
        <w:rPr>
          <w:rFonts w:ascii="Arial" w:hAnsi="Arial" w:cs="Arial"/>
          <w:b/>
          <w:bCs/>
          <w:sz w:val="24"/>
          <w:szCs w:val="24"/>
        </w:rPr>
        <w:t>person-centred care</w:t>
      </w:r>
      <w:r w:rsidRPr="00F64191">
        <w:rPr>
          <w:rFonts w:ascii="Arial" w:hAnsi="Arial" w:cs="Arial"/>
          <w:sz w:val="24"/>
          <w:szCs w:val="24"/>
        </w:rPr>
        <w:t xml:space="preserve">, partnership working, and ethics in a UK health and social care setting can be demonstrated through Thornbury Community Services (TCS), which delivers home-based support to adults and children (Thornbury Community Services 2026). In TCS, care plans are tailored to </w:t>
      </w:r>
      <w:r w:rsidR="00660E29" w:rsidRPr="00F64191">
        <w:rPr>
          <w:rFonts w:ascii="Arial" w:hAnsi="Arial" w:cs="Arial"/>
          <w:sz w:val="24"/>
          <w:szCs w:val="24"/>
        </w:rPr>
        <w:t>everyone</w:t>
      </w:r>
      <w:r w:rsidRPr="00F64191">
        <w:rPr>
          <w:rFonts w:ascii="Arial" w:hAnsi="Arial" w:cs="Arial"/>
          <w:sz w:val="24"/>
          <w:szCs w:val="24"/>
        </w:rPr>
        <w:t xml:space="preserve">, reflecting their health, emotional needs, personal values, and preferences. </w:t>
      </w:r>
    </w:p>
    <w:p w14:paraId="2D15FC0B" w14:textId="77777777" w:rsidR="00976737" w:rsidRDefault="001B70EB" w:rsidP="00736285">
      <w:pPr>
        <w:spacing w:line="360" w:lineRule="auto"/>
        <w:jc w:val="both"/>
        <w:rPr>
          <w:rFonts w:ascii="Arial" w:hAnsi="Arial" w:cs="Arial"/>
          <w:sz w:val="24"/>
          <w:szCs w:val="24"/>
        </w:rPr>
      </w:pPr>
      <w:r w:rsidRPr="001B70EB">
        <w:rPr>
          <w:rFonts w:ascii="Arial" w:hAnsi="Arial" w:cs="Arial"/>
          <w:sz w:val="24"/>
          <w:szCs w:val="24"/>
        </w:rPr>
        <w:t xml:space="preserve">As advised by the Health Foundation (2014), this strategy guarantees that care is individualised, coordinated, enabling, and provided with dignity, compassion, and respect. </w:t>
      </w:r>
    </w:p>
    <w:p w14:paraId="4309D24F" w14:textId="016C26B7" w:rsidR="00980DED" w:rsidRPr="00F64191" w:rsidRDefault="00980DED" w:rsidP="00736285">
      <w:pPr>
        <w:spacing w:line="360" w:lineRule="auto"/>
        <w:jc w:val="both"/>
        <w:rPr>
          <w:rFonts w:ascii="Arial" w:hAnsi="Arial" w:cs="Arial"/>
          <w:sz w:val="24"/>
          <w:szCs w:val="24"/>
        </w:rPr>
      </w:pPr>
      <w:r w:rsidRPr="00F64191">
        <w:rPr>
          <w:rFonts w:ascii="Arial" w:hAnsi="Arial" w:cs="Arial"/>
          <w:sz w:val="24"/>
          <w:szCs w:val="24"/>
        </w:rPr>
        <w:t>An example can be seen in the care of a young adult with learning disabilities who communicates non-verbally; staff develop a bespoke care plan using communication tools like Makaton, shared decision-making meetings with the individual and family, and ongoing Positive Behavioural Support strategies to encourage wellbeing and independence (Thornbury Community Services, 2026).</w:t>
      </w:r>
    </w:p>
    <w:p w14:paraId="6AD5EB1A" w14:textId="659ADF81" w:rsidR="00980DED" w:rsidRPr="00F64191" w:rsidRDefault="00980DED" w:rsidP="00736285">
      <w:pPr>
        <w:spacing w:line="360" w:lineRule="auto"/>
        <w:jc w:val="both"/>
        <w:rPr>
          <w:rFonts w:ascii="Arial" w:hAnsi="Arial" w:cs="Arial"/>
          <w:sz w:val="24"/>
          <w:szCs w:val="24"/>
        </w:rPr>
      </w:pPr>
      <w:r w:rsidRPr="00F64191">
        <w:rPr>
          <w:rFonts w:ascii="Arial" w:hAnsi="Arial" w:cs="Arial"/>
          <w:b/>
          <w:bCs/>
          <w:sz w:val="24"/>
          <w:szCs w:val="24"/>
        </w:rPr>
        <w:t>Partnership working</w:t>
      </w:r>
      <w:r w:rsidR="007A6856" w:rsidRPr="00F64191">
        <w:rPr>
          <w:rFonts w:ascii="Arial" w:hAnsi="Arial" w:cs="Arial"/>
          <w:sz w:val="24"/>
          <w:szCs w:val="24"/>
        </w:rPr>
        <w:t>,</w:t>
      </w:r>
      <w:r w:rsidRPr="00F64191">
        <w:rPr>
          <w:rFonts w:ascii="Arial" w:hAnsi="Arial" w:cs="Arial"/>
          <w:sz w:val="24"/>
          <w:szCs w:val="24"/>
        </w:rPr>
        <w:t xml:space="preserve"> is shown in TCS through collaboration among nurses, support workers, clinical leads, and family members. Each team member contributes their expertise and knowledge to create a consistent, holistic care environment. For instance, clinical leads guide nurses and support workers on appropriate interventions, and families share insights on the client’s past behaviours and preferences, ensuring the care team can anticipate triggers and enhance engagement. This direct communication promotes shared understanding, reduces risks, and increases the effectiveness of interventions while maintaining ethical standards such as respect for autonomy and beneficence (Kelsall-Knight &amp; Stevens, 2023).</w:t>
      </w:r>
    </w:p>
    <w:p w14:paraId="2BA92C73" w14:textId="1BD4D681" w:rsidR="00980DED" w:rsidRPr="00F64191" w:rsidRDefault="001A2A15" w:rsidP="00736285">
      <w:pPr>
        <w:spacing w:line="360" w:lineRule="auto"/>
        <w:jc w:val="both"/>
        <w:rPr>
          <w:rFonts w:ascii="Arial" w:hAnsi="Arial" w:cs="Arial"/>
          <w:sz w:val="24"/>
          <w:szCs w:val="24"/>
        </w:rPr>
      </w:pPr>
      <w:r w:rsidRPr="00F64191">
        <w:rPr>
          <w:rFonts w:ascii="Arial" w:hAnsi="Arial" w:cs="Arial"/>
          <w:b/>
          <w:bCs/>
          <w:sz w:val="24"/>
          <w:szCs w:val="24"/>
        </w:rPr>
        <w:t>Ethics</w:t>
      </w:r>
      <w:r w:rsidR="007D5B4C" w:rsidRPr="00F64191">
        <w:rPr>
          <w:rFonts w:ascii="Arial" w:hAnsi="Arial" w:cs="Arial"/>
          <w:sz w:val="24"/>
          <w:szCs w:val="24"/>
        </w:rPr>
        <w:t xml:space="preserve"> </w:t>
      </w:r>
      <w:r w:rsidR="00381049" w:rsidRPr="00381049">
        <w:rPr>
          <w:rFonts w:ascii="Arial" w:hAnsi="Arial" w:cs="Arial"/>
          <w:sz w:val="24"/>
          <w:szCs w:val="24"/>
        </w:rPr>
        <w:t>are ingrained at all practice levels. While promoting informed decision-making, practitioners respect residents' choices, protect their privacy, and preserve their dignity (Skills for Care, 2026).</w:t>
      </w:r>
      <w:r w:rsidR="00980DED" w:rsidRPr="00F64191">
        <w:rPr>
          <w:rFonts w:ascii="Arial" w:hAnsi="Arial" w:cs="Arial"/>
          <w:sz w:val="24"/>
          <w:szCs w:val="24"/>
        </w:rPr>
        <w:t xml:space="preserve"> The ethical principles of autonomy, beneficence, non-maleficence, and justice guide staff, ensuring interventions are not only safe and clinically effective but also aligned with the clients’ values. For example, if a client prefers certain routines for meals or personal care, staff adapt practices accordingly, while still ensuring safety and health requirements are met. Ethical application extends </w:t>
      </w:r>
      <w:r w:rsidR="00980DED" w:rsidRPr="00F64191">
        <w:rPr>
          <w:rFonts w:ascii="Arial" w:hAnsi="Arial" w:cs="Arial"/>
          <w:sz w:val="24"/>
          <w:szCs w:val="24"/>
        </w:rPr>
        <w:lastRenderedPageBreak/>
        <w:t>to equitable access to services and active involvement of families, supporting social justice and fairness in care delivery.</w:t>
      </w:r>
    </w:p>
    <w:p w14:paraId="141AEFC0" w14:textId="6230D06C" w:rsidR="00980DED" w:rsidRPr="00F64191" w:rsidRDefault="008E5260" w:rsidP="00736285">
      <w:pPr>
        <w:spacing w:line="360" w:lineRule="auto"/>
        <w:jc w:val="both"/>
        <w:rPr>
          <w:rFonts w:ascii="Arial" w:hAnsi="Arial" w:cs="Arial"/>
          <w:sz w:val="24"/>
          <w:szCs w:val="24"/>
        </w:rPr>
      </w:pPr>
      <w:r w:rsidRPr="00F64191">
        <w:rPr>
          <w:rFonts w:ascii="Arial" w:hAnsi="Arial" w:cs="Arial"/>
          <w:b/>
          <w:bCs/>
          <w:sz w:val="24"/>
          <w:szCs w:val="24"/>
        </w:rPr>
        <w:t>C</w:t>
      </w:r>
      <w:r w:rsidR="00980DED" w:rsidRPr="00F64191">
        <w:rPr>
          <w:rFonts w:ascii="Arial" w:hAnsi="Arial" w:cs="Arial"/>
          <w:b/>
          <w:bCs/>
          <w:sz w:val="24"/>
          <w:szCs w:val="24"/>
        </w:rPr>
        <w:t>urrent policies and guidelines</w:t>
      </w:r>
      <w:r w:rsidR="00980DED" w:rsidRPr="00F64191">
        <w:rPr>
          <w:rFonts w:ascii="Arial" w:hAnsi="Arial" w:cs="Arial"/>
          <w:sz w:val="24"/>
          <w:szCs w:val="24"/>
        </w:rPr>
        <w:t xml:space="preserve">, such as the Care Act 2014 and NHS England’s Comprehensive Model of Personalised Care, enhances person-centred care in practice. These frameworks support empowerment, independence, and coordinated care planning, allowing service users to have greater control over their support. By actively involving clients and carers in developing personalised care plans, professionals can identify practical strategies to manage </w:t>
      </w:r>
      <w:r w:rsidR="0011582D" w:rsidRPr="00F64191">
        <w:rPr>
          <w:rFonts w:ascii="Arial" w:hAnsi="Arial" w:cs="Arial"/>
          <w:sz w:val="24"/>
          <w:szCs w:val="24"/>
        </w:rPr>
        <w:t>challenges.</w:t>
      </w:r>
      <w:r w:rsidR="00DE1456" w:rsidRPr="00F64191">
        <w:rPr>
          <w:rFonts w:ascii="Arial" w:hAnsi="Arial" w:cs="Arial"/>
          <w:sz w:val="24"/>
          <w:szCs w:val="24"/>
        </w:rPr>
        <w:t xml:space="preserve"> </w:t>
      </w:r>
      <w:r w:rsidR="00980DED" w:rsidRPr="00F64191">
        <w:rPr>
          <w:rFonts w:ascii="Arial" w:hAnsi="Arial" w:cs="Arial"/>
          <w:sz w:val="24"/>
          <w:szCs w:val="24"/>
        </w:rPr>
        <w:t>communication barriers</w:t>
      </w:r>
      <w:r w:rsidR="00D40E2D" w:rsidRPr="00F64191">
        <w:rPr>
          <w:rFonts w:ascii="Arial" w:hAnsi="Arial" w:cs="Arial"/>
          <w:sz w:val="24"/>
          <w:szCs w:val="24"/>
        </w:rPr>
        <w:t xml:space="preserve"> </w:t>
      </w:r>
      <w:r w:rsidR="00B13E79" w:rsidRPr="00F64191">
        <w:rPr>
          <w:rFonts w:ascii="Arial" w:hAnsi="Arial" w:cs="Arial"/>
          <w:sz w:val="24"/>
          <w:szCs w:val="24"/>
        </w:rPr>
        <w:t>B</w:t>
      </w:r>
      <w:r w:rsidR="00980DED" w:rsidRPr="00F64191">
        <w:rPr>
          <w:rFonts w:ascii="Arial" w:hAnsi="Arial" w:cs="Arial"/>
          <w:sz w:val="24"/>
          <w:szCs w:val="24"/>
        </w:rPr>
        <w:t>ehavioural difficulties, while promoting wellbeing and engagement. Consistent review of care plans and the use of digital tools for monitoring goals further ensure that care is adaptive, goal-oriented, and evidence-based, improving outcomes and quality of life (Thornbury Community Services, 2026; Health Foundation, 2014).</w:t>
      </w:r>
    </w:p>
    <w:p w14:paraId="42346FC9" w14:textId="70B15CA4" w:rsidR="009455C7" w:rsidRDefault="009455C7" w:rsidP="00736285">
      <w:pPr>
        <w:spacing w:line="360" w:lineRule="auto"/>
        <w:jc w:val="both"/>
        <w:rPr>
          <w:rFonts w:ascii="Arial" w:hAnsi="Arial" w:cs="Arial"/>
          <w:b/>
          <w:bCs/>
          <w:sz w:val="24"/>
          <w:szCs w:val="24"/>
        </w:rPr>
      </w:pPr>
      <w:r>
        <w:rPr>
          <w:rFonts w:ascii="Arial" w:hAnsi="Arial" w:cs="Arial"/>
          <w:b/>
          <w:bCs/>
          <w:sz w:val="24"/>
          <w:szCs w:val="24"/>
        </w:rPr>
        <w:t>Task 3.</w:t>
      </w:r>
    </w:p>
    <w:p w14:paraId="7D823352" w14:textId="2294D176" w:rsidR="00706EB3" w:rsidRPr="00F64191" w:rsidRDefault="00DF0EA2" w:rsidP="00736285">
      <w:pPr>
        <w:spacing w:line="360" w:lineRule="auto"/>
        <w:jc w:val="both"/>
        <w:rPr>
          <w:rFonts w:ascii="Arial" w:hAnsi="Arial" w:cs="Arial"/>
          <w:b/>
          <w:bCs/>
          <w:sz w:val="24"/>
          <w:szCs w:val="24"/>
        </w:rPr>
      </w:pPr>
      <w:r w:rsidRPr="00F64191">
        <w:rPr>
          <w:rFonts w:ascii="Arial" w:hAnsi="Arial" w:cs="Arial"/>
          <w:b/>
          <w:bCs/>
          <w:sz w:val="24"/>
          <w:szCs w:val="24"/>
        </w:rPr>
        <w:t>Self-Reflection as a Health and Social Care Professional.</w:t>
      </w:r>
    </w:p>
    <w:p w14:paraId="26BF9869" w14:textId="77777777"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Reflecting on the principles of person-centred care, partnership working, and ethics has deepened my understanding of their essential role in health and social care practice. As a health and social care professional, these principles guide my daily interactions with patients, colleagues, and other stakeholders, shaping not only the quality of care that I provide but also the professional relationships I build.</w:t>
      </w:r>
    </w:p>
    <w:p w14:paraId="3C552AD0" w14:textId="77777777" w:rsidR="003C77E0" w:rsidRPr="00F64191" w:rsidRDefault="005322B5" w:rsidP="00736285">
      <w:pPr>
        <w:spacing w:line="360" w:lineRule="auto"/>
        <w:jc w:val="both"/>
        <w:rPr>
          <w:rFonts w:ascii="Arial" w:hAnsi="Arial" w:cs="Arial"/>
          <w:sz w:val="24"/>
          <w:szCs w:val="24"/>
        </w:rPr>
      </w:pPr>
      <w:r w:rsidRPr="00F64191">
        <w:rPr>
          <w:rFonts w:ascii="Arial" w:hAnsi="Arial" w:cs="Arial"/>
          <w:b/>
          <w:bCs/>
          <w:sz w:val="24"/>
          <w:szCs w:val="24"/>
        </w:rPr>
        <w:t>Person-centred care</w:t>
      </w:r>
      <w:r w:rsidRPr="00F64191">
        <w:rPr>
          <w:rFonts w:ascii="Arial" w:hAnsi="Arial" w:cs="Arial"/>
          <w:sz w:val="24"/>
          <w:szCs w:val="24"/>
        </w:rPr>
        <w:t xml:space="preserve"> is a fundamental approach that places individuals at the heart of service provision, recognising their unique needs, preferences, and values. By practising person-centred care, I </w:t>
      </w:r>
      <w:r w:rsidR="00082FFB" w:rsidRPr="00F64191">
        <w:rPr>
          <w:rFonts w:ascii="Arial" w:hAnsi="Arial" w:cs="Arial"/>
          <w:sz w:val="24"/>
          <w:szCs w:val="24"/>
        </w:rPr>
        <w:t>can</w:t>
      </w:r>
      <w:r w:rsidRPr="00F64191">
        <w:rPr>
          <w:rFonts w:ascii="Arial" w:hAnsi="Arial" w:cs="Arial"/>
          <w:sz w:val="24"/>
          <w:szCs w:val="24"/>
        </w:rPr>
        <w:t xml:space="preserve"> ensure that care is tailored to the individual rather than adopting a one-size-fits-all approach.</w:t>
      </w:r>
    </w:p>
    <w:p w14:paraId="386105E2" w14:textId="77777777" w:rsidR="004508EF"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In my day-to-day work, this involves actively listening to service users, seeking their views, and involving them in decision-making about their care. For instance, when planning support for a service user with chronic health conditions, I engage in meaningful discussions to understand not only their medical needs but also their personal goals, cultural values, and lifestyle preferences. </w:t>
      </w:r>
    </w:p>
    <w:p w14:paraId="1F46B137" w14:textId="41857833"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This approach is supported by current legislation and guidelines, such as the Health and Social Care Act 2012 and the Care Quality Commission standards, which </w:t>
      </w:r>
      <w:r w:rsidRPr="00F64191">
        <w:rPr>
          <w:rFonts w:ascii="Arial" w:hAnsi="Arial" w:cs="Arial"/>
          <w:sz w:val="24"/>
          <w:szCs w:val="24"/>
        </w:rPr>
        <w:lastRenderedPageBreak/>
        <w:t>emphasise the importance of dignity, respect, and personalised care in all health and social care settings (Department of Health, 2012).</w:t>
      </w:r>
    </w:p>
    <w:p w14:paraId="702B5387" w14:textId="77777777" w:rsidR="00066DB7" w:rsidRPr="00F64191" w:rsidRDefault="005322B5" w:rsidP="00736285">
      <w:pPr>
        <w:spacing w:line="360" w:lineRule="auto"/>
        <w:jc w:val="both"/>
        <w:rPr>
          <w:rFonts w:ascii="Arial" w:hAnsi="Arial" w:cs="Arial"/>
          <w:sz w:val="24"/>
          <w:szCs w:val="24"/>
        </w:rPr>
      </w:pPr>
      <w:r w:rsidRPr="00F64191">
        <w:rPr>
          <w:rFonts w:ascii="Arial" w:hAnsi="Arial" w:cs="Arial"/>
          <w:b/>
          <w:bCs/>
          <w:sz w:val="24"/>
          <w:szCs w:val="24"/>
        </w:rPr>
        <w:t>Partnership working</w:t>
      </w:r>
      <w:r w:rsidRPr="00F64191">
        <w:rPr>
          <w:rFonts w:ascii="Arial" w:hAnsi="Arial" w:cs="Arial"/>
          <w:sz w:val="24"/>
          <w:szCs w:val="24"/>
        </w:rPr>
        <w:t xml:space="preserve"> is another key principle that enhances the effectiveness of care delivery. Working collaboratively with colleagues, multidisciplinary teams, service users, and their families ensures a coordinated and holistic approach to health and social care. In daily practice, I find partnership working significant when coordinating care plans, managing transitions between services, or sharing relevant information to support positive outcomes. Effective partnerships require clear communication, trust, and respect for different professional roles and expertise. </w:t>
      </w:r>
    </w:p>
    <w:p w14:paraId="76093FE0" w14:textId="4CE10937"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The National Health Service (NHS) guidelines underscore the importance of collaborative working to improve patient safety, reduce duplication of efforts, and enable comprehensive care (NHS England, 2019). By engaging in partnership working, I can leverage the strengths and knowledge of others while ensuring that service users are central to care planning and that their voices are heard.</w:t>
      </w:r>
    </w:p>
    <w:p w14:paraId="223D5A3F" w14:textId="77777777" w:rsidR="00576BCF" w:rsidRPr="00F64191" w:rsidRDefault="005322B5" w:rsidP="00736285">
      <w:pPr>
        <w:spacing w:line="360" w:lineRule="auto"/>
        <w:jc w:val="both"/>
        <w:rPr>
          <w:rFonts w:ascii="Arial" w:hAnsi="Arial" w:cs="Arial"/>
          <w:sz w:val="24"/>
          <w:szCs w:val="24"/>
        </w:rPr>
      </w:pPr>
      <w:r w:rsidRPr="00F64191">
        <w:rPr>
          <w:rFonts w:ascii="Arial" w:hAnsi="Arial" w:cs="Arial"/>
          <w:b/>
          <w:bCs/>
          <w:sz w:val="24"/>
          <w:szCs w:val="24"/>
        </w:rPr>
        <w:t>Ethics</w:t>
      </w:r>
      <w:r w:rsidRPr="00F64191">
        <w:rPr>
          <w:rFonts w:ascii="Arial" w:hAnsi="Arial" w:cs="Arial"/>
          <w:sz w:val="24"/>
          <w:szCs w:val="24"/>
        </w:rPr>
        <w:t xml:space="preserve"> underpins all aspects of decision-making and practice in health and social care. Ethical principles, such as autonomy, beneficence, non-maleficence, and justice, guide my actions to ensure that service users receive safe, fair, and respectful care. In my daily activities, ethical practice involves maintaining confidentiality, obtaining informed consent, and advocating for service users when necessary. For example, if a </w:t>
      </w:r>
      <w:r w:rsidR="00857AE7" w:rsidRPr="00F64191">
        <w:rPr>
          <w:rFonts w:ascii="Arial" w:hAnsi="Arial" w:cs="Arial"/>
          <w:sz w:val="24"/>
          <w:szCs w:val="24"/>
        </w:rPr>
        <w:t>service user express</w:t>
      </w:r>
      <w:r w:rsidRPr="00F64191">
        <w:rPr>
          <w:rFonts w:ascii="Arial" w:hAnsi="Arial" w:cs="Arial"/>
          <w:sz w:val="24"/>
          <w:szCs w:val="24"/>
        </w:rPr>
        <w:t xml:space="preserve"> concerns about a treatment option, I ensure they fully understand the risks and benefits, allowing them to make informed choices in line with the ethical principle of autonomy.  </w:t>
      </w:r>
    </w:p>
    <w:p w14:paraId="5BE47DB8" w14:textId="067A7093"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Equality Act 2010 and professional codes of conduct, including the Nursing and Midwifery Council (NMC) Code, reinforce the significance of ethical behaviour in promoting equality, protecting rights, and maintaining professional integrity (NMC, 2018).</w:t>
      </w:r>
    </w:p>
    <w:p w14:paraId="533E5289" w14:textId="77777777" w:rsidR="009A0126" w:rsidRPr="00F64191" w:rsidRDefault="005322B5" w:rsidP="00736285">
      <w:pPr>
        <w:spacing w:line="360" w:lineRule="auto"/>
        <w:jc w:val="both"/>
        <w:rPr>
          <w:rFonts w:ascii="Arial" w:hAnsi="Arial" w:cs="Arial"/>
          <w:sz w:val="24"/>
          <w:szCs w:val="24"/>
        </w:rPr>
      </w:pPr>
      <w:r w:rsidRPr="00F64191">
        <w:rPr>
          <w:rFonts w:ascii="Arial" w:hAnsi="Arial" w:cs="Arial"/>
          <w:b/>
          <w:bCs/>
          <w:sz w:val="24"/>
          <w:szCs w:val="24"/>
        </w:rPr>
        <w:t>Reflecting on my current skills</w:t>
      </w:r>
      <w:r w:rsidRPr="00F64191">
        <w:rPr>
          <w:rFonts w:ascii="Arial" w:hAnsi="Arial" w:cs="Arial"/>
          <w:sz w:val="24"/>
          <w:szCs w:val="24"/>
        </w:rPr>
        <w:t>, I recognise several strengths that support the application of these principles.</w:t>
      </w:r>
    </w:p>
    <w:p w14:paraId="08FED8A1" w14:textId="77777777" w:rsidR="007D1B43"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I am confident in my communication and interpersonal skills, which facilitate active listening, empathy, and rapport-building with service users. </w:t>
      </w:r>
    </w:p>
    <w:p w14:paraId="1D013AF9" w14:textId="77777777" w:rsidR="00011C60"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lastRenderedPageBreak/>
        <w:t xml:space="preserve">My ability to work collaboratively within teams allows me to contribute effectively to partnership working, and I am conscientious about adhering to ethical standards in all care activities. </w:t>
      </w:r>
    </w:p>
    <w:p w14:paraId="26663D6C" w14:textId="77777777" w:rsidR="007774E4"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I am also skilled at adapting interventions based on individual needs, which is an essential part of person-centred care. However, I acknowledge areas for improvement, including enhancing my knowledge of cultural competence and the latest best practices in ethical decision-making. </w:t>
      </w:r>
    </w:p>
    <w:p w14:paraId="67B7D3BC" w14:textId="122B68F5"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At times, I face challenges in balancing competing priorities while maintaining personalised care for all service users.</w:t>
      </w:r>
    </w:p>
    <w:p w14:paraId="5FC9832E" w14:textId="77777777" w:rsidR="005625A6"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To enhance my knowledge and skills related to these principles, </w:t>
      </w:r>
    </w:p>
    <w:p w14:paraId="233D5A1B" w14:textId="77777777" w:rsidR="00F6632A"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I plan to engage in continuous professional development, including attending workshops, webinars, and training courses focused on person-centred care and ethical practice. </w:t>
      </w:r>
    </w:p>
    <w:p w14:paraId="09D89267" w14:textId="77777777" w:rsidR="00B36F8B"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 xml:space="preserve">I intend to participate in reflective practice sessions with colleagues to share experiences, discuss challenges, and explore alternative approaches to partnership working. Additionally, </w:t>
      </w:r>
    </w:p>
    <w:p w14:paraId="1242AF9D" w14:textId="66168AD2" w:rsidR="005322B5" w:rsidRPr="00F64191" w:rsidRDefault="005322B5" w:rsidP="00736285">
      <w:pPr>
        <w:spacing w:line="360" w:lineRule="auto"/>
        <w:jc w:val="both"/>
        <w:rPr>
          <w:rFonts w:ascii="Arial" w:hAnsi="Arial" w:cs="Arial"/>
          <w:sz w:val="24"/>
          <w:szCs w:val="24"/>
        </w:rPr>
      </w:pPr>
      <w:r w:rsidRPr="00F64191">
        <w:rPr>
          <w:rFonts w:ascii="Arial" w:hAnsi="Arial" w:cs="Arial"/>
          <w:sz w:val="24"/>
          <w:szCs w:val="24"/>
        </w:rPr>
        <w:t>I will seek mentorship opportunities to gain insights from experienced practitioners, which will further support my growth in areas such as ethical reasoning and collaborative care planning. Staying updated with legislation and guidelines, such as amendments to the Health and Social Care Act and updates from the NHS, will ensure my practice remains compliant and aligned with current professional standards.</w:t>
      </w:r>
    </w:p>
    <w:p w14:paraId="46A1C087" w14:textId="77777777" w:rsidR="002F3D6B" w:rsidRDefault="002F3D6B" w:rsidP="00736285">
      <w:pPr>
        <w:spacing w:line="360" w:lineRule="auto"/>
        <w:jc w:val="both"/>
        <w:rPr>
          <w:rFonts w:ascii="Arial" w:hAnsi="Arial" w:cs="Arial"/>
          <w:b/>
          <w:bCs/>
          <w:sz w:val="24"/>
          <w:szCs w:val="24"/>
        </w:rPr>
      </w:pPr>
    </w:p>
    <w:p w14:paraId="108C3800" w14:textId="2BBB2C5D" w:rsidR="00183998" w:rsidRPr="00F64191" w:rsidRDefault="00305DF6" w:rsidP="00736285">
      <w:pPr>
        <w:spacing w:line="360" w:lineRule="auto"/>
        <w:jc w:val="both"/>
        <w:rPr>
          <w:rFonts w:ascii="Arial" w:hAnsi="Arial" w:cs="Arial"/>
          <w:b/>
          <w:bCs/>
          <w:sz w:val="24"/>
          <w:szCs w:val="24"/>
        </w:rPr>
      </w:pPr>
      <w:r w:rsidRPr="00F64191">
        <w:rPr>
          <w:rFonts w:ascii="Arial" w:hAnsi="Arial" w:cs="Arial"/>
          <w:b/>
          <w:bCs/>
          <w:sz w:val="24"/>
          <w:szCs w:val="24"/>
        </w:rPr>
        <w:t>C</w:t>
      </w:r>
      <w:r w:rsidR="005322B5" w:rsidRPr="00F64191">
        <w:rPr>
          <w:rFonts w:ascii="Arial" w:hAnsi="Arial" w:cs="Arial"/>
          <w:b/>
          <w:bCs/>
          <w:sz w:val="24"/>
          <w:szCs w:val="24"/>
        </w:rPr>
        <w:t>onclusion</w:t>
      </w:r>
      <w:r w:rsidRPr="00F64191">
        <w:rPr>
          <w:rFonts w:ascii="Arial" w:hAnsi="Arial" w:cs="Arial"/>
          <w:b/>
          <w:bCs/>
          <w:sz w:val="24"/>
          <w:szCs w:val="24"/>
        </w:rPr>
        <w:t>.</w:t>
      </w:r>
    </w:p>
    <w:p w14:paraId="6FC51F52" w14:textId="7822F10B" w:rsidR="005322B5" w:rsidRPr="00F64191" w:rsidRDefault="0093248A" w:rsidP="00736285">
      <w:pPr>
        <w:spacing w:line="360" w:lineRule="auto"/>
        <w:jc w:val="both"/>
        <w:rPr>
          <w:rFonts w:ascii="Arial" w:hAnsi="Arial" w:cs="Arial"/>
          <w:sz w:val="24"/>
          <w:szCs w:val="24"/>
        </w:rPr>
      </w:pPr>
      <w:r w:rsidRPr="00F64191">
        <w:rPr>
          <w:rFonts w:ascii="Arial" w:hAnsi="Arial" w:cs="Arial"/>
          <w:sz w:val="24"/>
          <w:szCs w:val="24"/>
        </w:rPr>
        <w:t>person-centred care, partnership working, and ethics are interdependent components that collectively strengthen the quality of health and social care. They ensure that services are responsive, collaborative, and morally responsible. Integrating theory and practice, such as person-centred models and multidisciplinary frameworks, provides a solid foundation for delivering safe, effective, and compassionate care in the UK.</w:t>
      </w:r>
      <w:r w:rsidR="00A4206C" w:rsidRPr="00F64191">
        <w:rPr>
          <w:rFonts w:ascii="Arial" w:hAnsi="Arial" w:cs="Arial"/>
          <w:sz w:val="24"/>
          <w:szCs w:val="24"/>
        </w:rPr>
        <w:t xml:space="preserve"> </w:t>
      </w:r>
      <w:r w:rsidR="00ED53AA" w:rsidRPr="00F64191">
        <w:rPr>
          <w:rFonts w:ascii="Arial" w:hAnsi="Arial" w:cs="Arial"/>
          <w:sz w:val="24"/>
          <w:szCs w:val="24"/>
        </w:rPr>
        <w:t>T</w:t>
      </w:r>
      <w:r w:rsidR="004A66C7" w:rsidRPr="00F64191">
        <w:rPr>
          <w:rFonts w:ascii="Arial" w:hAnsi="Arial" w:cs="Arial"/>
          <w:sz w:val="24"/>
          <w:szCs w:val="24"/>
        </w:rPr>
        <w:t>hornsbury</w:t>
      </w:r>
      <w:r w:rsidR="00ED53AA" w:rsidRPr="00F64191">
        <w:rPr>
          <w:rFonts w:ascii="Arial" w:hAnsi="Arial" w:cs="Arial"/>
          <w:sz w:val="24"/>
          <w:szCs w:val="24"/>
        </w:rPr>
        <w:t xml:space="preserve"> community servic</w:t>
      </w:r>
      <w:r w:rsidR="00BC680A" w:rsidRPr="00F64191">
        <w:rPr>
          <w:rFonts w:ascii="Arial" w:hAnsi="Arial" w:cs="Arial"/>
          <w:sz w:val="24"/>
          <w:szCs w:val="24"/>
        </w:rPr>
        <w:t>es (TCS)</w:t>
      </w:r>
      <w:r w:rsidR="00A4206C" w:rsidRPr="00F64191">
        <w:rPr>
          <w:rFonts w:ascii="Arial" w:hAnsi="Arial" w:cs="Arial"/>
          <w:sz w:val="24"/>
          <w:szCs w:val="24"/>
        </w:rPr>
        <w:t xml:space="preserve"> exemplifies an integrated approach where person-centred care, partnership working, and ethical principles converge. This model </w:t>
      </w:r>
      <w:r w:rsidR="00A4206C" w:rsidRPr="00F64191">
        <w:rPr>
          <w:rFonts w:ascii="Arial" w:hAnsi="Arial" w:cs="Arial"/>
          <w:sz w:val="24"/>
          <w:szCs w:val="24"/>
        </w:rPr>
        <w:lastRenderedPageBreak/>
        <w:t>fosters trust, empowerment, safety, and positive health outcomes.</w:t>
      </w:r>
      <w:r w:rsidR="005322B5" w:rsidRPr="00F64191">
        <w:rPr>
          <w:rFonts w:ascii="Arial" w:hAnsi="Arial" w:cs="Arial"/>
          <w:sz w:val="24"/>
          <w:szCs w:val="24"/>
        </w:rPr>
        <w:t xml:space="preserve"> principles of person-centred care, partnership working, and ethics are integral to my pro</w:t>
      </w:r>
      <w:r w:rsidR="00224A60" w:rsidRPr="00F64191">
        <w:rPr>
          <w:rFonts w:ascii="Arial" w:hAnsi="Arial" w:cs="Arial"/>
          <w:sz w:val="24"/>
          <w:szCs w:val="24"/>
        </w:rPr>
        <w:t>f</w:t>
      </w:r>
      <w:r w:rsidR="005322B5" w:rsidRPr="00F64191">
        <w:rPr>
          <w:rFonts w:ascii="Arial" w:hAnsi="Arial" w:cs="Arial"/>
          <w:sz w:val="24"/>
          <w:szCs w:val="24"/>
        </w:rPr>
        <w:t>essional identity and shape my daily practice. By prioritising the needs and preferences of service users, fostering collaborative relationships, and upholding ethical standards, I can deliver high-quality, safe, and respectful care. Recognising my strengths in communication, teamwork, and adaptability enables me to implement these principles effectively, while acknowledging areas for improvement guides my ongoing professional development. Through nurturing my skills, enhancing my knowledge, and remaining aligned with current legislation and guidelines.</w:t>
      </w:r>
    </w:p>
    <w:p w14:paraId="7FD6C212" w14:textId="77777777" w:rsidR="005322B5" w:rsidRPr="00F64191" w:rsidRDefault="005322B5" w:rsidP="00736285">
      <w:pPr>
        <w:spacing w:line="360" w:lineRule="auto"/>
        <w:jc w:val="both"/>
        <w:rPr>
          <w:rFonts w:ascii="Arial" w:hAnsi="Arial" w:cs="Arial"/>
          <w:sz w:val="24"/>
          <w:szCs w:val="24"/>
        </w:rPr>
      </w:pPr>
    </w:p>
    <w:p w14:paraId="2A3628E4" w14:textId="77777777" w:rsidR="00980DED" w:rsidRPr="00F64191" w:rsidRDefault="00980DED" w:rsidP="00736285">
      <w:pPr>
        <w:spacing w:line="360" w:lineRule="auto"/>
        <w:jc w:val="both"/>
        <w:rPr>
          <w:rFonts w:ascii="Arial" w:hAnsi="Arial" w:cs="Arial"/>
          <w:sz w:val="24"/>
          <w:szCs w:val="24"/>
        </w:rPr>
      </w:pPr>
    </w:p>
    <w:p w14:paraId="60B6CF17" w14:textId="77777777" w:rsidR="000304FB" w:rsidRPr="00F64191" w:rsidRDefault="000304FB" w:rsidP="00736285">
      <w:pPr>
        <w:spacing w:line="360" w:lineRule="auto"/>
        <w:jc w:val="both"/>
        <w:rPr>
          <w:rFonts w:ascii="Arial" w:hAnsi="Arial" w:cs="Arial"/>
          <w:sz w:val="24"/>
          <w:szCs w:val="24"/>
        </w:rPr>
      </w:pPr>
    </w:p>
    <w:p w14:paraId="64AA72EB" w14:textId="2BD501C0" w:rsidR="000304FB" w:rsidRPr="00F64191" w:rsidRDefault="000304FB" w:rsidP="00736285">
      <w:pPr>
        <w:spacing w:line="360" w:lineRule="auto"/>
        <w:jc w:val="both"/>
        <w:rPr>
          <w:rFonts w:ascii="Arial" w:hAnsi="Arial" w:cs="Arial"/>
          <w:b/>
          <w:bCs/>
          <w:sz w:val="24"/>
          <w:szCs w:val="24"/>
        </w:rPr>
      </w:pPr>
      <w:r w:rsidRPr="00F64191">
        <w:rPr>
          <w:rFonts w:ascii="Arial" w:hAnsi="Arial" w:cs="Arial"/>
          <w:b/>
          <w:bCs/>
          <w:sz w:val="24"/>
          <w:szCs w:val="24"/>
        </w:rPr>
        <w:t>References</w:t>
      </w:r>
      <w:r w:rsidR="005274E8" w:rsidRPr="00F64191">
        <w:rPr>
          <w:rFonts w:ascii="Arial" w:hAnsi="Arial" w:cs="Arial"/>
          <w:b/>
          <w:bCs/>
          <w:sz w:val="24"/>
          <w:szCs w:val="24"/>
        </w:rPr>
        <w:t>.</w:t>
      </w:r>
    </w:p>
    <w:p w14:paraId="7A079DC0" w14:textId="77777777" w:rsidR="000304FB" w:rsidRPr="00F64191" w:rsidRDefault="000304FB" w:rsidP="00736285">
      <w:pPr>
        <w:spacing w:line="360" w:lineRule="auto"/>
        <w:jc w:val="both"/>
        <w:rPr>
          <w:rFonts w:ascii="Arial" w:hAnsi="Arial" w:cs="Arial"/>
          <w:sz w:val="24"/>
          <w:szCs w:val="24"/>
        </w:rPr>
      </w:pPr>
      <w:r w:rsidRPr="00F64191">
        <w:rPr>
          <w:rFonts w:ascii="Arial" w:hAnsi="Arial" w:cs="Arial"/>
          <w:sz w:val="24"/>
          <w:szCs w:val="24"/>
        </w:rPr>
        <w:t>Beauchamp, T.L. and Childress, J.F., 2019. Principles of Biomedical Ethics. 8th ed. Oxford: Oxford University Press.</w:t>
      </w:r>
    </w:p>
    <w:p w14:paraId="113BBCAC" w14:textId="77777777" w:rsidR="000304FB" w:rsidRPr="00F64191" w:rsidRDefault="000304FB" w:rsidP="00736285">
      <w:pPr>
        <w:spacing w:line="360" w:lineRule="auto"/>
        <w:jc w:val="both"/>
        <w:rPr>
          <w:rFonts w:ascii="Arial" w:hAnsi="Arial" w:cs="Arial"/>
          <w:sz w:val="24"/>
          <w:szCs w:val="24"/>
        </w:rPr>
      </w:pPr>
      <w:r w:rsidRPr="00F64191">
        <w:rPr>
          <w:rFonts w:ascii="Arial" w:hAnsi="Arial" w:cs="Arial"/>
          <w:sz w:val="24"/>
          <w:szCs w:val="24"/>
        </w:rPr>
        <w:t>Department of Health and Social Care, 2012. Health and Social Care Act 2012. London: HMSO.</w:t>
      </w:r>
    </w:p>
    <w:p w14:paraId="3BC1D7F2" w14:textId="77777777" w:rsidR="000304FB" w:rsidRDefault="000304FB" w:rsidP="00736285">
      <w:pPr>
        <w:spacing w:line="360" w:lineRule="auto"/>
        <w:jc w:val="both"/>
        <w:rPr>
          <w:rFonts w:ascii="Arial" w:hAnsi="Arial" w:cs="Arial"/>
          <w:sz w:val="24"/>
          <w:szCs w:val="24"/>
        </w:rPr>
      </w:pPr>
      <w:r w:rsidRPr="00F64191">
        <w:rPr>
          <w:rFonts w:ascii="Arial" w:hAnsi="Arial" w:cs="Arial"/>
          <w:sz w:val="24"/>
          <w:szCs w:val="24"/>
        </w:rPr>
        <w:t>Glasby, J., 2020. Partnership Working in Health and Social Care. 2nd ed. Bristol: Policy Press.</w:t>
      </w:r>
    </w:p>
    <w:p w14:paraId="35E2ACC0" w14:textId="087D54CD" w:rsidR="00277B17" w:rsidRDefault="00277B17" w:rsidP="00736285">
      <w:pPr>
        <w:spacing w:line="360" w:lineRule="auto"/>
        <w:jc w:val="both"/>
        <w:rPr>
          <w:rFonts w:ascii="Arial" w:hAnsi="Arial" w:cs="Arial"/>
          <w:sz w:val="24"/>
          <w:szCs w:val="24"/>
        </w:rPr>
      </w:pPr>
      <w:r w:rsidRPr="00277B17">
        <w:rPr>
          <w:rFonts w:ascii="Arial" w:hAnsi="Arial" w:cs="Arial"/>
          <w:sz w:val="24"/>
          <w:szCs w:val="24"/>
        </w:rPr>
        <w:t>Health Foundation. (2014) Person-centred care made simple. Available at: https://www.health.org.uk/publications/person-centred-care-made-simple (Accessed: 15 March 2026)</w:t>
      </w:r>
      <w:r w:rsidR="00276D8A">
        <w:rPr>
          <w:rFonts w:ascii="Arial" w:hAnsi="Arial" w:cs="Arial"/>
          <w:sz w:val="24"/>
          <w:szCs w:val="24"/>
        </w:rPr>
        <w:t>.</w:t>
      </w:r>
    </w:p>
    <w:p w14:paraId="490A9189" w14:textId="0B2D9519" w:rsidR="00276D8A" w:rsidRPr="00F64191" w:rsidRDefault="00276D8A" w:rsidP="00736285">
      <w:pPr>
        <w:spacing w:line="360" w:lineRule="auto"/>
        <w:jc w:val="both"/>
        <w:rPr>
          <w:rFonts w:ascii="Arial" w:hAnsi="Arial" w:cs="Arial"/>
          <w:sz w:val="24"/>
          <w:szCs w:val="24"/>
        </w:rPr>
      </w:pPr>
      <w:r w:rsidRPr="00276D8A">
        <w:rPr>
          <w:rFonts w:ascii="Arial" w:hAnsi="Arial" w:cs="Arial"/>
          <w:sz w:val="24"/>
          <w:szCs w:val="24"/>
        </w:rPr>
        <w:t xml:space="preserve">Kelsall-Knight, L. and Stevens, R. (2023) ‘Exploring the implementation of person-centred care in nursing practice’, Nursing Standard. </w:t>
      </w:r>
      <w:proofErr w:type="spellStart"/>
      <w:r w:rsidRPr="00276D8A">
        <w:rPr>
          <w:rFonts w:ascii="Arial" w:hAnsi="Arial" w:cs="Arial"/>
          <w:sz w:val="24"/>
          <w:szCs w:val="24"/>
        </w:rPr>
        <w:t>doi</w:t>
      </w:r>
      <w:proofErr w:type="spellEnd"/>
      <w:r w:rsidRPr="00276D8A">
        <w:rPr>
          <w:rFonts w:ascii="Arial" w:hAnsi="Arial" w:cs="Arial"/>
          <w:sz w:val="24"/>
          <w:szCs w:val="24"/>
        </w:rPr>
        <w:t>: 10.7748/</w:t>
      </w:r>
      <w:proofErr w:type="gramStart"/>
      <w:r w:rsidRPr="00276D8A">
        <w:rPr>
          <w:rFonts w:ascii="Arial" w:hAnsi="Arial" w:cs="Arial"/>
          <w:sz w:val="24"/>
          <w:szCs w:val="24"/>
        </w:rPr>
        <w:t>ns.2023.e</w:t>
      </w:r>
      <w:proofErr w:type="gramEnd"/>
      <w:r w:rsidRPr="00276D8A">
        <w:rPr>
          <w:rFonts w:ascii="Arial" w:hAnsi="Arial" w:cs="Arial"/>
          <w:sz w:val="24"/>
          <w:szCs w:val="24"/>
        </w:rPr>
        <w:t>12190.</w:t>
      </w:r>
    </w:p>
    <w:p w14:paraId="16862101" w14:textId="77777777" w:rsidR="000304FB" w:rsidRDefault="000304FB" w:rsidP="00736285">
      <w:pPr>
        <w:spacing w:line="360" w:lineRule="auto"/>
        <w:jc w:val="both"/>
        <w:rPr>
          <w:rFonts w:ascii="Arial" w:hAnsi="Arial" w:cs="Arial"/>
          <w:sz w:val="24"/>
          <w:szCs w:val="24"/>
        </w:rPr>
      </w:pPr>
      <w:r w:rsidRPr="00F64191">
        <w:rPr>
          <w:rFonts w:ascii="Arial" w:hAnsi="Arial" w:cs="Arial"/>
          <w:sz w:val="24"/>
          <w:szCs w:val="24"/>
        </w:rPr>
        <w:t>McCormack, B. and McCance, T., 2017. Person-Centred Practice in Nursing and Health Care: Theory and Practice. 2nd ed. Hoboken: Wiley Blackwell.</w:t>
      </w:r>
    </w:p>
    <w:p w14:paraId="3E336A10" w14:textId="77777777" w:rsidR="00B04FD4" w:rsidRPr="00B04FD4" w:rsidRDefault="00B04FD4" w:rsidP="00736285">
      <w:pPr>
        <w:spacing w:line="360" w:lineRule="auto"/>
        <w:jc w:val="both"/>
        <w:rPr>
          <w:rFonts w:ascii="Arial" w:hAnsi="Arial" w:cs="Arial"/>
          <w:sz w:val="24"/>
          <w:szCs w:val="24"/>
        </w:rPr>
      </w:pPr>
      <w:r w:rsidRPr="00B04FD4">
        <w:rPr>
          <w:rFonts w:ascii="Arial" w:hAnsi="Arial" w:cs="Arial"/>
          <w:sz w:val="24"/>
          <w:szCs w:val="24"/>
        </w:rPr>
        <w:t>NHS England. (2019) Working together: collaboration in health and social care. London: NHS England.</w:t>
      </w:r>
    </w:p>
    <w:p w14:paraId="25E7DA48" w14:textId="5578C1CD" w:rsidR="00B04FD4" w:rsidRPr="00F64191" w:rsidRDefault="00B04FD4" w:rsidP="00736285">
      <w:pPr>
        <w:spacing w:line="360" w:lineRule="auto"/>
        <w:jc w:val="both"/>
        <w:rPr>
          <w:rFonts w:ascii="Arial" w:hAnsi="Arial" w:cs="Arial"/>
          <w:sz w:val="24"/>
          <w:szCs w:val="24"/>
        </w:rPr>
      </w:pPr>
      <w:r w:rsidRPr="00B04FD4">
        <w:rPr>
          <w:rFonts w:ascii="Arial" w:hAnsi="Arial" w:cs="Arial"/>
          <w:sz w:val="24"/>
          <w:szCs w:val="24"/>
        </w:rPr>
        <w:lastRenderedPageBreak/>
        <w:t>Nursing and Midwifery Council. (2018) The Code: Professional standards of practice and behaviour for nurses, midwives and nursing associates. London: NMC</w:t>
      </w:r>
    </w:p>
    <w:p w14:paraId="7445856F" w14:textId="32ACDEC8" w:rsidR="00117679" w:rsidRDefault="000304FB" w:rsidP="00736285">
      <w:pPr>
        <w:spacing w:line="360" w:lineRule="auto"/>
        <w:jc w:val="both"/>
        <w:rPr>
          <w:rFonts w:ascii="Arial" w:hAnsi="Arial" w:cs="Arial"/>
          <w:sz w:val="24"/>
          <w:szCs w:val="24"/>
        </w:rPr>
      </w:pPr>
      <w:r w:rsidRPr="00F64191">
        <w:rPr>
          <w:rFonts w:ascii="Arial" w:hAnsi="Arial" w:cs="Arial"/>
          <w:sz w:val="24"/>
          <w:szCs w:val="24"/>
        </w:rPr>
        <w:t xml:space="preserve">Reeves, S., </w:t>
      </w:r>
      <w:proofErr w:type="spellStart"/>
      <w:r w:rsidRPr="00F64191">
        <w:rPr>
          <w:rFonts w:ascii="Arial" w:hAnsi="Arial" w:cs="Arial"/>
          <w:sz w:val="24"/>
          <w:szCs w:val="24"/>
        </w:rPr>
        <w:t>Pelone</w:t>
      </w:r>
      <w:proofErr w:type="spellEnd"/>
      <w:r w:rsidRPr="00F64191">
        <w:rPr>
          <w:rFonts w:ascii="Arial" w:hAnsi="Arial" w:cs="Arial"/>
          <w:sz w:val="24"/>
          <w:szCs w:val="24"/>
        </w:rPr>
        <w:t xml:space="preserve">, F., Harrison, R., Goldman, J. and </w:t>
      </w:r>
      <w:proofErr w:type="spellStart"/>
      <w:r w:rsidRPr="00F64191">
        <w:rPr>
          <w:rFonts w:ascii="Arial" w:hAnsi="Arial" w:cs="Arial"/>
          <w:sz w:val="24"/>
          <w:szCs w:val="24"/>
        </w:rPr>
        <w:t>Zwarenstein</w:t>
      </w:r>
      <w:proofErr w:type="spellEnd"/>
      <w:r w:rsidRPr="00F64191">
        <w:rPr>
          <w:rFonts w:ascii="Arial" w:hAnsi="Arial" w:cs="Arial"/>
          <w:sz w:val="24"/>
          <w:szCs w:val="24"/>
        </w:rPr>
        <w:t>, M., 2017. Interprofessional collaboration to improve professional practice and healthcare outcomes. Cochrane Database of Systematic Reviews, [online] Available at: https://www.cochranelibrary.com [Accessed 15 March 2026].</w:t>
      </w:r>
    </w:p>
    <w:p w14:paraId="69BEFA7E" w14:textId="1EDA122E" w:rsidR="00E3703E" w:rsidRPr="00F64191" w:rsidRDefault="00E3703E" w:rsidP="00736285">
      <w:pPr>
        <w:spacing w:line="360" w:lineRule="auto"/>
        <w:jc w:val="both"/>
        <w:rPr>
          <w:rFonts w:ascii="Arial" w:hAnsi="Arial" w:cs="Arial"/>
          <w:sz w:val="24"/>
          <w:szCs w:val="24"/>
        </w:rPr>
      </w:pPr>
      <w:r w:rsidRPr="00E3703E">
        <w:rPr>
          <w:rFonts w:ascii="Arial" w:hAnsi="Arial" w:cs="Arial"/>
          <w:sz w:val="24"/>
          <w:szCs w:val="24"/>
        </w:rPr>
        <w:t>Skills for Care. (2026) Person-centred approaches in health and care. Available at: https://www.skillsforcare.org.uk/Developing-your-workforce/Care-topics/Person-centred-approaches-in-health-and-care/Person-centred-approaches-in-health-and-care.aspx (Accessed: 15 March 2026).</w:t>
      </w:r>
    </w:p>
    <w:p w14:paraId="00784878" w14:textId="77777777" w:rsidR="00980DED" w:rsidRPr="00F64191" w:rsidRDefault="00980DED" w:rsidP="00736285">
      <w:pPr>
        <w:spacing w:line="360" w:lineRule="auto"/>
        <w:jc w:val="both"/>
        <w:rPr>
          <w:rFonts w:ascii="Arial" w:hAnsi="Arial" w:cs="Arial"/>
          <w:sz w:val="24"/>
          <w:szCs w:val="24"/>
        </w:rPr>
      </w:pPr>
      <w:r w:rsidRPr="00F64191">
        <w:rPr>
          <w:rFonts w:ascii="Arial" w:hAnsi="Arial" w:cs="Arial"/>
          <w:sz w:val="24"/>
          <w:szCs w:val="24"/>
        </w:rPr>
        <w:t>Thornbury Community Services. (2026) Examples of person-centred care. Available at: https://www.thornburycommunityservices.co.uk/about-us/news/examples-person-centred-care/ (Accessed: 15 March 2026).</w:t>
      </w:r>
    </w:p>
    <w:p w14:paraId="0D47FFE8" w14:textId="77777777" w:rsidR="00980DED" w:rsidRPr="00F64191" w:rsidRDefault="00980DED" w:rsidP="00736285">
      <w:pPr>
        <w:spacing w:line="360" w:lineRule="auto"/>
        <w:jc w:val="both"/>
        <w:rPr>
          <w:rFonts w:ascii="Arial" w:hAnsi="Arial" w:cs="Arial"/>
          <w:sz w:val="24"/>
          <w:szCs w:val="24"/>
        </w:rPr>
      </w:pPr>
    </w:p>
    <w:sectPr w:rsidR="00980DED" w:rsidRPr="00F641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D20EB" w14:textId="77777777" w:rsidR="00110052" w:rsidRDefault="00110052" w:rsidP="002D7A22">
      <w:pPr>
        <w:spacing w:after="0" w:line="240" w:lineRule="auto"/>
      </w:pPr>
      <w:r>
        <w:separator/>
      </w:r>
    </w:p>
  </w:endnote>
  <w:endnote w:type="continuationSeparator" w:id="0">
    <w:p w14:paraId="48B329E0" w14:textId="77777777" w:rsidR="00110052" w:rsidRDefault="00110052" w:rsidP="002D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0510" w14:textId="77777777" w:rsidR="002D7A22" w:rsidRDefault="002D7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886750"/>
      <w:docPartObj>
        <w:docPartGallery w:val="Page Numbers (Bottom of Page)"/>
        <w:docPartUnique/>
      </w:docPartObj>
    </w:sdtPr>
    <w:sdtContent>
      <w:p w14:paraId="3A7A81C0" w14:textId="4031C213" w:rsidR="002D7A22" w:rsidRDefault="002D7A22">
        <w:pPr>
          <w:pStyle w:val="Footer"/>
        </w:pPr>
        <w:r>
          <w:fldChar w:fldCharType="begin"/>
        </w:r>
        <w:r>
          <w:instrText>PAGE   \* MERGEFORMAT</w:instrText>
        </w:r>
        <w:r>
          <w:fldChar w:fldCharType="separate"/>
        </w:r>
        <w:r>
          <w:t>2</w:t>
        </w:r>
        <w:r>
          <w:fldChar w:fldCharType="end"/>
        </w:r>
      </w:p>
    </w:sdtContent>
  </w:sdt>
  <w:p w14:paraId="24A93106" w14:textId="77777777" w:rsidR="002D7A22" w:rsidRDefault="002D7A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2232" w14:textId="77777777" w:rsidR="002D7A22" w:rsidRDefault="002D7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711D4" w14:textId="77777777" w:rsidR="00110052" w:rsidRDefault="00110052" w:rsidP="002D7A22">
      <w:pPr>
        <w:spacing w:after="0" w:line="240" w:lineRule="auto"/>
      </w:pPr>
      <w:r>
        <w:separator/>
      </w:r>
    </w:p>
  </w:footnote>
  <w:footnote w:type="continuationSeparator" w:id="0">
    <w:p w14:paraId="58CAB533" w14:textId="77777777" w:rsidR="00110052" w:rsidRDefault="00110052" w:rsidP="002D7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36384" w14:textId="77777777" w:rsidR="002D7A22" w:rsidRDefault="002D7A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27B6" w14:textId="77777777" w:rsidR="002D7A22" w:rsidRDefault="002D7A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1F4E8" w14:textId="77777777" w:rsidR="002D7A22" w:rsidRDefault="002D7A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4FB"/>
    <w:rsid w:val="00011C60"/>
    <w:rsid w:val="00012AB6"/>
    <w:rsid w:val="00027281"/>
    <w:rsid w:val="000304FB"/>
    <w:rsid w:val="00066DB7"/>
    <w:rsid w:val="00082FFB"/>
    <w:rsid w:val="000B5059"/>
    <w:rsid w:val="000B75E8"/>
    <w:rsid w:val="000D0E62"/>
    <w:rsid w:val="000D75E0"/>
    <w:rsid w:val="000E3370"/>
    <w:rsid w:val="00100325"/>
    <w:rsid w:val="00103250"/>
    <w:rsid w:val="00110052"/>
    <w:rsid w:val="0011053B"/>
    <w:rsid w:val="0011582D"/>
    <w:rsid w:val="00117679"/>
    <w:rsid w:val="00126A45"/>
    <w:rsid w:val="00147985"/>
    <w:rsid w:val="00154CF7"/>
    <w:rsid w:val="00155349"/>
    <w:rsid w:val="00170153"/>
    <w:rsid w:val="00173059"/>
    <w:rsid w:val="00181B0A"/>
    <w:rsid w:val="00183998"/>
    <w:rsid w:val="001A2A15"/>
    <w:rsid w:val="001A3977"/>
    <w:rsid w:val="001A5D33"/>
    <w:rsid w:val="001B70EB"/>
    <w:rsid w:val="001D5AC8"/>
    <w:rsid w:val="00205BCA"/>
    <w:rsid w:val="00213005"/>
    <w:rsid w:val="00221029"/>
    <w:rsid w:val="00224A60"/>
    <w:rsid w:val="00243300"/>
    <w:rsid w:val="00261B32"/>
    <w:rsid w:val="002674E5"/>
    <w:rsid w:val="0027042C"/>
    <w:rsid w:val="00276D8A"/>
    <w:rsid w:val="00277B17"/>
    <w:rsid w:val="00285114"/>
    <w:rsid w:val="002A2F51"/>
    <w:rsid w:val="002B6D28"/>
    <w:rsid w:val="002D7A22"/>
    <w:rsid w:val="002E2ACC"/>
    <w:rsid w:val="002F3D6B"/>
    <w:rsid w:val="002F44CD"/>
    <w:rsid w:val="00303A33"/>
    <w:rsid w:val="003057DE"/>
    <w:rsid w:val="00305DF6"/>
    <w:rsid w:val="0030604E"/>
    <w:rsid w:val="00313875"/>
    <w:rsid w:val="00314E5E"/>
    <w:rsid w:val="003254AF"/>
    <w:rsid w:val="003722B3"/>
    <w:rsid w:val="00374298"/>
    <w:rsid w:val="00381049"/>
    <w:rsid w:val="00395912"/>
    <w:rsid w:val="003B0F1D"/>
    <w:rsid w:val="003C77E0"/>
    <w:rsid w:val="0040790C"/>
    <w:rsid w:val="00413052"/>
    <w:rsid w:val="00415BC4"/>
    <w:rsid w:val="004174D6"/>
    <w:rsid w:val="0042117A"/>
    <w:rsid w:val="00427CEC"/>
    <w:rsid w:val="00430DA4"/>
    <w:rsid w:val="004508EF"/>
    <w:rsid w:val="004607BC"/>
    <w:rsid w:val="004621D5"/>
    <w:rsid w:val="00466FC9"/>
    <w:rsid w:val="00486115"/>
    <w:rsid w:val="00490758"/>
    <w:rsid w:val="004A66C7"/>
    <w:rsid w:val="004B16B1"/>
    <w:rsid w:val="004C7553"/>
    <w:rsid w:val="004D3B55"/>
    <w:rsid w:val="004D45F5"/>
    <w:rsid w:val="004E2459"/>
    <w:rsid w:val="004F1DEE"/>
    <w:rsid w:val="004F6CBD"/>
    <w:rsid w:val="005104B6"/>
    <w:rsid w:val="005127D6"/>
    <w:rsid w:val="005274E8"/>
    <w:rsid w:val="005322B5"/>
    <w:rsid w:val="00542E3E"/>
    <w:rsid w:val="005625A6"/>
    <w:rsid w:val="005715F3"/>
    <w:rsid w:val="00576BCF"/>
    <w:rsid w:val="005E317B"/>
    <w:rsid w:val="005F0E6E"/>
    <w:rsid w:val="005F38DA"/>
    <w:rsid w:val="006365CF"/>
    <w:rsid w:val="00651B6A"/>
    <w:rsid w:val="00651B7A"/>
    <w:rsid w:val="00660E29"/>
    <w:rsid w:val="00674B56"/>
    <w:rsid w:val="006B52AF"/>
    <w:rsid w:val="006C43DA"/>
    <w:rsid w:val="006D0DE9"/>
    <w:rsid w:val="006E104B"/>
    <w:rsid w:val="006E3480"/>
    <w:rsid w:val="006F56E3"/>
    <w:rsid w:val="007056E5"/>
    <w:rsid w:val="00706EB3"/>
    <w:rsid w:val="00715FC2"/>
    <w:rsid w:val="007227A1"/>
    <w:rsid w:val="00730CBE"/>
    <w:rsid w:val="00736285"/>
    <w:rsid w:val="00756697"/>
    <w:rsid w:val="00770D45"/>
    <w:rsid w:val="007774E4"/>
    <w:rsid w:val="007859AB"/>
    <w:rsid w:val="007A6856"/>
    <w:rsid w:val="007B15BD"/>
    <w:rsid w:val="007B3A9E"/>
    <w:rsid w:val="007C313A"/>
    <w:rsid w:val="007D1B43"/>
    <w:rsid w:val="007D5B4C"/>
    <w:rsid w:val="007D5D9E"/>
    <w:rsid w:val="007F0CB8"/>
    <w:rsid w:val="007F58DB"/>
    <w:rsid w:val="00805D6E"/>
    <w:rsid w:val="008201EF"/>
    <w:rsid w:val="00844B74"/>
    <w:rsid w:val="00853DF8"/>
    <w:rsid w:val="00856CFF"/>
    <w:rsid w:val="00857AE7"/>
    <w:rsid w:val="00863DCF"/>
    <w:rsid w:val="00891BC9"/>
    <w:rsid w:val="008A4C81"/>
    <w:rsid w:val="008B5D95"/>
    <w:rsid w:val="008D34C4"/>
    <w:rsid w:val="008E5260"/>
    <w:rsid w:val="00906E7C"/>
    <w:rsid w:val="00920B05"/>
    <w:rsid w:val="00921215"/>
    <w:rsid w:val="00922E9A"/>
    <w:rsid w:val="0092447B"/>
    <w:rsid w:val="0093248A"/>
    <w:rsid w:val="0094267F"/>
    <w:rsid w:val="009455C7"/>
    <w:rsid w:val="00957114"/>
    <w:rsid w:val="00976737"/>
    <w:rsid w:val="00980DED"/>
    <w:rsid w:val="009A0126"/>
    <w:rsid w:val="009B6424"/>
    <w:rsid w:val="009C1129"/>
    <w:rsid w:val="009F4831"/>
    <w:rsid w:val="00A101F0"/>
    <w:rsid w:val="00A152F5"/>
    <w:rsid w:val="00A15A5F"/>
    <w:rsid w:val="00A15F59"/>
    <w:rsid w:val="00A16BFD"/>
    <w:rsid w:val="00A4206C"/>
    <w:rsid w:val="00A50368"/>
    <w:rsid w:val="00A57568"/>
    <w:rsid w:val="00A57D68"/>
    <w:rsid w:val="00A74D3C"/>
    <w:rsid w:val="00A93814"/>
    <w:rsid w:val="00AB37CA"/>
    <w:rsid w:val="00AC5F49"/>
    <w:rsid w:val="00AE0ACE"/>
    <w:rsid w:val="00AE0E24"/>
    <w:rsid w:val="00B00658"/>
    <w:rsid w:val="00B04FD4"/>
    <w:rsid w:val="00B13E79"/>
    <w:rsid w:val="00B32070"/>
    <w:rsid w:val="00B36F8B"/>
    <w:rsid w:val="00B45255"/>
    <w:rsid w:val="00B57D71"/>
    <w:rsid w:val="00B57ED2"/>
    <w:rsid w:val="00B81666"/>
    <w:rsid w:val="00BA29A9"/>
    <w:rsid w:val="00BA7E75"/>
    <w:rsid w:val="00BC680A"/>
    <w:rsid w:val="00BD6B0B"/>
    <w:rsid w:val="00C02425"/>
    <w:rsid w:val="00C12D0D"/>
    <w:rsid w:val="00C24BD5"/>
    <w:rsid w:val="00C2506B"/>
    <w:rsid w:val="00C35A35"/>
    <w:rsid w:val="00C4123B"/>
    <w:rsid w:val="00C4391B"/>
    <w:rsid w:val="00C447E5"/>
    <w:rsid w:val="00C52BC4"/>
    <w:rsid w:val="00C5555B"/>
    <w:rsid w:val="00C7025D"/>
    <w:rsid w:val="00C77530"/>
    <w:rsid w:val="00C8005D"/>
    <w:rsid w:val="00CB16F2"/>
    <w:rsid w:val="00CB5AB6"/>
    <w:rsid w:val="00CD6555"/>
    <w:rsid w:val="00CE337C"/>
    <w:rsid w:val="00CE4639"/>
    <w:rsid w:val="00D215DA"/>
    <w:rsid w:val="00D26C50"/>
    <w:rsid w:val="00D40E2D"/>
    <w:rsid w:val="00D51F07"/>
    <w:rsid w:val="00D653E0"/>
    <w:rsid w:val="00D956D2"/>
    <w:rsid w:val="00DC42AC"/>
    <w:rsid w:val="00DD59C7"/>
    <w:rsid w:val="00DE1456"/>
    <w:rsid w:val="00DF0EA2"/>
    <w:rsid w:val="00DF3EC6"/>
    <w:rsid w:val="00DF69BE"/>
    <w:rsid w:val="00E1293A"/>
    <w:rsid w:val="00E26725"/>
    <w:rsid w:val="00E35F68"/>
    <w:rsid w:val="00E3703E"/>
    <w:rsid w:val="00E437E2"/>
    <w:rsid w:val="00E4749D"/>
    <w:rsid w:val="00E75E66"/>
    <w:rsid w:val="00EB165F"/>
    <w:rsid w:val="00EB3205"/>
    <w:rsid w:val="00EB610F"/>
    <w:rsid w:val="00ED3171"/>
    <w:rsid w:val="00ED53AA"/>
    <w:rsid w:val="00ED6149"/>
    <w:rsid w:val="00EE029F"/>
    <w:rsid w:val="00EE2F7F"/>
    <w:rsid w:val="00F22BD1"/>
    <w:rsid w:val="00F24239"/>
    <w:rsid w:val="00F40A73"/>
    <w:rsid w:val="00F54F37"/>
    <w:rsid w:val="00F62D3A"/>
    <w:rsid w:val="00F64191"/>
    <w:rsid w:val="00F6632A"/>
    <w:rsid w:val="00F82C17"/>
    <w:rsid w:val="00F91509"/>
    <w:rsid w:val="00F940B1"/>
    <w:rsid w:val="00FA0C56"/>
    <w:rsid w:val="00FA1361"/>
    <w:rsid w:val="00FB0177"/>
    <w:rsid w:val="00FB4DE9"/>
    <w:rsid w:val="00FB6E76"/>
    <w:rsid w:val="00FC1CD7"/>
    <w:rsid w:val="00FE0384"/>
    <w:rsid w:val="00FF235D"/>
    <w:rsid w:val="00FF3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45087"/>
  <w15:chartTrackingRefBased/>
  <w15:docId w15:val="{1B439D0B-FD7C-4A9F-BF6B-E97B8969C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0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0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0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0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4FB"/>
    <w:rPr>
      <w:rFonts w:eastAsiaTheme="majorEastAsia" w:cstheme="majorBidi"/>
      <w:color w:val="272727" w:themeColor="text1" w:themeTint="D8"/>
    </w:rPr>
  </w:style>
  <w:style w:type="paragraph" w:styleId="Title">
    <w:name w:val="Title"/>
    <w:basedOn w:val="Normal"/>
    <w:next w:val="Normal"/>
    <w:link w:val="TitleChar"/>
    <w:uiPriority w:val="10"/>
    <w:qFormat/>
    <w:rsid w:val="00030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4FB"/>
    <w:pPr>
      <w:spacing w:before="160"/>
      <w:jc w:val="center"/>
    </w:pPr>
    <w:rPr>
      <w:i/>
      <w:iCs/>
      <w:color w:val="404040" w:themeColor="text1" w:themeTint="BF"/>
    </w:rPr>
  </w:style>
  <w:style w:type="character" w:customStyle="1" w:styleId="QuoteChar">
    <w:name w:val="Quote Char"/>
    <w:basedOn w:val="DefaultParagraphFont"/>
    <w:link w:val="Quote"/>
    <w:uiPriority w:val="29"/>
    <w:rsid w:val="000304FB"/>
    <w:rPr>
      <w:i/>
      <w:iCs/>
      <w:color w:val="404040" w:themeColor="text1" w:themeTint="BF"/>
    </w:rPr>
  </w:style>
  <w:style w:type="paragraph" w:styleId="ListParagraph">
    <w:name w:val="List Paragraph"/>
    <w:basedOn w:val="Normal"/>
    <w:uiPriority w:val="34"/>
    <w:qFormat/>
    <w:rsid w:val="000304FB"/>
    <w:pPr>
      <w:ind w:left="720"/>
      <w:contextualSpacing/>
    </w:pPr>
  </w:style>
  <w:style w:type="character" w:styleId="IntenseEmphasis">
    <w:name w:val="Intense Emphasis"/>
    <w:basedOn w:val="DefaultParagraphFont"/>
    <w:uiPriority w:val="21"/>
    <w:qFormat/>
    <w:rsid w:val="000304FB"/>
    <w:rPr>
      <w:i/>
      <w:iCs/>
      <w:color w:val="0F4761" w:themeColor="accent1" w:themeShade="BF"/>
    </w:rPr>
  </w:style>
  <w:style w:type="paragraph" w:styleId="IntenseQuote">
    <w:name w:val="Intense Quote"/>
    <w:basedOn w:val="Normal"/>
    <w:next w:val="Normal"/>
    <w:link w:val="IntenseQuoteChar"/>
    <w:uiPriority w:val="30"/>
    <w:qFormat/>
    <w:rsid w:val="00030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4FB"/>
    <w:rPr>
      <w:i/>
      <w:iCs/>
      <w:color w:val="0F4761" w:themeColor="accent1" w:themeShade="BF"/>
    </w:rPr>
  </w:style>
  <w:style w:type="character" w:styleId="IntenseReference">
    <w:name w:val="Intense Reference"/>
    <w:basedOn w:val="DefaultParagraphFont"/>
    <w:uiPriority w:val="32"/>
    <w:qFormat/>
    <w:rsid w:val="000304FB"/>
    <w:rPr>
      <w:b/>
      <w:bCs/>
      <w:smallCaps/>
      <w:color w:val="0F4761" w:themeColor="accent1" w:themeShade="BF"/>
      <w:spacing w:val="5"/>
    </w:rPr>
  </w:style>
  <w:style w:type="paragraph" w:styleId="NoSpacing">
    <w:name w:val="No Spacing"/>
    <w:link w:val="NoSpacingChar"/>
    <w:uiPriority w:val="1"/>
    <w:qFormat/>
    <w:rsid w:val="002D7A2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D7A22"/>
    <w:rPr>
      <w:rFonts w:eastAsiaTheme="minorEastAsia"/>
      <w:kern w:val="0"/>
      <w:lang w:eastAsia="en-GB"/>
      <w14:ligatures w14:val="none"/>
    </w:rPr>
  </w:style>
  <w:style w:type="paragraph" w:styleId="Header">
    <w:name w:val="header"/>
    <w:basedOn w:val="Normal"/>
    <w:link w:val="HeaderChar"/>
    <w:uiPriority w:val="99"/>
    <w:unhideWhenUsed/>
    <w:rsid w:val="002D7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A22"/>
  </w:style>
  <w:style w:type="paragraph" w:styleId="Footer">
    <w:name w:val="footer"/>
    <w:basedOn w:val="Normal"/>
    <w:link w:val="FooterChar"/>
    <w:uiPriority w:val="99"/>
    <w:unhideWhenUsed/>
    <w:rsid w:val="002D7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9</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Hakim Senoga (2430688)</dc:creator>
  <cp:keywords/>
  <dc:description/>
  <cp:lastModifiedBy>Hakim Senoga (2430688)</cp:lastModifiedBy>
  <cp:revision>221</cp:revision>
  <dcterms:created xsi:type="dcterms:W3CDTF">2026-03-16T03:29:00Z</dcterms:created>
  <dcterms:modified xsi:type="dcterms:W3CDTF">2026-04-12T12:18:00Z</dcterms:modified>
</cp:coreProperties>
</file>