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DE357" w14:textId="77777777" w:rsidR="00917C45" w:rsidRDefault="00917C45" w:rsidP="00917C45">
      <w:pPr>
        <w:spacing w:line="360" w:lineRule="auto"/>
        <w:rPr>
          <w:rFonts w:eastAsia="Times New Roman"/>
          <w:b/>
          <w:lang w:val="en-GB"/>
        </w:rPr>
      </w:pPr>
      <w:r>
        <w:rPr>
          <w:rFonts w:eastAsia="Times New Roman"/>
          <w:b/>
          <w:noProof/>
          <w:lang w:val="en-GB"/>
        </w:rPr>
        <w:drawing>
          <wp:inline distT="0" distB="0" distL="0" distR="0" wp14:anchorId="58F3E2BA" wp14:editId="1F4DD9C8">
            <wp:extent cx="2293620" cy="760717"/>
            <wp:effectExtent l="0" t="0" r="0" b="190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17211" cy="768541"/>
                    </a:xfrm>
                    <a:prstGeom prst="rect">
                      <a:avLst/>
                    </a:prstGeom>
                  </pic:spPr>
                </pic:pic>
              </a:graphicData>
            </a:graphic>
          </wp:inline>
        </w:drawing>
      </w:r>
    </w:p>
    <w:p w14:paraId="4E876B61" w14:textId="77777777" w:rsidR="00917C45" w:rsidRDefault="00917C45" w:rsidP="00917C45">
      <w:pPr>
        <w:spacing w:line="360" w:lineRule="auto"/>
        <w:rPr>
          <w:rFonts w:eastAsia="Times New Roman"/>
          <w:b/>
          <w:lang w:val="en-GB"/>
        </w:rPr>
      </w:pPr>
    </w:p>
    <w:p w14:paraId="3C2F3BDC" w14:textId="77777777" w:rsidR="00917C45" w:rsidRDefault="00917C45" w:rsidP="00917C45">
      <w:pPr>
        <w:spacing w:line="360" w:lineRule="auto"/>
        <w:rPr>
          <w:rFonts w:eastAsia="Times New Roman"/>
          <w:b/>
          <w:lang w:val="en-GB"/>
        </w:rPr>
      </w:pPr>
    </w:p>
    <w:p w14:paraId="7B1835AB" w14:textId="77777777" w:rsidR="00917C45" w:rsidRDefault="00917C45" w:rsidP="00917C45">
      <w:pPr>
        <w:spacing w:line="360" w:lineRule="auto"/>
        <w:rPr>
          <w:rFonts w:eastAsia="Times New Roman"/>
          <w:b/>
          <w:lang w:val="en-GB"/>
        </w:rPr>
      </w:pPr>
    </w:p>
    <w:p w14:paraId="6ACFDDA6" w14:textId="77777777" w:rsidR="00917C45" w:rsidRDefault="00917C45" w:rsidP="00917C45">
      <w:pPr>
        <w:spacing w:line="360" w:lineRule="auto"/>
        <w:rPr>
          <w:rFonts w:eastAsia="Times New Roman"/>
          <w:b/>
          <w:lang w:val="en-GB"/>
        </w:rPr>
      </w:pPr>
    </w:p>
    <w:p w14:paraId="43772550" w14:textId="77777777" w:rsidR="00917C45" w:rsidRDefault="00917C45" w:rsidP="00917C45">
      <w:pPr>
        <w:spacing w:line="360" w:lineRule="auto"/>
        <w:rPr>
          <w:rFonts w:eastAsia="Times New Roman"/>
          <w:b/>
          <w:lang w:val="en-GB"/>
        </w:rPr>
      </w:pPr>
    </w:p>
    <w:p w14:paraId="4CDF3937" w14:textId="77777777" w:rsidR="00917C45" w:rsidRDefault="00917C45" w:rsidP="00917C45">
      <w:pPr>
        <w:spacing w:line="360" w:lineRule="auto"/>
        <w:jc w:val="center"/>
        <w:rPr>
          <w:rFonts w:eastAsia="Times New Roman"/>
          <w:b/>
          <w:lang w:val="en-GB"/>
        </w:rPr>
      </w:pPr>
    </w:p>
    <w:p w14:paraId="2AA2D3F0" w14:textId="77777777" w:rsidR="00917C45" w:rsidRDefault="0083022D" w:rsidP="00917C45">
      <w:pPr>
        <w:spacing w:line="360" w:lineRule="auto"/>
        <w:jc w:val="center"/>
        <w:rPr>
          <w:rFonts w:eastAsia="Times New Roman"/>
          <w:b/>
          <w:sz w:val="44"/>
          <w:szCs w:val="44"/>
          <w:lang w:val="en-GB"/>
        </w:rPr>
      </w:pPr>
      <w:sdt>
        <w:sdtPr>
          <w:rPr>
            <w:rFonts w:eastAsia="Times New Roman"/>
            <w:b/>
            <w:sz w:val="44"/>
            <w:szCs w:val="44"/>
            <w:lang w:val="en-GB"/>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917C45">
            <w:rPr>
              <w:rFonts w:eastAsia="Times New Roman"/>
              <w:b/>
              <w:sz w:val="44"/>
              <w:szCs w:val="44"/>
              <w:lang w:val="en-GB"/>
            </w:rPr>
            <w:t xml:space="preserve">     </w:t>
          </w:r>
        </w:sdtContent>
      </w:sdt>
      <w:r w:rsidR="00917C45" w:rsidRPr="00E34092">
        <w:rPr>
          <w:rFonts w:eastAsia="Times New Roman"/>
          <w:b/>
          <w:sz w:val="44"/>
          <w:szCs w:val="44"/>
          <w:lang w:val="en-GB"/>
        </w:rPr>
        <w:t xml:space="preserve">  BA </w:t>
      </w:r>
      <w:r w:rsidR="00917C45">
        <w:rPr>
          <w:rFonts w:eastAsia="Times New Roman"/>
          <w:b/>
          <w:sz w:val="44"/>
          <w:szCs w:val="44"/>
          <w:lang w:val="en-GB"/>
        </w:rPr>
        <w:t xml:space="preserve">BUSNIESS </w:t>
      </w:r>
      <w:r w:rsidR="00917C45" w:rsidRPr="00E34092">
        <w:rPr>
          <w:rFonts w:eastAsia="Times New Roman"/>
          <w:b/>
          <w:sz w:val="44"/>
          <w:szCs w:val="44"/>
          <w:lang w:val="en-GB"/>
        </w:rPr>
        <w:t>MANAGEMENT</w:t>
      </w:r>
    </w:p>
    <w:p w14:paraId="43A979AD" w14:textId="77777777" w:rsidR="00917C45" w:rsidRDefault="00917C45" w:rsidP="00917C45">
      <w:pPr>
        <w:spacing w:line="360" w:lineRule="auto"/>
        <w:jc w:val="center"/>
        <w:rPr>
          <w:rFonts w:eastAsia="Times New Roman"/>
          <w:b/>
          <w:sz w:val="36"/>
          <w:szCs w:val="36"/>
          <w:lang w:val="en-GB"/>
        </w:rPr>
      </w:pPr>
      <w:r>
        <w:rPr>
          <w:rFonts w:eastAsia="Times New Roman"/>
          <w:b/>
          <w:sz w:val="36"/>
          <w:szCs w:val="36"/>
          <w:lang w:val="en-GB"/>
        </w:rPr>
        <w:t xml:space="preserve">          </w:t>
      </w:r>
      <w:r w:rsidRPr="00D605A0">
        <w:rPr>
          <w:rFonts w:eastAsia="Times New Roman"/>
          <w:b/>
          <w:sz w:val="36"/>
          <w:szCs w:val="36"/>
          <w:lang w:val="en-GB"/>
        </w:rPr>
        <w:t>COMMUNITY  ENGAGEMENT</w:t>
      </w:r>
    </w:p>
    <w:p w14:paraId="57ADB35E" w14:textId="77777777" w:rsidR="00917C45" w:rsidRDefault="00917C45" w:rsidP="00917C45">
      <w:pPr>
        <w:spacing w:line="360" w:lineRule="auto"/>
        <w:jc w:val="center"/>
        <w:rPr>
          <w:rFonts w:eastAsia="Times New Roman"/>
          <w:b/>
          <w:sz w:val="36"/>
          <w:szCs w:val="36"/>
          <w:lang w:val="en-GB"/>
        </w:rPr>
      </w:pPr>
    </w:p>
    <w:p w14:paraId="3DC70EF7" w14:textId="77777777" w:rsidR="00917C45" w:rsidRDefault="00917C45" w:rsidP="00917C45">
      <w:pPr>
        <w:spacing w:line="360" w:lineRule="auto"/>
        <w:jc w:val="center"/>
        <w:rPr>
          <w:rFonts w:eastAsia="Times New Roman"/>
          <w:b/>
          <w:sz w:val="36"/>
          <w:szCs w:val="36"/>
          <w:lang w:val="en-GB"/>
        </w:rPr>
      </w:pPr>
    </w:p>
    <w:p w14:paraId="1895F033" w14:textId="77777777" w:rsidR="00917C45" w:rsidRDefault="00917C45" w:rsidP="00917C45">
      <w:pPr>
        <w:spacing w:line="360" w:lineRule="auto"/>
        <w:jc w:val="center"/>
        <w:rPr>
          <w:rFonts w:eastAsia="Times New Roman"/>
          <w:b/>
          <w:sz w:val="36"/>
          <w:szCs w:val="36"/>
          <w:lang w:val="en-GB"/>
        </w:rPr>
      </w:pPr>
    </w:p>
    <w:p w14:paraId="4B2C9F88" w14:textId="77777777" w:rsidR="00917C45" w:rsidRDefault="00917C45" w:rsidP="00917C45">
      <w:pPr>
        <w:spacing w:line="360" w:lineRule="auto"/>
        <w:jc w:val="center"/>
        <w:rPr>
          <w:rFonts w:eastAsia="Times New Roman"/>
          <w:b/>
          <w:sz w:val="36"/>
          <w:szCs w:val="36"/>
          <w:lang w:val="en-GB"/>
        </w:rPr>
      </w:pPr>
    </w:p>
    <w:p w14:paraId="09F0F76E" w14:textId="77777777" w:rsidR="00917C45" w:rsidRDefault="00917C45" w:rsidP="00917C45">
      <w:pPr>
        <w:spacing w:line="360" w:lineRule="auto"/>
        <w:jc w:val="center"/>
        <w:rPr>
          <w:rFonts w:eastAsia="Times New Roman"/>
          <w:b/>
          <w:sz w:val="36"/>
          <w:szCs w:val="36"/>
          <w:lang w:val="en-GB"/>
        </w:rPr>
      </w:pPr>
    </w:p>
    <w:p w14:paraId="7C50F453" w14:textId="77777777" w:rsidR="00917C45" w:rsidRDefault="00917C45" w:rsidP="00917C45">
      <w:pPr>
        <w:spacing w:line="360" w:lineRule="auto"/>
        <w:jc w:val="center"/>
        <w:rPr>
          <w:rFonts w:eastAsia="Times New Roman"/>
          <w:b/>
          <w:sz w:val="36"/>
          <w:szCs w:val="36"/>
          <w:lang w:val="en-GB"/>
        </w:rPr>
      </w:pPr>
    </w:p>
    <w:p w14:paraId="48BA0B4A" w14:textId="77777777" w:rsidR="00917C45" w:rsidRDefault="00917C45" w:rsidP="00917C45">
      <w:pPr>
        <w:spacing w:line="360" w:lineRule="auto"/>
        <w:jc w:val="center"/>
        <w:rPr>
          <w:rFonts w:eastAsia="Times New Roman"/>
          <w:b/>
          <w:sz w:val="36"/>
          <w:szCs w:val="36"/>
          <w:lang w:val="en-GB"/>
        </w:rPr>
      </w:pPr>
    </w:p>
    <w:p w14:paraId="244FE888" w14:textId="77777777" w:rsidR="00917C45" w:rsidRDefault="00917C45" w:rsidP="00917C45">
      <w:pPr>
        <w:spacing w:line="360" w:lineRule="auto"/>
        <w:jc w:val="center"/>
        <w:rPr>
          <w:rFonts w:eastAsia="Times New Roman"/>
          <w:b/>
          <w:sz w:val="36"/>
          <w:szCs w:val="36"/>
          <w:lang w:val="en-GB"/>
        </w:rPr>
      </w:pPr>
    </w:p>
    <w:p w14:paraId="28986A4C" w14:textId="77777777" w:rsidR="00917C45" w:rsidRPr="00A731D7" w:rsidRDefault="00917C45" w:rsidP="00917C45">
      <w:pPr>
        <w:spacing w:before="240" w:after="160"/>
        <w:ind w:firstLine="720"/>
        <w:rPr>
          <w:bCs/>
        </w:rPr>
      </w:pPr>
      <w:r w:rsidRPr="00A10F09">
        <w:rPr>
          <w:b/>
        </w:rPr>
        <w:t>Module Code</w:t>
      </w:r>
      <w:r w:rsidRPr="00A731D7">
        <w:rPr>
          <w:bCs/>
        </w:rPr>
        <w:t>: LCBB400</w:t>
      </w:r>
      <w:r>
        <w:rPr>
          <w:bCs/>
        </w:rPr>
        <w:t>2</w:t>
      </w:r>
    </w:p>
    <w:p w14:paraId="7A32A49F" w14:textId="77777777" w:rsidR="00917C45" w:rsidRPr="00A731D7" w:rsidRDefault="00917C45" w:rsidP="00917C45">
      <w:pPr>
        <w:spacing w:before="240" w:after="160"/>
        <w:ind w:firstLine="720"/>
        <w:rPr>
          <w:bCs/>
        </w:rPr>
      </w:pPr>
      <w:r w:rsidRPr="00A10F09">
        <w:rPr>
          <w:b/>
        </w:rPr>
        <w:t>Module</w:t>
      </w:r>
      <w:r w:rsidRPr="00A731D7">
        <w:rPr>
          <w:bCs/>
        </w:rPr>
        <w:t xml:space="preserve">: </w:t>
      </w:r>
      <w:r>
        <w:rPr>
          <w:bCs/>
        </w:rPr>
        <w:t>Community Engagement</w:t>
      </w:r>
    </w:p>
    <w:p w14:paraId="03E25EC0" w14:textId="77777777" w:rsidR="00917C45" w:rsidRDefault="00917C45" w:rsidP="00917C45">
      <w:pPr>
        <w:spacing w:before="240" w:after="160"/>
        <w:ind w:firstLine="720"/>
        <w:rPr>
          <w:bCs/>
        </w:rPr>
      </w:pPr>
      <w:r w:rsidRPr="00A10F09">
        <w:rPr>
          <w:b/>
          <w:bCs/>
        </w:rPr>
        <w:t>Lecturer</w:t>
      </w:r>
      <w:r w:rsidRPr="00A731D7">
        <w:rPr>
          <w:bCs/>
        </w:rPr>
        <w:t xml:space="preserve"> </w:t>
      </w:r>
      <w:r>
        <w:rPr>
          <w:bCs/>
        </w:rPr>
        <w:t>:</w:t>
      </w:r>
      <w:proofErr w:type="spellStart"/>
      <w:r>
        <w:rPr>
          <w:bCs/>
        </w:rPr>
        <w:t>Akinseye</w:t>
      </w:r>
      <w:proofErr w:type="spellEnd"/>
      <w:r>
        <w:rPr>
          <w:bCs/>
        </w:rPr>
        <w:t xml:space="preserve"> Rahman</w:t>
      </w:r>
    </w:p>
    <w:p w14:paraId="1E59B050" w14:textId="77777777" w:rsidR="00917C45" w:rsidRPr="00A731D7" w:rsidRDefault="00917C45" w:rsidP="00917C45">
      <w:pPr>
        <w:spacing w:before="240" w:after="160"/>
        <w:ind w:firstLine="720"/>
        <w:rPr>
          <w:bCs/>
        </w:rPr>
      </w:pPr>
      <w:r w:rsidRPr="00A10F09">
        <w:rPr>
          <w:b/>
        </w:rPr>
        <w:t>Student ID</w:t>
      </w:r>
      <w:r w:rsidRPr="00A731D7">
        <w:rPr>
          <w:bCs/>
        </w:rPr>
        <w:t>: 2123374</w:t>
      </w:r>
    </w:p>
    <w:p w14:paraId="71CDA841" w14:textId="77777777" w:rsidR="00917C45" w:rsidRDefault="00917C45" w:rsidP="00917C45">
      <w:pPr>
        <w:spacing w:before="240" w:after="160"/>
        <w:rPr>
          <w:bCs/>
        </w:rPr>
      </w:pPr>
      <w:r>
        <w:rPr>
          <w:b/>
        </w:rPr>
        <w:t xml:space="preserve">            </w:t>
      </w:r>
      <w:r w:rsidRPr="00A10F09">
        <w:rPr>
          <w:b/>
        </w:rPr>
        <w:t>Student Name</w:t>
      </w:r>
      <w:r w:rsidRPr="00A731D7">
        <w:rPr>
          <w:bCs/>
        </w:rPr>
        <w:t>: Maria-Alexandra Chesoiu</w:t>
      </w:r>
    </w:p>
    <w:p w14:paraId="79BCB27B" w14:textId="77777777" w:rsidR="00917C45" w:rsidRDefault="00917C45" w:rsidP="00917C45">
      <w:pPr>
        <w:spacing w:line="360" w:lineRule="auto"/>
        <w:jc w:val="center"/>
        <w:rPr>
          <w:rFonts w:eastAsia="Times New Roman"/>
          <w:b/>
          <w:sz w:val="36"/>
          <w:szCs w:val="36"/>
          <w:lang w:val="en-GB"/>
        </w:rPr>
      </w:pPr>
    </w:p>
    <w:p w14:paraId="5718160A" w14:textId="77777777" w:rsidR="00917C45" w:rsidRDefault="00917C45" w:rsidP="00917C45">
      <w:pPr>
        <w:spacing w:line="360" w:lineRule="auto"/>
        <w:jc w:val="center"/>
        <w:rPr>
          <w:rFonts w:eastAsia="Times New Roman"/>
          <w:b/>
          <w:sz w:val="36"/>
          <w:szCs w:val="36"/>
          <w:lang w:val="en-GB"/>
        </w:rPr>
      </w:pPr>
    </w:p>
    <w:p w14:paraId="52125320" w14:textId="77777777" w:rsidR="00917C45" w:rsidRPr="00660DBB" w:rsidRDefault="0083022D" w:rsidP="00917C45">
      <w:pPr>
        <w:spacing w:line="360" w:lineRule="auto"/>
        <w:jc w:val="center"/>
        <w:rPr>
          <w:rFonts w:eastAsia="Times New Roman"/>
          <w:b/>
          <w:lang w:val="en-GB"/>
        </w:rPr>
      </w:pPr>
      <w:sdt>
        <w:sdtPr>
          <w:rPr>
            <w:rFonts w:eastAsia="Times New Roman"/>
            <w:b/>
            <w:sz w:val="44"/>
            <w:szCs w:val="44"/>
            <w:lang w:val="en-GB"/>
          </w:rPr>
          <w:alias w:val="Title"/>
          <w:tag w:val=""/>
          <w:id w:val="1504695706"/>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917C45">
            <w:rPr>
              <w:rFonts w:eastAsia="Times New Roman"/>
              <w:b/>
              <w:sz w:val="44"/>
              <w:szCs w:val="44"/>
              <w:lang w:val="en-GB"/>
            </w:rPr>
            <w:t xml:space="preserve">     </w:t>
          </w:r>
        </w:sdtContent>
      </w:sdt>
    </w:p>
    <w:p w14:paraId="240BD622" w14:textId="77777777" w:rsidR="00917C45" w:rsidRDefault="00917C45" w:rsidP="00917C45">
      <w:pPr>
        <w:pStyle w:val="Normal1"/>
        <w:spacing w:line="360" w:lineRule="auto"/>
        <w:ind w:firstLine="340"/>
        <w:jc w:val="center"/>
        <w:rPr>
          <w:rFonts w:eastAsia="Times New Roman"/>
          <w:b/>
          <w:highlight w:val="white"/>
          <w:lang w:val="en-GB"/>
        </w:rPr>
      </w:pPr>
      <w:r w:rsidRPr="00660DBB">
        <w:rPr>
          <w:rFonts w:eastAsia="Times New Roman"/>
          <w:b/>
          <w:highlight w:val="white"/>
          <w:lang w:val="en-GB"/>
        </w:rPr>
        <w:t>Executive Summary</w:t>
      </w:r>
    </w:p>
    <w:p w14:paraId="75229237" w14:textId="77777777" w:rsidR="00917C45" w:rsidRDefault="00917C45" w:rsidP="00917C45">
      <w:pPr>
        <w:pStyle w:val="Normal1"/>
        <w:spacing w:line="360" w:lineRule="auto"/>
        <w:ind w:firstLine="340"/>
        <w:jc w:val="center"/>
        <w:rPr>
          <w:rFonts w:eastAsia="Times New Roman"/>
          <w:b/>
          <w:highlight w:val="white"/>
          <w:lang w:val="en-GB"/>
        </w:rPr>
      </w:pPr>
    </w:p>
    <w:p w14:paraId="4A504D34" w14:textId="77777777" w:rsidR="00917C45" w:rsidRPr="00660DBB" w:rsidRDefault="00917C45" w:rsidP="00917C45">
      <w:pPr>
        <w:pStyle w:val="Normal1"/>
        <w:spacing w:line="360" w:lineRule="auto"/>
        <w:ind w:firstLine="340"/>
        <w:jc w:val="center"/>
        <w:rPr>
          <w:rFonts w:eastAsia="Times New Roman"/>
          <w:b/>
          <w:highlight w:val="white"/>
          <w:lang w:val="en-GB"/>
        </w:rPr>
      </w:pPr>
    </w:p>
    <w:p w14:paraId="05AE9C3C" w14:textId="77777777" w:rsidR="00917C45" w:rsidRPr="00660DBB"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 xml:space="preserve">This report supports the community engagement practitioner on the recent commonwealth games held in Birmingham. In this report, discussion has been made on community engagement principles, standards, and stakeholder’s responsibilities to know the importance of community in a project. It has also described suitable strategies on social media and stakeholder relations so that the practical knowledge of community engagement can be understood. This report has analysed community participation, socio-cultural integration, and multiculturalism with the help of Tuckman's group development theory. Internal and external factor has been discussed to identify the influenced sides for the commonwealth games project in London. </w:t>
      </w:r>
    </w:p>
    <w:p w14:paraId="16AC6332" w14:textId="77777777" w:rsidR="00917C45" w:rsidRPr="00660DBB" w:rsidRDefault="00917C45" w:rsidP="00917C45">
      <w:pPr>
        <w:spacing w:line="360" w:lineRule="auto"/>
        <w:ind w:firstLine="340"/>
        <w:rPr>
          <w:rFonts w:eastAsia="Times New Roman"/>
          <w:highlight w:val="white"/>
          <w:lang w:val="en-GB"/>
        </w:rPr>
      </w:pPr>
      <w:r w:rsidRPr="00660DBB">
        <w:rPr>
          <w:rFonts w:eastAsia="Times New Roman"/>
          <w:highlight w:val="white"/>
          <w:lang w:val="en-GB"/>
        </w:rPr>
        <w:br w:type="page"/>
      </w:r>
    </w:p>
    <w:sdt>
      <w:sdtPr>
        <w:rPr>
          <w:rFonts w:ascii="Arial" w:eastAsia="Arial" w:hAnsi="Arial" w:cs="Arial"/>
          <w:b w:val="0"/>
          <w:bCs w:val="0"/>
          <w:color w:val="auto"/>
          <w:sz w:val="22"/>
          <w:szCs w:val="22"/>
        </w:rPr>
        <w:id w:val="658551554"/>
        <w:docPartObj>
          <w:docPartGallery w:val="Table of Contents"/>
          <w:docPartUnique/>
        </w:docPartObj>
      </w:sdtPr>
      <w:sdtEndPr/>
      <w:sdtContent>
        <w:p w14:paraId="6E662DE2" w14:textId="77777777" w:rsidR="00917C45" w:rsidRDefault="00917C45" w:rsidP="00917C45">
          <w:pPr>
            <w:pStyle w:val="TOCHeading"/>
            <w:spacing w:line="360" w:lineRule="auto"/>
            <w:ind w:firstLine="340"/>
            <w:jc w:val="center"/>
            <w:rPr>
              <w:rFonts w:ascii="Arial" w:hAnsi="Arial" w:cs="Arial"/>
              <w:color w:val="000000" w:themeColor="text1"/>
              <w:sz w:val="32"/>
              <w:szCs w:val="32"/>
            </w:rPr>
          </w:pPr>
          <w:r w:rsidRPr="00DE54F6">
            <w:rPr>
              <w:rFonts w:ascii="Arial" w:hAnsi="Arial" w:cs="Arial"/>
              <w:color w:val="000000" w:themeColor="text1"/>
              <w:sz w:val="32"/>
              <w:szCs w:val="32"/>
            </w:rPr>
            <w:t>Table of Contents</w:t>
          </w:r>
        </w:p>
        <w:p w14:paraId="60FB2432" w14:textId="77777777" w:rsidR="00917C45" w:rsidRDefault="00917C45" w:rsidP="00917C45">
          <w:pPr>
            <w:ind w:firstLine="340"/>
          </w:pPr>
        </w:p>
        <w:p w14:paraId="1DA87DFD" w14:textId="77777777" w:rsidR="00917C45" w:rsidRPr="00DE54F6" w:rsidRDefault="00917C45" w:rsidP="00917C45">
          <w:pPr>
            <w:ind w:firstLine="340"/>
          </w:pPr>
        </w:p>
        <w:p w14:paraId="63F614FF" w14:textId="77777777" w:rsidR="00917C45" w:rsidRPr="00660DBB" w:rsidRDefault="00917C45" w:rsidP="00917C45">
          <w:pPr>
            <w:pStyle w:val="TOC1"/>
            <w:tabs>
              <w:tab w:val="right" w:leader="dot" w:pos="9350"/>
            </w:tabs>
            <w:spacing w:line="360" w:lineRule="auto"/>
            <w:ind w:firstLine="340"/>
            <w:rPr>
              <w:noProof/>
              <w:color w:val="000000" w:themeColor="text1"/>
            </w:rPr>
          </w:pPr>
          <w:r w:rsidRPr="00660DBB">
            <w:rPr>
              <w:color w:val="000000" w:themeColor="text1"/>
            </w:rPr>
            <w:fldChar w:fldCharType="begin"/>
          </w:r>
          <w:r w:rsidRPr="00660DBB">
            <w:rPr>
              <w:color w:val="000000" w:themeColor="text1"/>
            </w:rPr>
            <w:instrText xml:space="preserve"> TOC \o "1-3" \h \z \u </w:instrText>
          </w:r>
          <w:r w:rsidRPr="00660DBB">
            <w:rPr>
              <w:color w:val="000000" w:themeColor="text1"/>
            </w:rPr>
            <w:fldChar w:fldCharType="separate"/>
          </w:r>
          <w:hyperlink w:anchor="_Toc120201174" w:history="1">
            <w:r w:rsidRPr="00660DBB">
              <w:rPr>
                <w:rStyle w:val="Hyperlink"/>
                <w:noProof/>
                <w:color w:val="000000" w:themeColor="text1"/>
              </w:rPr>
              <w:t>Introduction</w:t>
            </w:r>
            <w:r w:rsidRPr="00660DBB">
              <w:rPr>
                <w:noProof/>
                <w:webHidden/>
                <w:color w:val="000000" w:themeColor="text1"/>
              </w:rPr>
              <w:tab/>
            </w:r>
            <w:r w:rsidRPr="00660DBB">
              <w:rPr>
                <w:noProof/>
                <w:webHidden/>
                <w:color w:val="000000" w:themeColor="text1"/>
              </w:rPr>
              <w:fldChar w:fldCharType="begin"/>
            </w:r>
            <w:r w:rsidRPr="00660DBB">
              <w:rPr>
                <w:noProof/>
                <w:webHidden/>
                <w:color w:val="000000" w:themeColor="text1"/>
              </w:rPr>
              <w:instrText xml:space="preserve"> PAGEREF _Toc120201174 \h </w:instrText>
            </w:r>
            <w:r w:rsidRPr="00660DBB">
              <w:rPr>
                <w:noProof/>
                <w:webHidden/>
                <w:color w:val="000000" w:themeColor="text1"/>
              </w:rPr>
            </w:r>
            <w:r w:rsidRPr="00660DBB">
              <w:rPr>
                <w:noProof/>
                <w:webHidden/>
                <w:color w:val="000000" w:themeColor="text1"/>
              </w:rPr>
              <w:fldChar w:fldCharType="separate"/>
            </w:r>
            <w:r w:rsidRPr="00660DBB">
              <w:rPr>
                <w:noProof/>
                <w:webHidden/>
                <w:color w:val="000000" w:themeColor="text1"/>
              </w:rPr>
              <w:t>4</w:t>
            </w:r>
            <w:r w:rsidRPr="00660DBB">
              <w:rPr>
                <w:noProof/>
                <w:webHidden/>
                <w:color w:val="000000" w:themeColor="text1"/>
              </w:rPr>
              <w:fldChar w:fldCharType="end"/>
            </w:r>
          </w:hyperlink>
        </w:p>
        <w:p w14:paraId="72905C6A" w14:textId="5BA6BD23" w:rsidR="00917C45" w:rsidRPr="00660DBB" w:rsidRDefault="0083022D" w:rsidP="00917C45">
          <w:pPr>
            <w:pStyle w:val="TOC1"/>
            <w:tabs>
              <w:tab w:val="right" w:leader="dot" w:pos="9350"/>
            </w:tabs>
            <w:spacing w:line="360" w:lineRule="auto"/>
            <w:ind w:firstLine="340"/>
            <w:rPr>
              <w:noProof/>
              <w:color w:val="000000" w:themeColor="text1"/>
            </w:rPr>
          </w:pPr>
          <w:hyperlink w:anchor="_Toc120201175" w:history="1">
            <w:r w:rsidR="00917C45">
              <w:rPr>
                <w:rStyle w:val="Hyperlink"/>
                <w:noProof/>
                <w:color w:val="000000" w:themeColor="text1"/>
              </w:rPr>
              <w:t>1</w:t>
            </w:r>
            <w:r w:rsidR="00917C45" w:rsidRPr="00660DBB">
              <w:rPr>
                <w:rStyle w:val="Hyperlink"/>
                <w:noProof/>
                <w:color w:val="000000" w:themeColor="text1"/>
              </w:rPr>
              <w:t>. Define community engagement principles, standards, and stakeholder’s participation</w:t>
            </w:r>
            <w:r w:rsidR="00917C45" w:rsidRPr="00660DBB">
              <w:rPr>
                <w:noProof/>
                <w:webHidden/>
                <w:color w:val="000000" w:themeColor="text1"/>
              </w:rPr>
              <w:tab/>
            </w:r>
            <w:r w:rsidR="00D42C69">
              <w:rPr>
                <w:noProof/>
                <w:webHidden/>
                <w:color w:val="000000" w:themeColor="text1"/>
              </w:rPr>
              <w:t>5</w:t>
            </w:r>
          </w:hyperlink>
        </w:p>
        <w:p w14:paraId="27365049" w14:textId="343C44CD" w:rsidR="00917C45" w:rsidRPr="00660DBB" w:rsidRDefault="0083022D" w:rsidP="00917C45">
          <w:pPr>
            <w:pStyle w:val="TOC2"/>
            <w:tabs>
              <w:tab w:val="right" w:leader="dot" w:pos="9350"/>
            </w:tabs>
            <w:spacing w:line="360" w:lineRule="auto"/>
            <w:ind w:firstLine="340"/>
            <w:rPr>
              <w:noProof/>
              <w:color w:val="000000" w:themeColor="text1"/>
            </w:rPr>
          </w:pPr>
          <w:hyperlink w:anchor="_Toc120201176" w:history="1">
            <w:r w:rsidR="00917C45">
              <w:rPr>
                <w:rStyle w:val="Hyperlink"/>
                <w:noProof/>
                <w:color w:val="000000" w:themeColor="text1"/>
              </w:rPr>
              <w:t>1.1</w:t>
            </w:r>
            <w:r w:rsidR="00917C45" w:rsidRPr="00660DBB">
              <w:rPr>
                <w:rStyle w:val="Hyperlink"/>
                <w:noProof/>
                <w:color w:val="000000" w:themeColor="text1"/>
              </w:rPr>
              <w:t>. Community engagement principles</w:t>
            </w:r>
            <w:r w:rsidR="00917C45" w:rsidRPr="00660DBB">
              <w:rPr>
                <w:noProof/>
                <w:webHidden/>
                <w:color w:val="000000" w:themeColor="text1"/>
              </w:rPr>
              <w:tab/>
            </w:r>
            <w:r w:rsidR="00D42C69">
              <w:rPr>
                <w:noProof/>
                <w:webHidden/>
                <w:color w:val="000000" w:themeColor="text1"/>
              </w:rPr>
              <w:t>5</w:t>
            </w:r>
          </w:hyperlink>
        </w:p>
        <w:p w14:paraId="69B2CB12" w14:textId="77777777" w:rsidR="00917C45" w:rsidRPr="00660DBB" w:rsidRDefault="0083022D" w:rsidP="00917C45">
          <w:pPr>
            <w:pStyle w:val="TOC2"/>
            <w:tabs>
              <w:tab w:val="right" w:leader="dot" w:pos="9350"/>
            </w:tabs>
            <w:spacing w:line="360" w:lineRule="auto"/>
            <w:ind w:firstLine="340"/>
            <w:rPr>
              <w:noProof/>
              <w:color w:val="000000" w:themeColor="text1"/>
            </w:rPr>
          </w:pPr>
          <w:hyperlink w:anchor="_Toc120201177" w:history="1">
            <w:r w:rsidR="00917C45">
              <w:rPr>
                <w:rStyle w:val="Hyperlink"/>
                <w:noProof/>
                <w:color w:val="000000" w:themeColor="text1"/>
              </w:rPr>
              <w:t>1.2</w:t>
            </w:r>
            <w:r w:rsidR="00917C45" w:rsidRPr="00660DBB">
              <w:rPr>
                <w:rStyle w:val="Hyperlink"/>
                <w:noProof/>
                <w:color w:val="000000" w:themeColor="text1"/>
              </w:rPr>
              <w:t>. Community engagement standard</w:t>
            </w:r>
            <w:r w:rsidR="00917C45" w:rsidRPr="00660DBB">
              <w:rPr>
                <w:noProof/>
                <w:webHidden/>
                <w:color w:val="000000" w:themeColor="text1"/>
              </w:rPr>
              <w:tab/>
            </w:r>
            <w:r w:rsidR="00917C45" w:rsidRPr="00660DBB">
              <w:rPr>
                <w:noProof/>
                <w:webHidden/>
                <w:color w:val="000000" w:themeColor="text1"/>
              </w:rPr>
              <w:fldChar w:fldCharType="begin"/>
            </w:r>
            <w:r w:rsidR="00917C45" w:rsidRPr="00660DBB">
              <w:rPr>
                <w:noProof/>
                <w:webHidden/>
                <w:color w:val="000000" w:themeColor="text1"/>
              </w:rPr>
              <w:instrText xml:space="preserve"> PAGEREF _Toc120201177 \h </w:instrText>
            </w:r>
            <w:r w:rsidR="00917C45" w:rsidRPr="00660DBB">
              <w:rPr>
                <w:noProof/>
                <w:webHidden/>
                <w:color w:val="000000" w:themeColor="text1"/>
              </w:rPr>
            </w:r>
            <w:r w:rsidR="00917C45" w:rsidRPr="00660DBB">
              <w:rPr>
                <w:noProof/>
                <w:webHidden/>
                <w:color w:val="000000" w:themeColor="text1"/>
              </w:rPr>
              <w:fldChar w:fldCharType="separate"/>
            </w:r>
            <w:r w:rsidR="00917C45" w:rsidRPr="00660DBB">
              <w:rPr>
                <w:noProof/>
                <w:webHidden/>
                <w:color w:val="000000" w:themeColor="text1"/>
              </w:rPr>
              <w:t>5</w:t>
            </w:r>
            <w:r w:rsidR="00917C45" w:rsidRPr="00660DBB">
              <w:rPr>
                <w:noProof/>
                <w:webHidden/>
                <w:color w:val="000000" w:themeColor="text1"/>
              </w:rPr>
              <w:fldChar w:fldCharType="end"/>
            </w:r>
          </w:hyperlink>
        </w:p>
        <w:p w14:paraId="0B25677B" w14:textId="2C2A3EC0" w:rsidR="00917C45" w:rsidRPr="00660DBB" w:rsidRDefault="0083022D" w:rsidP="00917C45">
          <w:pPr>
            <w:pStyle w:val="TOC2"/>
            <w:tabs>
              <w:tab w:val="right" w:leader="dot" w:pos="9350"/>
            </w:tabs>
            <w:spacing w:line="360" w:lineRule="auto"/>
            <w:ind w:firstLine="340"/>
            <w:rPr>
              <w:noProof/>
              <w:color w:val="000000" w:themeColor="text1"/>
            </w:rPr>
          </w:pPr>
          <w:hyperlink w:anchor="_Toc120201178" w:history="1">
            <w:r w:rsidR="00917C45">
              <w:rPr>
                <w:rStyle w:val="Hyperlink"/>
                <w:noProof/>
                <w:color w:val="000000" w:themeColor="text1"/>
              </w:rPr>
              <w:t>1.3</w:t>
            </w:r>
            <w:r w:rsidR="00917C45" w:rsidRPr="00660DBB">
              <w:rPr>
                <w:rStyle w:val="Hyperlink"/>
                <w:noProof/>
                <w:color w:val="000000" w:themeColor="text1"/>
              </w:rPr>
              <w:t>. Stakeholders participation</w:t>
            </w:r>
            <w:r w:rsidR="00917C45" w:rsidRPr="00660DBB">
              <w:rPr>
                <w:noProof/>
                <w:webHidden/>
                <w:color w:val="000000" w:themeColor="text1"/>
              </w:rPr>
              <w:tab/>
            </w:r>
            <w:r w:rsidR="00D42C69">
              <w:rPr>
                <w:noProof/>
                <w:webHidden/>
                <w:color w:val="000000" w:themeColor="text1"/>
              </w:rPr>
              <w:t>6</w:t>
            </w:r>
          </w:hyperlink>
        </w:p>
        <w:p w14:paraId="34FF896A" w14:textId="4D36EEDC" w:rsidR="00917C45" w:rsidRPr="00660DBB" w:rsidRDefault="0083022D" w:rsidP="00917C45">
          <w:pPr>
            <w:pStyle w:val="TOC1"/>
            <w:tabs>
              <w:tab w:val="right" w:leader="dot" w:pos="9350"/>
            </w:tabs>
            <w:spacing w:line="360" w:lineRule="auto"/>
            <w:ind w:firstLine="340"/>
            <w:rPr>
              <w:noProof/>
              <w:color w:val="000000" w:themeColor="text1"/>
            </w:rPr>
          </w:pPr>
          <w:hyperlink w:anchor="_Toc120201179" w:history="1">
            <w:r w:rsidR="00917C45">
              <w:rPr>
                <w:rStyle w:val="Hyperlink"/>
                <w:noProof/>
                <w:color w:val="000000" w:themeColor="text1"/>
              </w:rPr>
              <w:t>2</w:t>
            </w:r>
            <w:r w:rsidR="00917C45" w:rsidRPr="00660DBB">
              <w:rPr>
                <w:rStyle w:val="Hyperlink"/>
                <w:noProof/>
                <w:color w:val="000000" w:themeColor="text1"/>
              </w:rPr>
              <w:t>. Stakeholder relationship and social media approaches</w:t>
            </w:r>
            <w:r w:rsidR="00917C45" w:rsidRPr="00660DBB">
              <w:rPr>
                <w:noProof/>
                <w:webHidden/>
                <w:color w:val="000000" w:themeColor="text1"/>
              </w:rPr>
              <w:tab/>
            </w:r>
            <w:r w:rsidR="000D7813">
              <w:rPr>
                <w:noProof/>
                <w:webHidden/>
                <w:color w:val="000000" w:themeColor="text1"/>
              </w:rPr>
              <w:t>7</w:t>
            </w:r>
          </w:hyperlink>
        </w:p>
        <w:p w14:paraId="4A477608" w14:textId="08E2478C" w:rsidR="00917C45" w:rsidRPr="00660DBB" w:rsidRDefault="0083022D" w:rsidP="00917C45">
          <w:pPr>
            <w:pStyle w:val="TOC2"/>
            <w:tabs>
              <w:tab w:val="right" w:leader="dot" w:pos="9350"/>
            </w:tabs>
            <w:spacing w:line="360" w:lineRule="auto"/>
            <w:ind w:firstLine="340"/>
            <w:rPr>
              <w:noProof/>
              <w:color w:val="000000" w:themeColor="text1"/>
            </w:rPr>
          </w:pPr>
          <w:hyperlink w:anchor="_Toc120201180" w:history="1">
            <w:r w:rsidR="00917C45">
              <w:rPr>
                <w:rStyle w:val="Hyperlink"/>
                <w:noProof/>
                <w:color w:val="000000" w:themeColor="text1"/>
              </w:rPr>
              <w:t>2.1</w:t>
            </w:r>
            <w:r w:rsidR="00917C45" w:rsidRPr="00660DBB">
              <w:rPr>
                <w:rStyle w:val="Hyperlink"/>
                <w:noProof/>
                <w:color w:val="000000" w:themeColor="text1"/>
              </w:rPr>
              <w:t>. Relationship between the stakeholders</w:t>
            </w:r>
            <w:r w:rsidR="00917C45" w:rsidRPr="00660DBB">
              <w:rPr>
                <w:noProof/>
                <w:webHidden/>
                <w:color w:val="000000" w:themeColor="text1"/>
              </w:rPr>
              <w:tab/>
            </w:r>
            <w:r w:rsidR="000D7813">
              <w:rPr>
                <w:noProof/>
                <w:webHidden/>
                <w:color w:val="000000" w:themeColor="text1"/>
              </w:rPr>
              <w:t>7</w:t>
            </w:r>
          </w:hyperlink>
        </w:p>
        <w:p w14:paraId="3287F889" w14:textId="7977D04E" w:rsidR="00917C45" w:rsidRPr="00660DBB" w:rsidRDefault="0083022D" w:rsidP="00917C45">
          <w:pPr>
            <w:pStyle w:val="TOC2"/>
            <w:tabs>
              <w:tab w:val="right" w:leader="dot" w:pos="9350"/>
            </w:tabs>
            <w:spacing w:line="360" w:lineRule="auto"/>
            <w:ind w:firstLine="340"/>
            <w:rPr>
              <w:noProof/>
              <w:color w:val="000000" w:themeColor="text1"/>
            </w:rPr>
          </w:pPr>
          <w:hyperlink w:anchor="_Toc120201181" w:history="1">
            <w:r w:rsidR="00917C45">
              <w:rPr>
                <w:rStyle w:val="Hyperlink"/>
                <w:noProof/>
                <w:color w:val="000000" w:themeColor="text1"/>
              </w:rPr>
              <w:t>2.2</w:t>
            </w:r>
            <w:r w:rsidR="00917C45" w:rsidRPr="00660DBB">
              <w:rPr>
                <w:rStyle w:val="Hyperlink"/>
                <w:noProof/>
                <w:color w:val="000000" w:themeColor="text1"/>
              </w:rPr>
              <w:t>. Social media usage</w:t>
            </w:r>
            <w:r w:rsidR="00917C45" w:rsidRPr="00660DBB">
              <w:rPr>
                <w:noProof/>
                <w:webHidden/>
                <w:color w:val="000000" w:themeColor="text1"/>
              </w:rPr>
              <w:tab/>
            </w:r>
            <w:r w:rsidR="000D7813">
              <w:rPr>
                <w:noProof/>
                <w:webHidden/>
                <w:color w:val="000000" w:themeColor="text1"/>
              </w:rPr>
              <w:t>7</w:t>
            </w:r>
          </w:hyperlink>
        </w:p>
        <w:p w14:paraId="25565B44" w14:textId="03B7D07D" w:rsidR="00917C45" w:rsidRPr="00660DBB" w:rsidRDefault="0083022D" w:rsidP="00917C45">
          <w:pPr>
            <w:pStyle w:val="TOC1"/>
            <w:tabs>
              <w:tab w:val="right" w:leader="dot" w:pos="9350"/>
            </w:tabs>
            <w:spacing w:line="360" w:lineRule="auto"/>
            <w:ind w:firstLine="340"/>
            <w:rPr>
              <w:noProof/>
              <w:color w:val="000000" w:themeColor="text1"/>
            </w:rPr>
          </w:pPr>
          <w:hyperlink w:anchor="_Toc120201182" w:history="1">
            <w:r w:rsidR="00917C45">
              <w:rPr>
                <w:rStyle w:val="Hyperlink"/>
                <w:noProof/>
                <w:color w:val="000000" w:themeColor="text1"/>
              </w:rPr>
              <w:t>3</w:t>
            </w:r>
            <w:r w:rsidR="00917C45" w:rsidRPr="00660DBB">
              <w:rPr>
                <w:rStyle w:val="Hyperlink"/>
                <w:noProof/>
                <w:color w:val="000000" w:themeColor="text1"/>
              </w:rPr>
              <w:t>. Explore relevant avenues to promote community participation, collaboration, diversity, socio-cultural integration, and multiculturalism</w:t>
            </w:r>
            <w:r w:rsidR="00917C45" w:rsidRPr="00660DBB">
              <w:rPr>
                <w:noProof/>
                <w:webHidden/>
                <w:color w:val="000000" w:themeColor="text1"/>
              </w:rPr>
              <w:tab/>
            </w:r>
            <w:r w:rsidR="00703B5D">
              <w:rPr>
                <w:noProof/>
                <w:webHidden/>
                <w:color w:val="000000" w:themeColor="text1"/>
              </w:rPr>
              <w:t>8</w:t>
            </w:r>
          </w:hyperlink>
        </w:p>
        <w:p w14:paraId="7CF7FBB8" w14:textId="300A4EA4" w:rsidR="00917C45" w:rsidRPr="00660DBB" w:rsidRDefault="0083022D" w:rsidP="00917C45">
          <w:pPr>
            <w:pStyle w:val="TOC1"/>
            <w:tabs>
              <w:tab w:val="right" w:leader="dot" w:pos="9350"/>
            </w:tabs>
            <w:spacing w:line="360" w:lineRule="auto"/>
            <w:ind w:firstLine="340"/>
            <w:rPr>
              <w:noProof/>
              <w:color w:val="000000" w:themeColor="text1"/>
            </w:rPr>
          </w:pPr>
          <w:hyperlink w:anchor="_Toc120201183" w:history="1">
            <w:r w:rsidR="00917C45">
              <w:rPr>
                <w:rStyle w:val="Hyperlink"/>
                <w:noProof/>
                <w:color w:val="000000" w:themeColor="text1"/>
              </w:rPr>
              <w:t>4</w:t>
            </w:r>
            <w:r w:rsidR="00917C45" w:rsidRPr="00660DBB">
              <w:rPr>
                <w:rStyle w:val="Hyperlink"/>
                <w:noProof/>
                <w:color w:val="000000" w:themeColor="text1"/>
              </w:rPr>
              <w:t>. Internal and external factor that influence community development</w:t>
            </w:r>
            <w:r w:rsidR="00917C45" w:rsidRPr="00660DBB">
              <w:rPr>
                <w:noProof/>
                <w:webHidden/>
                <w:color w:val="000000" w:themeColor="text1"/>
              </w:rPr>
              <w:tab/>
            </w:r>
            <w:r w:rsidR="00703B5D">
              <w:rPr>
                <w:noProof/>
                <w:webHidden/>
                <w:color w:val="000000" w:themeColor="text1"/>
              </w:rPr>
              <w:t>10</w:t>
            </w:r>
          </w:hyperlink>
        </w:p>
        <w:p w14:paraId="5080AEA4" w14:textId="05DF6A94" w:rsidR="00917C45" w:rsidRPr="00660DBB" w:rsidRDefault="0083022D" w:rsidP="00917C45">
          <w:pPr>
            <w:pStyle w:val="TOC2"/>
            <w:tabs>
              <w:tab w:val="right" w:leader="dot" w:pos="9350"/>
            </w:tabs>
            <w:spacing w:line="360" w:lineRule="auto"/>
            <w:ind w:firstLine="340"/>
            <w:rPr>
              <w:noProof/>
              <w:color w:val="000000" w:themeColor="text1"/>
            </w:rPr>
          </w:pPr>
          <w:hyperlink w:anchor="_Toc120201184" w:history="1">
            <w:r w:rsidR="00917C45">
              <w:rPr>
                <w:rStyle w:val="Hyperlink"/>
                <w:noProof/>
                <w:color w:val="000000" w:themeColor="text1"/>
              </w:rPr>
              <w:t>4.1</w:t>
            </w:r>
            <w:r w:rsidR="00917C45" w:rsidRPr="00660DBB">
              <w:rPr>
                <w:rStyle w:val="Hyperlink"/>
                <w:noProof/>
                <w:color w:val="000000" w:themeColor="text1"/>
              </w:rPr>
              <w:t>. Internal factor (SWOT analysis)</w:t>
            </w:r>
            <w:r w:rsidR="00917C45" w:rsidRPr="00660DBB">
              <w:rPr>
                <w:noProof/>
                <w:webHidden/>
                <w:color w:val="000000" w:themeColor="text1"/>
              </w:rPr>
              <w:tab/>
            </w:r>
            <w:r w:rsidR="00703B5D">
              <w:rPr>
                <w:noProof/>
                <w:webHidden/>
                <w:color w:val="000000" w:themeColor="text1"/>
              </w:rPr>
              <w:t>10</w:t>
            </w:r>
          </w:hyperlink>
        </w:p>
        <w:p w14:paraId="73B89986" w14:textId="19D44FF5" w:rsidR="00917C45" w:rsidRPr="00660DBB" w:rsidRDefault="0083022D" w:rsidP="00917C45">
          <w:pPr>
            <w:pStyle w:val="TOC2"/>
            <w:tabs>
              <w:tab w:val="right" w:leader="dot" w:pos="9350"/>
            </w:tabs>
            <w:spacing w:line="360" w:lineRule="auto"/>
            <w:ind w:firstLine="340"/>
            <w:rPr>
              <w:noProof/>
              <w:color w:val="000000" w:themeColor="text1"/>
            </w:rPr>
          </w:pPr>
          <w:hyperlink w:anchor="_Toc120201185" w:history="1">
            <w:r w:rsidR="00917C45">
              <w:rPr>
                <w:rStyle w:val="Hyperlink"/>
                <w:noProof/>
                <w:color w:val="000000" w:themeColor="text1"/>
              </w:rPr>
              <w:t>4.2</w:t>
            </w:r>
            <w:r w:rsidR="00917C45" w:rsidRPr="00660DBB">
              <w:rPr>
                <w:rStyle w:val="Hyperlink"/>
                <w:noProof/>
                <w:color w:val="000000" w:themeColor="text1"/>
              </w:rPr>
              <w:t>. External factors (PESTLE analysis)</w:t>
            </w:r>
            <w:r w:rsidR="00917C45" w:rsidRPr="00660DBB">
              <w:rPr>
                <w:noProof/>
                <w:webHidden/>
                <w:color w:val="000000" w:themeColor="text1"/>
              </w:rPr>
              <w:tab/>
            </w:r>
            <w:r w:rsidR="00703B5D">
              <w:rPr>
                <w:noProof/>
                <w:webHidden/>
                <w:color w:val="000000" w:themeColor="text1"/>
              </w:rPr>
              <w:t>10</w:t>
            </w:r>
          </w:hyperlink>
        </w:p>
        <w:p w14:paraId="0BE6A29E" w14:textId="3D062B5B" w:rsidR="00917C45" w:rsidRPr="00660DBB" w:rsidRDefault="00917C45" w:rsidP="00917C45">
          <w:pPr>
            <w:pStyle w:val="TOC1"/>
            <w:tabs>
              <w:tab w:val="right" w:leader="dot" w:pos="9350"/>
            </w:tabs>
            <w:spacing w:line="360" w:lineRule="auto"/>
            <w:ind w:firstLine="340"/>
            <w:rPr>
              <w:noProof/>
              <w:color w:val="000000" w:themeColor="text1"/>
            </w:rPr>
          </w:pPr>
          <w:r>
            <w:t>5.</w:t>
          </w:r>
          <w:hyperlink w:anchor="_Toc120201186" w:history="1">
            <w:r w:rsidRPr="00660DBB">
              <w:rPr>
                <w:rStyle w:val="Hyperlink"/>
                <w:noProof/>
                <w:color w:val="000000" w:themeColor="text1"/>
              </w:rPr>
              <w:t>Conclusion</w:t>
            </w:r>
            <w:r w:rsidRPr="00660DBB">
              <w:rPr>
                <w:noProof/>
                <w:webHidden/>
                <w:color w:val="000000" w:themeColor="text1"/>
              </w:rPr>
              <w:tab/>
            </w:r>
            <w:r w:rsidR="00703B5D">
              <w:rPr>
                <w:noProof/>
                <w:webHidden/>
                <w:color w:val="000000" w:themeColor="text1"/>
              </w:rPr>
              <w:t>12</w:t>
            </w:r>
          </w:hyperlink>
        </w:p>
        <w:p w14:paraId="29F94178" w14:textId="4CD01298" w:rsidR="00917C45" w:rsidRPr="00660DBB" w:rsidRDefault="0083022D" w:rsidP="00917C45">
          <w:pPr>
            <w:pStyle w:val="TOC1"/>
            <w:tabs>
              <w:tab w:val="right" w:leader="dot" w:pos="9350"/>
            </w:tabs>
            <w:spacing w:line="360" w:lineRule="auto"/>
            <w:ind w:firstLine="340"/>
            <w:rPr>
              <w:noProof/>
              <w:color w:val="000000" w:themeColor="text1"/>
            </w:rPr>
          </w:pPr>
          <w:hyperlink w:anchor="_Toc120201187" w:history="1">
            <w:r w:rsidR="00917C45" w:rsidRPr="00660DBB">
              <w:rPr>
                <w:rStyle w:val="Hyperlink"/>
                <w:noProof/>
                <w:color w:val="000000" w:themeColor="text1"/>
              </w:rPr>
              <w:t>Reference list</w:t>
            </w:r>
            <w:r w:rsidR="00917C45" w:rsidRPr="00660DBB">
              <w:rPr>
                <w:noProof/>
                <w:webHidden/>
                <w:color w:val="000000" w:themeColor="text1"/>
              </w:rPr>
              <w:tab/>
            </w:r>
            <w:r>
              <w:rPr>
                <w:noProof/>
                <w:webHidden/>
                <w:color w:val="000000" w:themeColor="text1"/>
              </w:rPr>
              <w:t>13</w:t>
            </w:r>
          </w:hyperlink>
        </w:p>
        <w:p w14:paraId="5A5169AA" w14:textId="77777777" w:rsidR="00917C45" w:rsidRPr="00660DBB" w:rsidRDefault="00917C45" w:rsidP="00917C45">
          <w:pPr>
            <w:spacing w:line="360" w:lineRule="auto"/>
            <w:ind w:firstLine="340"/>
          </w:pPr>
          <w:r w:rsidRPr="00660DBB">
            <w:rPr>
              <w:color w:val="000000" w:themeColor="text1"/>
            </w:rPr>
            <w:fldChar w:fldCharType="end"/>
          </w:r>
        </w:p>
      </w:sdtContent>
    </w:sdt>
    <w:p w14:paraId="004F8D22" w14:textId="77777777" w:rsidR="00917C45" w:rsidRPr="00660DBB" w:rsidRDefault="00917C45" w:rsidP="00917C45">
      <w:pPr>
        <w:pStyle w:val="Normal1"/>
        <w:spacing w:line="360" w:lineRule="auto"/>
        <w:ind w:firstLine="340"/>
        <w:jc w:val="both"/>
        <w:rPr>
          <w:rFonts w:eastAsia="Times New Roman"/>
          <w:highlight w:val="white"/>
          <w:lang w:val="en-GB"/>
        </w:rPr>
      </w:pPr>
    </w:p>
    <w:p w14:paraId="06E5F3D3" w14:textId="77777777" w:rsidR="00917C45" w:rsidRPr="00660DBB" w:rsidRDefault="00917C45" w:rsidP="00917C45">
      <w:pPr>
        <w:pStyle w:val="Normal1"/>
        <w:spacing w:line="360" w:lineRule="auto"/>
        <w:ind w:firstLine="340"/>
        <w:jc w:val="center"/>
        <w:rPr>
          <w:rFonts w:eastAsia="Times New Roman"/>
          <w:b/>
          <w:lang w:val="en-GB"/>
        </w:rPr>
      </w:pPr>
      <w:r w:rsidRPr="00660DBB">
        <w:rPr>
          <w:lang w:val="en-GB"/>
        </w:rPr>
        <w:br w:type="page"/>
      </w:r>
    </w:p>
    <w:p w14:paraId="3EC7880C" w14:textId="77777777" w:rsidR="00917C45" w:rsidRDefault="00917C45" w:rsidP="00917C45">
      <w:pPr>
        <w:pStyle w:val="Heading1"/>
        <w:ind w:firstLine="340"/>
        <w:jc w:val="center"/>
        <w:rPr>
          <w:rFonts w:ascii="Arial" w:hAnsi="Arial" w:cs="Arial"/>
          <w:sz w:val="22"/>
          <w:szCs w:val="22"/>
        </w:rPr>
      </w:pPr>
      <w:bookmarkStart w:id="0" w:name="_Toc120201174"/>
      <w:r w:rsidRPr="00660DBB">
        <w:rPr>
          <w:rFonts w:ascii="Arial" w:hAnsi="Arial" w:cs="Arial"/>
          <w:sz w:val="22"/>
          <w:szCs w:val="22"/>
        </w:rPr>
        <w:lastRenderedPageBreak/>
        <w:t>Introduction</w:t>
      </w:r>
      <w:bookmarkEnd w:id="0"/>
    </w:p>
    <w:p w14:paraId="07BB0487" w14:textId="77777777" w:rsidR="00917C45" w:rsidRDefault="00917C45" w:rsidP="00917C45">
      <w:pPr>
        <w:pStyle w:val="Normal1"/>
        <w:spacing w:line="360" w:lineRule="auto"/>
        <w:ind w:firstLine="340"/>
        <w:rPr>
          <w:lang w:val="en-GB"/>
        </w:rPr>
      </w:pPr>
    </w:p>
    <w:p w14:paraId="2CA960DF" w14:textId="77777777" w:rsidR="00917C45" w:rsidRPr="00660DBB" w:rsidRDefault="00917C45" w:rsidP="00917C45">
      <w:pPr>
        <w:pStyle w:val="Normal1"/>
        <w:spacing w:line="360" w:lineRule="auto"/>
        <w:ind w:firstLine="340"/>
        <w:rPr>
          <w:lang w:val="en-GB"/>
        </w:rPr>
      </w:pPr>
    </w:p>
    <w:p w14:paraId="78F61CD5" w14:textId="77777777" w:rsidR="00917C45" w:rsidRPr="00660DBB" w:rsidRDefault="00917C45" w:rsidP="00917C45">
      <w:pPr>
        <w:pStyle w:val="Normal1"/>
        <w:spacing w:line="360" w:lineRule="auto"/>
        <w:ind w:firstLine="340"/>
        <w:jc w:val="both"/>
        <w:rPr>
          <w:rFonts w:eastAsia="Times New Roman"/>
          <w:lang w:val="en-GB"/>
        </w:rPr>
      </w:pPr>
      <w:r w:rsidRPr="00660DBB">
        <w:rPr>
          <w:rFonts w:eastAsia="Times New Roman"/>
          <w:lang w:val="en-GB"/>
        </w:rPr>
        <w:t xml:space="preserve">The current report aims to analyse and understand the concept of community engagement, principles, and standards that are engaged with stakeholders in the Commonwealth Games in Birmingham. In 2022, the Commonwealth Games were held in Birmingham (from 28th July to 8 August, 2022) which turned out to be a very successful event. One of the reasons for this success of the Commonwealth is the engagement of the stakeholders of the program. </w:t>
      </w:r>
    </w:p>
    <w:p w14:paraId="14BCFEB5" w14:textId="77777777" w:rsidR="00917C45" w:rsidRPr="00660DBB" w:rsidRDefault="00917C45" w:rsidP="00917C45">
      <w:pPr>
        <w:pStyle w:val="Normal1"/>
        <w:spacing w:line="360" w:lineRule="auto"/>
        <w:ind w:firstLine="340"/>
        <w:jc w:val="both"/>
        <w:rPr>
          <w:rFonts w:eastAsia="Times New Roman"/>
          <w:lang w:val="en-GB"/>
        </w:rPr>
      </w:pPr>
      <w:r w:rsidRPr="00660DBB">
        <w:rPr>
          <w:rFonts w:eastAsia="Times New Roman"/>
          <w:lang w:val="en-GB"/>
        </w:rPr>
        <w:t xml:space="preserve">Community engagement principles, standards, and stakeholders’ participation in the commonwealth games (Birmingham) will be defined in this report. Moreover, stakeholder’s relationship style through the social media approach will be analysed in detail. At the same time, this report will focus on community participation, and diversity that help to enable socio-cultural integration and multiculturalism. Internal and external factors for this project will also be analysed in this report.     </w:t>
      </w:r>
    </w:p>
    <w:p w14:paraId="31842BD0" w14:textId="77777777" w:rsidR="00917C45" w:rsidRPr="00660DBB" w:rsidRDefault="00917C45" w:rsidP="00917C45">
      <w:pPr>
        <w:spacing w:line="360" w:lineRule="auto"/>
        <w:ind w:firstLine="340"/>
        <w:rPr>
          <w:rFonts w:eastAsia="Times New Roman"/>
          <w:b/>
          <w:lang w:val="en-GB"/>
        </w:rPr>
      </w:pPr>
      <w:bookmarkStart w:id="1" w:name="_Toc120201175"/>
      <w:r w:rsidRPr="00660DBB">
        <w:br w:type="page"/>
      </w:r>
    </w:p>
    <w:p w14:paraId="36919E09" w14:textId="77777777" w:rsidR="00917C45" w:rsidRDefault="00917C45" w:rsidP="00917C45">
      <w:pPr>
        <w:pStyle w:val="Heading1"/>
        <w:ind w:firstLine="340"/>
        <w:rPr>
          <w:rFonts w:ascii="Arial" w:hAnsi="Arial" w:cs="Arial"/>
          <w:sz w:val="22"/>
          <w:szCs w:val="22"/>
        </w:rPr>
      </w:pPr>
      <w:r>
        <w:rPr>
          <w:rFonts w:ascii="Arial" w:hAnsi="Arial" w:cs="Arial"/>
          <w:sz w:val="22"/>
          <w:szCs w:val="22"/>
        </w:rPr>
        <w:lastRenderedPageBreak/>
        <w:t xml:space="preserve">1. </w:t>
      </w:r>
      <w:r w:rsidRPr="00660DBB">
        <w:rPr>
          <w:rFonts w:ascii="Arial" w:hAnsi="Arial" w:cs="Arial"/>
          <w:sz w:val="22"/>
          <w:szCs w:val="22"/>
        </w:rPr>
        <w:t>Define community engagement principles, standards, and stakeholder’s participation</w:t>
      </w:r>
      <w:bookmarkEnd w:id="1"/>
    </w:p>
    <w:p w14:paraId="0B688016" w14:textId="77777777" w:rsidR="00917C45" w:rsidRDefault="00917C45" w:rsidP="00917C45">
      <w:pPr>
        <w:pStyle w:val="Normal1"/>
        <w:ind w:firstLine="340"/>
        <w:rPr>
          <w:lang w:val="en-GB"/>
        </w:rPr>
      </w:pPr>
    </w:p>
    <w:p w14:paraId="4306840A" w14:textId="77777777" w:rsidR="00917C45" w:rsidRPr="00261FD4" w:rsidRDefault="00917C45" w:rsidP="00917C45">
      <w:pPr>
        <w:pStyle w:val="Normal1"/>
        <w:ind w:firstLine="340"/>
        <w:rPr>
          <w:lang w:val="en-GB"/>
        </w:rPr>
      </w:pPr>
    </w:p>
    <w:p w14:paraId="6C044860" w14:textId="77777777" w:rsidR="00917C45" w:rsidRPr="00660DBB" w:rsidRDefault="00917C45" w:rsidP="00917C45">
      <w:pPr>
        <w:pStyle w:val="Heading2"/>
        <w:ind w:firstLine="340"/>
        <w:rPr>
          <w:rFonts w:ascii="Arial" w:hAnsi="Arial" w:cs="Arial"/>
          <w:sz w:val="22"/>
          <w:szCs w:val="22"/>
        </w:rPr>
      </w:pPr>
      <w:bookmarkStart w:id="2" w:name="_Toc120201176"/>
      <w:r>
        <w:rPr>
          <w:rFonts w:ascii="Arial" w:hAnsi="Arial" w:cs="Arial"/>
          <w:sz w:val="22"/>
          <w:szCs w:val="22"/>
        </w:rPr>
        <w:t xml:space="preserve"> 1.1 </w:t>
      </w:r>
      <w:r w:rsidRPr="00660DBB">
        <w:rPr>
          <w:rFonts w:ascii="Arial" w:hAnsi="Arial" w:cs="Arial"/>
          <w:sz w:val="22"/>
          <w:szCs w:val="22"/>
        </w:rPr>
        <w:t>. Community engagement principles</w:t>
      </w:r>
      <w:bookmarkEnd w:id="2"/>
    </w:p>
    <w:p w14:paraId="7B59756B" w14:textId="77777777" w:rsidR="00917C45" w:rsidRPr="00660DBB" w:rsidRDefault="00917C45" w:rsidP="00917C45">
      <w:pPr>
        <w:pStyle w:val="Normal1"/>
        <w:spacing w:line="360" w:lineRule="auto"/>
        <w:ind w:firstLine="340"/>
        <w:jc w:val="both"/>
        <w:rPr>
          <w:rFonts w:eastAsia="Times New Roman"/>
          <w:lang w:val="en-GB"/>
        </w:rPr>
      </w:pPr>
      <w:r w:rsidRPr="00660DBB">
        <w:rPr>
          <w:rFonts w:eastAsia="Times New Roman"/>
          <w:lang w:val="en-GB"/>
        </w:rPr>
        <w:t>Several community principles were followed in organising the Commonwealth Games in Birmingham, such as</w:t>
      </w:r>
      <w:r>
        <w:rPr>
          <w:rFonts w:eastAsia="Times New Roman"/>
          <w:lang w:val="en-GB"/>
        </w:rPr>
        <w:t>:</w:t>
      </w:r>
    </w:p>
    <w:p w14:paraId="31FA9577" w14:textId="77777777" w:rsidR="00917C45" w:rsidRPr="003C26F5" w:rsidRDefault="00917C45" w:rsidP="00917C45">
      <w:pPr>
        <w:pStyle w:val="Normal1"/>
        <w:numPr>
          <w:ilvl w:val="0"/>
          <w:numId w:val="5"/>
        </w:numPr>
        <w:spacing w:line="360" w:lineRule="auto"/>
        <w:rPr>
          <w:rFonts w:eastAsia="Times New Roman"/>
          <w:bCs/>
          <w:iCs/>
          <w:u w:val="single"/>
          <w:lang w:val="en-GB"/>
        </w:rPr>
      </w:pPr>
      <w:r w:rsidRPr="003C26F5">
        <w:rPr>
          <w:rFonts w:eastAsia="Times New Roman"/>
          <w:bCs/>
          <w:iCs/>
          <w:u w:val="single"/>
          <w:lang w:val="en-GB"/>
        </w:rPr>
        <w:t>Collaboration</w:t>
      </w:r>
    </w:p>
    <w:p w14:paraId="7544B8FD" w14:textId="77777777" w:rsidR="00917C45" w:rsidRPr="00660DBB" w:rsidRDefault="00917C45" w:rsidP="00917C45">
      <w:pPr>
        <w:pStyle w:val="Normal1"/>
        <w:spacing w:line="360" w:lineRule="auto"/>
        <w:ind w:firstLine="340"/>
        <w:jc w:val="both"/>
        <w:rPr>
          <w:rFonts w:eastAsia="Times New Roman"/>
          <w:highlight w:val="white"/>
          <w:lang w:val="en-GB"/>
        </w:rPr>
      </w:pPr>
      <w:r w:rsidRPr="00660DBB">
        <w:rPr>
          <w:rFonts w:eastAsia="Times New Roman"/>
          <w:lang w:val="en-GB"/>
        </w:rPr>
        <w:t>In a collaboration style, stakeholders help each other to fulfil project objectives (</w:t>
      </w:r>
      <w:r w:rsidRPr="00660DBB">
        <w:rPr>
          <w:rFonts w:eastAsia="Times New Roman"/>
          <w:highlight w:val="white"/>
          <w:lang w:val="en-GB"/>
        </w:rPr>
        <w:t>Cole and Barras, 2022). Implementation of the project plan was made possible as all recruiting stakeholders helped each other in organising the Commonwealth Games. Managing the proper collaboration is very much necessary to gain support from each member and therefore any kind of issues can be properly solved with group effort.</w:t>
      </w:r>
    </w:p>
    <w:p w14:paraId="6879BC0B" w14:textId="77777777" w:rsidR="00917C45" w:rsidRPr="003C26F5" w:rsidRDefault="00917C45" w:rsidP="00917C45">
      <w:pPr>
        <w:pStyle w:val="Normal1"/>
        <w:numPr>
          <w:ilvl w:val="0"/>
          <w:numId w:val="5"/>
        </w:numPr>
        <w:spacing w:line="360" w:lineRule="auto"/>
        <w:jc w:val="both"/>
        <w:rPr>
          <w:rFonts w:eastAsia="Times New Roman"/>
          <w:bCs/>
          <w:iCs/>
          <w:highlight w:val="white"/>
          <w:u w:val="single"/>
          <w:lang w:val="en-GB"/>
        </w:rPr>
      </w:pPr>
      <w:r w:rsidRPr="003C26F5">
        <w:rPr>
          <w:rFonts w:eastAsia="Times New Roman"/>
          <w:bCs/>
          <w:iCs/>
          <w:highlight w:val="white"/>
          <w:u w:val="single"/>
          <w:lang w:val="en-GB"/>
        </w:rPr>
        <w:t>Consultation</w:t>
      </w:r>
    </w:p>
    <w:p w14:paraId="212FCED6" w14:textId="77777777" w:rsidR="00917C45" w:rsidRPr="00660DBB"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When stakeholders consult each other well in developing the project plan, decision making is facilitated according to the project plan (James, 2022). This leads to the best decision can be made as each member can express their thought in the particular case and therefore more options can be highlighted to make a particular decision. This in turn leads to make the best decision by the group discussion.</w:t>
      </w:r>
    </w:p>
    <w:p w14:paraId="421E9D3E" w14:textId="77777777" w:rsidR="00917C45" w:rsidRPr="003C26F5" w:rsidRDefault="00917C45" w:rsidP="00917C45">
      <w:pPr>
        <w:pStyle w:val="Normal1"/>
        <w:numPr>
          <w:ilvl w:val="0"/>
          <w:numId w:val="5"/>
        </w:numPr>
        <w:spacing w:line="360" w:lineRule="auto"/>
        <w:jc w:val="both"/>
        <w:rPr>
          <w:rFonts w:eastAsia="Times New Roman"/>
          <w:bCs/>
          <w:iCs/>
          <w:highlight w:val="white"/>
          <w:u w:val="single"/>
          <w:lang w:val="en-GB"/>
        </w:rPr>
      </w:pPr>
      <w:r w:rsidRPr="003C26F5">
        <w:rPr>
          <w:rFonts w:eastAsia="Times New Roman"/>
          <w:bCs/>
          <w:iCs/>
          <w:highlight w:val="white"/>
          <w:u w:val="single"/>
          <w:lang w:val="en-GB"/>
        </w:rPr>
        <w:t>Communication</w:t>
      </w:r>
    </w:p>
    <w:p w14:paraId="2B832186" w14:textId="77777777" w:rsidR="00917C45"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 xml:space="preserve">Developing the project plan and implementing the plan enabled the stakeholders to communicate with each other to make the Commonwealth Games a success. </w:t>
      </w:r>
      <w:r w:rsidRPr="00660DBB">
        <w:rPr>
          <w:rFonts w:eastAsia="Times New Roman"/>
          <w:lang w:val="en-GB"/>
        </w:rPr>
        <w:t>As mentioned by James (2022), i</w:t>
      </w:r>
      <w:r w:rsidRPr="00660DBB">
        <w:rPr>
          <w:rFonts w:eastAsia="Times New Roman"/>
          <w:highlight w:val="white"/>
          <w:lang w:val="en-GB"/>
        </w:rPr>
        <w:t>n this process building the communication channel is very necessary to avoid any kind of conflict among the member. The better communication channel also leads to the better support among the members.</w:t>
      </w:r>
    </w:p>
    <w:p w14:paraId="60A9EEE4" w14:textId="77777777" w:rsidR="00917C45" w:rsidRPr="00660DBB" w:rsidRDefault="00917C45" w:rsidP="00917C45">
      <w:pPr>
        <w:pStyle w:val="Normal1"/>
        <w:spacing w:line="360" w:lineRule="auto"/>
        <w:ind w:firstLine="340"/>
        <w:jc w:val="both"/>
        <w:rPr>
          <w:rFonts w:eastAsia="Times New Roman"/>
          <w:highlight w:val="white"/>
          <w:lang w:val="en-GB"/>
        </w:rPr>
      </w:pPr>
    </w:p>
    <w:p w14:paraId="723E792A" w14:textId="77777777" w:rsidR="00917C45" w:rsidRPr="00660DBB" w:rsidRDefault="00917C45" w:rsidP="00917C45">
      <w:pPr>
        <w:pStyle w:val="Heading2"/>
        <w:ind w:firstLine="340"/>
        <w:rPr>
          <w:rFonts w:ascii="Arial" w:hAnsi="Arial" w:cs="Arial"/>
          <w:sz w:val="22"/>
          <w:szCs w:val="22"/>
          <w:highlight w:val="white"/>
        </w:rPr>
      </w:pPr>
      <w:bookmarkStart w:id="3" w:name="_Toc120201177"/>
      <w:r>
        <w:rPr>
          <w:rFonts w:ascii="Arial" w:hAnsi="Arial" w:cs="Arial"/>
          <w:sz w:val="22"/>
          <w:szCs w:val="22"/>
          <w:highlight w:val="white"/>
        </w:rPr>
        <w:t xml:space="preserve">1.2 </w:t>
      </w:r>
      <w:r w:rsidRPr="00660DBB">
        <w:rPr>
          <w:rFonts w:ascii="Arial" w:hAnsi="Arial" w:cs="Arial"/>
          <w:sz w:val="22"/>
          <w:szCs w:val="22"/>
          <w:highlight w:val="white"/>
        </w:rPr>
        <w:t>. Community engagement standard</w:t>
      </w:r>
      <w:bookmarkEnd w:id="3"/>
    </w:p>
    <w:p w14:paraId="61BB4661" w14:textId="77777777" w:rsidR="00917C45"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A number of standards have been emphasised by the stakeholders in hosting the Commonwealth Games in Birmingham, such as</w:t>
      </w:r>
      <w:r>
        <w:rPr>
          <w:rFonts w:eastAsia="Times New Roman"/>
          <w:highlight w:val="white"/>
          <w:lang w:val="en-GB"/>
        </w:rPr>
        <w:t>:</w:t>
      </w:r>
    </w:p>
    <w:p w14:paraId="6887D678" w14:textId="77777777" w:rsidR="00917C45" w:rsidRPr="0057535E" w:rsidRDefault="00917C45" w:rsidP="00917C45">
      <w:pPr>
        <w:pStyle w:val="Normal1"/>
        <w:numPr>
          <w:ilvl w:val="0"/>
          <w:numId w:val="5"/>
        </w:numPr>
        <w:spacing w:line="360" w:lineRule="auto"/>
        <w:jc w:val="both"/>
        <w:rPr>
          <w:rFonts w:eastAsia="Times New Roman"/>
          <w:bCs/>
          <w:iCs/>
          <w:highlight w:val="white"/>
          <w:u w:val="single"/>
          <w:lang w:val="en-GB"/>
        </w:rPr>
      </w:pPr>
      <w:r w:rsidRPr="0057535E">
        <w:rPr>
          <w:rFonts w:eastAsia="Times New Roman"/>
          <w:bCs/>
          <w:iCs/>
          <w:highlight w:val="white"/>
          <w:u w:val="single"/>
          <w:lang w:val="en-GB"/>
        </w:rPr>
        <w:t>Evidence-based standard</w:t>
      </w:r>
    </w:p>
    <w:p w14:paraId="3E3BB4A0" w14:textId="77777777" w:rsidR="00917C45"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 xml:space="preserve">In addition to collecting information in this field, the accuracy of all information and its practical application is given importance (Quinn </w:t>
      </w:r>
      <w:r w:rsidRPr="00660DBB">
        <w:rPr>
          <w:rFonts w:eastAsia="Times New Roman"/>
          <w:i/>
          <w:highlight w:val="white"/>
          <w:lang w:val="en-GB"/>
        </w:rPr>
        <w:t xml:space="preserve">et al., </w:t>
      </w:r>
      <w:r w:rsidRPr="00660DBB">
        <w:rPr>
          <w:rFonts w:eastAsia="Times New Roman"/>
          <w:highlight w:val="white"/>
          <w:lang w:val="en-GB"/>
        </w:rPr>
        <w:t>2021). For example, commonwealth game area, viewership, budget, player demand, along with many other important factors are considered.</w:t>
      </w:r>
    </w:p>
    <w:p w14:paraId="138D41B5" w14:textId="77777777" w:rsidR="00917C45" w:rsidRDefault="00917C45" w:rsidP="00917C45">
      <w:pPr>
        <w:pStyle w:val="Normal1"/>
        <w:spacing w:line="360" w:lineRule="auto"/>
        <w:ind w:firstLine="340"/>
        <w:jc w:val="both"/>
        <w:rPr>
          <w:rFonts w:eastAsia="Times New Roman"/>
          <w:highlight w:val="white"/>
          <w:lang w:val="en-GB"/>
        </w:rPr>
      </w:pPr>
    </w:p>
    <w:p w14:paraId="2D1E7F97" w14:textId="77777777" w:rsidR="00917C45" w:rsidRPr="00660DBB" w:rsidRDefault="00917C45" w:rsidP="00917C45">
      <w:pPr>
        <w:pStyle w:val="Normal1"/>
        <w:spacing w:line="360" w:lineRule="auto"/>
        <w:ind w:firstLine="340"/>
        <w:jc w:val="both"/>
        <w:rPr>
          <w:rFonts w:eastAsia="Times New Roman"/>
          <w:highlight w:val="white"/>
          <w:lang w:val="en-GB"/>
        </w:rPr>
      </w:pPr>
    </w:p>
    <w:p w14:paraId="06119E99" w14:textId="77777777" w:rsidR="00917C45" w:rsidRPr="008C7B07" w:rsidRDefault="00917C45" w:rsidP="00917C45">
      <w:pPr>
        <w:pStyle w:val="Normal1"/>
        <w:numPr>
          <w:ilvl w:val="0"/>
          <w:numId w:val="5"/>
        </w:numPr>
        <w:spacing w:line="360" w:lineRule="auto"/>
        <w:jc w:val="both"/>
        <w:rPr>
          <w:rFonts w:eastAsia="Times New Roman"/>
          <w:bCs/>
          <w:iCs/>
          <w:highlight w:val="white"/>
          <w:u w:val="single"/>
          <w:lang w:val="en-GB"/>
        </w:rPr>
      </w:pPr>
      <w:r w:rsidRPr="008C7B07">
        <w:rPr>
          <w:rFonts w:eastAsia="Times New Roman"/>
          <w:bCs/>
          <w:iCs/>
          <w:highlight w:val="white"/>
          <w:u w:val="single"/>
          <w:lang w:val="en-GB"/>
        </w:rPr>
        <w:t>Measurable performance standard</w:t>
      </w:r>
    </w:p>
    <w:p w14:paraId="6CFE05C8" w14:textId="77777777" w:rsidR="00917C45"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After developing the plan and implementing it, measurement of whether the plan is actually playing an effective role is equally important (Burnett, 2021). Moreover, the performance factor helps to analysis of all the employees or front-foot employees who have been assisted in conducting these Commonwealth Games Organisations.</w:t>
      </w:r>
    </w:p>
    <w:p w14:paraId="6830BE51" w14:textId="77777777" w:rsidR="00917C45" w:rsidRPr="00660DBB" w:rsidRDefault="00917C45" w:rsidP="00917C45">
      <w:pPr>
        <w:pStyle w:val="Normal1"/>
        <w:spacing w:line="360" w:lineRule="auto"/>
        <w:ind w:firstLine="340"/>
        <w:jc w:val="both"/>
        <w:rPr>
          <w:rFonts w:eastAsia="Times New Roman"/>
          <w:highlight w:val="white"/>
          <w:lang w:val="en-GB"/>
        </w:rPr>
      </w:pPr>
    </w:p>
    <w:p w14:paraId="31022296" w14:textId="77777777" w:rsidR="00917C45" w:rsidRPr="00660DBB" w:rsidRDefault="00917C45" w:rsidP="00917C45">
      <w:pPr>
        <w:pStyle w:val="Heading2"/>
        <w:ind w:firstLine="340"/>
        <w:rPr>
          <w:rFonts w:ascii="Arial" w:hAnsi="Arial" w:cs="Arial"/>
          <w:sz w:val="22"/>
          <w:szCs w:val="22"/>
          <w:highlight w:val="white"/>
        </w:rPr>
      </w:pPr>
      <w:bookmarkStart w:id="4" w:name="_Toc120201178"/>
      <w:r>
        <w:rPr>
          <w:rFonts w:ascii="Arial" w:hAnsi="Arial" w:cs="Arial"/>
          <w:sz w:val="22"/>
          <w:szCs w:val="22"/>
          <w:highlight w:val="white"/>
        </w:rPr>
        <w:t xml:space="preserve">1.3 </w:t>
      </w:r>
      <w:r w:rsidRPr="00660DBB">
        <w:rPr>
          <w:rFonts w:ascii="Arial" w:hAnsi="Arial" w:cs="Arial"/>
          <w:sz w:val="22"/>
          <w:szCs w:val="22"/>
          <w:highlight w:val="white"/>
        </w:rPr>
        <w:t>. Stakeholders participation</w:t>
      </w:r>
      <w:bookmarkEnd w:id="4"/>
    </w:p>
    <w:p w14:paraId="39F5A351" w14:textId="77777777" w:rsidR="00917C45" w:rsidRPr="00660DBB"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A number of stakeholders have played an important role in running the Commonwealth Games, such as</w:t>
      </w:r>
      <w:r>
        <w:rPr>
          <w:rFonts w:eastAsia="Times New Roman"/>
          <w:highlight w:val="white"/>
          <w:lang w:val="en-GB"/>
        </w:rPr>
        <w:t>:</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D5DCE4" w:themeFill="text2" w:themeFillTint="33"/>
        <w:tblLayout w:type="fixed"/>
        <w:tblLook w:val="0600" w:firstRow="0" w:lastRow="0" w:firstColumn="0" w:lastColumn="0" w:noHBand="1" w:noVBand="1"/>
      </w:tblPr>
      <w:tblGrid>
        <w:gridCol w:w="3160"/>
        <w:gridCol w:w="6200"/>
      </w:tblGrid>
      <w:tr w:rsidR="00917C45" w:rsidRPr="00660DBB" w14:paraId="2F68FD74" w14:textId="77777777" w:rsidTr="00076E00">
        <w:trPr>
          <w:trHeight w:val="369"/>
        </w:trPr>
        <w:tc>
          <w:tcPr>
            <w:tcW w:w="3160" w:type="dxa"/>
            <w:shd w:val="clear" w:color="auto" w:fill="D5DCE4" w:themeFill="text2" w:themeFillTint="33"/>
            <w:tcMar>
              <w:top w:w="100" w:type="dxa"/>
              <w:left w:w="100" w:type="dxa"/>
              <w:bottom w:w="100" w:type="dxa"/>
              <w:right w:w="100" w:type="dxa"/>
            </w:tcMar>
          </w:tcPr>
          <w:p w14:paraId="1F873790"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b/>
                <w:lang w:val="en-GB"/>
              </w:rPr>
            </w:pPr>
            <w:r w:rsidRPr="00660DBB">
              <w:rPr>
                <w:rFonts w:eastAsia="Times New Roman"/>
                <w:b/>
                <w:lang w:val="en-GB"/>
              </w:rPr>
              <w:t>Stakeholders</w:t>
            </w:r>
          </w:p>
        </w:tc>
        <w:tc>
          <w:tcPr>
            <w:tcW w:w="6200" w:type="dxa"/>
            <w:shd w:val="clear" w:color="auto" w:fill="D5DCE4" w:themeFill="text2" w:themeFillTint="33"/>
            <w:tcMar>
              <w:top w:w="100" w:type="dxa"/>
              <w:left w:w="100" w:type="dxa"/>
              <w:bottom w:w="100" w:type="dxa"/>
              <w:right w:w="100" w:type="dxa"/>
            </w:tcMar>
          </w:tcPr>
          <w:p w14:paraId="216B60B0"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b/>
                <w:lang w:val="en-GB"/>
              </w:rPr>
            </w:pPr>
            <w:r w:rsidRPr="00660DBB">
              <w:rPr>
                <w:rFonts w:eastAsia="Times New Roman"/>
                <w:b/>
                <w:lang w:val="en-GB"/>
              </w:rPr>
              <w:t>Activities</w:t>
            </w:r>
          </w:p>
        </w:tc>
      </w:tr>
      <w:tr w:rsidR="00917C45" w:rsidRPr="00660DBB" w14:paraId="13B4C7D8" w14:textId="77777777" w:rsidTr="00076E00">
        <w:trPr>
          <w:trHeight w:val="1095"/>
        </w:trPr>
        <w:tc>
          <w:tcPr>
            <w:tcW w:w="3160" w:type="dxa"/>
            <w:shd w:val="clear" w:color="auto" w:fill="D5DCE4" w:themeFill="text2" w:themeFillTint="33"/>
            <w:tcMar>
              <w:top w:w="100" w:type="dxa"/>
              <w:left w:w="100" w:type="dxa"/>
              <w:bottom w:w="100" w:type="dxa"/>
              <w:right w:w="100" w:type="dxa"/>
            </w:tcMar>
          </w:tcPr>
          <w:p w14:paraId="69D029D9"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Commonwealth games authoritative team</w:t>
            </w:r>
          </w:p>
        </w:tc>
        <w:tc>
          <w:tcPr>
            <w:tcW w:w="6200" w:type="dxa"/>
            <w:shd w:val="clear" w:color="auto" w:fill="D5DCE4" w:themeFill="text2" w:themeFillTint="33"/>
            <w:tcMar>
              <w:top w:w="100" w:type="dxa"/>
              <w:left w:w="100" w:type="dxa"/>
              <w:bottom w:w="100" w:type="dxa"/>
              <w:right w:w="100" w:type="dxa"/>
            </w:tcMar>
          </w:tcPr>
          <w:p w14:paraId="71E25A72"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The Commonwealth Games Administration team has provided information on the Ebbing Stadium, match schedule, and player list.</w:t>
            </w:r>
          </w:p>
        </w:tc>
      </w:tr>
      <w:tr w:rsidR="00917C45" w:rsidRPr="00660DBB" w14:paraId="4A545613" w14:textId="77777777" w:rsidTr="00076E00">
        <w:trPr>
          <w:trHeight w:val="738"/>
        </w:trPr>
        <w:tc>
          <w:tcPr>
            <w:tcW w:w="3160" w:type="dxa"/>
            <w:shd w:val="clear" w:color="auto" w:fill="D5DCE4" w:themeFill="text2" w:themeFillTint="33"/>
            <w:tcMar>
              <w:top w:w="100" w:type="dxa"/>
              <w:left w:w="100" w:type="dxa"/>
              <w:bottom w:w="100" w:type="dxa"/>
              <w:right w:w="100" w:type="dxa"/>
            </w:tcMar>
          </w:tcPr>
          <w:p w14:paraId="196369D6"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London government</w:t>
            </w:r>
          </w:p>
        </w:tc>
        <w:tc>
          <w:tcPr>
            <w:tcW w:w="6200" w:type="dxa"/>
            <w:shd w:val="clear" w:color="auto" w:fill="D5DCE4" w:themeFill="text2" w:themeFillTint="33"/>
            <w:tcMar>
              <w:top w:w="100" w:type="dxa"/>
              <w:left w:w="100" w:type="dxa"/>
              <w:bottom w:w="100" w:type="dxa"/>
              <w:right w:w="100" w:type="dxa"/>
            </w:tcMar>
          </w:tcPr>
          <w:p w14:paraId="15DFEB58"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The London Government provided stadium arrangements as well as traffic, and hotel management</w:t>
            </w:r>
          </w:p>
        </w:tc>
      </w:tr>
      <w:tr w:rsidR="00917C45" w:rsidRPr="00660DBB" w14:paraId="19CBACF4" w14:textId="77777777" w:rsidTr="00076E00">
        <w:trPr>
          <w:trHeight w:val="726"/>
        </w:trPr>
        <w:tc>
          <w:tcPr>
            <w:tcW w:w="3160" w:type="dxa"/>
            <w:shd w:val="clear" w:color="auto" w:fill="D5DCE4" w:themeFill="text2" w:themeFillTint="33"/>
            <w:tcMar>
              <w:top w:w="100" w:type="dxa"/>
              <w:left w:w="100" w:type="dxa"/>
              <w:bottom w:w="100" w:type="dxa"/>
              <w:right w:w="100" w:type="dxa"/>
            </w:tcMar>
          </w:tcPr>
          <w:p w14:paraId="2076FF34"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Front-foot workers</w:t>
            </w:r>
          </w:p>
        </w:tc>
        <w:tc>
          <w:tcPr>
            <w:tcW w:w="6200" w:type="dxa"/>
            <w:shd w:val="clear" w:color="auto" w:fill="D5DCE4" w:themeFill="text2" w:themeFillTint="33"/>
            <w:tcMar>
              <w:top w:w="100" w:type="dxa"/>
              <w:left w:w="100" w:type="dxa"/>
              <w:bottom w:w="100" w:type="dxa"/>
              <w:right w:w="100" w:type="dxa"/>
            </w:tcMar>
          </w:tcPr>
          <w:p w14:paraId="102941BD"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Front-foot workers helped in cleaning hotels and stadiums as well as sports events throughout the project plan.</w:t>
            </w:r>
          </w:p>
        </w:tc>
      </w:tr>
      <w:tr w:rsidR="00917C45" w:rsidRPr="00660DBB" w14:paraId="3880CDD9" w14:textId="77777777" w:rsidTr="00076E00">
        <w:trPr>
          <w:trHeight w:val="738"/>
        </w:trPr>
        <w:tc>
          <w:tcPr>
            <w:tcW w:w="3160" w:type="dxa"/>
            <w:shd w:val="clear" w:color="auto" w:fill="D5DCE4" w:themeFill="text2" w:themeFillTint="33"/>
            <w:tcMar>
              <w:top w:w="100" w:type="dxa"/>
              <w:left w:w="100" w:type="dxa"/>
              <w:bottom w:w="100" w:type="dxa"/>
              <w:right w:w="100" w:type="dxa"/>
            </w:tcMar>
          </w:tcPr>
          <w:p w14:paraId="35B6D672"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Viewers</w:t>
            </w:r>
          </w:p>
        </w:tc>
        <w:tc>
          <w:tcPr>
            <w:tcW w:w="6200" w:type="dxa"/>
            <w:shd w:val="clear" w:color="auto" w:fill="D5DCE4" w:themeFill="text2" w:themeFillTint="33"/>
            <w:tcMar>
              <w:top w:w="100" w:type="dxa"/>
              <w:left w:w="100" w:type="dxa"/>
              <w:bottom w:w="100" w:type="dxa"/>
              <w:right w:w="100" w:type="dxa"/>
            </w:tcMar>
          </w:tcPr>
          <w:p w14:paraId="424DAA08"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Domestic and international visitors to London to watch the Commonwealth Games have helped boost London's revenue.</w:t>
            </w:r>
          </w:p>
        </w:tc>
      </w:tr>
      <w:tr w:rsidR="00917C45" w:rsidRPr="00660DBB" w14:paraId="460FBAE6" w14:textId="77777777" w:rsidTr="00076E00">
        <w:trPr>
          <w:trHeight w:val="20"/>
        </w:trPr>
        <w:tc>
          <w:tcPr>
            <w:tcW w:w="3160" w:type="dxa"/>
            <w:shd w:val="clear" w:color="auto" w:fill="D5DCE4" w:themeFill="text2" w:themeFillTint="33"/>
            <w:tcMar>
              <w:top w:w="100" w:type="dxa"/>
              <w:left w:w="100" w:type="dxa"/>
              <w:bottom w:w="100" w:type="dxa"/>
              <w:right w:w="100" w:type="dxa"/>
            </w:tcMar>
          </w:tcPr>
          <w:p w14:paraId="4065C89C"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Investors</w:t>
            </w:r>
          </w:p>
        </w:tc>
        <w:tc>
          <w:tcPr>
            <w:tcW w:w="6200" w:type="dxa"/>
            <w:shd w:val="clear" w:color="auto" w:fill="D5DCE4" w:themeFill="text2" w:themeFillTint="33"/>
            <w:tcMar>
              <w:top w:w="100" w:type="dxa"/>
              <w:left w:w="100" w:type="dxa"/>
              <w:bottom w:w="100" w:type="dxa"/>
              <w:right w:w="100" w:type="dxa"/>
            </w:tcMar>
          </w:tcPr>
          <w:p w14:paraId="1BCDED27"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The Commonwealth helped in getting the necessary financial support for the Games.</w:t>
            </w:r>
          </w:p>
        </w:tc>
      </w:tr>
    </w:tbl>
    <w:p w14:paraId="6481D934" w14:textId="77777777" w:rsidR="00917C45" w:rsidRPr="00660DBB" w:rsidRDefault="00917C45" w:rsidP="00917C45">
      <w:pPr>
        <w:spacing w:line="360" w:lineRule="auto"/>
        <w:ind w:firstLine="340"/>
        <w:rPr>
          <w:rFonts w:eastAsia="Times New Roman"/>
          <w:b/>
          <w:lang w:val="en-GB"/>
        </w:rPr>
      </w:pPr>
      <w:bookmarkStart w:id="5" w:name="_Toc120201179"/>
      <w:r w:rsidRPr="00660DBB">
        <w:br w:type="page"/>
      </w:r>
    </w:p>
    <w:p w14:paraId="64767CF3" w14:textId="77777777" w:rsidR="00917C45" w:rsidRDefault="00917C45" w:rsidP="00917C45">
      <w:pPr>
        <w:pStyle w:val="Heading1"/>
        <w:ind w:firstLine="340"/>
        <w:rPr>
          <w:rFonts w:ascii="Arial" w:hAnsi="Arial" w:cs="Arial"/>
          <w:sz w:val="22"/>
          <w:szCs w:val="22"/>
        </w:rPr>
      </w:pPr>
      <w:r>
        <w:rPr>
          <w:rFonts w:ascii="Arial" w:hAnsi="Arial" w:cs="Arial"/>
          <w:sz w:val="22"/>
          <w:szCs w:val="22"/>
        </w:rPr>
        <w:lastRenderedPageBreak/>
        <w:t>2</w:t>
      </w:r>
      <w:r w:rsidRPr="00660DBB">
        <w:rPr>
          <w:rFonts w:ascii="Arial" w:hAnsi="Arial" w:cs="Arial"/>
          <w:sz w:val="22"/>
          <w:szCs w:val="22"/>
        </w:rPr>
        <w:t>. Stakeholder relationship and social media approaches</w:t>
      </w:r>
      <w:bookmarkEnd w:id="5"/>
    </w:p>
    <w:p w14:paraId="30A4670C" w14:textId="77777777" w:rsidR="00917C45" w:rsidRPr="008C7B07" w:rsidRDefault="00917C45" w:rsidP="00917C45">
      <w:pPr>
        <w:pStyle w:val="Normal1"/>
        <w:ind w:firstLine="340"/>
        <w:rPr>
          <w:lang w:val="en-GB"/>
        </w:rPr>
      </w:pPr>
    </w:p>
    <w:p w14:paraId="2E11F8FF" w14:textId="77777777" w:rsidR="00917C45" w:rsidRPr="00660DBB" w:rsidRDefault="00917C45" w:rsidP="00917C45">
      <w:pPr>
        <w:pStyle w:val="Heading2"/>
        <w:ind w:firstLine="340"/>
        <w:rPr>
          <w:rFonts w:ascii="Arial" w:hAnsi="Arial" w:cs="Arial"/>
          <w:sz w:val="22"/>
          <w:szCs w:val="22"/>
        </w:rPr>
      </w:pPr>
      <w:bookmarkStart w:id="6" w:name="_Toc120201180"/>
      <w:r>
        <w:rPr>
          <w:rFonts w:ascii="Arial" w:hAnsi="Arial" w:cs="Arial"/>
          <w:sz w:val="22"/>
          <w:szCs w:val="22"/>
        </w:rPr>
        <w:t xml:space="preserve">2.1 </w:t>
      </w:r>
      <w:r w:rsidRPr="00660DBB">
        <w:rPr>
          <w:rFonts w:ascii="Arial" w:hAnsi="Arial" w:cs="Arial"/>
          <w:sz w:val="22"/>
          <w:szCs w:val="22"/>
        </w:rPr>
        <w:t>. Relationship between the stakeholders</w:t>
      </w:r>
      <w:bookmarkEnd w:id="6"/>
    </w:p>
    <w:p w14:paraId="028A2CFA" w14:textId="77777777" w:rsidR="00917C45" w:rsidRPr="00660DBB" w:rsidRDefault="00917C45" w:rsidP="00917C45">
      <w:pPr>
        <w:pStyle w:val="Normal1"/>
        <w:spacing w:line="360" w:lineRule="auto"/>
        <w:ind w:firstLine="340"/>
        <w:jc w:val="both"/>
        <w:rPr>
          <w:rFonts w:eastAsia="Times New Roman"/>
          <w:highlight w:val="white"/>
          <w:lang w:val="en-GB"/>
        </w:rPr>
      </w:pPr>
      <w:r w:rsidRPr="00660DBB">
        <w:rPr>
          <w:rFonts w:eastAsia="Times New Roman"/>
          <w:lang w:val="en-GB"/>
        </w:rPr>
        <w:t xml:space="preserve">In order to maintain relationships among stakeholders, the chairperson of the Commonwealth Games has tried to follow a </w:t>
      </w:r>
      <w:r w:rsidRPr="00660DBB">
        <w:rPr>
          <w:rFonts w:eastAsia="Times New Roman"/>
          <w:b/>
          <w:i/>
          <w:lang w:val="en-GB"/>
        </w:rPr>
        <w:t>hierarchical structure</w:t>
      </w:r>
      <w:r w:rsidRPr="00660DBB">
        <w:rPr>
          <w:rFonts w:eastAsia="Times New Roman"/>
          <w:lang w:val="en-GB"/>
        </w:rPr>
        <w:t xml:space="preserve"> for decision-making. As stated by </w:t>
      </w:r>
      <w:proofErr w:type="spellStart"/>
      <w:r w:rsidRPr="00660DBB">
        <w:rPr>
          <w:rFonts w:eastAsia="Times New Roman"/>
          <w:highlight w:val="white"/>
          <w:lang w:val="en-GB"/>
        </w:rPr>
        <w:t>Gauld</w:t>
      </w:r>
      <w:proofErr w:type="spellEnd"/>
      <w:r w:rsidRPr="00660DBB">
        <w:rPr>
          <w:rFonts w:eastAsia="Times New Roman"/>
          <w:highlight w:val="white"/>
          <w:lang w:val="en-GB"/>
        </w:rPr>
        <w:t xml:space="preserve"> and Grosvenor (2021), with the hierarchical structure, the organisation's stakeholders depend on their positions to implement the plan step-by-step. For example, first, the Global Commonwealth Games Authority had plans to hold the 2022 Commonwealth Games in London, and in this case, these authorities have also played their part in developing the plan for any stadium in London to host the event.</w:t>
      </w:r>
    </w:p>
    <w:p w14:paraId="09EC1A3C" w14:textId="77777777" w:rsidR="00917C45"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 xml:space="preserve">On the other hand, all responsibilities have been duly fulfilled by the London Government, knowing the basic knowledge of the game with the aid of the Commonwealth Authority. At the administrative level, the Government had a lot of responsibility to develop all the action plans, traffic and hotel management plans. Sponsors or investors have come forward with their financial investment based on the government's plan. As quoted by Wise </w:t>
      </w:r>
      <w:r w:rsidRPr="00660DBB">
        <w:rPr>
          <w:rFonts w:eastAsia="Times New Roman"/>
          <w:i/>
          <w:highlight w:val="white"/>
          <w:lang w:val="en-GB"/>
        </w:rPr>
        <w:t xml:space="preserve">et al., </w:t>
      </w:r>
      <w:r w:rsidRPr="00660DBB">
        <w:rPr>
          <w:rFonts w:eastAsia="Times New Roman"/>
          <w:highlight w:val="white"/>
          <w:lang w:val="en-GB"/>
        </w:rPr>
        <w:t>(2021), risk factor of the project can be controlled very easily with developing the plan of any project after getting financial support. All the sports activities have been done very well by the front-foot employees based on the government's plan and sponsorship.</w:t>
      </w:r>
    </w:p>
    <w:p w14:paraId="41B7381B" w14:textId="77777777" w:rsidR="00917C45" w:rsidRDefault="00917C45" w:rsidP="00917C45">
      <w:pPr>
        <w:pStyle w:val="Normal1"/>
        <w:spacing w:line="360" w:lineRule="auto"/>
        <w:ind w:firstLine="340"/>
        <w:jc w:val="both"/>
        <w:rPr>
          <w:rFonts w:eastAsia="Times New Roman"/>
          <w:highlight w:val="white"/>
          <w:lang w:val="en-GB"/>
        </w:rPr>
      </w:pPr>
    </w:p>
    <w:p w14:paraId="2CF03925" w14:textId="77777777" w:rsidR="00917C45" w:rsidRPr="00660DBB" w:rsidRDefault="00917C45" w:rsidP="00917C45">
      <w:pPr>
        <w:pStyle w:val="Normal1"/>
        <w:spacing w:line="360" w:lineRule="auto"/>
        <w:ind w:firstLine="340"/>
        <w:jc w:val="both"/>
        <w:rPr>
          <w:rFonts w:eastAsia="Times New Roman"/>
          <w:highlight w:val="white"/>
          <w:lang w:val="en-GB"/>
        </w:rPr>
      </w:pPr>
    </w:p>
    <w:p w14:paraId="16CD06BA" w14:textId="77777777" w:rsidR="00917C45" w:rsidRPr="00660DBB" w:rsidRDefault="00917C45" w:rsidP="00917C45">
      <w:pPr>
        <w:pStyle w:val="Heading2"/>
        <w:ind w:firstLine="340"/>
        <w:rPr>
          <w:rFonts w:ascii="Arial" w:hAnsi="Arial" w:cs="Arial"/>
          <w:sz w:val="22"/>
          <w:szCs w:val="22"/>
          <w:highlight w:val="white"/>
        </w:rPr>
      </w:pPr>
      <w:bookmarkStart w:id="7" w:name="_Toc120201181"/>
      <w:r>
        <w:rPr>
          <w:rFonts w:ascii="Arial" w:hAnsi="Arial" w:cs="Arial"/>
          <w:sz w:val="22"/>
          <w:szCs w:val="22"/>
          <w:highlight w:val="white"/>
        </w:rPr>
        <w:t xml:space="preserve">2.2 </w:t>
      </w:r>
      <w:r w:rsidRPr="00660DBB">
        <w:rPr>
          <w:rFonts w:ascii="Arial" w:hAnsi="Arial" w:cs="Arial"/>
          <w:sz w:val="22"/>
          <w:szCs w:val="22"/>
          <w:highlight w:val="white"/>
        </w:rPr>
        <w:t>. Social media usage</w:t>
      </w:r>
      <w:bookmarkEnd w:id="7"/>
    </w:p>
    <w:p w14:paraId="5287CF95" w14:textId="77777777" w:rsidR="00917C45" w:rsidRPr="00660DBB" w:rsidRDefault="00917C45" w:rsidP="00917C45">
      <w:pPr>
        <w:pStyle w:val="Normal1"/>
        <w:spacing w:line="360" w:lineRule="auto"/>
        <w:ind w:firstLine="340"/>
        <w:jc w:val="both"/>
        <w:rPr>
          <w:rFonts w:eastAsia="Times New Roman"/>
          <w:highlight w:val="white"/>
          <w:lang w:val="en-GB"/>
        </w:rPr>
      </w:pPr>
      <w:r>
        <w:rPr>
          <w:rFonts w:eastAsia="Times New Roman"/>
          <w:highlight w:val="white"/>
          <w:lang w:val="en-GB"/>
        </w:rPr>
        <w:t xml:space="preserve"> </w:t>
      </w:r>
      <w:r w:rsidRPr="00660DBB">
        <w:rPr>
          <w:rFonts w:eastAsia="Times New Roman"/>
          <w:highlight w:val="white"/>
          <w:lang w:val="en-GB"/>
        </w:rPr>
        <w:t>Various social media platforms have been used in developing this project, such as</w:t>
      </w:r>
      <w:r>
        <w:rPr>
          <w:rFonts w:eastAsia="Times New Roman"/>
          <w:highlight w:val="white"/>
          <w:lang w:val="en-GB"/>
        </w:rPr>
        <w:t>:</w:t>
      </w:r>
    </w:p>
    <w:p w14:paraId="3F3361F1" w14:textId="77777777" w:rsidR="00917C45" w:rsidRPr="00C02D21" w:rsidRDefault="00917C45" w:rsidP="00917C45">
      <w:pPr>
        <w:pStyle w:val="Normal1"/>
        <w:numPr>
          <w:ilvl w:val="0"/>
          <w:numId w:val="5"/>
        </w:numPr>
        <w:spacing w:line="360" w:lineRule="auto"/>
        <w:jc w:val="both"/>
        <w:rPr>
          <w:rFonts w:eastAsia="Times New Roman"/>
          <w:bCs/>
          <w:iCs/>
          <w:highlight w:val="white"/>
          <w:u w:val="single"/>
          <w:lang w:val="en-GB"/>
        </w:rPr>
      </w:pPr>
      <w:r w:rsidRPr="00C02D21">
        <w:rPr>
          <w:rFonts w:eastAsia="Times New Roman"/>
          <w:bCs/>
          <w:iCs/>
          <w:highlight w:val="white"/>
          <w:u w:val="single"/>
          <w:lang w:val="en-GB"/>
        </w:rPr>
        <w:t>Official website of commonwealth game</w:t>
      </w:r>
    </w:p>
    <w:p w14:paraId="31413A16" w14:textId="77777777" w:rsidR="00917C45" w:rsidRPr="00660DBB"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 xml:space="preserve">The Commonwealth Games, playing time limits, lists of players from different countries and mentions of stadiums are presented on the official website of the Commonwealth Games. As noted by </w:t>
      </w:r>
      <w:proofErr w:type="spellStart"/>
      <w:r w:rsidRPr="00660DBB">
        <w:rPr>
          <w:rFonts w:eastAsia="Times New Roman"/>
          <w:highlight w:val="white"/>
          <w:lang w:val="en-GB"/>
        </w:rPr>
        <w:t>Buscarini</w:t>
      </w:r>
      <w:proofErr w:type="spellEnd"/>
      <w:r w:rsidRPr="00660DBB">
        <w:rPr>
          <w:rFonts w:eastAsia="Times New Roman"/>
          <w:highlight w:val="white"/>
          <w:lang w:val="en-GB"/>
        </w:rPr>
        <w:t xml:space="preserve"> </w:t>
      </w:r>
      <w:r w:rsidRPr="00660DBB">
        <w:rPr>
          <w:rFonts w:eastAsia="Times New Roman"/>
          <w:i/>
          <w:highlight w:val="white"/>
          <w:lang w:val="en-GB"/>
        </w:rPr>
        <w:t xml:space="preserve">et al., </w:t>
      </w:r>
      <w:r w:rsidRPr="00660DBB">
        <w:rPr>
          <w:rFonts w:eastAsia="Times New Roman"/>
          <w:highlight w:val="white"/>
          <w:lang w:val="en-GB"/>
        </w:rPr>
        <w:t>(2021), a well-identified project objective in developing a project plan facilitates the development of a stable strategy.</w:t>
      </w:r>
    </w:p>
    <w:p w14:paraId="2E5E282C" w14:textId="77777777" w:rsidR="00917C45" w:rsidRPr="00C02D21" w:rsidRDefault="00917C45" w:rsidP="00917C45">
      <w:pPr>
        <w:pStyle w:val="Normal1"/>
        <w:numPr>
          <w:ilvl w:val="0"/>
          <w:numId w:val="5"/>
        </w:numPr>
        <w:spacing w:line="360" w:lineRule="auto"/>
        <w:jc w:val="both"/>
        <w:rPr>
          <w:rFonts w:eastAsia="Times New Roman"/>
          <w:bCs/>
          <w:iCs/>
          <w:highlight w:val="white"/>
          <w:u w:val="single"/>
          <w:lang w:val="en-GB"/>
        </w:rPr>
      </w:pPr>
      <w:r w:rsidRPr="00C02D21">
        <w:rPr>
          <w:rFonts w:eastAsia="Times New Roman"/>
          <w:bCs/>
          <w:iCs/>
          <w:highlight w:val="white"/>
          <w:u w:val="single"/>
          <w:lang w:val="en-GB"/>
        </w:rPr>
        <w:t>Project maintaining website</w:t>
      </w:r>
    </w:p>
    <w:p w14:paraId="6D37F314" w14:textId="77777777" w:rsidR="00917C45" w:rsidRDefault="00917C45" w:rsidP="00917C45">
      <w:pPr>
        <w:pStyle w:val="Normal1"/>
        <w:spacing w:line="360" w:lineRule="auto"/>
        <w:ind w:firstLine="340"/>
        <w:jc w:val="both"/>
        <w:rPr>
          <w:rFonts w:eastAsia="Times New Roman"/>
          <w:i/>
          <w:highlight w:val="white"/>
          <w:lang w:val="en-GB"/>
        </w:rPr>
      </w:pPr>
      <w:r w:rsidRPr="00660DBB">
        <w:rPr>
          <w:rFonts w:eastAsia="Times New Roman"/>
          <w:highlight w:val="white"/>
          <w:lang w:val="en-GB"/>
        </w:rPr>
        <w:t xml:space="preserve">In this regard, project stakeholders have designed secure and secret websites to develop interpersonal skills and professional skills. On this website all the stakeholders associated with the project share their personal experiences, project plans with each other. Interpersonal skills and professional skills help to understand the progress of the project, due to which the stakeholders of the company have been helped in making appropriate decisions (Rogerson </w:t>
      </w:r>
      <w:r w:rsidRPr="00660DBB">
        <w:rPr>
          <w:rFonts w:eastAsia="Times New Roman"/>
          <w:i/>
          <w:highlight w:val="white"/>
          <w:lang w:val="en-GB"/>
        </w:rPr>
        <w:t xml:space="preserve">et al., </w:t>
      </w:r>
    </w:p>
    <w:p w14:paraId="167530F7" w14:textId="77777777" w:rsidR="00917C45" w:rsidRPr="00660DBB"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2021).</w:t>
      </w:r>
    </w:p>
    <w:p w14:paraId="28E44062" w14:textId="77777777" w:rsidR="00917C45" w:rsidRPr="00C02D21" w:rsidRDefault="00917C45" w:rsidP="00917C45">
      <w:pPr>
        <w:pStyle w:val="Normal1"/>
        <w:numPr>
          <w:ilvl w:val="0"/>
          <w:numId w:val="5"/>
        </w:numPr>
        <w:spacing w:line="360" w:lineRule="auto"/>
        <w:jc w:val="both"/>
        <w:rPr>
          <w:rFonts w:eastAsia="Times New Roman"/>
          <w:bCs/>
          <w:iCs/>
          <w:highlight w:val="white"/>
          <w:u w:val="single"/>
          <w:lang w:val="en-GB"/>
        </w:rPr>
      </w:pPr>
      <w:r w:rsidRPr="00C02D21">
        <w:rPr>
          <w:rFonts w:eastAsia="Times New Roman"/>
          <w:bCs/>
          <w:iCs/>
          <w:highlight w:val="white"/>
          <w:u w:val="single"/>
          <w:lang w:val="en-GB"/>
        </w:rPr>
        <w:lastRenderedPageBreak/>
        <w:t>Social media platform</w:t>
      </w:r>
    </w:p>
    <w:p w14:paraId="5786C279" w14:textId="77777777" w:rsidR="00917C45"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The Commonwealth's entertainment aspects were shared on Facebook, Instagram and YouTube, and this has helped a lot in attracting visitors from the global market. This has helped the people to get up to date regarding the each and every schedule of the game. At the same time this has helped to manage the communication among the stakeholders involved in the project.</w:t>
      </w:r>
    </w:p>
    <w:p w14:paraId="67DF71BF" w14:textId="77777777" w:rsidR="00917C45" w:rsidRDefault="00917C45" w:rsidP="00917C45">
      <w:pPr>
        <w:pStyle w:val="Normal1"/>
        <w:spacing w:line="360" w:lineRule="auto"/>
        <w:ind w:firstLine="340"/>
        <w:jc w:val="both"/>
        <w:rPr>
          <w:rFonts w:eastAsia="Times New Roman"/>
          <w:highlight w:val="white"/>
          <w:lang w:val="en-GB"/>
        </w:rPr>
      </w:pPr>
    </w:p>
    <w:p w14:paraId="021BABC5" w14:textId="77777777" w:rsidR="00917C45" w:rsidRPr="00660DBB" w:rsidRDefault="00917C45" w:rsidP="00917C45">
      <w:pPr>
        <w:pStyle w:val="Normal1"/>
        <w:spacing w:line="360" w:lineRule="auto"/>
        <w:ind w:firstLine="340"/>
        <w:jc w:val="both"/>
        <w:rPr>
          <w:rFonts w:eastAsia="Times New Roman"/>
          <w:highlight w:val="white"/>
          <w:lang w:val="en-GB"/>
        </w:rPr>
      </w:pPr>
    </w:p>
    <w:p w14:paraId="7A994FF2" w14:textId="77777777" w:rsidR="00917C45" w:rsidRPr="009B38EE" w:rsidRDefault="00917C45" w:rsidP="00917C45">
      <w:pPr>
        <w:spacing w:line="360" w:lineRule="auto"/>
        <w:ind w:firstLine="340"/>
        <w:rPr>
          <w:b/>
          <w:bCs/>
          <w:highlight w:val="white"/>
        </w:rPr>
      </w:pPr>
      <w:bookmarkStart w:id="8" w:name="_Toc120201182"/>
      <w:r>
        <w:rPr>
          <w:b/>
          <w:bCs/>
          <w:highlight w:val="white"/>
        </w:rPr>
        <w:t xml:space="preserve">3. </w:t>
      </w:r>
      <w:r w:rsidRPr="009B38EE">
        <w:rPr>
          <w:b/>
          <w:bCs/>
          <w:highlight w:val="white"/>
        </w:rPr>
        <w:t>Explore relevant avenues to promote community participation, collaboration, diversity, socio-cultural integration, and multiculturalism</w:t>
      </w:r>
      <w:bookmarkEnd w:id="8"/>
    </w:p>
    <w:p w14:paraId="669CFDA3" w14:textId="77777777" w:rsidR="00917C45" w:rsidRPr="009B38EE" w:rsidRDefault="00917C45" w:rsidP="00917C45">
      <w:pPr>
        <w:pStyle w:val="ListParagraph"/>
        <w:spacing w:line="360" w:lineRule="auto"/>
        <w:ind w:firstLine="340"/>
        <w:rPr>
          <w:rFonts w:eastAsia="Times New Roman"/>
          <w:b/>
          <w:bCs/>
          <w:highlight w:val="white"/>
          <w:lang w:val="en-GB"/>
        </w:rPr>
      </w:pPr>
    </w:p>
    <w:p w14:paraId="2FBB3766" w14:textId="77777777" w:rsidR="00917C45" w:rsidRPr="00660DBB"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 xml:space="preserve">Special emphasis is placed on making appropriate decisions in project planning and maintaining diversity in team development, such as </w:t>
      </w:r>
      <w:r w:rsidRPr="00660DBB">
        <w:rPr>
          <w:rFonts w:eastAsia="Times New Roman"/>
          <w:b/>
          <w:i/>
          <w:highlight w:val="white"/>
          <w:lang w:val="en-GB"/>
        </w:rPr>
        <w:t>Tuckman’s team development model</w:t>
      </w:r>
      <w:r w:rsidRPr="00660DBB">
        <w:rPr>
          <w:rFonts w:eastAsia="Times New Roman"/>
          <w:highlight w:val="white"/>
          <w:lang w:val="en-GB"/>
        </w:rPr>
        <w:t>.</w:t>
      </w:r>
    </w:p>
    <w:p w14:paraId="3C490E16" w14:textId="77777777" w:rsidR="00917C45" w:rsidRPr="00660DBB" w:rsidRDefault="00917C45" w:rsidP="00917C45">
      <w:pPr>
        <w:pStyle w:val="Normal1"/>
        <w:spacing w:line="360" w:lineRule="auto"/>
        <w:ind w:firstLine="340"/>
        <w:jc w:val="center"/>
        <w:rPr>
          <w:rFonts w:eastAsia="Times New Roman"/>
          <w:highlight w:val="white"/>
          <w:lang w:val="en-GB"/>
        </w:rPr>
      </w:pPr>
      <w:r w:rsidRPr="00660DBB">
        <w:rPr>
          <w:rFonts w:eastAsia="Times New Roman"/>
          <w:noProof/>
          <w:highlight w:val="white"/>
        </w:rPr>
        <w:drawing>
          <wp:inline distT="114300" distB="114300" distL="114300" distR="114300" wp14:anchorId="08A889D4" wp14:editId="44BC3806">
            <wp:extent cx="5943600" cy="2730500"/>
            <wp:effectExtent l="38100" t="57150" r="114300" b="88900"/>
            <wp:docPr id="1" name="image1.png"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picture containing diagram&#10;&#10;Description automatically generated"/>
                    <pic:cNvPicPr preferRelativeResize="0"/>
                  </pic:nvPicPr>
                  <pic:blipFill>
                    <a:blip r:embed="rId11" cstate="print"/>
                    <a:srcRect/>
                    <a:stretch>
                      <a:fillRect/>
                    </a:stretch>
                  </pic:blipFill>
                  <pic:spPr>
                    <a:xfrm>
                      <a:off x="0" y="0"/>
                      <a:ext cx="5943600" cy="2730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AE2726" w14:textId="77777777" w:rsidR="00917C45" w:rsidRPr="00660DBB" w:rsidRDefault="00917C45" w:rsidP="00917C45">
      <w:pPr>
        <w:pStyle w:val="Normal1"/>
        <w:spacing w:line="360" w:lineRule="auto"/>
        <w:ind w:firstLine="340"/>
        <w:jc w:val="center"/>
        <w:rPr>
          <w:rFonts w:eastAsia="Times New Roman"/>
          <w:b/>
          <w:highlight w:val="white"/>
          <w:lang w:val="en-GB"/>
        </w:rPr>
      </w:pPr>
      <w:r w:rsidRPr="00660DBB">
        <w:rPr>
          <w:rFonts w:eastAsia="Times New Roman"/>
          <w:b/>
          <w:highlight w:val="white"/>
          <w:lang w:val="en-GB"/>
        </w:rPr>
        <w:t>Figure 1: Tuckman’s team development model</w:t>
      </w:r>
    </w:p>
    <w:p w14:paraId="0920CFC0" w14:textId="77777777" w:rsidR="00917C45" w:rsidRPr="00660DBB" w:rsidRDefault="00917C45" w:rsidP="00917C45">
      <w:pPr>
        <w:pStyle w:val="Normal1"/>
        <w:spacing w:line="360" w:lineRule="auto"/>
        <w:ind w:firstLine="340"/>
        <w:jc w:val="center"/>
        <w:rPr>
          <w:rFonts w:eastAsia="Times New Roman"/>
          <w:highlight w:val="white"/>
          <w:lang w:val="en-GB"/>
        </w:rPr>
      </w:pPr>
      <w:r w:rsidRPr="00660DBB">
        <w:rPr>
          <w:rFonts w:eastAsia="Times New Roman"/>
          <w:highlight w:val="white"/>
          <w:lang w:val="en-GB"/>
        </w:rPr>
        <w:t xml:space="preserve">(Source: </w:t>
      </w:r>
      <w:proofErr w:type="spellStart"/>
      <w:r w:rsidRPr="00660DBB">
        <w:rPr>
          <w:rFonts w:eastAsia="Times New Roman"/>
          <w:highlight w:val="white"/>
          <w:lang w:val="en-GB"/>
        </w:rPr>
        <w:t>mspguide</w:t>
      </w:r>
      <w:proofErr w:type="spellEnd"/>
      <w:r w:rsidRPr="00660DBB">
        <w:rPr>
          <w:rFonts w:eastAsia="Times New Roman"/>
          <w:highlight w:val="white"/>
          <w:lang w:val="en-GB"/>
        </w:rPr>
        <w:t>, 2022)</w:t>
      </w:r>
    </w:p>
    <w:p w14:paraId="4ACE9E4A" w14:textId="77777777" w:rsidR="00917C45" w:rsidRPr="008620B7" w:rsidRDefault="00917C45" w:rsidP="00917C45">
      <w:pPr>
        <w:pStyle w:val="Normal1"/>
        <w:numPr>
          <w:ilvl w:val="0"/>
          <w:numId w:val="5"/>
        </w:numPr>
        <w:spacing w:line="360" w:lineRule="auto"/>
        <w:jc w:val="both"/>
        <w:rPr>
          <w:rFonts w:eastAsia="Times New Roman"/>
          <w:bCs/>
          <w:iCs/>
          <w:highlight w:val="white"/>
          <w:u w:val="single"/>
          <w:lang w:val="en-GB"/>
        </w:rPr>
      </w:pPr>
      <w:r w:rsidRPr="008620B7">
        <w:rPr>
          <w:rFonts w:eastAsia="Times New Roman"/>
          <w:bCs/>
          <w:iCs/>
          <w:highlight w:val="white"/>
          <w:u w:val="single"/>
          <w:lang w:val="en-GB"/>
        </w:rPr>
        <w:t xml:space="preserve">Forming </w:t>
      </w:r>
    </w:p>
    <w:p w14:paraId="739B56CB" w14:textId="77777777" w:rsidR="00917C45"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In this case, proper guidance was maintained in developing the project plan which helped in the development of stable objectives for the project. In terms of project guidance, strategy development is emphasised along with appropriate decision making and time management by project managers (</w:t>
      </w:r>
      <w:proofErr w:type="spellStart"/>
      <w:r w:rsidRPr="00660DBB">
        <w:rPr>
          <w:rFonts w:eastAsia="Times New Roman"/>
          <w:highlight w:val="white"/>
          <w:lang w:val="en-GB"/>
        </w:rPr>
        <w:t>mspguide</w:t>
      </w:r>
      <w:proofErr w:type="spellEnd"/>
      <w:r w:rsidRPr="00660DBB">
        <w:rPr>
          <w:rFonts w:eastAsia="Times New Roman"/>
          <w:highlight w:val="white"/>
          <w:lang w:val="en-GB"/>
        </w:rPr>
        <w:t xml:space="preserve">, 2022). This stage is very much necessary for understanding the purpose of the project clearly for the successful completion of the project. </w:t>
      </w:r>
    </w:p>
    <w:p w14:paraId="295DA8C0" w14:textId="77777777" w:rsidR="00917C45" w:rsidRPr="00660DBB" w:rsidRDefault="00917C45" w:rsidP="00917C45">
      <w:pPr>
        <w:pStyle w:val="Normal1"/>
        <w:spacing w:line="360" w:lineRule="auto"/>
        <w:ind w:firstLine="340"/>
        <w:jc w:val="both"/>
        <w:rPr>
          <w:rFonts w:eastAsia="Times New Roman"/>
          <w:highlight w:val="white"/>
          <w:lang w:val="en-GB"/>
        </w:rPr>
      </w:pPr>
    </w:p>
    <w:p w14:paraId="091FA319" w14:textId="77777777" w:rsidR="00917C45" w:rsidRPr="008620B7" w:rsidRDefault="00917C45" w:rsidP="00917C45">
      <w:pPr>
        <w:pStyle w:val="Normal1"/>
        <w:numPr>
          <w:ilvl w:val="0"/>
          <w:numId w:val="5"/>
        </w:numPr>
        <w:spacing w:line="360" w:lineRule="auto"/>
        <w:jc w:val="both"/>
        <w:rPr>
          <w:rFonts w:eastAsia="Times New Roman"/>
          <w:bCs/>
          <w:iCs/>
          <w:highlight w:val="white"/>
          <w:u w:val="single"/>
          <w:lang w:val="en-GB"/>
        </w:rPr>
      </w:pPr>
      <w:r w:rsidRPr="008620B7">
        <w:rPr>
          <w:rFonts w:eastAsia="Times New Roman"/>
          <w:bCs/>
          <w:iCs/>
          <w:highlight w:val="white"/>
          <w:u w:val="single"/>
          <w:lang w:val="en-GB"/>
        </w:rPr>
        <w:lastRenderedPageBreak/>
        <w:t>Storming</w:t>
      </w:r>
    </w:p>
    <w:p w14:paraId="1DC0A54A" w14:textId="77777777" w:rsidR="00917C45" w:rsidRPr="00660DBB"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 xml:space="preserve">In this case, diversity and convergence among team members during project work are emphasised by project stakeholders. </w:t>
      </w:r>
      <w:r w:rsidRPr="00660DBB">
        <w:rPr>
          <w:rFonts w:eastAsia="Times New Roman"/>
          <w:lang w:val="en-GB"/>
        </w:rPr>
        <w:t xml:space="preserve">As mentioned by Ruyter </w:t>
      </w:r>
      <w:r w:rsidRPr="00660DBB">
        <w:rPr>
          <w:rFonts w:eastAsia="Times New Roman"/>
          <w:i/>
          <w:lang w:val="en-GB"/>
        </w:rPr>
        <w:t>et al.,</w:t>
      </w:r>
      <w:r w:rsidRPr="00660DBB">
        <w:rPr>
          <w:rFonts w:eastAsia="Times New Roman"/>
          <w:lang w:val="en-GB"/>
        </w:rPr>
        <w:t xml:space="preserve"> 2021, d</w:t>
      </w:r>
      <w:r w:rsidRPr="00660DBB">
        <w:rPr>
          <w:rFonts w:eastAsia="Times New Roman"/>
          <w:highlight w:val="white"/>
          <w:lang w:val="en-GB"/>
        </w:rPr>
        <w:t xml:space="preserve">iversity and respect in work culture can be controlled by making appropriate decisions based on the skills and knowledge of team members. The project outline has been very well maintained due to the good maintenance of this project by the Commonwealth Games. </w:t>
      </w:r>
      <w:r w:rsidRPr="00660DBB">
        <w:rPr>
          <w:rFonts w:eastAsia="Times New Roman"/>
          <w:lang w:val="en-GB"/>
        </w:rPr>
        <w:t>As mentioned by James (2022), t</w:t>
      </w:r>
      <w:r w:rsidRPr="00660DBB">
        <w:rPr>
          <w:rFonts w:eastAsia="Times New Roman"/>
          <w:highlight w:val="white"/>
          <w:lang w:val="en-GB"/>
        </w:rPr>
        <w:t xml:space="preserve">his stage is very much necessary in order to effectively manage the conflict among the members involved in the project. </w:t>
      </w:r>
      <w:r w:rsidRPr="00660DBB">
        <w:rPr>
          <w:rFonts w:eastAsia="Times New Roman"/>
          <w:lang w:val="en-GB"/>
        </w:rPr>
        <w:t xml:space="preserve">As mentioned by Ruyter </w:t>
      </w:r>
      <w:r w:rsidRPr="00660DBB">
        <w:rPr>
          <w:rFonts w:eastAsia="Times New Roman"/>
          <w:i/>
          <w:lang w:val="en-GB"/>
        </w:rPr>
        <w:t>et al.,</w:t>
      </w:r>
      <w:r w:rsidRPr="00660DBB">
        <w:rPr>
          <w:rFonts w:eastAsia="Times New Roman"/>
          <w:lang w:val="en-GB"/>
        </w:rPr>
        <w:t xml:space="preserve"> 2021, h</w:t>
      </w:r>
      <w:r w:rsidRPr="00660DBB">
        <w:rPr>
          <w:rFonts w:eastAsia="Times New Roman"/>
          <w:highlight w:val="white"/>
          <w:lang w:val="en-GB"/>
        </w:rPr>
        <w:t xml:space="preserve">ence, the manager must need to properly communicate with the members and need to coach them for successfully competition their specific responsibility in the project. </w:t>
      </w:r>
    </w:p>
    <w:p w14:paraId="0291CBFF" w14:textId="77777777" w:rsidR="00917C45" w:rsidRPr="008620B7" w:rsidRDefault="00917C45" w:rsidP="00917C45">
      <w:pPr>
        <w:pStyle w:val="Normal1"/>
        <w:numPr>
          <w:ilvl w:val="0"/>
          <w:numId w:val="5"/>
        </w:numPr>
        <w:spacing w:line="360" w:lineRule="auto"/>
        <w:jc w:val="both"/>
        <w:rPr>
          <w:rFonts w:eastAsia="Times New Roman"/>
          <w:bCs/>
          <w:iCs/>
          <w:highlight w:val="white"/>
          <w:u w:val="single"/>
          <w:lang w:val="en-GB"/>
        </w:rPr>
      </w:pPr>
      <w:r w:rsidRPr="008620B7">
        <w:rPr>
          <w:rFonts w:eastAsia="Times New Roman"/>
          <w:bCs/>
          <w:iCs/>
          <w:highlight w:val="white"/>
          <w:u w:val="single"/>
          <w:lang w:val="en-GB"/>
        </w:rPr>
        <w:t>Norming</w:t>
      </w:r>
    </w:p>
    <w:p w14:paraId="2E4BAD63" w14:textId="77777777" w:rsidR="00917C45" w:rsidRPr="00660DBB"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 xml:space="preserve">By means of a norming factor employees are assigned appropriate positions according to their skills and knowledge. As stated by </w:t>
      </w:r>
      <w:proofErr w:type="spellStart"/>
      <w:r w:rsidRPr="00660DBB">
        <w:rPr>
          <w:rFonts w:eastAsia="Times New Roman"/>
          <w:highlight w:val="white"/>
          <w:lang w:val="en-GB"/>
        </w:rPr>
        <w:t>Cavada</w:t>
      </w:r>
      <w:proofErr w:type="spellEnd"/>
      <w:r w:rsidRPr="00660DBB">
        <w:rPr>
          <w:rFonts w:eastAsia="Times New Roman"/>
          <w:highlight w:val="white"/>
          <w:lang w:val="en-GB"/>
        </w:rPr>
        <w:t xml:space="preserve"> </w:t>
      </w:r>
      <w:r w:rsidRPr="00660DBB">
        <w:rPr>
          <w:rFonts w:eastAsia="Times New Roman"/>
          <w:i/>
          <w:highlight w:val="white"/>
          <w:lang w:val="en-GB"/>
        </w:rPr>
        <w:t xml:space="preserve">et al., </w:t>
      </w:r>
      <w:r w:rsidRPr="00660DBB">
        <w:rPr>
          <w:rFonts w:eastAsia="Times New Roman"/>
          <w:highlight w:val="white"/>
          <w:lang w:val="en-GB"/>
        </w:rPr>
        <w:t xml:space="preserve">(2021), when employees perform appropriately depending on their position, focus is maintained among team members on the project. For example, During the Commonwealth Games celebrations in Birmingham, front-foot employees are assigned different positions depending on their skills and knowledge. </w:t>
      </w:r>
      <w:r w:rsidRPr="00660DBB">
        <w:rPr>
          <w:rFonts w:eastAsia="Times New Roman"/>
          <w:lang w:val="en-GB"/>
        </w:rPr>
        <w:t xml:space="preserve">As mentioned by Ruyter </w:t>
      </w:r>
      <w:r w:rsidRPr="00660DBB">
        <w:rPr>
          <w:rFonts w:eastAsia="Times New Roman"/>
          <w:i/>
          <w:lang w:val="en-GB"/>
        </w:rPr>
        <w:t>et al.,</w:t>
      </w:r>
      <w:r w:rsidRPr="00660DBB">
        <w:rPr>
          <w:rFonts w:eastAsia="Times New Roman"/>
          <w:lang w:val="en-GB"/>
        </w:rPr>
        <w:t xml:space="preserve"> 2021, t</w:t>
      </w:r>
      <w:r w:rsidRPr="00660DBB">
        <w:rPr>
          <w:rFonts w:eastAsia="Times New Roman"/>
          <w:highlight w:val="white"/>
          <w:lang w:val="en-GB"/>
        </w:rPr>
        <w:t xml:space="preserve">he responsible stakeholders mush needs to develop the appropriate legal contract with the people involved in the project. Proper discussion and understanding of the specific roles and responsibilities of the stakeholders also should be discussed in this stage. </w:t>
      </w:r>
    </w:p>
    <w:p w14:paraId="284767D7" w14:textId="77777777" w:rsidR="00917C45" w:rsidRPr="008620B7" w:rsidRDefault="00917C45" w:rsidP="00917C45">
      <w:pPr>
        <w:pStyle w:val="Normal1"/>
        <w:numPr>
          <w:ilvl w:val="0"/>
          <w:numId w:val="5"/>
        </w:numPr>
        <w:spacing w:line="360" w:lineRule="auto"/>
        <w:jc w:val="both"/>
        <w:rPr>
          <w:rFonts w:eastAsia="Times New Roman"/>
          <w:bCs/>
          <w:iCs/>
          <w:highlight w:val="white"/>
          <w:u w:val="single"/>
          <w:lang w:val="en-GB"/>
        </w:rPr>
      </w:pPr>
      <w:r w:rsidRPr="008620B7">
        <w:rPr>
          <w:rFonts w:eastAsia="Times New Roman"/>
          <w:bCs/>
          <w:iCs/>
          <w:highlight w:val="white"/>
          <w:u w:val="single"/>
          <w:lang w:val="en-GB"/>
        </w:rPr>
        <w:t>Performing</w:t>
      </w:r>
    </w:p>
    <w:p w14:paraId="5667686A" w14:textId="77777777" w:rsidR="00917C45" w:rsidRPr="00660DBB"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 xml:space="preserve">In this case, company employees depend on their project objectives to deliver the project plan, and employees adapt appropriate skills, knowledge and behaviours depending on project objectives (de Ruyter </w:t>
      </w:r>
      <w:r w:rsidRPr="00660DBB">
        <w:rPr>
          <w:rFonts w:eastAsia="Times New Roman"/>
          <w:i/>
          <w:highlight w:val="white"/>
          <w:lang w:val="en-GB"/>
        </w:rPr>
        <w:t xml:space="preserve">et al., </w:t>
      </w:r>
      <w:r w:rsidRPr="00660DBB">
        <w:rPr>
          <w:rFonts w:eastAsia="Times New Roman"/>
          <w:highlight w:val="white"/>
          <w:lang w:val="en-GB"/>
        </w:rPr>
        <w:t>2021). The London government's responsibility for hosting an international conference is reversed for the Commonwealth Games. Developing a flexible plan appropriate to the project conditions greatly increases the chances of project success.</w:t>
      </w:r>
    </w:p>
    <w:p w14:paraId="581D8505" w14:textId="77777777" w:rsidR="00917C45" w:rsidRPr="008620B7" w:rsidRDefault="00917C45" w:rsidP="00917C45">
      <w:pPr>
        <w:pStyle w:val="Normal1"/>
        <w:numPr>
          <w:ilvl w:val="0"/>
          <w:numId w:val="5"/>
        </w:numPr>
        <w:spacing w:line="360" w:lineRule="auto"/>
        <w:jc w:val="both"/>
        <w:rPr>
          <w:rFonts w:eastAsia="Times New Roman"/>
          <w:bCs/>
          <w:iCs/>
          <w:highlight w:val="white"/>
          <w:u w:val="single"/>
          <w:lang w:val="en-GB"/>
        </w:rPr>
      </w:pPr>
      <w:r w:rsidRPr="008620B7">
        <w:rPr>
          <w:rFonts w:eastAsia="Times New Roman"/>
          <w:bCs/>
          <w:iCs/>
          <w:highlight w:val="white"/>
          <w:u w:val="single"/>
          <w:lang w:val="en-GB"/>
        </w:rPr>
        <w:t>Adjourning</w:t>
      </w:r>
    </w:p>
    <w:p w14:paraId="7F84FAD6" w14:textId="77777777" w:rsidR="00917C45" w:rsidRPr="00660DBB"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Emphasis on team coordination, communication and consultation in this area facilitates identification of project progress and successful areas (Cole and Barras, 2022). Moreover, in this case, the engagement of stakeholders is given a lot of importance so that the company does not have problems in managing the project. The Commonwealth Games in Birmingham were held very well due to the importance given to this issue in the Commonwealth Games.</w:t>
      </w:r>
    </w:p>
    <w:p w14:paraId="2B97E4C5" w14:textId="77777777" w:rsidR="00917C45" w:rsidRPr="00660DBB" w:rsidRDefault="00917C45" w:rsidP="00917C45">
      <w:pPr>
        <w:spacing w:line="360" w:lineRule="auto"/>
        <w:ind w:firstLine="340"/>
        <w:rPr>
          <w:rFonts w:eastAsia="Times New Roman"/>
          <w:b/>
          <w:highlight w:val="white"/>
          <w:lang w:val="en-GB"/>
        </w:rPr>
      </w:pPr>
      <w:bookmarkStart w:id="9" w:name="_Toc120201183"/>
      <w:r w:rsidRPr="00660DBB">
        <w:rPr>
          <w:highlight w:val="white"/>
        </w:rPr>
        <w:br w:type="page"/>
      </w:r>
    </w:p>
    <w:p w14:paraId="7D302B4F" w14:textId="77777777" w:rsidR="00917C45" w:rsidRPr="00660DBB" w:rsidRDefault="00917C45" w:rsidP="00917C45">
      <w:pPr>
        <w:pStyle w:val="Heading1"/>
        <w:ind w:firstLine="340"/>
        <w:rPr>
          <w:rFonts w:ascii="Arial" w:hAnsi="Arial" w:cs="Arial"/>
          <w:sz w:val="22"/>
          <w:szCs w:val="22"/>
          <w:highlight w:val="white"/>
        </w:rPr>
      </w:pPr>
      <w:r>
        <w:rPr>
          <w:rFonts w:ascii="Arial" w:hAnsi="Arial" w:cs="Arial"/>
          <w:sz w:val="22"/>
          <w:szCs w:val="22"/>
          <w:highlight w:val="white"/>
        </w:rPr>
        <w:lastRenderedPageBreak/>
        <w:t>4</w:t>
      </w:r>
      <w:r w:rsidRPr="00660DBB">
        <w:rPr>
          <w:rFonts w:ascii="Arial" w:hAnsi="Arial" w:cs="Arial"/>
          <w:sz w:val="22"/>
          <w:szCs w:val="22"/>
          <w:highlight w:val="white"/>
        </w:rPr>
        <w:t>. Internal and external factor that influence community development</w:t>
      </w:r>
      <w:bookmarkEnd w:id="9"/>
    </w:p>
    <w:p w14:paraId="3BFA7C6C" w14:textId="77777777" w:rsidR="00917C45" w:rsidRPr="00660DBB" w:rsidRDefault="00917C45" w:rsidP="00917C45">
      <w:pPr>
        <w:pStyle w:val="Heading2"/>
        <w:ind w:firstLine="340"/>
        <w:rPr>
          <w:rFonts w:ascii="Arial" w:hAnsi="Arial" w:cs="Arial"/>
          <w:sz w:val="22"/>
          <w:szCs w:val="22"/>
          <w:highlight w:val="white"/>
        </w:rPr>
      </w:pPr>
      <w:bookmarkStart w:id="10" w:name="_Toc120201184"/>
      <w:r>
        <w:rPr>
          <w:rFonts w:ascii="Arial" w:hAnsi="Arial" w:cs="Arial"/>
          <w:sz w:val="22"/>
          <w:szCs w:val="22"/>
          <w:highlight w:val="white"/>
        </w:rPr>
        <w:t>4.1</w:t>
      </w:r>
      <w:r w:rsidRPr="00660DBB">
        <w:rPr>
          <w:rFonts w:ascii="Arial" w:hAnsi="Arial" w:cs="Arial"/>
          <w:sz w:val="22"/>
          <w:szCs w:val="22"/>
          <w:highlight w:val="white"/>
        </w:rPr>
        <w:t>. Internal factor (SWOT analysis)</w:t>
      </w:r>
      <w:bookmarkEnd w:id="10"/>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D5DCE4" w:themeFill="text2" w:themeFillTint="33"/>
        <w:tblLayout w:type="fixed"/>
        <w:tblLook w:val="0600" w:firstRow="0" w:lastRow="0" w:firstColumn="0" w:lastColumn="0" w:noHBand="1" w:noVBand="1"/>
      </w:tblPr>
      <w:tblGrid>
        <w:gridCol w:w="9360"/>
      </w:tblGrid>
      <w:tr w:rsidR="00917C45" w:rsidRPr="00660DBB" w14:paraId="7CE052CB" w14:textId="77777777" w:rsidTr="00076E00">
        <w:tc>
          <w:tcPr>
            <w:tcW w:w="9360" w:type="dxa"/>
            <w:shd w:val="clear" w:color="auto" w:fill="D5DCE4" w:themeFill="text2" w:themeFillTint="33"/>
            <w:tcMar>
              <w:top w:w="100" w:type="dxa"/>
              <w:left w:w="100" w:type="dxa"/>
              <w:bottom w:w="100" w:type="dxa"/>
              <w:right w:w="100" w:type="dxa"/>
            </w:tcMar>
          </w:tcPr>
          <w:p w14:paraId="1384057E" w14:textId="77777777" w:rsidR="00917C45" w:rsidRPr="00660DBB" w:rsidRDefault="00917C45" w:rsidP="00076E00">
            <w:pPr>
              <w:pStyle w:val="Normal1"/>
              <w:widowControl w:val="0"/>
              <w:pBdr>
                <w:top w:val="nil"/>
                <w:left w:val="nil"/>
                <w:bottom w:val="nil"/>
                <w:right w:val="nil"/>
                <w:between w:val="nil"/>
              </w:pBdr>
              <w:spacing w:line="360" w:lineRule="auto"/>
              <w:ind w:firstLine="340"/>
              <w:jc w:val="center"/>
              <w:rPr>
                <w:rFonts w:eastAsia="Times New Roman"/>
                <w:b/>
                <w:lang w:val="en-GB"/>
              </w:rPr>
            </w:pPr>
            <w:r w:rsidRPr="00660DBB">
              <w:rPr>
                <w:rFonts w:eastAsia="Times New Roman"/>
                <w:b/>
                <w:lang w:val="en-GB"/>
              </w:rPr>
              <w:t>Strengths</w:t>
            </w:r>
          </w:p>
          <w:p w14:paraId="4AD36679" w14:textId="77777777" w:rsidR="00917C45" w:rsidRPr="00660DBB" w:rsidRDefault="00917C45" w:rsidP="00076E00">
            <w:pPr>
              <w:pStyle w:val="Normal1"/>
              <w:widowControl w:val="0"/>
              <w:numPr>
                <w:ilvl w:val="0"/>
                <w:numId w:val="1"/>
              </w:numPr>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 xml:space="preserve">Having the Governor's intervention in organising these Commonwealth Games was the strongest factor. </w:t>
            </w:r>
          </w:p>
          <w:p w14:paraId="2B0F1689" w14:textId="77777777" w:rsidR="00917C45" w:rsidRPr="00660DBB" w:rsidRDefault="00917C45" w:rsidP="00076E00">
            <w:pPr>
              <w:pStyle w:val="Normal1"/>
              <w:widowControl w:val="0"/>
              <w:numPr>
                <w:ilvl w:val="0"/>
                <w:numId w:val="1"/>
              </w:numPr>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 xml:space="preserve">The Commonwealth Games Authority's intervention in delivering project objectives has helped in project strategy development. As mentioned by Ruyter </w:t>
            </w:r>
            <w:r w:rsidRPr="00660DBB">
              <w:rPr>
                <w:rFonts w:eastAsia="Times New Roman"/>
                <w:i/>
                <w:lang w:val="en-GB"/>
              </w:rPr>
              <w:t>et al.,</w:t>
            </w:r>
            <w:r w:rsidRPr="00660DBB">
              <w:rPr>
                <w:rFonts w:eastAsia="Times New Roman"/>
                <w:lang w:val="en-GB"/>
              </w:rPr>
              <w:t xml:space="preserve"> 2021, therefore, effective understanding of the task has helped to smoothly continue the project</w:t>
            </w:r>
          </w:p>
        </w:tc>
      </w:tr>
      <w:tr w:rsidR="00917C45" w:rsidRPr="00660DBB" w14:paraId="3C50AEDA" w14:textId="77777777" w:rsidTr="00076E00">
        <w:tc>
          <w:tcPr>
            <w:tcW w:w="9360" w:type="dxa"/>
            <w:shd w:val="clear" w:color="auto" w:fill="D5DCE4" w:themeFill="text2" w:themeFillTint="33"/>
            <w:tcMar>
              <w:top w:w="100" w:type="dxa"/>
              <w:left w:w="100" w:type="dxa"/>
              <w:bottom w:w="100" w:type="dxa"/>
              <w:right w:w="100" w:type="dxa"/>
            </w:tcMar>
          </w:tcPr>
          <w:p w14:paraId="44D52B75" w14:textId="77777777" w:rsidR="00917C45" w:rsidRPr="00660DBB" w:rsidRDefault="00917C45" w:rsidP="00076E00">
            <w:pPr>
              <w:pStyle w:val="Normal1"/>
              <w:widowControl w:val="0"/>
              <w:pBdr>
                <w:top w:val="nil"/>
                <w:left w:val="nil"/>
                <w:bottom w:val="nil"/>
                <w:right w:val="nil"/>
                <w:between w:val="nil"/>
              </w:pBdr>
              <w:spacing w:line="360" w:lineRule="auto"/>
              <w:ind w:firstLine="340"/>
              <w:jc w:val="center"/>
              <w:rPr>
                <w:rFonts w:eastAsia="Times New Roman"/>
                <w:b/>
                <w:lang w:val="en-GB"/>
              </w:rPr>
            </w:pPr>
            <w:r w:rsidRPr="00660DBB">
              <w:rPr>
                <w:rFonts w:eastAsia="Times New Roman"/>
                <w:b/>
                <w:lang w:val="en-GB"/>
              </w:rPr>
              <w:t>Weaknesses</w:t>
            </w:r>
          </w:p>
          <w:p w14:paraId="40F10F21" w14:textId="77777777" w:rsidR="00917C45" w:rsidRPr="00660DBB" w:rsidRDefault="00917C45" w:rsidP="00076E00">
            <w:pPr>
              <w:pStyle w:val="Normal1"/>
              <w:widowControl w:val="0"/>
              <w:numPr>
                <w:ilvl w:val="0"/>
                <w:numId w:val="2"/>
              </w:numPr>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Ignoring the financial aspect was the weakest point in implementing the Commonwealth Games plan.</w:t>
            </w:r>
          </w:p>
          <w:p w14:paraId="7ADE46D7" w14:textId="77777777" w:rsidR="00917C45" w:rsidRPr="00660DBB" w:rsidRDefault="00917C45" w:rsidP="00076E00">
            <w:pPr>
              <w:pStyle w:val="Normal1"/>
              <w:widowControl w:val="0"/>
              <w:numPr>
                <w:ilvl w:val="0"/>
                <w:numId w:val="2"/>
              </w:numPr>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Most problematic factor was developing a stable strategy based on individual stadiums or areas.</w:t>
            </w:r>
          </w:p>
        </w:tc>
      </w:tr>
      <w:tr w:rsidR="00917C45" w:rsidRPr="00660DBB" w14:paraId="2162168A" w14:textId="77777777" w:rsidTr="00076E00">
        <w:tc>
          <w:tcPr>
            <w:tcW w:w="9360" w:type="dxa"/>
            <w:shd w:val="clear" w:color="auto" w:fill="D5DCE4" w:themeFill="text2" w:themeFillTint="33"/>
            <w:tcMar>
              <w:top w:w="100" w:type="dxa"/>
              <w:left w:w="100" w:type="dxa"/>
              <w:bottom w:w="100" w:type="dxa"/>
              <w:right w:w="100" w:type="dxa"/>
            </w:tcMar>
          </w:tcPr>
          <w:p w14:paraId="7E50A7B3" w14:textId="77777777" w:rsidR="00917C45" w:rsidRPr="00660DBB" w:rsidRDefault="00917C45" w:rsidP="00076E00">
            <w:pPr>
              <w:pStyle w:val="Normal1"/>
              <w:widowControl w:val="0"/>
              <w:pBdr>
                <w:top w:val="nil"/>
                <w:left w:val="nil"/>
                <w:bottom w:val="nil"/>
                <w:right w:val="nil"/>
                <w:between w:val="nil"/>
              </w:pBdr>
              <w:spacing w:line="360" w:lineRule="auto"/>
              <w:ind w:firstLine="340"/>
              <w:jc w:val="center"/>
              <w:rPr>
                <w:rFonts w:eastAsia="Times New Roman"/>
                <w:b/>
                <w:lang w:val="en-GB"/>
              </w:rPr>
            </w:pPr>
            <w:r w:rsidRPr="00660DBB">
              <w:rPr>
                <w:rFonts w:eastAsia="Times New Roman"/>
                <w:b/>
                <w:lang w:val="en-GB"/>
              </w:rPr>
              <w:t>Opportunities</w:t>
            </w:r>
          </w:p>
          <w:p w14:paraId="773E7B4E" w14:textId="77777777" w:rsidR="00917C45" w:rsidRPr="00660DBB" w:rsidRDefault="00917C45" w:rsidP="00076E00">
            <w:pPr>
              <w:pStyle w:val="Normal1"/>
              <w:widowControl w:val="0"/>
              <w:numPr>
                <w:ilvl w:val="0"/>
                <w:numId w:val="3"/>
              </w:numPr>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All local administrative teams will benefit from the presence of government intervention</w:t>
            </w:r>
          </w:p>
          <w:p w14:paraId="330D5426" w14:textId="77777777" w:rsidR="00917C45" w:rsidRPr="00660DBB" w:rsidRDefault="00917C45" w:rsidP="00076E00">
            <w:pPr>
              <w:pStyle w:val="Normal1"/>
              <w:widowControl w:val="0"/>
              <w:numPr>
                <w:ilvl w:val="0"/>
                <w:numId w:val="3"/>
              </w:numPr>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 xml:space="preserve">As mentioned by Ruyter </w:t>
            </w:r>
            <w:r w:rsidRPr="00660DBB">
              <w:rPr>
                <w:rFonts w:eastAsia="Times New Roman"/>
                <w:i/>
                <w:lang w:val="en-GB"/>
              </w:rPr>
              <w:t>et al.,</w:t>
            </w:r>
            <w:r w:rsidRPr="00660DBB">
              <w:rPr>
                <w:rFonts w:eastAsia="Times New Roman"/>
                <w:lang w:val="en-GB"/>
              </w:rPr>
              <w:t xml:space="preserve"> 2021, having the authority of the Commonwealth Games to understand the project objectives and developing plans to strive for</w:t>
            </w:r>
          </w:p>
        </w:tc>
      </w:tr>
      <w:tr w:rsidR="00917C45" w:rsidRPr="00660DBB" w14:paraId="769BDD59" w14:textId="77777777" w:rsidTr="00076E00">
        <w:tc>
          <w:tcPr>
            <w:tcW w:w="9360" w:type="dxa"/>
            <w:shd w:val="clear" w:color="auto" w:fill="D5DCE4" w:themeFill="text2" w:themeFillTint="33"/>
            <w:tcMar>
              <w:top w:w="100" w:type="dxa"/>
              <w:left w:w="100" w:type="dxa"/>
              <w:bottom w:w="100" w:type="dxa"/>
              <w:right w:w="100" w:type="dxa"/>
            </w:tcMar>
          </w:tcPr>
          <w:p w14:paraId="4B0772B7" w14:textId="77777777" w:rsidR="00917C45" w:rsidRPr="00660DBB" w:rsidRDefault="00917C45" w:rsidP="00076E00">
            <w:pPr>
              <w:pStyle w:val="Normal1"/>
              <w:widowControl w:val="0"/>
              <w:pBdr>
                <w:top w:val="nil"/>
                <w:left w:val="nil"/>
                <w:bottom w:val="nil"/>
                <w:right w:val="nil"/>
                <w:between w:val="nil"/>
              </w:pBdr>
              <w:spacing w:line="360" w:lineRule="auto"/>
              <w:ind w:firstLine="340"/>
              <w:jc w:val="center"/>
              <w:rPr>
                <w:rFonts w:eastAsia="Times New Roman"/>
                <w:b/>
                <w:lang w:val="en-GB"/>
              </w:rPr>
            </w:pPr>
            <w:r w:rsidRPr="00660DBB">
              <w:rPr>
                <w:rFonts w:eastAsia="Times New Roman"/>
                <w:b/>
                <w:lang w:val="en-GB"/>
              </w:rPr>
              <w:t>Threats</w:t>
            </w:r>
          </w:p>
          <w:p w14:paraId="77C8B45D" w14:textId="77777777" w:rsidR="00917C45" w:rsidRPr="00660DBB" w:rsidRDefault="00917C45" w:rsidP="00076E00">
            <w:pPr>
              <w:pStyle w:val="Normal1"/>
              <w:widowControl w:val="0"/>
              <w:numPr>
                <w:ilvl w:val="0"/>
                <w:numId w:val="4"/>
              </w:numPr>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 xml:space="preserve">If there is no proper financial support, the risk of the project will increase. This also may lead to improper project operation due to improper financial state. </w:t>
            </w:r>
          </w:p>
          <w:p w14:paraId="69BC447A" w14:textId="77777777" w:rsidR="00917C45" w:rsidRPr="00660DBB" w:rsidRDefault="00917C45" w:rsidP="00076E00">
            <w:pPr>
              <w:pStyle w:val="Normal1"/>
              <w:widowControl w:val="0"/>
              <w:numPr>
                <w:ilvl w:val="0"/>
                <w:numId w:val="4"/>
              </w:numPr>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As mentioned by Cole and Barras (2022), developing projects based on different areas will cause problems in coordination of employees</w:t>
            </w:r>
          </w:p>
        </w:tc>
      </w:tr>
    </w:tbl>
    <w:p w14:paraId="5487A826" w14:textId="77777777" w:rsidR="00917C45" w:rsidRPr="00660DBB" w:rsidRDefault="00917C45" w:rsidP="00917C45">
      <w:pPr>
        <w:pStyle w:val="Normal1"/>
        <w:spacing w:line="360" w:lineRule="auto"/>
        <w:ind w:firstLine="340"/>
        <w:jc w:val="both"/>
        <w:rPr>
          <w:rFonts w:eastAsia="Times New Roman"/>
          <w:highlight w:val="white"/>
          <w:lang w:val="en-GB"/>
        </w:rPr>
      </w:pPr>
    </w:p>
    <w:p w14:paraId="734AADB7" w14:textId="77777777" w:rsidR="00917C45" w:rsidRPr="00660DBB" w:rsidRDefault="00917C45" w:rsidP="00917C45">
      <w:pPr>
        <w:pStyle w:val="Heading2"/>
        <w:ind w:firstLine="340"/>
        <w:rPr>
          <w:rFonts w:ascii="Arial" w:hAnsi="Arial" w:cs="Arial"/>
          <w:sz w:val="22"/>
          <w:szCs w:val="22"/>
          <w:highlight w:val="white"/>
        </w:rPr>
      </w:pPr>
      <w:bookmarkStart w:id="11" w:name="_Toc120201185"/>
      <w:r>
        <w:rPr>
          <w:rFonts w:ascii="Arial" w:hAnsi="Arial" w:cs="Arial"/>
          <w:sz w:val="22"/>
          <w:szCs w:val="22"/>
          <w:highlight w:val="white"/>
        </w:rPr>
        <w:t>4.2</w:t>
      </w:r>
      <w:r w:rsidRPr="00660DBB">
        <w:rPr>
          <w:rFonts w:ascii="Arial" w:hAnsi="Arial" w:cs="Arial"/>
          <w:sz w:val="22"/>
          <w:szCs w:val="22"/>
          <w:highlight w:val="white"/>
        </w:rPr>
        <w:t>. External factors (PESTLE analysis)</w:t>
      </w:r>
      <w:bookmarkEnd w:id="11"/>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D5DCE4" w:themeFill="text2" w:themeFillTint="33"/>
        <w:tblLayout w:type="fixed"/>
        <w:tblLook w:val="0600" w:firstRow="0" w:lastRow="0" w:firstColumn="0" w:lastColumn="0" w:noHBand="1" w:noVBand="1"/>
      </w:tblPr>
      <w:tblGrid>
        <w:gridCol w:w="2440"/>
        <w:gridCol w:w="6920"/>
      </w:tblGrid>
      <w:tr w:rsidR="00917C45" w:rsidRPr="00660DBB" w14:paraId="42BCCC21" w14:textId="77777777" w:rsidTr="00076E00">
        <w:tc>
          <w:tcPr>
            <w:tcW w:w="2440" w:type="dxa"/>
            <w:shd w:val="clear" w:color="auto" w:fill="D5DCE4" w:themeFill="text2" w:themeFillTint="33"/>
            <w:tcMar>
              <w:top w:w="100" w:type="dxa"/>
              <w:left w:w="100" w:type="dxa"/>
              <w:bottom w:w="100" w:type="dxa"/>
              <w:right w:w="100" w:type="dxa"/>
            </w:tcMar>
          </w:tcPr>
          <w:p w14:paraId="12F7459C"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b/>
                <w:lang w:val="en-GB"/>
              </w:rPr>
            </w:pPr>
            <w:r w:rsidRPr="00660DBB">
              <w:rPr>
                <w:rFonts w:eastAsia="Times New Roman"/>
                <w:b/>
                <w:lang w:val="en-GB"/>
              </w:rPr>
              <w:t>Political factors</w:t>
            </w:r>
          </w:p>
        </w:tc>
        <w:tc>
          <w:tcPr>
            <w:tcW w:w="6920" w:type="dxa"/>
            <w:shd w:val="clear" w:color="auto" w:fill="D5DCE4" w:themeFill="text2" w:themeFillTint="33"/>
            <w:tcMar>
              <w:top w:w="100" w:type="dxa"/>
              <w:left w:w="100" w:type="dxa"/>
              <w:bottom w:w="100" w:type="dxa"/>
              <w:right w:w="100" w:type="dxa"/>
            </w:tcMar>
          </w:tcPr>
          <w:p w14:paraId="33363C87"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The political environment has repeatedly changed due to the Brexit issue in the UK, which is destabilising the political environment.</w:t>
            </w:r>
          </w:p>
        </w:tc>
      </w:tr>
      <w:tr w:rsidR="00917C45" w:rsidRPr="00660DBB" w14:paraId="144167DA" w14:textId="77777777" w:rsidTr="00076E00">
        <w:tc>
          <w:tcPr>
            <w:tcW w:w="2440" w:type="dxa"/>
            <w:shd w:val="clear" w:color="auto" w:fill="D5DCE4" w:themeFill="text2" w:themeFillTint="33"/>
            <w:tcMar>
              <w:top w:w="100" w:type="dxa"/>
              <w:left w:w="100" w:type="dxa"/>
              <w:bottom w:w="100" w:type="dxa"/>
              <w:right w:w="100" w:type="dxa"/>
            </w:tcMar>
          </w:tcPr>
          <w:p w14:paraId="5FEFD398"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b/>
                <w:lang w:val="en-GB"/>
              </w:rPr>
            </w:pPr>
            <w:proofErr w:type="spellStart"/>
            <w:r w:rsidRPr="00660DBB">
              <w:rPr>
                <w:rFonts w:eastAsia="Times New Roman"/>
                <w:b/>
                <w:lang w:val="en-GB"/>
              </w:rPr>
              <w:t>Economical</w:t>
            </w:r>
            <w:proofErr w:type="spellEnd"/>
            <w:r w:rsidRPr="00660DBB">
              <w:rPr>
                <w:rFonts w:eastAsia="Times New Roman"/>
                <w:b/>
                <w:lang w:val="en-GB"/>
              </w:rPr>
              <w:t xml:space="preserve"> factors</w:t>
            </w:r>
          </w:p>
        </w:tc>
        <w:tc>
          <w:tcPr>
            <w:tcW w:w="6920" w:type="dxa"/>
            <w:shd w:val="clear" w:color="auto" w:fill="D5DCE4" w:themeFill="text2" w:themeFillTint="33"/>
            <w:tcMar>
              <w:top w:w="100" w:type="dxa"/>
              <w:left w:w="100" w:type="dxa"/>
              <w:bottom w:w="100" w:type="dxa"/>
              <w:right w:w="100" w:type="dxa"/>
            </w:tcMar>
          </w:tcPr>
          <w:p w14:paraId="0E95649C"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 xml:space="preserve">Investors have benefited from domestic market support as the UK economy grew at a rate of 3.75% (James, 2022). This has helped to </w:t>
            </w:r>
            <w:r w:rsidRPr="00660DBB">
              <w:rPr>
                <w:rFonts w:eastAsia="Times New Roman"/>
                <w:lang w:val="en-GB"/>
              </w:rPr>
              <w:lastRenderedPageBreak/>
              <w:t xml:space="preserve">manage the financial support for the organisation of the program. </w:t>
            </w:r>
          </w:p>
        </w:tc>
      </w:tr>
      <w:tr w:rsidR="00917C45" w:rsidRPr="00660DBB" w14:paraId="66F2B387" w14:textId="77777777" w:rsidTr="00076E00">
        <w:tc>
          <w:tcPr>
            <w:tcW w:w="2440" w:type="dxa"/>
            <w:shd w:val="clear" w:color="auto" w:fill="D5DCE4" w:themeFill="text2" w:themeFillTint="33"/>
            <w:tcMar>
              <w:top w:w="100" w:type="dxa"/>
              <w:left w:w="100" w:type="dxa"/>
              <w:bottom w:w="100" w:type="dxa"/>
              <w:right w:w="100" w:type="dxa"/>
            </w:tcMar>
          </w:tcPr>
          <w:p w14:paraId="2C39CBFF"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b/>
                <w:lang w:val="en-GB"/>
              </w:rPr>
            </w:pPr>
            <w:r w:rsidRPr="00660DBB">
              <w:rPr>
                <w:rFonts w:eastAsia="Times New Roman"/>
                <w:b/>
                <w:lang w:val="en-GB"/>
              </w:rPr>
              <w:lastRenderedPageBreak/>
              <w:t>Social factors</w:t>
            </w:r>
          </w:p>
        </w:tc>
        <w:tc>
          <w:tcPr>
            <w:tcW w:w="6920" w:type="dxa"/>
            <w:shd w:val="clear" w:color="auto" w:fill="D5DCE4" w:themeFill="text2" w:themeFillTint="33"/>
            <w:tcMar>
              <w:top w:w="100" w:type="dxa"/>
              <w:left w:w="100" w:type="dxa"/>
              <w:bottom w:w="100" w:type="dxa"/>
              <w:right w:w="100" w:type="dxa"/>
            </w:tcMar>
          </w:tcPr>
          <w:p w14:paraId="4053B926"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 xml:space="preserve">Since UK employees are highly skilled professionals, support from Human Resources has been provided in implementing this project plan. As mentioned by Ruyter </w:t>
            </w:r>
            <w:r w:rsidRPr="00660DBB">
              <w:rPr>
                <w:rFonts w:eastAsia="Times New Roman"/>
                <w:i/>
                <w:lang w:val="en-GB"/>
              </w:rPr>
              <w:t>et al.,</w:t>
            </w:r>
            <w:r w:rsidRPr="00660DBB">
              <w:rPr>
                <w:rFonts w:eastAsia="Times New Roman"/>
                <w:lang w:val="en-GB"/>
              </w:rPr>
              <w:t xml:space="preserve"> 2021, moreover, the people of the nation are very much interested to the game and this has helped to successfully conduct the project with high motivation. </w:t>
            </w:r>
          </w:p>
        </w:tc>
      </w:tr>
      <w:tr w:rsidR="00917C45" w:rsidRPr="00660DBB" w14:paraId="42401357" w14:textId="77777777" w:rsidTr="00076E00">
        <w:tc>
          <w:tcPr>
            <w:tcW w:w="2440" w:type="dxa"/>
            <w:shd w:val="clear" w:color="auto" w:fill="D5DCE4" w:themeFill="text2" w:themeFillTint="33"/>
            <w:tcMar>
              <w:top w:w="100" w:type="dxa"/>
              <w:left w:w="100" w:type="dxa"/>
              <w:bottom w:w="100" w:type="dxa"/>
              <w:right w:w="100" w:type="dxa"/>
            </w:tcMar>
          </w:tcPr>
          <w:p w14:paraId="07DE4240"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b/>
                <w:lang w:val="en-GB"/>
              </w:rPr>
            </w:pPr>
            <w:r w:rsidRPr="00660DBB">
              <w:rPr>
                <w:rFonts w:eastAsia="Times New Roman"/>
                <w:b/>
                <w:lang w:val="en-GB"/>
              </w:rPr>
              <w:t>Technological factors</w:t>
            </w:r>
          </w:p>
        </w:tc>
        <w:tc>
          <w:tcPr>
            <w:tcW w:w="6920" w:type="dxa"/>
            <w:shd w:val="clear" w:color="auto" w:fill="D5DCE4" w:themeFill="text2" w:themeFillTint="33"/>
            <w:tcMar>
              <w:top w:w="100" w:type="dxa"/>
              <w:left w:w="100" w:type="dxa"/>
              <w:bottom w:w="100" w:type="dxa"/>
              <w:right w:w="100" w:type="dxa"/>
            </w:tcMar>
          </w:tcPr>
          <w:p w14:paraId="74A03C8E"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Interpersonal and professional skills facilitated by social media and website technology based practice. As mentioned by James (2022), the strong technological advancement has helped to manage the innovation in the technology based activities such as Wireless communications, Augmented and virtual reality.</w:t>
            </w:r>
          </w:p>
        </w:tc>
      </w:tr>
      <w:tr w:rsidR="00917C45" w:rsidRPr="00660DBB" w14:paraId="52DDF738" w14:textId="77777777" w:rsidTr="00076E00">
        <w:tc>
          <w:tcPr>
            <w:tcW w:w="2440" w:type="dxa"/>
            <w:shd w:val="clear" w:color="auto" w:fill="D5DCE4" w:themeFill="text2" w:themeFillTint="33"/>
            <w:tcMar>
              <w:top w:w="100" w:type="dxa"/>
              <w:left w:w="100" w:type="dxa"/>
              <w:bottom w:w="100" w:type="dxa"/>
              <w:right w:w="100" w:type="dxa"/>
            </w:tcMar>
          </w:tcPr>
          <w:p w14:paraId="2F32BEE8"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b/>
                <w:lang w:val="en-GB"/>
              </w:rPr>
            </w:pPr>
            <w:r w:rsidRPr="00660DBB">
              <w:rPr>
                <w:rFonts w:eastAsia="Times New Roman"/>
                <w:b/>
                <w:lang w:val="en-GB"/>
              </w:rPr>
              <w:t>Legal factors</w:t>
            </w:r>
          </w:p>
        </w:tc>
        <w:tc>
          <w:tcPr>
            <w:tcW w:w="6920" w:type="dxa"/>
            <w:shd w:val="clear" w:color="auto" w:fill="D5DCE4" w:themeFill="text2" w:themeFillTint="33"/>
            <w:tcMar>
              <w:top w:w="100" w:type="dxa"/>
              <w:left w:w="100" w:type="dxa"/>
              <w:bottom w:w="100" w:type="dxa"/>
              <w:right w:w="100" w:type="dxa"/>
            </w:tcMar>
          </w:tcPr>
          <w:p w14:paraId="48D29D00"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The health and safety of the employees working on the project is maintained with the help of Health and Safety Act 1975.</w:t>
            </w:r>
          </w:p>
        </w:tc>
      </w:tr>
      <w:tr w:rsidR="00917C45" w:rsidRPr="00660DBB" w14:paraId="5A04D8F3" w14:textId="77777777" w:rsidTr="00076E00">
        <w:tc>
          <w:tcPr>
            <w:tcW w:w="2440" w:type="dxa"/>
            <w:shd w:val="clear" w:color="auto" w:fill="D5DCE4" w:themeFill="text2" w:themeFillTint="33"/>
            <w:tcMar>
              <w:top w:w="100" w:type="dxa"/>
              <w:left w:w="100" w:type="dxa"/>
              <w:bottom w:w="100" w:type="dxa"/>
              <w:right w:w="100" w:type="dxa"/>
            </w:tcMar>
          </w:tcPr>
          <w:p w14:paraId="2862009A"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b/>
                <w:lang w:val="en-GB"/>
              </w:rPr>
            </w:pPr>
            <w:r w:rsidRPr="00660DBB">
              <w:rPr>
                <w:rFonts w:eastAsia="Times New Roman"/>
                <w:b/>
                <w:lang w:val="en-GB"/>
              </w:rPr>
              <w:t>Environmental factors</w:t>
            </w:r>
          </w:p>
        </w:tc>
        <w:tc>
          <w:tcPr>
            <w:tcW w:w="6920" w:type="dxa"/>
            <w:shd w:val="clear" w:color="auto" w:fill="D5DCE4" w:themeFill="text2" w:themeFillTint="33"/>
            <w:tcMar>
              <w:top w:w="100" w:type="dxa"/>
              <w:left w:w="100" w:type="dxa"/>
              <w:bottom w:w="100" w:type="dxa"/>
              <w:right w:w="100" w:type="dxa"/>
            </w:tcMar>
          </w:tcPr>
          <w:p w14:paraId="52BDE4F1" w14:textId="77777777" w:rsidR="00917C45" w:rsidRPr="00660DBB" w:rsidRDefault="00917C45" w:rsidP="00076E00">
            <w:pPr>
              <w:pStyle w:val="Normal1"/>
              <w:widowControl w:val="0"/>
              <w:pBdr>
                <w:top w:val="nil"/>
                <w:left w:val="nil"/>
                <w:bottom w:val="nil"/>
                <w:right w:val="nil"/>
                <w:between w:val="nil"/>
              </w:pBdr>
              <w:spacing w:line="360" w:lineRule="auto"/>
              <w:ind w:firstLine="340"/>
              <w:jc w:val="both"/>
              <w:rPr>
                <w:rFonts w:eastAsia="Times New Roman"/>
                <w:lang w:val="en-GB"/>
              </w:rPr>
            </w:pPr>
            <w:r w:rsidRPr="00660DBB">
              <w:rPr>
                <w:rFonts w:eastAsia="Times New Roman"/>
                <w:lang w:val="en-GB"/>
              </w:rPr>
              <w:t>As mentioned by Cole and Barras (2022), maintaining a sustainable approach to environmental protection is not a problem. Pollution is minimised by maintaining sustainable practices by following the Environmental Protection Act 2020</w:t>
            </w:r>
          </w:p>
        </w:tc>
      </w:tr>
    </w:tbl>
    <w:p w14:paraId="0703D599" w14:textId="77777777" w:rsidR="00917C45" w:rsidRPr="00660DBB" w:rsidRDefault="00917C45" w:rsidP="00917C45">
      <w:pPr>
        <w:pStyle w:val="Normal1"/>
        <w:spacing w:line="360" w:lineRule="auto"/>
        <w:ind w:firstLine="340"/>
        <w:jc w:val="both"/>
        <w:rPr>
          <w:rFonts w:eastAsia="Times New Roman"/>
          <w:highlight w:val="white"/>
          <w:lang w:val="en-GB"/>
        </w:rPr>
      </w:pPr>
    </w:p>
    <w:p w14:paraId="3925F09A" w14:textId="77777777" w:rsidR="00917C45" w:rsidRPr="00660DBB" w:rsidRDefault="00917C45" w:rsidP="00917C45">
      <w:pPr>
        <w:spacing w:line="360" w:lineRule="auto"/>
        <w:ind w:firstLine="340"/>
        <w:rPr>
          <w:rFonts w:eastAsia="Times New Roman"/>
          <w:b/>
          <w:highlight w:val="white"/>
          <w:lang w:val="en-GB"/>
        </w:rPr>
      </w:pPr>
      <w:bookmarkStart w:id="12" w:name="_Toc120201186"/>
      <w:r w:rsidRPr="00660DBB">
        <w:rPr>
          <w:highlight w:val="white"/>
        </w:rPr>
        <w:br w:type="page"/>
      </w:r>
    </w:p>
    <w:p w14:paraId="7F8C0940" w14:textId="77777777" w:rsidR="00917C45" w:rsidRDefault="00917C45" w:rsidP="00917C45">
      <w:pPr>
        <w:pStyle w:val="Heading1"/>
        <w:ind w:firstLine="340"/>
        <w:rPr>
          <w:rFonts w:ascii="Arial" w:hAnsi="Arial" w:cs="Arial"/>
          <w:sz w:val="22"/>
          <w:szCs w:val="22"/>
          <w:highlight w:val="white"/>
        </w:rPr>
      </w:pPr>
      <w:r>
        <w:rPr>
          <w:rFonts w:ascii="Arial" w:hAnsi="Arial" w:cs="Arial"/>
          <w:sz w:val="22"/>
          <w:szCs w:val="22"/>
          <w:highlight w:val="white"/>
        </w:rPr>
        <w:lastRenderedPageBreak/>
        <w:t xml:space="preserve">5. </w:t>
      </w:r>
      <w:r w:rsidRPr="00660DBB">
        <w:rPr>
          <w:rFonts w:ascii="Arial" w:hAnsi="Arial" w:cs="Arial"/>
          <w:sz w:val="22"/>
          <w:szCs w:val="22"/>
          <w:highlight w:val="white"/>
        </w:rPr>
        <w:t>Conclusion</w:t>
      </w:r>
      <w:bookmarkEnd w:id="12"/>
    </w:p>
    <w:p w14:paraId="3A4BDD21" w14:textId="77777777" w:rsidR="00917C45" w:rsidRPr="008620B7" w:rsidRDefault="00917C45" w:rsidP="00917C45">
      <w:pPr>
        <w:pStyle w:val="Normal1"/>
        <w:ind w:firstLine="340"/>
        <w:rPr>
          <w:highlight w:val="white"/>
          <w:lang w:val="en-GB"/>
        </w:rPr>
      </w:pPr>
    </w:p>
    <w:p w14:paraId="0B6EFEA7" w14:textId="77777777" w:rsidR="00917C45" w:rsidRPr="00660DBB" w:rsidRDefault="00917C45" w:rsidP="00917C45">
      <w:pPr>
        <w:pStyle w:val="Normal1"/>
        <w:spacing w:line="360" w:lineRule="auto"/>
        <w:ind w:firstLine="340"/>
        <w:jc w:val="both"/>
        <w:rPr>
          <w:rFonts w:eastAsia="Times New Roman"/>
          <w:highlight w:val="white"/>
          <w:lang w:val="en-GB"/>
        </w:rPr>
      </w:pPr>
      <w:r w:rsidRPr="00660DBB">
        <w:rPr>
          <w:rFonts w:eastAsia="Times New Roman"/>
          <w:highlight w:val="white"/>
          <w:lang w:val="en-GB"/>
        </w:rPr>
        <w:t xml:space="preserve">After discussing the entire report, it can be concluded that a well-identified project objective in developing a project plan facilitates the development of a stable strategy. It is also known that diversity and convergence among team members during project work are emphasised by project stakeholders in Commonwealth Games in Birmingham. It is noticed that stakeholders (in Commonwealth Games) have designed secure and secret websites to develop interpersonal skills and professional skills. Proper guidance was maintained in developing the project plan which helped in the development of stable objectives for the Commonwealth Game. </w:t>
      </w:r>
    </w:p>
    <w:p w14:paraId="3C2C00F8" w14:textId="77777777" w:rsidR="00917C45" w:rsidRPr="00660DBB" w:rsidRDefault="00917C45" w:rsidP="00917C45">
      <w:pPr>
        <w:spacing w:line="360" w:lineRule="auto"/>
        <w:ind w:firstLine="340"/>
        <w:rPr>
          <w:rFonts w:eastAsia="Times New Roman"/>
          <w:highlight w:val="white"/>
          <w:lang w:val="en-GB"/>
        </w:rPr>
      </w:pPr>
      <w:r w:rsidRPr="00660DBB">
        <w:rPr>
          <w:rFonts w:eastAsia="Times New Roman"/>
          <w:highlight w:val="white"/>
          <w:lang w:val="en-GB"/>
        </w:rPr>
        <w:br w:type="page"/>
      </w:r>
    </w:p>
    <w:p w14:paraId="7F2DFBB0" w14:textId="77777777" w:rsidR="00917C45" w:rsidRPr="00660DBB" w:rsidRDefault="00917C45" w:rsidP="00917C45">
      <w:pPr>
        <w:pStyle w:val="Heading1"/>
        <w:ind w:firstLine="340"/>
        <w:rPr>
          <w:rFonts w:ascii="Arial" w:hAnsi="Arial" w:cs="Arial"/>
          <w:sz w:val="22"/>
          <w:szCs w:val="22"/>
        </w:rPr>
      </w:pPr>
      <w:bookmarkStart w:id="13" w:name="_Toc120201187"/>
      <w:r w:rsidRPr="00660DBB">
        <w:rPr>
          <w:rFonts w:ascii="Arial" w:hAnsi="Arial" w:cs="Arial"/>
          <w:sz w:val="22"/>
          <w:szCs w:val="22"/>
        </w:rPr>
        <w:lastRenderedPageBreak/>
        <w:t>Reference list</w:t>
      </w:r>
      <w:bookmarkEnd w:id="13"/>
    </w:p>
    <w:p w14:paraId="221D87B9" w14:textId="77777777" w:rsidR="00917C45" w:rsidRPr="00660DBB" w:rsidRDefault="00917C45" w:rsidP="00917C45">
      <w:pPr>
        <w:spacing w:line="360" w:lineRule="auto"/>
        <w:ind w:firstLine="340"/>
        <w:jc w:val="both"/>
        <w:rPr>
          <w:color w:val="000000" w:themeColor="text1"/>
          <w:shd w:val="clear" w:color="auto" w:fill="FFFFFF"/>
        </w:rPr>
      </w:pPr>
      <w:r w:rsidRPr="00660DBB">
        <w:rPr>
          <w:color w:val="000000" w:themeColor="text1"/>
          <w:shd w:val="clear" w:color="auto" w:fill="FFFFFF"/>
        </w:rPr>
        <w:t>Burnett, C. (2021). Globalized Sport and Development from a Commonwealth Perspective. In </w:t>
      </w:r>
      <w:r w:rsidRPr="00660DBB">
        <w:rPr>
          <w:i/>
          <w:iCs/>
          <w:color w:val="000000" w:themeColor="text1"/>
          <w:shd w:val="clear" w:color="auto" w:fill="FFFFFF"/>
        </w:rPr>
        <w:t>The Palgrave Handbook of Globalization and Sport</w:t>
      </w:r>
      <w:r w:rsidRPr="00660DBB">
        <w:rPr>
          <w:color w:val="000000" w:themeColor="text1"/>
          <w:shd w:val="clear" w:color="auto" w:fill="FFFFFF"/>
        </w:rPr>
        <w:t> (pp. 479-501). Palgrave Macmillan, London.</w:t>
      </w:r>
    </w:p>
    <w:p w14:paraId="61EC968D" w14:textId="77777777" w:rsidR="00917C45" w:rsidRPr="00660DBB" w:rsidRDefault="00917C45" w:rsidP="00917C45">
      <w:pPr>
        <w:spacing w:line="360" w:lineRule="auto"/>
        <w:ind w:firstLine="340"/>
        <w:jc w:val="both"/>
        <w:rPr>
          <w:color w:val="000000" w:themeColor="text1"/>
          <w:shd w:val="clear" w:color="auto" w:fill="FFFFFF"/>
        </w:rPr>
      </w:pPr>
      <w:proofErr w:type="spellStart"/>
      <w:r w:rsidRPr="00660DBB">
        <w:rPr>
          <w:color w:val="000000" w:themeColor="text1"/>
          <w:shd w:val="clear" w:color="auto" w:fill="FFFFFF"/>
        </w:rPr>
        <w:t>Buscarini</w:t>
      </w:r>
      <w:proofErr w:type="spellEnd"/>
      <w:r w:rsidRPr="00660DBB">
        <w:rPr>
          <w:color w:val="000000" w:themeColor="text1"/>
          <w:shd w:val="clear" w:color="auto" w:fill="FFFFFF"/>
        </w:rPr>
        <w:t xml:space="preserve">, C., </w:t>
      </w:r>
      <w:proofErr w:type="spellStart"/>
      <w:r w:rsidRPr="00660DBB">
        <w:rPr>
          <w:color w:val="000000" w:themeColor="text1"/>
          <w:shd w:val="clear" w:color="auto" w:fill="FFFFFF"/>
        </w:rPr>
        <w:t>Cerroni</w:t>
      </w:r>
      <w:proofErr w:type="spellEnd"/>
      <w:r w:rsidRPr="00660DBB">
        <w:rPr>
          <w:color w:val="000000" w:themeColor="text1"/>
          <w:shd w:val="clear" w:color="auto" w:fill="FFFFFF"/>
        </w:rPr>
        <w:t xml:space="preserve">, F., and </w:t>
      </w:r>
      <w:proofErr w:type="spellStart"/>
      <w:r w:rsidRPr="00660DBB">
        <w:rPr>
          <w:color w:val="000000" w:themeColor="text1"/>
          <w:shd w:val="clear" w:color="auto" w:fill="FFFFFF"/>
        </w:rPr>
        <w:t>Gabrielli</w:t>
      </w:r>
      <w:proofErr w:type="spellEnd"/>
      <w:r w:rsidRPr="00660DBB">
        <w:rPr>
          <w:color w:val="000000" w:themeColor="text1"/>
          <w:shd w:val="clear" w:color="auto" w:fill="FFFFFF"/>
        </w:rPr>
        <w:t>, S. F. (2021). Structuring sustainable sport events and achieving desirable impact on urban development. In </w:t>
      </w:r>
      <w:r w:rsidRPr="00660DBB">
        <w:rPr>
          <w:i/>
          <w:iCs/>
          <w:color w:val="000000" w:themeColor="text1"/>
          <w:shd w:val="clear" w:color="auto" w:fill="FFFFFF"/>
        </w:rPr>
        <w:t>Sport Governance and Operations</w:t>
      </w:r>
      <w:r w:rsidRPr="00660DBB">
        <w:rPr>
          <w:color w:val="000000" w:themeColor="text1"/>
          <w:shd w:val="clear" w:color="auto" w:fill="FFFFFF"/>
        </w:rPr>
        <w:t> (pp. 225-243). Routledge.</w:t>
      </w:r>
    </w:p>
    <w:p w14:paraId="4C5890F7" w14:textId="77777777" w:rsidR="00917C45" w:rsidRPr="00660DBB" w:rsidRDefault="00917C45" w:rsidP="00917C45">
      <w:pPr>
        <w:spacing w:line="360" w:lineRule="auto"/>
        <w:ind w:firstLine="340"/>
        <w:jc w:val="both"/>
        <w:rPr>
          <w:color w:val="000000" w:themeColor="text1"/>
          <w:shd w:val="clear" w:color="auto" w:fill="FFFFFF"/>
        </w:rPr>
      </w:pPr>
      <w:proofErr w:type="spellStart"/>
      <w:r w:rsidRPr="00660DBB">
        <w:rPr>
          <w:color w:val="000000" w:themeColor="text1"/>
          <w:shd w:val="clear" w:color="auto" w:fill="FFFFFF"/>
        </w:rPr>
        <w:t>Cavada</w:t>
      </w:r>
      <w:proofErr w:type="spellEnd"/>
      <w:r w:rsidRPr="00660DBB">
        <w:rPr>
          <w:color w:val="000000" w:themeColor="text1"/>
          <w:shd w:val="clear" w:color="auto" w:fill="FFFFFF"/>
        </w:rPr>
        <w:t xml:space="preserve">, M., </w:t>
      </w:r>
      <w:proofErr w:type="spellStart"/>
      <w:r w:rsidRPr="00660DBB">
        <w:rPr>
          <w:color w:val="000000" w:themeColor="text1"/>
          <w:shd w:val="clear" w:color="auto" w:fill="FFFFFF"/>
        </w:rPr>
        <w:t>Bouch</w:t>
      </w:r>
      <w:proofErr w:type="spellEnd"/>
      <w:r w:rsidRPr="00660DBB">
        <w:rPr>
          <w:color w:val="000000" w:themeColor="text1"/>
          <w:shd w:val="clear" w:color="auto" w:fill="FFFFFF"/>
        </w:rPr>
        <w:t xml:space="preserve">, C., Rogers, C., Grace, M., and Robertson, A. (2021). A soft systems methodology for business creation: The Lost World at </w:t>
      </w:r>
      <w:proofErr w:type="spellStart"/>
      <w:r w:rsidRPr="00660DBB">
        <w:rPr>
          <w:color w:val="000000" w:themeColor="text1"/>
          <w:shd w:val="clear" w:color="auto" w:fill="FFFFFF"/>
        </w:rPr>
        <w:t>Tyseley</w:t>
      </w:r>
      <w:proofErr w:type="spellEnd"/>
      <w:r w:rsidRPr="00660DBB">
        <w:rPr>
          <w:color w:val="000000" w:themeColor="text1"/>
          <w:shd w:val="clear" w:color="auto" w:fill="FFFFFF"/>
        </w:rPr>
        <w:t>, Birmingham. </w:t>
      </w:r>
      <w:r w:rsidRPr="00660DBB">
        <w:rPr>
          <w:i/>
          <w:iCs/>
          <w:color w:val="000000" w:themeColor="text1"/>
          <w:shd w:val="clear" w:color="auto" w:fill="FFFFFF"/>
        </w:rPr>
        <w:t>Urban Planning</w:t>
      </w:r>
      <w:r w:rsidRPr="00660DBB">
        <w:rPr>
          <w:color w:val="000000" w:themeColor="text1"/>
          <w:shd w:val="clear" w:color="auto" w:fill="FFFFFF"/>
        </w:rPr>
        <w:t>, </w:t>
      </w:r>
      <w:r w:rsidRPr="00660DBB">
        <w:rPr>
          <w:i/>
          <w:iCs/>
          <w:color w:val="000000" w:themeColor="text1"/>
          <w:shd w:val="clear" w:color="auto" w:fill="FFFFFF"/>
        </w:rPr>
        <w:t>6</w:t>
      </w:r>
      <w:r w:rsidRPr="00660DBB">
        <w:rPr>
          <w:color w:val="000000" w:themeColor="text1"/>
          <w:shd w:val="clear" w:color="auto" w:fill="FFFFFF"/>
        </w:rPr>
        <w:t>(1), 32-48.</w:t>
      </w:r>
    </w:p>
    <w:p w14:paraId="7CBE233A" w14:textId="77777777" w:rsidR="00917C45" w:rsidRPr="00660DBB" w:rsidRDefault="00917C45" w:rsidP="00917C45">
      <w:pPr>
        <w:spacing w:line="360" w:lineRule="auto"/>
        <w:ind w:firstLine="340"/>
        <w:jc w:val="both"/>
        <w:rPr>
          <w:color w:val="000000" w:themeColor="text1"/>
          <w:shd w:val="clear" w:color="auto" w:fill="FFFFFF"/>
        </w:rPr>
      </w:pPr>
      <w:r w:rsidRPr="00660DBB">
        <w:rPr>
          <w:color w:val="000000" w:themeColor="text1"/>
          <w:shd w:val="clear" w:color="auto" w:fill="FFFFFF"/>
        </w:rPr>
        <w:t>Cole, A., and Barras, M. (2022). The commonwealth games: A history of human movement. </w:t>
      </w:r>
      <w:r w:rsidRPr="00660DBB">
        <w:rPr>
          <w:i/>
          <w:iCs/>
          <w:color w:val="000000" w:themeColor="text1"/>
          <w:shd w:val="clear" w:color="auto" w:fill="FFFFFF"/>
        </w:rPr>
        <w:t>Interaction</w:t>
      </w:r>
      <w:r w:rsidRPr="00660DBB">
        <w:rPr>
          <w:color w:val="000000" w:themeColor="text1"/>
          <w:shd w:val="clear" w:color="auto" w:fill="FFFFFF"/>
        </w:rPr>
        <w:t>, </w:t>
      </w:r>
      <w:r w:rsidRPr="00660DBB">
        <w:rPr>
          <w:i/>
          <w:iCs/>
          <w:color w:val="000000" w:themeColor="text1"/>
          <w:shd w:val="clear" w:color="auto" w:fill="FFFFFF"/>
        </w:rPr>
        <w:t>50</w:t>
      </w:r>
      <w:r w:rsidRPr="00660DBB">
        <w:rPr>
          <w:color w:val="000000" w:themeColor="text1"/>
          <w:shd w:val="clear" w:color="auto" w:fill="FFFFFF"/>
        </w:rPr>
        <w:t>(2), 20-21.</w:t>
      </w:r>
    </w:p>
    <w:p w14:paraId="255A5D8F" w14:textId="77777777" w:rsidR="00917C45" w:rsidRPr="00660DBB" w:rsidRDefault="00917C45" w:rsidP="00917C45">
      <w:pPr>
        <w:spacing w:line="360" w:lineRule="auto"/>
        <w:ind w:firstLine="340"/>
        <w:jc w:val="both"/>
        <w:rPr>
          <w:color w:val="000000" w:themeColor="text1"/>
          <w:shd w:val="clear" w:color="auto" w:fill="FFFFFF"/>
        </w:rPr>
      </w:pPr>
      <w:r w:rsidRPr="00660DBB">
        <w:rPr>
          <w:color w:val="000000" w:themeColor="text1"/>
          <w:shd w:val="clear" w:color="auto" w:fill="FFFFFF"/>
        </w:rPr>
        <w:t>de Ruyter, A., Hearne, D., Beer, J., and Zaman, Y. (2021). Brexit, Birmingham and the 2022 Commonwealth Games: an opportunity for regeneration and rejuvenation?. </w:t>
      </w:r>
      <w:r w:rsidRPr="00660DBB">
        <w:rPr>
          <w:i/>
          <w:iCs/>
          <w:color w:val="000000" w:themeColor="text1"/>
          <w:shd w:val="clear" w:color="auto" w:fill="FFFFFF"/>
        </w:rPr>
        <w:t>Managing Sport and Leisure</w:t>
      </w:r>
      <w:r w:rsidRPr="00660DBB">
        <w:rPr>
          <w:color w:val="000000" w:themeColor="text1"/>
          <w:shd w:val="clear" w:color="auto" w:fill="FFFFFF"/>
        </w:rPr>
        <w:t>, </w:t>
      </w:r>
      <w:r w:rsidRPr="00660DBB">
        <w:rPr>
          <w:i/>
          <w:iCs/>
          <w:color w:val="000000" w:themeColor="text1"/>
          <w:shd w:val="clear" w:color="auto" w:fill="FFFFFF"/>
        </w:rPr>
        <w:t>26</w:t>
      </w:r>
      <w:r w:rsidRPr="00660DBB">
        <w:rPr>
          <w:color w:val="000000" w:themeColor="text1"/>
          <w:shd w:val="clear" w:color="auto" w:fill="FFFFFF"/>
        </w:rPr>
        <w:t>(5), 413-428.</w:t>
      </w:r>
    </w:p>
    <w:p w14:paraId="16C40999" w14:textId="77777777" w:rsidR="00917C45" w:rsidRPr="00660DBB" w:rsidRDefault="00917C45" w:rsidP="00917C45">
      <w:pPr>
        <w:spacing w:line="360" w:lineRule="auto"/>
        <w:ind w:firstLine="340"/>
        <w:jc w:val="both"/>
        <w:rPr>
          <w:color w:val="000000" w:themeColor="text1"/>
          <w:shd w:val="clear" w:color="auto" w:fill="FFFFFF"/>
        </w:rPr>
      </w:pPr>
      <w:proofErr w:type="spellStart"/>
      <w:r w:rsidRPr="00660DBB">
        <w:rPr>
          <w:color w:val="000000" w:themeColor="text1"/>
          <w:shd w:val="clear" w:color="auto" w:fill="FFFFFF"/>
        </w:rPr>
        <w:t>Gauld</w:t>
      </w:r>
      <w:proofErr w:type="spellEnd"/>
      <w:r w:rsidRPr="00660DBB">
        <w:rPr>
          <w:color w:val="000000" w:themeColor="text1"/>
          <w:shd w:val="clear" w:color="auto" w:fill="FFFFFF"/>
        </w:rPr>
        <w:t xml:space="preserve">, N., and Grosvenor, I. (2021). The Role of Commemoration in History and Heritage: The Legacy of the World War One Engagement </w:t>
      </w:r>
      <w:proofErr w:type="spellStart"/>
      <w:r w:rsidRPr="00660DBB">
        <w:rPr>
          <w:color w:val="000000" w:themeColor="text1"/>
          <w:shd w:val="clear" w:color="auto" w:fill="FFFFFF"/>
        </w:rPr>
        <w:t>Centres</w:t>
      </w:r>
      <w:proofErr w:type="spellEnd"/>
      <w:r w:rsidRPr="00660DBB">
        <w:rPr>
          <w:color w:val="000000" w:themeColor="text1"/>
          <w:shd w:val="clear" w:color="auto" w:fill="FFFFFF"/>
        </w:rPr>
        <w:t>. In </w:t>
      </w:r>
      <w:r w:rsidRPr="00660DBB">
        <w:rPr>
          <w:i/>
          <w:iCs/>
          <w:color w:val="000000" w:themeColor="text1"/>
          <w:shd w:val="clear" w:color="auto" w:fill="FFFFFF"/>
        </w:rPr>
        <w:t>Historical Justice and History Education</w:t>
      </w:r>
      <w:r w:rsidRPr="00660DBB">
        <w:rPr>
          <w:color w:val="000000" w:themeColor="text1"/>
          <w:shd w:val="clear" w:color="auto" w:fill="FFFFFF"/>
        </w:rPr>
        <w:t> (pp. 153-175). Palgrave Macmillan, Cham.</w:t>
      </w:r>
    </w:p>
    <w:p w14:paraId="79B0F377" w14:textId="77777777" w:rsidR="00917C45" w:rsidRPr="00660DBB" w:rsidRDefault="00917C45" w:rsidP="00917C45">
      <w:pPr>
        <w:spacing w:line="360" w:lineRule="auto"/>
        <w:ind w:firstLine="340"/>
        <w:jc w:val="both"/>
        <w:rPr>
          <w:color w:val="000000" w:themeColor="text1"/>
          <w:shd w:val="clear" w:color="auto" w:fill="FFFFFF"/>
        </w:rPr>
      </w:pPr>
      <w:r w:rsidRPr="00660DBB">
        <w:rPr>
          <w:color w:val="000000" w:themeColor="text1"/>
          <w:shd w:val="clear" w:color="auto" w:fill="FFFFFF"/>
        </w:rPr>
        <w:t xml:space="preserve">James, L. (2022). Sustainability commonwealth games: The commonwealth games': Green </w:t>
      </w:r>
      <w:proofErr w:type="spellStart"/>
      <w:r w:rsidRPr="00660DBB">
        <w:rPr>
          <w:color w:val="000000" w:themeColor="text1"/>
          <w:shd w:val="clear" w:color="auto" w:fill="FFFFFF"/>
        </w:rPr>
        <w:t>asprations</w:t>
      </w:r>
      <w:proofErr w:type="spellEnd"/>
      <w:r w:rsidRPr="00660DBB">
        <w:rPr>
          <w:color w:val="000000" w:themeColor="text1"/>
          <w:shd w:val="clear" w:color="auto" w:fill="FFFFFF"/>
        </w:rPr>
        <w:t>: Fact or fiction?. </w:t>
      </w:r>
      <w:r w:rsidRPr="00660DBB">
        <w:rPr>
          <w:i/>
          <w:iCs/>
          <w:color w:val="000000" w:themeColor="text1"/>
          <w:shd w:val="clear" w:color="auto" w:fill="FFFFFF"/>
        </w:rPr>
        <w:t>Engineering and Technology</w:t>
      </w:r>
      <w:r w:rsidRPr="00660DBB">
        <w:rPr>
          <w:color w:val="000000" w:themeColor="text1"/>
          <w:shd w:val="clear" w:color="auto" w:fill="FFFFFF"/>
        </w:rPr>
        <w:t>, </w:t>
      </w:r>
      <w:r w:rsidRPr="00660DBB">
        <w:rPr>
          <w:i/>
          <w:iCs/>
          <w:color w:val="000000" w:themeColor="text1"/>
          <w:shd w:val="clear" w:color="auto" w:fill="FFFFFF"/>
        </w:rPr>
        <w:t>17</w:t>
      </w:r>
      <w:r w:rsidRPr="00660DBB">
        <w:rPr>
          <w:color w:val="000000" w:themeColor="text1"/>
          <w:shd w:val="clear" w:color="auto" w:fill="FFFFFF"/>
        </w:rPr>
        <w:t>(7), 20-24.</w:t>
      </w:r>
    </w:p>
    <w:p w14:paraId="147927FA" w14:textId="77777777" w:rsidR="00917C45" w:rsidRPr="00660DBB" w:rsidRDefault="00917C45" w:rsidP="00917C45">
      <w:pPr>
        <w:spacing w:line="360" w:lineRule="auto"/>
        <w:ind w:firstLine="340"/>
        <w:jc w:val="both"/>
        <w:rPr>
          <w:color w:val="000000" w:themeColor="text1"/>
        </w:rPr>
      </w:pPr>
      <w:proofErr w:type="spellStart"/>
      <w:r w:rsidRPr="00660DBB">
        <w:rPr>
          <w:color w:val="000000" w:themeColor="text1"/>
        </w:rPr>
        <w:t>mspguide</w:t>
      </w:r>
      <w:proofErr w:type="spellEnd"/>
      <w:r w:rsidRPr="00660DBB">
        <w:rPr>
          <w:color w:val="000000" w:themeColor="text1"/>
        </w:rPr>
        <w:t xml:space="preserve"> (2022). Tuckman (forming, norming, storming, performing). Available at https://mspguide.org/2022/03/18/tuckman-forming-norming-storming-performing/ Accessed on 24.11.22</w:t>
      </w:r>
    </w:p>
    <w:p w14:paraId="06FF4C29" w14:textId="77777777" w:rsidR="00917C45" w:rsidRPr="00660DBB" w:rsidRDefault="00917C45" w:rsidP="00917C45">
      <w:pPr>
        <w:spacing w:line="360" w:lineRule="auto"/>
        <w:ind w:firstLine="340"/>
        <w:jc w:val="both"/>
        <w:rPr>
          <w:color w:val="000000" w:themeColor="text1"/>
          <w:shd w:val="clear" w:color="auto" w:fill="FFFFFF"/>
        </w:rPr>
      </w:pPr>
      <w:r w:rsidRPr="00660DBB">
        <w:rPr>
          <w:color w:val="000000" w:themeColor="text1"/>
          <w:shd w:val="clear" w:color="auto" w:fill="FFFFFF"/>
        </w:rPr>
        <w:t xml:space="preserve">Quinn, N., </w:t>
      </w:r>
      <w:proofErr w:type="spellStart"/>
      <w:r w:rsidRPr="00660DBB">
        <w:rPr>
          <w:color w:val="000000" w:themeColor="text1"/>
          <w:shd w:val="clear" w:color="auto" w:fill="FFFFFF"/>
        </w:rPr>
        <w:t>Misener</w:t>
      </w:r>
      <w:proofErr w:type="spellEnd"/>
      <w:r w:rsidRPr="00660DBB">
        <w:rPr>
          <w:color w:val="000000" w:themeColor="text1"/>
          <w:shd w:val="clear" w:color="auto" w:fill="FFFFFF"/>
        </w:rPr>
        <w:t xml:space="preserve">, L., </w:t>
      </w:r>
      <w:proofErr w:type="spellStart"/>
      <w:r w:rsidRPr="00660DBB">
        <w:rPr>
          <w:color w:val="000000" w:themeColor="text1"/>
          <w:shd w:val="clear" w:color="auto" w:fill="FFFFFF"/>
        </w:rPr>
        <w:t>Yasein</w:t>
      </w:r>
      <w:proofErr w:type="spellEnd"/>
      <w:r w:rsidRPr="00660DBB">
        <w:rPr>
          <w:color w:val="000000" w:themeColor="text1"/>
          <w:shd w:val="clear" w:color="auto" w:fill="FFFFFF"/>
        </w:rPr>
        <w:t xml:space="preserve">, A., and </w:t>
      </w:r>
      <w:proofErr w:type="spellStart"/>
      <w:r w:rsidRPr="00660DBB">
        <w:rPr>
          <w:color w:val="000000" w:themeColor="text1"/>
          <w:shd w:val="clear" w:color="auto" w:fill="FFFFFF"/>
        </w:rPr>
        <w:t>Annor</w:t>
      </w:r>
      <w:proofErr w:type="spellEnd"/>
      <w:r w:rsidRPr="00660DBB">
        <w:rPr>
          <w:color w:val="000000" w:themeColor="text1"/>
          <w:shd w:val="clear" w:color="auto" w:fill="FFFFFF"/>
        </w:rPr>
        <w:t>, D. O. N. (2021). Beijing To Birmingham: Thinking Outside the Para Sport Classification Box.</w:t>
      </w:r>
    </w:p>
    <w:p w14:paraId="0B196610" w14:textId="77777777" w:rsidR="00917C45" w:rsidRPr="00660DBB" w:rsidRDefault="00917C45" w:rsidP="00917C45">
      <w:pPr>
        <w:spacing w:line="360" w:lineRule="auto"/>
        <w:ind w:firstLine="340"/>
        <w:jc w:val="both"/>
        <w:rPr>
          <w:color w:val="000000" w:themeColor="text1"/>
          <w:shd w:val="clear" w:color="auto" w:fill="FFFFFF"/>
        </w:rPr>
      </w:pPr>
      <w:r w:rsidRPr="00660DBB">
        <w:rPr>
          <w:color w:val="000000" w:themeColor="text1"/>
          <w:shd w:val="clear" w:color="auto" w:fill="FFFFFF"/>
        </w:rPr>
        <w:t>Rogerson, R., Reid, F., and Nicholson, R. (2021). Creating a social legacy from event volunteering. In </w:t>
      </w:r>
      <w:r w:rsidRPr="00660DBB">
        <w:rPr>
          <w:i/>
          <w:iCs/>
          <w:color w:val="000000" w:themeColor="text1"/>
          <w:shd w:val="clear" w:color="auto" w:fill="FFFFFF"/>
        </w:rPr>
        <w:t>The Routledge Handbook of Volunteering in Events, Sport and Tourism</w:t>
      </w:r>
      <w:r w:rsidRPr="00660DBB">
        <w:rPr>
          <w:color w:val="000000" w:themeColor="text1"/>
          <w:shd w:val="clear" w:color="auto" w:fill="FFFFFF"/>
        </w:rPr>
        <w:t> (pp. 346-359). Routledge.</w:t>
      </w:r>
    </w:p>
    <w:p w14:paraId="686D2AE2" w14:textId="77777777" w:rsidR="00917C45" w:rsidRPr="00660DBB" w:rsidRDefault="00917C45" w:rsidP="00917C45">
      <w:pPr>
        <w:spacing w:line="360" w:lineRule="auto"/>
        <w:ind w:firstLine="340"/>
        <w:jc w:val="both"/>
        <w:rPr>
          <w:color w:val="000000" w:themeColor="text1"/>
          <w:shd w:val="clear" w:color="auto" w:fill="FFFFFF"/>
        </w:rPr>
      </w:pPr>
      <w:r w:rsidRPr="00660DBB">
        <w:rPr>
          <w:color w:val="000000" w:themeColor="text1"/>
          <w:shd w:val="clear" w:color="auto" w:fill="FFFFFF"/>
        </w:rPr>
        <w:t>Wise, N., Harris, J., and Whittam, G. (2021). Regeneration, communities and contemporary issues in sport and leisure. </w:t>
      </w:r>
      <w:r w:rsidRPr="00660DBB">
        <w:rPr>
          <w:i/>
          <w:iCs/>
          <w:color w:val="000000" w:themeColor="text1"/>
          <w:shd w:val="clear" w:color="auto" w:fill="FFFFFF"/>
        </w:rPr>
        <w:t>Managing Sport and Leisure</w:t>
      </w:r>
      <w:r w:rsidRPr="00660DBB">
        <w:rPr>
          <w:color w:val="000000" w:themeColor="text1"/>
          <w:shd w:val="clear" w:color="auto" w:fill="FFFFFF"/>
        </w:rPr>
        <w:t>, </w:t>
      </w:r>
      <w:r w:rsidRPr="00660DBB">
        <w:rPr>
          <w:i/>
          <w:iCs/>
          <w:color w:val="000000" w:themeColor="text1"/>
          <w:shd w:val="clear" w:color="auto" w:fill="FFFFFF"/>
        </w:rPr>
        <w:t>26</w:t>
      </w:r>
      <w:r w:rsidRPr="00660DBB">
        <w:rPr>
          <w:color w:val="000000" w:themeColor="text1"/>
          <w:shd w:val="clear" w:color="auto" w:fill="FFFFFF"/>
        </w:rPr>
        <w:t>(5), 341-345.</w:t>
      </w:r>
    </w:p>
    <w:p w14:paraId="3F130D59" w14:textId="77777777" w:rsidR="00917C45" w:rsidRPr="00660DBB" w:rsidRDefault="00917C45" w:rsidP="00917C45">
      <w:pPr>
        <w:pStyle w:val="Normal1"/>
        <w:spacing w:line="360" w:lineRule="auto"/>
        <w:ind w:firstLine="340"/>
        <w:jc w:val="both"/>
        <w:rPr>
          <w:rFonts w:eastAsia="Times New Roman"/>
          <w:highlight w:val="white"/>
          <w:lang w:val="en-GB"/>
        </w:rPr>
      </w:pPr>
    </w:p>
    <w:p w14:paraId="2F9A81D1" w14:textId="77777777" w:rsidR="00C14128" w:rsidRDefault="00C14128"/>
    <w:sectPr w:rsidR="00C14128" w:rsidSect="005D61A8">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73705" w14:textId="77777777" w:rsidR="00000000" w:rsidRDefault="0083022D">
      <w:pPr>
        <w:spacing w:line="240" w:lineRule="auto"/>
      </w:pPr>
      <w:r>
        <w:separator/>
      </w:r>
    </w:p>
  </w:endnote>
  <w:endnote w:type="continuationSeparator" w:id="0">
    <w:p w14:paraId="51624043" w14:textId="77777777" w:rsidR="00000000" w:rsidRDefault="008302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8551560"/>
      <w:docPartObj>
        <w:docPartGallery w:val="Page Numbers (Bottom of Page)"/>
        <w:docPartUnique/>
      </w:docPartObj>
    </w:sdtPr>
    <w:sdtEndPr/>
    <w:sdtContent>
      <w:p w14:paraId="03BE05E4" w14:textId="77777777" w:rsidR="002B3D3C" w:rsidRDefault="0083022D">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2BF4A8C9" w14:textId="77777777" w:rsidR="002B3D3C" w:rsidRDefault="008302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8EA580" w14:textId="77777777" w:rsidR="00000000" w:rsidRDefault="0083022D">
      <w:pPr>
        <w:spacing w:line="240" w:lineRule="auto"/>
      </w:pPr>
      <w:r>
        <w:separator/>
      </w:r>
    </w:p>
  </w:footnote>
  <w:footnote w:type="continuationSeparator" w:id="0">
    <w:p w14:paraId="6A35FF8B" w14:textId="77777777" w:rsidR="00000000" w:rsidRDefault="0083022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02795"/>
    <w:multiLevelType w:val="multilevel"/>
    <w:tmpl w:val="942E30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9561352"/>
    <w:multiLevelType w:val="multilevel"/>
    <w:tmpl w:val="D9C4F1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A416BF"/>
    <w:multiLevelType w:val="multilevel"/>
    <w:tmpl w:val="886885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A0211B1"/>
    <w:multiLevelType w:val="hybridMultilevel"/>
    <w:tmpl w:val="CCF8F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8D3DE0"/>
    <w:multiLevelType w:val="multilevel"/>
    <w:tmpl w:val="100263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36705091">
    <w:abstractNumId w:val="0"/>
  </w:num>
  <w:num w:numId="2" w16cid:durableId="364255714">
    <w:abstractNumId w:val="1"/>
  </w:num>
  <w:num w:numId="3" w16cid:durableId="748624327">
    <w:abstractNumId w:val="2"/>
  </w:num>
  <w:num w:numId="4" w16cid:durableId="593632725">
    <w:abstractNumId w:val="4"/>
  </w:num>
  <w:num w:numId="5" w16cid:durableId="7425312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C45"/>
    <w:rsid w:val="000D7813"/>
    <w:rsid w:val="006C2BEA"/>
    <w:rsid w:val="00703B5D"/>
    <w:rsid w:val="0083022D"/>
    <w:rsid w:val="00917C45"/>
    <w:rsid w:val="00BB11FD"/>
    <w:rsid w:val="00C14128"/>
    <w:rsid w:val="00D42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63C0D"/>
  <w15:chartTrackingRefBased/>
  <w15:docId w15:val="{4E504C72-58E3-467D-B2A4-5AD905F9A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7C45"/>
    <w:pPr>
      <w:spacing w:after="0" w:line="276" w:lineRule="auto"/>
    </w:pPr>
    <w:rPr>
      <w:rFonts w:ascii="Arial" w:eastAsia="Arial" w:hAnsi="Arial" w:cs="Arial"/>
      <w:lang w:val="en-US"/>
    </w:rPr>
  </w:style>
  <w:style w:type="paragraph" w:styleId="Heading1">
    <w:name w:val="heading 1"/>
    <w:basedOn w:val="Normal1"/>
    <w:next w:val="Normal1"/>
    <w:link w:val="Heading1Char"/>
    <w:rsid w:val="00917C45"/>
    <w:pPr>
      <w:spacing w:line="360" w:lineRule="auto"/>
      <w:jc w:val="both"/>
      <w:outlineLvl w:val="0"/>
    </w:pPr>
    <w:rPr>
      <w:rFonts w:ascii="Times New Roman" w:eastAsia="Times New Roman" w:hAnsi="Times New Roman" w:cs="Times New Roman"/>
      <w:b/>
      <w:sz w:val="28"/>
      <w:szCs w:val="24"/>
      <w:lang w:val="en-GB"/>
    </w:rPr>
  </w:style>
  <w:style w:type="paragraph" w:styleId="Heading2">
    <w:name w:val="heading 2"/>
    <w:basedOn w:val="Normal1"/>
    <w:next w:val="Normal1"/>
    <w:link w:val="Heading2Char"/>
    <w:rsid w:val="00917C45"/>
    <w:pPr>
      <w:spacing w:line="360" w:lineRule="auto"/>
      <w:jc w:val="both"/>
      <w:outlineLvl w:val="1"/>
    </w:pPr>
    <w:rPr>
      <w:rFonts w:ascii="Times New Roman" w:eastAsia="Times New Roman" w:hAnsi="Times New Roman" w:cs="Times New Roman"/>
      <w:b/>
      <w:sz w:val="26"/>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17C45"/>
    <w:rPr>
      <w:rFonts w:ascii="Times New Roman" w:eastAsia="Times New Roman" w:hAnsi="Times New Roman" w:cs="Times New Roman"/>
      <w:b/>
      <w:sz w:val="28"/>
      <w:szCs w:val="24"/>
    </w:rPr>
  </w:style>
  <w:style w:type="character" w:customStyle="1" w:styleId="Heading2Char">
    <w:name w:val="Heading 2 Char"/>
    <w:basedOn w:val="DefaultParagraphFont"/>
    <w:link w:val="Heading2"/>
    <w:rsid w:val="00917C45"/>
    <w:rPr>
      <w:rFonts w:ascii="Times New Roman" w:eastAsia="Times New Roman" w:hAnsi="Times New Roman" w:cs="Times New Roman"/>
      <w:b/>
      <w:sz w:val="26"/>
      <w:szCs w:val="24"/>
    </w:rPr>
  </w:style>
  <w:style w:type="paragraph" w:customStyle="1" w:styleId="Normal1">
    <w:name w:val="Normal1"/>
    <w:rsid w:val="00917C45"/>
    <w:pPr>
      <w:spacing w:after="0" w:line="276" w:lineRule="auto"/>
    </w:pPr>
    <w:rPr>
      <w:rFonts w:ascii="Arial" w:eastAsia="Arial" w:hAnsi="Arial" w:cs="Arial"/>
      <w:lang w:val="en-US"/>
    </w:rPr>
  </w:style>
  <w:style w:type="paragraph" w:styleId="TOCHeading">
    <w:name w:val="TOC Heading"/>
    <w:basedOn w:val="Heading1"/>
    <w:next w:val="Normal"/>
    <w:uiPriority w:val="39"/>
    <w:semiHidden/>
    <w:unhideWhenUsed/>
    <w:qFormat/>
    <w:rsid w:val="00917C45"/>
    <w:pPr>
      <w:keepNext/>
      <w:keepLines/>
      <w:spacing w:before="480" w:line="276" w:lineRule="auto"/>
      <w:jc w:val="left"/>
      <w:outlineLvl w:val="9"/>
    </w:pPr>
    <w:rPr>
      <w:rFonts w:asciiTheme="majorHAnsi" w:eastAsiaTheme="majorEastAsia" w:hAnsiTheme="majorHAnsi" w:cstheme="majorBidi"/>
      <w:bCs/>
      <w:color w:val="2F5496" w:themeColor="accent1" w:themeShade="BF"/>
      <w:szCs w:val="28"/>
      <w:lang w:val="en-US"/>
    </w:rPr>
  </w:style>
  <w:style w:type="paragraph" w:styleId="TOC1">
    <w:name w:val="toc 1"/>
    <w:basedOn w:val="Normal"/>
    <w:next w:val="Normal"/>
    <w:autoRedefine/>
    <w:uiPriority w:val="39"/>
    <w:unhideWhenUsed/>
    <w:rsid w:val="00917C45"/>
    <w:pPr>
      <w:spacing w:after="100"/>
    </w:pPr>
  </w:style>
  <w:style w:type="paragraph" w:styleId="TOC2">
    <w:name w:val="toc 2"/>
    <w:basedOn w:val="Normal"/>
    <w:next w:val="Normal"/>
    <w:autoRedefine/>
    <w:uiPriority w:val="39"/>
    <w:unhideWhenUsed/>
    <w:rsid w:val="00917C45"/>
    <w:pPr>
      <w:spacing w:after="100"/>
      <w:ind w:left="220"/>
    </w:pPr>
  </w:style>
  <w:style w:type="character" w:styleId="Hyperlink">
    <w:name w:val="Hyperlink"/>
    <w:basedOn w:val="DefaultParagraphFont"/>
    <w:uiPriority w:val="99"/>
    <w:unhideWhenUsed/>
    <w:rsid w:val="00917C45"/>
    <w:rPr>
      <w:color w:val="0563C1" w:themeColor="hyperlink"/>
      <w:u w:val="single"/>
    </w:rPr>
  </w:style>
  <w:style w:type="paragraph" w:styleId="Footer">
    <w:name w:val="footer"/>
    <w:basedOn w:val="Normal"/>
    <w:link w:val="FooterChar"/>
    <w:uiPriority w:val="99"/>
    <w:unhideWhenUsed/>
    <w:rsid w:val="00917C45"/>
    <w:pPr>
      <w:tabs>
        <w:tab w:val="center" w:pos="4680"/>
        <w:tab w:val="right" w:pos="9360"/>
      </w:tabs>
      <w:spacing w:line="240" w:lineRule="auto"/>
    </w:pPr>
  </w:style>
  <w:style w:type="character" w:customStyle="1" w:styleId="FooterChar">
    <w:name w:val="Footer Char"/>
    <w:basedOn w:val="DefaultParagraphFont"/>
    <w:link w:val="Footer"/>
    <w:uiPriority w:val="99"/>
    <w:rsid w:val="00917C45"/>
    <w:rPr>
      <w:rFonts w:ascii="Arial" w:eastAsia="Arial" w:hAnsi="Arial" w:cs="Arial"/>
      <w:lang w:val="en-US"/>
    </w:rPr>
  </w:style>
  <w:style w:type="paragraph" w:styleId="ListParagraph">
    <w:name w:val="List Paragraph"/>
    <w:basedOn w:val="Normal"/>
    <w:uiPriority w:val="34"/>
    <w:qFormat/>
    <w:rsid w:val="00917C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3" ma:contentTypeDescription="Create a new document." ma:contentTypeScope="" ma:versionID="ae0c1c42c660e2e514617f5e85d34d85">
  <xsd:schema xmlns:xsd="http://www.w3.org/2001/XMLSchema" xmlns:xs="http://www.w3.org/2001/XMLSchema" xmlns:p="http://schemas.microsoft.com/office/2006/metadata/properties" xmlns:ns3="ec64fcab-bbc9-4804-8cc6-0a77e40cec50" targetNamespace="http://schemas.microsoft.com/office/2006/metadata/properties" ma:root="true" ma:fieldsID="8f391e870541b6082c1445fe26d1e549" ns3:_="">
    <xsd:import namespace="ec64fcab-bbc9-4804-8cc6-0a77e40cec50"/>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2F1C1D3-129C-4330-B7D3-F4EA133E72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9572DA-6F44-45F3-A358-FB63901F1F19}">
  <ds:schemaRefs>
    <ds:schemaRef ds:uri="http://purl.org/dc/terms/"/>
    <ds:schemaRef ds:uri="http://www.w3.org/XML/1998/namespace"/>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5541AADB-2611-4756-99B3-3F0BA1C9801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2633</Words>
  <Characters>15009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Alexandra Chesoiu (2123374)</dc:creator>
  <cp:keywords/>
  <dc:description/>
  <cp:lastModifiedBy>Maria Alexandra Chesoiu (2123374)</cp:lastModifiedBy>
  <cp:revision>8</cp:revision>
  <dcterms:created xsi:type="dcterms:W3CDTF">2022-12-01T11:59:00Z</dcterms:created>
  <dcterms:modified xsi:type="dcterms:W3CDTF">2022-12-01T12:24:00Z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