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7C19" w:rsidRPr="00EA75B7" w:rsidRDefault="00572863"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This essay will</w:t>
      </w:r>
      <w:r w:rsidR="00A92607" w:rsidRPr="00EA75B7">
        <w:rPr>
          <w:rFonts w:ascii="Times New Roman" w:hAnsi="Times New Roman" w:cs="Times New Roman"/>
          <w:sz w:val="24"/>
          <w:szCs w:val="24"/>
        </w:rPr>
        <w:t xml:space="preserve"> demonstrate an understanding of </w:t>
      </w:r>
      <w:r w:rsidRPr="00EA75B7">
        <w:rPr>
          <w:rFonts w:ascii="Times New Roman" w:hAnsi="Times New Roman" w:cs="Times New Roman"/>
          <w:sz w:val="24"/>
          <w:szCs w:val="24"/>
        </w:rPr>
        <w:t xml:space="preserve">the </w:t>
      </w:r>
      <w:r w:rsidR="00A92607" w:rsidRPr="00EA75B7">
        <w:rPr>
          <w:rFonts w:ascii="Times New Roman" w:hAnsi="Times New Roman" w:cs="Times New Roman"/>
          <w:sz w:val="24"/>
          <w:szCs w:val="24"/>
        </w:rPr>
        <w:t xml:space="preserve">factors that </w:t>
      </w:r>
      <w:r w:rsidR="00393289" w:rsidRPr="00EA75B7">
        <w:rPr>
          <w:rFonts w:ascii="Times New Roman" w:hAnsi="Times New Roman" w:cs="Times New Roman"/>
          <w:sz w:val="24"/>
          <w:szCs w:val="24"/>
        </w:rPr>
        <w:t xml:space="preserve">can </w:t>
      </w:r>
      <w:r w:rsidR="00A92607" w:rsidRPr="00EA75B7">
        <w:rPr>
          <w:rFonts w:ascii="Times New Roman" w:hAnsi="Times New Roman" w:cs="Times New Roman"/>
          <w:sz w:val="24"/>
          <w:szCs w:val="24"/>
        </w:rPr>
        <w:t xml:space="preserve">impact </w:t>
      </w:r>
      <w:r w:rsidRPr="00EA75B7">
        <w:rPr>
          <w:rFonts w:ascii="Times New Roman" w:hAnsi="Times New Roman" w:cs="Times New Roman"/>
          <w:sz w:val="24"/>
          <w:szCs w:val="24"/>
        </w:rPr>
        <w:t>on</w:t>
      </w:r>
      <w:r w:rsidR="00EF20E7">
        <w:rPr>
          <w:rFonts w:ascii="Times New Roman" w:hAnsi="Times New Roman" w:cs="Times New Roman"/>
          <w:sz w:val="24"/>
          <w:szCs w:val="24"/>
        </w:rPr>
        <w:t xml:space="preserve"> </w:t>
      </w:r>
      <w:bookmarkStart w:id="0" w:name="_GoBack"/>
      <w:bookmarkEnd w:id="0"/>
      <w:r w:rsidRPr="00EA75B7">
        <w:rPr>
          <w:rFonts w:ascii="Times New Roman" w:hAnsi="Times New Roman" w:cs="Times New Roman"/>
          <w:sz w:val="24"/>
          <w:szCs w:val="24"/>
        </w:rPr>
        <w:t>and</w:t>
      </w:r>
      <w:r w:rsidR="00A92607" w:rsidRPr="00EA75B7">
        <w:rPr>
          <w:rFonts w:ascii="Times New Roman" w:hAnsi="Times New Roman" w:cs="Times New Roman"/>
          <w:sz w:val="24"/>
          <w:szCs w:val="24"/>
        </w:rPr>
        <w:t xml:space="preserve"> influence </w:t>
      </w:r>
      <w:r w:rsidRPr="00EA75B7">
        <w:rPr>
          <w:rFonts w:ascii="Times New Roman" w:hAnsi="Times New Roman" w:cs="Times New Roman"/>
          <w:sz w:val="24"/>
          <w:szCs w:val="24"/>
        </w:rPr>
        <w:t>a collaborative</w:t>
      </w:r>
      <w:r w:rsidR="00393289" w:rsidRPr="00EA75B7">
        <w:rPr>
          <w:rFonts w:ascii="Times New Roman" w:hAnsi="Times New Roman" w:cs="Times New Roman"/>
          <w:sz w:val="24"/>
          <w:szCs w:val="24"/>
        </w:rPr>
        <w:t xml:space="preserve"> </w:t>
      </w:r>
      <w:r w:rsidR="00A92607" w:rsidRPr="00EA75B7">
        <w:rPr>
          <w:rFonts w:ascii="Times New Roman" w:hAnsi="Times New Roman" w:cs="Times New Roman"/>
          <w:sz w:val="24"/>
          <w:szCs w:val="24"/>
        </w:rPr>
        <w:t xml:space="preserve">multiagency </w:t>
      </w:r>
      <w:r w:rsidRPr="00EA75B7">
        <w:rPr>
          <w:rFonts w:ascii="Times New Roman" w:hAnsi="Times New Roman" w:cs="Times New Roman"/>
          <w:sz w:val="24"/>
          <w:szCs w:val="24"/>
        </w:rPr>
        <w:t>approach to service delivery</w:t>
      </w:r>
      <w:r w:rsidR="00A92607" w:rsidRPr="00EA75B7">
        <w:rPr>
          <w:rFonts w:ascii="Times New Roman" w:hAnsi="Times New Roman" w:cs="Times New Roman"/>
          <w:sz w:val="24"/>
          <w:szCs w:val="24"/>
        </w:rPr>
        <w:t xml:space="preserve">. </w:t>
      </w:r>
      <w:r w:rsidR="00916268" w:rsidRPr="00EA75B7">
        <w:rPr>
          <w:rFonts w:ascii="Times New Roman" w:hAnsi="Times New Roman" w:cs="Times New Roman"/>
          <w:sz w:val="24"/>
          <w:szCs w:val="24"/>
        </w:rPr>
        <w:t>E</w:t>
      </w:r>
      <w:r w:rsidR="00A92607" w:rsidRPr="00EA75B7">
        <w:rPr>
          <w:rFonts w:ascii="Times New Roman" w:hAnsi="Times New Roman" w:cs="Times New Roman"/>
          <w:sz w:val="24"/>
          <w:szCs w:val="24"/>
        </w:rPr>
        <w:t>xperience and skills</w:t>
      </w:r>
      <w:r w:rsidR="00EC2B8A" w:rsidRPr="00EA75B7">
        <w:rPr>
          <w:rFonts w:ascii="Times New Roman" w:hAnsi="Times New Roman" w:cs="Times New Roman"/>
          <w:sz w:val="24"/>
          <w:szCs w:val="24"/>
        </w:rPr>
        <w:t xml:space="preserve"> in education</w:t>
      </w:r>
      <w:r w:rsidR="00A92607" w:rsidRPr="00EA75B7">
        <w:rPr>
          <w:rFonts w:ascii="Times New Roman" w:hAnsi="Times New Roman" w:cs="Times New Roman"/>
          <w:sz w:val="24"/>
          <w:szCs w:val="24"/>
        </w:rPr>
        <w:t xml:space="preserve">, </w:t>
      </w:r>
      <w:r w:rsidR="00393289" w:rsidRPr="00EA75B7">
        <w:rPr>
          <w:rFonts w:ascii="Times New Roman" w:hAnsi="Times New Roman" w:cs="Times New Roman"/>
          <w:sz w:val="24"/>
          <w:szCs w:val="24"/>
        </w:rPr>
        <w:t>c</w:t>
      </w:r>
      <w:r w:rsidR="00A92607" w:rsidRPr="00EA75B7">
        <w:rPr>
          <w:rFonts w:ascii="Times New Roman" w:hAnsi="Times New Roman" w:cs="Times New Roman"/>
          <w:sz w:val="24"/>
          <w:szCs w:val="24"/>
        </w:rPr>
        <w:t xml:space="preserve">ommunication </w:t>
      </w:r>
      <w:r w:rsidR="00393289" w:rsidRPr="00EA75B7">
        <w:rPr>
          <w:rFonts w:ascii="Times New Roman" w:hAnsi="Times New Roman" w:cs="Times New Roman"/>
          <w:sz w:val="24"/>
          <w:szCs w:val="24"/>
        </w:rPr>
        <w:t>and multi-agency</w:t>
      </w:r>
      <w:r w:rsidR="00A92607" w:rsidRPr="00EA75B7">
        <w:rPr>
          <w:rFonts w:ascii="Times New Roman" w:hAnsi="Times New Roman" w:cs="Times New Roman"/>
          <w:sz w:val="24"/>
          <w:szCs w:val="24"/>
        </w:rPr>
        <w:t xml:space="preserve"> </w:t>
      </w:r>
      <w:r w:rsidR="00393289" w:rsidRPr="00EA75B7">
        <w:rPr>
          <w:rFonts w:ascii="Times New Roman" w:hAnsi="Times New Roman" w:cs="Times New Roman"/>
          <w:sz w:val="24"/>
          <w:szCs w:val="24"/>
        </w:rPr>
        <w:t>working</w:t>
      </w:r>
      <w:r w:rsidR="00A92607" w:rsidRPr="00EA75B7">
        <w:rPr>
          <w:rFonts w:ascii="Times New Roman" w:hAnsi="Times New Roman" w:cs="Times New Roman"/>
          <w:sz w:val="24"/>
          <w:szCs w:val="24"/>
        </w:rPr>
        <w:t xml:space="preserve"> </w:t>
      </w:r>
      <w:r w:rsidR="003757D8" w:rsidRPr="00EA75B7">
        <w:rPr>
          <w:rFonts w:ascii="Times New Roman" w:hAnsi="Times New Roman" w:cs="Times New Roman"/>
          <w:sz w:val="24"/>
          <w:szCs w:val="24"/>
        </w:rPr>
        <w:t>have been identified as themes from the 1: 2: 1 discussion.</w:t>
      </w:r>
      <w:r w:rsidR="00A92607" w:rsidRPr="00EA75B7">
        <w:rPr>
          <w:rFonts w:ascii="Times New Roman" w:hAnsi="Times New Roman" w:cs="Times New Roman"/>
          <w:sz w:val="24"/>
          <w:szCs w:val="24"/>
        </w:rPr>
        <w:t xml:space="preserve"> To ensure coherence the term multi agency working will be defined as, ‘a range of services which have some overlap or shared interests and objectives, brought together to work collaboratively towards some commo</w:t>
      </w:r>
      <w:r w:rsidR="00916268" w:rsidRPr="00EA75B7">
        <w:rPr>
          <w:rFonts w:ascii="Times New Roman" w:hAnsi="Times New Roman" w:cs="Times New Roman"/>
          <w:sz w:val="24"/>
          <w:szCs w:val="24"/>
        </w:rPr>
        <w:t>n purpose,’ Walker (2018 p.9). Within the context of CYP</w:t>
      </w:r>
      <w:r w:rsidR="00A92607" w:rsidRPr="00EA75B7">
        <w:rPr>
          <w:rFonts w:ascii="Times New Roman" w:hAnsi="Times New Roman" w:cs="Times New Roman"/>
          <w:sz w:val="24"/>
          <w:szCs w:val="24"/>
        </w:rPr>
        <w:t xml:space="preserve"> this could be interpreted as </w:t>
      </w:r>
      <w:r w:rsidR="00916268" w:rsidRPr="00EA75B7">
        <w:rPr>
          <w:rFonts w:ascii="Times New Roman" w:hAnsi="Times New Roman" w:cs="Times New Roman"/>
          <w:sz w:val="24"/>
          <w:szCs w:val="24"/>
        </w:rPr>
        <w:t xml:space="preserve">several health </w:t>
      </w:r>
      <w:r w:rsidR="00D55487" w:rsidRPr="00EA75B7">
        <w:rPr>
          <w:rFonts w:ascii="Times New Roman" w:hAnsi="Times New Roman" w:cs="Times New Roman"/>
          <w:sz w:val="24"/>
          <w:szCs w:val="24"/>
        </w:rPr>
        <w:t xml:space="preserve">professionals </w:t>
      </w:r>
      <w:r w:rsidR="00916268" w:rsidRPr="00EA75B7">
        <w:rPr>
          <w:rFonts w:ascii="Times New Roman" w:hAnsi="Times New Roman" w:cs="Times New Roman"/>
          <w:sz w:val="24"/>
          <w:szCs w:val="24"/>
        </w:rPr>
        <w:t>contributing their</w:t>
      </w:r>
      <w:r w:rsidR="003757D8" w:rsidRPr="00EA75B7">
        <w:rPr>
          <w:rFonts w:ascii="Times New Roman" w:hAnsi="Times New Roman" w:cs="Times New Roman"/>
          <w:sz w:val="24"/>
          <w:szCs w:val="24"/>
        </w:rPr>
        <w:t xml:space="preserve"> unique skills and experience</w:t>
      </w:r>
      <w:r w:rsidR="00916268" w:rsidRPr="00EA75B7">
        <w:rPr>
          <w:rFonts w:ascii="Times New Roman" w:hAnsi="Times New Roman" w:cs="Times New Roman"/>
          <w:sz w:val="24"/>
          <w:szCs w:val="24"/>
        </w:rPr>
        <w:t xml:space="preserve"> to deliver a holistic plan of care</w:t>
      </w:r>
      <w:r w:rsidR="00D55487" w:rsidRPr="00EA75B7">
        <w:rPr>
          <w:rFonts w:ascii="Times New Roman" w:hAnsi="Times New Roman" w:cs="Times New Roman"/>
          <w:sz w:val="24"/>
          <w:szCs w:val="24"/>
        </w:rPr>
        <w:t>.</w:t>
      </w:r>
      <w:r w:rsidR="00916268" w:rsidRPr="00EA75B7">
        <w:rPr>
          <w:rFonts w:ascii="Times New Roman" w:hAnsi="Times New Roman" w:cs="Times New Roman"/>
          <w:sz w:val="24"/>
          <w:szCs w:val="24"/>
        </w:rPr>
        <w:t xml:space="preserve"> </w:t>
      </w:r>
    </w:p>
    <w:p w:rsidR="00631ADA" w:rsidRPr="00EA75B7" w:rsidRDefault="00916268"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The</w:t>
      </w:r>
      <w:r w:rsidR="00EF4AC9" w:rsidRPr="00EA75B7">
        <w:rPr>
          <w:rFonts w:ascii="Times New Roman" w:hAnsi="Times New Roman" w:cs="Times New Roman"/>
          <w:sz w:val="24"/>
          <w:szCs w:val="24"/>
        </w:rPr>
        <w:t xml:space="preserve"> Equality and Human Rights Commission (2018)</w:t>
      </w:r>
      <w:r w:rsidRPr="00EA75B7">
        <w:rPr>
          <w:rFonts w:ascii="Times New Roman" w:hAnsi="Times New Roman" w:cs="Times New Roman"/>
          <w:sz w:val="24"/>
          <w:szCs w:val="24"/>
        </w:rPr>
        <w:t xml:space="preserve"> argue</w:t>
      </w:r>
      <w:r w:rsidR="00E04D7D" w:rsidRPr="00EA75B7">
        <w:rPr>
          <w:rFonts w:ascii="Times New Roman" w:hAnsi="Times New Roman" w:cs="Times New Roman"/>
          <w:sz w:val="24"/>
          <w:szCs w:val="24"/>
        </w:rPr>
        <w:t>s</w:t>
      </w:r>
      <w:r w:rsidRPr="00EA75B7">
        <w:rPr>
          <w:rFonts w:ascii="Times New Roman" w:hAnsi="Times New Roman" w:cs="Times New Roman"/>
          <w:sz w:val="24"/>
          <w:szCs w:val="24"/>
        </w:rPr>
        <w:t xml:space="preserve"> that a critical area of importance for CYP is education</w:t>
      </w:r>
      <w:r w:rsidR="00393289" w:rsidRPr="00EA75B7">
        <w:rPr>
          <w:rFonts w:ascii="Times New Roman" w:hAnsi="Times New Roman" w:cs="Times New Roman"/>
          <w:sz w:val="24"/>
          <w:szCs w:val="24"/>
        </w:rPr>
        <w:t>,</w:t>
      </w:r>
      <w:r w:rsidR="00EF4AC9" w:rsidRPr="00EA75B7">
        <w:rPr>
          <w:rFonts w:ascii="Times New Roman" w:hAnsi="Times New Roman" w:cs="Times New Roman"/>
          <w:sz w:val="24"/>
          <w:szCs w:val="24"/>
        </w:rPr>
        <w:t xml:space="preserve"> report</w:t>
      </w:r>
      <w:r w:rsidRPr="00EA75B7">
        <w:rPr>
          <w:rFonts w:ascii="Times New Roman" w:hAnsi="Times New Roman" w:cs="Times New Roman"/>
          <w:sz w:val="24"/>
          <w:szCs w:val="24"/>
        </w:rPr>
        <w:t>ing</w:t>
      </w:r>
      <w:r w:rsidR="00EF4AC9" w:rsidRPr="00EA75B7">
        <w:rPr>
          <w:rFonts w:ascii="Times New Roman" w:hAnsi="Times New Roman" w:cs="Times New Roman"/>
          <w:sz w:val="24"/>
          <w:szCs w:val="24"/>
        </w:rPr>
        <w:t xml:space="preserve"> that children with SEN have significantly lower</w:t>
      </w:r>
      <w:r w:rsidR="00631ADA" w:rsidRPr="00EA75B7">
        <w:rPr>
          <w:rFonts w:ascii="Times New Roman" w:hAnsi="Times New Roman" w:cs="Times New Roman"/>
          <w:sz w:val="24"/>
          <w:szCs w:val="24"/>
        </w:rPr>
        <w:t xml:space="preserve"> att</w:t>
      </w:r>
      <w:r w:rsidR="004A4286" w:rsidRPr="00EA75B7">
        <w:rPr>
          <w:rFonts w:ascii="Times New Roman" w:hAnsi="Times New Roman" w:cs="Times New Roman"/>
          <w:sz w:val="24"/>
          <w:szCs w:val="24"/>
        </w:rPr>
        <w:t>ainment outcomes. T</w:t>
      </w:r>
      <w:r w:rsidR="00631ADA" w:rsidRPr="00EA75B7">
        <w:rPr>
          <w:rFonts w:ascii="Times New Roman" w:hAnsi="Times New Roman" w:cs="Times New Roman"/>
          <w:sz w:val="24"/>
          <w:szCs w:val="24"/>
        </w:rPr>
        <w:t xml:space="preserve">he Children’s and Families Act (2014) </w:t>
      </w:r>
      <w:r w:rsidR="004A4286" w:rsidRPr="00EA75B7">
        <w:rPr>
          <w:rFonts w:ascii="Times New Roman" w:hAnsi="Times New Roman" w:cs="Times New Roman"/>
          <w:sz w:val="24"/>
          <w:szCs w:val="24"/>
        </w:rPr>
        <w:t xml:space="preserve">S25 identifies that </w:t>
      </w:r>
      <w:r w:rsidR="00631ADA" w:rsidRPr="00EA75B7">
        <w:rPr>
          <w:rFonts w:ascii="Times New Roman" w:hAnsi="Times New Roman" w:cs="Times New Roman"/>
          <w:sz w:val="24"/>
          <w:szCs w:val="24"/>
        </w:rPr>
        <w:t xml:space="preserve">an expectation of multi-agency working is to support children with SEN and other disabilities. It could therefore be </w:t>
      </w:r>
      <w:r w:rsidR="009837FE" w:rsidRPr="00EA75B7">
        <w:rPr>
          <w:rFonts w:ascii="Times New Roman" w:hAnsi="Times New Roman" w:cs="Times New Roman"/>
          <w:sz w:val="24"/>
          <w:szCs w:val="24"/>
        </w:rPr>
        <w:t xml:space="preserve">argued that previous experience as an educator will support </w:t>
      </w:r>
      <w:r w:rsidRPr="00EA75B7">
        <w:rPr>
          <w:rFonts w:ascii="Times New Roman" w:hAnsi="Times New Roman" w:cs="Times New Roman"/>
          <w:sz w:val="24"/>
          <w:szCs w:val="24"/>
        </w:rPr>
        <w:t>professionals</w:t>
      </w:r>
      <w:r w:rsidR="00631ADA" w:rsidRPr="00EA75B7">
        <w:rPr>
          <w:rFonts w:ascii="Times New Roman" w:hAnsi="Times New Roman" w:cs="Times New Roman"/>
          <w:sz w:val="24"/>
          <w:szCs w:val="24"/>
        </w:rPr>
        <w:t xml:space="preserve"> to </w:t>
      </w:r>
      <w:r w:rsidR="009837FE" w:rsidRPr="00EA75B7">
        <w:rPr>
          <w:rFonts w:ascii="Times New Roman" w:hAnsi="Times New Roman" w:cs="Times New Roman"/>
          <w:sz w:val="24"/>
          <w:szCs w:val="24"/>
        </w:rPr>
        <w:t>meet the requirements of the act</w:t>
      </w:r>
      <w:r w:rsidR="00E04D7D" w:rsidRPr="00EA75B7">
        <w:rPr>
          <w:rFonts w:ascii="Times New Roman" w:hAnsi="Times New Roman" w:cs="Times New Roman"/>
          <w:sz w:val="24"/>
          <w:szCs w:val="24"/>
        </w:rPr>
        <w:t xml:space="preserve"> to,</w:t>
      </w:r>
      <w:r w:rsidR="009837FE" w:rsidRPr="00EA75B7">
        <w:rPr>
          <w:rFonts w:ascii="Times New Roman" w:hAnsi="Times New Roman" w:cs="Times New Roman"/>
          <w:sz w:val="24"/>
          <w:szCs w:val="24"/>
        </w:rPr>
        <w:t xml:space="preserve"> “</w:t>
      </w:r>
      <w:r w:rsidR="00631ADA" w:rsidRPr="00EA75B7">
        <w:rPr>
          <w:rFonts w:ascii="Times New Roman" w:hAnsi="Times New Roman" w:cs="Times New Roman"/>
          <w:sz w:val="24"/>
          <w:szCs w:val="24"/>
        </w:rPr>
        <w:t>integrate educational provision and training provision with health care provision and social care provision</w:t>
      </w:r>
      <w:r w:rsidR="009837FE" w:rsidRPr="00EA75B7">
        <w:rPr>
          <w:rFonts w:ascii="Times New Roman" w:hAnsi="Times New Roman" w:cs="Times New Roman"/>
          <w:sz w:val="24"/>
          <w:szCs w:val="24"/>
        </w:rPr>
        <w:t>.”</w:t>
      </w:r>
    </w:p>
    <w:p w:rsidR="00546E41" w:rsidRPr="00EA75B7" w:rsidRDefault="00B021A2"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The</w:t>
      </w:r>
      <w:r w:rsidR="00B8470E" w:rsidRPr="00EA75B7">
        <w:rPr>
          <w:rFonts w:ascii="Times New Roman" w:hAnsi="Times New Roman" w:cs="Times New Roman"/>
          <w:sz w:val="24"/>
          <w:szCs w:val="24"/>
        </w:rPr>
        <w:t>re is much literature that discusses the</w:t>
      </w:r>
      <w:r w:rsidRPr="00EA75B7">
        <w:rPr>
          <w:rFonts w:ascii="Times New Roman" w:hAnsi="Times New Roman" w:cs="Times New Roman"/>
          <w:sz w:val="24"/>
          <w:szCs w:val="24"/>
        </w:rPr>
        <w:t xml:space="preserve"> importance of </w:t>
      </w:r>
      <w:r w:rsidR="00B8470E" w:rsidRPr="00EA75B7">
        <w:rPr>
          <w:rFonts w:ascii="Times New Roman" w:hAnsi="Times New Roman" w:cs="Times New Roman"/>
          <w:sz w:val="24"/>
          <w:szCs w:val="24"/>
        </w:rPr>
        <w:t xml:space="preserve">schools, </w:t>
      </w:r>
      <w:r w:rsidRPr="00EA75B7">
        <w:rPr>
          <w:rFonts w:ascii="Times New Roman" w:hAnsi="Times New Roman" w:cs="Times New Roman"/>
          <w:sz w:val="24"/>
          <w:szCs w:val="24"/>
        </w:rPr>
        <w:t xml:space="preserve">education </w:t>
      </w:r>
      <w:r w:rsidR="00A86972" w:rsidRPr="00EA75B7">
        <w:rPr>
          <w:rFonts w:ascii="Times New Roman" w:hAnsi="Times New Roman" w:cs="Times New Roman"/>
          <w:sz w:val="24"/>
          <w:szCs w:val="24"/>
        </w:rPr>
        <w:t xml:space="preserve">reform </w:t>
      </w:r>
      <w:r w:rsidR="00B8470E" w:rsidRPr="00EA75B7">
        <w:rPr>
          <w:rFonts w:ascii="Times New Roman" w:hAnsi="Times New Roman" w:cs="Times New Roman"/>
          <w:sz w:val="24"/>
          <w:szCs w:val="24"/>
        </w:rPr>
        <w:t xml:space="preserve">and multi-agency working, </w:t>
      </w:r>
      <w:r w:rsidR="00A86972" w:rsidRPr="00EA75B7">
        <w:rPr>
          <w:rFonts w:ascii="Times New Roman" w:hAnsi="Times New Roman" w:cs="Times New Roman"/>
          <w:sz w:val="24"/>
          <w:szCs w:val="24"/>
        </w:rPr>
        <w:t xml:space="preserve">Donaldson </w:t>
      </w:r>
      <w:r w:rsidR="008E795E" w:rsidRPr="00EA75B7">
        <w:rPr>
          <w:rFonts w:ascii="Times New Roman" w:hAnsi="Times New Roman" w:cs="Times New Roman"/>
          <w:sz w:val="24"/>
          <w:szCs w:val="24"/>
        </w:rPr>
        <w:t>(2015)</w:t>
      </w:r>
      <w:r w:rsidR="00A86972" w:rsidRPr="00EA75B7">
        <w:rPr>
          <w:rFonts w:ascii="Times New Roman" w:hAnsi="Times New Roman" w:cs="Times New Roman"/>
          <w:sz w:val="24"/>
          <w:szCs w:val="24"/>
        </w:rPr>
        <w:t>, Harris</w:t>
      </w:r>
      <w:r w:rsidR="008E795E" w:rsidRPr="00EA75B7">
        <w:rPr>
          <w:rFonts w:ascii="Times New Roman" w:hAnsi="Times New Roman" w:cs="Times New Roman"/>
          <w:sz w:val="24"/>
          <w:szCs w:val="24"/>
        </w:rPr>
        <w:t xml:space="preserve"> </w:t>
      </w:r>
      <w:r w:rsidR="00B8470E" w:rsidRPr="00EA75B7">
        <w:rPr>
          <w:rFonts w:ascii="Times New Roman" w:hAnsi="Times New Roman" w:cs="Times New Roman"/>
          <w:sz w:val="24"/>
          <w:szCs w:val="24"/>
        </w:rPr>
        <w:t xml:space="preserve">and Allen (2011), Walker (2018). </w:t>
      </w:r>
      <w:r w:rsidR="00DC4C2E" w:rsidRPr="00EA75B7">
        <w:rPr>
          <w:rFonts w:ascii="Times New Roman" w:hAnsi="Times New Roman" w:cs="Times New Roman"/>
          <w:sz w:val="24"/>
          <w:szCs w:val="24"/>
        </w:rPr>
        <w:t>Donaldson (2015) argues that</w:t>
      </w:r>
      <w:r w:rsidR="008E795E" w:rsidRPr="00EA75B7">
        <w:rPr>
          <w:rFonts w:ascii="Times New Roman" w:hAnsi="Times New Roman" w:cs="Times New Roman"/>
          <w:sz w:val="24"/>
          <w:szCs w:val="24"/>
        </w:rPr>
        <w:t xml:space="preserve"> </w:t>
      </w:r>
      <w:r w:rsidR="00DC4C2E" w:rsidRPr="00EA75B7">
        <w:rPr>
          <w:rFonts w:ascii="Times New Roman" w:hAnsi="Times New Roman" w:cs="Times New Roman"/>
          <w:sz w:val="24"/>
          <w:szCs w:val="24"/>
        </w:rPr>
        <w:t xml:space="preserve">the </w:t>
      </w:r>
      <w:r w:rsidR="00B8470E" w:rsidRPr="00EA75B7">
        <w:rPr>
          <w:rFonts w:ascii="Times New Roman" w:hAnsi="Times New Roman" w:cs="Times New Roman"/>
          <w:sz w:val="24"/>
          <w:szCs w:val="24"/>
        </w:rPr>
        <w:t>h</w:t>
      </w:r>
      <w:r w:rsidR="008E795E" w:rsidRPr="00EA75B7">
        <w:rPr>
          <w:rFonts w:ascii="Times New Roman" w:hAnsi="Times New Roman" w:cs="Times New Roman"/>
          <w:sz w:val="24"/>
          <w:szCs w:val="24"/>
        </w:rPr>
        <w:t>ea</w:t>
      </w:r>
      <w:r w:rsidR="00B8470E" w:rsidRPr="00EA75B7">
        <w:rPr>
          <w:rFonts w:ascii="Times New Roman" w:hAnsi="Times New Roman" w:cs="Times New Roman"/>
          <w:sz w:val="24"/>
          <w:szCs w:val="24"/>
        </w:rPr>
        <w:t>lth and w</w:t>
      </w:r>
      <w:r w:rsidR="00DC4C2E" w:rsidRPr="00EA75B7">
        <w:rPr>
          <w:rFonts w:ascii="Times New Roman" w:hAnsi="Times New Roman" w:cs="Times New Roman"/>
          <w:sz w:val="24"/>
          <w:szCs w:val="24"/>
        </w:rPr>
        <w:t>ellbeing area of learning experience</w:t>
      </w:r>
      <w:r w:rsidR="00B8470E" w:rsidRPr="00EA75B7">
        <w:rPr>
          <w:rFonts w:ascii="Times New Roman" w:hAnsi="Times New Roman" w:cs="Times New Roman"/>
          <w:sz w:val="24"/>
          <w:szCs w:val="24"/>
        </w:rPr>
        <w:t xml:space="preserve"> is an approach that will </w:t>
      </w:r>
      <w:r w:rsidR="00AD6D27" w:rsidRPr="00EA75B7">
        <w:rPr>
          <w:rFonts w:ascii="Times New Roman" w:hAnsi="Times New Roman" w:cs="Times New Roman"/>
          <w:sz w:val="24"/>
          <w:szCs w:val="24"/>
        </w:rPr>
        <w:t>support</w:t>
      </w:r>
      <w:r w:rsidR="008E795E" w:rsidRPr="00EA75B7">
        <w:rPr>
          <w:rFonts w:ascii="Times New Roman" w:hAnsi="Times New Roman" w:cs="Times New Roman"/>
          <w:sz w:val="24"/>
          <w:szCs w:val="24"/>
        </w:rPr>
        <w:t xml:space="preserve"> lifelong learning and development, resilience </w:t>
      </w:r>
      <w:r w:rsidR="00646290" w:rsidRPr="00EA75B7">
        <w:rPr>
          <w:rFonts w:ascii="Times New Roman" w:hAnsi="Times New Roman" w:cs="Times New Roman"/>
          <w:sz w:val="24"/>
          <w:szCs w:val="24"/>
        </w:rPr>
        <w:t xml:space="preserve">and improve attainment outcomes. </w:t>
      </w:r>
      <w:r w:rsidR="00EC52AA" w:rsidRPr="00EA75B7">
        <w:rPr>
          <w:rFonts w:ascii="Times New Roman" w:hAnsi="Times New Roman" w:cs="Times New Roman"/>
          <w:sz w:val="24"/>
          <w:szCs w:val="24"/>
        </w:rPr>
        <w:t>If educators and health professionals are to support the physical, social, emotional and intellectual development of childre</w:t>
      </w:r>
      <w:r w:rsidR="004A4286" w:rsidRPr="00EA75B7">
        <w:rPr>
          <w:rFonts w:ascii="Times New Roman" w:hAnsi="Times New Roman" w:cs="Times New Roman"/>
          <w:sz w:val="24"/>
          <w:szCs w:val="24"/>
        </w:rPr>
        <w:t>n with disabilities</w:t>
      </w:r>
      <w:r w:rsidR="00EC52AA" w:rsidRPr="00EA75B7">
        <w:rPr>
          <w:rFonts w:ascii="Times New Roman" w:hAnsi="Times New Roman" w:cs="Times New Roman"/>
          <w:sz w:val="24"/>
          <w:szCs w:val="24"/>
        </w:rPr>
        <w:t xml:space="preserve"> or from disadvantaged backgrounds, a multi-agency approach appears to have a </w:t>
      </w:r>
      <w:r w:rsidR="00546E41" w:rsidRPr="00EA75B7">
        <w:rPr>
          <w:rFonts w:ascii="Times New Roman" w:hAnsi="Times New Roman" w:cs="Times New Roman"/>
          <w:sz w:val="24"/>
          <w:szCs w:val="24"/>
        </w:rPr>
        <w:t>signific</w:t>
      </w:r>
      <w:r w:rsidR="00EC52AA" w:rsidRPr="00EA75B7">
        <w:rPr>
          <w:rFonts w:ascii="Times New Roman" w:hAnsi="Times New Roman" w:cs="Times New Roman"/>
          <w:sz w:val="24"/>
          <w:szCs w:val="24"/>
        </w:rPr>
        <w:t>ant role to play. Edwards et al (2009 p.13)</w:t>
      </w:r>
      <w:r w:rsidR="00546E41" w:rsidRPr="00EA75B7">
        <w:rPr>
          <w:rFonts w:ascii="Times New Roman" w:hAnsi="Times New Roman" w:cs="Times New Roman"/>
          <w:sz w:val="24"/>
          <w:szCs w:val="24"/>
        </w:rPr>
        <w:t xml:space="preserve"> </w:t>
      </w:r>
      <w:r w:rsidR="00287CCA" w:rsidRPr="00EA75B7">
        <w:rPr>
          <w:rFonts w:ascii="Times New Roman" w:hAnsi="Times New Roman" w:cs="Times New Roman"/>
          <w:sz w:val="24"/>
          <w:szCs w:val="24"/>
        </w:rPr>
        <w:t>refers to collaboration, suggesting that sharing professional problems can help to disrupt</w:t>
      </w:r>
      <w:r w:rsidR="00546E41" w:rsidRPr="00EA75B7">
        <w:rPr>
          <w:rFonts w:ascii="Times New Roman" w:hAnsi="Times New Roman" w:cs="Times New Roman"/>
          <w:sz w:val="24"/>
          <w:szCs w:val="24"/>
        </w:rPr>
        <w:t xml:space="preserve"> childr</w:t>
      </w:r>
      <w:r w:rsidR="00287CCA" w:rsidRPr="00EA75B7">
        <w:rPr>
          <w:rFonts w:ascii="Times New Roman" w:hAnsi="Times New Roman" w:cs="Times New Roman"/>
          <w:sz w:val="24"/>
          <w:szCs w:val="24"/>
        </w:rPr>
        <w:t>en’s trajectories of exclusion.</w:t>
      </w:r>
      <w:r w:rsidR="00546E41" w:rsidRPr="00EA75B7">
        <w:rPr>
          <w:rFonts w:ascii="Times New Roman" w:hAnsi="Times New Roman" w:cs="Times New Roman"/>
          <w:sz w:val="24"/>
          <w:szCs w:val="24"/>
        </w:rPr>
        <w:t xml:space="preserve"> </w:t>
      </w:r>
      <w:r w:rsidR="00646290" w:rsidRPr="00EA75B7">
        <w:rPr>
          <w:rFonts w:ascii="Times New Roman" w:hAnsi="Times New Roman" w:cs="Times New Roman"/>
          <w:sz w:val="24"/>
          <w:szCs w:val="24"/>
        </w:rPr>
        <w:t xml:space="preserve">It could </w:t>
      </w:r>
      <w:r w:rsidR="00287CCA" w:rsidRPr="00EA75B7">
        <w:rPr>
          <w:rFonts w:ascii="Times New Roman" w:hAnsi="Times New Roman" w:cs="Times New Roman"/>
          <w:sz w:val="24"/>
          <w:szCs w:val="24"/>
        </w:rPr>
        <w:t xml:space="preserve">also </w:t>
      </w:r>
      <w:r w:rsidR="00646290" w:rsidRPr="00EA75B7">
        <w:rPr>
          <w:rFonts w:ascii="Times New Roman" w:hAnsi="Times New Roman" w:cs="Times New Roman"/>
          <w:sz w:val="24"/>
          <w:szCs w:val="24"/>
        </w:rPr>
        <w:t xml:space="preserve">be proposed that </w:t>
      </w:r>
      <w:r w:rsidR="00B8470E" w:rsidRPr="00EA75B7">
        <w:rPr>
          <w:rFonts w:ascii="Times New Roman" w:hAnsi="Times New Roman" w:cs="Times New Roman"/>
          <w:sz w:val="24"/>
          <w:szCs w:val="24"/>
        </w:rPr>
        <w:t>collaborative wo</w:t>
      </w:r>
      <w:r w:rsidR="00E04D7D" w:rsidRPr="00EA75B7">
        <w:rPr>
          <w:rFonts w:ascii="Times New Roman" w:hAnsi="Times New Roman" w:cs="Times New Roman"/>
          <w:sz w:val="24"/>
          <w:szCs w:val="24"/>
        </w:rPr>
        <w:t>r</w:t>
      </w:r>
      <w:r w:rsidR="00B8470E" w:rsidRPr="00EA75B7">
        <w:rPr>
          <w:rFonts w:ascii="Times New Roman" w:hAnsi="Times New Roman" w:cs="Times New Roman"/>
          <w:sz w:val="24"/>
          <w:szCs w:val="24"/>
        </w:rPr>
        <w:t xml:space="preserve">king between </w:t>
      </w:r>
      <w:r w:rsidR="00646290" w:rsidRPr="00EA75B7">
        <w:rPr>
          <w:rFonts w:ascii="Times New Roman" w:hAnsi="Times New Roman" w:cs="Times New Roman"/>
          <w:sz w:val="24"/>
          <w:szCs w:val="24"/>
        </w:rPr>
        <w:t xml:space="preserve">educators </w:t>
      </w:r>
      <w:r w:rsidR="00B8470E" w:rsidRPr="00EA75B7">
        <w:rPr>
          <w:rFonts w:ascii="Times New Roman" w:hAnsi="Times New Roman" w:cs="Times New Roman"/>
          <w:sz w:val="24"/>
          <w:szCs w:val="24"/>
        </w:rPr>
        <w:t xml:space="preserve">and health professionals </w:t>
      </w:r>
      <w:r w:rsidR="00287CCA" w:rsidRPr="00EA75B7">
        <w:rPr>
          <w:rFonts w:ascii="Times New Roman" w:hAnsi="Times New Roman" w:cs="Times New Roman"/>
          <w:sz w:val="24"/>
          <w:szCs w:val="24"/>
        </w:rPr>
        <w:t>can promote equality</w:t>
      </w:r>
      <w:r w:rsidR="00B8470E" w:rsidRPr="00EA75B7">
        <w:rPr>
          <w:rFonts w:ascii="Times New Roman" w:hAnsi="Times New Roman" w:cs="Times New Roman"/>
          <w:sz w:val="24"/>
          <w:szCs w:val="24"/>
        </w:rPr>
        <w:t xml:space="preserve"> and </w:t>
      </w:r>
      <w:r w:rsidR="00393289" w:rsidRPr="00EA75B7">
        <w:rPr>
          <w:rFonts w:ascii="Times New Roman" w:hAnsi="Times New Roman" w:cs="Times New Roman"/>
          <w:sz w:val="24"/>
          <w:szCs w:val="24"/>
        </w:rPr>
        <w:t>support those with protected characteristics</w:t>
      </w:r>
      <w:r w:rsidR="00AD6D27" w:rsidRPr="00EA75B7">
        <w:rPr>
          <w:rFonts w:ascii="Times New Roman" w:hAnsi="Times New Roman" w:cs="Times New Roman"/>
          <w:sz w:val="24"/>
          <w:szCs w:val="24"/>
        </w:rPr>
        <w:t>.</w:t>
      </w:r>
      <w:r w:rsidR="00546E41" w:rsidRPr="00EA75B7">
        <w:rPr>
          <w:rFonts w:ascii="Times New Roman" w:hAnsi="Times New Roman" w:cs="Times New Roman"/>
          <w:sz w:val="24"/>
          <w:szCs w:val="24"/>
        </w:rPr>
        <w:t xml:space="preserve"> </w:t>
      </w:r>
    </w:p>
    <w:p w:rsidR="005810A1" w:rsidRPr="00EA75B7" w:rsidRDefault="00420679"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In comparison, non-statutory guidance such as the c</w:t>
      </w:r>
      <w:r w:rsidR="00546E41" w:rsidRPr="00EA75B7">
        <w:rPr>
          <w:rFonts w:ascii="Times New Roman" w:hAnsi="Times New Roman" w:cs="Times New Roman"/>
          <w:sz w:val="24"/>
          <w:szCs w:val="24"/>
        </w:rPr>
        <w:t>ollaborative working between CAMHS and the counselling service (2016),</w:t>
      </w:r>
      <w:r w:rsidR="003D55B7" w:rsidRPr="00EA75B7">
        <w:rPr>
          <w:rFonts w:ascii="Times New Roman" w:hAnsi="Times New Roman" w:cs="Times New Roman"/>
          <w:sz w:val="24"/>
          <w:szCs w:val="24"/>
        </w:rPr>
        <w:t xml:space="preserve"> suggests that collaborative working would </w:t>
      </w:r>
      <w:r w:rsidR="00546E41" w:rsidRPr="00EA75B7">
        <w:rPr>
          <w:rFonts w:ascii="Times New Roman" w:hAnsi="Times New Roman" w:cs="Times New Roman"/>
          <w:sz w:val="24"/>
          <w:szCs w:val="24"/>
        </w:rPr>
        <w:t>make “</w:t>
      </w:r>
      <w:r w:rsidR="00393289" w:rsidRPr="00EA75B7">
        <w:rPr>
          <w:rFonts w:ascii="Times New Roman" w:hAnsi="Times New Roman" w:cs="Times New Roman"/>
          <w:sz w:val="24"/>
          <w:szCs w:val="24"/>
        </w:rPr>
        <w:t>effective</w:t>
      </w:r>
      <w:r w:rsidR="00546E41" w:rsidRPr="00EA75B7">
        <w:rPr>
          <w:rFonts w:ascii="Times New Roman" w:hAnsi="Times New Roman" w:cs="Times New Roman"/>
          <w:sz w:val="24"/>
          <w:szCs w:val="24"/>
        </w:rPr>
        <w:t xml:space="preserve"> use of skills and resources,” this strategy is also recognised by </w:t>
      </w:r>
      <w:r w:rsidR="005810A1" w:rsidRPr="00EA75B7">
        <w:rPr>
          <w:rFonts w:ascii="Times New Roman" w:hAnsi="Times New Roman" w:cs="Times New Roman"/>
          <w:sz w:val="24"/>
          <w:szCs w:val="24"/>
        </w:rPr>
        <w:t xml:space="preserve">the Welsh government in </w:t>
      </w:r>
      <w:r w:rsidR="00546E41" w:rsidRPr="00EA75B7">
        <w:rPr>
          <w:rFonts w:ascii="Times New Roman" w:hAnsi="Times New Roman" w:cs="Times New Roman"/>
          <w:sz w:val="24"/>
          <w:szCs w:val="24"/>
        </w:rPr>
        <w:t xml:space="preserve">Together for Mental Health (2010) </w:t>
      </w:r>
      <w:r w:rsidR="005810A1" w:rsidRPr="00EA75B7">
        <w:rPr>
          <w:rFonts w:ascii="Times New Roman" w:hAnsi="Times New Roman" w:cs="Times New Roman"/>
          <w:sz w:val="24"/>
          <w:szCs w:val="24"/>
        </w:rPr>
        <w:t>which also highlights the</w:t>
      </w:r>
      <w:r w:rsidR="00546E41" w:rsidRPr="00EA75B7">
        <w:rPr>
          <w:rFonts w:ascii="Times New Roman" w:hAnsi="Times New Roman" w:cs="Times New Roman"/>
          <w:sz w:val="24"/>
          <w:szCs w:val="24"/>
        </w:rPr>
        <w:t xml:space="preserve"> impact of poor educational attainment on children’s mental health. </w:t>
      </w:r>
    </w:p>
    <w:p w:rsidR="00A75244" w:rsidRPr="00EA75B7" w:rsidRDefault="006A12E7"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lastRenderedPageBreak/>
        <w:t>The idea of e</w:t>
      </w:r>
      <w:r w:rsidR="00CF0E59" w:rsidRPr="00EA75B7">
        <w:rPr>
          <w:rFonts w:ascii="Times New Roman" w:hAnsi="Times New Roman" w:cs="Times New Roman"/>
          <w:sz w:val="24"/>
          <w:szCs w:val="24"/>
        </w:rPr>
        <w:t xml:space="preserve">arly year’s intervention is </w:t>
      </w:r>
      <w:r w:rsidRPr="00EA75B7">
        <w:rPr>
          <w:rFonts w:ascii="Times New Roman" w:hAnsi="Times New Roman" w:cs="Times New Roman"/>
          <w:sz w:val="24"/>
          <w:szCs w:val="24"/>
        </w:rPr>
        <w:t xml:space="preserve">also </w:t>
      </w:r>
      <w:r w:rsidR="00B64F2D" w:rsidRPr="00EA75B7">
        <w:rPr>
          <w:rFonts w:ascii="Times New Roman" w:hAnsi="Times New Roman" w:cs="Times New Roman"/>
          <w:sz w:val="24"/>
          <w:szCs w:val="24"/>
        </w:rPr>
        <w:t>supported by</w:t>
      </w:r>
      <w:r w:rsidR="00CF0E59" w:rsidRPr="00EA75B7">
        <w:rPr>
          <w:rFonts w:ascii="Times New Roman" w:hAnsi="Times New Roman" w:cs="Times New Roman"/>
          <w:sz w:val="24"/>
          <w:szCs w:val="24"/>
        </w:rPr>
        <w:t xml:space="preserve"> </w:t>
      </w:r>
      <w:r w:rsidR="00393289" w:rsidRPr="00EA75B7">
        <w:rPr>
          <w:rFonts w:ascii="Times New Roman" w:hAnsi="Times New Roman" w:cs="Times New Roman"/>
          <w:sz w:val="24"/>
          <w:szCs w:val="24"/>
        </w:rPr>
        <w:t xml:space="preserve">Marmot (2010) </w:t>
      </w:r>
      <w:r w:rsidR="00B64F2D" w:rsidRPr="00EA75B7">
        <w:rPr>
          <w:rFonts w:ascii="Times New Roman" w:hAnsi="Times New Roman" w:cs="Times New Roman"/>
          <w:sz w:val="24"/>
          <w:szCs w:val="24"/>
        </w:rPr>
        <w:t>who proposed</w:t>
      </w:r>
      <w:r w:rsidR="00393289" w:rsidRPr="00EA75B7">
        <w:rPr>
          <w:rFonts w:ascii="Times New Roman" w:hAnsi="Times New Roman" w:cs="Times New Roman"/>
          <w:sz w:val="24"/>
          <w:szCs w:val="24"/>
        </w:rPr>
        <w:t xml:space="preserve"> that virtually every aspect of human development is laid in early childhood. </w:t>
      </w:r>
    </w:p>
    <w:p w:rsidR="00DC4273" w:rsidRPr="00EA75B7" w:rsidRDefault="00A75244"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Evidence in the research literature suggests that</w:t>
      </w:r>
      <w:r w:rsidR="00B85B20" w:rsidRPr="00EA75B7">
        <w:rPr>
          <w:rFonts w:ascii="Times New Roman" w:hAnsi="Times New Roman" w:cs="Times New Roman"/>
          <w:sz w:val="24"/>
          <w:szCs w:val="24"/>
        </w:rPr>
        <w:t xml:space="preserve"> personal education plans that involve the school, the carer, the social worker, the paren</w:t>
      </w:r>
      <w:r w:rsidRPr="00EA75B7">
        <w:rPr>
          <w:rFonts w:ascii="Times New Roman" w:hAnsi="Times New Roman" w:cs="Times New Roman"/>
          <w:sz w:val="24"/>
          <w:szCs w:val="24"/>
        </w:rPr>
        <w:t>ts and the child</w:t>
      </w:r>
      <w:r w:rsidR="005810A1" w:rsidRPr="00EA75B7">
        <w:rPr>
          <w:rFonts w:ascii="Times New Roman" w:hAnsi="Times New Roman" w:cs="Times New Roman"/>
          <w:sz w:val="24"/>
          <w:szCs w:val="24"/>
        </w:rPr>
        <w:t xml:space="preserve"> can be beneficial in many ways.  E</w:t>
      </w:r>
      <w:r w:rsidR="00B64F2D" w:rsidRPr="00EA75B7">
        <w:rPr>
          <w:rFonts w:ascii="Times New Roman" w:hAnsi="Times New Roman" w:cs="Times New Roman"/>
          <w:sz w:val="24"/>
          <w:szCs w:val="24"/>
        </w:rPr>
        <w:t>ngagement and parti</w:t>
      </w:r>
      <w:r w:rsidR="00D91E60" w:rsidRPr="00EA75B7">
        <w:rPr>
          <w:rFonts w:ascii="Times New Roman" w:hAnsi="Times New Roman" w:cs="Times New Roman"/>
          <w:sz w:val="24"/>
          <w:szCs w:val="24"/>
        </w:rPr>
        <w:t xml:space="preserve">cipation </w:t>
      </w:r>
      <w:r w:rsidR="005810A1" w:rsidRPr="00EA75B7">
        <w:rPr>
          <w:rFonts w:ascii="Times New Roman" w:hAnsi="Times New Roman" w:cs="Times New Roman"/>
          <w:sz w:val="24"/>
          <w:szCs w:val="24"/>
        </w:rPr>
        <w:t xml:space="preserve">can help to </w:t>
      </w:r>
      <w:r w:rsidR="00037CCE" w:rsidRPr="00EA75B7">
        <w:rPr>
          <w:rFonts w:ascii="Times New Roman" w:hAnsi="Times New Roman" w:cs="Times New Roman"/>
          <w:sz w:val="24"/>
          <w:szCs w:val="24"/>
        </w:rPr>
        <w:t>clarify individual roles</w:t>
      </w:r>
      <w:r w:rsidR="00A86972" w:rsidRPr="00EA75B7">
        <w:rPr>
          <w:rFonts w:ascii="Times New Roman" w:hAnsi="Times New Roman" w:cs="Times New Roman"/>
          <w:sz w:val="24"/>
          <w:szCs w:val="24"/>
        </w:rPr>
        <w:t xml:space="preserve"> </w:t>
      </w:r>
      <w:r w:rsidR="00B64F2D" w:rsidRPr="00EA75B7">
        <w:rPr>
          <w:rFonts w:ascii="Times New Roman" w:hAnsi="Times New Roman" w:cs="Times New Roman"/>
          <w:sz w:val="24"/>
          <w:szCs w:val="24"/>
        </w:rPr>
        <w:t xml:space="preserve">and </w:t>
      </w:r>
      <w:r w:rsidR="00037CCE" w:rsidRPr="00EA75B7">
        <w:rPr>
          <w:rFonts w:ascii="Times New Roman" w:hAnsi="Times New Roman" w:cs="Times New Roman"/>
          <w:sz w:val="24"/>
          <w:szCs w:val="24"/>
        </w:rPr>
        <w:t>ensure stakeholders are not excluded from the process</w:t>
      </w:r>
      <w:r w:rsidRPr="00EA75B7">
        <w:rPr>
          <w:rFonts w:ascii="Times New Roman" w:hAnsi="Times New Roman" w:cs="Times New Roman"/>
          <w:sz w:val="24"/>
          <w:szCs w:val="24"/>
        </w:rPr>
        <w:t xml:space="preserve">, Axel (2015), Walker (2018). </w:t>
      </w:r>
      <w:r w:rsidR="005561F3" w:rsidRPr="00EA75B7">
        <w:rPr>
          <w:rFonts w:ascii="Times New Roman" w:hAnsi="Times New Roman" w:cs="Times New Roman"/>
          <w:sz w:val="24"/>
          <w:szCs w:val="24"/>
        </w:rPr>
        <w:t xml:space="preserve">It is generally accepted that when several agencies or people </w:t>
      </w:r>
      <w:r w:rsidR="005810A1" w:rsidRPr="00EA75B7">
        <w:rPr>
          <w:rFonts w:ascii="Times New Roman" w:hAnsi="Times New Roman" w:cs="Times New Roman"/>
          <w:sz w:val="24"/>
          <w:szCs w:val="24"/>
        </w:rPr>
        <w:t>come together to produce a plan,</w:t>
      </w:r>
      <w:r w:rsidR="005561F3" w:rsidRPr="00EA75B7">
        <w:rPr>
          <w:rFonts w:ascii="Times New Roman" w:hAnsi="Times New Roman" w:cs="Times New Roman"/>
          <w:sz w:val="24"/>
          <w:szCs w:val="24"/>
        </w:rPr>
        <w:t xml:space="preserve"> different ideas and approaches </w:t>
      </w:r>
      <w:r w:rsidR="005810A1" w:rsidRPr="00EA75B7">
        <w:rPr>
          <w:rFonts w:ascii="Times New Roman" w:hAnsi="Times New Roman" w:cs="Times New Roman"/>
          <w:sz w:val="24"/>
          <w:szCs w:val="24"/>
        </w:rPr>
        <w:t>in supporting the child are</w:t>
      </w:r>
      <w:r w:rsidR="005561F3" w:rsidRPr="00EA75B7">
        <w:rPr>
          <w:rFonts w:ascii="Times New Roman" w:hAnsi="Times New Roman" w:cs="Times New Roman"/>
          <w:sz w:val="24"/>
          <w:szCs w:val="24"/>
        </w:rPr>
        <w:t xml:space="preserve"> inevitable. </w:t>
      </w:r>
      <w:r w:rsidR="004D69B1" w:rsidRPr="00EA75B7">
        <w:rPr>
          <w:rFonts w:ascii="Times New Roman" w:hAnsi="Times New Roman" w:cs="Times New Roman"/>
          <w:sz w:val="24"/>
          <w:szCs w:val="24"/>
        </w:rPr>
        <w:t>Walker and John (2012</w:t>
      </w:r>
      <w:r w:rsidR="00547B58" w:rsidRPr="00EA75B7">
        <w:rPr>
          <w:rFonts w:ascii="Times New Roman" w:hAnsi="Times New Roman" w:cs="Times New Roman"/>
          <w:sz w:val="24"/>
          <w:szCs w:val="24"/>
        </w:rPr>
        <w:t>) summ</w:t>
      </w:r>
      <w:r w:rsidR="004D69B1" w:rsidRPr="00EA75B7">
        <w:rPr>
          <w:rFonts w:ascii="Times New Roman" w:hAnsi="Times New Roman" w:cs="Times New Roman"/>
          <w:sz w:val="24"/>
          <w:szCs w:val="24"/>
        </w:rPr>
        <w:t>arise</w:t>
      </w:r>
      <w:r w:rsidR="00DC4273" w:rsidRPr="00EA75B7">
        <w:rPr>
          <w:rFonts w:ascii="Times New Roman" w:hAnsi="Times New Roman" w:cs="Times New Roman"/>
          <w:sz w:val="24"/>
          <w:szCs w:val="24"/>
        </w:rPr>
        <w:t xml:space="preserve"> some</w:t>
      </w:r>
      <w:r w:rsidR="004D69B1" w:rsidRPr="00EA75B7">
        <w:rPr>
          <w:rFonts w:ascii="Times New Roman" w:hAnsi="Times New Roman" w:cs="Times New Roman"/>
          <w:sz w:val="24"/>
          <w:szCs w:val="24"/>
        </w:rPr>
        <w:t xml:space="preserve"> factors that can improve communication </w:t>
      </w:r>
      <w:r w:rsidR="005561F3" w:rsidRPr="00EA75B7">
        <w:rPr>
          <w:rFonts w:ascii="Times New Roman" w:hAnsi="Times New Roman" w:cs="Times New Roman"/>
          <w:sz w:val="24"/>
          <w:szCs w:val="24"/>
        </w:rPr>
        <w:t xml:space="preserve">during this stage, </w:t>
      </w:r>
      <w:r w:rsidR="004D69B1" w:rsidRPr="00EA75B7">
        <w:rPr>
          <w:rFonts w:ascii="Times New Roman" w:hAnsi="Times New Roman" w:cs="Times New Roman"/>
          <w:sz w:val="24"/>
          <w:szCs w:val="24"/>
        </w:rPr>
        <w:t>such as having a shared vision, defining</w:t>
      </w:r>
      <w:r w:rsidR="005810A1" w:rsidRPr="00EA75B7">
        <w:rPr>
          <w:rFonts w:ascii="Times New Roman" w:hAnsi="Times New Roman" w:cs="Times New Roman"/>
          <w:sz w:val="24"/>
          <w:szCs w:val="24"/>
        </w:rPr>
        <w:t xml:space="preserve"> responsibilities, trust, </w:t>
      </w:r>
      <w:r w:rsidR="00547B58" w:rsidRPr="00EA75B7">
        <w:rPr>
          <w:rFonts w:ascii="Times New Roman" w:hAnsi="Times New Roman" w:cs="Times New Roman"/>
          <w:sz w:val="24"/>
          <w:szCs w:val="24"/>
        </w:rPr>
        <w:t xml:space="preserve">support and </w:t>
      </w:r>
      <w:r w:rsidR="004D69B1" w:rsidRPr="00EA75B7">
        <w:rPr>
          <w:rFonts w:ascii="Times New Roman" w:hAnsi="Times New Roman" w:cs="Times New Roman"/>
          <w:sz w:val="24"/>
          <w:szCs w:val="24"/>
        </w:rPr>
        <w:t xml:space="preserve">good leadership. </w:t>
      </w:r>
      <w:r w:rsidR="0003665D" w:rsidRPr="00EA75B7">
        <w:rPr>
          <w:rFonts w:ascii="Times New Roman" w:hAnsi="Times New Roman" w:cs="Times New Roman"/>
          <w:sz w:val="24"/>
          <w:szCs w:val="24"/>
        </w:rPr>
        <w:t xml:space="preserve">When working in teams to support children, it could be argued that the best interests of the child </w:t>
      </w:r>
      <w:r w:rsidR="004D6158" w:rsidRPr="00EA75B7">
        <w:rPr>
          <w:rFonts w:ascii="Times New Roman" w:hAnsi="Times New Roman" w:cs="Times New Roman"/>
          <w:sz w:val="24"/>
          <w:szCs w:val="24"/>
        </w:rPr>
        <w:t xml:space="preserve">is the shared vision. When defining roles and responsibilities </w:t>
      </w:r>
      <w:r w:rsidR="003024F6" w:rsidRPr="00EA75B7">
        <w:rPr>
          <w:rFonts w:ascii="Times New Roman" w:hAnsi="Times New Roman" w:cs="Times New Roman"/>
          <w:sz w:val="24"/>
          <w:szCs w:val="24"/>
        </w:rPr>
        <w:t>Edwards et al (2009)</w:t>
      </w:r>
      <w:r w:rsidR="0003665D" w:rsidRPr="00EA75B7">
        <w:rPr>
          <w:rFonts w:ascii="Times New Roman" w:hAnsi="Times New Roman" w:cs="Times New Roman"/>
          <w:sz w:val="24"/>
          <w:szCs w:val="24"/>
        </w:rPr>
        <w:t xml:space="preserve"> </w:t>
      </w:r>
      <w:r w:rsidR="004D6158" w:rsidRPr="00EA75B7">
        <w:rPr>
          <w:rFonts w:ascii="Times New Roman" w:hAnsi="Times New Roman" w:cs="Times New Roman"/>
          <w:sz w:val="24"/>
          <w:szCs w:val="24"/>
        </w:rPr>
        <w:t>argues that for others to recognise your skills and expertise</w:t>
      </w:r>
      <w:r w:rsidR="005561F3" w:rsidRPr="00EA75B7">
        <w:rPr>
          <w:rFonts w:ascii="Times New Roman" w:hAnsi="Times New Roman" w:cs="Times New Roman"/>
          <w:sz w:val="24"/>
          <w:szCs w:val="24"/>
        </w:rPr>
        <w:t>,</w:t>
      </w:r>
      <w:r w:rsidR="004D6158" w:rsidRPr="00EA75B7">
        <w:rPr>
          <w:rFonts w:ascii="Times New Roman" w:hAnsi="Times New Roman" w:cs="Times New Roman"/>
          <w:sz w:val="24"/>
          <w:szCs w:val="24"/>
        </w:rPr>
        <w:t xml:space="preserve"> practitioners </w:t>
      </w:r>
      <w:r w:rsidR="005561F3" w:rsidRPr="00EA75B7">
        <w:rPr>
          <w:rFonts w:ascii="Times New Roman" w:hAnsi="Times New Roman" w:cs="Times New Roman"/>
          <w:sz w:val="24"/>
          <w:szCs w:val="24"/>
        </w:rPr>
        <w:t xml:space="preserve">are required to communicate </w:t>
      </w:r>
      <w:r w:rsidR="005810A1" w:rsidRPr="00EA75B7">
        <w:rPr>
          <w:rFonts w:ascii="Times New Roman" w:hAnsi="Times New Roman" w:cs="Times New Roman"/>
          <w:sz w:val="24"/>
          <w:szCs w:val="24"/>
        </w:rPr>
        <w:t>effectively</w:t>
      </w:r>
      <w:r w:rsidR="004D6158" w:rsidRPr="00EA75B7">
        <w:rPr>
          <w:rFonts w:ascii="Times New Roman" w:hAnsi="Times New Roman" w:cs="Times New Roman"/>
          <w:sz w:val="24"/>
          <w:szCs w:val="24"/>
        </w:rPr>
        <w:t>.</w:t>
      </w:r>
      <w:r w:rsidR="005810A1" w:rsidRPr="00EA75B7">
        <w:rPr>
          <w:rFonts w:ascii="Times New Roman" w:hAnsi="Times New Roman" w:cs="Times New Roman"/>
          <w:sz w:val="24"/>
          <w:szCs w:val="24"/>
        </w:rPr>
        <w:t xml:space="preserve"> It could be suggested that effective communication supports </w:t>
      </w:r>
      <w:r w:rsidR="004D6158" w:rsidRPr="00EA75B7">
        <w:rPr>
          <w:rFonts w:ascii="Times New Roman" w:hAnsi="Times New Roman" w:cs="Times New Roman"/>
          <w:sz w:val="24"/>
          <w:szCs w:val="24"/>
        </w:rPr>
        <w:t xml:space="preserve">the process of allocating responsibilities </w:t>
      </w:r>
      <w:r w:rsidR="005810A1" w:rsidRPr="00EA75B7">
        <w:rPr>
          <w:rFonts w:ascii="Times New Roman" w:hAnsi="Times New Roman" w:cs="Times New Roman"/>
          <w:sz w:val="24"/>
          <w:szCs w:val="24"/>
        </w:rPr>
        <w:t>to those with</w:t>
      </w:r>
      <w:r w:rsidR="004D6158" w:rsidRPr="00EA75B7">
        <w:rPr>
          <w:rFonts w:ascii="Times New Roman" w:hAnsi="Times New Roman" w:cs="Times New Roman"/>
          <w:sz w:val="24"/>
          <w:szCs w:val="24"/>
        </w:rPr>
        <w:t xml:space="preserve"> the </w:t>
      </w:r>
      <w:r w:rsidR="005810A1" w:rsidRPr="00EA75B7">
        <w:rPr>
          <w:rFonts w:ascii="Times New Roman" w:hAnsi="Times New Roman" w:cs="Times New Roman"/>
          <w:sz w:val="24"/>
          <w:szCs w:val="24"/>
        </w:rPr>
        <w:t>necessary skills and expertise.</w:t>
      </w:r>
    </w:p>
    <w:p w:rsidR="004A218D" w:rsidRPr="00EA75B7" w:rsidRDefault="005561F3"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To improve communication systems that support partnership working</w:t>
      </w:r>
      <w:r w:rsidR="005810A1" w:rsidRPr="00EA75B7">
        <w:rPr>
          <w:rFonts w:ascii="Times New Roman" w:hAnsi="Times New Roman" w:cs="Times New Roman"/>
          <w:sz w:val="24"/>
          <w:szCs w:val="24"/>
        </w:rPr>
        <w:t>,</w:t>
      </w:r>
      <w:r w:rsidRPr="00EA75B7">
        <w:rPr>
          <w:rFonts w:ascii="Times New Roman" w:hAnsi="Times New Roman" w:cs="Times New Roman"/>
          <w:sz w:val="24"/>
          <w:szCs w:val="24"/>
        </w:rPr>
        <w:t xml:space="preserve"> Tilmouth and Quallington (2012) suggest</w:t>
      </w:r>
      <w:r w:rsidR="006332AC" w:rsidRPr="00EA75B7">
        <w:rPr>
          <w:rFonts w:ascii="Times New Roman" w:hAnsi="Times New Roman" w:cs="Times New Roman"/>
          <w:sz w:val="24"/>
          <w:szCs w:val="24"/>
        </w:rPr>
        <w:t xml:space="preserve"> that Leadership and Management</w:t>
      </w:r>
      <w:r w:rsidRPr="00EA75B7">
        <w:rPr>
          <w:rFonts w:ascii="Times New Roman" w:hAnsi="Times New Roman" w:cs="Times New Roman"/>
          <w:sz w:val="24"/>
          <w:szCs w:val="24"/>
        </w:rPr>
        <w:t xml:space="preserve"> provide</w:t>
      </w:r>
      <w:r w:rsidR="006332AC" w:rsidRPr="00EA75B7">
        <w:rPr>
          <w:rFonts w:ascii="Times New Roman" w:hAnsi="Times New Roman" w:cs="Times New Roman"/>
          <w:sz w:val="24"/>
          <w:szCs w:val="24"/>
        </w:rPr>
        <w:t>s</w:t>
      </w:r>
      <w:r w:rsidRPr="00EA75B7">
        <w:rPr>
          <w:rFonts w:ascii="Times New Roman" w:hAnsi="Times New Roman" w:cs="Times New Roman"/>
          <w:sz w:val="24"/>
          <w:szCs w:val="24"/>
        </w:rPr>
        <w:t xml:space="preserve"> a foundation on which effective communication channels can be agreed upon and implemented. This would appear to be a pertinent point as evidence in the literature suggest there are many individual, structural and cultural barriers between and within agencies that can impact on effecti</w:t>
      </w:r>
      <w:r w:rsidR="005810A1" w:rsidRPr="00EA75B7">
        <w:rPr>
          <w:rFonts w:ascii="Times New Roman" w:hAnsi="Times New Roman" w:cs="Times New Roman"/>
          <w:sz w:val="24"/>
          <w:szCs w:val="24"/>
        </w:rPr>
        <w:t xml:space="preserve">ve communication, Walker (2018), </w:t>
      </w:r>
      <w:r w:rsidRPr="00EA75B7">
        <w:rPr>
          <w:rFonts w:ascii="Times New Roman" w:hAnsi="Times New Roman" w:cs="Times New Roman"/>
          <w:sz w:val="24"/>
          <w:szCs w:val="24"/>
        </w:rPr>
        <w:t xml:space="preserve">Walker and John (2012), Harris and Allen (2011), Edwards (2009).  The </w:t>
      </w:r>
      <w:r w:rsidR="0056335E" w:rsidRPr="00EA75B7">
        <w:rPr>
          <w:rFonts w:ascii="Times New Roman" w:hAnsi="Times New Roman" w:cs="Times New Roman"/>
          <w:sz w:val="24"/>
          <w:szCs w:val="24"/>
        </w:rPr>
        <w:t>S</w:t>
      </w:r>
      <w:r w:rsidRPr="00EA75B7">
        <w:rPr>
          <w:rFonts w:ascii="Times New Roman" w:hAnsi="Times New Roman" w:cs="Times New Roman"/>
          <w:sz w:val="24"/>
          <w:szCs w:val="24"/>
        </w:rPr>
        <w:t xml:space="preserve">erious case review </w:t>
      </w:r>
      <w:r w:rsidR="00716F88" w:rsidRPr="00EA75B7">
        <w:rPr>
          <w:rFonts w:ascii="Times New Roman" w:hAnsi="Times New Roman" w:cs="Times New Roman"/>
          <w:sz w:val="24"/>
          <w:szCs w:val="24"/>
        </w:rPr>
        <w:t>LSCB Haringey (2009)</w:t>
      </w:r>
      <w:r w:rsidRPr="00EA75B7">
        <w:rPr>
          <w:rFonts w:ascii="Times New Roman" w:hAnsi="Times New Roman" w:cs="Times New Roman"/>
          <w:sz w:val="24"/>
          <w:szCs w:val="24"/>
        </w:rPr>
        <w:t xml:space="preserve"> is one instance where poor</w:t>
      </w:r>
      <w:r w:rsidR="005810A1" w:rsidRPr="00EA75B7">
        <w:rPr>
          <w:rFonts w:ascii="Times New Roman" w:hAnsi="Times New Roman" w:cs="Times New Roman"/>
          <w:sz w:val="24"/>
          <w:szCs w:val="24"/>
        </w:rPr>
        <w:t xml:space="preserve"> leadership and management</w:t>
      </w:r>
      <w:r w:rsidR="006332AC" w:rsidRPr="00EA75B7">
        <w:rPr>
          <w:rFonts w:ascii="Times New Roman" w:hAnsi="Times New Roman" w:cs="Times New Roman"/>
          <w:sz w:val="24"/>
          <w:szCs w:val="24"/>
        </w:rPr>
        <w:t xml:space="preserve"> resulted in poor</w:t>
      </w:r>
      <w:r w:rsidRPr="00EA75B7">
        <w:rPr>
          <w:rFonts w:ascii="Times New Roman" w:hAnsi="Times New Roman" w:cs="Times New Roman"/>
          <w:sz w:val="24"/>
          <w:szCs w:val="24"/>
        </w:rPr>
        <w:t xml:space="preserve"> communication and information sharing</w:t>
      </w:r>
      <w:r w:rsidR="006332AC" w:rsidRPr="00EA75B7">
        <w:rPr>
          <w:rFonts w:ascii="Times New Roman" w:hAnsi="Times New Roman" w:cs="Times New Roman"/>
          <w:sz w:val="24"/>
          <w:szCs w:val="24"/>
        </w:rPr>
        <w:t>.</w:t>
      </w:r>
    </w:p>
    <w:p w:rsidR="00145F67" w:rsidRPr="00EA75B7" w:rsidRDefault="005810A1"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Historical evidence appears to support</w:t>
      </w:r>
      <w:r w:rsidR="006332AC" w:rsidRPr="00EA75B7">
        <w:rPr>
          <w:rFonts w:ascii="Times New Roman" w:hAnsi="Times New Roman" w:cs="Times New Roman"/>
          <w:sz w:val="24"/>
          <w:szCs w:val="24"/>
        </w:rPr>
        <w:t xml:space="preserve"> a multi-agency approach, t</w:t>
      </w:r>
      <w:r w:rsidR="00D91E60" w:rsidRPr="00EA75B7">
        <w:rPr>
          <w:rFonts w:ascii="Times New Roman" w:hAnsi="Times New Roman" w:cs="Times New Roman"/>
          <w:sz w:val="24"/>
          <w:szCs w:val="24"/>
        </w:rPr>
        <w:t xml:space="preserve">he Laming Report </w:t>
      </w:r>
      <w:r w:rsidR="00A86972" w:rsidRPr="00EA75B7">
        <w:rPr>
          <w:rFonts w:ascii="Times New Roman" w:hAnsi="Times New Roman" w:cs="Times New Roman"/>
          <w:sz w:val="24"/>
          <w:szCs w:val="24"/>
        </w:rPr>
        <w:t xml:space="preserve">(2003) </w:t>
      </w:r>
      <w:r w:rsidR="00D91E60" w:rsidRPr="00EA75B7">
        <w:rPr>
          <w:rFonts w:ascii="Times New Roman" w:hAnsi="Times New Roman" w:cs="Times New Roman"/>
          <w:sz w:val="24"/>
          <w:szCs w:val="24"/>
        </w:rPr>
        <w:t>commented that</w:t>
      </w:r>
      <w:r w:rsidR="00002A36" w:rsidRPr="00EA75B7">
        <w:rPr>
          <w:rFonts w:ascii="Times New Roman" w:hAnsi="Times New Roman" w:cs="Times New Roman"/>
          <w:sz w:val="24"/>
          <w:szCs w:val="24"/>
        </w:rPr>
        <w:t>,</w:t>
      </w:r>
      <w:r w:rsidR="00D91E60" w:rsidRPr="00EA75B7">
        <w:rPr>
          <w:rFonts w:ascii="Times New Roman" w:hAnsi="Times New Roman" w:cs="Times New Roman"/>
          <w:sz w:val="24"/>
          <w:szCs w:val="24"/>
        </w:rPr>
        <w:t xml:space="preserve"> </w:t>
      </w:r>
      <w:r w:rsidR="000A37D7" w:rsidRPr="00EA75B7">
        <w:rPr>
          <w:rFonts w:ascii="Times New Roman" w:hAnsi="Times New Roman" w:cs="Times New Roman"/>
          <w:sz w:val="24"/>
          <w:szCs w:val="24"/>
        </w:rPr>
        <w:t>“</w:t>
      </w:r>
      <w:r w:rsidR="00D91E60" w:rsidRPr="00EA75B7">
        <w:rPr>
          <w:rFonts w:ascii="Times New Roman" w:hAnsi="Times New Roman" w:cs="Times New Roman"/>
          <w:sz w:val="24"/>
          <w:szCs w:val="24"/>
        </w:rPr>
        <w:t>children and families cannot be supported by any single agency working in isolation and that a multi-disciplinary approach is needed</w:t>
      </w:r>
      <w:r w:rsidR="00002A36" w:rsidRPr="00EA75B7">
        <w:rPr>
          <w:rFonts w:ascii="Times New Roman" w:hAnsi="Times New Roman" w:cs="Times New Roman"/>
          <w:sz w:val="24"/>
          <w:szCs w:val="24"/>
        </w:rPr>
        <w:t>.</w:t>
      </w:r>
      <w:r w:rsidR="000A37D7" w:rsidRPr="00EA75B7">
        <w:rPr>
          <w:rFonts w:ascii="Times New Roman" w:hAnsi="Times New Roman" w:cs="Times New Roman"/>
          <w:sz w:val="24"/>
          <w:szCs w:val="24"/>
        </w:rPr>
        <w:t xml:space="preserve">” </w:t>
      </w:r>
      <w:r w:rsidRPr="00EA75B7">
        <w:rPr>
          <w:rFonts w:ascii="Times New Roman" w:hAnsi="Times New Roman" w:cs="Times New Roman"/>
          <w:sz w:val="24"/>
          <w:szCs w:val="24"/>
        </w:rPr>
        <w:t>In comparison, some e</w:t>
      </w:r>
      <w:r w:rsidR="000A37D7" w:rsidRPr="00EA75B7">
        <w:rPr>
          <w:rFonts w:ascii="Times New Roman" w:hAnsi="Times New Roman" w:cs="Times New Roman"/>
          <w:sz w:val="24"/>
          <w:szCs w:val="24"/>
        </w:rPr>
        <w:t>vide</w:t>
      </w:r>
      <w:r w:rsidRPr="00EA75B7">
        <w:rPr>
          <w:rFonts w:ascii="Times New Roman" w:hAnsi="Times New Roman" w:cs="Times New Roman"/>
          <w:sz w:val="24"/>
          <w:szCs w:val="24"/>
        </w:rPr>
        <w:t xml:space="preserve">nce </w:t>
      </w:r>
      <w:r w:rsidR="00002A36" w:rsidRPr="00EA75B7">
        <w:rPr>
          <w:rFonts w:ascii="Times New Roman" w:hAnsi="Times New Roman" w:cs="Times New Roman"/>
          <w:sz w:val="24"/>
          <w:szCs w:val="24"/>
        </w:rPr>
        <w:t>suggests s</w:t>
      </w:r>
      <w:r w:rsidR="000A37D7" w:rsidRPr="00EA75B7">
        <w:rPr>
          <w:rFonts w:ascii="Times New Roman" w:hAnsi="Times New Roman" w:cs="Times New Roman"/>
          <w:sz w:val="24"/>
          <w:szCs w:val="24"/>
        </w:rPr>
        <w:t>ervice user views and experiences of multiagency working are equally as important</w:t>
      </w:r>
      <w:r w:rsidRPr="00EA75B7">
        <w:rPr>
          <w:rFonts w:ascii="Times New Roman" w:hAnsi="Times New Roman" w:cs="Times New Roman"/>
          <w:sz w:val="24"/>
          <w:szCs w:val="24"/>
        </w:rPr>
        <w:t xml:space="preserve">. </w:t>
      </w:r>
      <w:r w:rsidR="00324E34" w:rsidRPr="00EA75B7">
        <w:rPr>
          <w:rFonts w:ascii="Times New Roman" w:hAnsi="Times New Roman" w:cs="Times New Roman"/>
          <w:sz w:val="24"/>
          <w:szCs w:val="24"/>
        </w:rPr>
        <w:t>Harris and All</w:t>
      </w:r>
      <w:r w:rsidRPr="00EA75B7">
        <w:rPr>
          <w:rFonts w:ascii="Times New Roman" w:hAnsi="Times New Roman" w:cs="Times New Roman"/>
          <w:sz w:val="24"/>
          <w:szCs w:val="24"/>
        </w:rPr>
        <w:t>en (2011)</w:t>
      </w:r>
      <w:r w:rsidR="00002A36" w:rsidRPr="00EA75B7">
        <w:rPr>
          <w:rFonts w:ascii="Times New Roman" w:hAnsi="Times New Roman" w:cs="Times New Roman"/>
          <w:sz w:val="24"/>
          <w:szCs w:val="24"/>
        </w:rPr>
        <w:t xml:space="preserve"> confirm</w:t>
      </w:r>
      <w:r w:rsidRPr="00EA75B7">
        <w:rPr>
          <w:rFonts w:ascii="Times New Roman" w:hAnsi="Times New Roman" w:cs="Times New Roman"/>
          <w:sz w:val="24"/>
          <w:szCs w:val="24"/>
        </w:rPr>
        <w:t>ed</w:t>
      </w:r>
      <w:r w:rsidR="00002A36" w:rsidRPr="00EA75B7">
        <w:rPr>
          <w:rFonts w:ascii="Times New Roman" w:hAnsi="Times New Roman" w:cs="Times New Roman"/>
          <w:sz w:val="24"/>
          <w:szCs w:val="24"/>
        </w:rPr>
        <w:t xml:space="preserve"> </w:t>
      </w:r>
      <w:r w:rsidRPr="00EA75B7">
        <w:rPr>
          <w:rFonts w:ascii="Times New Roman" w:hAnsi="Times New Roman" w:cs="Times New Roman"/>
          <w:sz w:val="24"/>
          <w:szCs w:val="24"/>
        </w:rPr>
        <w:t>that</w:t>
      </w:r>
      <w:r w:rsidR="00F06BF3" w:rsidRPr="00EA75B7">
        <w:rPr>
          <w:rFonts w:ascii="Times New Roman" w:hAnsi="Times New Roman" w:cs="Times New Roman"/>
          <w:sz w:val="24"/>
          <w:szCs w:val="24"/>
        </w:rPr>
        <w:t>,</w:t>
      </w:r>
      <w:r w:rsidRPr="00EA75B7">
        <w:rPr>
          <w:rFonts w:ascii="Times New Roman" w:hAnsi="Times New Roman" w:cs="Times New Roman"/>
          <w:sz w:val="24"/>
          <w:szCs w:val="24"/>
        </w:rPr>
        <w:t xml:space="preserve"> </w:t>
      </w:r>
      <w:r w:rsidR="00324E34" w:rsidRPr="00EA75B7">
        <w:rPr>
          <w:rFonts w:ascii="Times New Roman" w:hAnsi="Times New Roman" w:cs="Times New Roman"/>
          <w:sz w:val="24"/>
          <w:szCs w:val="24"/>
        </w:rPr>
        <w:t>“</w:t>
      </w:r>
      <w:r w:rsidR="00002A36" w:rsidRPr="00EA75B7">
        <w:rPr>
          <w:rFonts w:ascii="Times New Roman" w:hAnsi="Times New Roman" w:cs="Times New Roman"/>
          <w:sz w:val="24"/>
          <w:szCs w:val="24"/>
        </w:rPr>
        <w:t>one student</w:t>
      </w:r>
      <w:r w:rsidR="00324E34" w:rsidRPr="00EA75B7">
        <w:rPr>
          <w:rFonts w:ascii="Times New Roman" w:hAnsi="Times New Roman" w:cs="Times New Roman"/>
          <w:sz w:val="24"/>
          <w:szCs w:val="24"/>
        </w:rPr>
        <w:t xml:space="preserve"> had been allocated over 20 d</w:t>
      </w:r>
      <w:r w:rsidRPr="00EA75B7">
        <w:rPr>
          <w:rFonts w:ascii="Times New Roman" w:hAnsi="Times New Roman" w:cs="Times New Roman"/>
          <w:sz w:val="24"/>
          <w:szCs w:val="24"/>
        </w:rPr>
        <w:t>ifferent adults to work with.”</w:t>
      </w:r>
      <w:r w:rsidR="00F06BF3" w:rsidRPr="00EA75B7">
        <w:rPr>
          <w:rFonts w:ascii="Times New Roman" w:hAnsi="Times New Roman" w:cs="Times New Roman"/>
          <w:sz w:val="24"/>
          <w:szCs w:val="24"/>
        </w:rPr>
        <w:t xml:space="preserve"> </w:t>
      </w:r>
      <w:r w:rsidR="00324E34" w:rsidRPr="00EA75B7">
        <w:rPr>
          <w:rFonts w:ascii="Times New Roman" w:hAnsi="Times New Roman" w:cs="Times New Roman"/>
          <w:sz w:val="24"/>
          <w:szCs w:val="24"/>
        </w:rPr>
        <w:t xml:space="preserve">It could be argued that </w:t>
      </w:r>
      <w:r w:rsidR="00F7455D" w:rsidRPr="00EA75B7">
        <w:rPr>
          <w:rFonts w:ascii="Times New Roman" w:hAnsi="Times New Roman" w:cs="Times New Roman"/>
          <w:sz w:val="24"/>
          <w:szCs w:val="24"/>
        </w:rPr>
        <w:t xml:space="preserve">although multi-agency </w:t>
      </w:r>
      <w:r w:rsidR="006F08F0" w:rsidRPr="00EA75B7">
        <w:rPr>
          <w:rFonts w:ascii="Times New Roman" w:hAnsi="Times New Roman" w:cs="Times New Roman"/>
          <w:sz w:val="24"/>
          <w:szCs w:val="24"/>
        </w:rPr>
        <w:t>collaboration can provide</w:t>
      </w:r>
      <w:r w:rsidR="00002A36" w:rsidRPr="00EA75B7">
        <w:rPr>
          <w:rFonts w:ascii="Times New Roman" w:hAnsi="Times New Roman" w:cs="Times New Roman"/>
          <w:sz w:val="24"/>
          <w:szCs w:val="24"/>
        </w:rPr>
        <w:t xml:space="preserve"> a</w:t>
      </w:r>
      <w:r w:rsidR="006F08F0" w:rsidRPr="00EA75B7">
        <w:rPr>
          <w:rFonts w:ascii="Times New Roman" w:hAnsi="Times New Roman" w:cs="Times New Roman"/>
          <w:sz w:val="24"/>
          <w:szCs w:val="24"/>
        </w:rPr>
        <w:t xml:space="preserve"> holistic approach to care, a</w:t>
      </w:r>
      <w:r w:rsidR="00324E34" w:rsidRPr="00EA75B7">
        <w:rPr>
          <w:rFonts w:ascii="Times New Roman" w:hAnsi="Times New Roman" w:cs="Times New Roman"/>
          <w:sz w:val="24"/>
          <w:szCs w:val="24"/>
        </w:rPr>
        <w:t xml:space="preserve"> lack of consistency and familiarity </w:t>
      </w:r>
      <w:r w:rsidR="00002A36" w:rsidRPr="00EA75B7">
        <w:rPr>
          <w:rFonts w:ascii="Times New Roman" w:hAnsi="Times New Roman" w:cs="Times New Roman"/>
          <w:sz w:val="24"/>
          <w:szCs w:val="24"/>
        </w:rPr>
        <w:t>can</w:t>
      </w:r>
      <w:r w:rsidR="00324E34" w:rsidRPr="00EA75B7">
        <w:rPr>
          <w:rFonts w:ascii="Times New Roman" w:hAnsi="Times New Roman" w:cs="Times New Roman"/>
          <w:sz w:val="24"/>
          <w:szCs w:val="24"/>
        </w:rPr>
        <w:t xml:space="preserve"> impact upon care</w:t>
      </w:r>
      <w:r w:rsidR="00AD6225" w:rsidRPr="00EA75B7">
        <w:rPr>
          <w:rFonts w:ascii="Times New Roman" w:hAnsi="Times New Roman" w:cs="Times New Roman"/>
          <w:sz w:val="24"/>
          <w:szCs w:val="24"/>
        </w:rPr>
        <w:t xml:space="preserve"> plans</w:t>
      </w:r>
      <w:r w:rsidR="00F06BF3" w:rsidRPr="00EA75B7">
        <w:rPr>
          <w:rFonts w:ascii="Times New Roman" w:hAnsi="Times New Roman" w:cs="Times New Roman"/>
          <w:sz w:val="24"/>
          <w:szCs w:val="24"/>
        </w:rPr>
        <w:t xml:space="preserve">, cause communication </w:t>
      </w:r>
      <w:r w:rsidR="00AD6225" w:rsidRPr="00EA75B7">
        <w:rPr>
          <w:rFonts w:ascii="Times New Roman" w:hAnsi="Times New Roman" w:cs="Times New Roman"/>
          <w:sz w:val="24"/>
          <w:szCs w:val="24"/>
        </w:rPr>
        <w:t>breakdown</w:t>
      </w:r>
      <w:r w:rsidR="00F06BF3" w:rsidRPr="00EA75B7">
        <w:rPr>
          <w:rFonts w:ascii="Times New Roman" w:hAnsi="Times New Roman" w:cs="Times New Roman"/>
          <w:sz w:val="24"/>
          <w:szCs w:val="24"/>
        </w:rPr>
        <w:t>s</w:t>
      </w:r>
      <w:r w:rsidR="00AD6225" w:rsidRPr="00EA75B7">
        <w:rPr>
          <w:rFonts w:ascii="Times New Roman" w:hAnsi="Times New Roman" w:cs="Times New Roman"/>
          <w:sz w:val="24"/>
          <w:szCs w:val="24"/>
        </w:rPr>
        <w:t>,</w:t>
      </w:r>
      <w:r w:rsidR="007D0F9E" w:rsidRPr="00EA75B7">
        <w:rPr>
          <w:rFonts w:ascii="Times New Roman" w:hAnsi="Times New Roman" w:cs="Times New Roman"/>
          <w:sz w:val="24"/>
          <w:szCs w:val="24"/>
        </w:rPr>
        <w:t xml:space="preserve"> </w:t>
      </w:r>
      <w:r w:rsidR="00F06BF3" w:rsidRPr="00EA75B7">
        <w:rPr>
          <w:rFonts w:ascii="Times New Roman" w:hAnsi="Times New Roman" w:cs="Times New Roman"/>
          <w:sz w:val="24"/>
          <w:szCs w:val="24"/>
        </w:rPr>
        <w:t xml:space="preserve">create </w:t>
      </w:r>
      <w:r w:rsidR="007D0F9E" w:rsidRPr="00EA75B7">
        <w:rPr>
          <w:rFonts w:ascii="Times New Roman" w:hAnsi="Times New Roman" w:cs="Times New Roman"/>
          <w:sz w:val="24"/>
          <w:szCs w:val="24"/>
        </w:rPr>
        <w:t xml:space="preserve">duplication of </w:t>
      </w:r>
      <w:r w:rsidR="00F06BF3" w:rsidRPr="00EA75B7">
        <w:rPr>
          <w:rFonts w:ascii="Times New Roman" w:hAnsi="Times New Roman" w:cs="Times New Roman"/>
          <w:sz w:val="24"/>
          <w:szCs w:val="24"/>
        </w:rPr>
        <w:t>work and</w:t>
      </w:r>
      <w:r w:rsidR="00145F67" w:rsidRPr="00EA75B7">
        <w:rPr>
          <w:rFonts w:ascii="Times New Roman" w:hAnsi="Times New Roman" w:cs="Times New Roman"/>
          <w:sz w:val="24"/>
          <w:szCs w:val="24"/>
        </w:rPr>
        <w:t xml:space="preserve"> </w:t>
      </w:r>
      <w:r w:rsidR="00F06BF3" w:rsidRPr="00EA75B7">
        <w:rPr>
          <w:rFonts w:ascii="Times New Roman" w:hAnsi="Times New Roman" w:cs="Times New Roman"/>
          <w:sz w:val="24"/>
          <w:szCs w:val="24"/>
        </w:rPr>
        <w:t xml:space="preserve">disjoint </w:t>
      </w:r>
      <w:r w:rsidR="00145F67" w:rsidRPr="00EA75B7">
        <w:rPr>
          <w:rFonts w:ascii="Times New Roman" w:hAnsi="Times New Roman" w:cs="Times New Roman"/>
          <w:sz w:val="24"/>
          <w:szCs w:val="24"/>
        </w:rPr>
        <w:t>working practices.</w:t>
      </w:r>
      <w:r w:rsidR="00AD6225" w:rsidRPr="00EA75B7">
        <w:rPr>
          <w:rFonts w:ascii="Times New Roman" w:hAnsi="Times New Roman" w:cs="Times New Roman"/>
          <w:sz w:val="24"/>
          <w:szCs w:val="24"/>
        </w:rPr>
        <w:t xml:space="preserve"> </w:t>
      </w:r>
    </w:p>
    <w:p w:rsidR="00F06BF3" w:rsidRPr="00EA75B7" w:rsidRDefault="00AD6225"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lastRenderedPageBreak/>
        <w:t>Edw</w:t>
      </w:r>
      <w:r w:rsidR="006332AC" w:rsidRPr="00EA75B7">
        <w:rPr>
          <w:rFonts w:ascii="Times New Roman" w:hAnsi="Times New Roman" w:cs="Times New Roman"/>
          <w:sz w:val="24"/>
          <w:szCs w:val="24"/>
        </w:rPr>
        <w:t xml:space="preserve">ards et al (2009 p.109) </w:t>
      </w:r>
      <w:r w:rsidR="00F06BF3" w:rsidRPr="00EA75B7">
        <w:rPr>
          <w:rFonts w:ascii="Times New Roman" w:hAnsi="Times New Roman" w:cs="Times New Roman"/>
          <w:sz w:val="24"/>
          <w:szCs w:val="24"/>
        </w:rPr>
        <w:t>continues this argument proposing</w:t>
      </w:r>
      <w:r w:rsidRPr="00EA75B7">
        <w:rPr>
          <w:rFonts w:ascii="Times New Roman" w:hAnsi="Times New Roman" w:cs="Times New Roman"/>
          <w:sz w:val="24"/>
          <w:szCs w:val="24"/>
        </w:rPr>
        <w:t xml:space="preserve"> that communication can lead to “disruption of organisational practices</w:t>
      </w:r>
      <w:r w:rsidR="00FB015E" w:rsidRPr="00EA75B7">
        <w:rPr>
          <w:rFonts w:ascii="Times New Roman" w:hAnsi="Times New Roman" w:cs="Times New Roman"/>
          <w:sz w:val="24"/>
          <w:szCs w:val="24"/>
        </w:rPr>
        <w:t xml:space="preserve">,” </w:t>
      </w:r>
      <w:r w:rsidRPr="00EA75B7">
        <w:rPr>
          <w:rFonts w:ascii="Times New Roman" w:hAnsi="Times New Roman" w:cs="Times New Roman"/>
          <w:sz w:val="24"/>
          <w:szCs w:val="24"/>
        </w:rPr>
        <w:t>in contrast the author also proposes that conversa</w:t>
      </w:r>
      <w:r w:rsidR="00FB015E" w:rsidRPr="00EA75B7">
        <w:rPr>
          <w:rFonts w:ascii="Times New Roman" w:hAnsi="Times New Roman" w:cs="Times New Roman"/>
          <w:sz w:val="24"/>
          <w:szCs w:val="24"/>
        </w:rPr>
        <w:t xml:space="preserve">tions can help to </w:t>
      </w:r>
      <w:r w:rsidR="006332AC" w:rsidRPr="00EA75B7">
        <w:rPr>
          <w:rFonts w:ascii="Times New Roman" w:hAnsi="Times New Roman" w:cs="Times New Roman"/>
          <w:sz w:val="24"/>
          <w:szCs w:val="24"/>
        </w:rPr>
        <w:t>construct a ‘collective</w:t>
      </w:r>
      <w:r w:rsidR="00F06BF3" w:rsidRPr="00EA75B7">
        <w:rPr>
          <w:rFonts w:ascii="Times New Roman" w:hAnsi="Times New Roman" w:cs="Times New Roman"/>
          <w:sz w:val="24"/>
          <w:szCs w:val="24"/>
        </w:rPr>
        <w:t xml:space="preserve"> identity,</w:t>
      </w:r>
      <w:r w:rsidR="006332AC" w:rsidRPr="00EA75B7">
        <w:rPr>
          <w:rFonts w:ascii="Times New Roman" w:hAnsi="Times New Roman" w:cs="Times New Roman"/>
          <w:sz w:val="24"/>
          <w:szCs w:val="24"/>
        </w:rPr>
        <w:t>’</w:t>
      </w:r>
      <w:r w:rsidR="00F06BF3" w:rsidRPr="00EA75B7">
        <w:rPr>
          <w:rFonts w:ascii="Times New Roman" w:hAnsi="Times New Roman" w:cs="Times New Roman"/>
          <w:sz w:val="24"/>
          <w:szCs w:val="24"/>
        </w:rPr>
        <w:t xml:space="preserve"> or common goal.</w:t>
      </w:r>
      <w:r w:rsidRPr="00EA75B7">
        <w:rPr>
          <w:rFonts w:ascii="Times New Roman" w:hAnsi="Times New Roman" w:cs="Times New Roman"/>
          <w:sz w:val="24"/>
          <w:szCs w:val="24"/>
        </w:rPr>
        <w:t xml:space="preserve"> </w:t>
      </w:r>
      <w:r w:rsidR="00002A36" w:rsidRPr="00EA75B7">
        <w:rPr>
          <w:rFonts w:ascii="Times New Roman" w:hAnsi="Times New Roman" w:cs="Times New Roman"/>
          <w:sz w:val="24"/>
          <w:szCs w:val="24"/>
        </w:rPr>
        <w:t>Brayne and Carr (</w:t>
      </w:r>
      <w:r w:rsidR="008126EE" w:rsidRPr="00EA75B7">
        <w:rPr>
          <w:rFonts w:ascii="Times New Roman" w:hAnsi="Times New Roman" w:cs="Times New Roman"/>
          <w:sz w:val="24"/>
          <w:szCs w:val="24"/>
        </w:rPr>
        <w:t xml:space="preserve">2013) refer to </w:t>
      </w:r>
      <w:r w:rsidR="00534B2E" w:rsidRPr="00EA75B7">
        <w:rPr>
          <w:rFonts w:ascii="Times New Roman" w:hAnsi="Times New Roman" w:cs="Times New Roman"/>
          <w:sz w:val="24"/>
          <w:szCs w:val="24"/>
        </w:rPr>
        <w:t xml:space="preserve">several pieces of </w:t>
      </w:r>
      <w:r w:rsidR="008126EE" w:rsidRPr="00EA75B7">
        <w:rPr>
          <w:rFonts w:ascii="Times New Roman" w:hAnsi="Times New Roman" w:cs="Times New Roman"/>
          <w:sz w:val="24"/>
          <w:szCs w:val="24"/>
        </w:rPr>
        <w:t xml:space="preserve">legislation </w:t>
      </w:r>
      <w:r w:rsidR="00534B2E" w:rsidRPr="00EA75B7">
        <w:rPr>
          <w:rFonts w:ascii="Times New Roman" w:hAnsi="Times New Roman" w:cs="Times New Roman"/>
          <w:sz w:val="24"/>
          <w:szCs w:val="24"/>
        </w:rPr>
        <w:t xml:space="preserve">that </w:t>
      </w:r>
      <w:r w:rsidR="005063B9" w:rsidRPr="00EA75B7">
        <w:rPr>
          <w:rFonts w:ascii="Times New Roman" w:hAnsi="Times New Roman" w:cs="Times New Roman"/>
          <w:sz w:val="24"/>
          <w:szCs w:val="24"/>
        </w:rPr>
        <w:t>pertain to the</w:t>
      </w:r>
      <w:r w:rsidR="008126EE" w:rsidRPr="00EA75B7">
        <w:rPr>
          <w:rFonts w:ascii="Times New Roman" w:hAnsi="Times New Roman" w:cs="Times New Roman"/>
          <w:sz w:val="24"/>
          <w:szCs w:val="24"/>
        </w:rPr>
        <w:t xml:space="preserve"> best interests of the child</w:t>
      </w:r>
      <w:r w:rsidR="005063B9" w:rsidRPr="00EA75B7">
        <w:rPr>
          <w:rFonts w:ascii="Times New Roman" w:hAnsi="Times New Roman" w:cs="Times New Roman"/>
          <w:sz w:val="24"/>
          <w:szCs w:val="24"/>
        </w:rPr>
        <w:t xml:space="preserve">, </w:t>
      </w:r>
      <w:r w:rsidR="006332AC" w:rsidRPr="00EA75B7">
        <w:rPr>
          <w:rFonts w:ascii="Times New Roman" w:hAnsi="Times New Roman" w:cs="Times New Roman"/>
          <w:sz w:val="24"/>
          <w:szCs w:val="24"/>
        </w:rPr>
        <w:t xml:space="preserve">it could </w:t>
      </w:r>
      <w:r w:rsidR="00F06BF3" w:rsidRPr="00EA75B7">
        <w:rPr>
          <w:rFonts w:ascii="Times New Roman" w:hAnsi="Times New Roman" w:cs="Times New Roman"/>
          <w:sz w:val="24"/>
          <w:szCs w:val="24"/>
        </w:rPr>
        <w:t xml:space="preserve">therefore </w:t>
      </w:r>
      <w:r w:rsidR="006332AC" w:rsidRPr="00EA75B7">
        <w:rPr>
          <w:rFonts w:ascii="Times New Roman" w:hAnsi="Times New Roman" w:cs="Times New Roman"/>
          <w:sz w:val="24"/>
          <w:szCs w:val="24"/>
        </w:rPr>
        <w:t xml:space="preserve">be argued that </w:t>
      </w:r>
      <w:r w:rsidR="005063B9" w:rsidRPr="00EA75B7">
        <w:rPr>
          <w:rFonts w:ascii="Times New Roman" w:hAnsi="Times New Roman" w:cs="Times New Roman"/>
          <w:sz w:val="24"/>
          <w:szCs w:val="24"/>
        </w:rPr>
        <w:t>legislation</w:t>
      </w:r>
      <w:r w:rsidR="006332AC" w:rsidRPr="00EA75B7">
        <w:rPr>
          <w:rFonts w:ascii="Times New Roman" w:hAnsi="Times New Roman" w:cs="Times New Roman"/>
          <w:sz w:val="24"/>
          <w:szCs w:val="24"/>
        </w:rPr>
        <w:t xml:space="preserve"> is</w:t>
      </w:r>
      <w:r w:rsidR="008126EE" w:rsidRPr="00EA75B7">
        <w:rPr>
          <w:rFonts w:ascii="Times New Roman" w:hAnsi="Times New Roman" w:cs="Times New Roman"/>
          <w:sz w:val="24"/>
          <w:szCs w:val="24"/>
        </w:rPr>
        <w:t xml:space="preserve"> one way </w:t>
      </w:r>
      <w:r w:rsidRPr="00EA75B7">
        <w:rPr>
          <w:rFonts w:ascii="Times New Roman" w:hAnsi="Times New Roman" w:cs="Times New Roman"/>
          <w:sz w:val="24"/>
          <w:szCs w:val="24"/>
        </w:rPr>
        <w:t xml:space="preserve">in which multi-agencies </w:t>
      </w:r>
      <w:r w:rsidR="008126EE" w:rsidRPr="00EA75B7">
        <w:rPr>
          <w:rFonts w:ascii="Times New Roman" w:hAnsi="Times New Roman" w:cs="Times New Roman"/>
          <w:sz w:val="24"/>
          <w:szCs w:val="24"/>
        </w:rPr>
        <w:t>can</w:t>
      </w:r>
      <w:r w:rsidR="00FB015E" w:rsidRPr="00EA75B7">
        <w:rPr>
          <w:rFonts w:ascii="Times New Roman" w:hAnsi="Times New Roman" w:cs="Times New Roman"/>
          <w:sz w:val="24"/>
          <w:szCs w:val="24"/>
        </w:rPr>
        <w:t xml:space="preserve"> agree on </w:t>
      </w:r>
      <w:r w:rsidRPr="00EA75B7">
        <w:rPr>
          <w:rFonts w:ascii="Times New Roman" w:hAnsi="Times New Roman" w:cs="Times New Roman"/>
          <w:sz w:val="24"/>
          <w:szCs w:val="24"/>
        </w:rPr>
        <w:t>a collective identity</w:t>
      </w:r>
      <w:r w:rsidR="00FB015E" w:rsidRPr="00EA75B7">
        <w:rPr>
          <w:rFonts w:ascii="Times New Roman" w:hAnsi="Times New Roman" w:cs="Times New Roman"/>
          <w:sz w:val="24"/>
          <w:szCs w:val="24"/>
        </w:rPr>
        <w:t xml:space="preserve"> that supports collaboration,</w:t>
      </w:r>
      <w:r w:rsidRPr="00EA75B7">
        <w:rPr>
          <w:rFonts w:ascii="Times New Roman" w:hAnsi="Times New Roman" w:cs="Times New Roman"/>
          <w:sz w:val="24"/>
          <w:szCs w:val="24"/>
        </w:rPr>
        <w:t xml:space="preserve"> integration </w:t>
      </w:r>
      <w:r w:rsidR="006332AC" w:rsidRPr="00EA75B7">
        <w:rPr>
          <w:rFonts w:ascii="Times New Roman" w:hAnsi="Times New Roman" w:cs="Times New Roman"/>
          <w:sz w:val="24"/>
          <w:szCs w:val="24"/>
        </w:rPr>
        <w:t xml:space="preserve">and fosters </w:t>
      </w:r>
      <w:r w:rsidR="00D205D2" w:rsidRPr="00EA75B7">
        <w:rPr>
          <w:rFonts w:ascii="Times New Roman" w:hAnsi="Times New Roman" w:cs="Times New Roman"/>
          <w:sz w:val="24"/>
          <w:szCs w:val="24"/>
        </w:rPr>
        <w:t>a healthy working relationship</w:t>
      </w:r>
      <w:r w:rsidR="00FB015E" w:rsidRPr="00EA75B7">
        <w:rPr>
          <w:rFonts w:ascii="Times New Roman" w:hAnsi="Times New Roman" w:cs="Times New Roman"/>
          <w:sz w:val="24"/>
          <w:szCs w:val="24"/>
        </w:rPr>
        <w:t>.</w:t>
      </w:r>
      <w:r w:rsidR="005063B9" w:rsidRPr="00EA75B7">
        <w:rPr>
          <w:rFonts w:ascii="Times New Roman" w:hAnsi="Times New Roman" w:cs="Times New Roman"/>
          <w:sz w:val="24"/>
          <w:szCs w:val="24"/>
        </w:rPr>
        <w:t xml:space="preserve"> The WoFG Act (2015) </w:t>
      </w:r>
      <w:r w:rsidR="006332AC" w:rsidRPr="00EA75B7">
        <w:rPr>
          <w:rFonts w:ascii="Times New Roman" w:hAnsi="Times New Roman" w:cs="Times New Roman"/>
          <w:sz w:val="24"/>
          <w:szCs w:val="24"/>
        </w:rPr>
        <w:t xml:space="preserve">S48 </w:t>
      </w:r>
      <w:r w:rsidR="00F06BF3" w:rsidRPr="00EA75B7">
        <w:rPr>
          <w:rFonts w:ascii="Times New Roman" w:hAnsi="Times New Roman" w:cs="Times New Roman"/>
          <w:sz w:val="24"/>
          <w:szCs w:val="24"/>
        </w:rPr>
        <w:t xml:space="preserve">also </w:t>
      </w:r>
      <w:r w:rsidR="000E24D8" w:rsidRPr="00EA75B7">
        <w:rPr>
          <w:rFonts w:ascii="Times New Roman" w:hAnsi="Times New Roman" w:cs="Times New Roman"/>
          <w:sz w:val="24"/>
          <w:szCs w:val="24"/>
        </w:rPr>
        <w:t>promotes</w:t>
      </w:r>
      <w:r w:rsidR="005063B9" w:rsidRPr="00EA75B7">
        <w:rPr>
          <w:rFonts w:ascii="Times New Roman" w:hAnsi="Times New Roman" w:cs="Times New Roman"/>
          <w:sz w:val="24"/>
          <w:szCs w:val="24"/>
        </w:rPr>
        <w:t xml:space="preserve"> </w:t>
      </w:r>
      <w:r w:rsidR="00F06BF3" w:rsidRPr="00EA75B7">
        <w:rPr>
          <w:rFonts w:ascii="Times New Roman" w:hAnsi="Times New Roman" w:cs="Times New Roman"/>
          <w:sz w:val="24"/>
          <w:szCs w:val="24"/>
        </w:rPr>
        <w:t xml:space="preserve">integration through </w:t>
      </w:r>
      <w:r w:rsidR="005063B9" w:rsidRPr="00EA75B7">
        <w:rPr>
          <w:rFonts w:ascii="Times New Roman" w:hAnsi="Times New Roman" w:cs="Times New Roman"/>
          <w:sz w:val="24"/>
          <w:szCs w:val="24"/>
        </w:rPr>
        <w:t>su</w:t>
      </w:r>
      <w:r w:rsidR="00F06BF3" w:rsidRPr="00EA75B7">
        <w:rPr>
          <w:rFonts w:ascii="Times New Roman" w:hAnsi="Times New Roman" w:cs="Times New Roman"/>
          <w:sz w:val="24"/>
          <w:szCs w:val="24"/>
        </w:rPr>
        <w:t xml:space="preserve">stainable development practices, making </w:t>
      </w:r>
      <w:r w:rsidR="000E24D8" w:rsidRPr="00EA75B7">
        <w:rPr>
          <w:rFonts w:ascii="Times New Roman" w:hAnsi="Times New Roman" w:cs="Times New Roman"/>
          <w:sz w:val="24"/>
          <w:szCs w:val="24"/>
        </w:rPr>
        <w:t xml:space="preserve">explicit reference to public service </w:t>
      </w:r>
      <w:r w:rsidR="00D205D2" w:rsidRPr="00EA75B7">
        <w:rPr>
          <w:rFonts w:ascii="Times New Roman" w:hAnsi="Times New Roman" w:cs="Times New Roman"/>
          <w:sz w:val="24"/>
          <w:szCs w:val="24"/>
        </w:rPr>
        <w:t xml:space="preserve">board collaboration. This </w:t>
      </w:r>
      <w:r w:rsidR="000E24D8" w:rsidRPr="00EA75B7">
        <w:rPr>
          <w:rFonts w:ascii="Times New Roman" w:hAnsi="Times New Roman" w:cs="Times New Roman"/>
          <w:sz w:val="24"/>
          <w:szCs w:val="24"/>
        </w:rPr>
        <w:t>appear</w:t>
      </w:r>
      <w:r w:rsidR="00D205D2" w:rsidRPr="00EA75B7">
        <w:rPr>
          <w:rFonts w:ascii="Times New Roman" w:hAnsi="Times New Roman" w:cs="Times New Roman"/>
          <w:sz w:val="24"/>
          <w:szCs w:val="24"/>
        </w:rPr>
        <w:t>s</w:t>
      </w:r>
      <w:r w:rsidR="000E24D8" w:rsidRPr="00EA75B7">
        <w:rPr>
          <w:rFonts w:ascii="Times New Roman" w:hAnsi="Times New Roman" w:cs="Times New Roman"/>
          <w:sz w:val="24"/>
          <w:szCs w:val="24"/>
        </w:rPr>
        <w:t xml:space="preserve"> to indicate collaboration on a wider scale</w:t>
      </w:r>
      <w:r w:rsidR="004E45E9" w:rsidRPr="00EA75B7">
        <w:rPr>
          <w:rFonts w:ascii="Times New Roman" w:hAnsi="Times New Roman" w:cs="Times New Roman"/>
          <w:sz w:val="24"/>
          <w:szCs w:val="24"/>
        </w:rPr>
        <w:t xml:space="preserve">, </w:t>
      </w:r>
      <w:r w:rsidR="006332AC" w:rsidRPr="00EA75B7">
        <w:rPr>
          <w:rFonts w:ascii="Times New Roman" w:hAnsi="Times New Roman" w:cs="Times New Roman"/>
          <w:sz w:val="24"/>
          <w:szCs w:val="24"/>
        </w:rPr>
        <w:t xml:space="preserve">and </w:t>
      </w:r>
      <w:r w:rsidR="00F06BF3" w:rsidRPr="00EA75B7">
        <w:rPr>
          <w:rFonts w:ascii="Times New Roman" w:hAnsi="Times New Roman" w:cs="Times New Roman"/>
          <w:sz w:val="24"/>
          <w:szCs w:val="24"/>
        </w:rPr>
        <w:t xml:space="preserve">it could be suggested that </w:t>
      </w:r>
      <w:r w:rsidR="000E24D8" w:rsidRPr="00EA75B7">
        <w:rPr>
          <w:rFonts w:ascii="Times New Roman" w:hAnsi="Times New Roman" w:cs="Times New Roman"/>
          <w:sz w:val="24"/>
          <w:szCs w:val="24"/>
        </w:rPr>
        <w:t>statutory ins</w:t>
      </w:r>
      <w:r w:rsidR="00D205D2" w:rsidRPr="00EA75B7">
        <w:rPr>
          <w:rFonts w:ascii="Times New Roman" w:hAnsi="Times New Roman" w:cs="Times New Roman"/>
          <w:sz w:val="24"/>
          <w:szCs w:val="24"/>
        </w:rPr>
        <w:t>trument provides the foundation in which ‘collective identities</w:t>
      </w:r>
      <w:r w:rsidR="004E45E9" w:rsidRPr="00EA75B7">
        <w:rPr>
          <w:rFonts w:ascii="Times New Roman" w:hAnsi="Times New Roman" w:cs="Times New Roman"/>
          <w:sz w:val="24"/>
          <w:szCs w:val="24"/>
        </w:rPr>
        <w:t xml:space="preserve"> </w:t>
      </w:r>
      <w:r w:rsidR="00D205D2" w:rsidRPr="00EA75B7">
        <w:rPr>
          <w:rFonts w:ascii="Times New Roman" w:hAnsi="Times New Roman" w:cs="Times New Roman"/>
          <w:sz w:val="24"/>
          <w:szCs w:val="24"/>
        </w:rPr>
        <w:t>can be constructed</w:t>
      </w:r>
      <w:r w:rsidR="000E24D8" w:rsidRPr="00EA75B7">
        <w:rPr>
          <w:rFonts w:ascii="Times New Roman" w:hAnsi="Times New Roman" w:cs="Times New Roman"/>
          <w:sz w:val="24"/>
          <w:szCs w:val="24"/>
        </w:rPr>
        <w:t xml:space="preserve">. </w:t>
      </w:r>
      <w:r w:rsidR="005063B9" w:rsidRPr="00EA75B7">
        <w:rPr>
          <w:rFonts w:ascii="Times New Roman" w:hAnsi="Times New Roman" w:cs="Times New Roman"/>
          <w:sz w:val="24"/>
          <w:szCs w:val="24"/>
        </w:rPr>
        <w:t xml:space="preserve"> </w:t>
      </w:r>
    </w:p>
    <w:p w:rsidR="00631ADA" w:rsidRPr="00EA75B7" w:rsidRDefault="00F06BF3"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The Children’s Commission for Wales (2016) </w:t>
      </w:r>
      <w:r w:rsidR="00C000CE" w:rsidRPr="00EA75B7">
        <w:rPr>
          <w:rFonts w:ascii="Times New Roman" w:hAnsi="Times New Roman" w:cs="Times New Roman"/>
          <w:sz w:val="24"/>
          <w:szCs w:val="24"/>
        </w:rPr>
        <w:t>are already working to improve commun</w:t>
      </w:r>
      <w:r w:rsidRPr="00EA75B7">
        <w:rPr>
          <w:rFonts w:ascii="Times New Roman" w:hAnsi="Times New Roman" w:cs="Times New Roman"/>
          <w:sz w:val="24"/>
          <w:szCs w:val="24"/>
        </w:rPr>
        <w:t xml:space="preserve">ication and collaboration with key stakeholders, having </w:t>
      </w:r>
      <w:r w:rsidR="00145F67" w:rsidRPr="00EA75B7">
        <w:rPr>
          <w:rFonts w:ascii="Times New Roman" w:hAnsi="Times New Roman" w:cs="Times New Roman"/>
          <w:sz w:val="24"/>
          <w:szCs w:val="24"/>
        </w:rPr>
        <w:t xml:space="preserve">outlined in their strategic Equality Plan </w:t>
      </w:r>
      <w:r w:rsidRPr="00EA75B7">
        <w:rPr>
          <w:rFonts w:ascii="Times New Roman" w:hAnsi="Times New Roman" w:cs="Times New Roman"/>
          <w:sz w:val="24"/>
          <w:szCs w:val="24"/>
        </w:rPr>
        <w:t xml:space="preserve">to </w:t>
      </w:r>
      <w:r w:rsidR="00145F67" w:rsidRPr="00EA75B7">
        <w:rPr>
          <w:rFonts w:ascii="Times New Roman" w:hAnsi="Times New Roman" w:cs="Times New Roman"/>
          <w:sz w:val="24"/>
          <w:szCs w:val="24"/>
        </w:rPr>
        <w:t xml:space="preserve">capture the views of children, carers and relevant others. </w:t>
      </w:r>
      <w:r w:rsidR="00D205D2" w:rsidRPr="00EA75B7">
        <w:rPr>
          <w:rFonts w:ascii="Times New Roman" w:hAnsi="Times New Roman" w:cs="Times New Roman"/>
          <w:sz w:val="24"/>
          <w:szCs w:val="24"/>
        </w:rPr>
        <w:t xml:space="preserve">The report indicates that </w:t>
      </w:r>
      <w:r w:rsidRPr="00EA75B7">
        <w:rPr>
          <w:rFonts w:ascii="Times New Roman" w:hAnsi="Times New Roman" w:cs="Times New Roman"/>
          <w:sz w:val="24"/>
          <w:szCs w:val="24"/>
        </w:rPr>
        <w:t xml:space="preserve">children engaged through </w:t>
      </w:r>
      <w:r w:rsidR="00D205D2" w:rsidRPr="00EA75B7">
        <w:rPr>
          <w:rFonts w:ascii="Times New Roman" w:hAnsi="Times New Roman" w:cs="Times New Roman"/>
          <w:sz w:val="24"/>
          <w:szCs w:val="24"/>
        </w:rPr>
        <w:t xml:space="preserve">face to face conversations and surveys, </w:t>
      </w:r>
      <w:r w:rsidR="00EA75B7" w:rsidRPr="00EA75B7">
        <w:rPr>
          <w:rFonts w:ascii="Times New Roman" w:hAnsi="Times New Roman" w:cs="Times New Roman"/>
          <w:sz w:val="24"/>
          <w:szCs w:val="24"/>
        </w:rPr>
        <w:t>this direct work</w:t>
      </w:r>
      <w:r w:rsidR="00E935F6" w:rsidRPr="00EA75B7">
        <w:rPr>
          <w:rFonts w:ascii="Times New Roman" w:hAnsi="Times New Roman" w:cs="Times New Roman"/>
          <w:sz w:val="24"/>
          <w:szCs w:val="24"/>
        </w:rPr>
        <w:t xml:space="preserve"> </w:t>
      </w:r>
      <w:r w:rsidRPr="00EA75B7">
        <w:rPr>
          <w:rFonts w:ascii="Times New Roman" w:hAnsi="Times New Roman" w:cs="Times New Roman"/>
          <w:sz w:val="24"/>
          <w:szCs w:val="24"/>
        </w:rPr>
        <w:t>requires the consideration of</w:t>
      </w:r>
      <w:r w:rsidR="00E935F6" w:rsidRPr="00EA75B7">
        <w:rPr>
          <w:rFonts w:ascii="Times New Roman" w:hAnsi="Times New Roman" w:cs="Times New Roman"/>
          <w:sz w:val="24"/>
          <w:szCs w:val="24"/>
        </w:rPr>
        <w:t xml:space="preserve"> s</w:t>
      </w:r>
      <w:r w:rsidRPr="00EA75B7">
        <w:rPr>
          <w:rFonts w:ascii="Times New Roman" w:hAnsi="Times New Roman" w:cs="Times New Roman"/>
          <w:sz w:val="24"/>
          <w:szCs w:val="24"/>
        </w:rPr>
        <w:t xml:space="preserve">everal aspects of communication </w:t>
      </w:r>
      <w:r w:rsidR="00E935F6" w:rsidRPr="00EA75B7">
        <w:rPr>
          <w:rFonts w:ascii="Times New Roman" w:hAnsi="Times New Roman" w:cs="Times New Roman"/>
          <w:sz w:val="24"/>
          <w:szCs w:val="24"/>
        </w:rPr>
        <w:t>such as; active listening, empathy, open questions, clarifying, summarising an</w:t>
      </w:r>
      <w:r w:rsidR="008A01FC" w:rsidRPr="00EA75B7">
        <w:rPr>
          <w:rFonts w:ascii="Times New Roman" w:hAnsi="Times New Roman" w:cs="Times New Roman"/>
          <w:sz w:val="24"/>
          <w:szCs w:val="24"/>
        </w:rPr>
        <w:t>d paraphrasing, Moss (2017)</w:t>
      </w:r>
      <w:r w:rsidR="00EA75B7" w:rsidRPr="00EA75B7">
        <w:rPr>
          <w:rFonts w:ascii="Times New Roman" w:hAnsi="Times New Roman" w:cs="Times New Roman"/>
          <w:sz w:val="24"/>
          <w:szCs w:val="24"/>
        </w:rPr>
        <w:t>.</w:t>
      </w:r>
      <w:r w:rsidR="008A01FC" w:rsidRPr="00EA75B7">
        <w:rPr>
          <w:rFonts w:ascii="Times New Roman" w:hAnsi="Times New Roman" w:cs="Times New Roman"/>
          <w:sz w:val="24"/>
          <w:szCs w:val="24"/>
        </w:rPr>
        <w:t xml:space="preserve"> It could be argued that these </w:t>
      </w:r>
      <w:r w:rsidR="00EA75B7" w:rsidRPr="00EA75B7">
        <w:rPr>
          <w:rFonts w:ascii="Times New Roman" w:hAnsi="Times New Roman" w:cs="Times New Roman"/>
          <w:sz w:val="24"/>
          <w:szCs w:val="24"/>
        </w:rPr>
        <w:t xml:space="preserve">fundamental </w:t>
      </w:r>
      <w:r w:rsidR="008A01FC" w:rsidRPr="00EA75B7">
        <w:rPr>
          <w:rFonts w:ascii="Times New Roman" w:hAnsi="Times New Roman" w:cs="Times New Roman"/>
          <w:sz w:val="24"/>
          <w:szCs w:val="24"/>
        </w:rPr>
        <w:t>aspects</w:t>
      </w:r>
      <w:r w:rsidR="00E935F6" w:rsidRPr="00EA75B7">
        <w:rPr>
          <w:rFonts w:ascii="Times New Roman" w:hAnsi="Times New Roman" w:cs="Times New Roman"/>
          <w:sz w:val="24"/>
          <w:szCs w:val="24"/>
        </w:rPr>
        <w:t xml:space="preserve"> </w:t>
      </w:r>
      <w:r w:rsidR="008A01FC" w:rsidRPr="00EA75B7">
        <w:rPr>
          <w:rFonts w:ascii="Times New Roman" w:hAnsi="Times New Roman" w:cs="Times New Roman"/>
          <w:sz w:val="24"/>
          <w:szCs w:val="24"/>
        </w:rPr>
        <w:t xml:space="preserve">of communication </w:t>
      </w:r>
      <w:r w:rsidR="00EA75B7" w:rsidRPr="00EA75B7">
        <w:rPr>
          <w:rFonts w:ascii="Times New Roman" w:hAnsi="Times New Roman" w:cs="Times New Roman"/>
          <w:sz w:val="24"/>
          <w:szCs w:val="24"/>
        </w:rPr>
        <w:t>help when dealing with sensitive issues that require</w:t>
      </w:r>
      <w:r w:rsidR="0008053D" w:rsidRPr="00EA75B7">
        <w:rPr>
          <w:rFonts w:ascii="Times New Roman" w:hAnsi="Times New Roman" w:cs="Times New Roman"/>
          <w:sz w:val="24"/>
          <w:szCs w:val="24"/>
        </w:rPr>
        <w:t xml:space="preserve"> </w:t>
      </w:r>
      <w:r w:rsidR="00E935F6" w:rsidRPr="00EA75B7">
        <w:rPr>
          <w:rFonts w:ascii="Times New Roman" w:hAnsi="Times New Roman" w:cs="Times New Roman"/>
          <w:sz w:val="24"/>
          <w:szCs w:val="24"/>
        </w:rPr>
        <w:t>congruence and unconditional positive regard</w:t>
      </w:r>
      <w:r w:rsidR="00EA75B7" w:rsidRPr="00EA75B7">
        <w:rPr>
          <w:rFonts w:ascii="Times New Roman" w:hAnsi="Times New Roman" w:cs="Times New Roman"/>
          <w:sz w:val="24"/>
          <w:szCs w:val="24"/>
        </w:rPr>
        <w:t>. They will also help</w:t>
      </w:r>
      <w:r w:rsidR="0008053D" w:rsidRPr="00EA75B7">
        <w:rPr>
          <w:rFonts w:ascii="Times New Roman" w:hAnsi="Times New Roman" w:cs="Times New Roman"/>
          <w:sz w:val="24"/>
          <w:szCs w:val="24"/>
        </w:rPr>
        <w:t xml:space="preserve"> to minimise distress and increase the likeliho</w:t>
      </w:r>
      <w:r w:rsidR="00EA75B7">
        <w:rPr>
          <w:rFonts w:ascii="Times New Roman" w:hAnsi="Times New Roman" w:cs="Times New Roman"/>
          <w:sz w:val="24"/>
          <w:szCs w:val="24"/>
        </w:rPr>
        <w:t>od that the child will provide accurate information Moss (2017</w:t>
      </w:r>
      <w:r w:rsidR="0008053D" w:rsidRPr="00EA75B7">
        <w:rPr>
          <w:rFonts w:ascii="Times New Roman" w:hAnsi="Times New Roman" w:cs="Times New Roman"/>
          <w:sz w:val="24"/>
          <w:szCs w:val="24"/>
        </w:rPr>
        <w:t>)</w:t>
      </w:r>
      <w:r w:rsidR="00EA75B7">
        <w:rPr>
          <w:rFonts w:ascii="Times New Roman" w:hAnsi="Times New Roman" w:cs="Times New Roman"/>
          <w:sz w:val="24"/>
          <w:szCs w:val="24"/>
        </w:rPr>
        <w:t>.</w:t>
      </w:r>
    </w:p>
    <w:p w:rsidR="00631ADA" w:rsidRPr="00EA75B7" w:rsidRDefault="00631ADA" w:rsidP="00EA75B7">
      <w:pPr>
        <w:spacing w:line="360" w:lineRule="auto"/>
        <w:rPr>
          <w:rFonts w:ascii="Times New Roman" w:hAnsi="Times New Roman" w:cs="Times New Roman"/>
          <w:sz w:val="24"/>
          <w:szCs w:val="24"/>
        </w:rPr>
      </w:pPr>
    </w:p>
    <w:p w:rsidR="00631ADA" w:rsidRPr="00EA75B7" w:rsidRDefault="00631ADA" w:rsidP="00EA75B7">
      <w:pPr>
        <w:spacing w:line="360" w:lineRule="auto"/>
        <w:rPr>
          <w:rFonts w:ascii="Times New Roman" w:hAnsi="Times New Roman" w:cs="Times New Roman"/>
          <w:sz w:val="24"/>
          <w:szCs w:val="24"/>
        </w:rPr>
      </w:pPr>
    </w:p>
    <w:p w:rsidR="00631ADA" w:rsidRPr="00EA75B7" w:rsidRDefault="00631ADA" w:rsidP="00EA75B7">
      <w:pPr>
        <w:spacing w:line="360" w:lineRule="auto"/>
        <w:rPr>
          <w:rFonts w:ascii="Times New Roman" w:hAnsi="Times New Roman" w:cs="Times New Roman"/>
          <w:sz w:val="24"/>
          <w:szCs w:val="24"/>
        </w:rPr>
      </w:pPr>
    </w:p>
    <w:p w:rsidR="006828DE" w:rsidRPr="00EA75B7" w:rsidRDefault="006828DE" w:rsidP="00EA75B7">
      <w:pPr>
        <w:tabs>
          <w:tab w:val="left" w:pos="930"/>
        </w:tabs>
        <w:spacing w:line="360" w:lineRule="auto"/>
        <w:rPr>
          <w:rFonts w:ascii="Times New Roman" w:hAnsi="Times New Roman" w:cs="Times New Roman"/>
          <w:sz w:val="24"/>
          <w:szCs w:val="24"/>
        </w:rPr>
      </w:pPr>
    </w:p>
    <w:p w:rsidR="006828DE" w:rsidRPr="00EA75B7" w:rsidRDefault="006828DE" w:rsidP="00EA75B7">
      <w:pPr>
        <w:tabs>
          <w:tab w:val="left" w:pos="930"/>
        </w:tabs>
        <w:spacing w:line="360" w:lineRule="auto"/>
        <w:rPr>
          <w:rFonts w:ascii="Times New Roman" w:hAnsi="Times New Roman" w:cs="Times New Roman"/>
          <w:sz w:val="24"/>
          <w:szCs w:val="24"/>
        </w:rPr>
      </w:pPr>
    </w:p>
    <w:p w:rsidR="006828DE" w:rsidRPr="00EA75B7" w:rsidRDefault="006828DE" w:rsidP="00EA75B7">
      <w:pPr>
        <w:tabs>
          <w:tab w:val="left" w:pos="930"/>
        </w:tabs>
        <w:spacing w:line="360" w:lineRule="auto"/>
        <w:rPr>
          <w:rFonts w:ascii="Times New Roman" w:hAnsi="Times New Roman" w:cs="Times New Roman"/>
          <w:sz w:val="24"/>
          <w:szCs w:val="24"/>
        </w:rPr>
      </w:pPr>
    </w:p>
    <w:p w:rsidR="00002A36" w:rsidRPr="00EA75B7" w:rsidRDefault="00002A36" w:rsidP="00EA75B7">
      <w:pPr>
        <w:tabs>
          <w:tab w:val="left" w:pos="930"/>
        </w:tabs>
        <w:spacing w:line="360" w:lineRule="auto"/>
        <w:rPr>
          <w:rFonts w:ascii="Times New Roman" w:hAnsi="Times New Roman" w:cs="Times New Roman"/>
          <w:sz w:val="24"/>
          <w:szCs w:val="24"/>
        </w:rPr>
      </w:pPr>
    </w:p>
    <w:p w:rsidR="00002A36" w:rsidRPr="00EA75B7" w:rsidRDefault="00002A36" w:rsidP="00EA75B7">
      <w:pPr>
        <w:tabs>
          <w:tab w:val="left" w:pos="930"/>
        </w:tabs>
        <w:spacing w:line="360" w:lineRule="auto"/>
        <w:rPr>
          <w:rFonts w:ascii="Times New Roman" w:hAnsi="Times New Roman" w:cs="Times New Roman"/>
          <w:sz w:val="24"/>
          <w:szCs w:val="24"/>
        </w:rPr>
      </w:pPr>
    </w:p>
    <w:p w:rsidR="00002A36" w:rsidRPr="00EA75B7" w:rsidRDefault="00002A36" w:rsidP="00EA75B7">
      <w:pPr>
        <w:tabs>
          <w:tab w:val="left" w:pos="930"/>
        </w:tabs>
        <w:spacing w:line="360" w:lineRule="auto"/>
        <w:rPr>
          <w:rFonts w:ascii="Times New Roman" w:hAnsi="Times New Roman" w:cs="Times New Roman"/>
          <w:sz w:val="24"/>
          <w:szCs w:val="24"/>
        </w:rPr>
      </w:pPr>
    </w:p>
    <w:p w:rsidR="00002A36" w:rsidRPr="00EA75B7" w:rsidRDefault="00145F67" w:rsidP="00EA75B7">
      <w:pPr>
        <w:spacing w:line="360" w:lineRule="auto"/>
        <w:rPr>
          <w:rFonts w:ascii="Times New Roman" w:hAnsi="Times New Roman" w:cs="Times New Roman"/>
          <w:b/>
          <w:color w:val="FF0000"/>
          <w:sz w:val="24"/>
          <w:szCs w:val="24"/>
        </w:rPr>
      </w:pPr>
      <w:r w:rsidRPr="00EA75B7">
        <w:rPr>
          <w:rFonts w:ascii="Times New Roman" w:hAnsi="Times New Roman" w:cs="Times New Roman"/>
          <w:sz w:val="24"/>
          <w:szCs w:val="24"/>
        </w:rPr>
        <w:lastRenderedPageBreak/>
        <w:t xml:space="preserve">Brayne, H. and Carr, H (2013) </w:t>
      </w:r>
      <w:r w:rsidRPr="00EA75B7">
        <w:rPr>
          <w:rFonts w:ascii="Times New Roman" w:hAnsi="Times New Roman" w:cs="Times New Roman"/>
          <w:i/>
          <w:sz w:val="24"/>
          <w:szCs w:val="24"/>
        </w:rPr>
        <w:t>Law for Social Workers</w:t>
      </w:r>
      <w:r w:rsidRPr="00EA75B7">
        <w:rPr>
          <w:rFonts w:ascii="Times New Roman" w:hAnsi="Times New Roman" w:cs="Times New Roman"/>
          <w:sz w:val="24"/>
          <w:szCs w:val="24"/>
        </w:rPr>
        <w:t xml:space="preserve"> Oxford, Oxford University Press</w:t>
      </w:r>
      <w:r w:rsidRPr="00EA75B7">
        <w:rPr>
          <w:rFonts w:ascii="Times New Roman" w:hAnsi="Times New Roman" w:cs="Times New Roman"/>
          <w:b/>
          <w:color w:val="FF0000"/>
          <w:sz w:val="24"/>
          <w:szCs w:val="24"/>
        </w:rPr>
        <w:t xml:space="preserve"> </w:t>
      </w:r>
    </w:p>
    <w:p w:rsidR="00631ADA" w:rsidRPr="00EA75B7" w:rsidRDefault="001C1958" w:rsidP="00EA75B7">
      <w:pPr>
        <w:tabs>
          <w:tab w:val="left" w:pos="930"/>
        </w:tabs>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Children’s and Families Act (2014) Available at: </w:t>
      </w:r>
      <w:hyperlink r:id="rId6" w:history="1">
        <w:r w:rsidR="00631ADA" w:rsidRPr="00EA75B7">
          <w:rPr>
            <w:rStyle w:val="Hyperlink"/>
            <w:rFonts w:ascii="Times New Roman" w:hAnsi="Times New Roman" w:cs="Times New Roman"/>
            <w:sz w:val="24"/>
            <w:szCs w:val="24"/>
          </w:rPr>
          <w:t>http://www.legislation.gov.uk/ukpga/2014/6/pdfs/ukpga_20140006_en.pdf</w:t>
        </w:r>
      </w:hyperlink>
      <w:r w:rsidR="00631ADA" w:rsidRPr="00EA75B7">
        <w:rPr>
          <w:rFonts w:ascii="Times New Roman" w:hAnsi="Times New Roman" w:cs="Times New Roman"/>
          <w:sz w:val="24"/>
          <w:szCs w:val="24"/>
        </w:rPr>
        <w:t xml:space="preserve"> </w:t>
      </w:r>
      <w:r w:rsidRPr="00EA75B7">
        <w:rPr>
          <w:rFonts w:ascii="Times New Roman" w:hAnsi="Times New Roman" w:cs="Times New Roman"/>
          <w:sz w:val="24"/>
          <w:szCs w:val="24"/>
        </w:rPr>
        <w:t>(Accessed on 11.01.2019).</w:t>
      </w:r>
    </w:p>
    <w:p w:rsidR="004A4286" w:rsidRPr="00EA75B7" w:rsidRDefault="004A4286" w:rsidP="00EA75B7">
      <w:pPr>
        <w:tabs>
          <w:tab w:val="left" w:pos="930"/>
        </w:tabs>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Department for Education and Skills Donaldson, G. (2015) </w:t>
      </w:r>
      <w:r w:rsidRPr="00EA75B7">
        <w:rPr>
          <w:rFonts w:ascii="Times New Roman" w:hAnsi="Times New Roman" w:cs="Times New Roman"/>
          <w:i/>
          <w:sz w:val="24"/>
          <w:szCs w:val="24"/>
        </w:rPr>
        <w:t xml:space="preserve">Successful Futures Looking at the Curriculum and Assessment Arrangements in Wales. </w:t>
      </w:r>
      <w:r w:rsidRPr="00EA75B7">
        <w:rPr>
          <w:rFonts w:ascii="Times New Roman" w:hAnsi="Times New Roman" w:cs="Times New Roman"/>
          <w:sz w:val="24"/>
          <w:szCs w:val="24"/>
        </w:rPr>
        <w:t xml:space="preserve">Available at: </w:t>
      </w:r>
      <w:hyperlink r:id="rId7" w:history="1">
        <w:r w:rsidRPr="00EA75B7">
          <w:rPr>
            <w:rStyle w:val="Hyperlink"/>
            <w:rFonts w:ascii="Times New Roman" w:hAnsi="Times New Roman" w:cs="Times New Roman"/>
            <w:sz w:val="24"/>
            <w:szCs w:val="24"/>
          </w:rPr>
          <w:t>https://beta.gov.wales/sites/default/files/publications/2018-03/succesful-futures-a-summary-of-professor-graham-donaldsons-report.pdf</w:t>
        </w:r>
      </w:hyperlink>
      <w:r w:rsidRPr="00EA75B7">
        <w:rPr>
          <w:rFonts w:ascii="Times New Roman" w:hAnsi="Times New Roman" w:cs="Times New Roman"/>
          <w:sz w:val="24"/>
          <w:szCs w:val="24"/>
        </w:rPr>
        <w:t xml:space="preserve"> (Accessed 11.01.2019).</w:t>
      </w:r>
    </w:p>
    <w:p w:rsidR="004A4286" w:rsidRPr="00EA75B7" w:rsidRDefault="004A4286" w:rsidP="00EA75B7">
      <w:pPr>
        <w:tabs>
          <w:tab w:val="left" w:pos="930"/>
        </w:tabs>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Edwards, A. Daniels, C. Gallagher, T. Leadbetter, J. and Warminton, P. (2009) </w:t>
      </w:r>
      <w:r w:rsidRPr="00EA75B7">
        <w:rPr>
          <w:rFonts w:ascii="Times New Roman" w:hAnsi="Times New Roman" w:cs="Times New Roman"/>
          <w:i/>
          <w:sz w:val="24"/>
          <w:szCs w:val="24"/>
        </w:rPr>
        <w:t xml:space="preserve">Improving Inter Professional Collaboration. </w:t>
      </w:r>
      <w:r w:rsidRPr="00EA75B7">
        <w:rPr>
          <w:rFonts w:ascii="Times New Roman" w:hAnsi="Times New Roman" w:cs="Times New Roman"/>
          <w:sz w:val="24"/>
          <w:szCs w:val="24"/>
        </w:rPr>
        <w:t>Multi-Agency Working for Children’s Wellbeing. London Routledge.</w:t>
      </w:r>
    </w:p>
    <w:p w:rsidR="00D43C79" w:rsidRPr="00EA75B7" w:rsidRDefault="001C1958"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Equality and Human Rights Commission. </w:t>
      </w:r>
      <w:r w:rsidR="004A4286" w:rsidRPr="00EA75B7">
        <w:rPr>
          <w:rFonts w:ascii="Times New Roman" w:hAnsi="Times New Roman" w:cs="Times New Roman"/>
          <w:sz w:val="24"/>
          <w:szCs w:val="24"/>
        </w:rPr>
        <w:t xml:space="preserve">Is Wales Fairer. </w:t>
      </w:r>
      <w:r w:rsidRPr="00EA75B7">
        <w:rPr>
          <w:rFonts w:ascii="Times New Roman" w:hAnsi="Times New Roman" w:cs="Times New Roman"/>
          <w:sz w:val="24"/>
          <w:szCs w:val="24"/>
        </w:rPr>
        <w:t xml:space="preserve">Available at: </w:t>
      </w:r>
      <w:hyperlink r:id="rId8" w:history="1">
        <w:r w:rsidR="00631ADA" w:rsidRPr="00EA75B7">
          <w:rPr>
            <w:rStyle w:val="Hyperlink"/>
            <w:rFonts w:ascii="Times New Roman" w:hAnsi="Times New Roman" w:cs="Times New Roman"/>
            <w:sz w:val="24"/>
            <w:szCs w:val="24"/>
          </w:rPr>
          <w:t>https://www.equalityhumanrights.com/sites/default/files/is-britain-fairer-2018-is-wales-fairer.pdf</w:t>
        </w:r>
      </w:hyperlink>
      <w:r w:rsidR="00631ADA" w:rsidRPr="00EA75B7">
        <w:rPr>
          <w:rFonts w:ascii="Times New Roman" w:hAnsi="Times New Roman" w:cs="Times New Roman"/>
          <w:sz w:val="24"/>
          <w:szCs w:val="24"/>
        </w:rPr>
        <w:t xml:space="preserve"> </w:t>
      </w:r>
      <w:r w:rsidRPr="00EA75B7">
        <w:rPr>
          <w:rFonts w:ascii="Times New Roman" w:hAnsi="Times New Roman" w:cs="Times New Roman"/>
          <w:sz w:val="24"/>
          <w:szCs w:val="24"/>
        </w:rPr>
        <w:t>(Accessed on 07.01.2019)</w:t>
      </w:r>
      <w:r w:rsidR="004A4286" w:rsidRPr="00EA75B7">
        <w:rPr>
          <w:rFonts w:ascii="Times New Roman" w:hAnsi="Times New Roman" w:cs="Times New Roman"/>
          <w:sz w:val="24"/>
          <w:szCs w:val="24"/>
        </w:rPr>
        <w:t>.</w:t>
      </w:r>
    </w:p>
    <w:p w:rsidR="00D91E60" w:rsidRPr="00EA75B7" w:rsidRDefault="00D91E60" w:rsidP="00EA75B7">
      <w:pPr>
        <w:spacing w:line="360" w:lineRule="auto"/>
        <w:rPr>
          <w:rFonts w:ascii="Times New Roman" w:hAnsi="Times New Roman" w:cs="Times New Roman"/>
          <w:sz w:val="24"/>
          <w:szCs w:val="24"/>
          <w:shd w:val="clear" w:color="auto" w:fill="FFFFFF"/>
        </w:rPr>
      </w:pPr>
      <w:r w:rsidRPr="00EA75B7">
        <w:rPr>
          <w:rFonts w:ascii="Times New Roman" w:hAnsi="Times New Roman" w:cs="Times New Roman"/>
          <w:sz w:val="24"/>
          <w:szCs w:val="24"/>
          <w:shd w:val="clear" w:color="auto" w:fill="FFFFFF"/>
        </w:rPr>
        <w:t>Greenhouse, Paul Michael. (2013). Activity theory: A framework for understanding multi-agency working and engaging service users in change. </w:t>
      </w:r>
      <w:r w:rsidRPr="00EA75B7">
        <w:rPr>
          <w:rFonts w:ascii="Times New Roman" w:hAnsi="Times New Roman" w:cs="Times New Roman"/>
          <w:i/>
          <w:iCs/>
          <w:sz w:val="24"/>
          <w:szCs w:val="24"/>
          <w:shd w:val="clear" w:color="auto" w:fill="FFFFFF"/>
        </w:rPr>
        <w:t>Educational Psychology in Practice,</w:t>
      </w:r>
      <w:r w:rsidRPr="00EA75B7">
        <w:rPr>
          <w:rFonts w:ascii="Times New Roman" w:hAnsi="Times New Roman" w:cs="Times New Roman"/>
          <w:sz w:val="24"/>
          <w:szCs w:val="24"/>
          <w:shd w:val="clear" w:color="auto" w:fill="FFFFFF"/>
        </w:rPr>
        <w:t> </w:t>
      </w:r>
      <w:r w:rsidRPr="00EA75B7">
        <w:rPr>
          <w:rFonts w:ascii="Times New Roman" w:hAnsi="Times New Roman" w:cs="Times New Roman"/>
          <w:i/>
          <w:iCs/>
          <w:sz w:val="24"/>
          <w:szCs w:val="24"/>
          <w:shd w:val="clear" w:color="auto" w:fill="FFFFFF"/>
        </w:rPr>
        <w:t>29</w:t>
      </w:r>
      <w:r w:rsidRPr="00EA75B7">
        <w:rPr>
          <w:rFonts w:ascii="Times New Roman" w:hAnsi="Times New Roman" w:cs="Times New Roman"/>
          <w:sz w:val="24"/>
          <w:szCs w:val="24"/>
          <w:shd w:val="clear" w:color="auto" w:fill="FFFFFF"/>
        </w:rPr>
        <w:t>(4), 404-416.</w:t>
      </w:r>
    </w:p>
    <w:p w:rsidR="00A86972" w:rsidRPr="00EA75B7" w:rsidRDefault="00A86972" w:rsidP="00EA75B7">
      <w:pPr>
        <w:spacing w:line="360" w:lineRule="auto"/>
        <w:rPr>
          <w:rFonts w:ascii="Times New Roman" w:hAnsi="Times New Roman" w:cs="Times New Roman"/>
          <w:sz w:val="24"/>
          <w:szCs w:val="24"/>
          <w:shd w:val="clear" w:color="auto" w:fill="FFFFFF"/>
        </w:rPr>
      </w:pPr>
      <w:r w:rsidRPr="00EA75B7">
        <w:rPr>
          <w:rFonts w:ascii="Times New Roman" w:hAnsi="Times New Roman" w:cs="Times New Roman"/>
          <w:sz w:val="24"/>
          <w:szCs w:val="24"/>
          <w:shd w:val="clear" w:color="auto" w:fill="FFFFFF"/>
        </w:rPr>
        <w:t>Harris, Alma. (2011). Young people's views of multi-agency working. </w:t>
      </w:r>
      <w:r w:rsidRPr="00EA75B7">
        <w:rPr>
          <w:rFonts w:ascii="Times New Roman" w:hAnsi="Times New Roman" w:cs="Times New Roman"/>
          <w:i/>
          <w:iCs/>
          <w:sz w:val="24"/>
          <w:szCs w:val="24"/>
          <w:shd w:val="clear" w:color="auto" w:fill="FFFFFF"/>
        </w:rPr>
        <w:t>British Educational Research Journal,</w:t>
      </w:r>
      <w:r w:rsidRPr="00EA75B7">
        <w:rPr>
          <w:rFonts w:ascii="Times New Roman" w:hAnsi="Times New Roman" w:cs="Times New Roman"/>
          <w:sz w:val="24"/>
          <w:szCs w:val="24"/>
          <w:shd w:val="clear" w:color="auto" w:fill="FFFFFF"/>
        </w:rPr>
        <w:t> </w:t>
      </w:r>
      <w:r w:rsidRPr="00EA75B7">
        <w:rPr>
          <w:rFonts w:ascii="Times New Roman" w:hAnsi="Times New Roman" w:cs="Times New Roman"/>
          <w:i/>
          <w:iCs/>
          <w:sz w:val="24"/>
          <w:szCs w:val="24"/>
          <w:shd w:val="clear" w:color="auto" w:fill="FFFFFF"/>
        </w:rPr>
        <w:t>37</w:t>
      </w:r>
      <w:r w:rsidRPr="00EA75B7">
        <w:rPr>
          <w:rFonts w:ascii="Times New Roman" w:hAnsi="Times New Roman" w:cs="Times New Roman"/>
          <w:sz w:val="24"/>
          <w:szCs w:val="24"/>
          <w:shd w:val="clear" w:color="auto" w:fill="FFFFFF"/>
        </w:rPr>
        <w:t>(3), 405-420.</w:t>
      </w:r>
    </w:p>
    <w:p w:rsidR="00420679" w:rsidRPr="00EA75B7" w:rsidRDefault="00420679" w:rsidP="00EA75B7">
      <w:pPr>
        <w:tabs>
          <w:tab w:val="left" w:pos="930"/>
        </w:tabs>
        <w:spacing w:line="360" w:lineRule="auto"/>
        <w:rPr>
          <w:rFonts w:ascii="Times New Roman" w:hAnsi="Times New Roman" w:cs="Times New Roman"/>
          <w:sz w:val="24"/>
          <w:szCs w:val="24"/>
        </w:rPr>
      </w:pPr>
      <w:proofErr w:type="spellStart"/>
      <w:r w:rsidRPr="00EA75B7">
        <w:rPr>
          <w:rFonts w:ascii="Times New Roman" w:hAnsi="Times New Roman" w:cs="Times New Roman"/>
          <w:sz w:val="24"/>
          <w:szCs w:val="24"/>
          <w:shd w:val="clear" w:color="auto" w:fill="FFFFFF"/>
        </w:rPr>
        <w:t>Kaehne</w:t>
      </w:r>
      <w:proofErr w:type="spellEnd"/>
      <w:r w:rsidRPr="00EA75B7">
        <w:rPr>
          <w:rFonts w:ascii="Times New Roman" w:hAnsi="Times New Roman" w:cs="Times New Roman"/>
          <w:sz w:val="24"/>
          <w:szCs w:val="24"/>
          <w:shd w:val="clear" w:color="auto" w:fill="FFFFFF"/>
        </w:rPr>
        <w:t>, Axel. (2015). Multi-Agency Protocols as a Mechanism to Improve Partnerships in Public Services. </w:t>
      </w:r>
      <w:r w:rsidRPr="00EA75B7">
        <w:rPr>
          <w:rFonts w:ascii="Times New Roman" w:hAnsi="Times New Roman" w:cs="Times New Roman"/>
          <w:i/>
          <w:iCs/>
          <w:sz w:val="24"/>
          <w:szCs w:val="24"/>
          <w:shd w:val="clear" w:color="auto" w:fill="FFFFFF"/>
        </w:rPr>
        <w:t>Local Government Studies,</w:t>
      </w:r>
      <w:r w:rsidRPr="00EA75B7">
        <w:rPr>
          <w:rFonts w:ascii="Times New Roman" w:hAnsi="Times New Roman" w:cs="Times New Roman"/>
          <w:sz w:val="24"/>
          <w:szCs w:val="24"/>
          <w:shd w:val="clear" w:color="auto" w:fill="FFFFFF"/>
        </w:rPr>
        <w:t> </w:t>
      </w:r>
      <w:r w:rsidRPr="00EA75B7">
        <w:rPr>
          <w:rFonts w:ascii="Times New Roman" w:hAnsi="Times New Roman" w:cs="Times New Roman"/>
          <w:i/>
          <w:iCs/>
          <w:sz w:val="24"/>
          <w:szCs w:val="24"/>
          <w:shd w:val="clear" w:color="auto" w:fill="FFFFFF"/>
        </w:rPr>
        <w:t>41</w:t>
      </w:r>
      <w:r w:rsidRPr="00EA75B7">
        <w:rPr>
          <w:rFonts w:ascii="Times New Roman" w:hAnsi="Times New Roman" w:cs="Times New Roman"/>
          <w:sz w:val="24"/>
          <w:szCs w:val="24"/>
          <w:shd w:val="clear" w:color="auto" w:fill="FFFFFF"/>
        </w:rPr>
        <w:t>(3), 321-339.</w:t>
      </w:r>
    </w:p>
    <w:p w:rsidR="004A4286" w:rsidRPr="00EA75B7" w:rsidRDefault="004A4286"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Moss, B. (2017) ‘Communication Skills in Health and Social Care’ 4</w:t>
      </w:r>
      <w:r w:rsidRPr="00EA75B7">
        <w:rPr>
          <w:rFonts w:ascii="Times New Roman" w:hAnsi="Times New Roman" w:cs="Times New Roman"/>
          <w:sz w:val="24"/>
          <w:szCs w:val="24"/>
          <w:vertAlign w:val="superscript"/>
        </w:rPr>
        <w:t>th</w:t>
      </w:r>
      <w:r w:rsidRPr="00EA75B7">
        <w:rPr>
          <w:rFonts w:ascii="Times New Roman" w:hAnsi="Times New Roman" w:cs="Times New Roman"/>
          <w:sz w:val="24"/>
          <w:szCs w:val="24"/>
        </w:rPr>
        <w:t xml:space="preserve"> Edition, London, Sage.</w:t>
      </w:r>
    </w:p>
    <w:p w:rsidR="004A4286" w:rsidRPr="00EA75B7" w:rsidRDefault="004A4286" w:rsidP="00EA75B7">
      <w:pPr>
        <w:pStyle w:val="CommentText"/>
        <w:spacing w:line="360" w:lineRule="auto"/>
        <w:rPr>
          <w:rStyle w:val="Hyperlink"/>
          <w:rFonts w:ascii="Times New Roman" w:hAnsi="Times New Roman" w:cs="Times New Roman"/>
          <w:color w:val="auto"/>
          <w:sz w:val="24"/>
          <w:szCs w:val="24"/>
        </w:rPr>
      </w:pPr>
      <w:r w:rsidRPr="00EA75B7">
        <w:rPr>
          <w:rFonts w:ascii="Times New Roman" w:hAnsi="Times New Roman" w:cs="Times New Roman"/>
          <w:sz w:val="24"/>
          <w:szCs w:val="24"/>
        </w:rPr>
        <w:t xml:space="preserve">The Department for Education. Haringey Local Safe Guarding Children Board serious case review. available at </w:t>
      </w:r>
      <w:hyperlink r:id="rId9" w:history="1">
        <w:r w:rsidRPr="00EA75B7">
          <w:rPr>
            <w:rStyle w:val="Hyperlink"/>
            <w:rFonts w:ascii="Times New Roman" w:hAnsi="Times New Roman" w:cs="Times New Roman"/>
            <w:sz w:val="24"/>
            <w:szCs w:val="24"/>
          </w:rPr>
          <w:t>https://www.gov.uk/government/uploads/system/uploads/attachment_data/file/182527/first_serious_case_review_overview_report_relating_to_peter_connelly_dated_november_2008.pdf</w:t>
        </w:r>
      </w:hyperlink>
      <w:r w:rsidRPr="00EA75B7">
        <w:rPr>
          <w:rStyle w:val="Hyperlink"/>
          <w:rFonts w:ascii="Times New Roman" w:hAnsi="Times New Roman" w:cs="Times New Roman"/>
          <w:sz w:val="24"/>
          <w:szCs w:val="24"/>
        </w:rPr>
        <w:t xml:space="preserve"> </w:t>
      </w:r>
      <w:r w:rsidRPr="00EA75B7">
        <w:rPr>
          <w:rStyle w:val="Hyperlink"/>
          <w:rFonts w:ascii="Times New Roman" w:hAnsi="Times New Roman" w:cs="Times New Roman"/>
          <w:color w:val="auto"/>
          <w:sz w:val="24"/>
          <w:szCs w:val="24"/>
          <w:u w:val="none"/>
        </w:rPr>
        <w:t>(Accessed on 07.01.2019).</w:t>
      </w:r>
      <w:r w:rsidRPr="00EA75B7">
        <w:rPr>
          <w:rStyle w:val="Hyperlink"/>
          <w:rFonts w:ascii="Times New Roman" w:hAnsi="Times New Roman" w:cs="Times New Roman"/>
          <w:color w:val="auto"/>
          <w:sz w:val="24"/>
          <w:szCs w:val="24"/>
        </w:rPr>
        <w:t xml:space="preserve"> </w:t>
      </w:r>
    </w:p>
    <w:p w:rsidR="00D91E60" w:rsidRPr="00EA75B7" w:rsidRDefault="00D91E60"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The Department of Health (2010) ‘</w:t>
      </w:r>
      <w:r w:rsidRPr="00EA75B7">
        <w:rPr>
          <w:rFonts w:ascii="Times New Roman" w:hAnsi="Times New Roman" w:cs="Times New Roman"/>
          <w:i/>
          <w:sz w:val="24"/>
          <w:szCs w:val="24"/>
        </w:rPr>
        <w:t xml:space="preserve">Fair Society Healthy Lives’ </w:t>
      </w:r>
      <w:r w:rsidRPr="00EA75B7">
        <w:rPr>
          <w:rFonts w:ascii="Times New Roman" w:hAnsi="Times New Roman" w:cs="Times New Roman"/>
          <w:sz w:val="24"/>
          <w:szCs w:val="24"/>
        </w:rPr>
        <w:t xml:space="preserve">Strategic Review of Health Inequalities in England. Gov.UK. Available at: </w:t>
      </w:r>
      <w:hyperlink r:id="rId10" w:history="1">
        <w:r w:rsidRPr="00EA75B7">
          <w:rPr>
            <w:rStyle w:val="Hyperlink"/>
            <w:rFonts w:ascii="Times New Roman" w:hAnsi="Times New Roman" w:cs="Times New Roman"/>
            <w:sz w:val="24"/>
            <w:szCs w:val="24"/>
          </w:rPr>
          <w:t>https://www.gov.uk/dfid-research-</w:t>
        </w:r>
        <w:r w:rsidRPr="00EA75B7">
          <w:rPr>
            <w:rStyle w:val="Hyperlink"/>
            <w:rFonts w:ascii="Times New Roman" w:hAnsi="Times New Roman" w:cs="Times New Roman"/>
            <w:sz w:val="24"/>
            <w:szCs w:val="24"/>
          </w:rPr>
          <w:lastRenderedPageBreak/>
          <w:t>outputs/fair-society-healthy-lives-the-marmot-review-strategic-review-of-health-inequalities-in-england-post-2010</w:t>
        </w:r>
      </w:hyperlink>
      <w:r w:rsidR="001C1958" w:rsidRPr="00EA75B7">
        <w:rPr>
          <w:rFonts w:ascii="Times New Roman" w:hAnsi="Times New Roman" w:cs="Times New Roman"/>
          <w:sz w:val="24"/>
          <w:szCs w:val="24"/>
        </w:rPr>
        <w:t>. (</w:t>
      </w:r>
      <w:r w:rsidRPr="00EA75B7">
        <w:rPr>
          <w:rFonts w:ascii="Times New Roman" w:hAnsi="Times New Roman" w:cs="Times New Roman"/>
          <w:sz w:val="24"/>
          <w:szCs w:val="24"/>
        </w:rPr>
        <w:t>Access</w:t>
      </w:r>
      <w:r w:rsidR="001C1958" w:rsidRPr="00EA75B7">
        <w:rPr>
          <w:rFonts w:ascii="Times New Roman" w:hAnsi="Times New Roman" w:cs="Times New Roman"/>
          <w:sz w:val="24"/>
          <w:szCs w:val="24"/>
        </w:rPr>
        <w:t>ed 07/01/2019)</w:t>
      </w:r>
      <w:r w:rsidR="004A4286" w:rsidRPr="00EA75B7">
        <w:rPr>
          <w:rFonts w:ascii="Times New Roman" w:hAnsi="Times New Roman" w:cs="Times New Roman"/>
          <w:sz w:val="24"/>
          <w:szCs w:val="24"/>
        </w:rPr>
        <w:t>.</w:t>
      </w:r>
    </w:p>
    <w:p w:rsidR="00145F67" w:rsidRPr="00EA75B7" w:rsidRDefault="00145F67"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The Children’s Commissioner for Wales</w:t>
      </w:r>
      <w:r w:rsidR="001C1958" w:rsidRPr="00EA75B7">
        <w:rPr>
          <w:rFonts w:ascii="Times New Roman" w:hAnsi="Times New Roman" w:cs="Times New Roman"/>
          <w:sz w:val="24"/>
          <w:szCs w:val="24"/>
        </w:rPr>
        <w:t>.</w:t>
      </w:r>
      <w:r w:rsidRPr="00EA75B7">
        <w:rPr>
          <w:rFonts w:ascii="Times New Roman" w:hAnsi="Times New Roman" w:cs="Times New Roman"/>
          <w:sz w:val="24"/>
          <w:szCs w:val="24"/>
        </w:rPr>
        <w:t xml:space="preserve"> </w:t>
      </w:r>
      <w:r w:rsidR="001C1958" w:rsidRPr="00EA75B7">
        <w:rPr>
          <w:rFonts w:ascii="Times New Roman" w:hAnsi="Times New Roman" w:cs="Times New Roman"/>
          <w:sz w:val="24"/>
          <w:szCs w:val="24"/>
        </w:rPr>
        <w:t xml:space="preserve">Available at: </w:t>
      </w:r>
      <w:hyperlink r:id="rId11" w:history="1">
        <w:r w:rsidRPr="00EA75B7">
          <w:rPr>
            <w:rStyle w:val="Hyperlink"/>
            <w:rFonts w:ascii="Times New Roman" w:hAnsi="Times New Roman" w:cs="Times New Roman"/>
            <w:sz w:val="24"/>
            <w:szCs w:val="24"/>
          </w:rPr>
          <w:t>https://www.childcomwales.org.uk/wp-content/uploads/2017/03/Strategic-Equalities-Plan-2016-2020.pdf</w:t>
        </w:r>
      </w:hyperlink>
      <w:r w:rsidRPr="00EA75B7">
        <w:rPr>
          <w:rFonts w:ascii="Times New Roman" w:hAnsi="Times New Roman" w:cs="Times New Roman"/>
          <w:sz w:val="24"/>
          <w:szCs w:val="24"/>
        </w:rPr>
        <w:t xml:space="preserve"> </w:t>
      </w:r>
      <w:r w:rsidR="001C1958" w:rsidRPr="00EA75B7">
        <w:rPr>
          <w:rFonts w:ascii="Times New Roman" w:hAnsi="Times New Roman" w:cs="Times New Roman"/>
          <w:sz w:val="24"/>
          <w:szCs w:val="24"/>
        </w:rPr>
        <w:t>(Accessed on 07.01.2019)</w:t>
      </w:r>
      <w:r w:rsidR="004A4286" w:rsidRPr="00EA75B7">
        <w:rPr>
          <w:rFonts w:ascii="Times New Roman" w:hAnsi="Times New Roman" w:cs="Times New Roman"/>
          <w:sz w:val="24"/>
          <w:szCs w:val="24"/>
        </w:rPr>
        <w:t>.</w:t>
      </w:r>
    </w:p>
    <w:p w:rsidR="001C1958" w:rsidRPr="00EA75B7" w:rsidRDefault="001C1958" w:rsidP="00EA75B7">
      <w:pPr>
        <w:tabs>
          <w:tab w:val="left" w:pos="930"/>
        </w:tabs>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The Victoria Climbie Inquiry. Available at: </w:t>
      </w:r>
      <w:hyperlink r:id="rId12" w:history="1">
        <w:r w:rsidRPr="00EA75B7">
          <w:rPr>
            <w:rStyle w:val="Hyperlink"/>
            <w:rFonts w:ascii="Times New Roman" w:hAnsi="Times New Roman" w:cs="Times New Roman"/>
            <w:sz w:val="24"/>
            <w:szCs w:val="24"/>
          </w:rPr>
          <w:t>https://assets.publishing.service.gov.uk/government/uploads/system/uploads/attachment_data/file/273183/5730.pdf</w:t>
        </w:r>
      </w:hyperlink>
      <w:r w:rsidRPr="00EA75B7">
        <w:rPr>
          <w:rFonts w:ascii="Times New Roman" w:hAnsi="Times New Roman" w:cs="Times New Roman"/>
          <w:sz w:val="24"/>
          <w:szCs w:val="24"/>
        </w:rPr>
        <w:t xml:space="preserve"> (Accessed 07.01.2019)</w:t>
      </w:r>
      <w:r w:rsidR="004A4286" w:rsidRPr="00EA75B7">
        <w:rPr>
          <w:rFonts w:ascii="Times New Roman" w:hAnsi="Times New Roman" w:cs="Times New Roman"/>
          <w:sz w:val="24"/>
          <w:szCs w:val="24"/>
        </w:rPr>
        <w:t>.</w:t>
      </w:r>
    </w:p>
    <w:p w:rsidR="00BD0CC4" w:rsidRPr="00EA75B7" w:rsidRDefault="00BD0CC4"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Tilmouth, T and Quallington, J (2012) </w:t>
      </w:r>
      <w:r w:rsidRPr="00EA75B7">
        <w:rPr>
          <w:rFonts w:ascii="Times New Roman" w:hAnsi="Times New Roman" w:cs="Times New Roman"/>
          <w:i/>
          <w:sz w:val="24"/>
          <w:szCs w:val="24"/>
        </w:rPr>
        <w:t xml:space="preserve">Diploma in Leadership for Health and Social Care, and Children and Young Peoples Services </w:t>
      </w:r>
      <w:r w:rsidRPr="00EA75B7">
        <w:rPr>
          <w:rFonts w:ascii="Times New Roman" w:hAnsi="Times New Roman" w:cs="Times New Roman"/>
          <w:sz w:val="24"/>
          <w:szCs w:val="24"/>
        </w:rPr>
        <w:t>Oxon, Hodder Education.</w:t>
      </w:r>
    </w:p>
    <w:p w:rsidR="001C1958" w:rsidRPr="00EA75B7" w:rsidRDefault="001C1958" w:rsidP="00EA75B7">
      <w:pPr>
        <w:tabs>
          <w:tab w:val="left" w:pos="930"/>
        </w:tabs>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Walker, G. (2018) </w:t>
      </w:r>
      <w:r w:rsidRPr="00EA75B7">
        <w:rPr>
          <w:rFonts w:ascii="Times New Roman" w:hAnsi="Times New Roman" w:cs="Times New Roman"/>
          <w:i/>
          <w:sz w:val="24"/>
          <w:szCs w:val="24"/>
        </w:rPr>
        <w:t xml:space="preserve">Working together for Children a Critical Introduction to Multi Agency Working. </w:t>
      </w:r>
      <w:r w:rsidRPr="00EA75B7">
        <w:rPr>
          <w:rFonts w:ascii="Times New Roman" w:hAnsi="Times New Roman" w:cs="Times New Roman"/>
          <w:sz w:val="24"/>
          <w:szCs w:val="24"/>
        </w:rPr>
        <w:t>London, Bloomsbury.</w:t>
      </w:r>
    </w:p>
    <w:p w:rsidR="001C1958" w:rsidRPr="00EA75B7" w:rsidRDefault="001C1958"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Walker, P and John, M (2012) </w:t>
      </w:r>
      <w:r w:rsidRPr="00EA75B7">
        <w:rPr>
          <w:rFonts w:ascii="Times New Roman" w:hAnsi="Times New Roman" w:cs="Times New Roman"/>
          <w:i/>
          <w:sz w:val="24"/>
          <w:szCs w:val="24"/>
        </w:rPr>
        <w:t>From Public Health to Wellbeing ‘The new direction for policy and action’</w:t>
      </w:r>
      <w:r w:rsidRPr="00EA75B7">
        <w:rPr>
          <w:rFonts w:ascii="Times New Roman" w:hAnsi="Times New Roman" w:cs="Times New Roman"/>
          <w:sz w:val="24"/>
          <w:szCs w:val="24"/>
        </w:rPr>
        <w:t>. Palgrave MacMillan, Hampshire.</w:t>
      </w:r>
    </w:p>
    <w:p w:rsidR="004A4286" w:rsidRPr="00EA75B7" w:rsidRDefault="004A4286"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Welsh Government. Collaborative working between CAMHS and the counselling service (2016). Available at:  </w:t>
      </w:r>
      <w:hyperlink r:id="rId13" w:history="1">
        <w:r w:rsidRPr="00EA75B7">
          <w:rPr>
            <w:rStyle w:val="Hyperlink"/>
            <w:rFonts w:ascii="Times New Roman" w:hAnsi="Times New Roman" w:cs="Times New Roman"/>
            <w:sz w:val="24"/>
            <w:szCs w:val="24"/>
          </w:rPr>
          <w:t>https://beta.gov.wales/sites/default/files/publications/2018-03/collaborative-working-between-child-and-adolescent-mental-health-services-and-the-counselling-service.pdf</w:t>
        </w:r>
      </w:hyperlink>
      <w:r w:rsidRPr="00EA75B7">
        <w:rPr>
          <w:rFonts w:ascii="Times New Roman" w:hAnsi="Times New Roman" w:cs="Times New Roman"/>
          <w:sz w:val="24"/>
          <w:szCs w:val="24"/>
        </w:rPr>
        <w:t xml:space="preserve"> (Accessed on 07.01.2019).</w:t>
      </w:r>
    </w:p>
    <w:p w:rsidR="00D91E60" w:rsidRPr="00EA75B7" w:rsidRDefault="001C1958" w:rsidP="00EA75B7">
      <w:pPr>
        <w:spacing w:line="360" w:lineRule="auto"/>
        <w:rPr>
          <w:rFonts w:ascii="Times New Roman" w:hAnsi="Times New Roman" w:cs="Times New Roman"/>
          <w:sz w:val="24"/>
          <w:szCs w:val="24"/>
        </w:rPr>
      </w:pPr>
      <w:r w:rsidRPr="00EA75B7">
        <w:rPr>
          <w:rFonts w:ascii="Times New Roman" w:hAnsi="Times New Roman" w:cs="Times New Roman"/>
          <w:sz w:val="24"/>
          <w:szCs w:val="24"/>
        </w:rPr>
        <w:t xml:space="preserve">Welsh Government </w:t>
      </w:r>
      <w:r w:rsidR="00D91E60" w:rsidRPr="00EA75B7">
        <w:rPr>
          <w:rFonts w:ascii="Times New Roman" w:hAnsi="Times New Roman" w:cs="Times New Roman"/>
          <w:sz w:val="24"/>
          <w:szCs w:val="24"/>
        </w:rPr>
        <w:t xml:space="preserve">Together for Mental Health (2010) </w:t>
      </w:r>
      <w:r w:rsidR="00D91E60" w:rsidRPr="00EA75B7">
        <w:rPr>
          <w:rFonts w:ascii="Times New Roman" w:hAnsi="Times New Roman" w:cs="Times New Roman"/>
          <w:i/>
          <w:sz w:val="24"/>
          <w:szCs w:val="24"/>
        </w:rPr>
        <w:t>A Strategy for Mental Health and Wellbeing in Wales</w:t>
      </w:r>
      <w:r w:rsidRPr="00EA75B7">
        <w:rPr>
          <w:rFonts w:ascii="Times New Roman" w:hAnsi="Times New Roman" w:cs="Times New Roman"/>
          <w:sz w:val="24"/>
          <w:szCs w:val="24"/>
        </w:rPr>
        <w:t xml:space="preserve">. Available at: </w:t>
      </w:r>
      <w:hyperlink r:id="rId14" w:history="1">
        <w:r w:rsidR="00D91E60" w:rsidRPr="00EA75B7">
          <w:rPr>
            <w:rStyle w:val="Hyperlink"/>
            <w:rFonts w:ascii="Times New Roman" w:hAnsi="Times New Roman" w:cs="Times New Roman"/>
            <w:sz w:val="24"/>
            <w:szCs w:val="24"/>
          </w:rPr>
          <w:t>http://www.1000livesplus.wales.nhs.uk/sitesplus/documents/1011/t4mh%20strategy%20doc.pdf</w:t>
        </w:r>
      </w:hyperlink>
      <w:r w:rsidR="00D91E60" w:rsidRPr="00EA75B7">
        <w:rPr>
          <w:rFonts w:ascii="Times New Roman" w:hAnsi="Times New Roman" w:cs="Times New Roman"/>
          <w:sz w:val="24"/>
          <w:szCs w:val="24"/>
        </w:rPr>
        <w:t xml:space="preserve"> </w:t>
      </w:r>
      <w:r w:rsidRPr="00EA75B7">
        <w:rPr>
          <w:rFonts w:ascii="Times New Roman" w:hAnsi="Times New Roman" w:cs="Times New Roman"/>
          <w:sz w:val="24"/>
          <w:szCs w:val="24"/>
        </w:rPr>
        <w:t>(Accessed on 07.01.2019)</w:t>
      </w:r>
      <w:r w:rsidR="004A4286" w:rsidRPr="00EA75B7">
        <w:rPr>
          <w:rFonts w:ascii="Times New Roman" w:hAnsi="Times New Roman" w:cs="Times New Roman"/>
          <w:sz w:val="24"/>
          <w:szCs w:val="24"/>
        </w:rPr>
        <w:t>.</w:t>
      </w:r>
    </w:p>
    <w:p w:rsidR="00631ADA" w:rsidRPr="004A4286" w:rsidRDefault="00631ADA" w:rsidP="004A4286">
      <w:pPr>
        <w:spacing w:line="360" w:lineRule="auto"/>
        <w:rPr>
          <w:rFonts w:ascii="Times New Roman" w:hAnsi="Times New Roman" w:cs="Times New Roman"/>
          <w:sz w:val="24"/>
          <w:szCs w:val="24"/>
        </w:rPr>
      </w:pPr>
    </w:p>
    <w:sectPr w:rsidR="00631ADA" w:rsidRPr="004A428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2607" w:rsidRDefault="00A92607" w:rsidP="00A92607">
      <w:pPr>
        <w:spacing w:after="0" w:line="240" w:lineRule="auto"/>
      </w:pPr>
      <w:r>
        <w:separator/>
      </w:r>
    </w:p>
  </w:endnote>
  <w:endnote w:type="continuationSeparator" w:id="0">
    <w:p w:rsidR="00A92607" w:rsidRDefault="00A92607" w:rsidP="00A92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2607" w:rsidRDefault="00A92607" w:rsidP="00A92607">
      <w:pPr>
        <w:spacing w:after="0" w:line="240" w:lineRule="auto"/>
      </w:pPr>
      <w:r>
        <w:separator/>
      </w:r>
    </w:p>
  </w:footnote>
  <w:footnote w:type="continuationSeparator" w:id="0">
    <w:p w:rsidR="00A92607" w:rsidRDefault="00A92607" w:rsidP="00A926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92607" w:rsidRDefault="00A92607">
    <w:pPr>
      <w:pStyle w:val="Header"/>
    </w:pPr>
    <w:r>
      <w:t>Workplace Practice: Inter and Multi Agency Working BMHP 5012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607"/>
    <w:rsid w:val="00002A36"/>
    <w:rsid w:val="000247AF"/>
    <w:rsid w:val="000338B5"/>
    <w:rsid w:val="0003665D"/>
    <w:rsid w:val="00037CCE"/>
    <w:rsid w:val="0008053D"/>
    <w:rsid w:val="000A37D7"/>
    <w:rsid w:val="000A60B4"/>
    <w:rsid w:val="000B57FC"/>
    <w:rsid w:val="000C1429"/>
    <w:rsid w:val="000D4662"/>
    <w:rsid w:val="000E1490"/>
    <w:rsid w:val="000E24D8"/>
    <w:rsid w:val="00110FBC"/>
    <w:rsid w:val="0011788F"/>
    <w:rsid w:val="00121B15"/>
    <w:rsid w:val="00145F67"/>
    <w:rsid w:val="0015074C"/>
    <w:rsid w:val="00187CB9"/>
    <w:rsid w:val="001C1958"/>
    <w:rsid w:val="00201971"/>
    <w:rsid w:val="00287CCA"/>
    <w:rsid w:val="002B1C14"/>
    <w:rsid w:val="002B2C43"/>
    <w:rsid w:val="002D6B83"/>
    <w:rsid w:val="002E6C1D"/>
    <w:rsid w:val="002E73D0"/>
    <w:rsid w:val="003024F6"/>
    <w:rsid w:val="00324E34"/>
    <w:rsid w:val="00360DED"/>
    <w:rsid w:val="00363C1E"/>
    <w:rsid w:val="003757D8"/>
    <w:rsid w:val="003760DD"/>
    <w:rsid w:val="003844B1"/>
    <w:rsid w:val="00393289"/>
    <w:rsid w:val="003D55B7"/>
    <w:rsid w:val="00420679"/>
    <w:rsid w:val="0042590B"/>
    <w:rsid w:val="00434F25"/>
    <w:rsid w:val="004819B5"/>
    <w:rsid w:val="00492EBD"/>
    <w:rsid w:val="004A218D"/>
    <w:rsid w:val="004A4286"/>
    <w:rsid w:val="004D6158"/>
    <w:rsid w:val="004D69B1"/>
    <w:rsid w:val="004D6C7C"/>
    <w:rsid w:val="004E0693"/>
    <w:rsid w:val="004E45E9"/>
    <w:rsid w:val="004E4671"/>
    <w:rsid w:val="005063B9"/>
    <w:rsid w:val="005267FA"/>
    <w:rsid w:val="00534B2E"/>
    <w:rsid w:val="00535233"/>
    <w:rsid w:val="00546E41"/>
    <w:rsid w:val="00547B58"/>
    <w:rsid w:val="005561F3"/>
    <w:rsid w:val="00560268"/>
    <w:rsid w:val="0056335E"/>
    <w:rsid w:val="00564723"/>
    <w:rsid w:val="00572863"/>
    <w:rsid w:val="005810A1"/>
    <w:rsid w:val="005866E3"/>
    <w:rsid w:val="00593CCA"/>
    <w:rsid w:val="005E3F90"/>
    <w:rsid w:val="00631ADA"/>
    <w:rsid w:val="006332AC"/>
    <w:rsid w:val="00646290"/>
    <w:rsid w:val="0065120E"/>
    <w:rsid w:val="006828DE"/>
    <w:rsid w:val="006A12E7"/>
    <w:rsid w:val="006A46C4"/>
    <w:rsid w:val="006B580F"/>
    <w:rsid w:val="006B7E1A"/>
    <w:rsid w:val="006C47FB"/>
    <w:rsid w:val="006F08F0"/>
    <w:rsid w:val="006F789E"/>
    <w:rsid w:val="00702E26"/>
    <w:rsid w:val="007061D9"/>
    <w:rsid w:val="00716F88"/>
    <w:rsid w:val="007D0F9E"/>
    <w:rsid w:val="0080431F"/>
    <w:rsid w:val="008116BC"/>
    <w:rsid w:val="008126EE"/>
    <w:rsid w:val="00835E9A"/>
    <w:rsid w:val="00860696"/>
    <w:rsid w:val="00890BFC"/>
    <w:rsid w:val="00895AD1"/>
    <w:rsid w:val="008A01FC"/>
    <w:rsid w:val="008B7C19"/>
    <w:rsid w:val="008E795E"/>
    <w:rsid w:val="00916268"/>
    <w:rsid w:val="009225B9"/>
    <w:rsid w:val="00973D06"/>
    <w:rsid w:val="009837FE"/>
    <w:rsid w:val="0098420D"/>
    <w:rsid w:val="009A2BEF"/>
    <w:rsid w:val="00A00D79"/>
    <w:rsid w:val="00A75244"/>
    <w:rsid w:val="00A830AB"/>
    <w:rsid w:val="00A85450"/>
    <w:rsid w:val="00A86972"/>
    <w:rsid w:val="00A92607"/>
    <w:rsid w:val="00A96E0C"/>
    <w:rsid w:val="00AA7977"/>
    <w:rsid w:val="00AC5B92"/>
    <w:rsid w:val="00AD6225"/>
    <w:rsid w:val="00AD6D27"/>
    <w:rsid w:val="00AE5FE2"/>
    <w:rsid w:val="00B021A2"/>
    <w:rsid w:val="00B0222C"/>
    <w:rsid w:val="00B10752"/>
    <w:rsid w:val="00B64F2D"/>
    <w:rsid w:val="00B71D79"/>
    <w:rsid w:val="00B7720D"/>
    <w:rsid w:val="00B7758F"/>
    <w:rsid w:val="00B8470E"/>
    <w:rsid w:val="00B85B20"/>
    <w:rsid w:val="00B9059E"/>
    <w:rsid w:val="00BC133A"/>
    <w:rsid w:val="00BC3AFB"/>
    <w:rsid w:val="00BD0CC4"/>
    <w:rsid w:val="00BE0BE0"/>
    <w:rsid w:val="00BF0A25"/>
    <w:rsid w:val="00BF4C3E"/>
    <w:rsid w:val="00C000CE"/>
    <w:rsid w:val="00C543B2"/>
    <w:rsid w:val="00C75FA4"/>
    <w:rsid w:val="00C848DB"/>
    <w:rsid w:val="00C95350"/>
    <w:rsid w:val="00CC3D7B"/>
    <w:rsid w:val="00CD752D"/>
    <w:rsid w:val="00CE20DD"/>
    <w:rsid w:val="00CF0E59"/>
    <w:rsid w:val="00D205D2"/>
    <w:rsid w:val="00D40104"/>
    <w:rsid w:val="00D43874"/>
    <w:rsid w:val="00D43C79"/>
    <w:rsid w:val="00D475F3"/>
    <w:rsid w:val="00D55487"/>
    <w:rsid w:val="00D62806"/>
    <w:rsid w:val="00D91E60"/>
    <w:rsid w:val="00D96152"/>
    <w:rsid w:val="00DC4273"/>
    <w:rsid w:val="00DC4C2E"/>
    <w:rsid w:val="00E04D7D"/>
    <w:rsid w:val="00E56153"/>
    <w:rsid w:val="00E64739"/>
    <w:rsid w:val="00E935F6"/>
    <w:rsid w:val="00EA28A6"/>
    <w:rsid w:val="00EA75B7"/>
    <w:rsid w:val="00EC2B8A"/>
    <w:rsid w:val="00EC52AA"/>
    <w:rsid w:val="00EF20E7"/>
    <w:rsid w:val="00EF4AC9"/>
    <w:rsid w:val="00F06BF3"/>
    <w:rsid w:val="00F108B6"/>
    <w:rsid w:val="00F31509"/>
    <w:rsid w:val="00F348EE"/>
    <w:rsid w:val="00F439D7"/>
    <w:rsid w:val="00F52431"/>
    <w:rsid w:val="00F54942"/>
    <w:rsid w:val="00F7455D"/>
    <w:rsid w:val="00FB0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6884C"/>
  <w15:chartTrackingRefBased/>
  <w15:docId w15:val="{D1FC7A3C-1878-40F1-9E72-158528571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2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607"/>
  </w:style>
  <w:style w:type="paragraph" w:styleId="Footer">
    <w:name w:val="footer"/>
    <w:basedOn w:val="Normal"/>
    <w:link w:val="FooterChar"/>
    <w:uiPriority w:val="99"/>
    <w:unhideWhenUsed/>
    <w:rsid w:val="00A92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607"/>
  </w:style>
  <w:style w:type="character" w:styleId="Hyperlink">
    <w:name w:val="Hyperlink"/>
    <w:basedOn w:val="DefaultParagraphFont"/>
    <w:uiPriority w:val="99"/>
    <w:unhideWhenUsed/>
    <w:rsid w:val="00631ADA"/>
    <w:rPr>
      <w:color w:val="0563C1" w:themeColor="hyperlink"/>
      <w:u w:val="single"/>
    </w:rPr>
  </w:style>
  <w:style w:type="paragraph" w:styleId="CommentText">
    <w:name w:val="annotation text"/>
    <w:basedOn w:val="Normal"/>
    <w:link w:val="CommentTextChar"/>
    <w:uiPriority w:val="99"/>
    <w:unhideWhenUsed/>
    <w:rsid w:val="00BF4C3E"/>
    <w:pPr>
      <w:spacing w:line="240" w:lineRule="auto"/>
    </w:pPr>
    <w:rPr>
      <w:sz w:val="20"/>
      <w:szCs w:val="20"/>
    </w:rPr>
  </w:style>
  <w:style w:type="character" w:customStyle="1" w:styleId="CommentTextChar">
    <w:name w:val="Comment Text Char"/>
    <w:basedOn w:val="DefaultParagraphFont"/>
    <w:link w:val="CommentText"/>
    <w:uiPriority w:val="99"/>
    <w:rsid w:val="00BF4C3E"/>
    <w:rPr>
      <w:sz w:val="20"/>
      <w:szCs w:val="20"/>
    </w:rPr>
  </w:style>
  <w:style w:type="character" w:styleId="FollowedHyperlink">
    <w:name w:val="FollowedHyperlink"/>
    <w:basedOn w:val="DefaultParagraphFont"/>
    <w:uiPriority w:val="99"/>
    <w:semiHidden/>
    <w:unhideWhenUsed/>
    <w:rsid w:val="00420679"/>
    <w:rPr>
      <w:color w:val="954F72" w:themeColor="followedHyperlink"/>
      <w:u w:val="single"/>
    </w:rPr>
  </w:style>
  <w:style w:type="character" w:styleId="UnresolvedMention">
    <w:name w:val="Unresolved Mention"/>
    <w:basedOn w:val="DefaultParagraphFont"/>
    <w:uiPriority w:val="99"/>
    <w:semiHidden/>
    <w:unhideWhenUsed/>
    <w:rsid w:val="00E04D7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sites/default/files/is-britain-fairer-2018-is-wales-fairer.pdf" TargetMode="External"/><Relationship Id="rId13" Type="http://schemas.openxmlformats.org/officeDocument/2006/relationships/hyperlink" Target="https://beta.gov.wales/sites/default/files/publications/2018-03/collaborative-working-between-child-and-adolescent-mental-health-services-and-the-counselling-service.pdf" TargetMode="External"/><Relationship Id="rId3" Type="http://schemas.openxmlformats.org/officeDocument/2006/relationships/webSettings" Target="webSettings.xml"/><Relationship Id="rId7" Type="http://schemas.openxmlformats.org/officeDocument/2006/relationships/hyperlink" Target="https://beta.gov.wales/sites/default/files/publications/2018-03/succesful-futures-a-summary-of-professor-graham-donaldsons-report.pdf" TargetMode="External"/><Relationship Id="rId12" Type="http://schemas.openxmlformats.org/officeDocument/2006/relationships/hyperlink" Target="https://assets.publishing.service.gov.uk/government/uploads/system/uploads/attachment_data/file/273183/5730.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legislation.gov.uk/ukpga/2014/6/pdfs/ukpga_20140006_en.pdf" TargetMode="External"/><Relationship Id="rId11" Type="http://schemas.openxmlformats.org/officeDocument/2006/relationships/hyperlink" Target="https://www.childcomwales.org.uk/wp-content/uploads/2017/03/Strategic-Equalities-Plan-2016-2020.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gov.uk/dfid-research-outputs/fair-society-healthy-lives-the-marmot-review-strategic-review-of-health-inequalities-in-england-post-2010" TargetMode="External"/><Relationship Id="rId4" Type="http://schemas.openxmlformats.org/officeDocument/2006/relationships/footnotes" Target="footnotes.xml"/><Relationship Id="rId9" Type="http://schemas.openxmlformats.org/officeDocument/2006/relationships/hyperlink" Target="https://www.gov.uk/government/uploads/system/uploads/attachment_data/file/182527/first_serious_case_review_overview_report_relating_to_peter_connelly_dated_november_2008.pdf" TargetMode="External"/><Relationship Id="rId14" Type="http://schemas.openxmlformats.org/officeDocument/2006/relationships/hyperlink" Target="http://www.1000livesplus.wales.nhs.uk/sitesplus/documents/1011/t4mh%20strategy%20do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680</TotalTime>
  <Pages>5</Pages>
  <Words>1748</Words>
  <Characters>9966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Moss (P151903)</dc:creator>
  <cp:keywords/>
  <dc:description/>
  <cp:lastModifiedBy>Jason Wayne Moss</cp:lastModifiedBy>
  <cp:revision>68</cp:revision>
  <dcterms:created xsi:type="dcterms:W3CDTF">2019-01-04T12:24:00Z</dcterms:created>
  <dcterms:modified xsi:type="dcterms:W3CDTF">2019-01-11T15:03:00Z</dcterms:modified>
</cp:coreProperties>
</file>