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5B5A8" w14:textId="77777777" w:rsidR="002D73CC" w:rsidRDefault="00E80B11">
      <w:pPr>
        <w:pStyle w:val="BodyText"/>
        <w:ind w:left="157"/>
        <w:rPr>
          <w:rFonts w:ascii="Times New Roman"/>
          <w:sz w:val="20"/>
        </w:rPr>
      </w:pPr>
      <w:r>
        <w:rPr>
          <w:rFonts w:ascii="Times New Roman"/>
          <w:noProof/>
          <w:sz w:val="20"/>
        </w:rPr>
        <w:drawing>
          <wp:inline distT="0" distB="0" distL="0" distR="0" wp14:anchorId="54D5E8ED" wp14:editId="2D559D79">
            <wp:extent cx="2449866" cy="81010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449866" cy="810101"/>
                    </a:xfrm>
                    <a:prstGeom prst="rect">
                      <a:avLst/>
                    </a:prstGeom>
                  </pic:spPr>
                </pic:pic>
              </a:graphicData>
            </a:graphic>
          </wp:inline>
        </w:drawing>
      </w:r>
    </w:p>
    <w:p w14:paraId="4106CC4B" w14:textId="77777777" w:rsidR="002D73CC" w:rsidRDefault="002D73CC">
      <w:pPr>
        <w:pStyle w:val="BodyText"/>
        <w:rPr>
          <w:rFonts w:ascii="Times New Roman"/>
          <w:sz w:val="28"/>
        </w:rPr>
      </w:pPr>
    </w:p>
    <w:p w14:paraId="3CD8200E" w14:textId="77777777" w:rsidR="002D73CC" w:rsidRDefault="002D73CC">
      <w:pPr>
        <w:pStyle w:val="BodyText"/>
        <w:rPr>
          <w:rFonts w:ascii="Times New Roman"/>
          <w:sz w:val="28"/>
        </w:rPr>
      </w:pPr>
    </w:p>
    <w:p w14:paraId="4A528583" w14:textId="77777777" w:rsidR="002D73CC" w:rsidRDefault="002D73CC">
      <w:pPr>
        <w:pStyle w:val="BodyText"/>
        <w:rPr>
          <w:rFonts w:ascii="Times New Roman"/>
          <w:sz w:val="28"/>
        </w:rPr>
      </w:pPr>
    </w:p>
    <w:p w14:paraId="5AD8D6EB" w14:textId="77777777" w:rsidR="002D73CC" w:rsidRDefault="002D73CC">
      <w:pPr>
        <w:pStyle w:val="BodyText"/>
        <w:rPr>
          <w:rFonts w:ascii="Times New Roman"/>
          <w:sz w:val="28"/>
        </w:rPr>
      </w:pPr>
    </w:p>
    <w:p w14:paraId="4BB9D787" w14:textId="77777777" w:rsidR="002D73CC" w:rsidRDefault="002D73CC">
      <w:pPr>
        <w:pStyle w:val="BodyText"/>
        <w:rPr>
          <w:rFonts w:ascii="Times New Roman"/>
          <w:sz w:val="28"/>
        </w:rPr>
      </w:pPr>
    </w:p>
    <w:p w14:paraId="338E2DEF" w14:textId="77777777" w:rsidR="002D73CC" w:rsidRDefault="002D73CC">
      <w:pPr>
        <w:pStyle w:val="BodyText"/>
        <w:rPr>
          <w:rFonts w:ascii="Times New Roman"/>
          <w:sz w:val="28"/>
        </w:rPr>
      </w:pPr>
    </w:p>
    <w:p w14:paraId="70850622" w14:textId="77777777" w:rsidR="002D73CC" w:rsidRDefault="002D73CC">
      <w:pPr>
        <w:pStyle w:val="BodyText"/>
        <w:rPr>
          <w:rFonts w:ascii="Times New Roman"/>
          <w:sz w:val="28"/>
        </w:rPr>
      </w:pPr>
    </w:p>
    <w:p w14:paraId="3A493E2A" w14:textId="77777777" w:rsidR="002D73CC" w:rsidRDefault="002D73CC">
      <w:pPr>
        <w:pStyle w:val="BodyText"/>
        <w:spacing w:before="102"/>
        <w:rPr>
          <w:rFonts w:ascii="Times New Roman"/>
          <w:sz w:val="28"/>
        </w:rPr>
      </w:pPr>
    </w:p>
    <w:p w14:paraId="785E8664" w14:textId="157B548F" w:rsidR="00D92C78" w:rsidRPr="00AD31BB" w:rsidRDefault="00D92C78" w:rsidP="00D92C78">
      <w:pPr>
        <w:ind w:left="23" w:right="7307"/>
        <w:rPr>
          <w:rFonts w:ascii="Arial"/>
          <w:spacing w:val="-2"/>
        </w:rPr>
      </w:pPr>
      <w:r w:rsidRPr="00AD31BB">
        <w:rPr>
          <w:rFonts w:ascii="Arial"/>
          <w:spacing w:val="-2"/>
        </w:rPr>
        <w:t xml:space="preserve">Name: </w:t>
      </w:r>
      <w:proofErr w:type="spellStart"/>
      <w:r w:rsidRPr="00AD31BB">
        <w:rPr>
          <w:rFonts w:ascii="Arial"/>
          <w:spacing w:val="-2"/>
        </w:rPr>
        <w:t>samaira</w:t>
      </w:r>
      <w:proofErr w:type="spellEnd"/>
      <w:r w:rsidRPr="00AD31BB">
        <w:rPr>
          <w:rFonts w:ascii="Arial"/>
          <w:spacing w:val="-2"/>
        </w:rPr>
        <w:t xml:space="preserve"> </w:t>
      </w:r>
      <w:proofErr w:type="spellStart"/>
      <w:r w:rsidRPr="00AD31BB">
        <w:rPr>
          <w:rFonts w:ascii="Arial"/>
          <w:spacing w:val="-2"/>
        </w:rPr>
        <w:t>kauser</w:t>
      </w:r>
      <w:proofErr w:type="spellEnd"/>
      <w:r w:rsidRPr="00AD31BB">
        <w:rPr>
          <w:rFonts w:ascii="Arial"/>
          <w:spacing w:val="-2"/>
        </w:rPr>
        <w:t xml:space="preserve"> </w:t>
      </w:r>
    </w:p>
    <w:p w14:paraId="5D9A547B" w14:textId="354DF072" w:rsidR="002D73CC" w:rsidRPr="000122F0" w:rsidRDefault="00E80B11" w:rsidP="00D92C78">
      <w:pPr>
        <w:spacing w:before="188"/>
        <w:ind w:right="7307"/>
        <w:rPr>
          <w:rFonts w:ascii="Arial"/>
        </w:rPr>
      </w:pPr>
      <w:r w:rsidRPr="000122F0">
        <w:rPr>
          <w:rFonts w:ascii="Arial"/>
        </w:rPr>
        <w:t>Student</w:t>
      </w:r>
      <w:r w:rsidRPr="000122F0">
        <w:rPr>
          <w:rFonts w:ascii="Arial"/>
          <w:spacing w:val="-2"/>
        </w:rPr>
        <w:t xml:space="preserve"> </w:t>
      </w:r>
      <w:r w:rsidRPr="000122F0">
        <w:rPr>
          <w:rFonts w:ascii="Arial"/>
          <w:spacing w:val="-5"/>
        </w:rPr>
        <w:t>ID:</w:t>
      </w:r>
      <w:r w:rsidR="00731BC2" w:rsidRPr="000122F0">
        <w:rPr>
          <w:rFonts w:ascii="Arial"/>
          <w:spacing w:val="-5"/>
        </w:rPr>
        <w:t>2506113</w:t>
      </w:r>
    </w:p>
    <w:p w14:paraId="04A7DF8F" w14:textId="4FEC4392" w:rsidR="002D73CC" w:rsidRPr="000122F0" w:rsidRDefault="00E80B11" w:rsidP="00A5343E">
      <w:pPr>
        <w:spacing w:before="183"/>
        <w:ind w:left="23" w:right="-422"/>
        <w:rPr>
          <w:rFonts w:ascii="Arial"/>
        </w:rPr>
      </w:pPr>
      <w:r w:rsidRPr="000122F0">
        <w:rPr>
          <w:rFonts w:ascii="Arial"/>
        </w:rPr>
        <w:t>Module</w:t>
      </w:r>
      <w:r w:rsidRPr="000122F0">
        <w:rPr>
          <w:rFonts w:ascii="Arial"/>
          <w:spacing w:val="-7"/>
        </w:rPr>
        <w:t xml:space="preserve"> </w:t>
      </w:r>
      <w:r w:rsidRPr="000122F0">
        <w:rPr>
          <w:rFonts w:ascii="Arial"/>
          <w:spacing w:val="-4"/>
        </w:rPr>
        <w:t>Code:</w:t>
      </w:r>
      <w:r w:rsidR="00A5343E" w:rsidRPr="000122F0">
        <w:rPr>
          <w:rFonts w:ascii="Arial"/>
          <w:spacing w:val="-4"/>
        </w:rPr>
        <w:t xml:space="preserve"> LCHS4001</w:t>
      </w:r>
    </w:p>
    <w:p w14:paraId="37382181" w14:textId="5DE7395B" w:rsidR="002D73CC" w:rsidRPr="000122F0" w:rsidRDefault="00E80B11" w:rsidP="00A5343E">
      <w:pPr>
        <w:spacing w:before="188"/>
        <w:ind w:left="23" w:right="2697"/>
        <w:rPr>
          <w:rFonts w:ascii="Arial"/>
        </w:rPr>
      </w:pPr>
      <w:r w:rsidRPr="000122F0">
        <w:rPr>
          <w:rFonts w:ascii="Arial"/>
          <w:spacing w:val="-2"/>
        </w:rPr>
        <w:t>Module:</w:t>
      </w:r>
      <w:r w:rsidR="00A5343E" w:rsidRPr="000122F0">
        <w:rPr>
          <w:rFonts w:ascii="Arial"/>
          <w:spacing w:val="-2"/>
        </w:rPr>
        <w:t xml:space="preserve"> Academic and Employability Skills</w:t>
      </w:r>
    </w:p>
    <w:p w14:paraId="67F1E1F8" w14:textId="34565D06" w:rsidR="002D73CC" w:rsidRPr="00670CD7" w:rsidRDefault="00E80B11" w:rsidP="00FB29BC">
      <w:pPr>
        <w:spacing w:before="188" w:line="318" w:lineRule="exact"/>
        <w:ind w:left="23"/>
        <w:rPr>
          <w:rFonts w:ascii="Arial" w:hAnsi="Arial" w:cs="Arial"/>
        </w:rPr>
      </w:pPr>
      <w:proofErr w:type="spellStart"/>
      <w:r w:rsidRPr="00670CD7">
        <w:rPr>
          <w:rFonts w:ascii="Arial" w:hAnsi="Arial" w:cs="Arial"/>
          <w:spacing w:val="-2"/>
        </w:rPr>
        <w:t>Lecturer:</w:t>
      </w:r>
      <w:r w:rsidR="00FB29BC" w:rsidRPr="00670CD7">
        <w:rPr>
          <w:rFonts w:ascii="Arial" w:eastAsia="Times New Roman" w:hAnsi="Arial" w:cs="Arial"/>
        </w:rPr>
        <w:t>Reza</w:t>
      </w:r>
      <w:proofErr w:type="spellEnd"/>
      <w:r w:rsidR="00FB29BC" w:rsidRPr="00670CD7">
        <w:rPr>
          <w:rFonts w:ascii="Arial" w:eastAsia="Times New Roman" w:hAnsi="Arial" w:cs="Arial"/>
        </w:rPr>
        <w:t xml:space="preserve"> </w:t>
      </w:r>
      <w:proofErr w:type="spellStart"/>
      <w:r w:rsidR="00FB29BC" w:rsidRPr="00670CD7">
        <w:rPr>
          <w:rFonts w:ascii="Arial" w:eastAsia="Times New Roman" w:hAnsi="Arial" w:cs="Arial"/>
        </w:rPr>
        <w:t>Taghizadeh</w:t>
      </w:r>
      <w:proofErr w:type="spellEnd"/>
    </w:p>
    <w:p w14:paraId="4576D709" w14:textId="77777777" w:rsidR="002D73CC" w:rsidRDefault="002D73CC">
      <w:pPr>
        <w:pStyle w:val="BodyText"/>
        <w:rPr>
          <w:rFonts w:ascii="Arial"/>
          <w:sz w:val="28"/>
        </w:rPr>
      </w:pPr>
    </w:p>
    <w:p w14:paraId="7B245C57" w14:textId="77777777" w:rsidR="002D73CC" w:rsidRDefault="002D73CC">
      <w:pPr>
        <w:pStyle w:val="BodyText"/>
        <w:rPr>
          <w:rFonts w:ascii="Arial"/>
          <w:sz w:val="28"/>
        </w:rPr>
      </w:pPr>
    </w:p>
    <w:p w14:paraId="3CF78146" w14:textId="77777777" w:rsidR="002D73CC" w:rsidRDefault="002D73CC">
      <w:pPr>
        <w:pStyle w:val="BodyText"/>
        <w:rPr>
          <w:rFonts w:ascii="Arial"/>
          <w:sz w:val="28"/>
        </w:rPr>
      </w:pPr>
    </w:p>
    <w:p w14:paraId="7E272415" w14:textId="77777777" w:rsidR="002D73CC" w:rsidRDefault="002D73CC">
      <w:pPr>
        <w:pStyle w:val="BodyText"/>
        <w:rPr>
          <w:rFonts w:ascii="Arial"/>
          <w:sz w:val="28"/>
        </w:rPr>
      </w:pPr>
    </w:p>
    <w:p w14:paraId="3EA028AC" w14:textId="77777777" w:rsidR="002D73CC" w:rsidRDefault="002D73CC">
      <w:pPr>
        <w:pStyle w:val="BodyText"/>
        <w:rPr>
          <w:rFonts w:ascii="Arial"/>
          <w:sz w:val="28"/>
        </w:rPr>
      </w:pPr>
    </w:p>
    <w:p w14:paraId="21452FD2" w14:textId="77777777" w:rsidR="002D73CC" w:rsidRDefault="002D73CC">
      <w:pPr>
        <w:pStyle w:val="BodyText"/>
        <w:rPr>
          <w:rFonts w:ascii="Arial"/>
          <w:sz w:val="28"/>
        </w:rPr>
      </w:pPr>
    </w:p>
    <w:p w14:paraId="76483CE3" w14:textId="77777777" w:rsidR="002D73CC" w:rsidRDefault="002D73CC">
      <w:pPr>
        <w:pStyle w:val="BodyText"/>
        <w:rPr>
          <w:rFonts w:ascii="Arial"/>
          <w:sz w:val="28"/>
        </w:rPr>
      </w:pPr>
    </w:p>
    <w:p w14:paraId="4C54DA1C" w14:textId="77777777" w:rsidR="002D73CC" w:rsidRDefault="002D73CC">
      <w:pPr>
        <w:pStyle w:val="BodyText"/>
        <w:rPr>
          <w:rFonts w:ascii="Arial"/>
          <w:sz w:val="28"/>
        </w:rPr>
      </w:pPr>
    </w:p>
    <w:p w14:paraId="6E403192" w14:textId="77777777" w:rsidR="002D73CC" w:rsidRDefault="002D73CC">
      <w:pPr>
        <w:pStyle w:val="BodyText"/>
        <w:spacing w:before="197"/>
        <w:rPr>
          <w:rFonts w:ascii="Arial"/>
          <w:sz w:val="28"/>
        </w:rPr>
      </w:pPr>
    </w:p>
    <w:p w14:paraId="2FBAA03B" w14:textId="77777777" w:rsidR="002D73CC" w:rsidRDefault="00E80B11">
      <w:pPr>
        <w:spacing w:before="1"/>
        <w:ind w:left="2905"/>
        <w:rPr>
          <w:rFonts w:ascii="Arial"/>
          <w:sz w:val="28"/>
        </w:rPr>
      </w:pPr>
      <w:r>
        <w:rPr>
          <w:rFonts w:ascii="Arial"/>
          <w:sz w:val="28"/>
        </w:rPr>
        <w:t>Submitted</w:t>
      </w:r>
      <w:r>
        <w:rPr>
          <w:rFonts w:ascii="Arial"/>
          <w:spacing w:val="-4"/>
          <w:sz w:val="28"/>
        </w:rPr>
        <w:t xml:space="preserve"> </w:t>
      </w:r>
      <w:r>
        <w:rPr>
          <w:rFonts w:ascii="Arial"/>
          <w:spacing w:val="-5"/>
          <w:sz w:val="28"/>
        </w:rPr>
        <w:t>on:</w:t>
      </w:r>
    </w:p>
    <w:p w14:paraId="25A1CA62" w14:textId="295B04C1" w:rsidR="002D73CC" w:rsidRDefault="002D73CC">
      <w:pPr>
        <w:rPr>
          <w:rFonts w:ascii="Arial"/>
          <w:sz w:val="28"/>
        </w:rPr>
        <w:sectPr w:rsidR="002D73CC">
          <w:type w:val="continuous"/>
          <w:pgSz w:w="11910" w:h="16840"/>
          <w:pgMar w:top="1740" w:right="1417" w:bottom="280" w:left="1417" w:header="720" w:footer="720" w:gutter="0"/>
          <w:cols w:space="720"/>
        </w:sectPr>
      </w:pPr>
    </w:p>
    <w:p w14:paraId="4ADDC800" w14:textId="77777777" w:rsidR="002D73CC" w:rsidRDefault="00E80B11">
      <w:pPr>
        <w:spacing w:before="83"/>
        <w:ind w:left="23"/>
        <w:rPr>
          <w:sz w:val="28"/>
        </w:rPr>
      </w:pPr>
      <w:r>
        <w:rPr>
          <w:color w:val="4471C4"/>
          <w:sz w:val="28"/>
        </w:rPr>
        <w:lastRenderedPageBreak/>
        <w:t>Table</w:t>
      </w:r>
      <w:r>
        <w:rPr>
          <w:color w:val="4471C4"/>
          <w:spacing w:val="-4"/>
          <w:sz w:val="28"/>
        </w:rPr>
        <w:t xml:space="preserve"> </w:t>
      </w:r>
      <w:r>
        <w:rPr>
          <w:color w:val="4471C4"/>
          <w:sz w:val="28"/>
        </w:rPr>
        <w:t>of</w:t>
      </w:r>
      <w:r>
        <w:rPr>
          <w:color w:val="4471C4"/>
          <w:spacing w:val="1"/>
          <w:sz w:val="28"/>
        </w:rPr>
        <w:t xml:space="preserve"> </w:t>
      </w:r>
      <w:r>
        <w:rPr>
          <w:color w:val="4471C4"/>
          <w:spacing w:val="-2"/>
          <w:sz w:val="28"/>
        </w:rPr>
        <w:t>Contents</w:t>
      </w:r>
    </w:p>
    <w:sdt>
      <w:sdtPr>
        <w:rPr>
          <w:b w:val="0"/>
          <w:bCs w:val="0"/>
          <w:i w:val="0"/>
          <w:iCs w:val="0"/>
          <w:sz w:val="22"/>
          <w:szCs w:val="22"/>
        </w:rPr>
        <w:id w:val="-1075665687"/>
        <w:docPartObj>
          <w:docPartGallery w:val="Table of Contents"/>
          <w:docPartUnique/>
        </w:docPartObj>
      </w:sdtPr>
      <w:sdtEndPr/>
      <w:sdtContent>
        <w:p w14:paraId="3FB53A97" w14:textId="069A850D" w:rsidR="00C41382" w:rsidRDefault="00E80B11">
          <w:pPr>
            <w:pStyle w:val="TOC1"/>
            <w:tabs>
              <w:tab w:val="right" w:leader="dot" w:pos="9066"/>
            </w:tabs>
            <w:rPr>
              <w:rFonts w:asciiTheme="minorHAnsi" w:eastAsiaTheme="minorEastAsia" w:hAnsiTheme="minorHAnsi" w:cstheme="minorBidi"/>
              <w:b w:val="0"/>
              <w:bCs w:val="0"/>
              <w:i w:val="0"/>
              <w:iCs w:val="0"/>
              <w:noProof/>
              <w:kern w:val="2"/>
              <w:lang w:val="en-GB" w:eastAsia="en-GB"/>
              <w14:ligatures w14:val="standardContextual"/>
            </w:rPr>
          </w:pPr>
          <w:r>
            <w:fldChar w:fldCharType="begin"/>
          </w:r>
          <w:r>
            <w:instrText xml:space="preserve">TOC \o "1-2" \h \z \u </w:instrText>
          </w:r>
          <w:r>
            <w:fldChar w:fldCharType="separate"/>
          </w:r>
          <w:hyperlink w:anchor="_Toc214536904" w:history="1">
            <w:r w:rsidR="00C41382" w:rsidRPr="00D665F0">
              <w:rPr>
                <w:rStyle w:val="Hyperlink"/>
                <w:noProof/>
              </w:rPr>
              <w:t>1: Written</w:t>
            </w:r>
            <w:r w:rsidR="00C41382" w:rsidRPr="00D665F0">
              <w:rPr>
                <w:rStyle w:val="Hyperlink"/>
                <w:noProof/>
                <w:spacing w:val="3"/>
              </w:rPr>
              <w:t xml:space="preserve"> </w:t>
            </w:r>
            <w:r w:rsidR="00C41382" w:rsidRPr="00D665F0">
              <w:rPr>
                <w:rStyle w:val="Hyperlink"/>
                <w:noProof/>
                <w:spacing w:val="-2"/>
              </w:rPr>
              <w:t>Report</w:t>
            </w:r>
            <w:r w:rsidR="00C41382">
              <w:rPr>
                <w:noProof/>
                <w:webHidden/>
              </w:rPr>
              <w:tab/>
            </w:r>
            <w:r w:rsidR="00C41382">
              <w:rPr>
                <w:noProof/>
                <w:webHidden/>
              </w:rPr>
              <w:fldChar w:fldCharType="begin"/>
            </w:r>
            <w:r w:rsidR="00C41382">
              <w:rPr>
                <w:noProof/>
                <w:webHidden/>
              </w:rPr>
              <w:instrText xml:space="preserve"> PAGEREF _Toc214536904 \h </w:instrText>
            </w:r>
            <w:r w:rsidR="00C41382">
              <w:rPr>
                <w:noProof/>
                <w:webHidden/>
              </w:rPr>
            </w:r>
            <w:r w:rsidR="00C41382">
              <w:rPr>
                <w:noProof/>
                <w:webHidden/>
              </w:rPr>
              <w:fldChar w:fldCharType="separate"/>
            </w:r>
            <w:r w:rsidR="00C41382">
              <w:rPr>
                <w:noProof/>
                <w:webHidden/>
              </w:rPr>
              <w:t>1</w:t>
            </w:r>
            <w:r w:rsidR="00C41382">
              <w:rPr>
                <w:noProof/>
                <w:webHidden/>
              </w:rPr>
              <w:fldChar w:fldCharType="end"/>
            </w:r>
          </w:hyperlink>
        </w:p>
        <w:p w14:paraId="2695977C" w14:textId="198E5CB6" w:rsidR="00C41382" w:rsidRDefault="00C41382">
          <w:pPr>
            <w:pStyle w:val="TOC2"/>
            <w:tabs>
              <w:tab w:val="left" w:pos="960"/>
              <w:tab w:val="right" w:leader="dot" w:pos="9066"/>
            </w:tabs>
            <w:rPr>
              <w:rFonts w:asciiTheme="minorHAnsi" w:eastAsiaTheme="minorEastAsia" w:hAnsiTheme="minorHAnsi" w:cstheme="minorBidi"/>
              <w:b w:val="0"/>
              <w:bCs w:val="0"/>
              <w:noProof/>
              <w:kern w:val="2"/>
              <w:sz w:val="24"/>
              <w:szCs w:val="24"/>
              <w:lang w:val="en-GB" w:eastAsia="en-GB"/>
              <w14:ligatures w14:val="standardContextual"/>
            </w:rPr>
          </w:pPr>
          <w:hyperlink w:anchor="_Toc214536905" w:history="1">
            <w:r w:rsidRPr="00D665F0">
              <w:rPr>
                <w:rStyle w:val="Hyperlink"/>
                <w:noProof/>
                <w:spacing w:val="-1"/>
              </w:rPr>
              <w:t>1.1</w:t>
            </w:r>
            <w:r>
              <w:rPr>
                <w:rFonts w:asciiTheme="minorHAnsi" w:eastAsiaTheme="minorEastAsia" w:hAnsiTheme="minorHAnsi" w:cstheme="minorBidi"/>
                <w:b w:val="0"/>
                <w:bCs w:val="0"/>
                <w:noProof/>
                <w:kern w:val="2"/>
                <w:sz w:val="24"/>
                <w:szCs w:val="24"/>
                <w:lang w:val="en-GB" w:eastAsia="en-GB"/>
                <w14:ligatures w14:val="standardContextual"/>
              </w:rPr>
              <w:tab/>
            </w:r>
            <w:r w:rsidRPr="00D665F0">
              <w:rPr>
                <w:rStyle w:val="Hyperlink"/>
                <w:noProof/>
                <w:spacing w:val="-2"/>
              </w:rPr>
              <w:t>Introduction</w:t>
            </w:r>
            <w:r>
              <w:rPr>
                <w:noProof/>
                <w:webHidden/>
              </w:rPr>
              <w:tab/>
            </w:r>
            <w:r>
              <w:rPr>
                <w:noProof/>
                <w:webHidden/>
              </w:rPr>
              <w:fldChar w:fldCharType="begin"/>
            </w:r>
            <w:r>
              <w:rPr>
                <w:noProof/>
                <w:webHidden/>
              </w:rPr>
              <w:instrText xml:space="preserve"> PAGEREF _Toc214536905 \h </w:instrText>
            </w:r>
            <w:r>
              <w:rPr>
                <w:noProof/>
                <w:webHidden/>
              </w:rPr>
            </w:r>
            <w:r>
              <w:rPr>
                <w:noProof/>
                <w:webHidden/>
              </w:rPr>
              <w:fldChar w:fldCharType="separate"/>
            </w:r>
            <w:r>
              <w:rPr>
                <w:noProof/>
                <w:webHidden/>
              </w:rPr>
              <w:t>1</w:t>
            </w:r>
            <w:r>
              <w:rPr>
                <w:noProof/>
                <w:webHidden/>
              </w:rPr>
              <w:fldChar w:fldCharType="end"/>
            </w:r>
          </w:hyperlink>
        </w:p>
        <w:p w14:paraId="53E147B6" w14:textId="397BE56C" w:rsidR="00C41382" w:rsidRDefault="00C41382">
          <w:pPr>
            <w:pStyle w:val="TOC2"/>
            <w:tabs>
              <w:tab w:val="left" w:pos="960"/>
              <w:tab w:val="right" w:leader="dot" w:pos="9066"/>
            </w:tabs>
            <w:rPr>
              <w:rFonts w:asciiTheme="minorHAnsi" w:eastAsiaTheme="minorEastAsia" w:hAnsiTheme="minorHAnsi" w:cstheme="minorBidi"/>
              <w:b w:val="0"/>
              <w:bCs w:val="0"/>
              <w:noProof/>
              <w:kern w:val="2"/>
              <w:sz w:val="24"/>
              <w:szCs w:val="24"/>
              <w:lang w:val="en-GB" w:eastAsia="en-GB"/>
              <w14:ligatures w14:val="standardContextual"/>
            </w:rPr>
          </w:pPr>
          <w:hyperlink w:anchor="_Toc214536906" w:history="1">
            <w:r w:rsidRPr="00D665F0">
              <w:rPr>
                <w:rStyle w:val="Hyperlink"/>
                <w:noProof/>
                <w:spacing w:val="-1"/>
              </w:rPr>
              <w:t>1.2</w:t>
            </w:r>
            <w:r>
              <w:rPr>
                <w:rFonts w:asciiTheme="minorHAnsi" w:eastAsiaTheme="minorEastAsia" w:hAnsiTheme="minorHAnsi" w:cstheme="minorBidi"/>
                <w:b w:val="0"/>
                <w:bCs w:val="0"/>
                <w:noProof/>
                <w:kern w:val="2"/>
                <w:sz w:val="24"/>
                <w:szCs w:val="24"/>
                <w:lang w:val="en-GB" w:eastAsia="en-GB"/>
                <w14:ligatures w14:val="standardContextual"/>
              </w:rPr>
              <w:tab/>
            </w:r>
            <w:r w:rsidRPr="00D665F0">
              <w:rPr>
                <w:rStyle w:val="Hyperlink"/>
                <w:noProof/>
              </w:rPr>
              <w:t>Description</w:t>
            </w:r>
            <w:r w:rsidRPr="00D665F0">
              <w:rPr>
                <w:rStyle w:val="Hyperlink"/>
                <w:noProof/>
                <w:spacing w:val="-5"/>
              </w:rPr>
              <w:t xml:space="preserve"> </w:t>
            </w:r>
            <w:r w:rsidRPr="00D665F0">
              <w:rPr>
                <w:rStyle w:val="Hyperlink"/>
                <w:noProof/>
              </w:rPr>
              <w:t>of,</w:t>
            </w:r>
            <w:r w:rsidRPr="00D665F0">
              <w:rPr>
                <w:rStyle w:val="Hyperlink"/>
                <w:noProof/>
                <w:spacing w:val="-6"/>
              </w:rPr>
              <w:t xml:space="preserve"> </w:t>
            </w:r>
            <w:r w:rsidRPr="00D665F0">
              <w:rPr>
                <w:rStyle w:val="Hyperlink"/>
                <w:noProof/>
              </w:rPr>
              <w:t>and</w:t>
            </w:r>
            <w:r w:rsidRPr="00D665F0">
              <w:rPr>
                <w:rStyle w:val="Hyperlink"/>
                <w:noProof/>
                <w:spacing w:val="-6"/>
              </w:rPr>
              <w:t xml:space="preserve"> </w:t>
            </w:r>
            <w:r w:rsidRPr="00D665F0">
              <w:rPr>
                <w:rStyle w:val="Hyperlink"/>
                <w:noProof/>
              </w:rPr>
              <w:t>background</w:t>
            </w:r>
            <w:r w:rsidRPr="00D665F0">
              <w:rPr>
                <w:rStyle w:val="Hyperlink"/>
                <w:noProof/>
                <w:spacing w:val="-6"/>
              </w:rPr>
              <w:t xml:space="preserve"> </w:t>
            </w:r>
            <w:r w:rsidRPr="00D665F0">
              <w:rPr>
                <w:rStyle w:val="Hyperlink"/>
                <w:noProof/>
              </w:rPr>
              <w:t>to,</w:t>
            </w:r>
            <w:r w:rsidRPr="00D665F0">
              <w:rPr>
                <w:rStyle w:val="Hyperlink"/>
                <w:noProof/>
                <w:spacing w:val="-7"/>
              </w:rPr>
              <w:t xml:space="preserve"> </w:t>
            </w:r>
            <w:r w:rsidRPr="00D665F0">
              <w:rPr>
                <w:rStyle w:val="Hyperlink"/>
                <w:noProof/>
              </w:rPr>
              <w:t>Nurse</w:t>
            </w:r>
            <w:r w:rsidRPr="00D665F0">
              <w:rPr>
                <w:rStyle w:val="Hyperlink"/>
                <w:noProof/>
                <w:spacing w:val="-5"/>
              </w:rPr>
              <w:t xml:space="preserve"> </w:t>
            </w:r>
            <w:r w:rsidRPr="00D665F0">
              <w:rPr>
                <w:rStyle w:val="Hyperlink"/>
                <w:noProof/>
              </w:rPr>
              <w:t>in</w:t>
            </w:r>
            <w:r w:rsidRPr="00D665F0">
              <w:rPr>
                <w:rStyle w:val="Hyperlink"/>
                <w:noProof/>
                <w:spacing w:val="-4"/>
              </w:rPr>
              <w:t xml:space="preserve"> </w:t>
            </w:r>
            <w:r w:rsidRPr="00D665F0">
              <w:rPr>
                <w:rStyle w:val="Hyperlink"/>
                <w:noProof/>
                <w:spacing w:val="-2"/>
              </w:rPr>
              <w:t>Healthcare</w:t>
            </w:r>
            <w:r>
              <w:rPr>
                <w:noProof/>
                <w:webHidden/>
              </w:rPr>
              <w:tab/>
            </w:r>
            <w:r>
              <w:rPr>
                <w:noProof/>
                <w:webHidden/>
              </w:rPr>
              <w:fldChar w:fldCharType="begin"/>
            </w:r>
            <w:r>
              <w:rPr>
                <w:noProof/>
                <w:webHidden/>
              </w:rPr>
              <w:instrText xml:space="preserve"> PAGEREF _Toc214536906 \h </w:instrText>
            </w:r>
            <w:r>
              <w:rPr>
                <w:noProof/>
                <w:webHidden/>
              </w:rPr>
            </w:r>
            <w:r>
              <w:rPr>
                <w:noProof/>
                <w:webHidden/>
              </w:rPr>
              <w:fldChar w:fldCharType="separate"/>
            </w:r>
            <w:r>
              <w:rPr>
                <w:noProof/>
                <w:webHidden/>
              </w:rPr>
              <w:t>1</w:t>
            </w:r>
            <w:r>
              <w:rPr>
                <w:noProof/>
                <w:webHidden/>
              </w:rPr>
              <w:fldChar w:fldCharType="end"/>
            </w:r>
          </w:hyperlink>
        </w:p>
        <w:p w14:paraId="0488FEE4" w14:textId="378950C0" w:rsidR="00C41382" w:rsidRDefault="00C41382">
          <w:pPr>
            <w:pStyle w:val="TOC2"/>
            <w:tabs>
              <w:tab w:val="left" w:pos="960"/>
              <w:tab w:val="right" w:leader="dot" w:pos="9066"/>
            </w:tabs>
            <w:rPr>
              <w:rFonts w:asciiTheme="minorHAnsi" w:eastAsiaTheme="minorEastAsia" w:hAnsiTheme="minorHAnsi" w:cstheme="minorBidi"/>
              <w:b w:val="0"/>
              <w:bCs w:val="0"/>
              <w:noProof/>
              <w:kern w:val="2"/>
              <w:sz w:val="24"/>
              <w:szCs w:val="24"/>
              <w:lang w:val="en-GB" w:eastAsia="en-GB"/>
              <w14:ligatures w14:val="standardContextual"/>
            </w:rPr>
          </w:pPr>
          <w:hyperlink w:anchor="_Toc214536907" w:history="1">
            <w:r w:rsidRPr="00D665F0">
              <w:rPr>
                <w:rStyle w:val="Hyperlink"/>
                <w:noProof/>
                <w:spacing w:val="-1"/>
              </w:rPr>
              <w:t>1.4</w:t>
            </w:r>
            <w:r>
              <w:rPr>
                <w:rFonts w:asciiTheme="minorHAnsi" w:eastAsiaTheme="minorEastAsia" w:hAnsiTheme="minorHAnsi" w:cstheme="minorBidi"/>
                <w:b w:val="0"/>
                <w:bCs w:val="0"/>
                <w:noProof/>
                <w:kern w:val="2"/>
                <w:sz w:val="24"/>
                <w:szCs w:val="24"/>
                <w:lang w:val="en-GB" w:eastAsia="en-GB"/>
                <w14:ligatures w14:val="standardContextual"/>
              </w:rPr>
              <w:tab/>
            </w:r>
            <w:r w:rsidRPr="00D665F0">
              <w:rPr>
                <w:rStyle w:val="Hyperlink"/>
                <w:noProof/>
              </w:rPr>
              <w:t>Strategies</w:t>
            </w:r>
            <w:r w:rsidRPr="00D665F0">
              <w:rPr>
                <w:rStyle w:val="Hyperlink"/>
                <w:noProof/>
                <w:spacing w:val="-6"/>
              </w:rPr>
              <w:t xml:space="preserve"> </w:t>
            </w:r>
            <w:r w:rsidRPr="00D665F0">
              <w:rPr>
                <w:rStyle w:val="Hyperlink"/>
                <w:noProof/>
              </w:rPr>
              <w:t>to</w:t>
            </w:r>
            <w:r w:rsidRPr="00D665F0">
              <w:rPr>
                <w:rStyle w:val="Hyperlink"/>
                <w:noProof/>
                <w:spacing w:val="-7"/>
              </w:rPr>
              <w:t xml:space="preserve"> </w:t>
            </w:r>
            <w:r w:rsidRPr="00D665F0">
              <w:rPr>
                <w:rStyle w:val="Hyperlink"/>
                <w:noProof/>
              </w:rPr>
              <w:t>improve</w:t>
            </w:r>
            <w:r w:rsidRPr="00D665F0">
              <w:rPr>
                <w:rStyle w:val="Hyperlink"/>
                <w:noProof/>
                <w:spacing w:val="-5"/>
              </w:rPr>
              <w:t xml:space="preserve"> </w:t>
            </w:r>
            <w:r w:rsidRPr="00D665F0">
              <w:rPr>
                <w:rStyle w:val="Hyperlink"/>
                <w:noProof/>
              </w:rPr>
              <w:t>the</w:t>
            </w:r>
            <w:r w:rsidRPr="00D665F0">
              <w:rPr>
                <w:rStyle w:val="Hyperlink"/>
                <w:noProof/>
                <w:spacing w:val="-9"/>
              </w:rPr>
              <w:t xml:space="preserve"> </w:t>
            </w:r>
            <w:r w:rsidRPr="00D665F0">
              <w:rPr>
                <w:rStyle w:val="Hyperlink"/>
                <w:noProof/>
              </w:rPr>
              <w:t>skills</w:t>
            </w:r>
            <w:r w:rsidRPr="00D665F0">
              <w:rPr>
                <w:rStyle w:val="Hyperlink"/>
                <w:noProof/>
                <w:spacing w:val="-4"/>
              </w:rPr>
              <w:t xml:space="preserve"> </w:t>
            </w:r>
            <w:r w:rsidRPr="00D665F0">
              <w:rPr>
                <w:rStyle w:val="Hyperlink"/>
                <w:noProof/>
              </w:rPr>
              <w:t>of</w:t>
            </w:r>
            <w:r w:rsidRPr="00D665F0">
              <w:rPr>
                <w:rStyle w:val="Hyperlink"/>
                <w:noProof/>
                <w:spacing w:val="-11"/>
              </w:rPr>
              <w:t xml:space="preserve"> a </w:t>
            </w:r>
            <w:r w:rsidRPr="00D665F0">
              <w:rPr>
                <w:rStyle w:val="Hyperlink"/>
                <w:noProof/>
              </w:rPr>
              <w:t>Nurse</w:t>
            </w:r>
            <w:r>
              <w:rPr>
                <w:noProof/>
                <w:webHidden/>
              </w:rPr>
              <w:tab/>
            </w:r>
            <w:r>
              <w:rPr>
                <w:noProof/>
                <w:webHidden/>
              </w:rPr>
              <w:fldChar w:fldCharType="begin"/>
            </w:r>
            <w:r>
              <w:rPr>
                <w:noProof/>
                <w:webHidden/>
              </w:rPr>
              <w:instrText xml:space="preserve"> PAGEREF _Toc214536907 \h </w:instrText>
            </w:r>
            <w:r>
              <w:rPr>
                <w:noProof/>
                <w:webHidden/>
              </w:rPr>
            </w:r>
            <w:r>
              <w:rPr>
                <w:noProof/>
                <w:webHidden/>
              </w:rPr>
              <w:fldChar w:fldCharType="separate"/>
            </w:r>
            <w:r>
              <w:rPr>
                <w:noProof/>
                <w:webHidden/>
              </w:rPr>
              <w:t>2</w:t>
            </w:r>
            <w:r>
              <w:rPr>
                <w:noProof/>
                <w:webHidden/>
              </w:rPr>
              <w:fldChar w:fldCharType="end"/>
            </w:r>
          </w:hyperlink>
        </w:p>
        <w:p w14:paraId="16A72847" w14:textId="50465657" w:rsidR="00C41382" w:rsidRDefault="00C41382">
          <w:pPr>
            <w:pStyle w:val="TOC2"/>
            <w:tabs>
              <w:tab w:val="left" w:pos="960"/>
              <w:tab w:val="right" w:leader="dot" w:pos="9066"/>
            </w:tabs>
            <w:rPr>
              <w:rFonts w:asciiTheme="minorHAnsi" w:eastAsiaTheme="minorEastAsia" w:hAnsiTheme="minorHAnsi" w:cstheme="minorBidi"/>
              <w:b w:val="0"/>
              <w:bCs w:val="0"/>
              <w:noProof/>
              <w:kern w:val="2"/>
              <w:sz w:val="24"/>
              <w:szCs w:val="24"/>
              <w:lang w:val="en-GB" w:eastAsia="en-GB"/>
              <w14:ligatures w14:val="standardContextual"/>
            </w:rPr>
          </w:pPr>
          <w:hyperlink w:anchor="_Toc214536908" w:history="1">
            <w:r w:rsidRPr="00D665F0">
              <w:rPr>
                <w:rStyle w:val="Hyperlink"/>
                <w:noProof/>
                <w:spacing w:val="-1"/>
              </w:rPr>
              <w:t>1.4</w:t>
            </w:r>
            <w:r>
              <w:rPr>
                <w:rFonts w:asciiTheme="minorHAnsi" w:eastAsiaTheme="minorEastAsia" w:hAnsiTheme="minorHAnsi" w:cstheme="minorBidi"/>
                <w:b w:val="0"/>
                <w:bCs w:val="0"/>
                <w:noProof/>
                <w:kern w:val="2"/>
                <w:sz w:val="24"/>
                <w:szCs w:val="24"/>
                <w:lang w:val="en-GB" w:eastAsia="en-GB"/>
                <w14:ligatures w14:val="standardContextual"/>
              </w:rPr>
              <w:tab/>
            </w:r>
            <w:r w:rsidRPr="00D665F0">
              <w:rPr>
                <w:rStyle w:val="Hyperlink"/>
                <w:noProof/>
                <w:spacing w:val="-2"/>
              </w:rPr>
              <w:t>Conclusion</w:t>
            </w:r>
            <w:r>
              <w:rPr>
                <w:noProof/>
                <w:webHidden/>
              </w:rPr>
              <w:tab/>
            </w:r>
            <w:r>
              <w:rPr>
                <w:noProof/>
                <w:webHidden/>
              </w:rPr>
              <w:fldChar w:fldCharType="begin"/>
            </w:r>
            <w:r>
              <w:rPr>
                <w:noProof/>
                <w:webHidden/>
              </w:rPr>
              <w:instrText xml:space="preserve"> PAGEREF _Toc214536908 \h </w:instrText>
            </w:r>
            <w:r>
              <w:rPr>
                <w:noProof/>
                <w:webHidden/>
              </w:rPr>
            </w:r>
            <w:r>
              <w:rPr>
                <w:noProof/>
                <w:webHidden/>
              </w:rPr>
              <w:fldChar w:fldCharType="separate"/>
            </w:r>
            <w:r>
              <w:rPr>
                <w:noProof/>
                <w:webHidden/>
              </w:rPr>
              <w:t>3</w:t>
            </w:r>
            <w:r>
              <w:rPr>
                <w:noProof/>
                <w:webHidden/>
              </w:rPr>
              <w:fldChar w:fldCharType="end"/>
            </w:r>
          </w:hyperlink>
        </w:p>
        <w:p w14:paraId="25C0EF28" w14:textId="69A9E730" w:rsidR="00C41382" w:rsidRDefault="00C41382">
          <w:pPr>
            <w:pStyle w:val="TOC2"/>
            <w:tabs>
              <w:tab w:val="left" w:pos="960"/>
              <w:tab w:val="right" w:leader="dot" w:pos="9066"/>
            </w:tabs>
            <w:rPr>
              <w:rFonts w:asciiTheme="minorHAnsi" w:eastAsiaTheme="minorEastAsia" w:hAnsiTheme="minorHAnsi" w:cstheme="minorBidi"/>
              <w:b w:val="0"/>
              <w:bCs w:val="0"/>
              <w:noProof/>
              <w:kern w:val="2"/>
              <w:sz w:val="24"/>
              <w:szCs w:val="24"/>
              <w:lang w:val="en-GB" w:eastAsia="en-GB"/>
              <w14:ligatures w14:val="standardContextual"/>
            </w:rPr>
          </w:pPr>
          <w:hyperlink w:anchor="_Toc214536909" w:history="1">
            <w:r w:rsidRPr="00D665F0">
              <w:rPr>
                <w:rStyle w:val="Hyperlink"/>
                <w:noProof/>
                <w:spacing w:val="-1"/>
              </w:rPr>
              <w:t>1.5</w:t>
            </w:r>
            <w:r>
              <w:rPr>
                <w:rFonts w:asciiTheme="minorHAnsi" w:eastAsiaTheme="minorEastAsia" w:hAnsiTheme="minorHAnsi" w:cstheme="minorBidi"/>
                <w:b w:val="0"/>
                <w:bCs w:val="0"/>
                <w:noProof/>
                <w:kern w:val="2"/>
                <w:sz w:val="24"/>
                <w:szCs w:val="24"/>
                <w:lang w:val="en-GB" w:eastAsia="en-GB"/>
                <w14:ligatures w14:val="standardContextual"/>
              </w:rPr>
              <w:tab/>
            </w:r>
            <w:r w:rsidRPr="00D665F0">
              <w:rPr>
                <w:rStyle w:val="Hyperlink"/>
                <w:noProof/>
              </w:rPr>
              <w:t>Reference</w:t>
            </w:r>
            <w:r w:rsidRPr="00D665F0">
              <w:rPr>
                <w:rStyle w:val="Hyperlink"/>
                <w:noProof/>
                <w:spacing w:val="-15"/>
              </w:rPr>
              <w:t xml:space="preserve"> </w:t>
            </w:r>
            <w:r w:rsidRPr="00D665F0">
              <w:rPr>
                <w:rStyle w:val="Hyperlink"/>
                <w:noProof/>
                <w:spacing w:val="-4"/>
              </w:rPr>
              <w:t>List</w:t>
            </w:r>
            <w:r>
              <w:rPr>
                <w:noProof/>
                <w:webHidden/>
              </w:rPr>
              <w:tab/>
            </w:r>
            <w:r>
              <w:rPr>
                <w:noProof/>
                <w:webHidden/>
              </w:rPr>
              <w:fldChar w:fldCharType="begin"/>
            </w:r>
            <w:r>
              <w:rPr>
                <w:noProof/>
                <w:webHidden/>
              </w:rPr>
              <w:instrText xml:space="preserve"> PAGEREF _Toc214536909 \h </w:instrText>
            </w:r>
            <w:r>
              <w:rPr>
                <w:noProof/>
                <w:webHidden/>
              </w:rPr>
            </w:r>
            <w:r>
              <w:rPr>
                <w:noProof/>
                <w:webHidden/>
              </w:rPr>
              <w:fldChar w:fldCharType="separate"/>
            </w:r>
            <w:r>
              <w:rPr>
                <w:noProof/>
                <w:webHidden/>
              </w:rPr>
              <w:t>4</w:t>
            </w:r>
            <w:r>
              <w:rPr>
                <w:noProof/>
                <w:webHidden/>
              </w:rPr>
              <w:fldChar w:fldCharType="end"/>
            </w:r>
          </w:hyperlink>
        </w:p>
        <w:p w14:paraId="77E2AFD3" w14:textId="75A39051" w:rsidR="002D73CC" w:rsidRDefault="00E80B11">
          <w:r>
            <w:fldChar w:fldCharType="end"/>
          </w:r>
        </w:p>
      </w:sdtContent>
    </w:sdt>
    <w:p w14:paraId="4E803886" w14:textId="77777777" w:rsidR="002D73CC" w:rsidRDefault="002D73CC">
      <w:pPr>
        <w:sectPr w:rsidR="002D73CC">
          <w:footerReference w:type="default" r:id="rId8"/>
          <w:pgSz w:w="11910" w:h="16840"/>
          <w:pgMar w:top="1360" w:right="1417" w:bottom="280" w:left="1417" w:header="720" w:footer="720" w:gutter="0"/>
          <w:cols w:space="720"/>
        </w:sectPr>
      </w:pPr>
    </w:p>
    <w:p w14:paraId="6D2A3117" w14:textId="77777777" w:rsidR="002D73CC" w:rsidRDefault="00E80B11" w:rsidP="00680E0C">
      <w:pPr>
        <w:pStyle w:val="Heading1"/>
        <w:ind w:left="0"/>
        <w:jc w:val="both"/>
      </w:pPr>
      <w:bookmarkStart w:id="0" w:name="1:_Written_Report"/>
      <w:bookmarkStart w:id="1" w:name="_Toc214536904"/>
      <w:bookmarkEnd w:id="0"/>
      <w:r>
        <w:rPr>
          <w:color w:val="4471C4"/>
        </w:rPr>
        <w:lastRenderedPageBreak/>
        <w:t>1: Written</w:t>
      </w:r>
      <w:r>
        <w:rPr>
          <w:color w:val="4471C4"/>
          <w:spacing w:val="3"/>
        </w:rPr>
        <w:t xml:space="preserve"> </w:t>
      </w:r>
      <w:r>
        <w:rPr>
          <w:color w:val="4471C4"/>
          <w:spacing w:val="-2"/>
        </w:rPr>
        <w:t>Report</w:t>
      </w:r>
      <w:bookmarkEnd w:id="1"/>
    </w:p>
    <w:p w14:paraId="49D6FF68" w14:textId="77777777" w:rsidR="002D73CC" w:rsidRDefault="00E80B11" w:rsidP="00680E0C">
      <w:pPr>
        <w:pStyle w:val="Heading2"/>
        <w:numPr>
          <w:ilvl w:val="1"/>
          <w:numId w:val="2"/>
        </w:numPr>
        <w:tabs>
          <w:tab w:val="left" w:pos="457"/>
        </w:tabs>
        <w:spacing w:before="167"/>
        <w:ind w:left="457" w:hanging="434"/>
        <w:jc w:val="both"/>
      </w:pPr>
      <w:bookmarkStart w:id="2" w:name="1.1_Introduction"/>
      <w:bookmarkStart w:id="3" w:name="_Toc214536905"/>
      <w:bookmarkEnd w:id="2"/>
      <w:r>
        <w:rPr>
          <w:color w:val="4471C4"/>
          <w:spacing w:val="-2"/>
        </w:rPr>
        <w:t>Introduction</w:t>
      </w:r>
      <w:bookmarkEnd w:id="3"/>
    </w:p>
    <w:p w14:paraId="00B981FE" w14:textId="77777777" w:rsidR="00680E0C" w:rsidRPr="00C34FAD" w:rsidRDefault="00680E0C" w:rsidP="00680E0C">
      <w:pPr>
        <w:jc w:val="both"/>
        <w:rPr>
          <w:rFonts w:ascii="Arial" w:hAnsi="Arial" w:cs="Arial"/>
          <w:lang w:val="en-GB"/>
        </w:rPr>
      </w:pPr>
      <w:r w:rsidRPr="00C34FAD">
        <w:rPr>
          <w:rFonts w:ascii="Arial" w:hAnsi="Arial" w:cs="Arial"/>
        </w:rPr>
        <w:t xml:space="preserve">The health and social care sector is one of the most important business sectors in the UK, serving a huge range of individuals from all backgrounds. The sector consists of several roles and professions, among which one of the most important professions is the role of a nurse </w:t>
      </w:r>
      <w:r w:rsidRPr="00C34FAD">
        <w:rPr>
          <w:rFonts w:ascii="Arial" w:hAnsi="Arial" w:cs="Arial"/>
          <w:lang w:val="en-GB"/>
        </w:rPr>
        <w:t>(Abdulmohdi, 2023)</w:t>
      </w:r>
      <w:r w:rsidRPr="00C34FAD">
        <w:rPr>
          <w:rFonts w:ascii="Arial" w:hAnsi="Arial" w:cs="Arial"/>
        </w:rPr>
        <w:t xml:space="preserve">. The role of a nurse is one of the most respected and demanding in the sector, where not only patients but also other healthcare professionals often rely on their expertise and support. </w:t>
      </w:r>
    </w:p>
    <w:p w14:paraId="456F29F6" w14:textId="4497C381" w:rsidR="002D73CC" w:rsidRPr="00C34FAD" w:rsidRDefault="00680E0C" w:rsidP="00680E0C">
      <w:pPr>
        <w:jc w:val="both"/>
        <w:rPr>
          <w:rFonts w:ascii="Arial" w:hAnsi="Arial" w:cs="Arial"/>
          <w:lang w:val="en-GB"/>
        </w:rPr>
      </w:pPr>
      <w:r w:rsidRPr="00C34FAD">
        <w:rPr>
          <w:rFonts w:ascii="Arial" w:hAnsi="Arial" w:cs="Arial"/>
        </w:rPr>
        <w:t xml:space="preserve">The aim of this report is to offer an analysis of the role of a </w:t>
      </w:r>
      <w:r w:rsidRPr="00C34FAD">
        <w:rPr>
          <w:rFonts w:ascii="Arial" w:hAnsi="Arial" w:cs="Arial"/>
          <w:b/>
          <w:bCs/>
        </w:rPr>
        <w:t>nurse</w:t>
      </w:r>
      <w:r w:rsidRPr="00C34FAD">
        <w:rPr>
          <w:rFonts w:ascii="Arial" w:hAnsi="Arial" w:cs="Arial"/>
        </w:rPr>
        <w:t xml:space="preserve"> within the Health and Social Care sector. The reason behind choosing this role is due to its three-fold attractiveness, which includes high demand, rewarding and financial and professional growth. The role of a nurse is highly important for many reasons, including offering direct care to patients, being the link between the broader healthcare team and the patient, and serving as a patient advocate </w:t>
      </w:r>
      <w:r w:rsidRPr="00C34FAD">
        <w:rPr>
          <w:rFonts w:ascii="Arial" w:hAnsi="Arial" w:cs="Arial"/>
          <w:lang w:val="en-GB"/>
        </w:rPr>
        <w:t>(Yeboah, Adegboye and Kneafsey, 2024)</w:t>
      </w:r>
      <w:r w:rsidRPr="00C34FAD">
        <w:rPr>
          <w:rFonts w:ascii="Arial" w:hAnsi="Arial" w:cs="Arial"/>
        </w:rPr>
        <w:t xml:space="preserve">. The report will consist of a description of the role of a nurse, its background, skills necessary for the role and strategies to improve the skills. </w:t>
      </w:r>
    </w:p>
    <w:p w14:paraId="54A9996F" w14:textId="21F2825E" w:rsidR="002D73CC" w:rsidRDefault="00E80B11" w:rsidP="00680E0C">
      <w:pPr>
        <w:pStyle w:val="Heading2"/>
        <w:numPr>
          <w:ilvl w:val="1"/>
          <w:numId w:val="2"/>
        </w:numPr>
        <w:tabs>
          <w:tab w:val="left" w:pos="457"/>
        </w:tabs>
        <w:ind w:left="457" w:hanging="434"/>
        <w:jc w:val="both"/>
      </w:pPr>
      <w:bookmarkStart w:id="4" w:name="1.2_Description_of,_and_background_to,_["/>
      <w:bookmarkStart w:id="5" w:name="_Toc214536906"/>
      <w:bookmarkEnd w:id="4"/>
      <w:r>
        <w:rPr>
          <w:color w:val="4471C4"/>
        </w:rPr>
        <w:t>Description</w:t>
      </w:r>
      <w:r>
        <w:rPr>
          <w:color w:val="4471C4"/>
          <w:spacing w:val="-5"/>
        </w:rPr>
        <w:t xml:space="preserve"> </w:t>
      </w:r>
      <w:r>
        <w:rPr>
          <w:color w:val="4471C4"/>
        </w:rPr>
        <w:t>of,</w:t>
      </w:r>
      <w:r>
        <w:rPr>
          <w:color w:val="4471C4"/>
          <w:spacing w:val="-6"/>
        </w:rPr>
        <w:t xml:space="preserve"> </w:t>
      </w:r>
      <w:r>
        <w:rPr>
          <w:color w:val="4471C4"/>
        </w:rPr>
        <w:t>and</w:t>
      </w:r>
      <w:r>
        <w:rPr>
          <w:color w:val="4471C4"/>
          <w:spacing w:val="-6"/>
        </w:rPr>
        <w:t xml:space="preserve"> </w:t>
      </w:r>
      <w:r>
        <w:rPr>
          <w:color w:val="4471C4"/>
        </w:rPr>
        <w:t>background</w:t>
      </w:r>
      <w:r>
        <w:rPr>
          <w:color w:val="4471C4"/>
          <w:spacing w:val="-6"/>
        </w:rPr>
        <w:t xml:space="preserve"> </w:t>
      </w:r>
      <w:r>
        <w:rPr>
          <w:color w:val="4471C4"/>
        </w:rPr>
        <w:t>to,</w:t>
      </w:r>
      <w:r>
        <w:rPr>
          <w:color w:val="4471C4"/>
          <w:spacing w:val="-7"/>
        </w:rPr>
        <w:t xml:space="preserve"> </w:t>
      </w:r>
      <w:r w:rsidR="008462FA">
        <w:rPr>
          <w:color w:val="4471C4"/>
        </w:rPr>
        <w:t>Nurse</w:t>
      </w:r>
      <w:r>
        <w:rPr>
          <w:color w:val="4471C4"/>
          <w:spacing w:val="-5"/>
        </w:rPr>
        <w:t xml:space="preserve"> </w:t>
      </w:r>
      <w:r>
        <w:rPr>
          <w:color w:val="4471C4"/>
        </w:rPr>
        <w:t>in</w:t>
      </w:r>
      <w:r>
        <w:rPr>
          <w:color w:val="4471C4"/>
          <w:spacing w:val="-4"/>
        </w:rPr>
        <w:t xml:space="preserve"> </w:t>
      </w:r>
      <w:r>
        <w:rPr>
          <w:color w:val="4471C4"/>
          <w:spacing w:val="-2"/>
        </w:rPr>
        <w:t>Healthcare</w:t>
      </w:r>
      <w:bookmarkEnd w:id="5"/>
    </w:p>
    <w:p w14:paraId="373AE6BB" w14:textId="77777777" w:rsidR="00680E0C" w:rsidRPr="00DA6EB0" w:rsidRDefault="00680E0C" w:rsidP="00680E0C">
      <w:pPr>
        <w:jc w:val="both"/>
        <w:rPr>
          <w:rFonts w:ascii="Arial" w:hAnsi="Arial" w:cs="Arial"/>
        </w:rPr>
      </w:pPr>
      <w:r w:rsidRPr="00DA6EB0">
        <w:rPr>
          <w:rFonts w:ascii="Arial" w:hAnsi="Arial" w:cs="Arial"/>
        </w:rPr>
        <w:t xml:space="preserve">Nurses play a critical role within health and social care with their unique combination of compassionate care giving and clinical expertise, which helps patients receive the best health outcomes by targeting both emotional and medical needs of individuals. The reason behind choosing the role of a nurse as a career stems deeply from one's interest in serving humanity and making a meaningful impact on the health and social care sector (Gillespie et al., 2025). The role of a nurse is essential in this sector to ensure offering holistic support to patients. Nurses stay in charge of communicating closely with patients and observing their situation, which is later used by other professionals in the sector to offer effective treatment to patients. </w:t>
      </w:r>
    </w:p>
    <w:p w14:paraId="69B257D1" w14:textId="77777777" w:rsidR="00680E0C" w:rsidRPr="00DA6EB0" w:rsidRDefault="00680E0C" w:rsidP="00680E0C">
      <w:pPr>
        <w:jc w:val="both"/>
        <w:rPr>
          <w:rFonts w:ascii="Arial" w:hAnsi="Arial" w:cs="Arial"/>
        </w:rPr>
      </w:pPr>
      <w:r w:rsidRPr="00DA6EB0">
        <w:rPr>
          <w:rFonts w:ascii="Arial" w:hAnsi="Arial" w:cs="Arial"/>
        </w:rPr>
        <w:t xml:space="preserve">The duties of a nurse are multifaceted with a core focus on offering direct care to patients, educating them and their families and advocating. The core duty of this role </w:t>
      </w:r>
      <w:proofErr w:type="spellStart"/>
      <w:r w:rsidRPr="00DA6EB0">
        <w:rPr>
          <w:rFonts w:ascii="Arial" w:hAnsi="Arial" w:cs="Arial"/>
        </w:rPr>
        <w:t>centres</w:t>
      </w:r>
      <w:proofErr w:type="spellEnd"/>
      <w:r w:rsidRPr="00DA6EB0">
        <w:rPr>
          <w:rFonts w:ascii="Arial" w:hAnsi="Arial" w:cs="Arial"/>
        </w:rPr>
        <w:t xml:space="preserve"> around preventing diseases, alleviating patient and family sufferings, facilitating healing and promoting health. These duties are accomplished by working closely with healthcare professionals, such as physicians, as part of a multidisciplinary team. Some other duties within the role are patient monitoring and assessment, managing and developing care plans, administering treatments and care, documenting patient data and keeping records, offering relevant education to families and patients, collecting samples, and providing advocacy and support. </w:t>
      </w:r>
    </w:p>
    <w:p w14:paraId="79DFDC7E" w14:textId="5ADAA812" w:rsidR="00680E0C" w:rsidRPr="00DA6EB0" w:rsidRDefault="00680E0C" w:rsidP="00680E0C">
      <w:pPr>
        <w:jc w:val="both"/>
        <w:rPr>
          <w:rFonts w:ascii="Arial" w:hAnsi="Arial" w:cs="Arial"/>
          <w:lang w:val="en-GB"/>
        </w:rPr>
      </w:pPr>
      <w:r w:rsidRPr="00DA6EB0">
        <w:rPr>
          <w:rFonts w:ascii="Arial" w:hAnsi="Arial" w:cs="Arial"/>
        </w:rPr>
        <w:t xml:space="preserve">Among all these duties, if one has to be chosen as the single most important duty, it will be the duty of offering direct patient care and acting as the advocate of a patient. This duty is not limited to following the orders of a doctor and consists of taking a holistic approach to ensure patient well-being, including emotional, physical and psychological needs </w:t>
      </w:r>
      <w:r w:rsidRPr="00DA6EB0">
        <w:rPr>
          <w:rFonts w:ascii="Arial" w:hAnsi="Arial" w:cs="Arial"/>
          <w:lang w:val="en-GB"/>
        </w:rPr>
        <w:t xml:space="preserve">(World Health </w:t>
      </w:r>
      <w:r w:rsidR="008462FA" w:rsidRPr="00DA6EB0">
        <w:rPr>
          <w:rFonts w:ascii="Arial" w:hAnsi="Arial" w:cs="Arial"/>
          <w:lang w:val="en-GB"/>
        </w:rPr>
        <w:t>Organisation</w:t>
      </w:r>
      <w:r w:rsidRPr="00DA6EB0">
        <w:rPr>
          <w:rFonts w:ascii="Arial" w:hAnsi="Arial" w:cs="Arial"/>
          <w:lang w:val="en-GB"/>
        </w:rPr>
        <w:t>, 2025)</w:t>
      </w:r>
      <w:r w:rsidRPr="00DA6EB0">
        <w:rPr>
          <w:rFonts w:ascii="Arial" w:hAnsi="Arial" w:cs="Arial"/>
        </w:rPr>
        <w:t xml:space="preserve">. The metrics of offering a fair and effective treatment highly depend on the connection a nurse makes between the patient and the doctors. As the doctors often do not have time to attend to so many patients, it falls upon the shoulders of a nurse to ensure the patient is receiving proper care and treatment. </w:t>
      </w:r>
    </w:p>
    <w:p w14:paraId="1C1AB95F" w14:textId="5D611AD4" w:rsidR="00680E0C" w:rsidRPr="00DA6EB0" w:rsidRDefault="00680E0C" w:rsidP="00680E0C">
      <w:pPr>
        <w:jc w:val="both"/>
        <w:rPr>
          <w:rFonts w:ascii="Arial" w:hAnsi="Arial" w:cs="Arial"/>
        </w:rPr>
      </w:pPr>
      <w:r w:rsidRPr="00DA6EB0">
        <w:rPr>
          <w:rFonts w:ascii="Arial" w:hAnsi="Arial" w:cs="Arial"/>
        </w:rPr>
        <w:t xml:space="preserve">The role of a nurse requires many significant skills, consisting of both soft and technical skills. The major soft skills necessary to perform the role of a nurse effectively are communication, </w:t>
      </w:r>
      <w:r w:rsidRPr="00DA6EB0">
        <w:rPr>
          <w:rFonts w:ascii="Arial" w:hAnsi="Arial" w:cs="Arial"/>
        </w:rPr>
        <w:lastRenderedPageBreak/>
        <w:t xml:space="preserve">critical thinking, problem-solving, empathy, compassion, collaboration and teamwork. The </w:t>
      </w:r>
      <w:proofErr w:type="spellStart"/>
      <w:r w:rsidRPr="00DA6EB0">
        <w:rPr>
          <w:rFonts w:ascii="Arial" w:hAnsi="Arial" w:cs="Arial"/>
        </w:rPr>
        <w:t>organisational</w:t>
      </w:r>
      <w:proofErr w:type="spellEnd"/>
      <w:r w:rsidRPr="00DA6EB0">
        <w:rPr>
          <w:rFonts w:ascii="Arial" w:hAnsi="Arial" w:cs="Arial"/>
        </w:rPr>
        <w:t xml:space="preserve"> skills required for the role include technical proficiency such as managing IVs, using medical equipment, administering medications and others. </w:t>
      </w:r>
      <w:r w:rsidR="008462FA" w:rsidRPr="00DA6EB0">
        <w:rPr>
          <w:rFonts w:ascii="Arial" w:hAnsi="Arial" w:cs="Arial"/>
        </w:rPr>
        <w:t>Time</w:t>
      </w:r>
      <w:r w:rsidRPr="00DA6EB0">
        <w:rPr>
          <w:rFonts w:ascii="Arial" w:hAnsi="Arial" w:cs="Arial"/>
        </w:rPr>
        <w:t xml:space="preserve"> management, attention to detail and adaptability are some other necessary skills required for the role. </w:t>
      </w:r>
    </w:p>
    <w:p w14:paraId="58D793B5" w14:textId="77777777" w:rsidR="002D73CC" w:rsidRDefault="002D73CC" w:rsidP="00680E0C">
      <w:pPr>
        <w:pStyle w:val="BodyText"/>
        <w:spacing w:before="1"/>
        <w:jc w:val="both"/>
      </w:pPr>
    </w:p>
    <w:p w14:paraId="614A5A99" w14:textId="69C9B918" w:rsidR="002D73CC" w:rsidRDefault="00E80B11" w:rsidP="00680E0C">
      <w:pPr>
        <w:pStyle w:val="ListParagraph"/>
        <w:numPr>
          <w:ilvl w:val="1"/>
          <w:numId w:val="2"/>
        </w:numPr>
        <w:tabs>
          <w:tab w:val="left" w:pos="458"/>
        </w:tabs>
        <w:ind w:left="458" w:hanging="435"/>
        <w:jc w:val="both"/>
        <w:rPr>
          <w:sz w:val="28"/>
        </w:rPr>
      </w:pPr>
      <w:r>
        <w:rPr>
          <w:color w:val="4471C4"/>
          <w:sz w:val="28"/>
        </w:rPr>
        <w:t>Evaluation</w:t>
      </w:r>
      <w:r>
        <w:rPr>
          <w:color w:val="4471C4"/>
          <w:spacing w:val="-8"/>
          <w:sz w:val="28"/>
        </w:rPr>
        <w:t xml:space="preserve"> </w:t>
      </w:r>
      <w:r>
        <w:rPr>
          <w:color w:val="4471C4"/>
          <w:sz w:val="28"/>
        </w:rPr>
        <w:t>of</w:t>
      </w:r>
      <w:r>
        <w:rPr>
          <w:color w:val="4471C4"/>
          <w:spacing w:val="-4"/>
          <w:sz w:val="28"/>
        </w:rPr>
        <w:t xml:space="preserve"> </w:t>
      </w:r>
      <w:r>
        <w:rPr>
          <w:color w:val="4471C4"/>
          <w:sz w:val="28"/>
        </w:rPr>
        <w:t>the</w:t>
      </w:r>
      <w:r>
        <w:rPr>
          <w:color w:val="4471C4"/>
          <w:spacing w:val="-4"/>
          <w:sz w:val="28"/>
        </w:rPr>
        <w:t xml:space="preserve"> </w:t>
      </w:r>
      <w:r>
        <w:rPr>
          <w:color w:val="4471C4"/>
          <w:sz w:val="28"/>
        </w:rPr>
        <w:t>skills</w:t>
      </w:r>
      <w:r>
        <w:rPr>
          <w:color w:val="4471C4"/>
          <w:spacing w:val="-5"/>
          <w:sz w:val="28"/>
        </w:rPr>
        <w:t xml:space="preserve"> </w:t>
      </w:r>
      <w:r>
        <w:rPr>
          <w:color w:val="4471C4"/>
          <w:sz w:val="28"/>
        </w:rPr>
        <w:t>needed</w:t>
      </w:r>
      <w:r>
        <w:rPr>
          <w:color w:val="4471C4"/>
          <w:spacing w:val="-6"/>
          <w:sz w:val="28"/>
        </w:rPr>
        <w:t xml:space="preserve"> </w:t>
      </w:r>
      <w:r>
        <w:rPr>
          <w:color w:val="4471C4"/>
          <w:sz w:val="28"/>
        </w:rPr>
        <w:t>for</w:t>
      </w:r>
      <w:r>
        <w:rPr>
          <w:color w:val="4471C4"/>
          <w:spacing w:val="-9"/>
          <w:sz w:val="28"/>
        </w:rPr>
        <w:t xml:space="preserve"> </w:t>
      </w:r>
      <w:r w:rsidR="008462FA">
        <w:rPr>
          <w:color w:val="4471C4"/>
          <w:spacing w:val="-9"/>
          <w:sz w:val="28"/>
        </w:rPr>
        <w:t xml:space="preserve">a </w:t>
      </w:r>
      <w:r w:rsidR="008462FA">
        <w:rPr>
          <w:color w:val="4471C4"/>
          <w:sz w:val="28"/>
        </w:rPr>
        <w:t>Nurse</w:t>
      </w:r>
      <w:r>
        <w:rPr>
          <w:color w:val="4471C4"/>
          <w:spacing w:val="-5"/>
          <w:sz w:val="28"/>
        </w:rPr>
        <w:t xml:space="preserve"> </w:t>
      </w:r>
      <w:r>
        <w:rPr>
          <w:color w:val="4471C4"/>
          <w:sz w:val="28"/>
        </w:rPr>
        <w:t>in</w:t>
      </w:r>
      <w:r>
        <w:rPr>
          <w:color w:val="4471C4"/>
          <w:spacing w:val="-5"/>
          <w:sz w:val="28"/>
        </w:rPr>
        <w:t xml:space="preserve"> </w:t>
      </w:r>
      <w:r>
        <w:rPr>
          <w:color w:val="4471C4"/>
          <w:spacing w:val="-2"/>
          <w:sz w:val="28"/>
        </w:rPr>
        <w:t>Healthcare</w:t>
      </w:r>
    </w:p>
    <w:p w14:paraId="0CACF830" w14:textId="01605212" w:rsidR="00680E0C" w:rsidRPr="00DA6EB0" w:rsidRDefault="00680E0C" w:rsidP="00680E0C">
      <w:pPr>
        <w:jc w:val="both"/>
        <w:rPr>
          <w:rFonts w:ascii="Arial" w:hAnsi="Arial" w:cs="Arial"/>
        </w:rPr>
      </w:pPr>
      <w:r w:rsidRPr="00DA6EB0">
        <w:rPr>
          <w:rFonts w:ascii="Arial" w:hAnsi="Arial" w:cs="Arial"/>
        </w:rPr>
        <w:t xml:space="preserve">The most essential skills one must develop and improve are </w:t>
      </w:r>
      <w:r w:rsidRPr="00DA6EB0">
        <w:rPr>
          <w:rFonts w:ascii="Arial" w:hAnsi="Arial" w:cs="Arial"/>
          <w:b/>
          <w:bCs/>
        </w:rPr>
        <w:t xml:space="preserve">communication skills, collaboration </w:t>
      </w:r>
      <w:r w:rsidRPr="00DA6EB0">
        <w:rPr>
          <w:rFonts w:ascii="Arial" w:hAnsi="Arial" w:cs="Arial"/>
        </w:rPr>
        <w:t>and</w:t>
      </w:r>
      <w:r w:rsidRPr="00DA6EB0">
        <w:rPr>
          <w:rFonts w:ascii="Arial" w:hAnsi="Arial" w:cs="Arial"/>
          <w:b/>
          <w:bCs/>
        </w:rPr>
        <w:t xml:space="preserve"> technical skills</w:t>
      </w:r>
      <w:r w:rsidR="008462FA" w:rsidRPr="00DA6EB0">
        <w:rPr>
          <w:rFonts w:ascii="Arial" w:hAnsi="Arial" w:cs="Arial"/>
          <w:b/>
          <w:bCs/>
        </w:rPr>
        <w:t>,</w:t>
      </w:r>
      <w:r w:rsidRPr="00DA6EB0">
        <w:rPr>
          <w:rFonts w:ascii="Arial" w:hAnsi="Arial" w:cs="Arial"/>
        </w:rPr>
        <w:t xml:space="preserve"> consisting of managing IVs and operating medical equipment. These skills are highly essential to ensure effective delivery of the services of a nurse. Communication skills are essential to get the medical history of the patient properly and also to learn about their personal life to gain a wider perspective of the issue. </w:t>
      </w:r>
      <w:r w:rsidR="008462FA" w:rsidRPr="00DA6EB0">
        <w:rPr>
          <w:rFonts w:ascii="Arial" w:hAnsi="Arial" w:cs="Arial"/>
        </w:rPr>
        <w:t>It</w:t>
      </w:r>
      <w:r w:rsidRPr="00DA6EB0">
        <w:rPr>
          <w:rFonts w:ascii="Arial" w:hAnsi="Arial" w:cs="Arial"/>
        </w:rPr>
        <w:t xml:space="preserve"> also helps gain patient trust, which makes the process of treatment easy (Donnelly-Moreno and Moseley, 2025). Additionally, collaboration skill plays a vital role in keeping the multidisciplinary team in a constant loop of what the patient is going through, which helps doctors get a better perspective and supports effective decision-making while increasing treatment efficiency. </w:t>
      </w:r>
    </w:p>
    <w:p w14:paraId="62BA0BAC" w14:textId="77777777" w:rsidR="00680E0C" w:rsidRPr="00DA6EB0" w:rsidRDefault="00680E0C" w:rsidP="00680E0C">
      <w:pPr>
        <w:jc w:val="both"/>
        <w:rPr>
          <w:rFonts w:ascii="Arial" w:hAnsi="Arial" w:cs="Arial"/>
        </w:rPr>
      </w:pPr>
      <w:r w:rsidRPr="00DA6EB0">
        <w:rPr>
          <w:rFonts w:ascii="Arial" w:hAnsi="Arial" w:cs="Arial"/>
        </w:rPr>
        <w:t xml:space="preserve">All these three skills assist other staff to perform their job more efficiently. For instance, the communication skills of a nurse help the staff understand which type of care or assistance the patient will require and when. Additionally, support workers gain more understanding of the support the patient requires by gaining clear instructions from nurses. Moreover, collaboration allows everyone to stay alert to the whereabouts of the patient. Having active knowledge of technical skills helps nurses to train others and offer proper education to patients. </w:t>
      </w:r>
    </w:p>
    <w:p w14:paraId="165EB535" w14:textId="77777777" w:rsidR="00680E0C" w:rsidRPr="00DA6EB0" w:rsidRDefault="00680E0C" w:rsidP="00680E0C">
      <w:pPr>
        <w:jc w:val="both"/>
        <w:rPr>
          <w:rFonts w:ascii="Arial" w:hAnsi="Arial" w:cs="Arial"/>
        </w:rPr>
      </w:pPr>
      <w:r w:rsidRPr="00DA6EB0">
        <w:rPr>
          <w:rFonts w:ascii="Arial" w:hAnsi="Arial" w:cs="Arial"/>
        </w:rPr>
        <w:t xml:space="preserve">Communication skills are used by a nurse to not only build connections between doctors, staff, other professionals and the patients but also to document every fluctuation in the condition of the patient, which helps other healthcare professionals to understand the needs of the patient. Someone not having communication skills will not be able to collaborate effectively, which means the two skills and interconnected (Abdulmohdi, 2023). Also, not having collaboration skills means inefficient treatment of the patient, which might lead to death as well. Moreover, not having technical skills is also dire as nurses often stay in charge of these things, such as providing IV drops on time. Not knowing proper measurement and the proper way of offering these injections and IVs can worsen the patient's situation. </w:t>
      </w:r>
    </w:p>
    <w:p w14:paraId="765A3AEF" w14:textId="77777777" w:rsidR="002D73CC" w:rsidRDefault="002D73CC" w:rsidP="00680E0C">
      <w:pPr>
        <w:pStyle w:val="BodyText"/>
        <w:spacing w:before="42"/>
        <w:jc w:val="both"/>
      </w:pPr>
    </w:p>
    <w:p w14:paraId="7E93CF64" w14:textId="4A062BC3" w:rsidR="002D73CC" w:rsidRDefault="00E80B11" w:rsidP="00680E0C">
      <w:pPr>
        <w:pStyle w:val="Heading2"/>
        <w:numPr>
          <w:ilvl w:val="1"/>
          <w:numId w:val="2"/>
        </w:numPr>
        <w:tabs>
          <w:tab w:val="left" w:pos="457"/>
        </w:tabs>
        <w:ind w:left="457" w:hanging="434"/>
        <w:jc w:val="both"/>
      </w:pPr>
      <w:bookmarkStart w:id="6" w:name="1.4_Strategies_to_improve_the_skills_for"/>
      <w:bookmarkStart w:id="7" w:name="_Toc214536907"/>
      <w:bookmarkEnd w:id="6"/>
      <w:r>
        <w:rPr>
          <w:color w:val="4471C4"/>
        </w:rPr>
        <w:t>Strategies</w:t>
      </w:r>
      <w:r>
        <w:rPr>
          <w:color w:val="4471C4"/>
          <w:spacing w:val="-6"/>
        </w:rPr>
        <w:t xml:space="preserve"> </w:t>
      </w:r>
      <w:r>
        <w:rPr>
          <w:color w:val="4471C4"/>
        </w:rPr>
        <w:t>to</w:t>
      </w:r>
      <w:r>
        <w:rPr>
          <w:color w:val="4471C4"/>
          <w:spacing w:val="-7"/>
        </w:rPr>
        <w:t xml:space="preserve"> </w:t>
      </w:r>
      <w:r>
        <w:rPr>
          <w:color w:val="4471C4"/>
        </w:rPr>
        <w:t>improve</w:t>
      </w:r>
      <w:r>
        <w:rPr>
          <w:color w:val="4471C4"/>
          <w:spacing w:val="-5"/>
        </w:rPr>
        <w:t xml:space="preserve"> </w:t>
      </w:r>
      <w:r>
        <w:rPr>
          <w:color w:val="4471C4"/>
        </w:rPr>
        <w:t>the</w:t>
      </w:r>
      <w:r>
        <w:rPr>
          <w:color w:val="4471C4"/>
          <w:spacing w:val="-9"/>
        </w:rPr>
        <w:t xml:space="preserve"> </w:t>
      </w:r>
      <w:r>
        <w:rPr>
          <w:color w:val="4471C4"/>
        </w:rPr>
        <w:t>skills</w:t>
      </w:r>
      <w:r>
        <w:rPr>
          <w:color w:val="4471C4"/>
          <w:spacing w:val="-4"/>
        </w:rPr>
        <w:t xml:space="preserve"> </w:t>
      </w:r>
      <w:r w:rsidR="008462FA">
        <w:rPr>
          <w:color w:val="4471C4"/>
        </w:rPr>
        <w:t>of</w:t>
      </w:r>
      <w:r>
        <w:rPr>
          <w:color w:val="4471C4"/>
          <w:spacing w:val="-11"/>
        </w:rPr>
        <w:t xml:space="preserve"> </w:t>
      </w:r>
      <w:r w:rsidR="008462FA">
        <w:rPr>
          <w:color w:val="4471C4"/>
          <w:spacing w:val="-11"/>
        </w:rPr>
        <w:t xml:space="preserve">a </w:t>
      </w:r>
      <w:r w:rsidR="008462FA">
        <w:rPr>
          <w:color w:val="4471C4"/>
        </w:rPr>
        <w:t>Nurse</w:t>
      </w:r>
      <w:bookmarkEnd w:id="7"/>
    </w:p>
    <w:p w14:paraId="0F8194CD" w14:textId="40F792A6" w:rsidR="00680E0C" w:rsidRPr="00AC6177" w:rsidRDefault="00680E0C" w:rsidP="00680E0C">
      <w:pPr>
        <w:jc w:val="both"/>
        <w:rPr>
          <w:rFonts w:ascii="Arial" w:hAnsi="Arial" w:cs="Arial"/>
        </w:rPr>
      </w:pPr>
      <w:r w:rsidRPr="00AC6177">
        <w:rPr>
          <w:rFonts w:ascii="Arial" w:hAnsi="Arial" w:cs="Arial"/>
        </w:rPr>
        <w:t xml:space="preserve">To improve the skills necessary </w:t>
      </w:r>
      <w:r w:rsidR="008462FA" w:rsidRPr="00AC6177">
        <w:rPr>
          <w:rFonts w:ascii="Arial" w:hAnsi="Arial" w:cs="Arial"/>
        </w:rPr>
        <w:t>to become</w:t>
      </w:r>
      <w:r w:rsidRPr="00AC6177">
        <w:rPr>
          <w:rFonts w:ascii="Arial" w:hAnsi="Arial" w:cs="Arial"/>
        </w:rPr>
        <w:t xml:space="preserve"> an effective and successful nurse, there can be implemented various strategies. However, the three most useful strategies that can help enhance these skills are </w:t>
      </w:r>
      <w:r w:rsidRPr="00AC6177">
        <w:rPr>
          <w:rFonts w:ascii="Arial" w:hAnsi="Arial" w:cs="Arial"/>
          <w:b/>
          <w:bCs/>
        </w:rPr>
        <w:t>seeking mentorship</w:t>
      </w:r>
      <w:r w:rsidRPr="00AC6177">
        <w:rPr>
          <w:rFonts w:ascii="Arial" w:hAnsi="Arial" w:cs="Arial"/>
        </w:rPr>
        <w:t xml:space="preserve">, </w:t>
      </w:r>
      <w:r w:rsidRPr="00AC6177">
        <w:rPr>
          <w:rFonts w:ascii="Arial" w:hAnsi="Arial" w:cs="Arial"/>
          <w:b/>
          <w:bCs/>
        </w:rPr>
        <w:t>honing communication skills</w:t>
      </w:r>
      <w:r w:rsidRPr="00AC6177">
        <w:rPr>
          <w:rFonts w:ascii="Arial" w:hAnsi="Arial" w:cs="Arial"/>
        </w:rPr>
        <w:t xml:space="preserve"> through practice and ensuring </w:t>
      </w:r>
      <w:r w:rsidRPr="00AC6177">
        <w:rPr>
          <w:rFonts w:ascii="Arial" w:hAnsi="Arial" w:cs="Arial"/>
          <w:b/>
          <w:bCs/>
        </w:rPr>
        <w:t>continuous learning</w:t>
      </w:r>
      <w:r w:rsidRPr="00AC6177">
        <w:rPr>
          <w:rFonts w:ascii="Arial" w:hAnsi="Arial" w:cs="Arial"/>
        </w:rPr>
        <w:t xml:space="preserve">. The health and social care sector is consistently changing, hence professionals, including nurses, need to ensure continuous learning to stay ahead of the changes and adopt them as soon as possible (Yeboah, Adegboye and Kneafsey, 2024). Continuous learning works by keeping nurses in line with the changes happening, which increases their ability to offer proper support to other professionals and patients. On the other hand, improving communication skills through practice and also by attending various seminars and being active in the question and answering sessions can help nurses to be more confident, which will help increase this skill. Additionally, seeking mentorship will help nurses address any issues they are facing and improve them. For </w:t>
      </w:r>
      <w:r w:rsidRPr="00AC6177">
        <w:rPr>
          <w:rFonts w:ascii="Arial" w:hAnsi="Arial" w:cs="Arial"/>
          <w:b/>
          <w:bCs/>
        </w:rPr>
        <w:t>instance</w:t>
      </w:r>
      <w:r w:rsidRPr="00AC6177">
        <w:rPr>
          <w:rFonts w:ascii="Arial" w:hAnsi="Arial" w:cs="Arial"/>
        </w:rPr>
        <w:t xml:space="preserve">, if a nurse is having issues learning and operating a new blood pressure machine, a mentor can help </w:t>
      </w:r>
      <w:r w:rsidRPr="00AC6177">
        <w:rPr>
          <w:rFonts w:ascii="Arial" w:hAnsi="Arial" w:cs="Arial"/>
        </w:rPr>
        <w:lastRenderedPageBreak/>
        <w:t xml:space="preserve">explain to them how to use it, which will make the learning process more effective. </w:t>
      </w:r>
    </w:p>
    <w:p w14:paraId="37668C7B" w14:textId="1700A9DF" w:rsidR="00680E0C" w:rsidRPr="00AC6177" w:rsidRDefault="00680E0C" w:rsidP="00680E0C">
      <w:pPr>
        <w:jc w:val="both"/>
        <w:rPr>
          <w:rFonts w:ascii="Arial" w:hAnsi="Arial" w:cs="Arial"/>
        </w:rPr>
      </w:pPr>
      <w:r w:rsidRPr="00AC6177">
        <w:rPr>
          <w:rFonts w:ascii="Arial" w:hAnsi="Arial" w:cs="Arial"/>
        </w:rPr>
        <w:t xml:space="preserve">The reason behind choosing these strategies is that they target all three skills and their improvement. Mentors can help nurses get through any challenges through practical practice sessions (Gillespie et al., 2025). In-hand practice is more effective for a nurse than reading it. Also, communication skills enhancement will also help them be more collaborative and build better connections with participants. Lastly, continuous learning addresses the improvement of all skills necessary for a nurse. </w:t>
      </w:r>
    </w:p>
    <w:p w14:paraId="7310FF2F" w14:textId="77777777" w:rsidR="002D73CC" w:rsidRDefault="002D73CC" w:rsidP="00680E0C">
      <w:pPr>
        <w:pStyle w:val="BodyText"/>
        <w:spacing w:before="56"/>
        <w:jc w:val="both"/>
      </w:pPr>
    </w:p>
    <w:p w14:paraId="6E1AB1DF" w14:textId="77777777" w:rsidR="002D73CC" w:rsidRDefault="00E80B11" w:rsidP="00680E0C">
      <w:pPr>
        <w:pStyle w:val="Heading2"/>
        <w:numPr>
          <w:ilvl w:val="1"/>
          <w:numId w:val="1"/>
        </w:numPr>
        <w:tabs>
          <w:tab w:val="left" w:pos="456"/>
        </w:tabs>
        <w:spacing w:before="1"/>
        <w:ind w:left="456" w:hanging="433"/>
        <w:jc w:val="both"/>
      </w:pPr>
      <w:bookmarkStart w:id="8" w:name="1.4_Conclusion"/>
      <w:bookmarkStart w:id="9" w:name="_Toc214536908"/>
      <w:bookmarkEnd w:id="8"/>
      <w:r>
        <w:rPr>
          <w:color w:val="4471C4"/>
          <w:spacing w:val="-2"/>
        </w:rPr>
        <w:t>Conclusion</w:t>
      </w:r>
      <w:bookmarkEnd w:id="9"/>
    </w:p>
    <w:p w14:paraId="65F8D321" w14:textId="18165994" w:rsidR="00680E0C" w:rsidRPr="00EF643B" w:rsidRDefault="00680E0C" w:rsidP="00680E0C">
      <w:pPr>
        <w:jc w:val="both"/>
        <w:rPr>
          <w:rFonts w:ascii="Arial" w:hAnsi="Arial" w:cs="Arial"/>
        </w:rPr>
      </w:pPr>
      <w:r w:rsidRPr="00EF643B">
        <w:rPr>
          <w:rFonts w:ascii="Arial" w:hAnsi="Arial" w:cs="Arial"/>
        </w:rPr>
        <w:t xml:space="preserve">Conclusively, to become a nurse, one must have some specific skills, including communication, critical thinking, collaboration, technical skills and others. </w:t>
      </w:r>
      <w:r w:rsidR="008462FA" w:rsidRPr="00EF643B">
        <w:rPr>
          <w:rFonts w:ascii="Arial" w:hAnsi="Arial" w:cs="Arial"/>
        </w:rPr>
        <w:t>The</w:t>
      </w:r>
      <w:r w:rsidRPr="00EF643B">
        <w:rPr>
          <w:rFonts w:ascii="Arial" w:hAnsi="Arial" w:cs="Arial"/>
        </w:rPr>
        <w:t xml:space="preserve"> role of a nurse is highly important due to its wide range of service offerings and collaboration with other professionals. All other professionals’ effectiveness at offering patient care depends on how well a nurse does their job. Which is why nurses must focus on improving their skills through continuous learning, seeking mentorship and honing communication through practice. </w:t>
      </w:r>
    </w:p>
    <w:p w14:paraId="7C6723D0" w14:textId="77777777" w:rsidR="002D73CC" w:rsidRDefault="002D73CC">
      <w:pPr>
        <w:pStyle w:val="ListParagraph"/>
        <w:rPr>
          <w:sz w:val="21"/>
        </w:rPr>
        <w:sectPr w:rsidR="002D73CC" w:rsidSect="008462FA">
          <w:footerReference w:type="default" r:id="rId9"/>
          <w:pgSz w:w="11910" w:h="16840"/>
          <w:pgMar w:top="1360" w:right="1417" w:bottom="280" w:left="1417" w:header="720" w:footer="720" w:gutter="0"/>
          <w:pgNumType w:start="1"/>
          <w:cols w:space="720"/>
        </w:sectPr>
      </w:pPr>
    </w:p>
    <w:p w14:paraId="1BD5DEDF" w14:textId="77777777" w:rsidR="002D73CC" w:rsidRDefault="00E80B11">
      <w:pPr>
        <w:pStyle w:val="Heading2"/>
        <w:numPr>
          <w:ilvl w:val="1"/>
          <w:numId w:val="1"/>
        </w:numPr>
        <w:tabs>
          <w:tab w:val="left" w:pos="456"/>
        </w:tabs>
        <w:spacing w:before="78"/>
        <w:ind w:left="456" w:hanging="433"/>
      </w:pPr>
      <w:bookmarkStart w:id="10" w:name="1.5_Reference_List"/>
      <w:bookmarkStart w:id="11" w:name="_Toc214536909"/>
      <w:bookmarkEnd w:id="10"/>
      <w:r>
        <w:rPr>
          <w:color w:val="4471C4"/>
        </w:rPr>
        <w:lastRenderedPageBreak/>
        <w:t>Reference</w:t>
      </w:r>
      <w:r>
        <w:rPr>
          <w:color w:val="4471C4"/>
          <w:spacing w:val="-15"/>
        </w:rPr>
        <w:t xml:space="preserve"> </w:t>
      </w:r>
      <w:r>
        <w:rPr>
          <w:color w:val="4471C4"/>
          <w:spacing w:val="-4"/>
        </w:rPr>
        <w:t>List</w:t>
      </w:r>
      <w:bookmarkEnd w:id="11"/>
    </w:p>
    <w:p w14:paraId="3DB92B14" w14:textId="158D8570" w:rsidR="004233AF" w:rsidRPr="00EF643B" w:rsidRDefault="004233AF" w:rsidP="004233AF">
      <w:pPr>
        <w:pStyle w:val="NormalWeb"/>
        <w:spacing w:before="0" w:beforeAutospacing="0" w:after="240" w:afterAutospacing="0" w:line="360" w:lineRule="auto"/>
        <w:ind w:left="743" w:hanging="720"/>
        <w:jc w:val="both"/>
        <w:rPr>
          <w:rFonts w:ascii="Arial" w:hAnsi="Arial" w:cs="Arial"/>
          <w:sz w:val="22"/>
          <w:szCs w:val="22"/>
        </w:rPr>
      </w:pPr>
      <w:r w:rsidRPr="00EF643B">
        <w:rPr>
          <w:rFonts w:ascii="Arial" w:hAnsi="Arial" w:cs="Arial"/>
          <w:sz w:val="22"/>
          <w:szCs w:val="22"/>
        </w:rPr>
        <w:t>Abdulmohdi, N. (2023). The Relationships between nurses’ resilience, burnout, Perceived Organisational Support and Social Support during the Second Wave of the COVID</w:t>
      </w:r>
      <w:r w:rsidRPr="00EF643B">
        <w:rPr>
          <w:rFonts w:ascii="Cambria Math" w:hAnsi="Cambria Math" w:cs="Cambria Math"/>
          <w:sz w:val="22"/>
          <w:szCs w:val="22"/>
        </w:rPr>
        <w:t>‐</w:t>
      </w:r>
      <w:r w:rsidRPr="00EF643B">
        <w:rPr>
          <w:rFonts w:ascii="Arial" w:hAnsi="Arial" w:cs="Arial"/>
          <w:sz w:val="22"/>
          <w:szCs w:val="22"/>
        </w:rPr>
        <w:t>19 pandemic: a Quantitative Cross</w:t>
      </w:r>
      <w:r w:rsidRPr="00EF643B">
        <w:rPr>
          <w:rFonts w:ascii="Cambria Math" w:hAnsi="Cambria Math" w:cs="Cambria Math"/>
          <w:sz w:val="22"/>
          <w:szCs w:val="22"/>
        </w:rPr>
        <w:t>‐</w:t>
      </w:r>
      <w:r w:rsidRPr="00EF643B">
        <w:rPr>
          <w:rFonts w:ascii="Arial" w:hAnsi="Arial" w:cs="Arial"/>
          <w:sz w:val="22"/>
          <w:szCs w:val="22"/>
        </w:rPr>
        <w:t xml:space="preserve">sectional Survey. </w:t>
      </w:r>
      <w:r w:rsidRPr="00EF643B">
        <w:rPr>
          <w:rFonts w:ascii="Arial" w:hAnsi="Arial" w:cs="Arial"/>
          <w:i/>
          <w:iCs/>
          <w:sz w:val="22"/>
          <w:szCs w:val="22"/>
        </w:rPr>
        <w:t>Nursing Open</w:t>
      </w:r>
      <w:r w:rsidRPr="00EF643B">
        <w:rPr>
          <w:rFonts w:ascii="Arial" w:hAnsi="Arial" w:cs="Arial"/>
          <w:sz w:val="22"/>
          <w:szCs w:val="22"/>
        </w:rPr>
        <w:t xml:space="preserve">, 11(1). </w:t>
      </w:r>
    </w:p>
    <w:p w14:paraId="03B6605B" w14:textId="77777777" w:rsidR="004233AF" w:rsidRPr="00EF643B" w:rsidRDefault="004233AF" w:rsidP="004233AF">
      <w:pPr>
        <w:pStyle w:val="NormalWeb"/>
        <w:spacing w:before="0" w:beforeAutospacing="0" w:after="240" w:afterAutospacing="0" w:line="360" w:lineRule="auto"/>
        <w:ind w:left="743" w:hanging="720"/>
        <w:jc w:val="both"/>
        <w:rPr>
          <w:rFonts w:ascii="Arial" w:hAnsi="Arial" w:cs="Arial"/>
          <w:sz w:val="22"/>
          <w:szCs w:val="22"/>
        </w:rPr>
      </w:pPr>
      <w:r w:rsidRPr="00EF643B">
        <w:rPr>
          <w:rFonts w:ascii="Arial" w:hAnsi="Arial" w:cs="Arial"/>
          <w:sz w:val="22"/>
          <w:szCs w:val="22"/>
        </w:rPr>
        <w:t xml:space="preserve">Donnelly-Moreno, L.A. and Moseley, B. (2025). </w:t>
      </w:r>
      <w:r w:rsidRPr="00EF643B">
        <w:rPr>
          <w:rFonts w:ascii="Arial" w:hAnsi="Arial" w:cs="Arial"/>
          <w:i/>
          <w:iCs/>
          <w:sz w:val="22"/>
          <w:szCs w:val="22"/>
        </w:rPr>
        <w:t>Timby’s Introductory Medical-Surgical Nursing</w:t>
      </w:r>
      <w:r w:rsidRPr="00EF643B">
        <w:rPr>
          <w:rFonts w:ascii="Arial" w:hAnsi="Arial" w:cs="Arial"/>
          <w:sz w:val="22"/>
          <w:szCs w:val="22"/>
        </w:rPr>
        <w:t>. Lippincott Williams &amp; Wilkins.</w:t>
      </w:r>
    </w:p>
    <w:p w14:paraId="069B3E7B" w14:textId="77777777" w:rsidR="004233AF" w:rsidRPr="00EF643B" w:rsidRDefault="004233AF" w:rsidP="004233AF">
      <w:pPr>
        <w:pStyle w:val="NormalWeb"/>
        <w:spacing w:before="0" w:beforeAutospacing="0" w:after="240" w:afterAutospacing="0" w:line="360" w:lineRule="auto"/>
        <w:ind w:left="743" w:hanging="720"/>
        <w:jc w:val="both"/>
        <w:rPr>
          <w:rFonts w:ascii="Arial" w:hAnsi="Arial" w:cs="Arial"/>
          <w:sz w:val="22"/>
          <w:szCs w:val="22"/>
        </w:rPr>
      </w:pPr>
      <w:r w:rsidRPr="00EF643B">
        <w:rPr>
          <w:rFonts w:ascii="Arial" w:hAnsi="Arial" w:cs="Arial"/>
          <w:sz w:val="22"/>
          <w:szCs w:val="22"/>
        </w:rPr>
        <w:t xml:space="preserve">Gillespie, B.M., Lockwood, B., Wakefield, E. and Foran, P. (2025). </w:t>
      </w:r>
      <w:r w:rsidRPr="00EF643B">
        <w:rPr>
          <w:rFonts w:ascii="Arial" w:hAnsi="Arial" w:cs="Arial"/>
          <w:i/>
          <w:iCs/>
          <w:sz w:val="22"/>
          <w:szCs w:val="22"/>
        </w:rPr>
        <w:t xml:space="preserve">Perioperative Nursing - E-Book </w:t>
      </w:r>
      <w:proofErr w:type="spellStart"/>
      <w:r w:rsidRPr="00EF643B">
        <w:rPr>
          <w:rFonts w:ascii="Arial" w:hAnsi="Arial" w:cs="Arial"/>
          <w:i/>
          <w:iCs/>
          <w:sz w:val="22"/>
          <w:szCs w:val="22"/>
        </w:rPr>
        <w:t>Epub</w:t>
      </w:r>
      <w:proofErr w:type="spellEnd"/>
      <w:r w:rsidRPr="00EF643B">
        <w:rPr>
          <w:rFonts w:ascii="Arial" w:hAnsi="Arial" w:cs="Arial"/>
          <w:sz w:val="22"/>
          <w:szCs w:val="22"/>
        </w:rPr>
        <w:t>. Elsevier Health Sciences.</w:t>
      </w:r>
    </w:p>
    <w:p w14:paraId="0CB8A9BC" w14:textId="70AF6A9B" w:rsidR="004233AF" w:rsidRPr="00EF643B" w:rsidRDefault="004233AF" w:rsidP="004233AF">
      <w:pPr>
        <w:pStyle w:val="NormalWeb"/>
        <w:spacing w:before="0" w:beforeAutospacing="0" w:after="240" w:afterAutospacing="0" w:line="360" w:lineRule="auto"/>
        <w:ind w:left="743" w:hanging="720"/>
        <w:jc w:val="both"/>
        <w:rPr>
          <w:rFonts w:ascii="Arial" w:hAnsi="Arial" w:cs="Arial"/>
          <w:sz w:val="22"/>
          <w:szCs w:val="22"/>
        </w:rPr>
      </w:pPr>
      <w:r w:rsidRPr="00EF643B">
        <w:rPr>
          <w:rFonts w:ascii="Arial" w:hAnsi="Arial" w:cs="Arial"/>
          <w:sz w:val="22"/>
          <w:szCs w:val="22"/>
        </w:rPr>
        <w:t xml:space="preserve">World Health </w:t>
      </w:r>
      <w:r w:rsidR="008462FA" w:rsidRPr="00EF643B">
        <w:rPr>
          <w:rFonts w:ascii="Arial" w:hAnsi="Arial" w:cs="Arial"/>
          <w:sz w:val="22"/>
          <w:szCs w:val="22"/>
        </w:rPr>
        <w:t>Organisation</w:t>
      </w:r>
      <w:r w:rsidRPr="00EF643B">
        <w:rPr>
          <w:rFonts w:ascii="Arial" w:hAnsi="Arial" w:cs="Arial"/>
          <w:sz w:val="22"/>
          <w:szCs w:val="22"/>
        </w:rPr>
        <w:t xml:space="preserve"> (2025). </w:t>
      </w:r>
      <w:r w:rsidRPr="00EF643B">
        <w:rPr>
          <w:rFonts w:ascii="Arial" w:hAnsi="Arial" w:cs="Arial"/>
          <w:i/>
          <w:iCs/>
          <w:sz w:val="22"/>
          <w:szCs w:val="22"/>
        </w:rPr>
        <w:t>State of the world’s nursing 2025</w:t>
      </w:r>
      <w:r w:rsidRPr="00EF643B">
        <w:rPr>
          <w:rFonts w:ascii="Arial" w:hAnsi="Arial" w:cs="Arial"/>
          <w:sz w:val="22"/>
          <w:szCs w:val="22"/>
        </w:rPr>
        <w:t xml:space="preserve">. [online] World Health </w:t>
      </w:r>
      <w:r w:rsidR="008462FA" w:rsidRPr="00EF643B">
        <w:rPr>
          <w:rFonts w:ascii="Arial" w:hAnsi="Arial" w:cs="Arial"/>
          <w:sz w:val="22"/>
          <w:szCs w:val="22"/>
        </w:rPr>
        <w:t>Organisation</w:t>
      </w:r>
      <w:r w:rsidRPr="00EF643B">
        <w:rPr>
          <w:rFonts w:ascii="Arial" w:hAnsi="Arial" w:cs="Arial"/>
          <w:sz w:val="22"/>
          <w:szCs w:val="22"/>
        </w:rPr>
        <w:t>. Available at: https://iris.who.int/bitstream/handle/10665/381329/9789240110236-eng.pdf?sequence=1.</w:t>
      </w:r>
    </w:p>
    <w:p w14:paraId="23545BDA" w14:textId="1933095D" w:rsidR="004233AF" w:rsidRPr="00EF643B" w:rsidRDefault="004233AF" w:rsidP="004233AF">
      <w:pPr>
        <w:pStyle w:val="NormalWeb"/>
        <w:spacing w:before="0" w:beforeAutospacing="0" w:after="240" w:afterAutospacing="0" w:line="360" w:lineRule="auto"/>
        <w:ind w:left="743" w:hanging="720"/>
        <w:jc w:val="both"/>
        <w:rPr>
          <w:rFonts w:ascii="Arial" w:hAnsi="Arial" w:cs="Arial"/>
          <w:sz w:val="22"/>
          <w:szCs w:val="22"/>
        </w:rPr>
      </w:pPr>
      <w:r w:rsidRPr="00EF643B">
        <w:rPr>
          <w:rFonts w:ascii="Arial" w:hAnsi="Arial" w:cs="Arial"/>
          <w:sz w:val="22"/>
          <w:szCs w:val="22"/>
        </w:rPr>
        <w:t xml:space="preserve">Yeboah, E.A., Adegboye, A.R.A. and Kneafsey, R. (2024). Nurses’ perceptions, attitudes, and perspectives in relation to climate change and sustainable healthcare practices: A systematic review. </w:t>
      </w:r>
      <w:r w:rsidRPr="00EF643B">
        <w:rPr>
          <w:rFonts w:ascii="Arial" w:hAnsi="Arial" w:cs="Arial"/>
          <w:i/>
          <w:iCs/>
          <w:sz w:val="22"/>
          <w:szCs w:val="22"/>
        </w:rPr>
        <w:t>The Journal of Climate Change and Health</w:t>
      </w:r>
      <w:r w:rsidRPr="00EF643B">
        <w:rPr>
          <w:rFonts w:ascii="Arial" w:hAnsi="Arial" w:cs="Arial"/>
          <w:sz w:val="22"/>
          <w:szCs w:val="22"/>
        </w:rPr>
        <w:t xml:space="preserve">, [online] 16(6), p.100290. </w:t>
      </w:r>
    </w:p>
    <w:p w14:paraId="371FAA52" w14:textId="0C94A636" w:rsidR="002D73CC" w:rsidRDefault="002D73CC" w:rsidP="004233AF">
      <w:pPr>
        <w:pStyle w:val="BodyText"/>
        <w:spacing w:before="28"/>
        <w:ind w:left="23" w:right="1058"/>
      </w:pPr>
    </w:p>
    <w:sectPr w:rsidR="002D73CC">
      <w:pgSz w:w="11910" w:h="16840"/>
      <w:pgMar w:top="136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74628" w14:textId="77777777" w:rsidR="006F12D9" w:rsidRDefault="006F12D9" w:rsidP="008462FA">
      <w:r>
        <w:separator/>
      </w:r>
    </w:p>
  </w:endnote>
  <w:endnote w:type="continuationSeparator" w:id="0">
    <w:p w14:paraId="19B54A5B" w14:textId="77777777" w:rsidR="006F12D9" w:rsidRDefault="006F12D9" w:rsidP="00846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1"/>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0DBAB" w14:textId="77777777" w:rsidR="008462FA" w:rsidRDefault="008462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786712"/>
      <w:docPartObj>
        <w:docPartGallery w:val="Page Numbers (Bottom of Page)"/>
        <w:docPartUnique/>
      </w:docPartObj>
    </w:sdtPr>
    <w:sdtEndPr>
      <w:rPr>
        <w:noProof/>
      </w:rPr>
    </w:sdtEndPr>
    <w:sdtContent>
      <w:p w14:paraId="6805B4F0" w14:textId="77777777" w:rsidR="008462FA" w:rsidRDefault="008462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FB4C41" w14:textId="77777777" w:rsidR="008462FA" w:rsidRDefault="00846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5451E" w14:textId="77777777" w:rsidR="006F12D9" w:rsidRDefault="006F12D9" w:rsidP="008462FA">
      <w:r>
        <w:separator/>
      </w:r>
    </w:p>
  </w:footnote>
  <w:footnote w:type="continuationSeparator" w:id="0">
    <w:p w14:paraId="40DA53BC" w14:textId="77777777" w:rsidR="006F12D9" w:rsidRDefault="006F12D9" w:rsidP="00846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07459"/>
    <w:multiLevelType w:val="multilevel"/>
    <w:tmpl w:val="1B061FFE"/>
    <w:lvl w:ilvl="0">
      <w:start w:val="1"/>
      <w:numFmt w:val="decimal"/>
      <w:lvlText w:val="%1"/>
      <w:lvlJc w:val="left"/>
      <w:pPr>
        <w:ind w:left="458" w:hanging="435"/>
        <w:jc w:val="left"/>
      </w:pPr>
      <w:rPr>
        <w:rFonts w:hint="default"/>
        <w:lang w:val="en-US" w:eastAsia="en-US" w:bidi="ar-SA"/>
      </w:rPr>
    </w:lvl>
    <w:lvl w:ilvl="1">
      <w:start w:val="4"/>
      <w:numFmt w:val="decimal"/>
      <w:lvlText w:val="%1.%2"/>
      <w:lvlJc w:val="left"/>
      <w:pPr>
        <w:ind w:left="458" w:hanging="435"/>
        <w:jc w:val="left"/>
      </w:pPr>
      <w:rPr>
        <w:rFonts w:ascii="Segoe UI" w:eastAsia="Segoe UI" w:hAnsi="Segoe UI" w:cs="Segoe UI" w:hint="default"/>
        <w:b w:val="0"/>
        <w:bCs w:val="0"/>
        <w:i w:val="0"/>
        <w:iCs w:val="0"/>
        <w:color w:val="4471C4"/>
        <w:spacing w:val="-1"/>
        <w:w w:val="100"/>
        <w:sz w:val="28"/>
        <w:szCs w:val="28"/>
        <w:lang w:val="en-US" w:eastAsia="en-US" w:bidi="ar-SA"/>
      </w:rPr>
    </w:lvl>
    <w:lvl w:ilvl="2">
      <w:start w:val="1"/>
      <w:numFmt w:val="decimal"/>
      <w:lvlText w:val="%3."/>
      <w:lvlJc w:val="left"/>
      <w:pPr>
        <w:ind w:left="744" w:hanging="360"/>
        <w:jc w:val="left"/>
      </w:pPr>
      <w:rPr>
        <w:rFonts w:ascii="Segoe UI" w:eastAsia="Segoe UI" w:hAnsi="Segoe UI" w:cs="Segoe UI" w:hint="default"/>
        <w:b w:val="0"/>
        <w:bCs w:val="0"/>
        <w:i w:val="0"/>
        <w:iCs w:val="0"/>
        <w:spacing w:val="0"/>
        <w:w w:val="100"/>
        <w:sz w:val="21"/>
        <w:szCs w:val="21"/>
        <w:lang w:val="en-US" w:eastAsia="en-US" w:bidi="ar-SA"/>
      </w:rPr>
    </w:lvl>
    <w:lvl w:ilvl="3">
      <w:numFmt w:val="bullet"/>
      <w:lvlText w:val="•"/>
      <w:lvlJc w:val="left"/>
      <w:pPr>
        <w:ind w:left="2591" w:hanging="360"/>
      </w:pPr>
      <w:rPr>
        <w:rFonts w:hint="default"/>
        <w:lang w:val="en-US" w:eastAsia="en-US" w:bidi="ar-SA"/>
      </w:rPr>
    </w:lvl>
    <w:lvl w:ilvl="4">
      <w:numFmt w:val="bullet"/>
      <w:lvlText w:val="•"/>
      <w:lvlJc w:val="left"/>
      <w:pPr>
        <w:ind w:left="3517" w:hanging="360"/>
      </w:pPr>
      <w:rPr>
        <w:rFonts w:hint="default"/>
        <w:lang w:val="en-US" w:eastAsia="en-US" w:bidi="ar-SA"/>
      </w:rPr>
    </w:lvl>
    <w:lvl w:ilvl="5">
      <w:numFmt w:val="bullet"/>
      <w:lvlText w:val="•"/>
      <w:lvlJc w:val="left"/>
      <w:pPr>
        <w:ind w:left="4442" w:hanging="360"/>
      </w:pPr>
      <w:rPr>
        <w:rFonts w:hint="default"/>
        <w:lang w:val="en-US" w:eastAsia="en-US" w:bidi="ar-SA"/>
      </w:rPr>
    </w:lvl>
    <w:lvl w:ilvl="6">
      <w:numFmt w:val="bullet"/>
      <w:lvlText w:val="•"/>
      <w:lvlJc w:val="left"/>
      <w:pPr>
        <w:ind w:left="5368" w:hanging="360"/>
      </w:pPr>
      <w:rPr>
        <w:rFonts w:hint="default"/>
        <w:lang w:val="en-US" w:eastAsia="en-US" w:bidi="ar-SA"/>
      </w:rPr>
    </w:lvl>
    <w:lvl w:ilvl="7">
      <w:numFmt w:val="bullet"/>
      <w:lvlText w:val="•"/>
      <w:lvlJc w:val="left"/>
      <w:pPr>
        <w:ind w:left="6294" w:hanging="360"/>
      </w:pPr>
      <w:rPr>
        <w:rFonts w:hint="default"/>
        <w:lang w:val="en-US" w:eastAsia="en-US" w:bidi="ar-SA"/>
      </w:rPr>
    </w:lvl>
    <w:lvl w:ilvl="8">
      <w:numFmt w:val="bullet"/>
      <w:lvlText w:val="•"/>
      <w:lvlJc w:val="left"/>
      <w:pPr>
        <w:ind w:left="7219" w:hanging="360"/>
      </w:pPr>
      <w:rPr>
        <w:rFonts w:hint="default"/>
        <w:lang w:val="en-US" w:eastAsia="en-US" w:bidi="ar-SA"/>
      </w:rPr>
    </w:lvl>
  </w:abstractNum>
  <w:abstractNum w:abstractNumId="1" w15:restartNumberingAfterBreak="0">
    <w:nsid w:val="25D46234"/>
    <w:multiLevelType w:val="multilevel"/>
    <w:tmpl w:val="64C67B36"/>
    <w:lvl w:ilvl="0">
      <w:start w:val="1"/>
      <w:numFmt w:val="decimal"/>
      <w:lvlText w:val="%1"/>
      <w:lvlJc w:val="left"/>
      <w:pPr>
        <w:ind w:left="583" w:hanging="341"/>
        <w:jc w:val="left"/>
      </w:pPr>
      <w:rPr>
        <w:rFonts w:hint="default"/>
        <w:lang w:val="en-US" w:eastAsia="en-US" w:bidi="ar-SA"/>
      </w:rPr>
    </w:lvl>
    <w:lvl w:ilvl="1">
      <w:start w:val="1"/>
      <w:numFmt w:val="decimal"/>
      <w:lvlText w:val="%1.%2"/>
      <w:lvlJc w:val="left"/>
      <w:pPr>
        <w:ind w:left="583" w:hanging="341"/>
        <w:jc w:val="left"/>
      </w:pPr>
      <w:rPr>
        <w:rFonts w:ascii="Segoe UI" w:eastAsia="Segoe UI" w:hAnsi="Segoe UI" w:cs="Segoe UI" w:hint="default"/>
        <w:b/>
        <w:bCs/>
        <w:i w:val="0"/>
        <w:iCs w:val="0"/>
        <w:spacing w:val="0"/>
        <w:w w:val="100"/>
        <w:sz w:val="20"/>
        <w:szCs w:val="20"/>
        <w:lang w:val="en-US" w:eastAsia="en-US" w:bidi="ar-SA"/>
      </w:rPr>
    </w:lvl>
    <w:lvl w:ilvl="2">
      <w:numFmt w:val="bullet"/>
      <w:lvlText w:val="•"/>
      <w:lvlJc w:val="left"/>
      <w:pPr>
        <w:ind w:left="2278" w:hanging="341"/>
      </w:pPr>
      <w:rPr>
        <w:rFonts w:hint="default"/>
        <w:lang w:val="en-US" w:eastAsia="en-US" w:bidi="ar-SA"/>
      </w:rPr>
    </w:lvl>
    <w:lvl w:ilvl="3">
      <w:numFmt w:val="bullet"/>
      <w:lvlText w:val="•"/>
      <w:lvlJc w:val="left"/>
      <w:pPr>
        <w:ind w:left="3127" w:hanging="341"/>
      </w:pPr>
      <w:rPr>
        <w:rFonts w:hint="default"/>
        <w:lang w:val="en-US" w:eastAsia="en-US" w:bidi="ar-SA"/>
      </w:rPr>
    </w:lvl>
    <w:lvl w:ilvl="4">
      <w:numFmt w:val="bullet"/>
      <w:lvlText w:val="•"/>
      <w:lvlJc w:val="left"/>
      <w:pPr>
        <w:ind w:left="3976" w:hanging="341"/>
      </w:pPr>
      <w:rPr>
        <w:rFonts w:hint="default"/>
        <w:lang w:val="en-US" w:eastAsia="en-US" w:bidi="ar-SA"/>
      </w:rPr>
    </w:lvl>
    <w:lvl w:ilvl="5">
      <w:numFmt w:val="bullet"/>
      <w:lvlText w:val="•"/>
      <w:lvlJc w:val="left"/>
      <w:pPr>
        <w:ind w:left="4825" w:hanging="341"/>
      </w:pPr>
      <w:rPr>
        <w:rFonts w:hint="default"/>
        <w:lang w:val="en-US" w:eastAsia="en-US" w:bidi="ar-SA"/>
      </w:rPr>
    </w:lvl>
    <w:lvl w:ilvl="6">
      <w:numFmt w:val="bullet"/>
      <w:lvlText w:val="•"/>
      <w:lvlJc w:val="left"/>
      <w:pPr>
        <w:ind w:left="5674" w:hanging="341"/>
      </w:pPr>
      <w:rPr>
        <w:rFonts w:hint="default"/>
        <w:lang w:val="en-US" w:eastAsia="en-US" w:bidi="ar-SA"/>
      </w:rPr>
    </w:lvl>
    <w:lvl w:ilvl="7">
      <w:numFmt w:val="bullet"/>
      <w:lvlText w:val="•"/>
      <w:lvlJc w:val="left"/>
      <w:pPr>
        <w:ind w:left="6523" w:hanging="341"/>
      </w:pPr>
      <w:rPr>
        <w:rFonts w:hint="default"/>
        <w:lang w:val="en-US" w:eastAsia="en-US" w:bidi="ar-SA"/>
      </w:rPr>
    </w:lvl>
    <w:lvl w:ilvl="8">
      <w:numFmt w:val="bullet"/>
      <w:lvlText w:val="•"/>
      <w:lvlJc w:val="left"/>
      <w:pPr>
        <w:ind w:left="7372" w:hanging="341"/>
      </w:pPr>
      <w:rPr>
        <w:rFonts w:hint="default"/>
        <w:lang w:val="en-US" w:eastAsia="en-US" w:bidi="ar-SA"/>
      </w:rPr>
    </w:lvl>
  </w:abstractNum>
  <w:abstractNum w:abstractNumId="2" w15:restartNumberingAfterBreak="0">
    <w:nsid w:val="3F1A091B"/>
    <w:multiLevelType w:val="multilevel"/>
    <w:tmpl w:val="F6384884"/>
    <w:lvl w:ilvl="0">
      <w:start w:val="1"/>
      <w:numFmt w:val="decimal"/>
      <w:lvlText w:val="%1"/>
      <w:lvlJc w:val="left"/>
      <w:pPr>
        <w:ind w:left="583" w:hanging="341"/>
        <w:jc w:val="left"/>
      </w:pPr>
      <w:rPr>
        <w:rFonts w:hint="default"/>
        <w:lang w:val="en-US" w:eastAsia="en-US" w:bidi="ar-SA"/>
      </w:rPr>
    </w:lvl>
    <w:lvl w:ilvl="1">
      <w:start w:val="4"/>
      <w:numFmt w:val="decimal"/>
      <w:lvlText w:val="%1.%2"/>
      <w:lvlJc w:val="left"/>
      <w:pPr>
        <w:ind w:left="583" w:hanging="341"/>
        <w:jc w:val="left"/>
      </w:pPr>
      <w:rPr>
        <w:rFonts w:ascii="Segoe UI" w:eastAsia="Segoe UI" w:hAnsi="Segoe UI" w:cs="Segoe UI" w:hint="default"/>
        <w:b/>
        <w:bCs/>
        <w:i w:val="0"/>
        <w:iCs w:val="0"/>
        <w:spacing w:val="0"/>
        <w:w w:val="100"/>
        <w:sz w:val="20"/>
        <w:szCs w:val="20"/>
        <w:lang w:val="en-US" w:eastAsia="en-US" w:bidi="ar-SA"/>
      </w:rPr>
    </w:lvl>
    <w:lvl w:ilvl="2">
      <w:numFmt w:val="bullet"/>
      <w:lvlText w:val="•"/>
      <w:lvlJc w:val="left"/>
      <w:pPr>
        <w:ind w:left="2278" w:hanging="341"/>
      </w:pPr>
      <w:rPr>
        <w:rFonts w:hint="default"/>
        <w:lang w:val="en-US" w:eastAsia="en-US" w:bidi="ar-SA"/>
      </w:rPr>
    </w:lvl>
    <w:lvl w:ilvl="3">
      <w:numFmt w:val="bullet"/>
      <w:lvlText w:val="•"/>
      <w:lvlJc w:val="left"/>
      <w:pPr>
        <w:ind w:left="3127" w:hanging="341"/>
      </w:pPr>
      <w:rPr>
        <w:rFonts w:hint="default"/>
        <w:lang w:val="en-US" w:eastAsia="en-US" w:bidi="ar-SA"/>
      </w:rPr>
    </w:lvl>
    <w:lvl w:ilvl="4">
      <w:numFmt w:val="bullet"/>
      <w:lvlText w:val="•"/>
      <w:lvlJc w:val="left"/>
      <w:pPr>
        <w:ind w:left="3976" w:hanging="341"/>
      </w:pPr>
      <w:rPr>
        <w:rFonts w:hint="default"/>
        <w:lang w:val="en-US" w:eastAsia="en-US" w:bidi="ar-SA"/>
      </w:rPr>
    </w:lvl>
    <w:lvl w:ilvl="5">
      <w:numFmt w:val="bullet"/>
      <w:lvlText w:val="•"/>
      <w:lvlJc w:val="left"/>
      <w:pPr>
        <w:ind w:left="4825" w:hanging="341"/>
      </w:pPr>
      <w:rPr>
        <w:rFonts w:hint="default"/>
        <w:lang w:val="en-US" w:eastAsia="en-US" w:bidi="ar-SA"/>
      </w:rPr>
    </w:lvl>
    <w:lvl w:ilvl="6">
      <w:numFmt w:val="bullet"/>
      <w:lvlText w:val="•"/>
      <w:lvlJc w:val="left"/>
      <w:pPr>
        <w:ind w:left="5674" w:hanging="341"/>
      </w:pPr>
      <w:rPr>
        <w:rFonts w:hint="default"/>
        <w:lang w:val="en-US" w:eastAsia="en-US" w:bidi="ar-SA"/>
      </w:rPr>
    </w:lvl>
    <w:lvl w:ilvl="7">
      <w:numFmt w:val="bullet"/>
      <w:lvlText w:val="•"/>
      <w:lvlJc w:val="left"/>
      <w:pPr>
        <w:ind w:left="6523" w:hanging="341"/>
      </w:pPr>
      <w:rPr>
        <w:rFonts w:hint="default"/>
        <w:lang w:val="en-US" w:eastAsia="en-US" w:bidi="ar-SA"/>
      </w:rPr>
    </w:lvl>
    <w:lvl w:ilvl="8">
      <w:numFmt w:val="bullet"/>
      <w:lvlText w:val="•"/>
      <w:lvlJc w:val="left"/>
      <w:pPr>
        <w:ind w:left="7372" w:hanging="341"/>
      </w:pPr>
      <w:rPr>
        <w:rFonts w:hint="default"/>
        <w:lang w:val="en-US" w:eastAsia="en-US" w:bidi="ar-SA"/>
      </w:rPr>
    </w:lvl>
  </w:abstractNum>
  <w:abstractNum w:abstractNumId="3" w15:restartNumberingAfterBreak="0">
    <w:nsid w:val="45E934A7"/>
    <w:multiLevelType w:val="multilevel"/>
    <w:tmpl w:val="3A565D30"/>
    <w:lvl w:ilvl="0">
      <w:start w:val="1"/>
      <w:numFmt w:val="decimal"/>
      <w:lvlText w:val="%1"/>
      <w:lvlJc w:val="left"/>
      <w:pPr>
        <w:ind w:left="583" w:hanging="341"/>
        <w:jc w:val="left"/>
      </w:pPr>
      <w:rPr>
        <w:rFonts w:hint="default"/>
        <w:lang w:val="en-US" w:eastAsia="en-US" w:bidi="ar-SA"/>
      </w:rPr>
    </w:lvl>
    <w:lvl w:ilvl="1">
      <w:start w:val="4"/>
      <w:numFmt w:val="decimal"/>
      <w:lvlText w:val="%1.%2"/>
      <w:lvlJc w:val="left"/>
      <w:pPr>
        <w:ind w:left="583" w:hanging="341"/>
        <w:jc w:val="left"/>
      </w:pPr>
      <w:rPr>
        <w:rFonts w:ascii="Segoe UI" w:eastAsia="Segoe UI" w:hAnsi="Segoe UI" w:cs="Segoe UI" w:hint="default"/>
        <w:b/>
        <w:bCs/>
        <w:i w:val="0"/>
        <w:iCs w:val="0"/>
        <w:spacing w:val="0"/>
        <w:w w:val="100"/>
        <w:sz w:val="20"/>
        <w:szCs w:val="20"/>
        <w:lang w:val="en-US" w:eastAsia="en-US" w:bidi="ar-SA"/>
      </w:rPr>
    </w:lvl>
    <w:lvl w:ilvl="2">
      <w:numFmt w:val="bullet"/>
      <w:lvlText w:val="•"/>
      <w:lvlJc w:val="left"/>
      <w:pPr>
        <w:ind w:left="2278" w:hanging="341"/>
      </w:pPr>
      <w:rPr>
        <w:rFonts w:hint="default"/>
        <w:lang w:val="en-US" w:eastAsia="en-US" w:bidi="ar-SA"/>
      </w:rPr>
    </w:lvl>
    <w:lvl w:ilvl="3">
      <w:numFmt w:val="bullet"/>
      <w:lvlText w:val="•"/>
      <w:lvlJc w:val="left"/>
      <w:pPr>
        <w:ind w:left="3127" w:hanging="341"/>
      </w:pPr>
      <w:rPr>
        <w:rFonts w:hint="default"/>
        <w:lang w:val="en-US" w:eastAsia="en-US" w:bidi="ar-SA"/>
      </w:rPr>
    </w:lvl>
    <w:lvl w:ilvl="4">
      <w:numFmt w:val="bullet"/>
      <w:lvlText w:val="•"/>
      <w:lvlJc w:val="left"/>
      <w:pPr>
        <w:ind w:left="3976" w:hanging="341"/>
      </w:pPr>
      <w:rPr>
        <w:rFonts w:hint="default"/>
        <w:lang w:val="en-US" w:eastAsia="en-US" w:bidi="ar-SA"/>
      </w:rPr>
    </w:lvl>
    <w:lvl w:ilvl="5">
      <w:numFmt w:val="bullet"/>
      <w:lvlText w:val="•"/>
      <w:lvlJc w:val="left"/>
      <w:pPr>
        <w:ind w:left="4825" w:hanging="341"/>
      </w:pPr>
      <w:rPr>
        <w:rFonts w:hint="default"/>
        <w:lang w:val="en-US" w:eastAsia="en-US" w:bidi="ar-SA"/>
      </w:rPr>
    </w:lvl>
    <w:lvl w:ilvl="6">
      <w:numFmt w:val="bullet"/>
      <w:lvlText w:val="•"/>
      <w:lvlJc w:val="left"/>
      <w:pPr>
        <w:ind w:left="5674" w:hanging="341"/>
      </w:pPr>
      <w:rPr>
        <w:rFonts w:hint="default"/>
        <w:lang w:val="en-US" w:eastAsia="en-US" w:bidi="ar-SA"/>
      </w:rPr>
    </w:lvl>
    <w:lvl w:ilvl="7">
      <w:numFmt w:val="bullet"/>
      <w:lvlText w:val="•"/>
      <w:lvlJc w:val="left"/>
      <w:pPr>
        <w:ind w:left="6523" w:hanging="341"/>
      </w:pPr>
      <w:rPr>
        <w:rFonts w:hint="default"/>
        <w:lang w:val="en-US" w:eastAsia="en-US" w:bidi="ar-SA"/>
      </w:rPr>
    </w:lvl>
    <w:lvl w:ilvl="8">
      <w:numFmt w:val="bullet"/>
      <w:lvlText w:val="•"/>
      <w:lvlJc w:val="left"/>
      <w:pPr>
        <w:ind w:left="7372" w:hanging="341"/>
      </w:pPr>
      <w:rPr>
        <w:rFonts w:hint="default"/>
        <w:lang w:val="en-US" w:eastAsia="en-US" w:bidi="ar-SA"/>
      </w:rPr>
    </w:lvl>
  </w:abstractNum>
  <w:abstractNum w:abstractNumId="4" w15:restartNumberingAfterBreak="0">
    <w:nsid w:val="5E407F24"/>
    <w:multiLevelType w:val="multilevel"/>
    <w:tmpl w:val="C81459B8"/>
    <w:lvl w:ilvl="0">
      <w:start w:val="1"/>
      <w:numFmt w:val="decimal"/>
      <w:lvlText w:val="%1"/>
      <w:lvlJc w:val="left"/>
      <w:pPr>
        <w:ind w:left="459" w:hanging="436"/>
        <w:jc w:val="left"/>
      </w:pPr>
      <w:rPr>
        <w:rFonts w:hint="default"/>
        <w:lang w:val="en-US" w:eastAsia="en-US" w:bidi="ar-SA"/>
      </w:rPr>
    </w:lvl>
    <w:lvl w:ilvl="1">
      <w:start w:val="1"/>
      <w:numFmt w:val="decimal"/>
      <w:lvlText w:val="%1.%2"/>
      <w:lvlJc w:val="left"/>
      <w:pPr>
        <w:ind w:left="459" w:hanging="436"/>
        <w:jc w:val="left"/>
      </w:pPr>
      <w:rPr>
        <w:rFonts w:ascii="Segoe UI" w:eastAsia="Segoe UI" w:hAnsi="Segoe UI" w:cs="Segoe UI" w:hint="default"/>
        <w:b w:val="0"/>
        <w:bCs w:val="0"/>
        <w:i w:val="0"/>
        <w:iCs w:val="0"/>
        <w:color w:val="4471C4"/>
        <w:spacing w:val="-1"/>
        <w:w w:val="100"/>
        <w:sz w:val="28"/>
        <w:szCs w:val="28"/>
        <w:lang w:val="en-US" w:eastAsia="en-US" w:bidi="ar-SA"/>
      </w:rPr>
    </w:lvl>
    <w:lvl w:ilvl="2">
      <w:start w:val="1"/>
      <w:numFmt w:val="decimal"/>
      <w:lvlText w:val="%3."/>
      <w:lvlJc w:val="left"/>
      <w:pPr>
        <w:ind w:left="744" w:hanging="360"/>
        <w:jc w:val="left"/>
      </w:pPr>
      <w:rPr>
        <w:rFonts w:ascii="Segoe UI" w:eastAsia="Segoe UI" w:hAnsi="Segoe UI" w:cs="Segoe UI" w:hint="default"/>
        <w:b w:val="0"/>
        <w:bCs w:val="0"/>
        <w:i w:val="0"/>
        <w:iCs w:val="0"/>
        <w:spacing w:val="0"/>
        <w:w w:val="100"/>
        <w:sz w:val="21"/>
        <w:szCs w:val="21"/>
        <w:lang w:val="en-US" w:eastAsia="en-US" w:bidi="ar-SA"/>
      </w:rPr>
    </w:lvl>
    <w:lvl w:ilvl="3">
      <w:numFmt w:val="bullet"/>
      <w:lvlText w:val="•"/>
      <w:lvlJc w:val="left"/>
      <w:pPr>
        <w:ind w:left="2591" w:hanging="360"/>
      </w:pPr>
      <w:rPr>
        <w:rFonts w:hint="default"/>
        <w:lang w:val="en-US" w:eastAsia="en-US" w:bidi="ar-SA"/>
      </w:rPr>
    </w:lvl>
    <w:lvl w:ilvl="4">
      <w:numFmt w:val="bullet"/>
      <w:lvlText w:val="•"/>
      <w:lvlJc w:val="left"/>
      <w:pPr>
        <w:ind w:left="3517" w:hanging="360"/>
      </w:pPr>
      <w:rPr>
        <w:rFonts w:hint="default"/>
        <w:lang w:val="en-US" w:eastAsia="en-US" w:bidi="ar-SA"/>
      </w:rPr>
    </w:lvl>
    <w:lvl w:ilvl="5">
      <w:numFmt w:val="bullet"/>
      <w:lvlText w:val="•"/>
      <w:lvlJc w:val="left"/>
      <w:pPr>
        <w:ind w:left="4442" w:hanging="360"/>
      </w:pPr>
      <w:rPr>
        <w:rFonts w:hint="default"/>
        <w:lang w:val="en-US" w:eastAsia="en-US" w:bidi="ar-SA"/>
      </w:rPr>
    </w:lvl>
    <w:lvl w:ilvl="6">
      <w:numFmt w:val="bullet"/>
      <w:lvlText w:val="•"/>
      <w:lvlJc w:val="left"/>
      <w:pPr>
        <w:ind w:left="5368" w:hanging="360"/>
      </w:pPr>
      <w:rPr>
        <w:rFonts w:hint="default"/>
        <w:lang w:val="en-US" w:eastAsia="en-US" w:bidi="ar-SA"/>
      </w:rPr>
    </w:lvl>
    <w:lvl w:ilvl="7">
      <w:numFmt w:val="bullet"/>
      <w:lvlText w:val="•"/>
      <w:lvlJc w:val="left"/>
      <w:pPr>
        <w:ind w:left="6294" w:hanging="360"/>
      </w:pPr>
      <w:rPr>
        <w:rFonts w:hint="default"/>
        <w:lang w:val="en-US" w:eastAsia="en-US" w:bidi="ar-SA"/>
      </w:rPr>
    </w:lvl>
    <w:lvl w:ilvl="8">
      <w:numFmt w:val="bullet"/>
      <w:lvlText w:val="•"/>
      <w:lvlJc w:val="left"/>
      <w:pPr>
        <w:ind w:left="7219" w:hanging="360"/>
      </w:pPr>
      <w:rPr>
        <w:rFonts w:hint="default"/>
        <w:lang w:val="en-US" w:eastAsia="en-US" w:bidi="ar-SA"/>
      </w:rPr>
    </w:lvl>
  </w:abstractNum>
  <w:num w:numId="1" w16cid:durableId="1703432588">
    <w:abstractNumId w:val="0"/>
  </w:num>
  <w:num w:numId="2" w16cid:durableId="903298904">
    <w:abstractNumId w:val="4"/>
  </w:num>
  <w:num w:numId="3" w16cid:durableId="1742869908">
    <w:abstractNumId w:val="3"/>
  </w:num>
  <w:num w:numId="4" w16cid:durableId="266891002">
    <w:abstractNumId w:val="2"/>
  </w:num>
  <w:num w:numId="5" w16cid:durableId="487092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D73CC"/>
    <w:rsid w:val="000122F0"/>
    <w:rsid w:val="002D73CC"/>
    <w:rsid w:val="002E2355"/>
    <w:rsid w:val="004233AF"/>
    <w:rsid w:val="00551CB5"/>
    <w:rsid w:val="005972DC"/>
    <w:rsid w:val="00670CD7"/>
    <w:rsid w:val="00680E0C"/>
    <w:rsid w:val="006F12D9"/>
    <w:rsid w:val="00731BC2"/>
    <w:rsid w:val="008462FA"/>
    <w:rsid w:val="00881392"/>
    <w:rsid w:val="009719C5"/>
    <w:rsid w:val="00A5343E"/>
    <w:rsid w:val="00AC6177"/>
    <w:rsid w:val="00AD31BB"/>
    <w:rsid w:val="00BC64E0"/>
    <w:rsid w:val="00C34FAD"/>
    <w:rsid w:val="00C41382"/>
    <w:rsid w:val="00D40A85"/>
    <w:rsid w:val="00D92C78"/>
    <w:rsid w:val="00DA6EB0"/>
    <w:rsid w:val="00E018FA"/>
    <w:rsid w:val="00E80B11"/>
    <w:rsid w:val="00EF643B"/>
    <w:rsid w:val="00FB2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8CD60F"/>
  <w15:docId w15:val="{CF91D8BB-89F1-4B01-B737-7CA51617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w:eastAsia="Segoe UI" w:hAnsi="Segoe UI" w:cs="Segoe UI"/>
    </w:rPr>
  </w:style>
  <w:style w:type="paragraph" w:styleId="Heading1">
    <w:name w:val="heading 1"/>
    <w:basedOn w:val="Normal"/>
    <w:uiPriority w:val="9"/>
    <w:qFormat/>
    <w:pPr>
      <w:spacing w:before="262"/>
      <w:ind w:left="23"/>
      <w:outlineLvl w:val="0"/>
    </w:pPr>
    <w:rPr>
      <w:b/>
      <w:bCs/>
      <w:sz w:val="32"/>
      <w:szCs w:val="32"/>
    </w:rPr>
  </w:style>
  <w:style w:type="paragraph" w:styleId="Heading2">
    <w:name w:val="heading 2"/>
    <w:basedOn w:val="Normal"/>
    <w:uiPriority w:val="9"/>
    <w:unhideWhenUsed/>
    <w:qFormat/>
    <w:pPr>
      <w:ind w:left="23"/>
      <w:outlineLvl w:val="1"/>
    </w:pPr>
    <w:rPr>
      <w:sz w:val="28"/>
      <w:szCs w:val="28"/>
    </w:rPr>
  </w:style>
  <w:style w:type="paragraph" w:styleId="Heading3">
    <w:name w:val="heading 3"/>
    <w:basedOn w:val="Normal"/>
    <w:uiPriority w:val="9"/>
    <w:unhideWhenUsed/>
    <w:qFormat/>
    <w:pPr>
      <w:spacing w:before="33"/>
      <w:ind w:left="23"/>
      <w:outlineLvl w:val="2"/>
    </w:pPr>
    <w:rPr>
      <w:b/>
      <w:bCs/>
      <w:sz w:val="21"/>
      <w:szCs w:val="21"/>
    </w:rPr>
  </w:style>
  <w:style w:type="paragraph" w:styleId="Heading4">
    <w:name w:val="heading 4"/>
    <w:basedOn w:val="Normal"/>
    <w:uiPriority w:val="9"/>
    <w:unhideWhenUsed/>
    <w:qFormat/>
    <w:pPr>
      <w:ind w:left="23"/>
      <w:outlineLvl w:val="3"/>
    </w:pPr>
    <w:rPr>
      <w:b/>
      <w:bCs/>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76"/>
      <w:ind w:left="23"/>
    </w:pPr>
    <w:rPr>
      <w:b/>
      <w:bCs/>
      <w:i/>
      <w:iCs/>
      <w:sz w:val="24"/>
      <w:szCs w:val="24"/>
    </w:rPr>
  </w:style>
  <w:style w:type="paragraph" w:styleId="TOC2">
    <w:name w:val="toc 2"/>
    <w:basedOn w:val="Normal"/>
    <w:uiPriority w:val="39"/>
    <w:qFormat/>
    <w:pPr>
      <w:spacing w:before="139"/>
      <w:ind w:left="581" w:hanging="338"/>
    </w:pPr>
    <w:rPr>
      <w:b/>
      <w:bCs/>
      <w:sz w:val="20"/>
      <w:szCs w:val="20"/>
    </w:rPr>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742" w:hanging="358"/>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4233A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8462FA"/>
    <w:pPr>
      <w:tabs>
        <w:tab w:val="center" w:pos="4513"/>
        <w:tab w:val="right" w:pos="9026"/>
      </w:tabs>
    </w:pPr>
  </w:style>
  <w:style w:type="character" w:customStyle="1" w:styleId="HeaderChar">
    <w:name w:val="Header Char"/>
    <w:basedOn w:val="DefaultParagraphFont"/>
    <w:link w:val="Header"/>
    <w:uiPriority w:val="99"/>
    <w:rsid w:val="008462FA"/>
    <w:rPr>
      <w:rFonts w:ascii="Segoe UI" w:eastAsia="Segoe UI" w:hAnsi="Segoe UI" w:cs="Segoe UI"/>
    </w:rPr>
  </w:style>
  <w:style w:type="paragraph" w:styleId="Footer">
    <w:name w:val="footer"/>
    <w:basedOn w:val="Normal"/>
    <w:link w:val="FooterChar"/>
    <w:uiPriority w:val="99"/>
    <w:unhideWhenUsed/>
    <w:rsid w:val="008462FA"/>
    <w:pPr>
      <w:tabs>
        <w:tab w:val="center" w:pos="4513"/>
        <w:tab w:val="right" w:pos="9026"/>
      </w:tabs>
    </w:pPr>
  </w:style>
  <w:style w:type="character" w:customStyle="1" w:styleId="FooterChar">
    <w:name w:val="Footer Char"/>
    <w:basedOn w:val="DefaultParagraphFont"/>
    <w:link w:val="Footer"/>
    <w:uiPriority w:val="99"/>
    <w:rsid w:val="008462FA"/>
    <w:rPr>
      <w:rFonts w:ascii="Segoe UI" w:eastAsia="Segoe UI" w:hAnsi="Segoe UI" w:cs="Segoe UI"/>
    </w:rPr>
  </w:style>
  <w:style w:type="character" w:styleId="Hyperlink">
    <w:name w:val="Hyperlink"/>
    <w:basedOn w:val="DefaultParagraphFont"/>
    <w:uiPriority w:val="99"/>
    <w:unhideWhenUsed/>
    <w:rsid w:val="008462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1495</Words>
  <Characters>8832</Characters>
  <Application>Microsoft Office Word</Application>
  <DocSecurity>0</DocSecurity>
  <Lines>73</Lines>
  <Paragraphs>20</Paragraphs>
  <ScaleCrop>false</ScaleCrop>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samaira kauser</cp:lastModifiedBy>
  <cp:revision>2</cp:revision>
  <dcterms:created xsi:type="dcterms:W3CDTF">2025-11-20T21:37:00Z</dcterms:created>
  <dcterms:modified xsi:type="dcterms:W3CDTF">2025-11-20T21:37:00Z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2025-11-18T00:00:00Z</vt:filetime>
  </property>
  <property fmtid="{D5CDD505-2E9C-101B-9397-08002B2CF9AE}" pid="3" name="Creator">
    <vt:lpwstr>Microsoft Word</vt:lpwstr>
  </property>
  <property fmtid="{D5CDD505-2E9C-101B-9397-08002B2CF9AE}" pid="4" name="LastSaved">
    <vt:filetime>2025-11-20T00:00:00Z</vt:filetime>
  </property>
  <property fmtid="{D5CDD505-2E9C-101B-9397-08002B2CF9AE}" pid="5" name="MSIP_Label_9762d7e7-4474-4a67-9ef6-3d4dc52b0ea7_ActionId">
    <vt:lpwstr>866e1233-1aed-4695-99ab-033c370b2909</vt:lpwstr>
  </property>
  <property fmtid="{D5CDD505-2E9C-101B-9397-08002B2CF9AE}" pid="6" name="MSIP_Label_9762d7e7-4474-4a67-9ef6-3d4dc52b0ea7_ContentBits">
    <vt:lpwstr>0</vt:lpwstr>
  </property>
  <property fmtid="{D5CDD505-2E9C-101B-9397-08002B2CF9AE}" pid="7" name="MSIP_Label_9762d7e7-4474-4a67-9ef6-3d4dc52b0ea7_Enabled">
    <vt:lpwstr>true</vt:lpwstr>
  </property>
  <property fmtid="{D5CDD505-2E9C-101B-9397-08002B2CF9AE}" pid="8" name="MSIP_Label_9762d7e7-4474-4a67-9ef6-3d4dc52b0ea7_Method">
    <vt:lpwstr>Privileged</vt:lpwstr>
  </property>
  <property fmtid="{D5CDD505-2E9C-101B-9397-08002B2CF9AE}" pid="9" name="MSIP_Label_9762d7e7-4474-4a67-9ef6-3d4dc52b0ea7_Name">
    <vt:lpwstr>Internal</vt:lpwstr>
  </property>
  <property fmtid="{D5CDD505-2E9C-101B-9397-08002B2CF9AE}" pid="10" name="MSIP_Label_9762d7e7-4474-4a67-9ef6-3d4dc52b0ea7_SetDate">
    <vt:lpwstr>2024-05-24T12:27:59Z</vt:lpwstr>
  </property>
  <property fmtid="{D5CDD505-2E9C-101B-9397-08002B2CF9AE}" pid="11" name="MSIP_Label_9762d7e7-4474-4a67-9ef6-3d4dc52b0ea7_SiteId">
    <vt:lpwstr>057daf85-b1d5-44cd-ab7b-0a4ce1b29eae</vt:lpwstr>
  </property>
  <property fmtid="{D5CDD505-2E9C-101B-9397-08002B2CF9AE}" pid="12" name="Producer">
    <vt:lpwstr>3-Heights(TM) PDF Security Shell 4.8.25.2 (http://www.pdf-tools.com)</vt:lpwstr>
  </property>
  <property fmtid="{D5CDD505-2E9C-101B-9397-08002B2CF9AE}" pid="13" name="GrammarlyDocumentId">
    <vt:lpwstr>87fe5b75-8ee3-4f8d-b93e-a2547666251d</vt:lpwstr>
  </property>
</Properties>
</file>