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9C5FE2" w14:textId="77777777" w:rsidR="006719C6" w:rsidRDefault="006719C6" w:rsidP="00866F54">
      <w:pPr>
        <w:rPr>
          <w:sz w:val="36"/>
          <w:szCs w:val="36"/>
        </w:rPr>
      </w:pPr>
    </w:p>
    <w:p w14:paraId="3F6AA822" w14:textId="77777777" w:rsidR="006719C6" w:rsidRDefault="006719C6" w:rsidP="00866F54">
      <w:pPr>
        <w:rPr>
          <w:sz w:val="36"/>
          <w:szCs w:val="36"/>
        </w:rPr>
      </w:pPr>
    </w:p>
    <w:p w14:paraId="452908D7" w14:textId="77777777" w:rsidR="007F0DDE" w:rsidRDefault="007F0DDE" w:rsidP="00866F54">
      <w:pPr>
        <w:rPr>
          <w:sz w:val="36"/>
          <w:szCs w:val="36"/>
        </w:rPr>
      </w:pPr>
    </w:p>
    <w:p w14:paraId="3B32AAB7" w14:textId="77777777" w:rsidR="007F0DDE" w:rsidRDefault="007F0DDE" w:rsidP="00866F54">
      <w:pPr>
        <w:rPr>
          <w:sz w:val="36"/>
          <w:szCs w:val="36"/>
        </w:rPr>
      </w:pPr>
    </w:p>
    <w:p w14:paraId="2BF4DD20" w14:textId="77777777" w:rsidR="007F0DDE" w:rsidRDefault="007F0DDE" w:rsidP="00866F54">
      <w:pPr>
        <w:rPr>
          <w:sz w:val="36"/>
          <w:szCs w:val="36"/>
        </w:rPr>
      </w:pPr>
    </w:p>
    <w:p w14:paraId="4B5152AB" w14:textId="77777777" w:rsidR="00D15BB9" w:rsidRPr="00D60F50" w:rsidRDefault="00D15BB9" w:rsidP="00D15BB9">
      <w:pPr>
        <w:spacing w:before="100" w:beforeAutospacing="1" w:after="100" w:afterAutospacing="1"/>
        <w:outlineLvl w:val="0"/>
        <w:rPr>
          <w:rFonts w:ascii="Times New Roman" w:eastAsia="Times New Roman" w:hAnsi="Times New Roman" w:cs="Times New Roman"/>
          <w:b/>
          <w:bCs/>
          <w:kern w:val="36"/>
          <w:lang w:eastAsia="en-GB"/>
        </w:rPr>
      </w:pPr>
      <w:bookmarkStart w:id="0" w:name="_Toc224481580"/>
      <w:r w:rsidRPr="00D60F50">
        <w:rPr>
          <w:rFonts w:ascii="Times New Roman" w:eastAsia="Times New Roman" w:hAnsi="Times New Roman" w:cs="Times New Roman"/>
          <w:b/>
          <w:bCs/>
          <w:kern w:val="36"/>
          <w:lang w:eastAsia="en-GB"/>
        </w:rPr>
        <w:t>COVER PAGE</w:t>
      </w:r>
      <w:bookmarkEnd w:id="0"/>
    </w:p>
    <w:p w14:paraId="09DD4A68" w14:textId="13335E92" w:rsidR="00D15BB9" w:rsidRPr="00D60F50" w:rsidRDefault="00D15BB9" w:rsidP="00D15BB9">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b/>
          <w:bCs/>
          <w:lang w:eastAsia="en-GB"/>
        </w:rPr>
        <w:t>Title:</w:t>
      </w:r>
      <w:r w:rsidRPr="00D60F50">
        <w:rPr>
          <w:rFonts w:ascii="Times New Roman" w:eastAsia="Times New Roman" w:hAnsi="Times New Roman" w:cs="Times New Roman"/>
          <w:lang w:eastAsia="en-GB"/>
        </w:rPr>
        <w:br/>
      </w:r>
      <w:r w:rsidRPr="00D15BB9">
        <w:rPr>
          <w:rFonts w:ascii="Times New Roman" w:eastAsia="Times New Roman" w:hAnsi="Times New Roman" w:cs="Times New Roman"/>
          <w:b/>
          <w:bCs/>
          <w:lang w:eastAsia="en-GB"/>
        </w:rPr>
        <w:t>BA(Hons)Leadership and Management Skills for the Workplace</w:t>
      </w:r>
    </w:p>
    <w:p w14:paraId="097C3AEC" w14:textId="77777777" w:rsidR="00D15BB9" w:rsidRPr="00D60F50" w:rsidRDefault="00D15BB9" w:rsidP="00D15BB9">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b/>
          <w:bCs/>
          <w:lang w:eastAsia="en-GB"/>
        </w:rPr>
        <w:t>Report Prepared for:</w:t>
      </w:r>
      <w:r w:rsidRPr="00D60F50">
        <w:rPr>
          <w:rFonts w:ascii="Times New Roman" w:eastAsia="Times New Roman" w:hAnsi="Times New Roman" w:cs="Times New Roman"/>
          <w:lang w:eastAsia="en-GB"/>
        </w:rPr>
        <w:br/>
        <w:t>Senior Management Team (SMT)</w:t>
      </w:r>
    </w:p>
    <w:p w14:paraId="7DED199E" w14:textId="2628C92A" w:rsidR="00D15BB9" w:rsidRPr="00D15BB9" w:rsidRDefault="00D15BB9" w:rsidP="00D15BB9">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b/>
          <w:bCs/>
          <w:lang w:eastAsia="en-GB"/>
        </w:rPr>
        <w:t>Module:</w:t>
      </w:r>
      <w:r w:rsidRPr="00D60F50">
        <w:rPr>
          <w:rFonts w:ascii="Times New Roman" w:eastAsia="Times New Roman" w:hAnsi="Times New Roman" w:cs="Times New Roman"/>
          <w:lang w:eastAsia="en-GB"/>
        </w:rPr>
        <w:br/>
      </w:r>
      <w:r w:rsidRPr="00D15BB9">
        <w:rPr>
          <w:rFonts w:ascii="Times New Roman" w:eastAsia="Times New Roman" w:hAnsi="Times New Roman" w:cs="Times New Roman"/>
          <w:lang w:eastAsia="en-GB"/>
        </w:rPr>
        <w:t>Organisational Culture</w:t>
      </w:r>
    </w:p>
    <w:p w14:paraId="518097AB" w14:textId="19E2927B" w:rsidR="00D15BB9" w:rsidRPr="00D15BB9" w:rsidRDefault="00D15BB9" w:rsidP="00D15BB9">
      <w:pPr>
        <w:spacing w:before="100" w:beforeAutospacing="1" w:after="100" w:afterAutospacing="1"/>
        <w:rPr>
          <w:rFonts w:ascii="Times New Roman" w:eastAsia="Times New Roman" w:hAnsi="Times New Roman" w:cs="Times New Roman"/>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BB9">
        <w:rPr>
          <w:rFonts w:ascii="Times New Roman" w:eastAsia="Times New Roman" w:hAnsi="Times New Roman" w:cs="Times New Roman"/>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Code:</w:t>
      </w:r>
    </w:p>
    <w:p w14:paraId="1F3EC2FA" w14:textId="0E096A8D" w:rsidR="00D15BB9" w:rsidRPr="00D60F50" w:rsidRDefault="00D15BB9" w:rsidP="00D15BB9">
      <w:pPr>
        <w:spacing w:before="100" w:beforeAutospacing="1" w:after="100" w:afterAutospacing="1"/>
        <w:rPr>
          <w:rFonts w:ascii="Times New Roman" w:eastAsia="Times New Roman" w:hAnsi="Times New Roman" w:cs="Times New Roman"/>
          <w:lang w:eastAsia="en-GB"/>
        </w:rPr>
      </w:pPr>
      <w:r w:rsidRPr="00D15BB9">
        <w:rPr>
          <w:rFonts w:ascii="Times New Roman" w:eastAsia="Times New Roman" w:hAnsi="Times New Roman" w:cs="Times New Roman"/>
          <w:lang w:eastAsia="en-GB"/>
        </w:rPr>
        <w:t>LCLM5005</w:t>
      </w:r>
    </w:p>
    <w:p w14:paraId="0BFCB0D9" w14:textId="77777777" w:rsidR="00D15BB9" w:rsidRPr="00D60F50" w:rsidRDefault="00D15BB9" w:rsidP="00D15BB9">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b/>
          <w:bCs/>
          <w:lang w:eastAsia="en-GB"/>
        </w:rPr>
        <w:t>Assignment Title:</w:t>
      </w:r>
      <w:r w:rsidRPr="00D60F50">
        <w:rPr>
          <w:rFonts w:ascii="Times New Roman" w:eastAsia="Times New Roman" w:hAnsi="Times New Roman" w:cs="Times New Roman"/>
          <w:lang w:eastAsia="en-GB"/>
        </w:rPr>
        <w:br/>
        <w:t>Evaluation of Emotional Intelligence and Generational Characteristics in the Workplace</w:t>
      </w:r>
    </w:p>
    <w:p w14:paraId="78191E6A" w14:textId="77777777" w:rsidR="00D15BB9" w:rsidRPr="00D60F50" w:rsidRDefault="00D15BB9" w:rsidP="00D15BB9">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b/>
          <w:bCs/>
          <w:lang w:eastAsia="en-GB"/>
        </w:rPr>
        <w:t>Student Name:</w:t>
      </w:r>
      <w:r w:rsidRPr="00D60F50">
        <w:rPr>
          <w:rFonts w:ascii="Times New Roman" w:eastAsia="Times New Roman" w:hAnsi="Times New Roman" w:cs="Times New Roman"/>
          <w:lang w:eastAsia="en-GB"/>
        </w:rPr>
        <w:br/>
      </w:r>
      <w:proofErr w:type="spellStart"/>
      <w:r w:rsidRPr="00D15BB9">
        <w:rPr>
          <w:rFonts w:ascii="Times New Roman" w:eastAsia="Times New Roman" w:hAnsi="Times New Roman" w:cs="Times New Roman"/>
          <w:lang w:eastAsia="en-GB"/>
        </w:rPr>
        <w:t>Mahagoub</w:t>
      </w:r>
      <w:proofErr w:type="spellEnd"/>
      <w:r w:rsidRPr="00D15BB9">
        <w:rPr>
          <w:rFonts w:ascii="Times New Roman" w:eastAsia="Times New Roman" w:hAnsi="Times New Roman" w:cs="Times New Roman"/>
          <w:lang w:eastAsia="en-GB"/>
        </w:rPr>
        <w:t xml:space="preserve"> Abdelbanat</w:t>
      </w:r>
    </w:p>
    <w:p w14:paraId="76B0C170" w14:textId="77777777" w:rsidR="00D15BB9" w:rsidRPr="00D60F50" w:rsidRDefault="00D15BB9" w:rsidP="00D15BB9">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b/>
          <w:bCs/>
          <w:lang w:eastAsia="en-GB"/>
        </w:rPr>
        <w:t>Student ID:</w:t>
      </w:r>
      <w:r w:rsidRPr="00D60F50">
        <w:rPr>
          <w:rFonts w:ascii="Times New Roman" w:eastAsia="Times New Roman" w:hAnsi="Times New Roman" w:cs="Times New Roman"/>
          <w:lang w:eastAsia="en-GB"/>
        </w:rPr>
        <w:br/>
      </w:r>
      <w:r w:rsidRPr="00D15BB9">
        <w:rPr>
          <w:rFonts w:ascii="Times New Roman" w:eastAsia="Times New Roman" w:hAnsi="Times New Roman" w:cs="Times New Roman"/>
          <w:lang w:eastAsia="en-GB"/>
        </w:rPr>
        <w:t>2325355</w:t>
      </w:r>
    </w:p>
    <w:p w14:paraId="75F9EC7B" w14:textId="77777777" w:rsidR="00D15BB9" w:rsidRPr="00D60F50" w:rsidRDefault="00D15BB9" w:rsidP="00D15BB9">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b/>
          <w:bCs/>
          <w:lang w:eastAsia="en-GB"/>
        </w:rPr>
        <w:t>Institution:</w:t>
      </w:r>
      <w:r w:rsidRPr="00D60F50">
        <w:rPr>
          <w:rFonts w:ascii="Times New Roman" w:eastAsia="Times New Roman" w:hAnsi="Times New Roman" w:cs="Times New Roman"/>
          <w:lang w:eastAsia="en-GB"/>
        </w:rPr>
        <w:br/>
      </w:r>
      <w:r w:rsidRPr="00D15BB9">
        <w:rPr>
          <w:rFonts w:ascii="Times New Roman" w:eastAsia="Times New Roman" w:hAnsi="Times New Roman" w:cs="Times New Roman"/>
          <w:lang w:eastAsia="en-GB"/>
        </w:rPr>
        <w:t>University of Wales Trinity Saint David (Birmingham)</w:t>
      </w:r>
    </w:p>
    <w:p w14:paraId="0FF22233" w14:textId="48D0C68E" w:rsidR="00D15BB9" w:rsidRPr="00D15BB9" w:rsidRDefault="00D15BB9" w:rsidP="00D15BB9">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b/>
          <w:bCs/>
          <w:lang w:eastAsia="en-GB"/>
        </w:rPr>
        <w:t>Lecturer:</w:t>
      </w:r>
      <w:r w:rsidRPr="00D60F50">
        <w:rPr>
          <w:rFonts w:ascii="Times New Roman" w:eastAsia="Times New Roman" w:hAnsi="Times New Roman" w:cs="Times New Roman"/>
          <w:lang w:eastAsia="en-GB"/>
        </w:rPr>
        <w:br/>
      </w:r>
      <w:r w:rsidRPr="00D15BB9">
        <w:rPr>
          <w:rFonts w:ascii="Times New Roman" w:eastAsia="Times New Roman" w:hAnsi="Times New Roman" w:cs="Times New Roman"/>
          <w:lang w:eastAsia="en-GB"/>
        </w:rPr>
        <w:t>Rameses Manalang</w:t>
      </w:r>
    </w:p>
    <w:p w14:paraId="1270D885" w14:textId="74F8E80F" w:rsidR="00D15BB9" w:rsidRPr="00D15BB9" w:rsidRDefault="00D15BB9" w:rsidP="00D15BB9">
      <w:pPr>
        <w:spacing w:before="100" w:beforeAutospacing="1" w:after="100" w:afterAutospacing="1"/>
        <w:rPr>
          <w:rFonts w:ascii="Times New Roman" w:eastAsia="Times New Roman" w:hAnsi="Times New Roman" w:cs="Times New Roman"/>
          <w:lang w:eastAsia="en-GB"/>
        </w:rPr>
      </w:pPr>
      <w:r w:rsidRPr="00D15BB9">
        <w:rPr>
          <w:rFonts w:ascii="Times New Roman" w:eastAsia="Times New Roman" w:hAnsi="Times New Roman" w:cs="Times New Roman"/>
          <w:lang w:eastAsia="en-GB"/>
        </w:rPr>
        <w:t>David Oyuebisi</w:t>
      </w:r>
    </w:p>
    <w:p w14:paraId="72C6C53A" w14:textId="2350FE98" w:rsidR="007B37A2" w:rsidRPr="00D15BB9" w:rsidRDefault="00D15BB9" w:rsidP="00D15BB9">
      <w:pPr>
        <w:pStyle w:val="TableParagraph"/>
        <w:spacing w:before="119"/>
        <w:rPr>
          <w:sz w:val="28"/>
          <w:szCs w:val="28"/>
        </w:rPr>
      </w:pPr>
      <w:r w:rsidRPr="00D60F50">
        <w:rPr>
          <w:rFonts w:ascii="Times New Roman" w:eastAsia="Times New Roman" w:hAnsi="Times New Roman" w:cs="Times New Roman"/>
          <w:b/>
          <w:bCs/>
          <w:sz w:val="24"/>
          <w:szCs w:val="24"/>
          <w:lang w:eastAsia="en-GB"/>
        </w:rPr>
        <w:t>Submission Date:</w:t>
      </w:r>
      <w:r w:rsidRPr="00D60F50">
        <w:rPr>
          <w:rFonts w:ascii="Times New Roman" w:eastAsia="Times New Roman" w:hAnsi="Times New Roman" w:cs="Times New Roman"/>
          <w:sz w:val="24"/>
          <w:szCs w:val="24"/>
          <w:lang w:eastAsia="en-GB"/>
        </w:rPr>
        <w:br/>
      </w:r>
      <w:r w:rsidRPr="00D15BB9">
        <w:rPr>
          <w:b/>
          <w:sz w:val="24"/>
          <w:szCs w:val="24"/>
          <w:lang w:val="en-GB"/>
        </w:rPr>
        <w:t>16/03/2026</w:t>
      </w:r>
      <w:r w:rsidR="00502560" w:rsidRPr="00D15BB9">
        <w:rPr>
          <w:b/>
          <w:sz w:val="24"/>
          <w:szCs w:val="24"/>
          <w:lang w:val="en-GB"/>
        </w:rPr>
        <w:t xml:space="preserve">                            </w:t>
      </w:r>
      <w:r w:rsidR="007B37A2" w:rsidRPr="00D15BB9">
        <w:rPr>
          <w:b/>
          <w:sz w:val="24"/>
          <w:szCs w:val="24"/>
          <w:lang w:val="en-GB"/>
        </w:rPr>
        <w:t xml:space="preserve">                         </w:t>
      </w:r>
    </w:p>
    <w:p w14:paraId="31978117" w14:textId="3E673EAF" w:rsidR="007B37A2" w:rsidRPr="00502560" w:rsidRDefault="007B37A2" w:rsidP="00502560">
      <w:pPr>
        <w:pStyle w:val="TableParagraph"/>
        <w:spacing w:before="119"/>
        <w:rPr>
          <w:b/>
          <w:sz w:val="32"/>
          <w:szCs w:val="32"/>
          <w:lang w:val="en-GB"/>
        </w:rPr>
      </w:pPr>
    </w:p>
    <w:p w14:paraId="41441135" w14:textId="7C938FF7" w:rsidR="007F0DDE" w:rsidRPr="00502560" w:rsidRDefault="00502560" w:rsidP="00502560">
      <w:pPr>
        <w:pStyle w:val="TableParagraph"/>
        <w:spacing w:before="119"/>
        <w:rPr>
          <w:b/>
          <w:sz w:val="32"/>
          <w:szCs w:val="32"/>
          <w:lang w:val="en-GB"/>
        </w:rPr>
      </w:pPr>
      <w:r w:rsidRPr="00502560">
        <w:rPr>
          <w:b/>
          <w:sz w:val="32"/>
          <w:szCs w:val="32"/>
          <w:lang w:val="en-GB"/>
        </w:rPr>
        <w:t xml:space="preserve"> </w:t>
      </w:r>
    </w:p>
    <w:p w14:paraId="6B54E535" w14:textId="63470FBD" w:rsidR="007F0DDE" w:rsidRPr="00502560" w:rsidRDefault="007F0DDE" w:rsidP="007F0DDE">
      <w:pPr>
        <w:pStyle w:val="TableParagraph"/>
        <w:spacing w:before="119"/>
        <w:ind w:left="105"/>
        <w:rPr>
          <w:b/>
          <w:sz w:val="32"/>
          <w:szCs w:val="32"/>
          <w:lang w:val="en-GB"/>
        </w:rPr>
      </w:pPr>
      <w:r w:rsidRPr="00502560">
        <w:rPr>
          <w:b/>
          <w:sz w:val="32"/>
          <w:szCs w:val="32"/>
          <w:lang w:val="en-GB"/>
        </w:rPr>
        <w:t xml:space="preserve">                                                 </w:t>
      </w:r>
    </w:p>
    <w:p w14:paraId="6592835A" w14:textId="77777777" w:rsidR="00F4222B" w:rsidRPr="00502560" w:rsidRDefault="00F4222B" w:rsidP="007F0DDE">
      <w:pPr>
        <w:pStyle w:val="TableParagraph"/>
        <w:spacing w:before="119"/>
        <w:ind w:left="105"/>
        <w:rPr>
          <w:b/>
          <w:sz w:val="32"/>
          <w:szCs w:val="32"/>
          <w:lang w:val="en-GB"/>
        </w:rPr>
      </w:pPr>
    </w:p>
    <w:p w14:paraId="06BD3559" w14:textId="77777777" w:rsidR="00F4222B" w:rsidRPr="00502560" w:rsidRDefault="00F4222B" w:rsidP="007F0DDE">
      <w:pPr>
        <w:pStyle w:val="TableParagraph"/>
        <w:spacing w:before="119"/>
        <w:ind w:left="105"/>
        <w:rPr>
          <w:b/>
          <w:sz w:val="36"/>
          <w:szCs w:val="36"/>
          <w:lang w:val="en-GB"/>
        </w:rPr>
      </w:pPr>
    </w:p>
    <w:p w14:paraId="001E9EB9" w14:textId="5045B368" w:rsidR="00D15BB9" w:rsidRDefault="00D15BB9">
      <w:pPr>
        <w:pStyle w:val="TOC1"/>
        <w:tabs>
          <w:tab w:val="right" w:leader="dot" w:pos="9010"/>
        </w:tabs>
        <w:rPr>
          <w:rFonts w:eastAsiaTheme="minorEastAsia"/>
          <w:noProof/>
          <w:kern w:val="2"/>
          <w:lang w:eastAsia="en-GB"/>
          <w14:ligatures w14:val="standardContextual"/>
        </w:rPr>
      </w:pPr>
      <w:r>
        <w:rPr>
          <w:b/>
        </w:rPr>
        <w:fldChar w:fldCharType="begin"/>
      </w:r>
      <w:r>
        <w:rPr>
          <w:b/>
        </w:rPr>
        <w:instrText xml:space="preserve"> TOC \o "1-3" \h \z \u </w:instrText>
      </w:r>
      <w:r>
        <w:rPr>
          <w:b/>
        </w:rPr>
        <w:fldChar w:fldCharType="separate"/>
      </w:r>
      <w:hyperlink w:anchor="_Toc224481580" w:history="1">
        <w:r w:rsidRPr="0065271F">
          <w:rPr>
            <w:rStyle w:val="Hyperlink"/>
            <w:rFonts w:ascii="Times New Roman" w:eastAsia="Times New Roman" w:hAnsi="Times New Roman" w:cs="Times New Roman"/>
            <w:b/>
            <w:bCs/>
            <w:noProof/>
            <w:kern w:val="36"/>
            <w:lang w:eastAsia="en-GB"/>
          </w:rPr>
          <w:t>COVER PAGE</w:t>
        </w:r>
        <w:r>
          <w:rPr>
            <w:noProof/>
            <w:webHidden/>
          </w:rPr>
          <w:tab/>
        </w:r>
        <w:r>
          <w:rPr>
            <w:noProof/>
            <w:webHidden/>
          </w:rPr>
          <w:fldChar w:fldCharType="begin"/>
        </w:r>
        <w:r>
          <w:rPr>
            <w:noProof/>
            <w:webHidden/>
          </w:rPr>
          <w:instrText xml:space="preserve"> PAGEREF _Toc224481580 \h </w:instrText>
        </w:r>
        <w:r>
          <w:rPr>
            <w:noProof/>
            <w:webHidden/>
          </w:rPr>
        </w:r>
        <w:r>
          <w:rPr>
            <w:noProof/>
            <w:webHidden/>
          </w:rPr>
          <w:fldChar w:fldCharType="separate"/>
        </w:r>
        <w:r>
          <w:rPr>
            <w:noProof/>
            <w:webHidden/>
          </w:rPr>
          <w:t>1</w:t>
        </w:r>
        <w:r>
          <w:rPr>
            <w:noProof/>
            <w:webHidden/>
          </w:rPr>
          <w:fldChar w:fldCharType="end"/>
        </w:r>
      </w:hyperlink>
    </w:p>
    <w:p w14:paraId="31BBC19A" w14:textId="3651FDBE" w:rsidR="00D15BB9" w:rsidRDefault="00D15BB9">
      <w:pPr>
        <w:pStyle w:val="TOC1"/>
        <w:tabs>
          <w:tab w:val="right" w:leader="dot" w:pos="9010"/>
        </w:tabs>
        <w:rPr>
          <w:rFonts w:eastAsiaTheme="minorEastAsia"/>
          <w:noProof/>
          <w:kern w:val="2"/>
          <w:lang w:eastAsia="en-GB"/>
          <w14:ligatures w14:val="standardContextual"/>
        </w:rPr>
      </w:pPr>
      <w:hyperlink w:anchor="_Toc224481581" w:history="1">
        <w:r w:rsidRPr="0065271F">
          <w:rPr>
            <w:rStyle w:val="Hyperlink"/>
            <w:rFonts w:ascii="Times New Roman" w:eastAsia="Times New Roman" w:hAnsi="Times New Roman" w:cs="Times New Roman"/>
            <w:b/>
            <w:bCs/>
            <w:noProof/>
            <w:kern w:val="36"/>
            <w:lang w:eastAsia="en-GB"/>
          </w:rPr>
          <w:t>Organisational Culture and Its Influence on Structure, Decision-Making and Performance:</w:t>
        </w:r>
        <w:r>
          <w:rPr>
            <w:noProof/>
            <w:webHidden/>
          </w:rPr>
          <w:tab/>
        </w:r>
        <w:r>
          <w:rPr>
            <w:noProof/>
            <w:webHidden/>
          </w:rPr>
          <w:fldChar w:fldCharType="begin"/>
        </w:r>
        <w:r>
          <w:rPr>
            <w:noProof/>
            <w:webHidden/>
          </w:rPr>
          <w:instrText xml:space="preserve"> PAGEREF _Toc224481581 \h </w:instrText>
        </w:r>
        <w:r>
          <w:rPr>
            <w:noProof/>
            <w:webHidden/>
          </w:rPr>
        </w:r>
        <w:r>
          <w:rPr>
            <w:noProof/>
            <w:webHidden/>
          </w:rPr>
          <w:fldChar w:fldCharType="separate"/>
        </w:r>
        <w:r>
          <w:rPr>
            <w:noProof/>
            <w:webHidden/>
          </w:rPr>
          <w:t>4</w:t>
        </w:r>
        <w:r>
          <w:rPr>
            <w:noProof/>
            <w:webHidden/>
          </w:rPr>
          <w:fldChar w:fldCharType="end"/>
        </w:r>
      </w:hyperlink>
    </w:p>
    <w:p w14:paraId="0AFEF2BD" w14:textId="0E068DA1" w:rsidR="00D15BB9" w:rsidRDefault="00D15BB9">
      <w:pPr>
        <w:pStyle w:val="TOC2"/>
        <w:tabs>
          <w:tab w:val="right" w:leader="dot" w:pos="9010"/>
        </w:tabs>
        <w:rPr>
          <w:rFonts w:eastAsiaTheme="minorEastAsia"/>
          <w:noProof/>
          <w:kern w:val="2"/>
          <w:lang w:eastAsia="en-GB"/>
          <w14:ligatures w14:val="standardContextual"/>
        </w:rPr>
      </w:pPr>
      <w:hyperlink w:anchor="_Toc224481582" w:history="1">
        <w:r w:rsidRPr="0065271F">
          <w:rPr>
            <w:rStyle w:val="Hyperlink"/>
            <w:rFonts w:ascii="Times New Roman" w:eastAsia="Times New Roman" w:hAnsi="Times New Roman" w:cs="Times New Roman"/>
            <w:b/>
            <w:bCs/>
            <w:noProof/>
            <w:lang w:eastAsia="en-GB"/>
          </w:rPr>
          <w:t>A Critical Evaluation of John Lewis Partnership</w:t>
        </w:r>
        <w:r>
          <w:rPr>
            <w:noProof/>
            <w:webHidden/>
          </w:rPr>
          <w:tab/>
        </w:r>
        <w:r>
          <w:rPr>
            <w:noProof/>
            <w:webHidden/>
          </w:rPr>
          <w:fldChar w:fldCharType="begin"/>
        </w:r>
        <w:r>
          <w:rPr>
            <w:noProof/>
            <w:webHidden/>
          </w:rPr>
          <w:instrText xml:space="preserve"> PAGEREF _Toc224481582 \h </w:instrText>
        </w:r>
        <w:r>
          <w:rPr>
            <w:noProof/>
            <w:webHidden/>
          </w:rPr>
        </w:r>
        <w:r>
          <w:rPr>
            <w:noProof/>
            <w:webHidden/>
          </w:rPr>
          <w:fldChar w:fldCharType="separate"/>
        </w:r>
        <w:r>
          <w:rPr>
            <w:noProof/>
            <w:webHidden/>
          </w:rPr>
          <w:t>4</w:t>
        </w:r>
        <w:r>
          <w:rPr>
            <w:noProof/>
            <w:webHidden/>
          </w:rPr>
          <w:fldChar w:fldCharType="end"/>
        </w:r>
      </w:hyperlink>
    </w:p>
    <w:p w14:paraId="71B2EA97" w14:textId="7E8C2116" w:rsidR="00D15BB9" w:rsidRDefault="00D15BB9">
      <w:pPr>
        <w:pStyle w:val="TOC2"/>
        <w:tabs>
          <w:tab w:val="right" w:leader="dot" w:pos="9010"/>
        </w:tabs>
        <w:rPr>
          <w:rFonts w:eastAsiaTheme="minorEastAsia"/>
          <w:noProof/>
          <w:kern w:val="2"/>
          <w:lang w:eastAsia="en-GB"/>
          <w14:ligatures w14:val="standardContextual"/>
        </w:rPr>
      </w:pPr>
      <w:hyperlink w:anchor="_Toc224481583" w:history="1">
        <w:r w:rsidRPr="0065271F">
          <w:rPr>
            <w:rStyle w:val="Hyperlink"/>
            <w:rFonts w:ascii="Times New Roman" w:eastAsia="Times New Roman" w:hAnsi="Times New Roman" w:cs="Times New Roman"/>
            <w:b/>
            <w:bCs/>
            <w:noProof/>
            <w:lang w:eastAsia="en-GB"/>
          </w:rPr>
          <w:t>1. Introduction</w:t>
        </w:r>
        <w:r>
          <w:rPr>
            <w:noProof/>
            <w:webHidden/>
          </w:rPr>
          <w:tab/>
        </w:r>
        <w:r>
          <w:rPr>
            <w:noProof/>
            <w:webHidden/>
          </w:rPr>
          <w:fldChar w:fldCharType="begin"/>
        </w:r>
        <w:r>
          <w:rPr>
            <w:noProof/>
            <w:webHidden/>
          </w:rPr>
          <w:instrText xml:space="preserve"> PAGEREF _Toc224481583 \h </w:instrText>
        </w:r>
        <w:r>
          <w:rPr>
            <w:noProof/>
            <w:webHidden/>
          </w:rPr>
        </w:r>
        <w:r>
          <w:rPr>
            <w:noProof/>
            <w:webHidden/>
          </w:rPr>
          <w:fldChar w:fldCharType="separate"/>
        </w:r>
        <w:r>
          <w:rPr>
            <w:noProof/>
            <w:webHidden/>
          </w:rPr>
          <w:t>4</w:t>
        </w:r>
        <w:r>
          <w:rPr>
            <w:noProof/>
            <w:webHidden/>
          </w:rPr>
          <w:fldChar w:fldCharType="end"/>
        </w:r>
      </w:hyperlink>
    </w:p>
    <w:p w14:paraId="77DE89F4" w14:textId="4B37AE80" w:rsidR="00D15BB9" w:rsidRDefault="00D15BB9">
      <w:pPr>
        <w:pStyle w:val="TOC2"/>
        <w:tabs>
          <w:tab w:val="right" w:leader="dot" w:pos="9010"/>
        </w:tabs>
        <w:rPr>
          <w:rFonts w:eastAsiaTheme="minorEastAsia"/>
          <w:noProof/>
          <w:kern w:val="2"/>
          <w:lang w:eastAsia="en-GB"/>
          <w14:ligatures w14:val="standardContextual"/>
        </w:rPr>
      </w:pPr>
      <w:hyperlink w:anchor="_Toc224481584" w:history="1">
        <w:r w:rsidRPr="0065271F">
          <w:rPr>
            <w:rStyle w:val="Hyperlink"/>
            <w:rFonts w:ascii="Times New Roman" w:eastAsia="Times New Roman" w:hAnsi="Times New Roman" w:cs="Times New Roman"/>
            <w:b/>
            <w:bCs/>
            <w:noProof/>
            <w:lang w:eastAsia="en-GB"/>
          </w:rPr>
          <w:t>2. Organisational Culture and Structural Design</w:t>
        </w:r>
        <w:r>
          <w:rPr>
            <w:noProof/>
            <w:webHidden/>
          </w:rPr>
          <w:tab/>
        </w:r>
        <w:r>
          <w:rPr>
            <w:noProof/>
            <w:webHidden/>
          </w:rPr>
          <w:fldChar w:fldCharType="begin"/>
        </w:r>
        <w:r>
          <w:rPr>
            <w:noProof/>
            <w:webHidden/>
          </w:rPr>
          <w:instrText xml:space="preserve"> PAGEREF _Toc224481584 \h </w:instrText>
        </w:r>
        <w:r>
          <w:rPr>
            <w:noProof/>
            <w:webHidden/>
          </w:rPr>
        </w:r>
        <w:r>
          <w:rPr>
            <w:noProof/>
            <w:webHidden/>
          </w:rPr>
          <w:fldChar w:fldCharType="separate"/>
        </w:r>
        <w:r>
          <w:rPr>
            <w:noProof/>
            <w:webHidden/>
          </w:rPr>
          <w:t>4</w:t>
        </w:r>
        <w:r>
          <w:rPr>
            <w:noProof/>
            <w:webHidden/>
          </w:rPr>
          <w:fldChar w:fldCharType="end"/>
        </w:r>
      </w:hyperlink>
    </w:p>
    <w:p w14:paraId="2F5F5372" w14:textId="31851383" w:rsidR="00D15BB9" w:rsidRDefault="00D15BB9">
      <w:pPr>
        <w:pStyle w:val="TOC3"/>
        <w:tabs>
          <w:tab w:val="right" w:leader="dot" w:pos="9010"/>
        </w:tabs>
        <w:rPr>
          <w:rFonts w:eastAsiaTheme="minorEastAsia"/>
          <w:noProof/>
          <w:kern w:val="2"/>
          <w:lang w:eastAsia="en-GB"/>
          <w14:ligatures w14:val="standardContextual"/>
        </w:rPr>
      </w:pPr>
      <w:hyperlink w:anchor="_Toc224481585" w:history="1">
        <w:r w:rsidRPr="0065271F">
          <w:rPr>
            <w:rStyle w:val="Hyperlink"/>
            <w:rFonts w:ascii="Times New Roman" w:eastAsia="Times New Roman" w:hAnsi="Times New Roman" w:cs="Times New Roman"/>
            <w:b/>
            <w:bCs/>
            <w:noProof/>
            <w:lang w:eastAsia="en-GB"/>
          </w:rPr>
          <w:t>2.1 Culture as a Structural Determinant</w:t>
        </w:r>
        <w:r>
          <w:rPr>
            <w:noProof/>
            <w:webHidden/>
          </w:rPr>
          <w:tab/>
        </w:r>
        <w:r>
          <w:rPr>
            <w:noProof/>
            <w:webHidden/>
          </w:rPr>
          <w:fldChar w:fldCharType="begin"/>
        </w:r>
        <w:r>
          <w:rPr>
            <w:noProof/>
            <w:webHidden/>
          </w:rPr>
          <w:instrText xml:space="preserve"> PAGEREF _Toc224481585 \h </w:instrText>
        </w:r>
        <w:r>
          <w:rPr>
            <w:noProof/>
            <w:webHidden/>
          </w:rPr>
        </w:r>
        <w:r>
          <w:rPr>
            <w:noProof/>
            <w:webHidden/>
          </w:rPr>
          <w:fldChar w:fldCharType="separate"/>
        </w:r>
        <w:r>
          <w:rPr>
            <w:noProof/>
            <w:webHidden/>
          </w:rPr>
          <w:t>4</w:t>
        </w:r>
        <w:r>
          <w:rPr>
            <w:noProof/>
            <w:webHidden/>
          </w:rPr>
          <w:fldChar w:fldCharType="end"/>
        </w:r>
      </w:hyperlink>
    </w:p>
    <w:p w14:paraId="7711155A" w14:textId="16753EB6" w:rsidR="00D15BB9" w:rsidRDefault="00D15BB9">
      <w:pPr>
        <w:pStyle w:val="TOC2"/>
        <w:tabs>
          <w:tab w:val="right" w:leader="dot" w:pos="9010"/>
        </w:tabs>
        <w:rPr>
          <w:rFonts w:eastAsiaTheme="minorEastAsia"/>
          <w:noProof/>
          <w:kern w:val="2"/>
          <w:lang w:eastAsia="en-GB"/>
          <w14:ligatures w14:val="standardContextual"/>
        </w:rPr>
      </w:pPr>
      <w:hyperlink w:anchor="_Toc224481586" w:history="1">
        <w:r w:rsidRPr="0065271F">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 John Lewis Partnership Structure</w:t>
        </w:r>
        <w:r>
          <w:rPr>
            <w:noProof/>
            <w:webHidden/>
          </w:rPr>
          <w:tab/>
        </w:r>
        <w:r>
          <w:rPr>
            <w:noProof/>
            <w:webHidden/>
          </w:rPr>
          <w:fldChar w:fldCharType="begin"/>
        </w:r>
        <w:r>
          <w:rPr>
            <w:noProof/>
            <w:webHidden/>
          </w:rPr>
          <w:instrText xml:space="preserve"> PAGEREF _Toc224481586 \h </w:instrText>
        </w:r>
        <w:r>
          <w:rPr>
            <w:noProof/>
            <w:webHidden/>
          </w:rPr>
        </w:r>
        <w:r>
          <w:rPr>
            <w:noProof/>
            <w:webHidden/>
          </w:rPr>
          <w:fldChar w:fldCharType="separate"/>
        </w:r>
        <w:r>
          <w:rPr>
            <w:noProof/>
            <w:webHidden/>
          </w:rPr>
          <w:t>5</w:t>
        </w:r>
        <w:r>
          <w:rPr>
            <w:noProof/>
            <w:webHidden/>
          </w:rPr>
          <w:fldChar w:fldCharType="end"/>
        </w:r>
      </w:hyperlink>
    </w:p>
    <w:p w14:paraId="656D0ED6" w14:textId="5DC2B5BD" w:rsidR="00D15BB9" w:rsidRDefault="00D15BB9">
      <w:pPr>
        <w:pStyle w:val="TOC3"/>
        <w:tabs>
          <w:tab w:val="right" w:leader="dot" w:pos="9010"/>
        </w:tabs>
        <w:rPr>
          <w:rFonts w:eastAsiaTheme="minorEastAsia"/>
          <w:noProof/>
          <w:kern w:val="2"/>
          <w:lang w:eastAsia="en-GB"/>
          <w14:ligatures w14:val="standardContextual"/>
        </w:rPr>
      </w:pPr>
      <w:hyperlink w:anchor="_Toc224481587" w:history="1">
        <w:r w:rsidRPr="0065271F">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Key Governance Structures</w:t>
        </w:r>
        <w:r>
          <w:rPr>
            <w:noProof/>
            <w:webHidden/>
          </w:rPr>
          <w:tab/>
        </w:r>
        <w:r>
          <w:rPr>
            <w:noProof/>
            <w:webHidden/>
          </w:rPr>
          <w:fldChar w:fldCharType="begin"/>
        </w:r>
        <w:r>
          <w:rPr>
            <w:noProof/>
            <w:webHidden/>
          </w:rPr>
          <w:instrText xml:space="preserve"> PAGEREF _Toc224481587 \h </w:instrText>
        </w:r>
        <w:r>
          <w:rPr>
            <w:noProof/>
            <w:webHidden/>
          </w:rPr>
        </w:r>
        <w:r>
          <w:rPr>
            <w:noProof/>
            <w:webHidden/>
          </w:rPr>
          <w:fldChar w:fldCharType="separate"/>
        </w:r>
        <w:r>
          <w:rPr>
            <w:noProof/>
            <w:webHidden/>
          </w:rPr>
          <w:t>5</w:t>
        </w:r>
        <w:r>
          <w:rPr>
            <w:noProof/>
            <w:webHidden/>
          </w:rPr>
          <w:fldChar w:fldCharType="end"/>
        </w:r>
      </w:hyperlink>
    </w:p>
    <w:p w14:paraId="23DF0C5F" w14:textId="7FD5E562" w:rsidR="00D15BB9" w:rsidRDefault="00D15BB9">
      <w:pPr>
        <w:pStyle w:val="TOC3"/>
        <w:tabs>
          <w:tab w:val="right" w:leader="dot" w:pos="9010"/>
        </w:tabs>
        <w:rPr>
          <w:rFonts w:eastAsiaTheme="minorEastAsia"/>
          <w:noProof/>
          <w:kern w:val="2"/>
          <w:lang w:eastAsia="en-GB"/>
          <w14:ligatures w14:val="standardContextual"/>
        </w:rPr>
      </w:pPr>
      <w:hyperlink w:anchor="_Toc224481588" w:history="1">
        <w:r w:rsidRPr="0065271F">
          <w:rPr>
            <w:rStyle w:val="Hyperlink"/>
            <w:rFonts w:ascii="Times New Roman" w:eastAsia="Times New Roman" w:hAnsi="Times New Roman" w:cs="Times New Roman"/>
            <w:b/>
            <w:bCs/>
            <w:noProof/>
            <w:lang w:eastAsia="en-GB"/>
          </w:rPr>
          <w:t>2.3 Critical Evaluation</w:t>
        </w:r>
        <w:r>
          <w:rPr>
            <w:noProof/>
            <w:webHidden/>
          </w:rPr>
          <w:tab/>
        </w:r>
        <w:r>
          <w:rPr>
            <w:noProof/>
            <w:webHidden/>
          </w:rPr>
          <w:fldChar w:fldCharType="begin"/>
        </w:r>
        <w:r>
          <w:rPr>
            <w:noProof/>
            <w:webHidden/>
          </w:rPr>
          <w:instrText xml:space="preserve"> PAGEREF _Toc224481588 \h </w:instrText>
        </w:r>
        <w:r>
          <w:rPr>
            <w:noProof/>
            <w:webHidden/>
          </w:rPr>
        </w:r>
        <w:r>
          <w:rPr>
            <w:noProof/>
            <w:webHidden/>
          </w:rPr>
          <w:fldChar w:fldCharType="separate"/>
        </w:r>
        <w:r>
          <w:rPr>
            <w:noProof/>
            <w:webHidden/>
          </w:rPr>
          <w:t>5</w:t>
        </w:r>
        <w:r>
          <w:rPr>
            <w:noProof/>
            <w:webHidden/>
          </w:rPr>
          <w:fldChar w:fldCharType="end"/>
        </w:r>
      </w:hyperlink>
    </w:p>
    <w:p w14:paraId="3EEA702E" w14:textId="31A3CE46" w:rsidR="00D15BB9" w:rsidRDefault="00D15BB9">
      <w:pPr>
        <w:pStyle w:val="TOC2"/>
        <w:tabs>
          <w:tab w:val="right" w:leader="dot" w:pos="9010"/>
        </w:tabs>
        <w:rPr>
          <w:rFonts w:eastAsiaTheme="minorEastAsia"/>
          <w:noProof/>
          <w:kern w:val="2"/>
          <w:lang w:eastAsia="en-GB"/>
          <w14:ligatures w14:val="standardContextual"/>
        </w:rPr>
      </w:pPr>
      <w:hyperlink w:anchor="_Toc224481589" w:history="1">
        <w:r w:rsidRPr="0065271F">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 Cultural Identification Through Theoretical Frameworks</w:t>
        </w:r>
        <w:r>
          <w:rPr>
            <w:noProof/>
            <w:webHidden/>
          </w:rPr>
          <w:tab/>
        </w:r>
        <w:r>
          <w:rPr>
            <w:noProof/>
            <w:webHidden/>
          </w:rPr>
          <w:fldChar w:fldCharType="begin"/>
        </w:r>
        <w:r>
          <w:rPr>
            <w:noProof/>
            <w:webHidden/>
          </w:rPr>
          <w:instrText xml:space="preserve"> PAGEREF _Toc224481589 \h </w:instrText>
        </w:r>
        <w:r>
          <w:rPr>
            <w:noProof/>
            <w:webHidden/>
          </w:rPr>
        </w:r>
        <w:r>
          <w:rPr>
            <w:noProof/>
            <w:webHidden/>
          </w:rPr>
          <w:fldChar w:fldCharType="separate"/>
        </w:r>
        <w:r>
          <w:rPr>
            <w:noProof/>
            <w:webHidden/>
          </w:rPr>
          <w:t>5</w:t>
        </w:r>
        <w:r>
          <w:rPr>
            <w:noProof/>
            <w:webHidden/>
          </w:rPr>
          <w:fldChar w:fldCharType="end"/>
        </w:r>
      </w:hyperlink>
    </w:p>
    <w:p w14:paraId="42DE5C1E" w14:textId="03E6A4FA" w:rsidR="00D15BB9" w:rsidRDefault="00D15BB9">
      <w:pPr>
        <w:pStyle w:val="TOC3"/>
        <w:tabs>
          <w:tab w:val="right" w:leader="dot" w:pos="9010"/>
        </w:tabs>
        <w:rPr>
          <w:rFonts w:eastAsiaTheme="minorEastAsia"/>
          <w:noProof/>
          <w:kern w:val="2"/>
          <w:lang w:eastAsia="en-GB"/>
          <w14:ligatures w14:val="standardContextual"/>
        </w:rPr>
      </w:pPr>
      <w:hyperlink w:anchor="_Toc224481590" w:history="1">
        <w:r w:rsidRPr="0065271F">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3.1 Edgar Schein’s Three-Level Model</w:t>
        </w:r>
        <w:r>
          <w:rPr>
            <w:noProof/>
            <w:webHidden/>
          </w:rPr>
          <w:tab/>
        </w:r>
        <w:r>
          <w:rPr>
            <w:noProof/>
            <w:webHidden/>
          </w:rPr>
          <w:fldChar w:fldCharType="begin"/>
        </w:r>
        <w:r>
          <w:rPr>
            <w:noProof/>
            <w:webHidden/>
          </w:rPr>
          <w:instrText xml:space="preserve"> PAGEREF _Toc224481590 \h </w:instrText>
        </w:r>
        <w:r>
          <w:rPr>
            <w:noProof/>
            <w:webHidden/>
          </w:rPr>
        </w:r>
        <w:r>
          <w:rPr>
            <w:noProof/>
            <w:webHidden/>
          </w:rPr>
          <w:fldChar w:fldCharType="separate"/>
        </w:r>
        <w:r>
          <w:rPr>
            <w:noProof/>
            <w:webHidden/>
          </w:rPr>
          <w:t>5</w:t>
        </w:r>
        <w:r>
          <w:rPr>
            <w:noProof/>
            <w:webHidden/>
          </w:rPr>
          <w:fldChar w:fldCharType="end"/>
        </w:r>
      </w:hyperlink>
    </w:p>
    <w:p w14:paraId="6780C8B5" w14:textId="1FDB10C0" w:rsidR="00D15BB9" w:rsidRDefault="00D15BB9">
      <w:pPr>
        <w:pStyle w:val="TOC3"/>
        <w:tabs>
          <w:tab w:val="right" w:leader="dot" w:pos="9010"/>
        </w:tabs>
        <w:rPr>
          <w:rFonts w:eastAsiaTheme="minorEastAsia"/>
          <w:noProof/>
          <w:kern w:val="2"/>
          <w:lang w:eastAsia="en-GB"/>
          <w14:ligatures w14:val="standardContextual"/>
        </w:rPr>
      </w:pPr>
      <w:hyperlink w:anchor="_Toc224481591" w:history="1">
        <w:r w:rsidRPr="0065271F">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3.1.1 Artefacts</w:t>
        </w:r>
        <w:r>
          <w:rPr>
            <w:noProof/>
            <w:webHidden/>
          </w:rPr>
          <w:tab/>
        </w:r>
        <w:r>
          <w:rPr>
            <w:noProof/>
            <w:webHidden/>
          </w:rPr>
          <w:fldChar w:fldCharType="begin"/>
        </w:r>
        <w:r>
          <w:rPr>
            <w:noProof/>
            <w:webHidden/>
          </w:rPr>
          <w:instrText xml:space="preserve"> PAGEREF _Toc224481591 \h </w:instrText>
        </w:r>
        <w:r>
          <w:rPr>
            <w:noProof/>
            <w:webHidden/>
          </w:rPr>
        </w:r>
        <w:r>
          <w:rPr>
            <w:noProof/>
            <w:webHidden/>
          </w:rPr>
          <w:fldChar w:fldCharType="separate"/>
        </w:r>
        <w:r>
          <w:rPr>
            <w:noProof/>
            <w:webHidden/>
          </w:rPr>
          <w:t>6</w:t>
        </w:r>
        <w:r>
          <w:rPr>
            <w:noProof/>
            <w:webHidden/>
          </w:rPr>
          <w:fldChar w:fldCharType="end"/>
        </w:r>
      </w:hyperlink>
    </w:p>
    <w:p w14:paraId="52A0B17A" w14:textId="53A3516D" w:rsidR="00D15BB9" w:rsidRDefault="00D15BB9">
      <w:pPr>
        <w:pStyle w:val="TOC2"/>
        <w:tabs>
          <w:tab w:val="right" w:leader="dot" w:pos="9010"/>
        </w:tabs>
        <w:rPr>
          <w:rFonts w:eastAsiaTheme="minorEastAsia"/>
          <w:noProof/>
          <w:kern w:val="2"/>
          <w:lang w:eastAsia="en-GB"/>
          <w14:ligatures w14:val="standardContextual"/>
        </w:rPr>
      </w:pPr>
      <w:hyperlink w:anchor="_Toc224481592" w:history="1">
        <w:r w:rsidRPr="0065271F">
          <w:rPr>
            <w:rStyle w:val="Hyperlink"/>
            <w:rFonts w:ascii="Times New Roman" w:eastAsia="Times New Roman" w:hAnsi="Times New Roman" w:cs="Times New Roman"/>
            <w:b/>
            <w:bCs/>
            <w:noProof/>
            <w:lang w:eastAsia="en-GB"/>
          </w:rPr>
          <w:t>3.2 Charles Handy’s Cultural Typology</w:t>
        </w:r>
        <w:r>
          <w:rPr>
            <w:noProof/>
            <w:webHidden/>
          </w:rPr>
          <w:tab/>
        </w:r>
        <w:r>
          <w:rPr>
            <w:noProof/>
            <w:webHidden/>
          </w:rPr>
          <w:fldChar w:fldCharType="begin"/>
        </w:r>
        <w:r>
          <w:rPr>
            <w:noProof/>
            <w:webHidden/>
          </w:rPr>
          <w:instrText xml:space="preserve"> PAGEREF _Toc224481592 \h </w:instrText>
        </w:r>
        <w:r>
          <w:rPr>
            <w:noProof/>
            <w:webHidden/>
          </w:rPr>
        </w:r>
        <w:r>
          <w:rPr>
            <w:noProof/>
            <w:webHidden/>
          </w:rPr>
          <w:fldChar w:fldCharType="separate"/>
        </w:r>
        <w:r>
          <w:rPr>
            <w:noProof/>
            <w:webHidden/>
          </w:rPr>
          <w:t>6</w:t>
        </w:r>
        <w:r>
          <w:rPr>
            <w:noProof/>
            <w:webHidden/>
          </w:rPr>
          <w:fldChar w:fldCharType="end"/>
        </w:r>
      </w:hyperlink>
    </w:p>
    <w:p w14:paraId="79C57A78" w14:textId="75FB8EE4" w:rsidR="00D15BB9" w:rsidRDefault="00D15BB9">
      <w:pPr>
        <w:pStyle w:val="TOC3"/>
        <w:tabs>
          <w:tab w:val="right" w:leader="dot" w:pos="9010"/>
        </w:tabs>
        <w:rPr>
          <w:rFonts w:eastAsiaTheme="minorEastAsia"/>
          <w:noProof/>
          <w:kern w:val="2"/>
          <w:lang w:eastAsia="en-GB"/>
          <w14:ligatures w14:val="standardContextual"/>
        </w:rPr>
      </w:pPr>
      <w:hyperlink w:anchor="_Toc224481593" w:history="1">
        <w:r w:rsidRPr="0065271F">
          <w:rPr>
            <w:rStyle w:val="Hyperlink"/>
            <w:rFonts w:ascii="Times New Roman" w:eastAsia="Times New Roman" w:hAnsi="Times New Roman" w:cs="Times New Roman"/>
            <w:b/>
            <w:bCs/>
            <w:noProof/>
            <w:lang w:eastAsia="en-GB"/>
          </w:rPr>
          <w:t>Cultural Configuration within John Lewis Partnership</w:t>
        </w:r>
        <w:r>
          <w:rPr>
            <w:noProof/>
            <w:webHidden/>
          </w:rPr>
          <w:tab/>
        </w:r>
        <w:r>
          <w:rPr>
            <w:noProof/>
            <w:webHidden/>
          </w:rPr>
          <w:fldChar w:fldCharType="begin"/>
        </w:r>
        <w:r>
          <w:rPr>
            <w:noProof/>
            <w:webHidden/>
          </w:rPr>
          <w:instrText xml:space="preserve"> PAGEREF _Toc224481593 \h </w:instrText>
        </w:r>
        <w:r>
          <w:rPr>
            <w:noProof/>
            <w:webHidden/>
          </w:rPr>
        </w:r>
        <w:r>
          <w:rPr>
            <w:noProof/>
            <w:webHidden/>
          </w:rPr>
          <w:fldChar w:fldCharType="separate"/>
        </w:r>
        <w:r>
          <w:rPr>
            <w:noProof/>
            <w:webHidden/>
          </w:rPr>
          <w:t>6</w:t>
        </w:r>
        <w:r>
          <w:rPr>
            <w:noProof/>
            <w:webHidden/>
          </w:rPr>
          <w:fldChar w:fldCharType="end"/>
        </w:r>
      </w:hyperlink>
    </w:p>
    <w:p w14:paraId="27F8560A" w14:textId="485E1C7B" w:rsidR="00D15BB9" w:rsidRDefault="00D15BB9">
      <w:pPr>
        <w:pStyle w:val="TOC3"/>
        <w:tabs>
          <w:tab w:val="right" w:leader="dot" w:pos="9010"/>
        </w:tabs>
        <w:rPr>
          <w:rFonts w:eastAsiaTheme="minorEastAsia"/>
          <w:noProof/>
          <w:kern w:val="2"/>
          <w:lang w:eastAsia="en-GB"/>
          <w14:ligatures w14:val="standardContextual"/>
        </w:rPr>
      </w:pPr>
      <w:hyperlink w:anchor="_Toc224481594" w:history="1">
        <w:r w:rsidRPr="0065271F">
          <w:rPr>
            <w:rStyle w:val="Hyperlink"/>
            <w:rFonts w:ascii="Times New Roman" w:eastAsia="Times New Roman" w:hAnsi="Times New Roman" w:cs="Times New Roman"/>
            <w:b/>
            <w:bCs/>
            <w:noProof/>
            <w:lang w:eastAsia="en-GB"/>
          </w:rPr>
          <w:t>Alignment with the Competing Values Framework</w:t>
        </w:r>
        <w:r>
          <w:rPr>
            <w:noProof/>
            <w:webHidden/>
          </w:rPr>
          <w:tab/>
        </w:r>
        <w:r>
          <w:rPr>
            <w:noProof/>
            <w:webHidden/>
          </w:rPr>
          <w:fldChar w:fldCharType="begin"/>
        </w:r>
        <w:r>
          <w:rPr>
            <w:noProof/>
            <w:webHidden/>
          </w:rPr>
          <w:instrText xml:space="preserve"> PAGEREF _Toc224481594 \h </w:instrText>
        </w:r>
        <w:r>
          <w:rPr>
            <w:noProof/>
            <w:webHidden/>
          </w:rPr>
        </w:r>
        <w:r>
          <w:rPr>
            <w:noProof/>
            <w:webHidden/>
          </w:rPr>
          <w:fldChar w:fldCharType="separate"/>
        </w:r>
        <w:r>
          <w:rPr>
            <w:noProof/>
            <w:webHidden/>
          </w:rPr>
          <w:t>7</w:t>
        </w:r>
        <w:r>
          <w:rPr>
            <w:noProof/>
            <w:webHidden/>
          </w:rPr>
          <w:fldChar w:fldCharType="end"/>
        </w:r>
      </w:hyperlink>
    </w:p>
    <w:p w14:paraId="7D098EA0" w14:textId="4A0332C2" w:rsidR="00D15BB9" w:rsidRDefault="00D15BB9">
      <w:pPr>
        <w:pStyle w:val="TOC3"/>
        <w:tabs>
          <w:tab w:val="right" w:leader="dot" w:pos="9010"/>
        </w:tabs>
        <w:rPr>
          <w:rFonts w:eastAsiaTheme="minorEastAsia"/>
          <w:noProof/>
          <w:kern w:val="2"/>
          <w:lang w:eastAsia="en-GB"/>
          <w14:ligatures w14:val="standardContextual"/>
        </w:rPr>
      </w:pPr>
      <w:hyperlink w:anchor="_Toc224481595" w:history="1">
        <w:r w:rsidRPr="0065271F">
          <w:rPr>
            <w:rStyle w:val="Hyperlink"/>
            <w:rFonts w:ascii="Times New Roman" w:eastAsia="Times New Roman" w:hAnsi="Times New Roman" w:cs="Times New Roman"/>
            <w:b/>
            <w:bCs/>
            <w:noProof/>
            <w:lang w:eastAsia="en-GB"/>
          </w:rPr>
          <w:t>4.1 Cultural Strength as Competitive Advantage</w:t>
        </w:r>
        <w:r>
          <w:rPr>
            <w:noProof/>
            <w:webHidden/>
          </w:rPr>
          <w:tab/>
        </w:r>
        <w:r>
          <w:rPr>
            <w:noProof/>
            <w:webHidden/>
          </w:rPr>
          <w:fldChar w:fldCharType="begin"/>
        </w:r>
        <w:r>
          <w:rPr>
            <w:noProof/>
            <w:webHidden/>
          </w:rPr>
          <w:instrText xml:space="preserve"> PAGEREF _Toc224481595 \h </w:instrText>
        </w:r>
        <w:r>
          <w:rPr>
            <w:noProof/>
            <w:webHidden/>
          </w:rPr>
        </w:r>
        <w:r>
          <w:rPr>
            <w:noProof/>
            <w:webHidden/>
          </w:rPr>
          <w:fldChar w:fldCharType="separate"/>
        </w:r>
        <w:r>
          <w:rPr>
            <w:noProof/>
            <w:webHidden/>
          </w:rPr>
          <w:t>8</w:t>
        </w:r>
        <w:r>
          <w:rPr>
            <w:noProof/>
            <w:webHidden/>
          </w:rPr>
          <w:fldChar w:fldCharType="end"/>
        </w:r>
      </w:hyperlink>
    </w:p>
    <w:p w14:paraId="72B19DE3" w14:textId="789CD509" w:rsidR="00D15BB9" w:rsidRDefault="00D15BB9">
      <w:pPr>
        <w:pStyle w:val="TOC3"/>
        <w:tabs>
          <w:tab w:val="right" w:leader="dot" w:pos="9010"/>
        </w:tabs>
        <w:rPr>
          <w:rFonts w:eastAsiaTheme="minorEastAsia"/>
          <w:noProof/>
          <w:kern w:val="2"/>
          <w:lang w:eastAsia="en-GB"/>
          <w14:ligatures w14:val="standardContextual"/>
        </w:rPr>
      </w:pPr>
      <w:hyperlink w:anchor="_Toc224481596" w:history="1">
        <w:r w:rsidRPr="0065271F">
          <w:rPr>
            <w:rStyle w:val="Hyperlink"/>
            <w:rFonts w:ascii="Times New Roman" w:eastAsia="Times New Roman" w:hAnsi="Times New Roman" w:cs="Times New Roman"/>
            <w:b/>
            <w:bCs/>
            <w:noProof/>
            <w:lang w:eastAsia="en-GB"/>
          </w:rPr>
          <w:t>5.1 Enabling Dimensions</w:t>
        </w:r>
        <w:r>
          <w:rPr>
            <w:noProof/>
            <w:webHidden/>
          </w:rPr>
          <w:tab/>
        </w:r>
        <w:r>
          <w:rPr>
            <w:noProof/>
            <w:webHidden/>
          </w:rPr>
          <w:fldChar w:fldCharType="begin"/>
        </w:r>
        <w:r>
          <w:rPr>
            <w:noProof/>
            <w:webHidden/>
          </w:rPr>
          <w:instrText xml:space="preserve"> PAGEREF _Toc224481596 \h </w:instrText>
        </w:r>
        <w:r>
          <w:rPr>
            <w:noProof/>
            <w:webHidden/>
          </w:rPr>
        </w:r>
        <w:r>
          <w:rPr>
            <w:noProof/>
            <w:webHidden/>
          </w:rPr>
          <w:fldChar w:fldCharType="separate"/>
        </w:r>
        <w:r>
          <w:rPr>
            <w:noProof/>
            <w:webHidden/>
          </w:rPr>
          <w:t>8</w:t>
        </w:r>
        <w:r>
          <w:rPr>
            <w:noProof/>
            <w:webHidden/>
          </w:rPr>
          <w:fldChar w:fldCharType="end"/>
        </w:r>
      </w:hyperlink>
    </w:p>
    <w:p w14:paraId="230300C8" w14:textId="75A52015" w:rsidR="00D15BB9" w:rsidRDefault="00D15BB9">
      <w:pPr>
        <w:pStyle w:val="TOC3"/>
        <w:tabs>
          <w:tab w:val="right" w:leader="dot" w:pos="9010"/>
        </w:tabs>
        <w:rPr>
          <w:rFonts w:eastAsiaTheme="minorEastAsia"/>
          <w:noProof/>
          <w:kern w:val="2"/>
          <w:lang w:eastAsia="en-GB"/>
          <w14:ligatures w14:val="standardContextual"/>
        </w:rPr>
      </w:pPr>
      <w:hyperlink w:anchor="_Toc224481597" w:history="1">
        <w:r w:rsidRPr="0065271F">
          <w:rPr>
            <w:rStyle w:val="Hyperlink"/>
            <w:rFonts w:ascii="Times New Roman" w:eastAsia="Times New Roman" w:hAnsi="Times New Roman" w:cs="Times New Roman"/>
            <w:b/>
            <w:bCs/>
            <w:noProof/>
            <w:lang w:eastAsia="en-GB"/>
          </w:rPr>
          <w:t>5.2 Constraining Dimensions</w:t>
        </w:r>
        <w:r>
          <w:rPr>
            <w:noProof/>
            <w:webHidden/>
          </w:rPr>
          <w:tab/>
        </w:r>
        <w:r>
          <w:rPr>
            <w:noProof/>
            <w:webHidden/>
          </w:rPr>
          <w:fldChar w:fldCharType="begin"/>
        </w:r>
        <w:r>
          <w:rPr>
            <w:noProof/>
            <w:webHidden/>
          </w:rPr>
          <w:instrText xml:space="preserve"> PAGEREF _Toc224481597 \h </w:instrText>
        </w:r>
        <w:r>
          <w:rPr>
            <w:noProof/>
            <w:webHidden/>
          </w:rPr>
        </w:r>
        <w:r>
          <w:rPr>
            <w:noProof/>
            <w:webHidden/>
          </w:rPr>
          <w:fldChar w:fldCharType="separate"/>
        </w:r>
        <w:r>
          <w:rPr>
            <w:noProof/>
            <w:webHidden/>
          </w:rPr>
          <w:t>9</w:t>
        </w:r>
        <w:r>
          <w:rPr>
            <w:noProof/>
            <w:webHidden/>
          </w:rPr>
          <w:fldChar w:fldCharType="end"/>
        </w:r>
      </w:hyperlink>
    </w:p>
    <w:p w14:paraId="4541C11D" w14:textId="7D49E8A3" w:rsidR="00D15BB9" w:rsidRDefault="00D15BB9">
      <w:pPr>
        <w:pStyle w:val="TOC2"/>
        <w:tabs>
          <w:tab w:val="right" w:leader="dot" w:pos="9010"/>
        </w:tabs>
        <w:rPr>
          <w:rFonts w:eastAsiaTheme="minorEastAsia"/>
          <w:noProof/>
          <w:kern w:val="2"/>
          <w:lang w:eastAsia="en-GB"/>
          <w14:ligatures w14:val="standardContextual"/>
        </w:rPr>
      </w:pPr>
      <w:hyperlink w:anchor="_Toc224481598" w:history="1">
        <w:r w:rsidRPr="0065271F">
          <w:rPr>
            <w:rStyle w:val="Hyperlink"/>
            <w:rFonts w:ascii="Times New Roman" w:eastAsia="Times New Roman" w:hAnsi="Times New Roman" w:cs="Times New Roman"/>
            <w:b/>
            <w:bCs/>
            <w:noProof/>
            <w:lang w:eastAsia="en-GB"/>
          </w:rPr>
          <w:t>. Impact on Organisational Performance</w:t>
        </w:r>
        <w:r>
          <w:rPr>
            <w:noProof/>
            <w:webHidden/>
          </w:rPr>
          <w:tab/>
        </w:r>
        <w:r>
          <w:rPr>
            <w:noProof/>
            <w:webHidden/>
          </w:rPr>
          <w:fldChar w:fldCharType="begin"/>
        </w:r>
        <w:r>
          <w:rPr>
            <w:noProof/>
            <w:webHidden/>
          </w:rPr>
          <w:instrText xml:space="preserve"> PAGEREF _Toc224481598 \h </w:instrText>
        </w:r>
        <w:r>
          <w:rPr>
            <w:noProof/>
            <w:webHidden/>
          </w:rPr>
        </w:r>
        <w:r>
          <w:rPr>
            <w:noProof/>
            <w:webHidden/>
          </w:rPr>
          <w:fldChar w:fldCharType="separate"/>
        </w:r>
        <w:r>
          <w:rPr>
            <w:noProof/>
            <w:webHidden/>
          </w:rPr>
          <w:t>9</w:t>
        </w:r>
        <w:r>
          <w:rPr>
            <w:noProof/>
            <w:webHidden/>
          </w:rPr>
          <w:fldChar w:fldCharType="end"/>
        </w:r>
      </w:hyperlink>
    </w:p>
    <w:p w14:paraId="069A41D1" w14:textId="0BA8CD6A" w:rsidR="00D15BB9" w:rsidRDefault="00D15BB9">
      <w:pPr>
        <w:pStyle w:val="TOC3"/>
        <w:tabs>
          <w:tab w:val="right" w:leader="dot" w:pos="9010"/>
        </w:tabs>
        <w:rPr>
          <w:rFonts w:eastAsiaTheme="minorEastAsia"/>
          <w:noProof/>
          <w:kern w:val="2"/>
          <w:lang w:eastAsia="en-GB"/>
          <w14:ligatures w14:val="standardContextual"/>
        </w:rPr>
      </w:pPr>
      <w:hyperlink w:anchor="_Toc224481599" w:history="1">
        <w:r w:rsidRPr="0065271F">
          <w:rPr>
            <w:rStyle w:val="Hyperlink"/>
            <w:rFonts w:ascii="Times New Roman" w:eastAsia="Times New Roman" w:hAnsi="Times New Roman" w:cs="Times New Roman"/>
            <w:b/>
            <w:bCs/>
            <w:noProof/>
            <w:lang w:eastAsia="en-GB"/>
          </w:rPr>
          <w:t>6.1 Culture–Performance Link</w:t>
        </w:r>
        <w:r>
          <w:rPr>
            <w:noProof/>
            <w:webHidden/>
          </w:rPr>
          <w:tab/>
        </w:r>
        <w:r>
          <w:rPr>
            <w:noProof/>
            <w:webHidden/>
          </w:rPr>
          <w:fldChar w:fldCharType="begin"/>
        </w:r>
        <w:r>
          <w:rPr>
            <w:noProof/>
            <w:webHidden/>
          </w:rPr>
          <w:instrText xml:space="preserve"> PAGEREF _Toc224481599 \h </w:instrText>
        </w:r>
        <w:r>
          <w:rPr>
            <w:noProof/>
            <w:webHidden/>
          </w:rPr>
        </w:r>
        <w:r>
          <w:rPr>
            <w:noProof/>
            <w:webHidden/>
          </w:rPr>
          <w:fldChar w:fldCharType="separate"/>
        </w:r>
        <w:r>
          <w:rPr>
            <w:noProof/>
            <w:webHidden/>
          </w:rPr>
          <w:t>9</w:t>
        </w:r>
        <w:r>
          <w:rPr>
            <w:noProof/>
            <w:webHidden/>
          </w:rPr>
          <w:fldChar w:fldCharType="end"/>
        </w:r>
      </w:hyperlink>
    </w:p>
    <w:p w14:paraId="66DB9EF4" w14:textId="6CF946B1" w:rsidR="00D15BB9" w:rsidRDefault="00D15BB9">
      <w:pPr>
        <w:pStyle w:val="TOC3"/>
        <w:tabs>
          <w:tab w:val="right" w:leader="dot" w:pos="9010"/>
        </w:tabs>
        <w:rPr>
          <w:rFonts w:eastAsiaTheme="minorEastAsia"/>
          <w:noProof/>
          <w:kern w:val="2"/>
          <w:lang w:eastAsia="en-GB"/>
          <w14:ligatures w14:val="standardContextual"/>
        </w:rPr>
      </w:pPr>
      <w:hyperlink w:anchor="_Toc224481600" w:history="1">
        <w:r w:rsidRPr="0065271F">
          <w:rPr>
            <w:rStyle w:val="Hyperlink"/>
            <w:rFonts w:ascii="Times New Roman" w:eastAsia="Times New Roman" w:hAnsi="Times New Roman" w:cs="Times New Roman"/>
            <w:b/>
            <w:bCs/>
            <w:noProof/>
            <w:lang w:eastAsia="en-GB"/>
          </w:rPr>
          <w:t>6.2 Performance Outcomes at JLP</w:t>
        </w:r>
        <w:r>
          <w:rPr>
            <w:noProof/>
            <w:webHidden/>
          </w:rPr>
          <w:tab/>
        </w:r>
        <w:r>
          <w:rPr>
            <w:noProof/>
            <w:webHidden/>
          </w:rPr>
          <w:fldChar w:fldCharType="begin"/>
        </w:r>
        <w:r>
          <w:rPr>
            <w:noProof/>
            <w:webHidden/>
          </w:rPr>
          <w:instrText xml:space="preserve"> PAGEREF _Toc224481600 \h </w:instrText>
        </w:r>
        <w:r>
          <w:rPr>
            <w:noProof/>
            <w:webHidden/>
          </w:rPr>
        </w:r>
        <w:r>
          <w:rPr>
            <w:noProof/>
            <w:webHidden/>
          </w:rPr>
          <w:fldChar w:fldCharType="separate"/>
        </w:r>
        <w:r>
          <w:rPr>
            <w:noProof/>
            <w:webHidden/>
          </w:rPr>
          <w:t>9</w:t>
        </w:r>
        <w:r>
          <w:rPr>
            <w:noProof/>
            <w:webHidden/>
          </w:rPr>
          <w:fldChar w:fldCharType="end"/>
        </w:r>
      </w:hyperlink>
    </w:p>
    <w:p w14:paraId="126DE10B" w14:textId="24565D9F" w:rsidR="00D15BB9" w:rsidRDefault="00D15BB9">
      <w:pPr>
        <w:pStyle w:val="TOC2"/>
        <w:tabs>
          <w:tab w:val="right" w:leader="dot" w:pos="9010"/>
        </w:tabs>
        <w:rPr>
          <w:rFonts w:eastAsiaTheme="minorEastAsia"/>
          <w:noProof/>
          <w:kern w:val="2"/>
          <w:lang w:eastAsia="en-GB"/>
          <w14:ligatures w14:val="standardContextual"/>
        </w:rPr>
      </w:pPr>
      <w:hyperlink w:anchor="_Toc224481601" w:history="1">
        <w:r w:rsidRPr="0065271F">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Evaluation</w:t>
        </w:r>
        <w:r>
          <w:rPr>
            <w:noProof/>
            <w:webHidden/>
          </w:rPr>
          <w:tab/>
        </w:r>
        <w:r>
          <w:rPr>
            <w:noProof/>
            <w:webHidden/>
          </w:rPr>
          <w:fldChar w:fldCharType="begin"/>
        </w:r>
        <w:r>
          <w:rPr>
            <w:noProof/>
            <w:webHidden/>
          </w:rPr>
          <w:instrText xml:space="preserve"> PAGEREF _Toc224481601 \h </w:instrText>
        </w:r>
        <w:r>
          <w:rPr>
            <w:noProof/>
            <w:webHidden/>
          </w:rPr>
        </w:r>
        <w:r>
          <w:rPr>
            <w:noProof/>
            <w:webHidden/>
          </w:rPr>
          <w:fldChar w:fldCharType="separate"/>
        </w:r>
        <w:r>
          <w:rPr>
            <w:noProof/>
            <w:webHidden/>
          </w:rPr>
          <w:t>10</w:t>
        </w:r>
        <w:r>
          <w:rPr>
            <w:noProof/>
            <w:webHidden/>
          </w:rPr>
          <w:fldChar w:fldCharType="end"/>
        </w:r>
      </w:hyperlink>
    </w:p>
    <w:p w14:paraId="1C5F13C7" w14:textId="13470A08" w:rsidR="00D15BB9" w:rsidRDefault="00D15BB9">
      <w:pPr>
        <w:pStyle w:val="TOC2"/>
        <w:tabs>
          <w:tab w:val="right" w:leader="dot" w:pos="9010"/>
        </w:tabs>
        <w:rPr>
          <w:rFonts w:eastAsiaTheme="minorEastAsia"/>
          <w:noProof/>
          <w:kern w:val="2"/>
          <w:lang w:eastAsia="en-GB"/>
          <w14:ligatures w14:val="standardContextual"/>
        </w:rPr>
      </w:pPr>
      <w:hyperlink w:anchor="_Toc224481602" w:history="1">
        <w:r w:rsidRPr="0065271F">
          <w:rPr>
            <w:rStyle w:val="Hyperlink"/>
            <w:rFonts w:ascii="Times New Roman" w:eastAsia="Times New Roman" w:hAnsi="Times New Roman" w:cs="Times New Roman"/>
            <w:b/>
            <w:bCs/>
            <w:noProof/>
            <w:lang w:eastAsia="en-GB"/>
          </w:rPr>
          <w:t>8.1 Embed Dynamic Capability Mindsets</w:t>
        </w:r>
        <w:r>
          <w:rPr>
            <w:noProof/>
            <w:webHidden/>
          </w:rPr>
          <w:tab/>
        </w:r>
        <w:r>
          <w:rPr>
            <w:noProof/>
            <w:webHidden/>
          </w:rPr>
          <w:fldChar w:fldCharType="begin"/>
        </w:r>
        <w:r>
          <w:rPr>
            <w:noProof/>
            <w:webHidden/>
          </w:rPr>
          <w:instrText xml:space="preserve"> PAGEREF _Toc224481602 \h </w:instrText>
        </w:r>
        <w:r>
          <w:rPr>
            <w:noProof/>
            <w:webHidden/>
          </w:rPr>
        </w:r>
        <w:r>
          <w:rPr>
            <w:noProof/>
            <w:webHidden/>
          </w:rPr>
          <w:fldChar w:fldCharType="separate"/>
        </w:r>
        <w:r>
          <w:rPr>
            <w:noProof/>
            <w:webHidden/>
          </w:rPr>
          <w:t>10</w:t>
        </w:r>
        <w:r>
          <w:rPr>
            <w:noProof/>
            <w:webHidden/>
          </w:rPr>
          <w:fldChar w:fldCharType="end"/>
        </w:r>
      </w:hyperlink>
    </w:p>
    <w:p w14:paraId="0686764A" w14:textId="09D6D064" w:rsidR="00D15BB9" w:rsidRDefault="00D15BB9">
      <w:pPr>
        <w:pStyle w:val="TOC2"/>
        <w:tabs>
          <w:tab w:val="right" w:leader="dot" w:pos="9010"/>
        </w:tabs>
        <w:rPr>
          <w:rFonts w:eastAsiaTheme="minorEastAsia"/>
          <w:noProof/>
          <w:kern w:val="2"/>
          <w:lang w:eastAsia="en-GB"/>
          <w14:ligatures w14:val="standardContextual"/>
        </w:rPr>
      </w:pPr>
      <w:hyperlink w:anchor="_Toc224481603" w:history="1">
        <w:r w:rsidRPr="0065271F">
          <w:rPr>
            <w:rStyle w:val="Hyperlink"/>
            <w:rFonts w:ascii="Times New Roman" w:eastAsia="Times New Roman" w:hAnsi="Times New Roman" w:cs="Times New Roman"/>
            <w:b/>
            <w:bCs/>
            <w:noProof/>
            <w:lang w:eastAsia="en-GB"/>
          </w:rPr>
          <w:t>.2 Institutionalise Constructive Dissent</w:t>
        </w:r>
        <w:r>
          <w:rPr>
            <w:noProof/>
            <w:webHidden/>
          </w:rPr>
          <w:tab/>
        </w:r>
        <w:r>
          <w:rPr>
            <w:noProof/>
            <w:webHidden/>
          </w:rPr>
          <w:fldChar w:fldCharType="begin"/>
        </w:r>
        <w:r>
          <w:rPr>
            <w:noProof/>
            <w:webHidden/>
          </w:rPr>
          <w:instrText xml:space="preserve"> PAGEREF _Toc224481603 \h </w:instrText>
        </w:r>
        <w:r>
          <w:rPr>
            <w:noProof/>
            <w:webHidden/>
          </w:rPr>
        </w:r>
        <w:r>
          <w:rPr>
            <w:noProof/>
            <w:webHidden/>
          </w:rPr>
          <w:fldChar w:fldCharType="separate"/>
        </w:r>
        <w:r>
          <w:rPr>
            <w:noProof/>
            <w:webHidden/>
          </w:rPr>
          <w:t>10</w:t>
        </w:r>
        <w:r>
          <w:rPr>
            <w:noProof/>
            <w:webHidden/>
          </w:rPr>
          <w:fldChar w:fldCharType="end"/>
        </w:r>
      </w:hyperlink>
    </w:p>
    <w:p w14:paraId="6F74A2D0" w14:textId="10D53A5E" w:rsidR="00D15BB9" w:rsidRDefault="00D15BB9">
      <w:pPr>
        <w:pStyle w:val="TOC2"/>
        <w:tabs>
          <w:tab w:val="right" w:leader="dot" w:pos="9010"/>
        </w:tabs>
        <w:rPr>
          <w:rFonts w:eastAsiaTheme="minorEastAsia"/>
          <w:noProof/>
          <w:kern w:val="2"/>
          <w:lang w:eastAsia="en-GB"/>
          <w14:ligatures w14:val="standardContextual"/>
        </w:rPr>
      </w:pPr>
      <w:hyperlink w:anchor="_Toc224481604" w:history="1">
        <w:r w:rsidRPr="0065271F">
          <w:rPr>
            <w:rStyle w:val="Hyperlink"/>
            <w:rFonts w:ascii="Times New Roman" w:eastAsia="Times New Roman" w:hAnsi="Times New Roman" w:cs="Times New Roman"/>
            <w:b/>
            <w:bCs/>
            <w:noProof/>
            <w:lang w:eastAsia="en-GB"/>
          </w:rPr>
          <w:t>3 Develop Digital Cultural Norms</w:t>
        </w:r>
        <w:r>
          <w:rPr>
            <w:noProof/>
            <w:webHidden/>
          </w:rPr>
          <w:tab/>
        </w:r>
        <w:r>
          <w:rPr>
            <w:noProof/>
            <w:webHidden/>
          </w:rPr>
          <w:fldChar w:fldCharType="begin"/>
        </w:r>
        <w:r>
          <w:rPr>
            <w:noProof/>
            <w:webHidden/>
          </w:rPr>
          <w:instrText xml:space="preserve"> PAGEREF _Toc224481604 \h </w:instrText>
        </w:r>
        <w:r>
          <w:rPr>
            <w:noProof/>
            <w:webHidden/>
          </w:rPr>
        </w:r>
        <w:r>
          <w:rPr>
            <w:noProof/>
            <w:webHidden/>
          </w:rPr>
          <w:fldChar w:fldCharType="separate"/>
        </w:r>
        <w:r>
          <w:rPr>
            <w:noProof/>
            <w:webHidden/>
          </w:rPr>
          <w:t>10</w:t>
        </w:r>
        <w:r>
          <w:rPr>
            <w:noProof/>
            <w:webHidden/>
          </w:rPr>
          <w:fldChar w:fldCharType="end"/>
        </w:r>
      </w:hyperlink>
    </w:p>
    <w:p w14:paraId="6896ECA9" w14:textId="551DCFE0" w:rsidR="00D15BB9" w:rsidRDefault="00D15BB9">
      <w:pPr>
        <w:pStyle w:val="TOC2"/>
        <w:tabs>
          <w:tab w:val="right" w:leader="dot" w:pos="9010"/>
        </w:tabs>
        <w:rPr>
          <w:rFonts w:eastAsiaTheme="minorEastAsia"/>
          <w:noProof/>
          <w:kern w:val="2"/>
          <w:lang w:eastAsia="en-GB"/>
          <w14:ligatures w14:val="standardContextual"/>
        </w:rPr>
      </w:pPr>
      <w:hyperlink w:anchor="_Toc224481605" w:history="1">
        <w:r w:rsidRPr="0065271F">
          <w:rPr>
            <w:rStyle w:val="Hyperlink"/>
            <w:rFonts w:ascii="Times New Roman" w:eastAsia="Times New Roman" w:hAnsi="Times New Roman" w:cs="Times New Roman"/>
            <w:b/>
            <w:bCs/>
            <w:noProof/>
            <w:lang w:eastAsia="en-GB"/>
          </w:rPr>
          <w:t>Clarify Decision Authority Boundaries</w:t>
        </w:r>
        <w:r>
          <w:rPr>
            <w:noProof/>
            <w:webHidden/>
          </w:rPr>
          <w:tab/>
        </w:r>
        <w:r>
          <w:rPr>
            <w:noProof/>
            <w:webHidden/>
          </w:rPr>
          <w:fldChar w:fldCharType="begin"/>
        </w:r>
        <w:r>
          <w:rPr>
            <w:noProof/>
            <w:webHidden/>
          </w:rPr>
          <w:instrText xml:space="preserve"> PAGEREF _Toc224481605 \h </w:instrText>
        </w:r>
        <w:r>
          <w:rPr>
            <w:noProof/>
            <w:webHidden/>
          </w:rPr>
        </w:r>
        <w:r>
          <w:rPr>
            <w:noProof/>
            <w:webHidden/>
          </w:rPr>
          <w:fldChar w:fldCharType="separate"/>
        </w:r>
        <w:r>
          <w:rPr>
            <w:noProof/>
            <w:webHidden/>
          </w:rPr>
          <w:t>11</w:t>
        </w:r>
        <w:r>
          <w:rPr>
            <w:noProof/>
            <w:webHidden/>
          </w:rPr>
          <w:fldChar w:fldCharType="end"/>
        </w:r>
      </w:hyperlink>
    </w:p>
    <w:p w14:paraId="01020D34" w14:textId="28EB74AD" w:rsidR="00D15BB9" w:rsidRDefault="00D15BB9">
      <w:pPr>
        <w:pStyle w:val="TOC1"/>
        <w:tabs>
          <w:tab w:val="right" w:leader="dot" w:pos="9010"/>
        </w:tabs>
        <w:rPr>
          <w:rFonts w:eastAsiaTheme="minorEastAsia"/>
          <w:noProof/>
          <w:kern w:val="2"/>
          <w:lang w:eastAsia="en-GB"/>
          <w14:ligatures w14:val="standardContextual"/>
        </w:rPr>
      </w:pPr>
      <w:hyperlink w:anchor="_Toc224481606" w:history="1">
        <w:r w:rsidRPr="0065271F">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Strategic Implication</w:t>
        </w:r>
        <w:r>
          <w:rPr>
            <w:noProof/>
            <w:webHidden/>
          </w:rPr>
          <w:tab/>
        </w:r>
        <w:r>
          <w:rPr>
            <w:noProof/>
            <w:webHidden/>
          </w:rPr>
          <w:fldChar w:fldCharType="begin"/>
        </w:r>
        <w:r>
          <w:rPr>
            <w:noProof/>
            <w:webHidden/>
          </w:rPr>
          <w:instrText xml:space="preserve"> PAGEREF _Toc224481606 \h </w:instrText>
        </w:r>
        <w:r>
          <w:rPr>
            <w:noProof/>
            <w:webHidden/>
          </w:rPr>
        </w:r>
        <w:r>
          <w:rPr>
            <w:noProof/>
            <w:webHidden/>
          </w:rPr>
          <w:fldChar w:fldCharType="separate"/>
        </w:r>
        <w:r>
          <w:rPr>
            <w:noProof/>
            <w:webHidden/>
          </w:rPr>
          <w:t>11</w:t>
        </w:r>
        <w:r>
          <w:rPr>
            <w:noProof/>
            <w:webHidden/>
          </w:rPr>
          <w:fldChar w:fldCharType="end"/>
        </w:r>
      </w:hyperlink>
    </w:p>
    <w:p w14:paraId="46C13664" w14:textId="38D30E40" w:rsidR="00D15BB9" w:rsidRDefault="00D15BB9">
      <w:pPr>
        <w:pStyle w:val="TOC2"/>
        <w:tabs>
          <w:tab w:val="right" w:leader="dot" w:pos="9010"/>
        </w:tabs>
        <w:rPr>
          <w:rFonts w:eastAsiaTheme="minorEastAsia"/>
          <w:noProof/>
          <w:kern w:val="2"/>
          <w:lang w:eastAsia="en-GB"/>
          <w14:ligatures w14:val="standardContextual"/>
        </w:rPr>
      </w:pPr>
      <w:hyperlink w:anchor="_Toc224481607" w:history="1">
        <w:r w:rsidRPr="0065271F">
          <w:rPr>
            <w:rStyle w:val="Hyperlink"/>
            <w:rFonts w:ascii="Times New Roman" w:eastAsia="Times New Roman" w:hAnsi="Times New Roman" w:cs="Times New Roman"/>
            <w:b/>
            <w:bCs/>
            <w:noProof/>
            <w:lang w:eastAsia="en-GB"/>
          </w:rPr>
          <w:t>Balancing Democratic Input with Executive Speed</w:t>
        </w:r>
        <w:r>
          <w:rPr>
            <w:noProof/>
            <w:webHidden/>
          </w:rPr>
          <w:tab/>
        </w:r>
        <w:r>
          <w:rPr>
            <w:noProof/>
            <w:webHidden/>
          </w:rPr>
          <w:fldChar w:fldCharType="begin"/>
        </w:r>
        <w:r>
          <w:rPr>
            <w:noProof/>
            <w:webHidden/>
          </w:rPr>
          <w:instrText xml:space="preserve"> PAGEREF _Toc224481607 \h </w:instrText>
        </w:r>
        <w:r>
          <w:rPr>
            <w:noProof/>
            <w:webHidden/>
          </w:rPr>
        </w:r>
        <w:r>
          <w:rPr>
            <w:noProof/>
            <w:webHidden/>
          </w:rPr>
          <w:fldChar w:fldCharType="separate"/>
        </w:r>
        <w:r>
          <w:rPr>
            <w:noProof/>
            <w:webHidden/>
          </w:rPr>
          <w:t>11</w:t>
        </w:r>
        <w:r>
          <w:rPr>
            <w:noProof/>
            <w:webHidden/>
          </w:rPr>
          <w:fldChar w:fldCharType="end"/>
        </w:r>
      </w:hyperlink>
    </w:p>
    <w:p w14:paraId="7D508480" w14:textId="28B5C745" w:rsidR="00D15BB9" w:rsidRDefault="00D15BB9">
      <w:pPr>
        <w:pStyle w:val="TOC2"/>
        <w:tabs>
          <w:tab w:val="right" w:leader="dot" w:pos="9010"/>
        </w:tabs>
        <w:rPr>
          <w:rFonts w:eastAsiaTheme="minorEastAsia"/>
          <w:noProof/>
          <w:kern w:val="2"/>
          <w:lang w:eastAsia="en-GB"/>
          <w14:ligatures w14:val="standardContextual"/>
        </w:rPr>
      </w:pPr>
      <w:hyperlink w:anchor="_Toc224481608" w:history="1">
        <w:r w:rsidRPr="0065271F">
          <w:rPr>
            <w:rStyle w:val="Hyperlink"/>
            <w:rFonts w:ascii="Times New Roman" w:eastAsia="Times New Roman" w:hAnsi="Times New Roman" w:cs="Times New Roman"/>
            <w:b/>
            <w:bCs/>
            <w:noProof/>
            <w:lang w:eastAsia="en-GB"/>
          </w:rPr>
          <w:t>Culture and Organisational Performance</w:t>
        </w:r>
        <w:r>
          <w:rPr>
            <w:noProof/>
            <w:webHidden/>
          </w:rPr>
          <w:tab/>
        </w:r>
        <w:r>
          <w:rPr>
            <w:noProof/>
            <w:webHidden/>
          </w:rPr>
          <w:fldChar w:fldCharType="begin"/>
        </w:r>
        <w:r>
          <w:rPr>
            <w:noProof/>
            <w:webHidden/>
          </w:rPr>
          <w:instrText xml:space="preserve"> PAGEREF _Toc224481608 \h </w:instrText>
        </w:r>
        <w:r>
          <w:rPr>
            <w:noProof/>
            <w:webHidden/>
          </w:rPr>
        </w:r>
        <w:r>
          <w:rPr>
            <w:noProof/>
            <w:webHidden/>
          </w:rPr>
          <w:fldChar w:fldCharType="separate"/>
        </w:r>
        <w:r>
          <w:rPr>
            <w:noProof/>
            <w:webHidden/>
          </w:rPr>
          <w:t>12</w:t>
        </w:r>
        <w:r>
          <w:rPr>
            <w:noProof/>
            <w:webHidden/>
          </w:rPr>
          <w:fldChar w:fldCharType="end"/>
        </w:r>
      </w:hyperlink>
    </w:p>
    <w:p w14:paraId="14F81691" w14:textId="04BFA338" w:rsidR="00D15BB9" w:rsidRDefault="00D15BB9">
      <w:pPr>
        <w:pStyle w:val="TOC2"/>
        <w:tabs>
          <w:tab w:val="right" w:leader="dot" w:pos="9010"/>
        </w:tabs>
        <w:rPr>
          <w:rFonts w:eastAsiaTheme="minorEastAsia"/>
          <w:noProof/>
          <w:kern w:val="2"/>
          <w:lang w:eastAsia="en-GB"/>
          <w14:ligatures w14:val="standardContextual"/>
        </w:rPr>
      </w:pPr>
      <w:hyperlink w:anchor="_Toc224481609" w:history="1">
        <w:r w:rsidRPr="0065271F">
          <w:rPr>
            <w:rStyle w:val="Hyperlink"/>
            <w:rFonts w:ascii="Times New Roman" w:eastAsia="Times New Roman" w:hAnsi="Times New Roman" w:cs="Times New Roman"/>
            <w:b/>
            <w:bCs/>
            <w:noProof/>
            <w:lang w:eastAsia="en-GB"/>
          </w:rPr>
          <w:t>Hybrid Cultures and Strategic Adaptability</w:t>
        </w:r>
        <w:r>
          <w:rPr>
            <w:noProof/>
            <w:webHidden/>
          </w:rPr>
          <w:tab/>
        </w:r>
        <w:r>
          <w:rPr>
            <w:noProof/>
            <w:webHidden/>
          </w:rPr>
          <w:fldChar w:fldCharType="begin"/>
        </w:r>
        <w:r>
          <w:rPr>
            <w:noProof/>
            <w:webHidden/>
          </w:rPr>
          <w:instrText xml:space="preserve"> PAGEREF _Toc224481609 \h </w:instrText>
        </w:r>
        <w:r>
          <w:rPr>
            <w:noProof/>
            <w:webHidden/>
          </w:rPr>
        </w:r>
        <w:r>
          <w:rPr>
            <w:noProof/>
            <w:webHidden/>
          </w:rPr>
          <w:fldChar w:fldCharType="separate"/>
        </w:r>
        <w:r>
          <w:rPr>
            <w:noProof/>
            <w:webHidden/>
          </w:rPr>
          <w:t>12</w:t>
        </w:r>
        <w:r>
          <w:rPr>
            <w:noProof/>
            <w:webHidden/>
          </w:rPr>
          <w:fldChar w:fldCharType="end"/>
        </w:r>
      </w:hyperlink>
    </w:p>
    <w:p w14:paraId="0C867A17" w14:textId="66C597AF" w:rsidR="00D15BB9" w:rsidRDefault="00D15BB9">
      <w:pPr>
        <w:pStyle w:val="TOC2"/>
        <w:tabs>
          <w:tab w:val="right" w:leader="dot" w:pos="9010"/>
        </w:tabs>
        <w:rPr>
          <w:rFonts w:eastAsiaTheme="minorEastAsia"/>
          <w:noProof/>
          <w:kern w:val="2"/>
          <w:lang w:eastAsia="en-GB"/>
          <w14:ligatures w14:val="standardContextual"/>
        </w:rPr>
      </w:pPr>
      <w:hyperlink w:anchor="_Toc224481610" w:history="1">
        <w:r w:rsidRPr="0065271F">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Strategic Implication</w:t>
        </w:r>
        <w:r>
          <w:rPr>
            <w:noProof/>
            <w:webHidden/>
          </w:rPr>
          <w:tab/>
        </w:r>
        <w:r>
          <w:rPr>
            <w:noProof/>
            <w:webHidden/>
          </w:rPr>
          <w:fldChar w:fldCharType="begin"/>
        </w:r>
        <w:r>
          <w:rPr>
            <w:noProof/>
            <w:webHidden/>
          </w:rPr>
          <w:instrText xml:space="preserve"> PAGEREF _Toc224481610 \h </w:instrText>
        </w:r>
        <w:r>
          <w:rPr>
            <w:noProof/>
            <w:webHidden/>
          </w:rPr>
        </w:r>
        <w:r>
          <w:rPr>
            <w:noProof/>
            <w:webHidden/>
          </w:rPr>
          <w:fldChar w:fldCharType="separate"/>
        </w:r>
        <w:r>
          <w:rPr>
            <w:noProof/>
            <w:webHidden/>
          </w:rPr>
          <w:t>13</w:t>
        </w:r>
        <w:r>
          <w:rPr>
            <w:noProof/>
            <w:webHidden/>
          </w:rPr>
          <w:fldChar w:fldCharType="end"/>
        </w:r>
      </w:hyperlink>
    </w:p>
    <w:p w14:paraId="1E068DCA" w14:textId="0065E2AF" w:rsidR="00D15BB9" w:rsidRDefault="00D15BB9">
      <w:pPr>
        <w:pStyle w:val="TOC3"/>
        <w:tabs>
          <w:tab w:val="right" w:leader="dot" w:pos="9010"/>
        </w:tabs>
        <w:rPr>
          <w:rFonts w:eastAsiaTheme="minorEastAsia"/>
          <w:noProof/>
          <w:kern w:val="2"/>
          <w:lang w:eastAsia="en-GB"/>
          <w14:ligatures w14:val="standardContextual"/>
        </w:rPr>
      </w:pPr>
      <w:hyperlink w:anchor="_Toc224481611" w:history="1">
        <w:r w:rsidRPr="0065271F">
          <w:rPr>
            <w:rStyle w:val="Hyperlink"/>
            <w:rFonts w:ascii="Times New Roman" w:eastAsia="Times New Roman" w:hAnsi="Times New Roman" w:cs="Times New Roman"/>
            <w:b/>
            <w:bCs/>
            <w:noProof/>
            <w:lang w:eastAsia="en-GB"/>
          </w:rPr>
          <w:t>4. Cultural Barriers to Change</w:t>
        </w:r>
        <w:r>
          <w:rPr>
            <w:noProof/>
            <w:webHidden/>
          </w:rPr>
          <w:tab/>
        </w:r>
        <w:r>
          <w:rPr>
            <w:noProof/>
            <w:webHidden/>
          </w:rPr>
          <w:fldChar w:fldCharType="begin"/>
        </w:r>
        <w:r>
          <w:rPr>
            <w:noProof/>
            <w:webHidden/>
          </w:rPr>
          <w:instrText xml:space="preserve"> PAGEREF _Toc224481611 \h </w:instrText>
        </w:r>
        <w:r>
          <w:rPr>
            <w:noProof/>
            <w:webHidden/>
          </w:rPr>
        </w:r>
        <w:r>
          <w:rPr>
            <w:noProof/>
            <w:webHidden/>
          </w:rPr>
          <w:fldChar w:fldCharType="separate"/>
        </w:r>
        <w:r>
          <w:rPr>
            <w:noProof/>
            <w:webHidden/>
          </w:rPr>
          <w:t>13</w:t>
        </w:r>
        <w:r>
          <w:rPr>
            <w:noProof/>
            <w:webHidden/>
          </w:rPr>
          <w:fldChar w:fldCharType="end"/>
        </w:r>
      </w:hyperlink>
    </w:p>
    <w:p w14:paraId="7C7A3228" w14:textId="63D4DF6E" w:rsidR="00D15BB9" w:rsidRDefault="00D15BB9">
      <w:pPr>
        <w:pStyle w:val="TOC3"/>
        <w:tabs>
          <w:tab w:val="right" w:leader="dot" w:pos="9010"/>
        </w:tabs>
        <w:rPr>
          <w:rFonts w:eastAsiaTheme="minorEastAsia"/>
          <w:noProof/>
          <w:kern w:val="2"/>
          <w:lang w:eastAsia="en-GB"/>
          <w14:ligatures w14:val="standardContextual"/>
        </w:rPr>
      </w:pPr>
      <w:hyperlink w:anchor="_Toc224481612" w:history="1">
        <w:r w:rsidRPr="0065271F">
          <w:rPr>
            <w:rStyle w:val="Hyperlink"/>
            <w:rFonts w:ascii="Times New Roman" w:eastAsia="Times New Roman" w:hAnsi="Times New Roman" w:cs="Times New Roman"/>
            <w:b/>
            <w:bCs/>
            <w:noProof/>
            <w:lang w:eastAsia="en-GB"/>
          </w:rPr>
          <w:t>5. Digital Transformation and Cultural Integration</w:t>
        </w:r>
        <w:r>
          <w:rPr>
            <w:noProof/>
            <w:webHidden/>
          </w:rPr>
          <w:tab/>
        </w:r>
        <w:r>
          <w:rPr>
            <w:noProof/>
            <w:webHidden/>
          </w:rPr>
          <w:fldChar w:fldCharType="begin"/>
        </w:r>
        <w:r>
          <w:rPr>
            <w:noProof/>
            <w:webHidden/>
          </w:rPr>
          <w:instrText xml:space="preserve"> PAGEREF _Toc224481612 \h </w:instrText>
        </w:r>
        <w:r>
          <w:rPr>
            <w:noProof/>
            <w:webHidden/>
          </w:rPr>
        </w:r>
        <w:r>
          <w:rPr>
            <w:noProof/>
            <w:webHidden/>
          </w:rPr>
          <w:fldChar w:fldCharType="separate"/>
        </w:r>
        <w:r>
          <w:rPr>
            <w:noProof/>
            <w:webHidden/>
          </w:rPr>
          <w:t>13</w:t>
        </w:r>
        <w:r>
          <w:rPr>
            <w:noProof/>
            <w:webHidden/>
          </w:rPr>
          <w:fldChar w:fldCharType="end"/>
        </w:r>
      </w:hyperlink>
    </w:p>
    <w:p w14:paraId="76E31613" w14:textId="3F2594E1" w:rsidR="00D15BB9" w:rsidRDefault="00D15BB9">
      <w:pPr>
        <w:pStyle w:val="TOC3"/>
        <w:tabs>
          <w:tab w:val="right" w:leader="dot" w:pos="9010"/>
        </w:tabs>
        <w:rPr>
          <w:rFonts w:eastAsiaTheme="minorEastAsia"/>
          <w:noProof/>
          <w:kern w:val="2"/>
          <w:lang w:eastAsia="en-GB"/>
          <w14:ligatures w14:val="standardContextual"/>
        </w:rPr>
      </w:pPr>
      <w:hyperlink w:anchor="_Toc224481613" w:history="1">
        <w:r w:rsidRPr="0065271F">
          <w:rPr>
            <w:rStyle w:val="Hyperlink"/>
            <w:rFonts w:ascii="Times New Roman" w:eastAsia="Times New Roman" w:hAnsi="Times New Roman" w:cs="Times New Roman"/>
            <w:b/>
            <w:bCs/>
            <w:noProof/>
            <w:lang w:eastAsia="en-GB"/>
          </w:rPr>
          <w:t>6. Culture, Diversity, and Inclusive Practices</w:t>
        </w:r>
        <w:r>
          <w:rPr>
            <w:noProof/>
            <w:webHidden/>
          </w:rPr>
          <w:tab/>
        </w:r>
        <w:r>
          <w:rPr>
            <w:noProof/>
            <w:webHidden/>
          </w:rPr>
          <w:fldChar w:fldCharType="begin"/>
        </w:r>
        <w:r>
          <w:rPr>
            <w:noProof/>
            <w:webHidden/>
          </w:rPr>
          <w:instrText xml:space="preserve"> PAGEREF _Toc224481613 \h </w:instrText>
        </w:r>
        <w:r>
          <w:rPr>
            <w:noProof/>
            <w:webHidden/>
          </w:rPr>
        </w:r>
        <w:r>
          <w:rPr>
            <w:noProof/>
            <w:webHidden/>
          </w:rPr>
          <w:fldChar w:fldCharType="separate"/>
        </w:r>
        <w:r>
          <w:rPr>
            <w:noProof/>
            <w:webHidden/>
          </w:rPr>
          <w:t>14</w:t>
        </w:r>
        <w:r>
          <w:rPr>
            <w:noProof/>
            <w:webHidden/>
          </w:rPr>
          <w:fldChar w:fldCharType="end"/>
        </w:r>
      </w:hyperlink>
    </w:p>
    <w:p w14:paraId="00D2C653" w14:textId="2597C693" w:rsidR="00D15BB9" w:rsidRDefault="00D15BB9">
      <w:pPr>
        <w:pStyle w:val="TOC1"/>
        <w:tabs>
          <w:tab w:val="right" w:leader="dot" w:pos="9010"/>
        </w:tabs>
        <w:rPr>
          <w:rFonts w:eastAsiaTheme="minorEastAsia"/>
          <w:noProof/>
          <w:kern w:val="2"/>
          <w:lang w:eastAsia="en-GB"/>
          <w14:ligatures w14:val="standardContextual"/>
        </w:rPr>
      </w:pPr>
      <w:r w:rsidRPr="0065271F">
        <w:rPr>
          <w:rStyle w:val="Hyperlink"/>
          <w:noProof/>
        </w:rPr>
        <w:fldChar w:fldCharType="begin"/>
      </w:r>
      <w:r w:rsidRPr="0065271F">
        <w:rPr>
          <w:rStyle w:val="Hyperlink"/>
          <w:noProof/>
        </w:rPr>
        <w:instrText xml:space="preserve"> </w:instrText>
      </w:r>
      <w:r>
        <w:rPr>
          <w:noProof/>
        </w:rPr>
        <w:instrText>HYPERLINK \l "_Toc224481614"</w:instrText>
      </w:r>
      <w:r w:rsidRPr="0065271F">
        <w:rPr>
          <w:rStyle w:val="Hyperlink"/>
          <w:noProof/>
        </w:rPr>
        <w:instrText xml:space="preserve"> </w:instrText>
      </w:r>
      <w:r w:rsidRPr="0065271F">
        <w:rPr>
          <w:rStyle w:val="Hyperlink"/>
          <w:noProof/>
        </w:rPr>
      </w:r>
      <w:r w:rsidRPr="0065271F">
        <w:rPr>
          <w:rStyle w:val="Hyperlink"/>
          <w:noProof/>
        </w:rPr>
        <w:fldChar w:fldCharType="separate"/>
      </w:r>
      <w:r w:rsidRPr="0065271F">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r>
        <w:rPr>
          <w:noProof/>
          <w:webHidden/>
        </w:rPr>
        <w:tab/>
      </w:r>
      <w:r>
        <w:rPr>
          <w:noProof/>
          <w:webHidden/>
        </w:rPr>
        <w:fldChar w:fldCharType="begin"/>
      </w:r>
      <w:r>
        <w:rPr>
          <w:noProof/>
          <w:webHidden/>
        </w:rPr>
        <w:instrText xml:space="preserve"> PAGEREF _Toc224481614 \h </w:instrText>
      </w:r>
      <w:r>
        <w:rPr>
          <w:noProof/>
          <w:webHidden/>
        </w:rPr>
      </w:r>
      <w:r>
        <w:rPr>
          <w:noProof/>
          <w:webHidden/>
        </w:rPr>
        <w:fldChar w:fldCharType="separate"/>
      </w:r>
      <w:r>
        <w:rPr>
          <w:noProof/>
          <w:webHidden/>
        </w:rPr>
        <w:t>14</w:t>
      </w:r>
      <w:r>
        <w:rPr>
          <w:noProof/>
          <w:webHidden/>
        </w:rPr>
        <w:fldChar w:fldCharType="end"/>
      </w:r>
      <w:r w:rsidRPr="0065271F">
        <w:rPr>
          <w:rStyle w:val="Hyperlink"/>
          <w:noProof/>
        </w:rPr>
        <w:fldChar w:fldCharType="end"/>
      </w:r>
    </w:p>
    <w:p w14:paraId="559B64E6" w14:textId="310F1587" w:rsidR="00F4222B" w:rsidRDefault="00D15BB9" w:rsidP="007F0DDE">
      <w:pPr>
        <w:pStyle w:val="TableParagraph"/>
        <w:spacing w:before="119"/>
        <w:ind w:left="105"/>
        <w:rPr>
          <w:b/>
          <w:sz w:val="24"/>
          <w:szCs w:val="24"/>
          <w:lang w:val="en-GB"/>
        </w:rPr>
      </w:pPr>
      <w:r>
        <w:rPr>
          <w:b/>
          <w:sz w:val="24"/>
          <w:szCs w:val="24"/>
          <w:lang w:val="en-GB"/>
        </w:rPr>
        <w:fldChar w:fldCharType="end"/>
      </w:r>
    </w:p>
    <w:p w14:paraId="28963A29" w14:textId="77777777" w:rsidR="00E732D0" w:rsidRDefault="00E732D0" w:rsidP="00F4222B">
      <w:pPr>
        <w:spacing w:before="100" w:beforeAutospacing="1" w:after="100" w:afterAutospacing="1"/>
        <w:outlineLvl w:val="0"/>
        <w:rPr>
          <w:rFonts w:ascii="Times New Roman" w:eastAsia="Times New Roman" w:hAnsi="Times New Roman" w:cs="Times New Roman"/>
          <w:b/>
          <w:bCs/>
          <w:kern w:val="36"/>
          <w:sz w:val="48"/>
          <w:szCs w:val="48"/>
          <w:lang w:eastAsia="en-GB"/>
        </w:rPr>
      </w:pPr>
    </w:p>
    <w:p w14:paraId="0754B295" w14:textId="5F28B2A7" w:rsidR="00F4222B" w:rsidRPr="00F4222B" w:rsidRDefault="00F4222B" w:rsidP="00D15BB9">
      <w:pPr>
        <w:pStyle w:val="TOC1"/>
        <w:tabs>
          <w:tab w:val="right" w:leader="dot" w:pos="9010"/>
        </w:tabs>
        <w:rPr>
          <w:rFonts w:ascii="Times New Roman" w:eastAsia="Times New Roman" w:hAnsi="Times New Roman" w:cs="Times New Roman"/>
          <w:b/>
          <w:bCs/>
          <w:kern w:val="36"/>
          <w:sz w:val="48"/>
          <w:szCs w:val="48"/>
          <w:lang w:eastAsia="en-GB"/>
        </w:rPr>
      </w:pPr>
      <w:bookmarkStart w:id="1" w:name="_Toc222156991"/>
      <w:bookmarkStart w:id="2" w:name="_Toc222157324"/>
      <w:bookmarkStart w:id="3" w:name="_Toc223293940"/>
      <w:bookmarkStart w:id="4" w:name="_Toc224481581"/>
      <w:r w:rsidRPr="00F4222B">
        <w:rPr>
          <w:rFonts w:ascii="Times New Roman" w:eastAsia="Times New Roman" w:hAnsi="Times New Roman" w:cs="Times New Roman"/>
          <w:b/>
          <w:bCs/>
          <w:kern w:val="36"/>
          <w:sz w:val="48"/>
          <w:szCs w:val="48"/>
          <w:lang w:eastAsia="en-GB"/>
        </w:rPr>
        <w:t>Organisational Culture and Its Influence on Structure, Decision-Making and Performance:</w:t>
      </w:r>
      <w:bookmarkEnd w:id="1"/>
      <w:bookmarkEnd w:id="2"/>
      <w:bookmarkEnd w:id="3"/>
      <w:bookmarkEnd w:id="4"/>
    </w:p>
    <w:p w14:paraId="5753AED5" w14:textId="77777777" w:rsidR="00F4222B" w:rsidRPr="00F4222B" w:rsidRDefault="00F4222B" w:rsidP="00F4222B">
      <w:pPr>
        <w:spacing w:before="100" w:beforeAutospacing="1" w:after="100" w:afterAutospacing="1"/>
        <w:outlineLvl w:val="1"/>
        <w:rPr>
          <w:rFonts w:ascii="Times New Roman" w:eastAsia="Times New Roman" w:hAnsi="Times New Roman" w:cs="Times New Roman"/>
          <w:b/>
          <w:bCs/>
          <w:sz w:val="36"/>
          <w:szCs w:val="36"/>
          <w:lang w:eastAsia="en-GB"/>
        </w:rPr>
      </w:pPr>
      <w:bookmarkStart w:id="5" w:name="_Toc222156992"/>
      <w:bookmarkStart w:id="6" w:name="_Toc222157325"/>
      <w:bookmarkStart w:id="7" w:name="_Toc223293941"/>
      <w:bookmarkStart w:id="8" w:name="_Toc224481582"/>
      <w:r w:rsidRPr="00F4222B">
        <w:rPr>
          <w:rFonts w:ascii="Times New Roman" w:eastAsia="Times New Roman" w:hAnsi="Times New Roman" w:cs="Times New Roman"/>
          <w:b/>
          <w:bCs/>
          <w:sz w:val="36"/>
          <w:szCs w:val="36"/>
          <w:lang w:eastAsia="en-GB"/>
        </w:rPr>
        <w:t>A Critical Evaluation of John Lewis Partnership</w:t>
      </w:r>
      <w:bookmarkEnd w:id="5"/>
      <w:bookmarkEnd w:id="6"/>
      <w:bookmarkEnd w:id="7"/>
      <w:bookmarkEnd w:id="8"/>
    </w:p>
    <w:p w14:paraId="4066FDC4" w14:textId="375A9273" w:rsidR="00F4222B" w:rsidRPr="00F4222B" w:rsidRDefault="00F4222B" w:rsidP="00F4222B">
      <w:pPr>
        <w:rPr>
          <w:rFonts w:ascii="Times New Roman" w:eastAsia="Times New Roman" w:hAnsi="Times New Roman" w:cs="Times New Roman"/>
          <w:lang w:eastAsia="en-GB"/>
        </w:rPr>
      </w:pPr>
    </w:p>
    <w:p w14:paraId="4A22209E" w14:textId="77777777" w:rsidR="00F4222B" w:rsidRPr="00F4222B" w:rsidRDefault="00F4222B" w:rsidP="00F4222B">
      <w:pPr>
        <w:spacing w:before="100" w:beforeAutospacing="1" w:after="100" w:afterAutospacing="1"/>
        <w:outlineLvl w:val="1"/>
        <w:rPr>
          <w:rFonts w:ascii="Times New Roman" w:eastAsia="Times New Roman" w:hAnsi="Times New Roman" w:cs="Times New Roman"/>
          <w:b/>
          <w:bCs/>
          <w:sz w:val="36"/>
          <w:szCs w:val="36"/>
          <w:lang w:eastAsia="en-GB"/>
        </w:rPr>
      </w:pPr>
      <w:bookmarkStart w:id="9" w:name="_Toc222156993"/>
      <w:bookmarkStart w:id="10" w:name="_Toc222157326"/>
      <w:bookmarkStart w:id="11" w:name="_Toc223293942"/>
      <w:bookmarkStart w:id="12" w:name="_Toc224481583"/>
      <w:r w:rsidRPr="00F4222B">
        <w:rPr>
          <w:rFonts w:ascii="Times New Roman" w:eastAsia="Times New Roman" w:hAnsi="Times New Roman" w:cs="Times New Roman"/>
          <w:b/>
          <w:bCs/>
          <w:sz w:val="36"/>
          <w:szCs w:val="36"/>
          <w:lang w:eastAsia="en-GB"/>
        </w:rPr>
        <w:t>1. Introduction</w:t>
      </w:r>
      <w:bookmarkEnd w:id="9"/>
      <w:bookmarkEnd w:id="10"/>
      <w:bookmarkEnd w:id="11"/>
      <w:bookmarkEnd w:id="12"/>
    </w:p>
    <w:p w14:paraId="1A4A3421" w14:textId="77777777" w:rsidR="00F4222B" w:rsidRPr="00F4222B" w:rsidRDefault="00F4222B" w:rsidP="00F4222B">
      <w:pPr>
        <w:spacing w:before="100" w:beforeAutospacing="1" w:after="100" w:afterAutospacing="1"/>
        <w:rPr>
          <w:rFonts w:ascii="Times New Roman" w:eastAsia="Times New Roman" w:hAnsi="Times New Roman" w:cs="Times New Roman"/>
          <w:lang w:eastAsia="en-GB"/>
        </w:rPr>
      </w:pPr>
      <w:r w:rsidRPr="00F4222B">
        <w:rPr>
          <w:rFonts w:ascii="Times New Roman" w:eastAsia="Times New Roman" w:hAnsi="Times New Roman" w:cs="Times New Roman"/>
          <w:lang w:eastAsia="en-GB"/>
        </w:rPr>
        <w:t>Organisational culture has long been recognised as a central determinant of organisational effectiveness, shaping how decisions are made, how power is distributed, how employees behave, and how organisations respond to external pressures (Mullins and Christy, 2016). Culture is not merely symbolic; it is embedded in governance systems, structures, and strategic priorities (Schein, 2010). In contemporary global markets characterised by digital transformation, environmental uncertainty, and workforce diversity, organisational culture becomes even more critical in shaping sustainable competitive advantage (Schein and Schein, 2017; Bock et al., 2020).</w:t>
      </w:r>
    </w:p>
    <w:p w14:paraId="2BBE8A97" w14:textId="39A819C0" w:rsidR="00F4222B" w:rsidRPr="00F4222B" w:rsidRDefault="00F4222B" w:rsidP="00F4222B">
      <w:pPr>
        <w:spacing w:before="100" w:beforeAutospacing="1" w:after="100" w:afterAutospacing="1"/>
        <w:rPr>
          <w:rFonts w:ascii="Times New Roman" w:eastAsia="Times New Roman" w:hAnsi="Times New Roman" w:cs="Times New Roman"/>
          <w:lang w:eastAsia="en-GB"/>
        </w:rPr>
      </w:pPr>
      <w:r w:rsidRPr="00F4222B">
        <w:rPr>
          <w:rFonts w:ascii="Times New Roman" w:eastAsia="Times New Roman" w:hAnsi="Times New Roman" w:cs="Times New Roman"/>
          <w:lang w:eastAsia="en-GB"/>
        </w:rPr>
        <w:t xml:space="preserve">This report critically evaluates how organisational culture </w:t>
      </w:r>
      <w:r w:rsidR="00323F5C" w:rsidRPr="00F4222B">
        <w:rPr>
          <w:rFonts w:ascii="Times New Roman" w:eastAsia="Times New Roman" w:hAnsi="Times New Roman" w:cs="Times New Roman"/>
          <w:lang w:eastAsia="en-GB"/>
        </w:rPr>
        <w:t>influence’s</w:t>
      </w:r>
      <w:r w:rsidRPr="00F4222B">
        <w:rPr>
          <w:rFonts w:ascii="Times New Roman" w:eastAsia="Times New Roman" w:hAnsi="Times New Roman" w:cs="Times New Roman"/>
          <w:lang w:eastAsia="en-GB"/>
        </w:rPr>
        <w:t xml:space="preserve"> structure and decision-making within John Lewis Partnership (JLP). Drawing upon Schein’s (2010) three-level model of culture, Handy’s (1999) cultural typology, Hofstede’s (2001) cultural dimensions, and contemporary empirical research (2018–2024), the report analyses the prevailing culture within JLP, assesses whether it operates as an enabler or constraint, and evaluates its impact on overall organisational performance. Evidence-based recommendations are provided to enhance cultural agility while preserving core partnership values.</w:t>
      </w:r>
    </w:p>
    <w:p w14:paraId="47D789F6" w14:textId="28B12131" w:rsidR="00F4222B" w:rsidRPr="00F4222B" w:rsidRDefault="00F4222B" w:rsidP="00F4222B">
      <w:pPr>
        <w:rPr>
          <w:rFonts w:ascii="Times New Roman" w:eastAsia="Times New Roman" w:hAnsi="Times New Roman" w:cs="Times New Roman"/>
          <w:lang w:eastAsia="en-GB"/>
        </w:rPr>
      </w:pPr>
    </w:p>
    <w:p w14:paraId="32D48AAB" w14:textId="35F691B5" w:rsidR="00F4222B" w:rsidRPr="00F4222B" w:rsidRDefault="00F4222B" w:rsidP="00F4222B">
      <w:pPr>
        <w:spacing w:before="100" w:beforeAutospacing="1" w:after="100" w:afterAutospacing="1"/>
        <w:outlineLvl w:val="1"/>
        <w:rPr>
          <w:rFonts w:ascii="Times New Roman" w:eastAsia="Times New Roman" w:hAnsi="Times New Roman" w:cs="Times New Roman"/>
          <w:b/>
          <w:bCs/>
          <w:sz w:val="36"/>
          <w:szCs w:val="36"/>
          <w:lang w:eastAsia="en-GB"/>
        </w:rPr>
      </w:pPr>
      <w:bookmarkStart w:id="13" w:name="_Toc222156994"/>
      <w:bookmarkStart w:id="14" w:name="_Toc222157327"/>
      <w:bookmarkStart w:id="15" w:name="_Toc223293943"/>
      <w:bookmarkStart w:id="16" w:name="_Toc224481584"/>
      <w:r w:rsidRPr="00F4222B">
        <w:rPr>
          <w:rFonts w:ascii="Times New Roman" w:eastAsia="Times New Roman" w:hAnsi="Times New Roman" w:cs="Times New Roman"/>
          <w:b/>
          <w:bCs/>
          <w:sz w:val="36"/>
          <w:szCs w:val="36"/>
          <w:lang w:eastAsia="en-GB"/>
        </w:rPr>
        <w:t>2. Organisational Culture and Structural Design</w:t>
      </w:r>
      <w:bookmarkEnd w:id="13"/>
      <w:bookmarkEnd w:id="14"/>
      <w:bookmarkEnd w:id="15"/>
      <w:bookmarkEnd w:id="16"/>
    </w:p>
    <w:p w14:paraId="1ED895F8" w14:textId="77777777" w:rsidR="00F4222B" w:rsidRPr="00F4222B" w:rsidRDefault="00F4222B" w:rsidP="00F4222B">
      <w:pPr>
        <w:spacing w:before="100" w:beforeAutospacing="1" w:after="100" w:afterAutospacing="1"/>
        <w:outlineLvl w:val="2"/>
        <w:rPr>
          <w:rFonts w:ascii="Times New Roman" w:eastAsia="Times New Roman" w:hAnsi="Times New Roman" w:cs="Times New Roman"/>
          <w:b/>
          <w:bCs/>
          <w:sz w:val="27"/>
          <w:szCs w:val="27"/>
          <w:lang w:eastAsia="en-GB"/>
        </w:rPr>
      </w:pPr>
      <w:bookmarkStart w:id="17" w:name="_Toc222156995"/>
      <w:bookmarkStart w:id="18" w:name="_Toc222157328"/>
      <w:bookmarkStart w:id="19" w:name="_Toc223293944"/>
      <w:bookmarkStart w:id="20" w:name="_Toc224481585"/>
      <w:r w:rsidRPr="00F4222B">
        <w:rPr>
          <w:rFonts w:ascii="Times New Roman" w:eastAsia="Times New Roman" w:hAnsi="Times New Roman" w:cs="Times New Roman"/>
          <w:b/>
          <w:bCs/>
          <w:sz w:val="27"/>
          <w:szCs w:val="27"/>
          <w:lang w:eastAsia="en-GB"/>
        </w:rPr>
        <w:t>2.1 Culture as a Structural Determinant</w:t>
      </w:r>
      <w:bookmarkEnd w:id="17"/>
      <w:bookmarkEnd w:id="18"/>
      <w:bookmarkEnd w:id="19"/>
      <w:bookmarkEnd w:id="20"/>
    </w:p>
    <w:p w14:paraId="75FE0862" w14:textId="77777777" w:rsidR="00F4222B" w:rsidRPr="00F4222B" w:rsidRDefault="00F4222B" w:rsidP="00F4222B">
      <w:pPr>
        <w:spacing w:before="100" w:beforeAutospacing="1" w:after="100" w:afterAutospacing="1"/>
        <w:rPr>
          <w:rFonts w:ascii="Times New Roman" w:eastAsia="Times New Roman" w:hAnsi="Times New Roman" w:cs="Times New Roman"/>
          <w:lang w:eastAsia="en-GB"/>
        </w:rPr>
      </w:pPr>
      <w:r w:rsidRPr="00F4222B">
        <w:rPr>
          <w:rFonts w:ascii="Times New Roman" w:eastAsia="Times New Roman" w:hAnsi="Times New Roman" w:cs="Times New Roman"/>
          <w:lang w:eastAsia="en-GB"/>
        </w:rPr>
        <w:t>Organisational structure is not culturally neutral. According to Johnson, Scholes and Whittington (2017), structural arrangements reflect underlying power assumptions, leadership philosophies, and dominant organisational values. Culture shapes authority distribution, reporting relationships, and decision rights (Schein, 2010).</w:t>
      </w:r>
    </w:p>
    <w:p w14:paraId="2D9487C5" w14:textId="77777777" w:rsidR="00F4222B" w:rsidRPr="00F4222B" w:rsidRDefault="00F4222B" w:rsidP="00F4222B">
      <w:pPr>
        <w:spacing w:before="100" w:beforeAutospacing="1" w:after="100" w:afterAutospacing="1"/>
        <w:rPr>
          <w:rFonts w:ascii="Times New Roman" w:eastAsia="Times New Roman" w:hAnsi="Times New Roman" w:cs="Times New Roman"/>
          <w:lang w:eastAsia="en-GB"/>
        </w:rPr>
      </w:pPr>
      <w:r w:rsidRPr="00F4222B">
        <w:rPr>
          <w:rFonts w:ascii="Times New Roman" w:eastAsia="Times New Roman" w:hAnsi="Times New Roman" w:cs="Times New Roman"/>
          <w:lang w:eastAsia="en-GB"/>
        </w:rPr>
        <w:lastRenderedPageBreak/>
        <w:t>Recent empirical research supports this relationship. Meng and Berger (2019) argue that participative cultures foster decentralised structures, while hierarchical cultures reinforce mechanistic control systems. Similarly, Hartnell, Kinicki and McKee (2019) demonstrate that clan-oriented cultures are associated with collaborative structural designs and employee empowerment.</w:t>
      </w:r>
    </w:p>
    <w:p w14:paraId="5EEF1D4D" w14:textId="365AA8D1" w:rsidR="00E732D0" w:rsidRDefault="00D15BB9" w:rsidP="00D15BB9">
      <w:pPr>
        <w:spacing w:before="100" w:beforeAutospacing="1" w:after="100" w:afterAutospacing="1"/>
        <w:outlineLvl w:val="2"/>
        <w:rPr>
          <w:rFonts w:ascii="Times New Roman" w:eastAsia="Times New Roman" w:hAnsi="Times New Roman" w:cs="Times New Roman"/>
          <w:b/>
          <w:bCs/>
          <w:sz w:val="27"/>
          <w:szCs w:val="27"/>
          <w:lang w:eastAsia="en-GB"/>
        </w:rPr>
      </w:pPr>
      <w:r w:rsidRPr="00D15BB9">
        <w:rPr>
          <w:rFonts w:ascii="Times New Roman" w:eastAsia="Times New Roman" w:hAnsi="Times New Roman" w:cs="Times New Roman"/>
          <w:b/>
          <w:bCs/>
          <w:sz w:val="27"/>
          <w:szCs w:val="27"/>
          <w:lang w:eastAsia="en-GB"/>
        </w:rPr>
      </w:r>
      <w:r w:rsidR="00D15BB9" w:rsidRPr="00D15BB9">
        <w:rPr>
          <w:rFonts w:ascii="Times New Roman" w:eastAsia="Times New Roman" w:hAnsi="Times New Roman" w:cs="Times New Roman"/>
          <w:b/>
          <w:bCs/>
          <w:sz w:val="27"/>
          <w:szCs w:val="27"/>
          <w:lang w:eastAsia="en-GB"/>
        </w:rPr>
        <w:object w:dxaOrig="6790" w:dyaOrig="1780" w14:anchorId="4F0B3A5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50" type="#_x0000_t75" alt="A diagram of a diagram&#10;&#10;AI-generated content may be incorrect." style="width:339.8pt;height:88.8pt;mso-width-percent:0;mso-height-percent:0;mso-width-percent:0;mso-height-percent:0" o:ole="">
            <v:imagedata r:id="rId6" o:title=""/>
          </v:shape>
          <o:OLEObject Type="Embed" ProgID="Unknown" ShapeID="_x0000_i1150" DrawAspect="Content" ObjectID="_1835095176" r:id="rId7"/>
        </w:object>
      </w:r>
    </w:p>
    <w:p w14:paraId="1CD4F759" w14:textId="77777777" w:rsidR="00323F5C" w:rsidRPr="00502560" w:rsidRDefault="00323F5C" w:rsidP="00323F5C">
      <w:pPr>
        <w:pStyle w:val="Heading2"/>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1" w:name="_Toc222156997"/>
      <w:bookmarkStart w:id="22" w:name="_Toc222157330"/>
      <w:bookmarkStart w:id="23" w:name="_Toc223293945"/>
      <w:bookmarkStart w:id="24" w:name="_Toc224481586"/>
      <w:r w:rsidRPr="00502560">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 John Lewis Partnership Structure</w:t>
      </w:r>
      <w:bookmarkEnd w:id="23"/>
      <w:bookmarkEnd w:id="24"/>
    </w:p>
    <w:p w14:paraId="3121C70F" w14:textId="77777777" w:rsidR="00323F5C" w:rsidRDefault="00323F5C" w:rsidP="00323F5C">
      <w:pPr>
        <w:pStyle w:val="NormalWeb"/>
      </w:pPr>
      <w:r>
        <w:rPr>
          <w:rStyle w:val="whitespace-normal"/>
          <w:rFonts w:eastAsiaTheme="majorEastAsia"/>
        </w:rPr>
        <w:t>John Lewis Partnership</w:t>
      </w:r>
      <w:r>
        <w:t xml:space="preserve"> operates under a distinctive </w:t>
      </w:r>
      <w:r>
        <w:rPr>
          <w:rStyle w:val="Strong"/>
          <w:rFonts w:eastAsiaTheme="majorEastAsia"/>
        </w:rPr>
        <w:t>employee-owned business model</w:t>
      </w:r>
      <w:r>
        <w:t xml:space="preserve">, which differentiates it from conventional shareholder-owned retailers. Instead of external shareholders, the company is owned in trust for its employees, who are referred to as </w:t>
      </w:r>
      <w:r>
        <w:rPr>
          <w:rStyle w:val="Strong"/>
          <w:rFonts w:eastAsiaTheme="majorEastAsia"/>
        </w:rPr>
        <w:t>“Partners.”</w:t>
      </w:r>
      <w:r>
        <w:t xml:space="preserve"> This structure reinforces a collectivist culture, shared responsibility, and long-term strategic thinking.</w:t>
      </w:r>
    </w:p>
    <w:p w14:paraId="77DE46FD" w14:textId="77777777" w:rsidR="00323F5C" w:rsidRPr="00502560" w:rsidRDefault="00323F5C" w:rsidP="00323F5C">
      <w:pPr>
        <w:pStyle w:val="Heading3"/>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5" w:name="_Toc223293946"/>
      <w:bookmarkStart w:id="26" w:name="_Toc224481587"/>
      <w:r w:rsidRPr="00502560">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Key Governance Structures</w:t>
      </w:r>
      <w:bookmarkEnd w:id="25"/>
      <w:bookmarkEnd w:id="26"/>
    </w:p>
    <w:p w14:paraId="25564F1F" w14:textId="0F3A4A84" w:rsidR="00323F5C" w:rsidRDefault="00323F5C" w:rsidP="00323F5C">
      <w:pPr>
        <w:pStyle w:val="NormalWeb"/>
      </w:pPr>
      <w:r>
        <w:rPr>
          <w:rStyle w:val="Strong"/>
          <w:rFonts w:eastAsiaTheme="majorEastAsia"/>
        </w:rPr>
        <w:t>Partnership Council (Employee Representation)</w:t>
      </w:r>
      <w:r>
        <w:br/>
        <w:t>The Partnership Council is a democratically elected body representing employees across the organisation. It acts as a voice for Partners, holding senior leadership accountable and influencing strategic decisions. The Council can question and challenge the Chairman and Board, ensuring transparency and participative governance.</w:t>
      </w:r>
    </w:p>
    <w:p w14:paraId="7B2631CC" w14:textId="7B1C3BEF" w:rsidR="00323F5C" w:rsidRDefault="00323F5C" w:rsidP="00323F5C">
      <w:pPr>
        <w:pStyle w:val="NormalWeb"/>
      </w:pPr>
      <w:r>
        <w:rPr>
          <w:rStyle w:val="Strong"/>
          <w:rFonts w:eastAsiaTheme="majorEastAsia"/>
        </w:rPr>
        <w:t>Partnership Board</w:t>
      </w:r>
      <w:r>
        <w:br/>
        <w:t>The Partnership Board is responsible for the overall commercial performance, strategic direction, and financial management of the business. It includes executive directors and elected Partner representatives, balancing professional management with employee oversight.</w:t>
      </w:r>
    </w:p>
    <w:p w14:paraId="253A788A" w14:textId="1609FB9B" w:rsidR="00F4222B" w:rsidRPr="00F4222B" w:rsidRDefault="00F4222B" w:rsidP="00F4222B">
      <w:pPr>
        <w:spacing w:before="100" w:beforeAutospacing="1" w:after="100" w:afterAutospacing="1"/>
        <w:outlineLvl w:val="2"/>
        <w:rPr>
          <w:rFonts w:ascii="Times New Roman" w:eastAsia="Times New Roman" w:hAnsi="Times New Roman" w:cs="Times New Roman"/>
          <w:b/>
          <w:bCs/>
          <w:sz w:val="27"/>
          <w:szCs w:val="27"/>
          <w:lang w:eastAsia="en-GB"/>
        </w:rPr>
      </w:pPr>
      <w:bookmarkStart w:id="27" w:name="_Toc223293947"/>
      <w:bookmarkStart w:id="28" w:name="_Toc224481588"/>
      <w:r w:rsidRPr="00F4222B">
        <w:rPr>
          <w:rFonts w:ascii="Times New Roman" w:eastAsia="Times New Roman" w:hAnsi="Times New Roman" w:cs="Times New Roman"/>
          <w:b/>
          <w:bCs/>
          <w:sz w:val="27"/>
          <w:szCs w:val="27"/>
          <w:lang w:eastAsia="en-GB"/>
        </w:rPr>
        <w:t>2.3 Critical Evaluation</w:t>
      </w:r>
      <w:bookmarkEnd w:id="21"/>
      <w:bookmarkEnd w:id="22"/>
      <w:bookmarkEnd w:id="27"/>
      <w:bookmarkEnd w:id="28"/>
    </w:p>
    <w:p w14:paraId="4F2EFF3A" w14:textId="77777777" w:rsidR="00F4222B" w:rsidRPr="00F4222B" w:rsidRDefault="00F4222B" w:rsidP="00F4222B">
      <w:pPr>
        <w:spacing w:before="100" w:beforeAutospacing="1" w:after="100" w:afterAutospacing="1"/>
        <w:rPr>
          <w:rFonts w:ascii="Times New Roman" w:eastAsia="Times New Roman" w:hAnsi="Times New Roman" w:cs="Times New Roman"/>
          <w:lang w:eastAsia="en-GB"/>
        </w:rPr>
      </w:pPr>
      <w:r w:rsidRPr="00F4222B">
        <w:rPr>
          <w:rFonts w:ascii="Times New Roman" w:eastAsia="Times New Roman" w:hAnsi="Times New Roman" w:cs="Times New Roman"/>
          <w:lang w:eastAsia="en-GB"/>
        </w:rPr>
        <w:t>While participative governance enhances trust and psychological ownership (Pierce, Kostova and Dirks, 2001), it may slow strategic responsiveness. In high-velocity markets, excessive consultation can hinder timely transformation (Kotter, 2018). Research by Teece (2018) on dynamic capabilities suggests that strategic agility requires rapid resource reconfiguration — a process potentially constrained by consensus-driven cultures.</w:t>
      </w:r>
    </w:p>
    <w:p w14:paraId="20C92EE8" w14:textId="3D0B2670" w:rsidR="00D15BB9" w:rsidRDefault="00F4222B" w:rsidP="00D15BB9">
      <w:pPr>
        <w:spacing w:before="100" w:beforeAutospacing="1" w:after="100" w:afterAutospacing="1"/>
        <w:rPr>
          <w:rFonts w:ascii="Times New Roman" w:eastAsia="Times New Roman" w:hAnsi="Times New Roman" w:cs="Times New Roman"/>
          <w:lang w:eastAsia="en-GB"/>
        </w:rPr>
      </w:pPr>
      <w:r w:rsidRPr="00F4222B">
        <w:rPr>
          <w:rFonts w:ascii="Times New Roman" w:eastAsia="Times New Roman" w:hAnsi="Times New Roman" w:cs="Times New Roman"/>
          <w:lang w:eastAsia="en-GB"/>
        </w:rPr>
        <w:t>Therefore, although JLP’s structure reflects its partnership ethos, there exists tension between democratic legitimacy and operational agility</w:t>
      </w:r>
    </w:p>
    <w:p w14:paraId="20B1FDFC" w14:textId="04C87E12" w:rsidR="00D15BB9" w:rsidRDefault="00D15BB9" w:rsidP="00D15BB9">
      <w:pPr>
        <w:rPr>
          <w:rFonts w:ascii="Times New Roman" w:eastAsia="Times New Roman" w:hAnsi="Times New Roman" w:cs="Times New Roman"/>
          <w:noProof/>
          <w:lang w:eastAsia="en-GB"/>
        </w:rPr>
      </w:pPr>
      <w:r>
        <w:rPr>
          <w:rFonts w:ascii="Times New Roman" w:eastAsia="Times New Roman" w:hAnsi="Times New Roman" w:cs="Times New Roman"/>
          <w:noProof/>
          <w:lang w:eastAsia="en-GB"/>
        </w:rPr>
        <w:t>Figure 1: Core Culture of the organisation</w:t>
      </w:r>
    </w:p>
    <w:p w14:paraId="4603BA28" w14:textId="4AA9BC36" w:rsidR="00F4222B" w:rsidRPr="00F4222B" w:rsidRDefault="00F4222B" w:rsidP="00D15BB9">
      <w:pPr>
        <w:rPr>
          <w:rFonts w:ascii="Times New Roman" w:eastAsia="Times New Roman" w:hAnsi="Times New Roman" w:cs="Times New Roman"/>
          <w:noProof/>
          <w:lang w:eastAsia="en-GB"/>
        </w:rPr>
      </w:pPr>
    </w:p>
    <w:p w14:paraId="2E05FC10" w14:textId="201F8754" w:rsidR="00842620" w:rsidRPr="00502560" w:rsidRDefault="00842620" w:rsidP="00842620">
      <w:pPr>
        <w:pStyle w:val="Heading2"/>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9" w:name="_Toc223293948"/>
      <w:bookmarkStart w:id="30" w:name="_Toc224481589"/>
      <w:r w:rsidRPr="00502560">
        <w:rPr>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mc:AlternateContent>
          <mc:Choice Requires="wpi">
            <w:drawing>
              <wp:anchor distT="0" distB="0" distL="114300" distR="114300" simplePos="0" relativeHeight="251659264" behindDoc="0" locked="0" layoutInCell="1" allowOverlap="1" wp14:anchorId="74976C24" wp14:editId="104022D9">
                <wp:simplePos x="0" y="0"/>
                <wp:positionH relativeFrom="column">
                  <wp:posOffset>-1049087</wp:posOffset>
                </wp:positionH>
                <wp:positionV relativeFrom="paragraph">
                  <wp:posOffset>341529</wp:posOffset>
                </wp:positionV>
                <wp:extent cx="360" cy="360"/>
                <wp:effectExtent l="38100" t="38100" r="38100" b="38100"/>
                <wp:wrapNone/>
                <wp:docPr id="1629658719" name="Ink 1"/>
                <wp:cNvGraphicFramePr/>
                <a:graphic xmlns:a="http://schemas.openxmlformats.org/drawingml/2006/main">
                  <a:graphicData uri="http://schemas.microsoft.com/office/word/2010/wordprocessingInk">
                    <w14:contentPart bwMode="auto" r:id="rId8">
                      <w14:nvContentPartPr>
                        <w14:cNvContentPartPr/>
                      </w14:nvContentPartPr>
                      <w14:xfrm>
                        <a:off x="0" y="0"/>
                        <a:ext cx="360" cy="360"/>
                      </w14:xfrm>
                    </w14:contentPart>
                  </a:graphicData>
                </a:graphic>
              </wp:anchor>
            </w:drawing>
          </mc:Choice>
          <mc:Fallback>
            <w:pict>
              <v:shape w14:anchorId="5C265CD6" id="Ink 1" o:spid="_x0000_s1026" type="#_x0000_t75" style="position:absolute;margin-left:-83.1pt;margin-top:26.4pt;width:1.05pt;height:1.0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CVIIJrAQAAAwMAAA4AAABkcnMvZTJvRG9jLnhtbJxSQU7DMBC8I/EH&#13;&#10;y3eapFRVFTXtgQqpB6AHeIBx7MYi9kZrp0l/z6ZJaQAhpF6s9aw8O7Pj5bq1JTso9AZcxpNJzJly&#13;&#10;EnLj9hl/e328W3Dmg3C5KMGpjB+V5+vV7c2yqVI1hQLKXCEjEufTpsp4EUKVRpGXhbLCT6BSjpoa&#13;&#10;0IpAV9xHOYqG2G0ZTeN4HjWAeYUglfeEbvomX534tVYyvGjtVWBlxufJlOSFc4FUzBaEvA9FtFqK&#13;&#10;dI+iKowcJIkrFFlhHAn4otqIIFiN5heVNRLBgw4TCTYCrY1UJz/kLIl/ONu6j85VMpM1phJcUC7s&#13;&#10;BIbz7k6Na0bYkjbQPEFO6Yg6AB8YaT3/h9GL3oCsLenpE0FVikDfwRem8pxhavKM4zZPLvrd4eHi&#13;&#10;YIcXX8/fG5RINFj+60mr0XbLJiWszTjFeezOU5aqDUwSeD8nWBLeFSPO/u15wmipNPZbfON7J2n0&#13;&#10;d1efAAAA//8DAFBLAwQUAAYACAAAACEAJo3miMQBAABmBAAAEAAAAGRycy9pbmsvaW5rMS54bWy0&#13;&#10;k1Fv2yAQx98n7Tsg9rCXxcZ20mRWnT4t0qRNmtpOWh9d+xqjGogAx8m33xkT4qppnzZZsuDg/tz9&#13;&#10;+HN9cxAt2YM2XMmCJhGjBGSlai63Bf19v5mtKDG2lHXZKgkFPYKhN+uPH665fBZtjn+CCtIMI9EW&#13;&#10;tLF2l8dx3/dRn0VKb+OUsSz+Lp9//qBrn1XDE5fc4pHmFKqUtHCwg1jO64JW9sDCftS+U52uICwP&#13;&#10;EV2dd1hdVrBRWpQ2KDallNASWQqs+w8l9rjDAcdztqApERwbnqVRMl/OV9++YqA8FHQy77BEg5UI&#13;&#10;Gl/WfPgPmpvXmkNZWbq8WlLiS6phP9QUO+b5273/0moH2nI4Yx6h+IUjqca54zOC0mBU2w13Q8m+&#13;&#10;bDtEljCGtvBnJ/EFIK/1kM0/1UMub+pNi3uJxrc35eChBUudrtZyAWh0sQseswaFh/Cd1e45pCy9&#13;&#10;mrFsxpL7lOVskWcsmq9Wk6vwLj5pPurONEHvUZ/96lYCtbGznte2CdBZxLJFoD5lfim3Ab5t7LvJ&#13;&#10;vnGXHbxz4SU6OxHfyS08FfSTe4zEZY4B1wojCUnni+Xiy2c2fC/8GE5A0Ou/AAAA//8DAFBLAwQU&#13;&#10;AAYACAAAACEA1gLVbeEAAAAQAQAADwAAAGRycy9kb3ducmV2LnhtbExPTW+DMAy9T9p/iDxptzaA&#13;&#10;WrRRQjV1X2pv6+g9EBfoiINI2rJ/P++0XSz5+fl95OvJ9uKCo+8cKYjnEQik2pmOGgXl5+vsAYQP&#13;&#10;mozuHaGCb/SwLm5vcp0Zd6UPvOxDI1iEfKYVtCEMmZS+btFqP3cDEt+ObrQ68Do20oz6yuK2l0kU&#13;&#10;pdLqjtih1QNuWqy/9merYKO3292Sjsa+n05vh6p6OWBZKnV/Nz2veDytQAScwt8H/Hbg/FBwsMqd&#13;&#10;yXjRK5jFaZowV8Ey4SLMYGQRg6gYWTyCLHL5v0jxAwAA//8DAFBLAwQUAAYACAAAACEAeRi8nb8A&#13;&#10;AAAhAQAAGQAAAGRycy9fcmVscy9lMm9Eb2MueG1sLnJlbHOEz7FqxDAMBuC90Hcw2hslHcpR4mQ5&#13;&#10;DrKWFG41jpKYxLKxnNJ7+3rswcENGoTQ90tt/+t39UNJXGANTVWDIrZhcrxo+B4vbydQkg1PZg9M&#13;&#10;Gm4k0HevL+0X7SaXJVldFFUUFg1rzvETUexK3kgVInGZzCF5k0ubFozGbmYhfK/rD0z/DejuTDVM&#13;&#10;GtIwNaDGWyzJz+0wz87SOdjDE+cHEWgPycFf/V5QkxbKGhxvWKqpyqGAXYt3j3V/AAAA//8DAFBL&#13;&#10;AQItABQABgAIAAAAIQCbMyc3DAEAAC0CAAATAAAAAAAAAAAAAAAAAAAAAABbQ29udGVudF9UeXBl&#13;&#10;c10ueG1sUEsBAi0AFAAGAAgAAAAhADj9If/WAAAAlAEAAAsAAAAAAAAAAAAAAAAAPQEAAF9yZWxz&#13;&#10;Ly5yZWxzUEsBAi0AFAAGAAgAAAAhALCVIIJrAQAAAwMAAA4AAAAAAAAAAAAAAAAAPAIAAGRycy9l&#13;&#10;Mm9Eb2MueG1sUEsBAi0AFAAGAAgAAAAhACaN5ojEAQAAZgQAABAAAAAAAAAAAAAAAAAA0wMAAGRy&#13;&#10;cy9pbmsvaW5rMS54bWxQSwECLQAUAAYACAAAACEA1gLVbeEAAAAQAQAADwAAAAAAAAAAAAAAAADF&#13;&#10;BQAAZHJzL2Rvd25yZXYueG1sUEsBAi0AFAAGAAgAAAAhAHkYvJ2/AAAAIQEAABkAAAAAAAAAAAAA&#13;&#10;AAAA0wYAAGRycy9fcmVscy9lMm9Eb2MueG1sLnJlbHNQSwUGAAAAAAYABgB4AQAAyQcAAAAA&#13;&#10;">
                <v:imagedata r:id="rId9" o:title=""/>
              </v:shape>
            </w:pict>
          </mc:Fallback>
        </mc:AlternateContent>
      </w:r>
      <w:r w:rsidRPr="00502560">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 Cultural Identification Through Theoretical Frameworks</w:t>
      </w:r>
      <w:bookmarkEnd w:id="29"/>
      <w:bookmarkEnd w:id="30"/>
    </w:p>
    <w:p w14:paraId="36A3CBBA" w14:textId="082CD2AB" w:rsidR="00842620" w:rsidRPr="00E41C88" w:rsidRDefault="00E41C88" w:rsidP="00842620">
      <w:pPr>
        <w:pStyle w:val="Heading3"/>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1" w:name="_Toc223293949"/>
      <w:bookmarkStart w:id="32" w:name="_Toc224481590"/>
      <w:r w:rsidRPr="00502560">
        <w:rPr>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i">
            <w:drawing>
              <wp:anchor distT="0" distB="0" distL="114300" distR="114300" simplePos="0" relativeHeight="251665408" behindDoc="0" locked="0" layoutInCell="1" allowOverlap="1" wp14:anchorId="3A9A9F9F" wp14:editId="3DE88CC2">
                <wp:simplePos x="0" y="0"/>
                <wp:positionH relativeFrom="column">
                  <wp:posOffset>4999993</wp:posOffset>
                </wp:positionH>
                <wp:positionV relativeFrom="paragraph">
                  <wp:posOffset>220409</wp:posOffset>
                </wp:positionV>
                <wp:extent cx="360" cy="360"/>
                <wp:effectExtent l="38100" t="38100" r="38100" b="38100"/>
                <wp:wrapNone/>
                <wp:docPr id="2087427708" name="Ink 7"/>
                <wp:cNvGraphicFramePr/>
                <a:graphic xmlns:a="http://schemas.openxmlformats.org/drawingml/2006/main">
                  <a:graphicData uri="http://schemas.microsoft.com/office/word/2010/wordprocessingInk">
                    <w14:contentPart bwMode="auto" r:id="rId10">
                      <w14:nvContentPartPr>
                        <w14:cNvContentPartPr/>
                      </w14:nvContentPartPr>
                      <w14:xfrm>
                        <a:off x="0" y="0"/>
                        <a:ext cx="360" cy="360"/>
                      </w14:xfrm>
                    </w14:contentPart>
                  </a:graphicData>
                </a:graphic>
              </wp:anchor>
            </w:drawing>
          </mc:Choice>
          <mc:Fallback>
            <w:pict>
              <v:shape w14:anchorId="19A69159" id="Ink 7" o:spid="_x0000_s1026" type="#_x0000_t75" style="position:absolute;margin-left:393.2pt;margin-top:16.85pt;width:1.05pt;height:1.0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CVIIJrAQAAAwMAAA4AAABkcnMvZTJvRG9jLnhtbJxSQU7DMBC8I/EH&#13;&#10;y3eapFRVFTXtgQqpB6AHeIBx7MYi9kZrp0l/z6ZJaQAhpF6s9aw8O7Pj5bq1JTso9AZcxpNJzJly&#13;&#10;EnLj9hl/e328W3Dmg3C5KMGpjB+V5+vV7c2yqVI1hQLKXCEjEufTpsp4EUKVRpGXhbLCT6BSjpoa&#13;&#10;0IpAV9xHOYqG2G0ZTeN4HjWAeYUglfeEbvomX534tVYyvGjtVWBlxufJlOSFc4FUzBaEvA9FtFqK&#13;&#10;dI+iKowcJIkrFFlhHAn4otqIIFiN5heVNRLBgw4TCTYCrY1UJz/kLIl/ONu6j85VMpM1phJcUC7s&#13;&#10;BIbz7k6Na0bYkjbQPEFO6Yg6AB8YaT3/h9GL3oCsLenpE0FVikDfwRem8pxhavKM4zZPLvrd4eHi&#13;&#10;YIcXX8/fG5RINFj+60mr0XbLJiWszTjFeezOU5aqDUwSeD8nWBLeFSPO/u15wmipNPZbfON7J2n0&#13;&#10;d1efAAAA//8DAFBLAwQUAAYACAAAACEAzth/OcMBAABmBAAAEAAAAGRycy9pbmsvaW5rMS54bWy0&#13;&#10;k0Fv2yAUx++T9h0QPeyy2BgncWvV6WmRJm3S1HbSenRtGqMaiADHybffMybEVdOeWlmy4MH7896P&#13;&#10;P9c3e9GiHdOGK1ngJCIYMVmpmstNgf/er2eXGBlbyrpslWQFPjCDb1Zfv1xz+SzaHP4IFKQZRqIt&#13;&#10;cGPtNo/jvu+jPo2U3sSUkDT+KZ9//8Irn1WzJy65hSPNMVQpadneDmI5rwtc2T0J+0H7TnW6YmF5&#13;&#10;iOjqtMPqsmJrpUVpg2JTSslaJEsBdf/DyB62MOBwzoZpjASHhmc0SubZ/PLHFQTKfYEn8w5KNFCJ&#13;&#10;wPF5zYdP0Fy/1hzKSmm2zDDyJdVsN9QUO+b5273/0WrLtOXshHmE4hcOqBrnjs8ISjOj2m64G4x2&#13;&#10;ZdsBsoQQsIU/O4nPAHmtB2w+VA+4vKk3Le4lGt/elIOHFix1vFrLBQOji23wmDUgPITvrHbPgRK6&#13;&#10;nJF0RpJ7SnKyzOeLiGZ0chXexUfNR92ZJug96pNf3UqgNnbW89o2ATqJSLoI1KfMz+U2jG8a+26y&#13;&#10;b9xlB++ceYnOTsh3csueCnzhHiNymWPAtZKgBNH5Ilt8/0aG74UfwwkAevUfAAD//wMAUEsDBBQA&#13;&#10;BgAIAAAAIQCiRLUW4QAAAA4BAAAPAAAAZHJzL2Rvd25yZXYueG1sTE9NT8MwDL0j8R8iI3FjKYyu&#13;&#10;Vdd0QuNL48bo7mnjtR2NUzXZVv493gkuluz3/D7y1WR7ccLRd44U3M8iEEi1Mx01Csqv17sUhA+a&#13;&#10;jO4doYIf9LAqrq9ynRl3pk88bUMjWIR8phW0IQyZlL5u0Wo/cwMSY3s3Wh14HRtpRn1mcdvLhyha&#13;&#10;SKs7YodWD7husf7eHq2Ctd5sPmLaG/t+OLztquplh2Wp1O3N9Lzk8bQEEXAKfx9w6cD5oeBglTuS&#13;&#10;8aJXkKSLR6YqmM8TEExI0jQGUfEhTkEWufxfo/gFAAD//wMAUEsDBBQABgAIAAAAIQB5GLydvwAA&#13;&#10;ACEBAAAZAAAAZHJzL19yZWxzL2Uyb0RvYy54bWwucmVsc4TPsWrEMAwG4L3QdzDaGyUdylHiZDkO&#13;&#10;spYUbjWOkpjEsrGc0nv7euzBwQ0ahND3S23/63f1Q0lcYA1NVYMitmFyvGj4Hi9vJ1CSDU9mD0wa&#13;&#10;biTQd68v7RftJpclWV0UVRQWDWvO8RNR7EreSBUicZnMIXmTS5sWjMZuZiF8r+sPTP8N6O5MNUwa&#13;&#10;0jA1oMZbLMnP7TDPztI52MMT5wcRaA/JwV/9XlCTFsoaHG9YqqnKoYBdi3ePdX8AAAD//wMAUEsB&#13;&#10;Ai0AFAAGAAgAAAAhAJszJzcMAQAALQIAABMAAAAAAAAAAAAAAAAAAAAAAFtDb250ZW50X1R5cGVz&#13;&#10;XS54bWxQSwECLQAUAAYACAAAACEAOP0h/9YAAACUAQAACwAAAAAAAAAAAAAAAAA9AQAAX3JlbHMv&#13;&#10;LnJlbHNQSwECLQAUAAYACAAAACEAsJUggmsBAAADAwAADgAAAAAAAAAAAAAAAAA8AgAAZHJzL2Uy&#13;&#10;b0RvYy54bWxQSwECLQAUAAYACAAAACEAzth/OcMBAABmBAAAEAAAAAAAAAAAAAAAAADTAwAAZHJz&#13;&#10;L2luay9pbmsxLnhtbFBLAQItABQABgAIAAAAIQCiRLUW4QAAAA4BAAAPAAAAAAAAAAAAAAAAAMQF&#13;&#10;AABkcnMvZG93bnJldi54bWxQSwECLQAUAAYACAAAACEAeRi8nb8AAAAhAQAAGQAAAAAAAAAAAAAA&#13;&#10;AADSBgAAZHJzL19yZWxzL2Uyb0RvYy54bWwucmVsc1BLBQYAAAAABgAGAHgBAADIBwAAAAA=&#13;&#10;">
                <v:imagedata r:id="rId9" o:title=""/>
              </v:shape>
            </w:pict>
          </mc:Fallback>
        </mc:AlternateContent>
      </w:r>
      <w:r w:rsidRPr="00502560">
        <w:rPr>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i">
            <w:drawing>
              <wp:anchor distT="0" distB="0" distL="114300" distR="114300" simplePos="0" relativeHeight="251664384" behindDoc="0" locked="0" layoutInCell="1" allowOverlap="1" wp14:anchorId="075953D8" wp14:editId="30794D10">
                <wp:simplePos x="0" y="0"/>
                <wp:positionH relativeFrom="column">
                  <wp:posOffset>5406433</wp:posOffset>
                </wp:positionH>
                <wp:positionV relativeFrom="paragraph">
                  <wp:posOffset>150209</wp:posOffset>
                </wp:positionV>
                <wp:extent cx="360" cy="360"/>
                <wp:effectExtent l="38100" t="38100" r="38100" b="38100"/>
                <wp:wrapNone/>
                <wp:docPr id="1303513945" name="Ink 6"/>
                <wp:cNvGraphicFramePr/>
                <a:graphic xmlns:a="http://schemas.openxmlformats.org/drawingml/2006/main">
                  <a:graphicData uri="http://schemas.microsoft.com/office/word/2010/wordprocessingInk">
                    <w14:contentPart bwMode="auto" r:id="rId11">
                      <w14:nvContentPartPr>
                        <w14:cNvContentPartPr/>
                      </w14:nvContentPartPr>
                      <w14:xfrm>
                        <a:off x="0" y="0"/>
                        <a:ext cx="360" cy="360"/>
                      </w14:xfrm>
                    </w14:contentPart>
                  </a:graphicData>
                </a:graphic>
              </wp:anchor>
            </w:drawing>
          </mc:Choice>
          <mc:Fallback>
            <w:pict>
              <v:shape w14:anchorId="3F08E9D4" id="Ink 6" o:spid="_x0000_s1026" type="#_x0000_t75" style="position:absolute;margin-left:425.2pt;margin-top:11.35pt;width:1.05pt;height:1.0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CVIIJrAQAAAwMAAA4AAABkcnMvZTJvRG9jLnhtbJxSQU7DMBC8I/EH&#13;&#10;y3eapFRVFTXtgQqpB6AHeIBx7MYi9kZrp0l/z6ZJaQAhpF6s9aw8O7Pj5bq1JTso9AZcxpNJzJly&#13;&#10;EnLj9hl/e328W3Dmg3C5KMGpjB+V5+vV7c2yqVI1hQLKXCEjEufTpsp4EUKVRpGXhbLCT6BSjpoa&#13;&#10;0IpAV9xHOYqG2G0ZTeN4HjWAeYUglfeEbvomX534tVYyvGjtVWBlxufJlOSFc4FUzBaEvA9FtFqK&#13;&#10;dI+iKowcJIkrFFlhHAn4otqIIFiN5heVNRLBgw4TCTYCrY1UJz/kLIl/ONu6j85VMpM1phJcUC7s&#13;&#10;BIbz7k6Na0bYkjbQPEFO6Yg6AB8YaT3/h9GL3oCsLenpE0FVikDfwRem8pxhavKM4zZPLvrd4eHi&#13;&#10;YIcXX8/fG5RINFj+60mr0XbLJiWszTjFeezOU5aqDUwSeD8nWBLeFSPO/u15wmipNPZbfON7J2n0&#13;&#10;d1efAAAA//8DAFBLAwQUAAYACAAAACEACnzv6MIBAABmBAAAEAAAAGRycy9pbmsvaW5rMS54bWy0&#13;&#10;k81O6zAQhfdIvINlFmxo4vy0hYiUFZWQLhK6cCVYhsQ0FrFd2U7Tvv2dOK4bRGEFihTZY8/xzOfj&#13;&#10;65stb9CGKs2kyHEUEIyoKGXFxCrH/56Wk0uMtClEVTRS0BzvqMY3i9OTaybeeZPBH4GC0P2INzmu&#13;&#10;jVlnYdh1XdAlgVSrMCYkCe/E+/0fvHBZFX1jghk4Uu9DpRSGbk0vlrEqx6XZEr8ftB9lq0rql/uI&#13;&#10;Kg87jCpKupSKF8Yr1oUQtEGi4FD3M0Zmt4YBg3NWVGHEGTQ8iYMonaeXt1cQKLY5Hs1bKFFDJRyH&#13;&#10;xzVffkFz+VmzLyuJ57M5Rq6kim76mkLLPPu69wcl11QZRg+YByhuYYfKYW75DKAU1bJp+7vBaFM0&#13;&#10;LSCLCAFbuLOj8AiQz3rA5kf1gMuXeuPiPqJx7Y05OGjeUvurNYxTMDpfe48ZDcJ9+NEo+xxiEs8m&#13;&#10;JJmQ6CkmGZllaRpE06vRVTgX7zVfVatrr/eqDn61K57a0FnHKlN76CQgydRTHzM/lltTtqrNt8mu&#13;&#10;cZvtvXPkJVo7IdfJX/qW4zP7GJHNHAK2FYIIitPpfHpxTvrvgx/9CQB68R8AAP//AwBQSwMEFAAG&#13;&#10;AAgAAAAhAEVyx6zhAAAADgEAAA8AAABkcnMvZG93bnJldi54bWxMT01vgzAMvU/af4hcabc1FJUN&#13;&#10;UUI1dV9qb+voPRAX6IiDSNqyfz/vtF0s2e/5feTryfbigqPvHClYzCMQSLUzHTUKys/X+xSED5qM&#13;&#10;7h2hgm/0sC5ub3KdGXelD7zsQyNYhHymFbQhDJmUvm7Raj93AxJjRzdaHXgdG2lGfWVx28s4ih6k&#13;&#10;1R2xQ6sH3LRYf+3PVsFGb7e7hI7Gvp9Ob4eqejlgWSp1N5ueVzyeViACTuHvA347cH4oOFjlzmS8&#13;&#10;6BWkSbRkqoI4fgTBhDSJExAVH5YpyCKX/2sUPwAAAP//AwBQSwMEFAAGAAgAAAAhAHkYvJ2/AAAA&#13;&#10;IQEAABkAAABkcnMvX3JlbHMvZTJvRG9jLnhtbC5yZWxzhM+xasQwDAbgvdB3MNobJR3KUeJkOQ6y&#13;&#10;lhRuNY6SmMSysZzSe/t67MHBDRqE0PdLbf/rd/VDSVxgDU1VgyK2YXK8aPgeL28nUJINT2YPTBpu&#13;&#10;JNB3ry/tF+0mlyVZXRRVFBYNa87xE1HsSt5IFSJxmcwheZNLmxaMxm5mIXyv6w9M/w3o7kw1TBrS&#13;&#10;MDWgxlssyc/tMM/O0jnYwxPnBxFoD8nBX/1eUJMWyhocb1iqqcqhgF2Ld491fwAAAP//AwBQSwEC&#13;&#10;LQAUAAYACAAAACEAmzMnNwwBAAAtAgAAEwAAAAAAAAAAAAAAAAAAAAAAW0NvbnRlbnRfVHlwZXNd&#13;&#10;LnhtbFBLAQItABQABgAIAAAAIQA4/SH/1gAAAJQBAAALAAAAAAAAAAAAAAAAAD0BAABfcmVscy8u&#13;&#10;cmVsc1BLAQItABQABgAIAAAAIQCwlSCCawEAAAMDAAAOAAAAAAAAAAAAAAAAADwCAABkcnMvZTJv&#13;&#10;RG9jLnhtbFBLAQItABQABgAIAAAAIQAKfO/owgEAAGYEAAAQAAAAAAAAAAAAAAAAANMDAABkcnMv&#13;&#10;aW5rL2luazEueG1sUEsBAi0AFAAGAAgAAAAhAEVyx6zhAAAADgEAAA8AAAAAAAAAAAAAAAAAwwUA&#13;&#10;AGRycy9kb3ducmV2LnhtbFBLAQItABQABgAIAAAAIQB5GLydvwAAACEBAAAZAAAAAAAAAAAAAAAA&#13;&#10;ANEGAABkcnMvX3JlbHMvZTJvRG9jLnhtbC5yZWxzUEsFBgAAAAAGAAYAeAEAAMcHAAAAAA==&#13;&#10;">
                <v:imagedata r:id="rId9" o:title=""/>
              </v:shape>
            </w:pict>
          </mc:Fallback>
        </mc:AlternateContent>
      </w:r>
      <w:r w:rsidR="00842620" w:rsidRPr="00502560">
        <w:rPr>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i">
            <w:drawing>
              <wp:anchor distT="0" distB="0" distL="114300" distR="114300" simplePos="0" relativeHeight="251663360" behindDoc="0" locked="0" layoutInCell="1" allowOverlap="1" wp14:anchorId="67B7F35B" wp14:editId="388E3E92">
                <wp:simplePos x="0" y="0"/>
                <wp:positionH relativeFrom="column">
                  <wp:posOffset>5804953</wp:posOffset>
                </wp:positionH>
                <wp:positionV relativeFrom="paragraph">
                  <wp:posOffset>125369</wp:posOffset>
                </wp:positionV>
                <wp:extent cx="360" cy="360"/>
                <wp:effectExtent l="38100" t="38100" r="38100" b="38100"/>
                <wp:wrapNone/>
                <wp:docPr id="1586699017" name="Ink 5"/>
                <wp:cNvGraphicFramePr/>
                <a:graphic xmlns:a="http://schemas.openxmlformats.org/drawingml/2006/main">
                  <a:graphicData uri="http://schemas.microsoft.com/office/word/2010/wordprocessingInk">
                    <w14:contentPart bwMode="auto" r:id="rId12">
                      <w14:nvContentPartPr>
                        <w14:cNvContentPartPr/>
                      </w14:nvContentPartPr>
                      <w14:xfrm>
                        <a:off x="0" y="0"/>
                        <a:ext cx="360" cy="360"/>
                      </w14:xfrm>
                    </w14:contentPart>
                  </a:graphicData>
                </a:graphic>
              </wp:anchor>
            </w:drawing>
          </mc:Choice>
          <mc:Fallback>
            <w:pict>
              <v:shape w14:anchorId="1D75AA0D" id="Ink 5" o:spid="_x0000_s1026" type="#_x0000_t75" style="position:absolute;margin-left:456.6pt;margin-top:9.35pt;width:1.05pt;height:1.0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CVIIJrAQAAAwMAAA4AAABkcnMvZTJvRG9jLnhtbJxSQU7DMBC8I/EH&#13;&#10;y3eapFRVFTXtgQqpB6AHeIBx7MYi9kZrp0l/z6ZJaQAhpF6s9aw8O7Pj5bq1JTso9AZcxpNJzJly&#13;&#10;EnLj9hl/e328W3Dmg3C5KMGpjB+V5+vV7c2yqVI1hQLKXCEjEufTpsp4EUKVRpGXhbLCT6BSjpoa&#13;&#10;0IpAV9xHOYqG2G0ZTeN4HjWAeYUglfeEbvomX534tVYyvGjtVWBlxufJlOSFc4FUzBaEvA9FtFqK&#13;&#10;dI+iKowcJIkrFFlhHAn4otqIIFiN5heVNRLBgw4TCTYCrY1UJz/kLIl/ONu6j85VMpM1phJcUC7s&#13;&#10;BIbz7k6Na0bYkjbQPEFO6Yg6AB8YaT3/h9GL3oCsLenpE0FVikDfwRem8pxhavKM4zZPLvrd4eHi&#13;&#10;YIcXX8/fG5RINFj+60mr0XbLJiWszTjFeezOU5aqDUwSeD8nWBLeFSPO/u15wmipNPZbfON7J2n0&#13;&#10;d1efAAAA//8DAFBLAwQUAAYACAAAACEATW6s3MQBAABmBAAAEAAAAGRycy9pbmsvaW5rMS54bWy0&#13;&#10;k02P2yAQhu+V+h8QPfTS2GM7X2uts6dGqtRKVXcrtUevzcZoDUSA4+Tfd4wJ8WqzPbWyZMHAvMw8&#13;&#10;vNzeHUVLDkwbrmRBkwgoYbJSNZe7gv582M7WlBhbyrpslWQFPTFD7zbv391y+SzaHP8EFaQZRqIt&#13;&#10;aGPtPo/jvu+jPouU3sUpQBZ/kc/fvtKNz6rZE5fc4pHmHKqUtOxoB7Gc1wWt7BHCftS+V52uWFge&#13;&#10;Irq67LC6rNhWaVHaoNiUUrKWyFJg3b8osac9Djies2OaEsGx4VkaJfPVfP35BgPlsaCTeYclGqxE&#13;&#10;0Pi65u//oLl9rTmUlaWr5YoSX1LNDkNNsWOev937d632TFvOLphHKH7hRKpx7viMoDQzqu2Gu6Hk&#13;&#10;ULYdIksA0Bb+7CS+AuS1HrL5p3rI5U29aXEv0fj2phw8tGCp89VaLhgaXeyDx6xB4SF8b7V7Dimk&#13;&#10;yxlkM0geUshhmUMa3ayXk6vwLj5rPurONEHvUV/86lYCtbGznte2CdAhgmwRqE+ZX8ttGN819q/J&#13;&#10;vnGXHbxz5SU6OxHfyQ/2VNAP7jESlzkGXCtAgKTzxWrx6SMM3ws/hhMQ9OYPAAAA//8DAFBLAwQU&#13;&#10;AAYACAAAACEAhr++9OEAAAAOAQAADwAAAGRycy9kb3ducmV2LnhtbExPy07DMBC8I/EP1iJxo05S&#13;&#10;FdI0ToXKS+VGSe9OvE1S4nUUu234e5YTXEZazew88vVke3HG0XeOFMSzCARS7UxHjYLy8+UuBeGD&#13;&#10;JqN7R6jgGz2si+urXGfGXegDz7vQCDYhn2kFbQhDJqWvW7Taz9yAxNzBjVYHPsdGmlFf2Nz2Momi&#13;&#10;e2l1R5zQ6gE3LdZfu5NVsNHb7fuCDsa+HY+v+6p63mNZKnV7Mz2tGB5XIAJO4e8Dfjdwfyi4WOVO&#13;&#10;ZLzoFSzjecJSJtIHECxYxos5iEpBEqUgi1z+n1H8AAAA//8DAFBLAwQUAAYACAAAACEAeRi8nb8A&#13;&#10;AAAhAQAAGQAAAGRycy9fcmVscy9lMm9Eb2MueG1sLnJlbHOEz7FqxDAMBuC90Hcw2hslHcpR4mQ5&#13;&#10;DrKWFG41jpKYxLKxnNJ7+3rswcENGoTQ90tt/+t39UNJXGANTVWDIrZhcrxo+B4vbydQkg1PZg9M&#13;&#10;Gm4k0HevL+0X7SaXJVldFFUUFg1rzvETUexK3kgVInGZzCF5k0ubFozGbmYhfK/rD0z/DejuTDVM&#13;&#10;GtIwNaDGWyzJz+0wz87SOdjDE+cHEWgPycFf/V5QkxbKGhxvWKqpyqGAXYt3j3V/AAAA//8DAFBL&#13;&#10;AQItABQABgAIAAAAIQCbMyc3DAEAAC0CAAATAAAAAAAAAAAAAAAAAAAAAABbQ29udGVudF9UeXBl&#13;&#10;c10ueG1sUEsBAi0AFAAGAAgAAAAhADj9If/WAAAAlAEAAAsAAAAAAAAAAAAAAAAAPQEAAF9yZWxz&#13;&#10;Ly5yZWxzUEsBAi0AFAAGAAgAAAAhALCVIIJrAQAAAwMAAA4AAAAAAAAAAAAAAAAAPAIAAGRycy9l&#13;&#10;Mm9Eb2MueG1sUEsBAi0AFAAGAAgAAAAhAE1urNzEAQAAZgQAABAAAAAAAAAAAAAAAAAA0wMAAGRy&#13;&#10;cy9pbmsvaW5rMS54bWxQSwECLQAUAAYACAAAACEAhr++9OEAAAAOAQAADwAAAAAAAAAAAAAAAADF&#13;&#10;BQAAZHJzL2Rvd25yZXYueG1sUEsBAi0AFAAGAAgAAAAhAHkYvJ2/AAAAIQEAABkAAAAAAAAAAAAA&#13;&#10;AAAA0wYAAGRycy9fcmVscy9lMm9Eb2MueG1sLnJlbHNQSwUGAAAAAAYABgB4AQAAyQcAAAAA&#13;&#10;">
                <v:imagedata r:id="rId9" o:title=""/>
              </v:shape>
            </w:pict>
          </mc:Fallback>
        </mc:AlternateContent>
      </w:r>
      <w:r w:rsidR="00842620" w:rsidRPr="00502560">
        <w:rPr>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i">
            <w:drawing>
              <wp:anchor distT="0" distB="0" distL="114300" distR="114300" simplePos="0" relativeHeight="251662336" behindDoc="0" locked="0" layoutInCell="1" allowOverlap="1" wp14:anchorId="0284C5DA" wp14:editId="44034620">
                <wp:simplePos x="0" y="0"/>
                <wp:positionH relativeFrom="column">
                  <wp:posOffset>4248673</wp:posOffset>
                </wp:positionH>
                <wp:positionV relativeFrom="paragraph">
                  <wp:posOffset>132569</wp:posOffset>
                </wp:positionV>
                <wp:extent cx="360" cy="360"/>
                <wp:effectExtent l="38100" t="38100" r="38100" b="38100"/>
                <wp:wrapNone/>
                <wp:docPr id="502934907" name="Ink 4"/>
                <wp:cNvGraphicFramePr/>
                <a:graphic xmlns:a="http://schemas.openxmlformats.org/drawingml/2006/main">
                  <a:graphicData uri="http://schemas.microsoft.com/office/word/2010/wordprocessingInk">
                    <w14:contentPart bwMode="auto" r:id="rId13">
                      <w14:nvContentPartPr>
                        <w14:cNvContentPartPr/>
                      </w14:nvContentPartPr>
                      <w14:xfrm>
                        <a:off x="0" y="0"/>
                        <a:ext cx="360" cy="360"/>
                      </w14:xfrm>
                    </w14:contentPart>
                  </a:graphicData>
                </a:graphic>
              </wp:anchor>
            </w:drawing>
          </mc:Choice>
          <mc:Fallback>
            <w:pict>
              <v:shape w14:anchorId="2AE8EAF6" id="Ink 4" o:spid="_x0000_s1026" type="#_x0000_t75" style="position:absolute;margin-left:334.05pt;margin-top:9.95pt;width:1.05pt;height:1.0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CVIIJrAQAAAwMAAA4AAABkcnMvZTJvRG9jLnhtbJxSQU7DMBC8I/EH&#13;&#10;y3eapFRVFTXtgQqpB6AHeIBx7MYi9kZrp0l/z6ZJaQAhpF6s9aw8O7Pj5bq1JTso9AZcxpNJzJly&#13;&#10;EnLj9hl/e328W3Dmg3C5KMGpjB+V5+vV7c2yqVI1hQLKXCEjEufTpsp4EUKVRpGXhbLCT6BSjpoa&#13;&#10;0IpAV9xHOYqG2G0ZTeN4HjWAeYUglfeEbvomX534tVYyvGjtVWBlxufJlOSFc4FUzBaEvA9FtFqK&#13;&#10;dI+iKowcJIkrFFlhHAn4otqIIFiN5heVNRLBgw4TCTYCrY1UJz/kLIl/ONu6j85VMpM1phJcUC7s&#13;&#10;BIbz7k6Na0bYkjbQPEFO6Yg6AB8YaT3/h9GL3oCsLenpE0FVikDfwRem8pxhavKM4zZPLvrd4eHi&#13;&#10;YIcXX8/fG5RINFj+60mr0XbLJiWszTjFeezOU5aqDUwSeD8nWBLeFSPO/u15wmipNPZbfON7J2n0&#13;&#10;d1efAAAA//8DAFBLAwQUAAYACAAAACEAb4JfG8IBAABmBAAAEAAAAGRycy9pbmsvaW5rMS54bWy0&#13;&#10;k1FP6yAUx99N/A4EH3xxLW03Oxs7n1xick3M1ZvoY21xJRZYgK7bt7+nlLEap0+aJg0cOH/O+fHn&#13;&#10;+mbLG7ShSjMpchwFBCMqSlkxscrxv6flZI6RNoWoikYKmuMd1fhmcXpyzcQ7bzL4I1AQuh/xJse1&#13;&#10;MessDLuuC7okkGoVxoQk4Z14v/+DFy6rom9MMANH6n2olMLQrenFMlbluDRb4veD9qNsVUn9ch9R&#13;&#10;5WGHUUVJl1LxwnjFuhCCNkgUHOp+xsjs1jBgcM6KKow4g4YncRBN0+n89goCxTbHo3kLJWqohOPw&#13;&#10;uObLL2guP2v2ZSVxepli5Eqq6KavKbTMs697f1ByTZVh9IB5gOIWdqgc5pbPAEpRLZu2vxuMNkXT&#13;&#10;ArKIELCFOzsKjwD5rAdsflQPuHypNy7uIxrX3piDg+Yttb9awzgFo/O195jRINyHH42yzyEm8eWE&#13;&#10;JBMSPcUkI7NsehWk0Xx0Fc7Fe81X1era672qg1/tiqc2dNaxytQeOglIMvPUx8yP5daUrWrzbbJr&#13;&#10;3GZ77xx5idZOyHXyl77l+Mw+RmQzh4BtJUIRiqezdHZxTvrvgx/9CQB68R8AAP//AwBQSwMEFAAG&#13;&#10;AAgAAAAhADYy9rrgAAAADgEAAA8AAABkcnMvZG93bnJldi54bWxMT8tOwzAQvCPxD9YicaN2IxHa&#13;&#10;NE6FykvlRknvTrxNUuJ1FLtt+HuWE1xGWs3sPPL15HpxxjF0njTMZwoEUu1tR42G8vPlbgEiREPW&#13;&#10;9J5QwzcGWBfXV7nJrL/QB553sRFsQiEzGtoYh0zKULfoTJj5AYm5gx+diXyOjbSjubC562WiVCqd&#13;&#10;6YgTWjPgpsX6a3dyGjZmu32/p4N1b8fj676qnvdYllrf3kxPK4bHFYiIU/z7gN8N3B8KLlb5E9kg&#13;&#10;eg1pupizlInlEgQL0geVgKg0JIkCWeTy/4ziBwAA//8DAFBLAwQUAAYACAAAACEAeRi8nb8AAAAh&#13;&#10;AQAAGQAAAGRycy9fcmVscy9lMm9Eb2MueG1sLnJlbHOEz7FqxDAMBuC90Hcw2hslHcpR4mQ5DrKW&#13;&#10;FG41jpKYxLKxnNJ7+3rswcENGoTQ90tt/+t39UNJXGANTVWDIrZhcrxo+B4vbydQkg1PZg9MGm4k&#13;&#10;0HevL+0X7SaXJVldFFUUFg1rzvETUexK3kgVInGZzCF5k0ubFozGbmYhfK/rD0z/DejuTDVMGtIw&#13;&#10;NaDGWyzJz+0wz87SOdjDE+cHEWgPycFf/V5QkxbKGhxvWKqpyqGAXYt3j3V/AAAA//8DAFBLAQIt&#13;&#10;ABQABgAIAAAAIQCbMyc3DAEAAC0CAAATAAAAAAAAAAAAAAAAAAAAAABbQ29udGVudF9UeXBlc10u&#13;&#10;eG1sUEsBAi0AFAAGAAgAAAAhADj9If/WAAAAlAEAAAsAAAAAAAAAAAAAAAAAPQEAAF9yZWxzLy5y&#13;&#10;ZWxzUEsBAi0AFAAGAAgAAAAhALCVIIJrAQAAAwMAAA4AAAAAAAAAAAAAAAAAPAIAAGRycy9lMm9E&#13;&#10;b2MueG1sUEsBAi0AFAAGAAgAAAAhAG+CXxvCAQAAZgQAABAAAAAAAAAAAAAAAAAA0wMAAGRycy9p&#13;&#10;bmsvaW5rMS54bWxQSwECLQAUAAYACAAAACEANjL2uuAAAAAOAQAADwAAAAAAAAAAAAAAAADDBQAA&#13;&#10;ZHJzL2Rvd25yZXYueG1sUEsBAi0AFAAGAAgAAAAhAHkYvJ2/AAAAIQEAABkAAAAAAAAAAAAAAAAA&#13;&#10;0AYAAGRycy9fcmVscy9lMm9Eb2MueG1sLnJlbHNQSwUGAAAAAAYABgB4AQAAxgcAAAAA&#13;&#10;">
                <v:imagedata r:id="rId9" o:title=""/>
              </v:shape>
            </w:pict>
          </mc:Fallback>
        </mc:AlternateContent>
      </w:r>
      <w:r w:rsidR="00842620" w:rsidRPr="00502560">
        <w:rPr>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i">
            <w:drawing>
              <wp:anchor distT="0" distB="0" distL="114300" distR="114300" simplePos="0" relativeHeight="251661312" behindDoc="0" locked="0" layoutInCell="1" allowOverlap="1" wp14:anchorId="68349C51" wp14:editId="4CA6005B">
                <wp:simplePos x="0" y="0"/>
                <wp:positionH relativeFrom="column">
                  <wp:posOffset>4651873</wp:posOffset>
                </wp:positionH>
                <wp:positionV relativeFrom="paragraph">
                  <wp:posOffset>278729</wp:posOffset>
                </wp:positionV>
                <wp:extent cx="360" cy="360"/>
                <wp:effectExtent l="38100" t="38100" r="38100" b="38100"/>
                <wp:wrapNone/>
                <wp:docPr id="2019844811" name="Ink 3"/>
                <wp:cNvGraphicFramePr/>
                <a:graphic xmlns:a="http://schemas.openxmlformats.org/drawingml/2006/main">
                  <a:graphicData uri="http://schemas.microsoft.com/office/word/2010/wordprocessingInk">
                    <w14:contentPart bwMode="auto" r:id="rId14">
                      <w14:nvContentPartPr>
                        <w14:cNvContentPartPr/>
                      </w14:nvContentPartPr>
                      <w14:xfrm>
                        <a:off x="0" y="0"/>
                        <a:ext cx="360" cy="360"/>
                      </w14:xfrm>
                    </w14:contentPart>
                  </a:graphicData>
                </a:graphic>
              </wp:anchor>
            </w:drawing>
          </mc:Choice>
          <mc:Fallback>
            <w:pict>
              <v:shape w14:anchorId="1B4705D3" id="Ink 3" o:spid="_x0000_s1026" type="#_x0000_t75" style="position:absolute;margin-left:365.8pt;margin-top:21.45pt;width:1.05pt;height:1.0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CVIIJrAQAAAwMAAA4AAABkcnMvZTJvRG9jLnhtbJxSQU7DMBC8I/EH&#13;&#10;y3eapFRVFTXtgQqpB6AHeIBx7MYi9kZrp0l/z6ZJaQAhpF6s9aw8O7Pj5bq1JTso9AZcxpNJzJly&#13;&#10;EnLj9hl/e328W3Dmg3C5KMGpjB+V5+vV7c2yqVI1hQLKXCEjEufTpsp4EUKVRpGXhbLCT6BSjpoa&#13;&#10;0IpAV9xHOYqG2G0ZTeN4HjWAeYUglfeEbvomX534tVYyvGjtVWBlxufJlOSFc4FUzBaEvA9FtFqK&#13;&#10;dI+iKowcJIkrFFlhHAn4otqIIFiN5heVNRLBgw4TCTYCrY1UJz/kLIl/ONu6j85VMpM1phJcUC7s&#13;&#10;BIbz7k6Na0bYkjbQPEFO6Yg6AB8YaT3/h9GL3oCsLenpE0FVikDfwRem8pxhavKM4zZPLvrd4eHi&#13;&#10;YIcXX8/fG5RINFj+60mr0XbLJiWszTjFeezOU5aqDUwSeD8nWBLeFSPO/u15wmipNPZbfON7J2n0&#13;&#10;d1efAAAA//8DAFBLAwQUAAYACAAAACEAp8nce8QBAABmBAAAEAAAAGRycy9pbmsvaW5rMS54bWy0&#13;&#10;k02P2yAQhu+V+h8QPfTS2NjO11rr7KmRKrVS1d1K7dFrz8ZoDUSA4+Tfd4wJ8WqzPbWyZMHAvMw8&#13;&#10;vNzeHUVLDqANV7KgScQoAVmpmstdQX8+bGdrSowtZV22SkJBT2Do3eb9u1sun0Wb45+ggjTDSLQF&#13;&#10;bazd53Hc933UZ5HSuzhlLIu/yOdvX+nGZ9XwxCW3eKQ5hyolLRztIJbzuqCVPbKwH7XvVacrCMtD&#13;&#10;RFeXHVaXFWyVFqUNik0pJbRElgLr/kWJPe1xwPGcHWhKBMeGZ2mUzFfz9ecbDJTHgk7mHZZosBJB&#13;&#10;4+uav/+D5va15lBWlq6WK0p8STUchppixzx/u/fvWu1BWw4XzCMUv3Ai1Th3fEZQGoxqu+FuKDmU&#13;&#10;bYfIEsbQFv7sJL4C5LUesvmnesjlTb1pcS/R+PamHDy0YKnz1VouAI0u9sFj1qDwEL632j2HlKXL&#13;&#10;GctmLHlIWc4W+XwdLdObyVV4F581H3VnmqD3qC9+dSuB2thZz2vbBOgsYtkiUJ8yv5bbAN819q/J&#13;&#10;vnGXHbxz5SU6OxHfyQ94KugH9xiJyxwDrpWEJCSdL1aLTx/Z8L3wYzgBQW/+AAAA//8DAFBLAwQU&#13;&#10;AAYACAAAACEAEN0iwOIAAAAOAQAADwAAAGRycy9kb3ducmV2LnhtbExPTU/DMAy9I/EfIiNxY+lW&#13;&#10;tkLXdELjYxo3RndPG6/taJyqybby7zEnuFiy3/P7yFaj7cQZB986UjCdRCCQKmdaqhUUn693DyB8&#13;&#10;0GR05wgVfKOHVX59lenUuAt94HkXasEi5FOtoAmhT6X0VYNW+4nrkRg7uMHqwOtQSzPoC4vbTs6i&#13;&#10;aCGtbokdGt3jusHqa3eyCtZ6u32f08HYzfH4ti/Llz0WhVK3N+PzksfTEkTAMfx9wG8Hzg85Byvd&#13;&#10;iYwXnYIkni6YquB+9giCCUkcJyBKPswjkHkm/9fIfwA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CwlSCCawEAAAMDAAAOAAAAAAAAAAAAAAAAADwCAABkcnMv&#13;&#10;ZTJvRG9jLnhtbFBLAQItABQABgAIAAAAIQCnydx7xAEAAGYEAAAQAAAAAAAAAAAAAAAAANMDAABk&#13;&#10;cnMvaW5rL2luazEueG1sUEsBAi0AFAAGAAgAAAAhABDdIsDiAAAADgEAAA8AAAAAAAAAAAAAAAAA&#13;&#10;xQUAAGRycy9kb3ducmV2LnhtbFBLAQItABQABgAIAAAAIQB5GLydvwAAACEBAAAZAAAAAAAAAAAA&#13;&#10;AAAAANQGAABkcnMvX3JlbHMvZTJvRG9jLnhtbC5yZWxzUEsFBgAAAAAGAAYAeAEAAMoHAAAAAA==&#13;&#10;">
                <v:imagedata r:id="rId9" o:title=""/>
              </v:shape>
            </w:pict>
          </mc:Fallback>
        </mc:AlternateContent>
      </w:r>
      <w:r w:rsidR="00842620" w:rsidRPr="00502560">
        <w:rPr>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i">
            <w:drawing>
              <wp:anchor distT="0" distB="0" distL="114300" distR="114300" simplePos="0" relativeHeight="251660288" behindDoc="0" locked="0" layoutInCell="1" allowOverlap="1" wp14:anchorId="33875BC2" wp14:editId="17688EE2">
                <wp:simplePos x="0" y="0"/>
                <wp:positionH relativeFrom="column">
                  <wp:posOffset>4695793</wp:posOffset>
                </wp:positionH>
                <wp:positionV relativeFrom="paragraph">
                  <wp:posOffset>245249</wp:posOffset>
                </wp:positionV>
                <wp:extent cx="360" cy="360"/>
                <wp:effectExtent l="38100" t="38100" r="38100" b="38100"/>
                <wp:wrapNone/>
                <wp:docPr id="1308213149" name="Ink 2"/>
                <wp:cNvGraphicFramePr/>
                <a:graphic xmlns:a="http://schemas.openxmlformats.org/drawingml/2006/main">
                  <a:graphicData uri="http://schemas.microsoft.com/office/word/2010/wordprocessingInk">
                    <w14:contentPart bwMode="auto" r:id="rId15">
                      <w14:nvContentPartPr>
                        <w14:cNvContentPartPr/>
                      </w14:nvContentPartPr>
                      <w14:xfrm>
                        <a:off x="0" y="0"/>
                        <a:ext cx="360" cy="360"/>
                      </w14:xfrm>
                    </w14:contentPart>
                  </a:graphicData>
                </a:graphic>
              </wp:anchor>
            </w:drawing>
          </mc:Choice>
          <mc:Fallback>
            <w:pict>
              <v:shape w14:anchorId="1DF8138C" id="Ink 2" o:spid="_x0000_s1026" type="#_x0000_t75" style="position:absolute;margin-left:369.25pt;margin-top:18.8pt;width:1.05pt;height:1.0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CVIIJrAQAAAwMAAA4AAABkcnMvZTJvRG9jLnhtbJxSQU7DMBC8I/EH&#13;&#10;y3eapFRVFTXtgQqpB6AHeIBx7MYi9kZrp0l/z6ZJaQAhpF6s9aw8O7Pj5bq1JTso9AZcxpNJzJly&#13;&#10;EnLj9hl/e328W3Dmg3C5KMGpjB+V5+vV7c2yqVI1hQLKXCEjEufTpsp4EUKVRpGXhbLCT6BSjpoa&#13;&#10;0IpAV9xHOYqG2G0ZTeN4HjWAeYUglfeEbvomX534tVYyvGjtVWBlxufJlOSFc4FUzBaEvA9FtFqK&#13;&#10;dI+iKowcJIkrFFlhHAn4otqIIFiN5heVNRLBgw4TCTYCrY1UJz/kLIl/ONu6j85VMpM1phJcUC7s&#13;&#10;BIbz7k6Na0bYkjbQPEFO6Yg6AB8YaT3/h9GL3oCsLenpE0FVikDfwRem8pxhavKM4zZPLvrd4eHi&#13;&#10;YIcXX8/fG5RINFj+60mr0XbLJiWszTjFeezOU5aqDUwSeD8nWBLeFSPO/u15wmipNPZbfON7J2n0&#13;&#10;d1efAAAA//8DAFBLAwQUAAYACAAAACEA1inoqsQBAABmBAAAEAAAAGRycy9pbmsvaW5rMS54bWy0&#13;&#10;k01v3CAQhu+V+h8QPfTStbG9H6kVb05dqVIrVUkqNUfHnqxRDKwAr3f/fceYZR1lk1MrSxYMzMvM&#13;&#10;w8v1zUG0ZA/acCULmkSMEpCVqrncFvT3/WZ2RYmxpazLVkko6BEMvVl//HDN5bNoc/wTVJBmGIm2&#13;&#10;oI21uzyO+76P+ixSehunjGXxd/n88wdd+6wanrjkFo80p1ClpIWDHcRyXhe0sgcW9qP2nep0BWF5&#13;&#10;iOjqvMPqsoKN0qK0QbEppYSWyFJg3X8osccdDjieswVNieDY8CyNkvlqfvXtKwbKQ0En8w5LNFiJ&#13;&#10;oPFlzYf/oLl5rTmUlaWr5YoSX1IN+6Gm2DHP3+79l1Y70JbDGfMIxS8cSTXOHZ8RlAaj2m64G0r2&#13;&#10;ZdshsoQxtIU/O4kvAHmth2z+qR5yeVNvWtxLNL69KQcPLVjqdLWWC0Cji13wmDUoPITvrHbPIWXp&#13;&#10;csayGUvuU5azRZ5l6J7l5Cq8i0+aj7ozTdB71Ge/upVAbeys57VtAnQWsWwRqE+ZX8ptgG8b+26y&#13;&#10;b9xlB+9ceInOTsR3cgtPBf3kHiNxmWPAtZKQhKTzxWrx5TMbvhd+DCcg6PVfAAAA//8DAFBLAwQU&#13;&#10;AAYACAAAACEAtecau+EAAAAOAQAADwAAAGRycy9kb3ducmV2LnhtbExPS0/CQBC+m/gfNmPiTbbK&#13;&#10;o1i6JQZFgzex3LfdoS12Z5vuAvXfO57gMpnHN98jXQ62FSfsfeNIweMoAoFUOtNQpSD/Xj/MQfig&#13;&#10;yejWESr4RQ/L7PYm1YlxZ/rC0zZUgknIJ1pBHUKXSOnLGq32I9ch8W3veqsDj30lTa/PTG5b+RRF&#13;&#10;M2l1Q6xQ6w5XNZY/26NVsNKbzeeU9sZ+HA7vu6J422GeK3V/N7wuuLwsQAQcwuUD/jOwf8jYWOGO&#13;&#10;ZLxoFcTj+ZShCsbxDAQD4knETcGL5xhklsrrGNkfAAAA//8DAFBLAwQUAAYACAAAACEAeRi8nb8A&#13;&#10;AAAhAQAAGQAAAGRycy9fcmVscy9lMm9Eb2MueG1sLnJlbHOEz7FqxDAMBuC90Hcw2hslHcpR4mQ5&#13;&#10;DrKWFG41jpKYxLKxnNJ7+3rswcENGoTQ90tt/+t39UNJXGANTVWDIrZhcrxo+B4vbydQkg1PZg9M&#13;&#10;Gm4k0HevL+0X7SaXJVldFFUUFg1rzvETUexK3kgVInGZzCF5k0ubFozGbmYhfK/rD0z/DejuTDVM&#13;&#10;GtIwNaDGWyzJz+0wz87SOdjDE+cHEWgPycFf/V5QkxbKGhxvWKqpyqGAXYt3j3V/AAAA//8DAFBL&#13;&#10;AQItABQABgAIAAAAIQCbMyc3DAEAAC0CAAATAAAAAAAAAAAAAAAAAAAAAABbQ29udGVudF9UeXBl&#13;&#10;c10ueG1sUEsBAi0AFAAGAAgAAAAhADj9If/WAAAAlAEAAAsAAAAAAAAAAAAAAAAAPQEAAF9yZWxz&#13;&#10;Ly5yZWxzUEsBAi0AFAAGAAgAAAAhALCVIIJrAQAAAwMAAA4AAAAAAAAAAAAAAAAAPAIAAGRycy9l&#13;&#10;Mm9Eb2MueG1sUEsBAi0AFAAGAAgAAAAhANYp6KrEAQAAZgQAABAAAAAAAAAAAAAAAAAA0wMAAGRy&#13;&#10;cy9pbmsvaW5rMS54bWxQSwECLQAUAAYACAAAACEAtecau+EAAAAOAQAADwAAAAAAAAAAAAAAAADF&#13;&#10;BQAAZHJzL2Rvd25yZXYueG1sUEsBAi0AFAAGAAgAAAAhAHkYvJ2/AAAAIQEAABkAAAAAAAAAAAAA&#13;&#10;AAAA0wYAAGRycy9fcmVscy9lMm9Eb2MueG1sLnJlbHNQSwUGAAAAAAYABgB4AQAAyQcAAAAA&#13;&#10;">
                <v:imagedata r:id="rId9" o:title=""/>
              </v:shape>
            </w:pict>
          </mc:Fallback>
        </mc:AlternateContent>
      </w:r>
      <w:r w:rsidR="00842620" w:rsidRPr="00502560">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3.1 </w:t>
      </w:r>
      <w:r w:rsidR="00842620" w:rsidRPr="00502560">
        <w:rPr>
          <w:rStyle w:val="whitespace-norm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Edgar Schein</w:t>
      </w:r>
      <w:r w:rsidR="00842620" w:rsidRPr="00502560">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 Three-Level Model</w:t>
      </w:r>
      <w:bookmarkEnd w:id="31"/>
      <w:bookmarkEnd w:id="32"/>
    </w:p>
    <w:p w14:paraId="44CB7736" w14:textId="77777777" w:rsidR="00842620" w:rsidRDefault="00842620" w:rsidP="00842620">
      <w:pPr>
        <w:pStyle w:val="NormalWeb"/>
      </w:pPr>
      <w:r>
        <w:rPr>
          <w:rStyle w:val="whitespace-normal"/>
          <w:rFonts w:eastAsiaTheme="majorEastAsia"/>
        </w:rPr>
        <w:t>Edgar Schein</w:t>
      </w:r>
      <w:r>
        <w:t xml:space="preserve"> (2010) conceptualises organisational culture across </w:t>
      </w:r>
      <w:r>
        <w:rPr>
          <w:rStyle w:val="Strong"/>
          <w:rFonts w:eastAsiaTheme="majorEastAsia"/>
        </w:rPr>
        <w:t>three interconnected levels</w:t>
      </w:r>
      <w:r>
        <w:t xml:space="preserve">: artefacts, espoused values, and underlying assumptions. Applying this framework to </w:t>
      </w:r>
      <w:r>
        <w:rPr>
          <w:rStyle w:val="whitespace-normal"/>
          <w:rFonts w:eastAsiaTheme="majorEastAsia"/>
        </w:rPr>
        <w:t>John Lewis Partnership</w:t>
      </w:r>
      <w:r>
        <w:t xml:space="preserve"> helps identify how its employee-owned structure shapes cultural identity.</w:t>
      </w:r>
    </w:p>
    <w:p w14:paraId="4CA927E3" w14:textId="6CA6300B" w:rsidR="00842620" w:rsidRDefault="00842620" w:rsidP="00842620"/>
    <w:p w14:paraId="106BFE11" w14:textId="77777777" w:rsidR="00842620" w:rsidRPr="00502560" w:rsidRDefault="00842620" w:rsidP="00842620">
      <w:pPr>
        <w:pStyle w:val="Heading3"/>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3" w:name="_Toc223293950"/>
      <w:bookmarkStart w:id="34" w:name="_Toc224481591"/>
      <w:r w:rsidRPr="00502560">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3.1.1 Artefacts</w:t>
      </w:r>
      <w:bookmarkEnd w:id="33"/>
      <w:bookmarkEnd w:id="34"/>
    </w:p>
    <w:p w14:paraId="19FE9A69" w14:textId="77777777" w:rsidR="00842620" w:rsidRDefault="00842620" w:rsidP="00842620">
      <w:pPr>
        <w:pStyle w:val="NormalWeb"/>
      </w:pPr>
      <w:r>
        <w:t>Artefacts represent the visible and tangible elements of organisational culture — the aspects that can be seen, heard, or observed.</w:t>
      </w:r>
    </w:p>
    <w:p w14:paraId="57766584" w14:textId="77777777" w:rsidR="00842620" w:rsidRDefault="00842620" w:rsidP="00842620">
      <w:pPr>
        <w:pStyle w:val="NormalWeb"/>
      </w:pPr>
      <w:r>
        <w:t>At John Lewis Partnership, key artefacts include:</w:t>
      </w:r>
    </w:p>
    <w:p w14:paraId="74215BB5" w14:textId="77777777" w:rsidR="00842620" w:rsidRDefault="00842620" w:rsidP="00842620">
      <w:pPr>
        <w:pStyle w:val="NormalWeb"/>
        <w:numPr>
          <w:ilvl w:val="0"/>
          <w:numId w:val="13"/>
        </w:numPr>
      </w:pPr>
      <w:r>
        <w:t xml:space="preserve">Use of the term </w:t>
      </w:r>
      <w:r>
        <w:rPr>
          <w:rStyle w:val="Strong"/>
          <w:rFonts w:eastAsiaTheme="majorEastAsia"/>
        </w:rPr>
        <w:t>“Partner”</w:t>
      </w:r>
      <w:r>
        <w:t xml:space="preserve"> instead of employee</w:t>
      </w:r>
    </w:p>
    <w:p w14:paraId="3EC81807" w14:textId="77777777" w:rsidR="00842620" w:rsidRDefault="00842620" w:rsidP="00842620">
      <w:pPr>
        <w:pStyle w:val="NormalWeb"/>
        <w:numPr>
          <w:ilvl w:val="0"/>
          <w:numId w:val="13"/>
        </w:numPr>
      </w:pPr>
      <w:r>
        <w:t xml:space="preserve">Annual </w:t>
      </w:r>
      <w:r>
        <w:rPr>
          <w:rStyle w:val="Strong"/>
          <w:rFonts w:eastAsiaTheme="majorEastAsia"/>
        </w:rPr>
        <w:t>profit-sharing bonus scheme</w:t>
      </w:r>
    </w:p>
    <w:p w14:paraId="1D4EA654" w14:textId="77777777" w:rsidR="00842620" w:rsidRDefault="00842620" w:rsidP="00842620">
      <w:pPr>
        <w:pStyle w:val="NormalWeb"/>
        <w:numPr>
          <w:ilvl w:val="0"/>
          <w:numId w:val="13"/>
        </w:numPr>
      </w:pPr>
      <w:r>
        <w:rPr>
          <w:rStyle w:val="Strong"/>
          <w:rFonts w:eastAsiaTheme="majorEastAsia"/>
        </w:rPr>
        <w:t>Democratic governance structures</w:t>
      </w:r>
      <w:r>
        <w:t xml:space="preserve"> (Partnership Council and elected representation)</w:t>
      </w:r>
    </w:p>
    <w:p w14:paraId="6D4F9990" w14:textId="77777777" w:rsidR="00842620" w:rsidRDefault="00842620" w:rsidP="00842620">
      <w:pPr>
        <w:pStyle w:val="NormalWeb"/>
        <w:numPr>
          <w:ilvl w:val="0"/>
          <w:numId w:val="13"/>
        </w:numPr>
      </w:pPr>
      <w:r>
        <w:t>Ethical and socially responsible retail branding</w:t>
      </w:r>
    </w:p>
    <w:p w14:paraId="21C31A3B" w14:textId="77777777" w:rsidR="00842620" w:rsidRDefault="00842620" w:rsidP="00842620">
      <w:pPr>
        <w:pStyle w:val="NormalWeb"/>
        <w:numPr>
          <w:ilvl w:val="0"/>
          <w:numId w:val="13"/>
        </w:numPr>
      </w:pPr>
      <w:r>
        <w:t>Transparent internal communication platforms</w:t>
      </w:r>
    </w:p>
    <w:p w14:paraId="54D21915" w14:textId="77777777" w:rsidR="00842620" w:rsidRDefault="00842620" w:rsidP="00842620">
      <w:pPr>
        <w:pStyle w:val="NormalWeb"/>
      </w:pPr>
      <w:r>
        <w:t>These artefacts visibly reinforce participation, equality, and collective ownership.</w:t>
      </w:r>
    </w:p>
    <w:p w14:paraId="562B9AC0" w14:textId="3E8DFA53" w:rsidR="00E41C88" w:rsidRPr="00E41C88" w:rsidRDefault="00842620" w:rsidP="00E41C88">
      <w:r w:rsidRPr="00842620">
        <w:rPr>
          <w:sz w:val="36"/>
          <w:szCs w:val="36"/>
        </w:rPr>
        <w:t>3.1.2 Espoused Values</w:t>
      </w:r>
    </w:p>
    <w:p w14:paraId="43FE0064" w14:textId="6F5976B3" w:rsidR="00842620" w:rsidRPr="00E41C88" w:rsidRDefault="00842620" w:rsidP="00E41C88">
      <w:pPr>
        <w:rPr>
          <w:sz w:val="36"/>
          <w:szCs w:val="36"/>
        </w:rPr>
      </w:pPr>
      <w:r>
        <w:t>Espoused values refer to the explicitly stated principles, strategies, and goals promoted by the organisation.</w:t>
      </w:r>
    </w:p>
    <w:p w14:paraId="0261DAAB" w14:textId="77777777" w:rsidR="00842620" w:rsidRDefault="00842620" w:rsidP="00842620">
      <w:pPr>
        <w:pStyle w:val="NormalWeb"/>
      </w:pPr>
      <w:r>
        <w:t>Within John Lewis Partnership, these include:</w:t>
      </w:r>
    </w:p>
    <w:p w14:paraId="7F0E7988" w14:textId="77777777" w:rsidR="00842620" w:rsidRDefault="00842620" w:rsidP="00842620">
      <w:pPr>
        <w:pStyle w:val="NormalWeb"/>
        <w:numPr>
          <w:ilvl w:val="0"/>
          <w:numId w:val="14"/>
        </w:numPr>
      </w:pPr>
      <w:r>
        <w:rPr>
          <w:rStyle w:val="Strong"/>
          <w:rFonts w:eastAsiaTheme="majorEastAsia"/>
        </w:rPr>
        <w:t>Fairness and equality</w:t>
      </w:r>
      <w:r>
        <w:t xml:space="preserve"> among Partners</w:t>
      </w:r>
    </w:p>
    <w:p w14:paraId="69594513" w14:textId="77777777" w:rsidR="00842620" w:rsidRDefault="00842620" w:rsidP="00842620">
      <w:pPr>
        <w:pStyle w:val="NormalWeb"/>
        <w:numPr>
          <w:ilvl w:val="0"/>
          <w:numId w:val="14"/>
        </w:numPr>
      </w:pPr>
      <w:r>
        <w:rPr>
          <w:rStyle w:val="Strong"/>
          <w:rFonts w:eastAsiaTheme="majorEastAsia"/>
        </w:rPr>
        <w:t>Long-term sustainability</w:t>
      </w:r>
      <w:r>
        <w:t xml:space="preserve"> over short-term profit maximisation</w:t>
      </w:r>
    </w:p>
    <w:p w14:paraId="584D83AE" w14:textId="77777777" w:rsidR="002001B8" w:rsidRPr="002001B8" w:rsidRDefault="002001B8" w:rsidP="002001B8">
      <w:pPr>
        <w:spacing w:before="100" w:beforeAutospacing="1" w:after="100" w:afterAutospacing="1"/>
        <w:outlineLvl w:val="1"/>
        <w:rPr>
          <w:rFonts w:ascii="Times New Roman" w:eastAsia="Times New Roman" w:hAnsi="Times New Roman" w:cs="Times New Roman"/>
          <w:b/>
          <w:bCs/>
          <w:sz w:val="36"/>
          <w:szCs w:val="36"/>
          <w:lang w:eastAsia="en-GB"/>
        </w:rPr>
      </w:pPr>
      <w:bookmarkStart w:id="35" w:name="_Toc223293951"/>
      <w:bookmarkStart w:id="36" w:name="_Toc224481592"/>
      <w:r w:rsidRPr="002001B8">
        <w:rPr>
          <w:rFonts w:ascii="Times New Roman" w:eastAsia="Times New Roman" w:hAnsi="Times New Roman" w:cs="Times New Roman"/>
          <w:b/>
          <w:bCs/>
          <w:sz w:val="36"/>
          <w:szCs w:val="36"/>
          <w:lang w:eastAsia="en-GB"/>
        </w:rPr>
        <w:t>3.2 Charles Handy’s Cultural Typology</w:t>
      </w:r>
      <w:bookmarkEnd w:id="35"/>
      <w:bookmarkEnd w:id="36"/>
    </w:p>
    <w:p w14:paraId="30C19CED" w14:textId="77777777" w:rsidR="002001B8" w:rsidRPr="002001B8" w:rsidRDefault="002001B8" w:rsidP="002001B8">
      <w:pPr>
        <w:spacing w:before="100" w:beforeAutospacing="1" w:after="100" w:afterAutospacing="1"/>
        <w:rPr>
          <w:rFonts w:ascii="Times New Roman" w:eastAsia="Times New Roman" w:hAnsi="Times New Roman" w:cs="Times New Roman"/>
          <w:lang w:eastAsia="en-GB"/>
        </w:rPr>
      </w:pPr>
      <w:r w:rsidRPr="002001B8">
        <w:rPr>
          <w:rFonts w:ascii="Times New Roman" w:eastAsia="Times New Roman" w:hAnsi="Times New Roman" w:cs="Times New Roman"/>
          <w:lang w:eastAsia="en-GB"/>
        </w:rPr>
        <w:t>Charles Handy (1999) identifies four primary organisational culture types:</w:t>
      </w:r>
    </w:p>
    <w:p w14:paraId="0EAE0D76" w14:textId="77777777" w:rsidR="002001B8" w:rsidRPr="002001B8" w:rsidRDefault="002001B8" w:rsidP="002001B8">
      <w:pPr>
        <w:numPr>
          <w:ilvl w:val="0"/>
          <w:numId w:val="15"/>
        </w:numPr>
        <w:spacing w:before="100" w:beforeAutospacing="1" w:after="100" w:afterAutospacing="1"/>
        <w:rPr>
          <w:rFonts w:ascii="Times New Roman" w:eastAsia="Times New Roman" w:hAnsi="Times New Roman" w:cs="Times New Roman"/>
          <w:lang w:eastAsia="en-GB"/>
        </w:rPr>
      </w:pPr>
      <w:r w:rsidRPr="002001B8">
        <w:rPr>
          <w:rFonts w:ascii="Times New Roman" w:eastAsia="Times New Roman" w:hAnsi="Times New Roman" w:cs="Times New Roman"/>
          <w:b/>
          <w:bCs/>
          <w:lang w:eastAsia="en-GB"/>
        </w:rPr>
        <w:t>Power Culture</w:t>
      </w:r>
      <w:r w:rsidRPr="002001B8">
        <w:rPr>
          <w:rFonts w:ascii="Times New Roman" w:eastAsia="Times New Roman" w:hAnsi="Times New Roman" w:cs="Times New Roman"/>
          <w:lang w:eastAsia="en-GB"/>
        </w:rPr>
        <w:t xml:space="preserve"> – Centralised authority concentrated around a dominant leader or core group.</w:t>
      </w:r>
    </w:p>
    <w:p w14:paraId="464727C8" w14:textId="77777777" w:rsidR="002001B8" w:rsidRPr="002001B8" w:rsidRDefault="002001B8" w:rsidP="002001B8">
      <w:pPr>
        <w:numPr>
          <w:ilvl w:val="0"/>
          <w:numId w:val="15"/>
        </w:numPr>
        <w:spacing w:before="100" w:beforeAutospacing="1" w:after="100" w:afterAutospacing="1"/>
        <w:rPr>
          <w:rFonts w:ascii="Times New Roman" w:eastAsia="Times New Roman" w:hAnsi="Times New Roman" w:cs="Times New Roman"/>
          <w:lang w:eastAsia="en-GB"/>
        </w:rPr>
      </w:pPr>
      <w:r w:rsidRPr="002001B8">
        <w:rPr>
          <w:rFonts w:ascii="Times New Roman" w:eastAsia="Times New Roman" w:hAnsi="Times New Roman" w:cs="Times New Roman"/>
          <w:b/>
          <w:bCs/>
          <w:lang w:eastAsia="en-GB"/>
        </w:rPr>
        <w:t>Role Culture</w:t>
      </w:r>
      <w:r w:rsidRPr="002001B8">
        <w:rPr>
          <w:rFonts w:ascii="Times New Roman" w:eastAsia="Times New Roman" w:hAnsi="Times New Roman" w:cs="Times New Roman"/>
          <w:lang w:eastAsia="en-GB"/>
        </w:rPr>
        <w:t xml:space="preserve"> – Bureaucratic structure with clearly defined roles, procedures, and hierarchies.</w:t>
      </w:r>
    </w:p>
    <w:p w14:paraId="32CDFB2C" w14:textId="77777777" w:rsidR="002001B8" w:rsidRPr="002001B8" w:rsidRDefault="002001B8" w:rsidP="002001B8">
      <w:pPr>
        <w:numPr>
          <w:ilvl w:val="0"/>
          <w:numId w:val="15"/>
        </w:numPr>
        <w:spacing w:before="100" w:beforeAutospacing="1" w:after="100" w:afterAutospacing="1"/>
        <w:rPr>
          <w:rFonts w:ascii="Times New Roman" w:eastAsia="Times New Roman" w:hAnsi="Times New Roman" w:cs="Times New Roman"/>
          <w:lang w:eastAsia="en-GB"/>
        </w:rPr>
      </w:pPr>
      <w:r w:rsidRPr="002001B8">
        <w:rPr>
          <w:rFonts w:ascii="Times New Roman" w:eastAsia="Times New Roman" w:hAnsi="Times New Roman" w:cs="Times New Roman"/>
          <w:b/>
          <w:bCs/>
          <w:lang w:eastAsia="en-GB"/>
        </w:rPr>
        <w:t>Task Culture</w:t>
      </w:r>
      <w:r w:rsidRPr="002001B8">
        <w:rPr>
          <w:rFonts w:ascii="Times New Roman" w:eastAsia="Times New Roman" w:hAnsi="Times New Roman" w:cs="Times New Roman"/>
          <w:lang w:eastAsia="en-GB"/>
        </w:rPr>
        <w:t xml:space="preserve"> – Team-based, flexible structures focused on problem-solving and project outcomes.</w:t>
      </w:r>
    </w:p>
    <w:p w14:paraId="2329A6D2" w14:textId="77777777" w:rsidR="002001B8" w:rsidRPr="002001B8" w:rsidRDefault="002001B8" w:rsidP="002001B8">
      <w:pPr>
        <w:numPr>
          <w:ilvl w:val="0"/>
          <w:numId w:val="15"/>
        </w:numPr>
        <w:spacing w:before="100" w:beforeAutospacing="1" w:after="100" w:afterAutospacing="1"/>
        <w:rPr>
          <w:rFonts w:ascii="Times New Roman" w:eastAsia="Times New Roman" w:hAnsi="Times New Roman" w:cs="Times New Roman"/>
          <w:lang w:eastAsia="en-GB"/>
        </w:rPr>
      </w:pPr>
      <w:r w:rsidRPr="002001B8">
        <w:rPr>
          <w:rFonts w:ascii="Times New Roman" w:eastAsia="Times New Roman" w:hAnsi="Times New Roman" w:cs="Times New Roman"/>
          <w:b/>
          <w:bCs/>
          <w:lang w:eastAsia="en-GB"/>
        </w:rPr>
        <w:t>Person Culture</w:t>
      </w:r>
      <w:r w:rsidRPr="002001B8">
        <w:rPr>
          <w:rFonts w:ascii="Times New Roman" w:eastAsia="Times New Roman" w:hAnsi="Times New Roman" w:cs="Times New Roman"/>
          <w:lang w:eastAsia="en-GB"/>
        </w:rPr>
        <w:t xml:space="preserve"> – Individual-centred culture where personal autonomy and expertise are prioritised.</w:t>
      </w:r>
    </w:p>
    <w:p w14:paraId="0FF185FB" w14:textId="67C92462" w:rsidR="002001B8" w:rsidRPr="002001B8" w:rsidRDefault="002001B8" w:rsidP="002001B8">
      <w:pPr>
        <w:rPr>
          <w:rFonts w:ascii="Times New Roman" w:eastAsia="Times New Roman" w:hAnsi="Times New Roman" w:cs="Times New Roman"/>
          <w:lang w:eastAsia="en-GB"/>
        </w:rPr>
      </w:pPr>
    </w:p>
    <w:p w14:paraId="3FADB0CC" w14:textId="77777777" w:rsidR="002001B8" w:rsidRPr="002001B8" w:rsidRDefault="002001B8" w:rsidP="002001B8">
      <w:pPr>
        <w:spacing w:before="100" w:beforeAutospacing="1" w:after="100" w:afterAutospacing="1"/>
        <w:outlineLvl w:val="2"/>
        <w:rPr>
          <w:rFonts w:ascii="Times New Roman" w:eastAsia="Times New Roman" w:hAnsi="Times New Roman" w:cs="Times New Roman"/>
          <w:b/>
          <w:bCs/>
          <w:sz w:val="27"/>
          <w:szCs w:val="27"/>
          <w:lang w:eastAsia="en-GB"/>
        </w:rPr>
      </w:pPr>
      <w:bookmarkStart w:id="37" w:name="_Toc223293952"/>
      <w:bookmarkStart w:id="38" w:name="_Toc224481593"/>
      <w:r w:rsidRPr="002001B8">
        <w:rPr>
          <w:rFonts w:ascii="Times New Roman" w:eastAsia="Times New Roman" w:hAnsi="Times New Roman" w:cs="Times New Roman"/>
          <w:b/>
          <w:bCs/>
          <w:sz w:val="27"/>
          <w:szCs w:val="27"/>
          <w:lang w:eastAsia="en-GB"/>
        </w:rPr>
        <w:t>Cultural Configuration within John Lewis Partnership</w:t>
      </w:r>
      <w:bookmarkEnd w:id="37"/>
      <w:bookmarkEnd w:id="38"/>
    </w:p>
    <w:p w14:paraId="056447F2" w14:textId="77777777" w:rsidR="002001B8" w:rsidRPr="002001B8" w:rsidRDefault="002001B8" w:rsidP="002001B8">
      <w:pPr>
        <w:spacing w:before="100" w:beforeAutospacing="1" w:after="100" w:afterAutospacing="1"/>
        <w:rPr>
          <w:rFonts w:ascii="Times New Roman" w:eastAsia="Times New Roman" w:hAnsi="Times New Roman" w:cs="Times New Roman"/>
          <w:lang w:eastAsia="en-GB"/>
        </w:rPr>
      </w:pPr>
      <w:r w:rsidRPr="002001B8">
        <w:rPr>
          <w:rFonts w:ascii="Times New Roman" w:eastAsia="Times New Roman" w:hAnsi="Times New Roman" w:cs="Times New Roman"/>
          <w:lang w:eastAsia="en-GB"/>
        </w:rPr>
        <w:t xml:space="preserve">John Lewis Partnership (JLP) demonstrates a </w:t>
      </w:r>
      <w:r w:rsidRPr="002001B8">
        <w:rPr>
          <w:rFonts w:ascii="Times New Roman" w:eastAsia="Times New Roman" w:hAnsi="Times New Roman" w:cs="Times New Roman"/>
          <w:b/>
          <w:bCs/>
          <w:lang w:eastAsia="en-GB"/>
        </w:rPr>
        <w:t>hybrid cultural profile</w:t>
      </w:r>
      <w:r w:rsidRPr="002001B8">
        <w:rPr>
          <w:rFonts w:ascii="Times New Roman" w:eastAsia="Times New Roman" w:hAnsi="Times New Roman" w:cs="Times New Roman"/>
          <w:lang w:eastAsia="en-GB"/>
        </w:rPr>
        <w:t>, combining elements from multiple typologies:</w:t>
      </w:r>
    </w:p>
    <w:p w14:paraId="7328CD7A" w14:textId="77777777" w:rsidR="002001B8" w:rsidRPr="002001B8" w:rsidRDefault="002001B8" w:rsidP="002001B8">
      <w:pPr>
        <w:spacing w:before="100" w:beforeAutospacing="1" w:after="100" w:afterAutospacing="1"/>
        <w:rPr>
          <w:rFonts w:ascii="Times New Roman" w:eastAsia="Times New Roman" w:hAnsi="Times New Roman" w:cs="Times New Roman"/>
          <w:lang w:eastAsia="en-GB"/>
        </w:rPr>
      </w:pPr>
      <w:r w:rsidRPr="002001B8">
        <w:rPr>
          <w:rFonts w:ascii="Times New Roman" w:eastAsia="Times New Roman" w:hAnsi="Times New Roman" w:cs="Times New Roman"/>
          <w:b/>
          <w:bCs/>
          <w:lang w:eastAsia="en-GB"/>
        </w:rPr>
        <w:t>• Role Culture</w:t>
      </w:r>
      <w:r w:rsidRPr="002001B8">
        <w:rPr>
          <w:rFonts w:ascii="Times New Roman" w:eastAsia="Times New Roman" w:hAnsi="Times New Roman" w:cs="Times New Roman"/>
          <w:lang w:eastAsia="en-GB"/>
        </w:rPr>
        <w:br/>
        <w:t>JLP maintains formalised governance systems, structured accountability mechanisms, and defined constitutional frameworks. The Partnership Council, Board structures, and codified rules reflect bureaucratic stability characteristic of a role culture.</w:t>
      </w:r>
    </w:p>
    <w:p w14:paraId="7F5FB4DB" w14:textId="77777777" w:rsidR="002001B8" w:rsidRPr="002001B8" w:rsidRDefault="002001B8" w:rsidP="002001B8">
      <w:pPr>
        <w:spacing w:before="100" w:beforeAutospacing="1" w:after="100" w:afterAutospacing="1"/>
        <w:rPr>
          <w:rFonts w:ascii="Times New Roman" w:eastAsia="Times New Roman" w:hAnsi="Times New Roman" w:cs="Times New Roman"/>
          <w:lang w:eastAsia="en-GB"/>
        </w:rPr>
      </w:pPr>
      <w:r w:rsidRPr="002001B8">
        <w:rPr>
          <w:rFonts w:ascii="Times New Roman" w:eastAsia="Times New Roman" w:hAnsi="Times New Roman" w:cs="Times New Roman"/>
          <w:b/>
          <w:bCs/>
          <w:lang w:eastAsia="en-GB"/>
        </w:rPr>
        <w:t>• Task Culture</w:t>
      </w:r>
      <w:r w:rsidRPr="002001B8">
        <w:rPr>
          <w:rFonts w:ascii="Times New Roman" w:eastAsia="Times New Roman" w:hAnsi="Times New Roman" w:cs="Times New Roman"/>
          <w:lang w:eastAsia="en-GB"/>
        </w:rPr>
        <w:br/>
        <w:t>Collaborative problem-solving, cross-functional cooperation, and collective decision-making reflect task culture dynamics. Employee ownership encourages engagement in achieving shared commercial objectives.</w:t>
      </w:r>
    </w:p>
    <w:p w14:paraId="15AA395C" w14:textId="77777777" w:rsidR="002001B8" w:rsidRPr="002001B8" w:rsidRDefault="002001B8" w:rsidP="002001B8">
      <w:pPr>
        <w:spacing w:before="100" w:beforeAutospacing="1" w:after="100" w:afterAutospacing="1"/>
        <w:rPr>
          <w:rFonts w:ascii="Times New Roman" w:eastAsia="Times New Roman" w:hAnsi="Times New Roman" w:cs="Times New Roman"/>
          <w:lang w:eastAsia="en-GB"/>
        </w:rPr>
      </w:pPr>
      <w:r w:rsidRPr="002001B8">
        <w:rPr>
          <w:rFonts w:ascii="Times New Roman" w:eastAsia="Times New Roman" w:hAnsi="Times New Roman" w:cs="Times New Roman"/>
          <w:b/>
          <w:bCs/>
          <w:lang w:eastAsia="en-GB"/>
        </w:rPr>
        <w:t>• Person Culture (Partial)</w:t>
      </w:r>
      <w:r w:rsidRPr="002001B8">
        <w:rPr>
          <w:rFonts w:ascii="Times New Roman" w:eastAsia="Times New Roman" w:hAnsi="Times New Roman" w:cs="Times New Roman"/>
          <w:lang w:eastAsia="en-GB"/>
        </w:rPr>
        <w:br/>
        <w:t>The emphasis on employee voice, democratic participation, and recognition of individual contribution reflects aspects of person culture. However, this is moderated by collective governance rather than complete individual autonomy.</w:t>
      </w:r>
    </w:p>
    <w:p w14:paraId="3E674561" w14:textId="2A85A276" w:rsidR="002001B8" w:rsidRPr="002001B8" w:rsidRDefault="002001B8" w:rsidP="002001B8">
      <w:pPr>
        <w:rPr>
          <w:rFonts w:ascii="Times New Roman" w:eastAsia="Times New Roman" w:hAnsi="Times New Roman" w:cs="Times New Roman"/>
          <w:lang w:eastAsia="en-GB"/>
        </w:rPr>
      </w:pPr>
    </w:p>
    <w:p w14:paraId="1ADD749B" w14:textId="77777777" w:rsidR="002001B8" w:rsidRPr="002001B8" w:rsidRDefault="002001B8" w:rsidP="002001B8">
      <w:pPr>
        <w:spacing w:before="100" w:beforeAutospacing="1" w:after="100" w:afterAutospacing="1"/>
        <w:outlineLvl w:val="2"/>
        <w:rPr>
          <w:rFonts w:ascii="Times New Roman" w:eastAsia="Times New Roman" w:hAnsi="Times New Roman" w:cs="Times New Roman"/>
          <w:b/>
          <w:bCs/>
          <w:sz w:val="27"/>
          <w:szCs w:val="27"/>
          <w:lang w:eastAsia="en-GB"/>
        </w:rPr>
      </w:pPr>
      <w:bookmarkStart w:id="39" w:name="_Toc223293953"/>
      <w:bookmarkStart w:id="40" w:name="_Toc224481594"/>
      <w:r w:rsidRPr="002001B8">
        <w:rPr>
          <w:rFonts w:ascii="Times New Roman" w:eastAsia="Times New Roman" w:hAnsi="Times New Roman" w:cs="Times New Roman"/>
          <w:b/>
          <w:bCs/>
          <w:sz w:val="27"/>
          <w:szCs w:val="27"/>
          <w:lang w:eastAsia="en-GB"/>
        </w:rPr>
        <w:t>Alignment with the Competing Values Framework</w:t>
      </w:r>
      <w:bookmarkEnd w:id="39"/>
      <w:bookmarkEnd w:id="40"/>
    </w:p>
    <w:p w14:paraId="3CCF1408" w14:textId="77777777" w:rsidR="002001B8" w:rsidRPr="002001B8" w:rsidRDefault="002001B8" w:rsidP="002001B8">
      <w:pPr>
        <w:spacing w:before="100" w:beforeAutospacing="1" w:after="100" w:afterAutospacing="1"/>
        <w:rPr>
          <w:rFonts w:ascii="Times New Roman" w:eastAsia="Times New Roman" w:hAnsi="Times New Roman" w:cs="Times New Roman"/>
          <w:lang w:eastAsia="en-GB"/>
        </w:rPr>
      </w:pPr>
      <w:r w:rsidRPr="002001B8">
        <w:rPr>
          <w:rFonts w:ascii="Times New Roman" w:eastAsia="Times New Roman" w:hAnsi="Times New Roman" w:cs="Times New Roman"/>
          <w:lang w:eastAsia="en-GB"/>
        </w:rPr>
        <w:t xml:space="preserve">The hybrid interpretation is supported by the </w:t>
      </w:r>
      <w:r w:rsidRPr="002001B8">
        <w:rPr>
          <w:rFonts w:ascii="Times New Roman" w:eastAsia="Times New Roman" w:hAnsi="Times New Roman" w:cs="Times New Roman"/>
          <w:b/>
          <w:bCs/>
          <w:lang w:eastAsia="en-GB"/>
        </w:rPr>
        <w:t>Competing Values Framework</w:t>
      </w:r>
      <w:r w:rsidRPr="002001B8">
        <w:rPr>
          <w:rFonts w:ascii="Times New Roman" w:eastAsia="Times New Roman" w:hAnsi="Times New Roman" w:cs="Times New Roman"/>
          <w:lang w:eastAsia="en-GB"/>
        </w:rPr>
        <w:t xml:space="preserve"> developed by Kim Cameron and Robert Quinn (2011). Their framework categorises cultures into Clan, Adhocracy, Market, and Hierarchy types.</w:t>
      </w:r>
    </w:p>
    <w:p w14:paraId="401CD19A" w14:textId="63B6610E" w:rsidR="00842620" w:rsidRDefault="00842620" w:rsidP="00842620"/>
    <w:p w14:paraId="08EA4C72" w14:textId="66B64E45" w:rsidR="00F4222B" w:rsidRPr="00F4222B" w:rsidRDefault="00F4222B" w:rsidP="00F4222B">
      <w:pPr>
        <w:rPr>
          <w:rFonts w:ascii="Times New Roman" w:eastAsia="Times New Roman" w:hAnsi="Times New Roman" w:cs="Times New Roman"/>
          <w:lang w:eastAsia="en-GB"/>
        </w:rPr>
      </w:pPr>
    </w:p>
    <w:p w14:paraId="747D9ED7" w14:textId="77777777" w:rsidR="002001B8" w:rsidRDefault="002001B8" w:rsidP="00F4222B">
      <w:pPr>
        <w:spacing w:before="100" w:beforeAutospacing="1" w:after="100" w:afterAutospacing="1"/>
        <w:outlineLvl w:val="1"/>
        <w:rPr>
          <w:rFonts w:ascii="Times New Roman" w:eastAsia="Times New Roman" w:hAnsi="Times New Roman" w:cs="Times New Roman"/>
          <w:b/>
          <w:bCs/>
          <w:sz w:val="36"/>
          <w:szCs w:val="36"/>
          <w:lang w:eastAsia="en-GB"/>
        </w:rPr>
      </w:pPr>
      <w:bookmarkStart w:id="41" w:name="_Toc222157004"/>
      <w:bookmarkStart w:id="42" w:name="_Toc222157337"/>
    </w:p>
    <w:p w14:paraId="7BAC5721" w14:textId="7AE59464" w:rsidR="002001B8" w:rsidRPr="002001B8" w:rsidRDefault="002001B8" w:rsidP="002001B8">
      <w:pPr>
        <w:rPr>
          <w:rFonts w:ascii="Times New Roman" w:eastAsia="Times New Roman" w:hAnsi="Times New Roman" w:cs="Times New Roman"/>
          <w:lang w:eastAsia="en-GB"/>
        </w:rPr>
      </w:pPr>
      <w:bookmarkStart w:id="43" w:name="_Toc222157008"/>
      <w:bookmarkStart w:id="44" w:name="_Toc222157341"/>
      <w:bookmarkEnd w:id="41"/>
      <w:bookmarkEnd w:id="42"/>
      <w:r w:rsidRPr="002001B8">
        <w:rPr>
          <w:rFonts w:ascii="Times New Roman" w:eastAsia="Times New Roman" w:hAnsi="Times New Roman" w:cs="Times New Roman"/>
          <w:b/>
          <w:bCs/>
          <w:sz w:val="36"/>
          <w:szCs w:val="36"/>
          <w:lang w:eastAsia="en-GB"/>
        </w:rPr>
        <w:t xml:space="preserve">4. Organisational Culture and External </w:t>
      </w:r>
      <w:r w:rsidR="00D15BB9">
        <w:rPr>
          <w:rFonts w:ascii="Times New Roman" w:eastAsia="Times New Roman" w:hAnsi="Times New Roman" w:cs="Times New Roman"/>
          <w:b/>
          <w:bCs/>
          <w:sz w:val="36"/>
          <w:szCs w:val="36"/>
          <w:lang w:eastAsia="en-GB"/>
        </w:rPr>
        <w:t xml:space="preserve">Environment </w:t>
      </w:r>
    </w:p>
    <w:p w14:paraId="1D978746" w14:textId="77777777" w:rsidR="002001B8" w:rsidRPr="002001B8" w:rsidRDefault="002001B8" w:rsidP="002001B8">
      <w:pPr>
        <w:spacing w:before="100" w:beforeAutospacing="1" w:after="100" w:afterAutospacing="1"/>
        <w:rPr>
          <w:rFonts w:ascii="Times New Roman" w:eastAsia="Times New Roman" w:hAnsi="Times New Roman" w:cs="Times New Roman"/>
          <w:lang w:eastAsia="en-GB"/>
        </w:rPr>
      </w:pPr>
      <w:r w:rsidRPr="002001B8">
        <w:rPr>
          <w:rFonts w:ascii="Times New Roman" w:eastAsia="Times New Roman" w:hAnsi="Times New Roman" w:cs="Times New Roman"/>
          <w:lang w:eastAsia="en-GB"/>
        </w:rPr>
        <w:t>Retail markets are characterised by significant turbulence, including:</w:t>
      </w:r>
    </w:p>
    <w:p w14:paraId="592D4CB0" w14:textId="77777777" w:rsidR="002001B8" w:rsidRPr="002001B8" w:rsidRDefault="002001B8" w:rsidP="002001B8">
      <w:pPr>
        <w:numPr>
          <w:ilvl w:val="0"/>
          <w:numId w:val="16"/>
        </w:numPr>
        <w:spacing w:before="100" w:beforeAutospacing="1" w:after="100" w:afterAutospacing="1"/>
        <w:rPr>
          <w:rFonts w:ascii="Times New Roman" w:eastAsia="Times New Roman" w:hAnsi="Times New Roman" w:cs="Times New Roman"/>
          <w:lang w:eastAsia="en-GB"/>
        </w:rPr>
      </w:pPr>
      <w:r w:rsidRPr="002001B8">
        <w:rPr>
          <w:rFonts w:ascii="Times New Roman" w:eastAsia="Times New Roman" w:hAnsi="Times New Roman" w:cs="Times New Roman"/>
          <w:b/>
          <w:bCs/>
          <w:lang w:eastAsia="en-GB"/>
        </w:rPr>
        <w:t>Digital disruption</w:t>
      </w:r>
      <w:r w:rsidRPr="002001B8">
        <w:rPr>
          <w:rFonts w:ascii="Times New Roman" w:eastAsia="Times New Roman" w:hAnsi="Times New Roman" w:cs="Times New Roman"/>
          <w:lang w:eastAsia="en-GB"/>
        </w:rPr>
        <w:t xml:space="preserve"> and omnichannel transformation</w:t>
      </w:r>
    </w:p>
    <w:p w14:paraId="39E3E7FC" w14:textId="77777777" w:rsidR="002001B8" w:rsidRPr="002001B8" w:rsidRDefault="002001B8" w:rsidP="002001B8">
      <w:pPr>
        <w:numPr>
          <w:ilvl w:val="0"/>
          <w:numId w:val="16"/>
        </w:numPr>
        <w:spacing w:before="100" w:beforeAutospacing="1" w:after="100" w:afterAutospacing="1"/>
        <w:rPr>
          <w:rFonts w:ascii="Times New Roman" w:eastAsia="Times New Roman" w:hAnsi="Times New Roman" w:cs="Times New Roman"/>
          <w:lang w:eastAsia="en-GB"/>
        </w:rPr>
      </w:pPr>
      <w:r w:rsidRPr="002001B8">
        <w:rPr>
          <w:rFonts w:ascii="Times New Roman" w:eastAsia="Times New Roman" w:hAnsi="Times New Roman" w:cs="Times New Roman"/>
          <w:b/>
          <w:bCs/>
          <w:lang w:eastAsia="en-GB"/>
        </w:rPr>
        <w:t>E-commerce dominance</w:t>
      </w:r>
      <w:r w:rsidRPr="002001B8">
        <w:rPr>
          <w:rFonts w:ascii="Times New Roman" w:eastAsia="Times New Roman" w:hAnsi="Times New Roman" w:cs="Times New Roman"/>
          <w:lang w:eastAsia="en-GB"/>
        </w:rPr>
        <w:t xml:space="preserve"> and platform competition</w:t>
      </w:r>
    </w:p>
    <w:p w14:paraId="77478589" w14:textId="77777777" w:rsidR="002001B8" w:rsidRPr="002001B8" w:rsidRDefault="002001B8" w:rsidP="002001B8">
      <w:pPr>
        <w:numPr>
          <w:ilvl w:val="0"/>
          <w:numId w:val="16"/>
        </w:numPr>
        <w:spacing w:before="100" w:beforeAutospacing="1" w:after="100" w:afterAutospacing="1"/>
        <w:rPr>
          <w:rFonts w:ascii="Times New Roman" w:eastAsia="Times New Roman" w:hAnsi="Times New Roman" w:cs="Times New Roman"/>
          <w:lang w:eastAsia="en-GB"/>
        </w:rPr>
      </w:pPr>
      <w:r w:rsidRPr="002001B8">
        <w:rPr>
          <w:rFonts w:ascii="Times New Roman" w:eastAsia="Times New Roman" w:hAnsi="Times New Roman" w:cs="Times New Roman"/>
          <w:b/>
          <w:bCs/>
          <w:lang w:eastAsia="en-GB"/>
        </w:rPr>
        <w:t>Sustainability and ESG pressures</w:t>
      </w:r>
    </w:p>
    <w:p w14:paraId="0DDAD48E" w14:textId="77777777" w:rsidR="002001B8" w:rsidRPr="002001B8" w:rsidRDefault="002001B8" w:rsidP="002001B8">
      <w:pPr>
        <w:numPr>
          <w:ilvl w:val="0"/>
          <w:numId w:val="16"/>
        </w:numPr>
        <w:spacing w:before="100" w:beforeAutospacing="1" w:after="100" w:afterAutospacing="1"/>
        <w:rPr>
          <w:rFonts w:ascii="Times New Roman" w:eastAsia="Times New Roman" w:hAnsi="Times New Roman" w:cs="Times New Roman"/>
          <w:lang w:eastAsia="en-GB"/>
        </w:rPr>
      </w:pPr>
      <w:r w:rsidRPr="002001B8">
        <w:rPr>
          <w:rFonts w:ascii="Times New Roman" w:eastAsia="Times New Roman" w:hAnsi="Times New Roman" w:cs="Times New Roman"/>
          <w:b/>
          <w:bCs/>
          <w:lang w:eastAsia="en-GB"/>
        </w:rPr>
        <w:t>Cost inflation and margin compression</w:t>
      </w:r>
    </w:p>
    <w:p w14:paraId="1F1901C3" w14:textId="77777777" w:rsidR="002001B8" w:rsidRPr="002001B8" w:rsidRDefault="002001B8" w:rsidP="002001B8">
      <w:pPr>
        <w:spacing w:before="100" w:beforeAutospacing="1" w:after="100" w:afterAutospacing="1"/>
        <w:rPr>
          <w:rFonts w:ascii="Times New Roman" w:eastAsia="Times New Roman" w:hAnsi="Times New Roman" w:cs="Times New Roman"/>
          <w:lang w:eastAsia="en-GB"/>
        </w:rPr>
      </w:pPr>
      <w:r w:rsidRPr="002001B8">
        <w:rPr>
          <w:rFonts w:ascii="Times New Roman" w:eastAsia="Times New Roman" w:hAnsi="Times New Roman" w:cs="Times New Roman"/>
          <w:lang w:eastAsia="en-GB"/>
        </w:rPr>
        <w:t>For retailers such as John Lewis Partnership, sustained competitiveness depends not only on strategy, but on cultural adaptability.</w:t>
      </w:r>
    </w:p>
    <w:p w14:paraId="1D6555D5" w14:textId="77777777" w:rsidR="002001B8" w:rsidRPr="002001B8" w:rsidRDefault="002001B8" w:rsidP="002001B8">
      <w:pPr>
        <w:spacing w:before="100" w:beforeAutospacing="1" w:after="100" w:afterAutospacing="1"/>
        <w:rPr>
          <w:rFonts w:ascii="Times New Roman" w:eastAsia="Times New Roman" w:hAnsi="Times New Roman" w:cs="Times New Roman"/>
          <w:lang w:eastAsia="en-GB"/>
        </w:rPr>
      </w:pPr>
      <w:r w:rsidRPr="002001B8">
        <w:rPr>
          <w:rFonts w:ascii="Times New Roman" w:eastAsia="Times New Roman" w:hAnsi="Times New Roman" w:cs="Times New Roman"/>
          <w:lang w:eastAsia="en-GB"/>
        </w:rPr>
        <w:t xml:space="preserve">David Teece (2018), through </w:t>
      </w:r>
      <w:r w:rsidRPr="002001B8">
        <w:rPr>
          <w:rFonts w:ascii="Times New Roman" w:eastAsia="Times New Roman" w:hAnsi="Times New Roman" w:cs="Times New Roman"/>
          <w:b/>
          <w:bCs/>
          <w:lang w:eastAsia="en-GB"/>
        </w:rPr>
        <w:t>Dynamic Capability Theory</w:t>
      </w:r>
      <w:r w:rsidRPr="002001B8">
        <w:rPr>
          <w:rFonts w:ascii="Times New Roman" w:eastAsia="Times New Roman" w:hAnsi="Times New Roman" w:cs="Times New Roman"/>
          <w:lang w:eastAsia="en-GB"/>
        </w:rPr>
        <w:t>, argues that adaptive organisations must be able to:</w:t>
      </w:r>
    </w:p>
    <w:p w14:paraId="539A8480" w14:textId="77777777" w:rsidR="002001B8" w:rsidRPr="002001B8" w:rsidRDefault="002001B8" w:rsidP="002001B8">
      <w:pPr>
        <w:numPr>
          <w:ilvl w:val="0"/>
          <w:numId w:val="17"/>
        </w:numPr>
        <w:spacing w:before="100" w:beforeAutospacing="1" w:after="100" w:afterAutospacing="1"/>
        <w:rPr>
          <w:rFonts w:ascii="Times New Roman" w:eastAsia="Times New Roman" w:hAnsi="Times New Roman" w:cs="Times New Roman"/>
          <w:lang w:eastAsia="en-GB"/>
        </w:rPr>
      </w:pPr>
      <w:r w:rsidRPr="002001B8">
        <w:rPr>
          <w:rFonts w:ascii="Times New Roman" w:eastAsia="Times New Roman" w:hAnsi="Times New Roman" w:cs="Times New Roman"/>
          <w:b/>
          <w:bCs/>
          <w:lang w:eastAsia="en-GB"/>
        </w:rPr>
        <w:lastRenderedPageBreak/>
        <w:t>Sense</w:t>
      </w:r>
      <w:r w:rsidRPr="002001B8">
        <w:rPr>
          <w:rFonts w:ascii="Times New Roman" w:eastAsia="Times New Roman" w:hAnsi="Times New Roman" w:cs="Times New Roman"/>
          <w:lang w:eastAsia="en-GB"/>
        </w:rPr>
        <w:t xml:space="preserve"> environmental change</w:t>
      </w:r>
    </w:p>
    <w:p w14:paraId="69D9FE36" w14:textId="77777777" w:rsidR="002001B8" w:rsidRPr="002001B8" w:rsidRDefault="002001B8" w:rsidP="002001B8">
      <w:pPr>
        <w:numPr>
          <w:ilvl w:val="0"/>
          <w:numId w:val="17"/>
        </w:numPr>
        <w:spacing w:before="100" w:beforeAutospacing="1" w:after="100" w:afterAutospacing="1"/>
        <w:rPr>
          <w:rFonts w:ascii="Times New Roman" w:eastAsia="Times New Roman" w:hAnsi="Times New Roman" w:cs="Times New Roman"/>
          <w:lang w:eastAsia="en-GB"/>
        </w:rPr>
      </w:pPr>
      <w:r w:rsidRPr="002001B8">
        <w:rPr>
          <w:rFonts w:ascii="Times New Roman" w:eastAsia="Times New Roman" w:hAnsi="Times New Roman" w:cs="Times New Roman"/>
          <w:b/>
          <w:bCs/>
          <w:lang w:eastAsia="en-GB"/>
        </w:rPr>
        <w:t>Seize</w:t>
      </w:r>
      <w:r w:rsidRPr="002001B8">
        <w:rPr>
          <w:rFonts w:ascii="Times New Roman" w:eastAsia="Times New Roman" w:hAnsi="Times New Roman" w:cs="Times New Roman"/>
          <w:lang w:eastAsia="en-GB"/>
        </w:rPr>
        <w:t xml:space="preserve"> emerging opportunities</w:t>
      </w:r>
    </w:p>
    <w:p w14:paraId="6AFA440B" w14:textId="77777777" w:rsidR="002001B8" w:rsidRPr="002001B8" w:rsidRDefault="002001B8" w:rsidP="002001B8">
      <w:pPr>
        <w:numPr>
          <w:ilvl w:val="0"/>
          <w:numId w:val="17"/>
        </w:numPr>
        <w:spacing w:before="100" w:beforeAutospacing="1" w:after="100" w:afterAutospacing="1"/>
        <w:rPr>
          <w:rFonts w:ascii="Times New Roman" w:eastAsia="Times New Roman" w:hAnsi="Times New Roman" w:cs="Times New Roman"/>
          <w:lang w:eastAsia="en-GB"/>
        </w:rPr>
      </w:pPr>
      <w:r w:rsidRPr="002001B8">
        <w:rPr>
          <w:rFonts w:ascii="Times New Roman" w:eastAsia="Times New Roman" w:hAnsi="Times New Roman" w:cs="Times New Roman"/>
          <w:b/>
          <w:bCs/>
          <w:lang w:eastAsia="en-GB"/>
        </w:rPr>
        <w:t>Reconfigure</w:t>
      </w:r>
      <w:r w:rsidRPr="002001B8">
        <w:rPr>
          <w:rFonts w:ascii="Times New Roman" w:eastAsia="Times New Roman" w:hAnsi="Times New Roman" w:cs="Times New Roman"/>
          <w:lang w:eastAsia="en-GB"/>
        </w:rPr>
        <w:t xml:space="preserve"> internal resources and structures</w:t>
      </w:r>
    </w:p>
    <w:p w14:paraId="1E113F74" w14:textId="77777777" w:rsidR="002001B8" w:rsidRPr="002001B8" w:rsidRDefault="002001B8" w:rsidP="002001B8">
      <w:pPr>
        <w:spacing w:before="100" w:beforeAutospacing="1" w:after="100" w:afterAutospacing="1"/>
        <w:rPr>
          <w:rFonts w:ascii="Times New Roman" w:eastAsia="Times New Roman" w:hAnsi="Times New Roman" w:cs="Times New Roman"/>
          <w:lang w:eastAsia="en-GB"/>
        </w:rPr>
      </w:pPr>
      <w:r w:rsidRPr="002001B8">
        <w:rPr>
          <w:rFonts w:ascii="Times New Roman" w:eastAsia="Times New Roman" w:hAnsi="Times New Roman" w:cs="Times New Roman"/>
          <w:lang w:eastAsia="en-GB"/>
        </w:rPr>
        <w:t>Culture plays a critical enabling (or constraining) role in this process.</w:t>
      </w:r>
    </w:p>
    <w:p w14:paraId="16BBF685" w14:textId="547AACAC" w:rsidR="002001B8" w:rsidRPr="002001B8" w:rsidRDefault="002001B8" w:rsidP="002001B8">
      <w:pPr>
        <w:rPr>
          <w:rFonts w:ascii="Times New Roman" w:eastAsia="Times New Roman" w:hAnsi="Times New Roman" w:cs="Times New Roman"/>
          <w:lang w:eastAsia="en-GB"/>
        </w:rPr>
      </w:pPr>
    </w:p>
    <w:p w14:paraId="43ED1AB1" w14:textId="77777777" w:rsidR="002001B8" w:rsidRPr="002001B8" w:rsidRDefault="002001B8" w:rsidP="002001B8">
      <w:pPr>
        <w:spacing w:before="100" w:beforeAutospacing="1" w:after="100" w:afterAutospacing="1"/>
        <w:outlineLvl w:val="2"/>
        <w:rPr>
          <w:rFonts w:ascii="Times New Roman" w:eastAsia="Times New Roman" w:hAnsi="Times New Roman" w:cs="Times New Roman"/>
          <w:b/>
          <w:bCs/>
          <w:sz w:val="27"/>
          <w:szCs w:val="27"/>
          <w:lang w:eastAsia="en-GB"/>
        </w:rPr>
      </w:pPr>
      <w:bookmarkStart w:id="45" w:name="_Toc223293954"/>
      <w:bookmarkStart w:id="46" w:name="_Toc224481595"/>
      <w:r w:rsidRPr="002001B8">
        <w:rPr>
          <w:rFonts w:ascii="Times New Roman" w:eastAsia="Times New Roman" w:hAnsi="Times New Roman" w:cs="Times New Roman"/>
          <w:b/>
          <w:bCs/>
          <w:sz w:val="27"/>
          <w:szCs w:val="27"/>
          <w:lang w:eastAsia="en-GB"/>
        </w:rPr>
        <w:t>4.1 Cultural Strength as Competitive Advantage</w:t>
      </w:r>
      <w:bookmarkEnd w:id="45"/>
      <w:bookmarkEnd w:id="46"/>
    </w:p>
    <w:p w14:paraId="7A25D1FD" w14:textId="77777777" w:rsidR="002001B8" w:rsidRPr="002001B8" w:rsidRDefault="002001B8" w:rsidP="002001B8">
      <w:pPr>
        <w:spacing w:before="100" w:beforeAutospacing="1" w:after="100" w:afterAutospacing="1"/>
        <w:rPr>
          <w:rFonts w:ascii="Times New Roman" w:eastAsia="Times New Roman" w:hAnsi="Times New Roman" w:cs="Times New Roman"/>
          <w:lang w:eastAsia="en-GB"/>
        </w:rPr>
      </w:pPr>
      <w:r w:rsidRPr="002001B8">
        <w:rPr>
          <w:rFonts w:ascii="Times New Roman" w:eastAsia="Times New Roman" w:hAnsi="Times New Roman" w:cs="Times New Roman"/>
          <w:lang w:eastAsia="en-GB"/>
        </w:rPr>
        <w:t xml:space="preserve">Research published in the </w:t>
      </w:r>
      <w:r w:rsidRPr="002001B8">
        <w:rPr>
          <w:rFonts w:ascii="Times New Roman" w:eastAsia="Times New Roman" w:hAnsi="Times New Roman" w:cs="Times New Roman"/>
          <w:i/>
          <w:iCs/>
          <w:lang w:eastAsia="en-GB"/>
        </w:rPr>
        <w:t>Journal of Business Research</w:t>
      </w:r>
      <w:r w:rsidRPr="002001B8">
        <w:rPr>
          <w:rFonts w:ascii="Times New Roman" w:eastAsia="Times New Roman" w:hAnsi="Times New Roman" w:cs="Times New Roman"/>
          <w:lang w:eastAsia="en-GB"/>
        </w:rPr>
        <w:t xml:space="preserve"> (Bock et al., 2020) indicates that strong service-oriented cultures are positively associated with:</w:t>
      </w:r>
    </w:p>
    <w:p w14:paraId="17F5C103" w14:textId="77777777" w:rsidR="002001B8" w:rsidRPr="002001B8" w:rsidRDefault="002001B8" w:rsidP="002001B8">
      <w:pPr>
        <w:numPr>
          <w:ilvl w:val="0"/>
          <w:numId w:val="18"/>
        </w:numPr>
        <w:spacing w:before="100" w:beforeAutospacing="1" w:after="100" w:afterAutospacing="1"/>
        <w:rPr>
          <w:rFonts w:ascii="Times New Roman" w:eastAsia="Times New Roman" w:hAnsi="Times New Roman" w:cs="Times New Roman"/>
          <w:lang w:eastAsia="en-GB"/>
        </w:rPr>
      </w:pPr>
      <w:r w:rsidRPr="002001B8">
        <w:rPr>
          <w:rFonts w:ascii="Times New Roman" w:eastAsia="Times New Roman" w:hAnsi="Times New Roman" w:cs="Times New Roman"/>
          <w:lang w:eastAsia="en-GB"/>
        </w:rPr>
        <w:t>Higher customer loyalty</w:t>
      </w:r>
    </w:p>
    <w:p w14:paraId="49FA4B5C" w14:textId="77777777" w:rsidR="002001B8" w:rsidRPr="002001B8" w:rsidRDefault="002001B8" w:rsidP="002001B8">
      <w:pPr>
        <w:numPr>
          <w:ilvl w:val="0"/>
          <w:numId w:val="18"/>
        </w:numPr>
        <w:spacing w:before="100" w:beforeAutospacing="1" w:after="100" w:afterAutospacing="1"/>
        <w:rPr>
          <w:rFonts w:ascii="Times New Roman" w:eastAsia="Times New Roman" w:hAnsi="Times New Roman" w:cs="Times New Roman"/>
          <w:lang w:eastAsia="en-GB"/>
        </w:rPr>
      </w:pPr>
      <w:r w:rsidRPr="002001B8">
        <w:rPr>
          <w:rFonts w:ascii="Times New Roman" w:eastAsia="Times New Roman" w:hAnsi="Times New Roman" w:cs="Times New Roman"/>
          <w:lang w:eastAsia="en-GB"/>
        </w:rPr>
        <w:t>Improved brand reputation</w:t>
      </w:r>
    </w:p>
    <w:p w14:paraId="2229D5E6" w14:textId="77777777" w:rsidR="002001B8" w:rsidRPr="002001B8" w:rsidRDefault="002001B8" w:rsidP="002001B8">
      <w:pPr>
        <w:numPr>
          <w:ilvl w:val="0"/>
          <w:numId w:val="18"/>
        </w:numPr>
        <w:spacing w:before="100" w:beforeAutospacing="1" w:after="100" w:afterAutospacing="1"/>
        <w:rPr>
          <w:rFonts w:ascii="Times New Roman" w:eastAsia="Times New Roman" w:hAnsi="Times New Roman" w:cs="Times New Roman"/>
          <w:lang w:eastAsia="en-GB"/>
        </w:rPr>
      </w:pPr>
      <w:r w:rsidRPr="002001B8">
        <w:rPr>
          <w:rFonts w:ascii="Times New Roman" w:eastAsia="Times New Roman" w:hAnsi="Times New Roman" w:cs="Times New Roman"/>
          <w:lang w:eastAsia="en-GB"/>
        </w:rPr>
        <w:t>Greater financial resilience</w:t>
      </w:r>
    </w:p>
    <w:p w14:paraId="39FFAB5A" w14:textId="77777777" w:rsidR="002001B8" w:rsidRPr="002001B8" w:rsidRDefault="002001B8" w:rsidP="002001B8">
      <w:pPr>
        <w:spacing w:before="100" w:beforeAutospacing="1" w:after="100" w:afterAutospacing="1"/>
        <w:rPr>
          <w:rFonts w:ascii="Times New Roman" w:eastAsia="Times New Roman" w:hAnsi="Times New Roman" w:cs="Times New Roman"/>
          <w:lang w:eastAsia="en-GB"/>
        </w:rPr>
      </w:pPr>
      <w:r w:rsidRPr="002001B8">
        <w:rPr>
          <w:rFonts w:ascii="Times New Roman" w:eastAsia="Times New Roman" w:hAnsi="Times New Roman" w:cs="Times New Roman"/>
          <w:lang w:eastAsia="en-GB"/>
        </w:rPr>
        <w:t>Within JLP, cultural strengths include:</w:t>
      </w:r>
    </w:p>
    <w:p w14:paraId="205D6A86" w14:textId="77777777" w:rsidR="002001B8" w:rsidRPr="002001B8" w:rsidRDefault="002001B8" w:rsidP="002001B8">
      <w:pPr>
        <w:numPr>
          <w:ilvl w:val="0"/>
          <w:numId w:val="19"/>
        </w:numPr>
        <w:spacing w:before="100" w:beforeAutospacing="1" w:after="100" w:afterAutospacing="1"/>
        <w:rPr>
          <w:rFonts w:ascii="Times New Roman" w:eastAsia="Times New Roman" w:hAnsi="Times New Roman" w:cs="Times New Roman"/>
          <w:lang w:eastAsia="en-GB"/>
        </w:rPr>
      </w:pPr>
      <w:r w:rsidRPr="002001B8">
        <w:rPr>
          <w:rFonts w:ascii="Times New Roman" w:eastAsia="Times New Roman" w:hAnsi="Times New Roman" w:cs="Times New Roman"/>
          <w:b/>
          <w:bCs/>
          <w:lang w:eastAsia="en-GB"/>
        </w:rPr>
        <w:t>High employee engagement</w:t>
      </w:r>
      <w:r w:rsidRPr="002001B8">
        <w:rPr>
          <w:rFonts w:ascii="Times New Roman" w:eastAsia="Times New Roman" w:hAnsi="Times New Roman" w:cs="Times New Roman"/>
          <w:lang w:eastAsia="en-GB"/>
        </w:rPr>
        <w:t xml:space="preserve"> derived from ownership status</w:t>
      </w:r>
    </w:p>
    <w:p w14:paraId="3ACC4D74" w14:textId="77777777" w:rsidR="002001B8" w:rsidRPr="002001B8" w:rsidRDefault="002001B8" w:rsidP="002001B8">
      <w:pPr>
        <w:numPr>
          <w:ilvl w:val="0"/>
          <w:numId w:val="19"/>
        </w:numPr>
        <w:spacing w:before="100" w:beforeAutospacing="1" w:after="100" w:afterAutospacing="1"/>
        <w:rPr>
          <w:rFonts w:ascii="Times New Roman" w:eastAsia="Times New Roman" w:hAnsi="Times New Roman" w:cs="Times New Roman"/>
          <w:lang w:eastAsia="en-GB"/>
        </w:rPr>
      </w:pPr>
      <w:r w:rsidRPr="002001B8">
        <w:rPr>
          <w:rFonts w:ascii="Times New Roman" w:eastAsia="Times New Roman" w:hAnsi="Times New Roman" w:cs="Times New Roman"/>
          <w:b/>
          <w:bCs/>
          <w:lang w:eastAsia="en-GB"/>
        </w:rPr>
        <w:t>Ethical market positioning</w:t>
      </w:r>
      <w:r w:rsidRPr="002001B8">
        <w:rPr>
          <w:rFonts w:ascii="Times New Roman" w:eastAsia="Times New Roman" w:hAnsi="Times New Roman" w:cs="Times New Roman"/>
          <w:lang w:eastAsia="en-GB"/>
        </w:rPr>
        <w:t xml:space="preserve"> aligned with sustainability values</w:t>
      </w:r>
    </w:p>
    <w:p w14:paraId="4AC42C83" w14:textId="77777777" w:rsidR="002001B8" w:rsidRPr="002001B8" w:rsidRDefault="002001B8" w:rsidP="002001B8">
      <w:pPr>
        <w:numPr>
          <w:ilvl w:val="0"/>
          <w:numId w:val="19"/>
        </w:numPr>
        <w:spacing w:before="100" w:beforeAutospacing="1" w:after="100" w:afterAutospacing="1"/>
        <w:rPr>
          <w:rFonts w:ascii="Times New Roman" w:eastAsia="Times New Roman" w:hAnsi="Times New Roman" w:cs="Times New Roman"/>
          <w:lang w:eastAsia="en-GB"/>
        </w:rPr>
      </w:pPr>
      <w:r w:rsidRPr="002001B8">
        <w:rPr>
          <w:rFonts w:ascii="Times New Roman" w:eastAsia="Times New Roman" w:hAnsi="Times New Roman" w:cs="Times New Roman"/>
          <w:b/>
          <w:bCs/>
          <w:lang w:eastAsia="en-GB"/>
        </w:rPr>
        <w:t>Strong customer trust</w:t>
      </w:r>
      <w:r w:rsidRPr="002001B8">
        <w:rPr>
          <w:rFonts w:ascii="Times New Roman" w:eastAsia="Times New Roman" w:hAnsi="Times New Roman" w:cs="Times New Roman"/>
          <w:lang w:eastAsia="en-GB"/>
        </w:rPr>
        <w:t xml:space="preserve"> rooted in service excellence</w:t>
      </w:r>
    </w:p>
    <w:p w14:paraId="62EC8178" w14:textId="77777777" w:rsidR="002001B8" w:rsidRPr="002001B8" w:rsidRDefault="002001B8" w:rsidP="002001B8">
      <w:pPr>
        <w:spacing w:before="100" w:beforeAutospacing="1" w:after="100" w:afterAutospacing="1"/>
        <w:rPr>
          <w:rFonts w:ascii="Times New Roman" w:eastAsia="Times New Roman" w:hAnsi="Times New Roman" w:cs="Times New Roman"/>
          <w:lang w:eastAsia="en-GB"/>
        </w:rPr>
      </w:pPr>
      <w:r w:rsidRPr="002001B8">
        <w:rPr>
          <w:rFonts w:ascii="Times New Roman" w:eastAsia="Times New Roman" w:hAnsi="Times New Roman" w:cs="Times New Roman"/>
          <w:lang w:eastAsia="en-GB"/>
        </w:rPr>
        <w:t>The employee-owned structure reinforces discretionary effort and alignment between organisational success and individual reward, potentially strengthening adaptive capacity during market volatility.</w:t>
      </w:r>
    </w:p>
    <w:p w14:paraId="1E384C0C" w14:textId="77777777" w:rsidR="002001B8" w:rsidRDefault="002001B8" w:rsidP="002001B8">
      <w:pPr>
        <w:rPr>
          <w:rFonts w:ascii="Times New Roman" w:eastAsia="Times New Roman" w:hAnsi="Times New Roman" w:cs="Times New Roman"/>
          <w:lang w:eastAsia="en-GB"/>
        </w:rPr>
      </w:pPr>
    </w:p>
    <w:p w14:paraId="163E5F89" w14:textId="77777777" w:rsidR="002001B8" w:rsidRDefault="002001B8" w:rsidP="002001B8">
      <w:pPr>
        <w:rPr>
          <w:rFonts w:ascii="Times New Roman" w:eastAsia="Times New Roman" w:hAnsi="Times New Roman" w:cs="Times New Roman"/>
          <w:lang w:eastAsia="en-GB"/>
        </w:rPr>
      </w:pPr>
    </w:p>
    <w:p w14:paraId="641CDFF0" w14:textId="5F31641E" w:rsidR="00F04C9D" w:rsidRPr="00F04C9D" w:rsidRDefault="00F04C9D" w:rsidP="00D15BB9">
      <w:pPr>
        <w:spacing w:before="100" w:beforeAutospacing="1" w:after="100" w:afterAutospacing="1"/>
        <w:rPr>
          <w:rFonts w:ascii="Times New Roman" w:eastAsia="Times New Roman" w:hAnsi="Times New Roman" w:cs="Times New Roman"/>
          <w:lang w:eastAsia="en-GB"/>
        </w:rPr>
      </w:pPr>
      <w:bookmarkStart w:id="47" w:name="_Toc223293955"/>
      <w:bookmarkEnd w:id="43"/>
      <w:bookmarkEnd w:id="44"/>
      <w:r w:rsidRPr="00F04C9D">
        <w:rPr>
          <w:rFonts w:ascii="Times New Roman" w:eastAsia="Times New Roman" w:hAnsi="Times New Roman" w:cs="Times New Roman"/>
          <w:b/>
          <w:bCs/>
          <w:sz w:val="36"/>
          <w:szCs w:val="36"/>
          <w:lang w:eastAsia="en-GB"/>
        </w:rPr>
        <w:t>5. Culture as Enabler or Barrier?</w:t>
      </w:r>
      <w:bookmarkEnd w:id="47"/>
    </w:p>
    <w:p w14:paraId="42C7D873" w14:textId="77777777" w:rsidR="00F04C9D" w:rsidRPr="00F04C9D" w:rsidRDefault="00F04C9D" w:rsidP="00F04C9D">
      <w:pPr>
        <w:spacing w:before="100" w:beforeAutospacing="1" w:after="100" w:afterAutospacing="1"/>
        <w:rPr>
          <w:rFonts w:ascii="Times New Roman" w:eastAsia="Times New Roman" w:hAnsi="Times New Roman" w:cs="Times New Roman"/>
          <w:lang w:eastAsia="en-GB"/>
        </w:rPr>
      </w:pPr>
      <w:r w:rsidRPr="00F04C9D">
        <w:rPr>
          <w:rFonts w:ascii="Times New Roman" w:eastAsia="Times New Roman" w:hAnsi="Times New Roman" w:cs="Times New Roman"/>
          <w:lang w:eastAsia="en-GB"/>
        </w:rPr>
        <w:t>Organisational culture plays a dual role within firms: it can function as a powerful strategic enabler or become a structural constraint. In the case of JLP, culture exhibits predominantly enabling characteristics, although certain features may inhibit strategic agility if not recalibrated.</w:t>
      </w:r>
    </w:p>
    <w:p w14:paraId="07C77A97" w14:textId="77777777" w:rsidR="00F04C9D" w:rsidRPr="00F04C9D" w:rsidRDefault="00F04C9D" w:rsidP="00F04C9D">
      <w:pPr>
        <w:spacing w:before="100" w:beforeAutospacing="1" w:after="100" w:afterAutospacing="1"/>
        <w:outlineLvl w:val="2"/>
        <w:rPr>
          <w:rFonts w:ascii="Times New Roman" w:eastAsia="Times New Roman" w:hAnsi="Times New Roman" w:cs="Times New Roman"/>
          <w:b/>
          <w:bCs/>
          <w:sz w:val="27"/>
          <w:szCs w:val="27"/>
          <w:lang w:eastAsia="en-GB"/>
        </w:rPr>
      </w:pPr>
      <w:bookmarkStart w:id="48" w:name="_Toc223293956"/>
      <w:bookmarkStart w:id="49" w:name="_Toc224481596"/>
      <w:r w:rsidRPr="00F04C9D">
        <w:rPr>
          <w:rFonts w:ascii="Times New Roman" w:eastAsia="Times New Roman" w:hAnsi="Times New Roman" w:cs="Times New Roman"/>
          <w:b/>
          <w:bCs/>
          <w:sz w:val="27"/>
          <w:szCs w:val="27"/>
          <w:lang w:eastAsia="en-GB"/>
        </w:rPr>
        <w:t>5.1 Enabling Dimensions</w:t>
      </w:r>
      <w:bookmarkEnd w:id="48"/>
      <w:bookmarkEnd w:id="49"/>
    </w:p>
    <w:p w14:paraId="0AB698EC" w14:textId="77777777" w:rsidR="00F04C9D" w:rsidRPr="00F04C9D" w:rsidRDefault="00F04C9D" w:rsidP="00F04C9D">
      <w:pPr>
        <w:spacing w:before="100" w:beforeAutospacing="1" w:after="100" w:afterAutospacing="1"/>
        <w:rPr>
          <w:rFonts w:ascii="Times New Roman" w:eastAsia="Times New Roman" w:hAnsi="Times New Roman" w:cs="Times New Roman"/>
          <w:lang w:eastAsia="en-GB"/>
        </w:rPr>
      </w:pPr>
      <w:r w:rsidRPr="00F04C9D">
        <w:rPr>
          <w:rFonts w:ascii="Times New Roman" w:eastAsia="Times New Roman" w:hAnsi="Times New Roman" w:cs="Times New Roman"/>
          <w:b/>
          <w:bCs/>
          <w:lang w:eastAsia="en-GB"/>
        </w:rPr>
        <w:t>Enhanced Employee Engagement</w:t>
      </w:r>
      <w:r w:rsidRPr="00F04C9D">
        <w:rPr>
          <w:rFonts w:ascii="Times New Roman" w:eastAsia="Times New Roman" w:hAnsi="Times New Roman" w:cs="Times New Roman"/>
          <w:lang w:eastAsia="en-GB"/>
        </w:rPr>
        <w:br/>
        <w:t>A strong, values-driven culture fosters psychological safety, commitment, and discretionary effort. Research by Bakker and Albrecht (2018) demonstrates that engagement is positively correlated with performance outcomes, particularly in service-intensive organisations. JLP’s partnership model supports intrinsic motivation and collective ownership, strengthening engagement levels.</w:t>
      </w:r>
    </w:p>
    <w:p w14:paraId="1A1553B4" w14:textId="77777777" w:rsidR="00F04C9D" w:rsidRPr="00F04C9D" w:rsidRDefault="00F04C9D" w:rsidP="00F04C9D">
      <w:pPr>
        <w:spacing w:before="100" w:beforeAutospacing="1" w:after="100" w:afterAutospacing="1"/>
        <w:rPr>
          <w:rFonts w:ascii="Times New Roman" w:eastAsia="Times New Roman" w:hAnsi="Times New Roman" w:cs="Times New Roman"/>
          <w:lang w:eastAsia="en-GB"/>
        </w:rPr>
      </w:pPr>
      <w:r w:rsidRPr="00F04C9D">
        <w:rPr>
          <w:rFonts w:ascii="Times New Roman" w:eastAsia="Times New Roman" w:hAnsi="Times New Roman" w:cs="Times New Roman"/>
          <w:b/>
          <w:bCs/>
          <w:lang w:eastAsia="en-GB"/>
        </w:rPr>
        <w:t>Service–Profit Chain Effects</w:t>
      </w:r>
      <w:r w:rsidRPr="00F04C9D">
        <w:rPr>
          <w:rFonts w:ascii="Times New Roman" w:eastAsia="Times New Roman" w:hAnsi="Times New Roman" w:cs="Times New Roman"/>
          <w:lang w:eastAsia="en-GB"/>
        </w:rPr>
        <w:br/>
        <w:t xml:space="preserve">The service–profit chain framework (Heskett et al., 1994) suggests that internal service quality drives employee satisfaction, which in turn enhances customer loyalty and </w:t>
      </w:r>
      <w:r w:rsidRPr="00F04C9D">
        <w:rPr>
          <w:rFonts w:ascii="Times New Roman" w:eastAsia="Times New Roman" w:hAnsi="Times New Roman" w:cs="Times New Roman"/>
          <w:lang w:eastAsia="en-GB"/>
        </w:rPr>
        <w:lastRenderedPageBreak/>
        <w:t>profitability. JLP’s culture of employee participation and customer focus reinforces this virtuous cycle, linking cultural strength directly to commercial performance.</w:t>
      </w:r>
    </w:p>
    <w:p w14:paraId="3F38DC2F" w14:textId="77777777" w:rsidR="00F04C9D" w:rsidRPr="00F04C9D" w:rsidRDefault="00F04C9D" w:rsidP="00F04C9D">
      <w:pPr>
        <w:spacing w:before="100" w:beforeAutospacing="1" w:after="100" w:afterAutospacing="1"/>
        <w:rPr>
          <w:rFonts w:ascii="Times New Roman" w:eastAsia="Times New Roman" w:hAnsi="Times New Roman" w:cs="Times New Roman"/>
          <w:lang w:eastAsia="en-GB"/>
        </w:rPr>
      </w:pPr>
      <w:r w:rsidRPr="00F04C9D">
        <w:rPr>
          <w:rFonts w:ascii="Times New Roman" w:eastAsia="Times New Roman" w:hAnsi="Times New Roman" w:cs="Times New Roman"/>
          <w:b/>
          <w:bCs/>
          <w:lang w:eastAsia="en-GB"/>
        </w:rPr>
        <w:t>Trust-Based Management</w:t>
      </w:r>
      <w:r w:rsidRPr="00F04C9D">
        <w:rPr>
          <w:rFonts w:ascii="Times New Roman" w:eastAsia="Times New Roman" w:hAnsi="Times New Roman" w:cs="Times New Roman"/>
          <w:lang w:eastAsia="en-GB"/>
        </w:rPr>
        <w:br/>
        <w:t>High-trust organisational systems reduce transaction costs, improve cooperation, and facilitate decentralised decision-making. JLP’s governance model embeds mutual trust between management and partners, supporting long-term relational stability.</w:t>
      </w:r>
    </w:p>
    <w:p w14:paraId="2707B60B" w14:textId="013F3581" w:rsidR="00F04C9D" w:rsidRPr="00F04C9D" w:rsidRDefault="00F04C9D" w:rsidP="00F04C9D">
      <w:pPr>
        <w:rPr>
          <w:rFonts w:ascii="Times New Roman" w:eastAsia="Times New Roman" w:hAnsi="Times New Roman" w:cs="Times New Roman"/>
          <w:lang w:eastAsia="en-GB"/>
        </w:rPr>
      </w:pPr>
    </w:p>
    <w:p w14:paraId="6DDF9571" w14:textId="77777777" w:rsidR="00F04C9D" w:rsidRPr="00F04C9D" w:rsidRDefault="00F04C9D" w:rsidP="00F04C9D">
      <w:pPr>
        <w:spacing w:before="100" w:beforeAutospacing="1" w:after="100" w:afterAutospacing="1"/>
        <w:outlineLvl w:val="2"/>
        <w:rPr>
          <w:rFonts w:ascii="Times New Roman" w:eastAsia="Times New Roman" w:hAnsi="Times New Roman" w:cs="Times New Roman"/>
          <w:b/>
          <w:bCs/>
          <w:sz w:val="27"/>
          <w:szCs w:val="27"/>
          <w:lang w:eastAsia="en-GB"/>
        </w:rPr>
      </w:pPr>
      <w:bookmarkStart w:id="50" w:name="_Toc223293957"/>
      <w:bookmarkStart w:id="51" w:name="_Toc224481597"/>
      <w:r w:rsidRPr="00F04C9D">
        <w:rPr>
          <w:rFonts w:ascii="Times New Roman" w:eastAsia="Times New Roman" w:hAnsi="Times New Roman" w:cs="Times New Roman"/>
          <w:b/>
          <w:bCs/>
          <w:sz w:val="27"/>
          <w:szCs w:val="27"/>
          <w:lang w:eastAsia="en-GB"/>
        </w:rPr>
        <w:t>5.2 Constraining Dimensions</w:t>
      </w:r>
      <w:bookmarkEnd w:id="50"/>
      <w:bookmarkEnd w:id="51"/>
    </w:p>
    <w:p w14:paraId="3574FAE6" w14:textId="77777777" w:rsidR="00F04C9D" w:rsidRPr="00F04C9D" w:rsidRDefault="00F04C9D" w:rsidP="00F04C9D">
      <w:pPr>
        <w:spacing w:before="100" w:beforeAutospacing="1" w:after="100" w:afterAutospacing="1"/>
        <w:rPr>
          <w:rFonts w:ascii="Times New Roman" w:eastAsia="Times New Roman" w:hAnsi="Times New Roman" w:cs="Times New Roman"/>
          <w:lang w:eastAsia="en-GB"/>
        </w:rPr>
      </w:pPr>
      <w:r w:rsidRPr="00F04C9D">
        <w:rPr>
          <w:rFonts w:ascii="Times New Roman" w:eastAsia="Times New Roman" w:hAnsi="Times New Roman" w:cs="Times New Roman"/>
          <w:lang w:eastAsia="en-GB"/>
        </w:rPr>
        <w:t>Despite its strengths, certain cultural characteristics may act as constraints:</w:t>
      </w:r>
    </w:p>
    <w:p w14:paraId="63CA244A" w14:textId="77777777" w:rsidR="00F04C9D" w:rsidRPr="00F04C9D" w:rsidRDefault="00F04C9D" w:rsidP="00F04C9D">
      <w:pPr>
        <w:spacing w:before="100" w:beforeAutospacing="1" w:after="100" w:afterAutospacing="1"/>
        <w:rPr>
          <w:rFonts w:ascii="Times New Roman" w:eastAsia="Times New Roman" w:hAnsi="Times New Roman" w:cs="Times New Roman"/>
          <w:lang w:eastAsia="en-GB"/>
        </w:rPr>
      </w:pPr>
      <w:r w:rsidRPr="00F04C9D">
        <w:rPr>
          <w:rFonts w:ascii="Times New Roman" w:eastAsia="Times New Roman" w:hAnsi="Times New Roman" w:cs="Times New Roman"/>
          <w:b/>
          <w:bCs/>
          <w:lang w:eastAsia="en-GB"/>
        </w:rPr>
        <w:t>Risk Aversion</w:t>
      </w:r>
      <w:r w:rsidRPr="00F04C9D">
        <w:rPr>
          <w:rFonts w:ascii="Times New Roman" w:eastAsia="Times New Roman" w:hAnsi="Times New Roman" w:cs="Times New Roman"/>
          <w:lang w:eastAsia="en-GB"/>
        </w:rPr>
        <w:br/>
        <w:t>Consensus-driven governance and stakeholder sensitivity may slow high-risk innovation initiatives, particularly in rapidly evolving retail environments.</w:t>
      </w:r>
    </w:p>
    <w:p w14:paraId="5CDF29CF" w14:textId="77777777" w:rsidR="00F04C9D" w:rsidRPr="00F04C9D" w:rsidRDefault="00F04C9D" w:rsidP="00F04C9D">
      <w:pPr>
        <w:spacing w:before="100" w:beforeAutospacing="1" w:after="100" w:afterAutospacing="1"/>
        <w:rPr>
          <w:rFonts w:ascii="Times New Roman" w:eastAsia="Times New Roman" w:hAnsi="Times New Roman" w:cs="Times New Roman"/>
          <w:lang w:eastAsia="en-GB"/>
        </w:rPr>
      </w:pPr>
      <w:r w:rsidRPr="00F04C9D">
        <w:rPr>
          <w:rFonts w:ascii="Times New Roman" w:eastAsia="Times New Roman" w:hAnsi="Times New Roman" w:cs="Times New Roman"/>
          <w:b/>
          <w:bCs/>
          <w:lang w:eastAsia="en-GB"/>
        </w:rPr>
        <w:t>Slow Strategic Reorientation</w:t>
      </w:r>
      <w:r w:rsidRPr="00F04C9D">
        <w:rPr>
          <w:rFonts w:ascii="Times New Roman" w:eastAsia="Times New Roman" w:hAnsi="Times New Roman" w:cs="Times New Roman"/>
          <w:lang w:eastAsia="en-GB"/>
        </w:rPr>
        <w:br/>
        <w:t>Strong normative cultures can create institutional inertia. When deeply embedded values dominate decision-making, adaptation to disruptive market forces may become incremental rather than transformational.</w:t>
      </w:r>
    </w:p>
    <w:p w14:paraId="7853DEDC" w14:textId="77777777" w:rsidR="00F04C9D" w:rsidRPr="00F04C9D" w:rsidRDefault="00F04C9D" w:rsidP="00F04C9D">
      <w:pPr>
        <w:spacing w:before="100" w:beforeAutospacing="1" w:after="100" w:afterAutospacing="1"/>
        <w:rPr>
          <w:rFonts w:ascii="Times New Roman" w:eastAsia="Times New Roman" w:hAnsi="Times New Roman" w:cs="Times New Roman"/>
          <w:lang w:eastAsia="en-GB"/>
        </w:rPr>
      </w:pPr>
      <w:r w:rsidRPr="00F04C9D">
        <w:rPr>
          <w:rFonts w:ascii="Times New Roman" w:eastAsia="Times New Roman" w:hAnsi="Times New Roman" w:cs="Times New Roman"/>
          <w:b/>
          <w:bCs/>
          <w:lang w:eastAsia="en-GB"/>
        </w:rPr>
        <w:t>Emotional Resistance to Cost Reduction</w:t>
      </w:r>
      <w:r w:rsidRPr="00F04C9D">
        <w:rPr>
          <w:rFonts w:ascii="Times New Roman" w:eastAsia="Times New Roman" w:hAnsi="Times New Roman" w:cs="Times New Roman"/>
          <w:lang w:eastAsia="en-GB"/>
        </w:rPr>
        <w:br/>
        <w:t>In partnership-based organisations, restructuring and cost rationalisation can generate emotional resistance due to the perceived impact on collective welfare. This may complicate necessary efficiency adjustments.</w:t>
      </w:r>
    </w:p>
    <w:p w14:paraId="2BEBC71B" w14:textId="77777777" w:rsidR="00F04C9D" w:rsidRPr="00F04C9D" w:rsidRDefault="00F04C9D" w:rsidP="00F04C9D">
      <w:pPr>
        <w:spacing w:before="100" w:beforeAutospacing="1" w:after="100" w:afterAutospacing="1"/>
        <w:outlineLvl w:val="1"/>
        <w:rPr>
          <w:rFonts w:ascii="Times New Roman" w:eastAsia="Times New Roman" w:hAnsi="Times New Roman" w:cs="Times New Roman"/>
          <w:b/>
          <w:bCs/>
          <w:sz w:val="36"/>
          <w:szCs w:val="36"/>
          <w:lang w:eastAsia="en-GB"/>
        </w:rPr>
      </w:pPr>
      <w:bookmarkStart w:id="52" w:name="_Toc223293958"/>
      <w:bookmarkStart w:id="53" w:name="_Toc224481598"/>
      <w:r w:rsidRPr="00F04C9D">
        <w:rPr>
          <w:rFonts w:ascii="Times New Roman" w:eastAsia="Times New Roman" w:hAnsi="Times New Roman" w:cs="Times New Roman"/>
          <w:b/>
          <w:bCs/>
          <w:sz w:val="36"/>
          <w:szCs w:val="36"/>
          <w:lang w:eastAsia="en-GB"/>
        </w:rPr>
        <w:t>. Impact on Organisational Performance</w:t>
      </w:r>
      <w:bookmarkEnd w:id="52"/>
      <w:bookmarkEnd w:id="53"/>
    </w:p>
    <w:p w14:paraId="0F423239" w14:textId="77777777" w:rsidR="00F04C9D" w:rsidRPr="00F04C9D" w:rsidRDefault="00F04C9D" w:rsidP="00F04C9D">
      <w:pPr>
        <w:spacing w:before="100" w:beforeAutospacing="1" w:after="100" w:afterAutospacing="1"/>
        <w:rPr>
          <w:rFonts w:ascii="Times New Roman" w:eastAsia="Times New Roman" w:hAnsi="Times New Roman" w:cs="Times New Roman"/>
          <w:lang w:eastAsia="en-GB"/>
        </w:rPr>
      </w:pPr>
      <w:r w:rsidRPr="00F04C9D">
        <w:rPr>
          <w:rFonts w:ascii="Times New Roman" w:eastAsia="Times New Roman" w:hAnsi="Times New Roman" w:cs="Times New Roman"/>
          <w:lang w:eastAsia="en-GB"/>
        </w:rPr>
        <w:t>Organisational culture exerts a multidimensional influence on performance outcomes. Its effects extend beyond internal climate to shape employee behaviour, customer perceptions, and long-term financial sustainability.</w:t>
      </w:r>
    </w:p>
    <w:p w14:paraId="798D7F42" w14:textId="77777777" w:rsidR="00F04C9D" w:rsidRPr="00F04C9D" w:rsidRDefault="00F04C9D" w:rsidP="00F04C9D">
      <w:pPr>
        <w:spacing w:before="100" w:beforeAutospacing="1" w:after="100" w:afterAutospacing="1"/>
        <w:outlineLvl w:val="2"/>
        <w:rPr>
          <w:rFonts w:ascii="Times New Roman" w:eastAsia="Times New Roman" w:hAnsi="Times New Roman" w:cs="Times New Roman"/>
          <w:b/>
          <w:bCs/>
          <w:sz w:val="27"/>
          <w:szCs w:val="27"/>
          <w:lang w:eastAsia="en-GB"/>
        </w:rPr>
      </w:pPr>
      <w:bookmarkStart w:id="54" w:name="_Toc223293959"/>
      <w:bookmarkStart w:id="55" w:name="_Toc224481599"/>
      <w:r w:rsidRPr="00F04C9D">
        <w:rPr>
          <w:rFonts w:ascii="Times New Roman" w:eastAsia="Times New Roman" w:hAnsi="Times New Roman" w:cs="Times New Roman"/>
          <w:b/>
          <w:bCs/>
          <w:sz w:val="27"/>
          <w:szCs w:val="27"/>
          <w:lang w:eastAsia="en-GB"/>
        </w:rPr>
        <w:t>6.1 Culture–Performance Link</w:t>
      </w:r>
      <w:bookmarkEnd w:id="54"/>
      <w:bookmarkEnd w:id="55"/>
    </w:p>
    <w:p w14:paraId="4457FCEA" w14:textId="77777777" w:rsidR="00F04C9D" w:rsidRPr="00F04C9D" w:rsidRDefault="00F04C9D" w:rsidP="00F04C9D">
      <w:pPr>
        <w:spacing w:before="100" w:beforeAutospacing="1" w:after="100" w:afterAutospacing="1"/>
        <w:rPr>
          <w:rFonts w:ascii="Times New Roman" w:eastAsia="Times New Roman" w:hAnsi="Times New Roman" w:cs="Times New Roman"/>
          <w:lang w:eastAsia="en-GB"/>
        </w:rPr>
      </w:pPr>
      <w:r w:rsidRPr="00F04C9D">
        <w:rPr>
          <w:rFonts w:ascii="Times New Roman" w:eastAsia="Times New Roman" w:hAnsi="Times New Roman" w:cs="Times New Roman"/>
          <w:lang w:eastAsia="en-GB"/>
        </w:rPr>
        <w:t>Organisational culture influences:</w:t>
      </w:r>
    </w:p>
    <w:p w14:paraId="7E8E733F" w14:textId="77777777" w:rsidR="00F04C9D" w:rsidRPr="00F04C9D" w:rsidRDefault="00F04C9D" w:rsidP="00F04C9D">
      <w:pPr>
        <w:numPr>
          <w:ilvl w:val="0"/>
          <w:numId w:val="20"/>
        </w:numPr>
        <w:spacing w:before="100" w:beforeAutospacing="1" w:after="100" w:afterAutospacing="1"/>
        <w:rPr>
          <w:rFonts w:ascii="Times New Roman" w:eastAsia="Times New Roman" w:hAnsi="Times New Roman" w:cs="Times New Roman"/>
          <w:lang w:eastAsia="en-GB"/>
        </w:rPr>
      </w:pPr>
      <w:r w:rsidRPr="00F04C9D">
        <w:rPr>
          <w:rFonts w:ascii="Times New Roman" w:eastAsia="Times New Roman" w:hAnsi="Times New Roman" w:cs="Times New Roman"/>
          <w:b/>
          <w:bCs/>
          <w:lang w:eastAsia="en-GB"/>
        </w:rPr>
        <w:t>Employee performance</w:t>
      </w:r>
      <w:r w:rsidRPr="00F04C9D">
        <w:rPr>
          <w:rFonts w:ascii="Times New Roman" w:eastAsia="Times New Roman" w:hAnsi="Times New Roman" w:cs="Times New Roman"/>
          <w:lang w:eastAsia="en-GB"/>
        </w:rPr>
        <w:t xml:space="preserve"> through motivation, engagement, and discretionary effort</w:t>
      </w:r>
    </w:p>
    <w:p w14:paraId="39E83AB6" w14:textId="77777777" w:rsidR="00F04C9D" w:rsidRPr="00F04C9D" w:rsidRDefault="00F04C9D" w:rsidP="00F04C9D">
      <w:pPr>
        <w:numPr>
          <w:ilvl w:val="0"/>
          <w:numId w:val="20"/>
        </w:numPr>
        <w:spacing w:before="100" w:beforeAutospacing="1" w:after="100" w:afterAutospacing="1"/>
        <w:rPr>
          <w:rFonts w:ascii="Times New Roman" w:eastAsia="Times New Roman" w:hAnsi="Times New Roman" w:cs="Times New Roman"/>
          <w:lang w:eastAsia="en-GB"/>
        </w:rPr>
      </w:pPr>
      <w:r w:rsidRPr="00F04C9D">
        <w:rPr>
          <w:rFonts w:ascii="Times New Roman" w:eastAsia="Times New Roman" w:hAnsi="Times New Roman" w:cs="Times New Roman"/>
          <w:b/>
          <w:bCs/>
          <w:lang w:eastAsia="en-GB"/>
        </w:rPr>
        <w:t>Customer satisfaction</w:t>
      </w:r>
      <w:r w:rsidRPr="00F04C9D">
        <w:rPr>
          <w:rFonts w:ascii="Times New Roman" w:eastAsia="Times New Roman" w:hAnsi="Times New Roman" w:cs="Times New Roman"/>
          <w:lang w:eastAsia="en-GB"/>
        </w:rPr>
        <w:t xml:space="preserve"> via service quality and relational consistency</w:t>
      </w:r>
    </w:p>
    <w:p w14:paraId="1D2137A7" w14:textId="77777777" w:rsidR="00F04C9D" w:rsidRPr="00F04C9D" w:rsidRDefault="00F04C9D" w:rsidP="00F04C9D">
      <w:pPr>
        <w:numPr>
          <w:ilvl w:val="0"/>
          <w:numId w:val="20"/>
        </w:numPr>
        <w:spacing w:before="100" w:beforeAutospacing="1" w:after="100" w:afterAutospacing="1"/>
        <w:rPr>
          <w:rFonts w:ascii="Times New Roman" w:eastAsia="Times New Roman" w:hAnsi="Times New Roman" w:cs="Times New Roman"/>
          <w:lang w:eastAsia="en-GB"/>
        </w:rPr>
      </w:pPr>
      <w:r w:rsidRPr="00F04C9D">
        <w:rPr>
          <w:rFonts w:ascii="Times New Roman" w:eastAsia="Times New Roman" w:hAnsi="Times New Roman" w:cs="Times New Roman"/>
          <w:b/>
          <w:bCs/>
          <w:lang w:eastAsia="en-GB"/>
        </w:rPr>
        <w:t>Financial outcomes</w:t>
      </w:r>
      <w:r w:rsidRPr="00F04C9D">
        <w:rPr>
          <w:rFonts w:ascii="Times New Roman" w:eastAsia="Times New Roman" w:hAnsi="Times New Roman" w:cs="Times New Roman"/>
          <w:lang w:eastAsia="en-GB"/>
        </w:rPr>
        <w:t xml:space="preserve"> through productivity, brand equity, and operational alignment</w:t>
      </w:r>
    </w:p>
    <w:p w14:paraId="1E60CBD9" w14:textId="77777777" w:rsidR="00F04C9D" w:rsidRPr="00F04C9D" w:rsidRDefault="00F04C9D" w:rsidP="00F04C9D">
      <w:pPr>
        <w:spacing w:before="100" w:beforeAutospacing="1" w:after="100" w:afterAutospacing="1"/>
        <w:rPr>
          <w:rFonts w:ascii="Times New Roman" w:eastAsia="Times New Roman" w:hAnsi="Times New Roman" w:cs="Times New Roman"/>
          <w:lang w:eastAsia="en-GB"/>
        </w:rPr>
      </w:pPr>
      <w:r w:rsidRPr="00F04C9D">
        <w:rPr>
          <w:rFonts w:ascii="Times New Roman" w:eastAsia="Times New Roman" w:hAnsi="Times New Roman" w:cs="Times New Roman"/>
          <w:lang w:eastAsia="en-GB"/>
        </w:rPr>
        <w:t>The seminal longitudinal study by Kotter and Heskett (1992) demonstrated that adaptive cultures significantly outperform non-adaptive ones over time. More recent scholarship (Warrick, 2017; Bock et al., 2020) refines this argument, emphasising that culture improves performance only when aligned with strategic context and environmental demands. Cultural strength alone is insufficient; strategic congruence is critical.</w:t>
      </w:r>
    </w:p>
    <w:p w14:paraId="027916EE" w14:textId="70F4425E" w:rsidR="00F04C9D" w:rsidRPr="00F04C9D" w:rsidRDefault="00F04C9D" w:rsidP="00F04C9D">
      <w:pPr>
        <w:rPr>
          <w:rFonts w:ascii="Times New Roman" w:eastAsia="Times New Roman" w:hAnsi="Times New Roman" w:cs="Times New Roman"/>
          <w:lang w:eastAsia="en-GB"/>
        </w:rPr>
      </w:pPr>
    </w:p>
    <w:p w14:paraId="7A716CCB" w14:textId="77777777" w:rsidR="00F04C9D" w:rsidRPr="00F04C9D" w:rsidRDefault="00F04C9D" w:rsidP="00F04C9D">
      <w:pPr>
        <w:spacing w:before="100" w:beforeAutospacing="1" w:after="100" w:afterAutospacing="1"/>
        <w:outlineLvl w:val="2"/>
        <w:rPr>
          <w:rFonts w:ascii="Times New Roman" w:eastAsia="Times New Roman" w:hAnsi="Times New Roman" w:cs="Times New Roman"/>
          <w:b/>
          <w:bCs/>
          <w:sz w:val="27"/>
          <w:szCs w:val="27"/>
          <w:lang w:eastAsia="en-GB"/>
        </w:rPr>
      </w:pPr>
      <w:bookmarkStart w:id="56" w:name="_Toc223293960"/>
      <w:bookmarkStart w:id="57" w:name="_Toc224481600"/>
      <w:r w:rsidRPr="00F04C9D">
        <w:rPr>
          <w:rFonts w:ascii="Times New Roman" w:eastAsia="Times New Roman" w:hAnsi="Times New Roman" w:cs="Times New Roman"/>
          <w:b/>
          <w:bCs/>
          <w:sz w:val="27"/>
          <w:szCs w:val="27"/>
          <w:lang w:eastAsia="en-GB"/>
        </w:rPr>
        <w:lastRenderedPageBreak/>
        <w:t>6.2 Performance Outcomes at JLP</w:t>
      </w:r>
      <w:bookmarkEnd w:id="56"/>
      <w:bookmarkEnd w:id="57"/>
    </w:p>
    <w:p w14:paraId="6C679AC3" w14:textId="77777777" w:rsidR="00F04C9D" w:rsidRPr="00F04C9D" w:rsidRDefault="00F04C9D" w:rsidP="00F04C9D">
      <w:pPr>
        <w:spacing w:before="100" w:beforeAutospacing="1" w:after="100" w:afterAutospacing="1"/>
        <w:rPr>
          <w:rFonts w:ascii="Times New Roman" w:eastAsia="Times New Roman" w:hAnsi="Times New Roman" w:cs="Times New Roman"/>
          <w:lang w:eastAsia="en-GB"/>
        </w:rPr>
      </w:pPr>
      <w:r w:rsidRPr="00F04C9D">
        <w:rPr>
          <w:rFonts w:ascii="Times New Roman" w:eastAsia="Times New Roman" w:hAnsi="Times New Roman" w:cs="Times New Roman"/>
          <w:lang w:eastAsia="en-GB"/>
        </w:rPr>
        <w:t>JLP’s organisational culture has generated several performance-enhancing assets:</w:t>
      </w:r>
    </w:p>
    <w:p w14:paraId="5DA914B6" w14:textId="77777777" w:rsidR="00F04C9D" w:rsidRPr="00F04C9D" w:rsidRDefault="00F04C9D" w:rsidP="00F04C9D">
      <w:pPr>
        <w:spacing w:before="100" w:beforeAutospacing="1" w:after="100" w:afterAutospacing="1"/>
        <w:rPr>
          <w:rFonts w:ascii="Times New Roman" w:eastAsia="Times New Roman" w:hAnsi="Times New Roman" w:cs="Times New Roman"/>
          <w:lang w:eastAsia="en-GB"/>
        </w:rPr>
      </w:pPr>
      <w:r w:rsidRPr="00F04C9D">
        <w:rPr>
          <w:rFonts w:ascii="Apple Color Emoji" w:eastAsia="Times New Roman" w:hAnsi="Apple Color Emoji" w:cs="Apple Color Emoji"/>
          <w:lang w:eastAsia="en-GB"/>
        </w:rPr>
        <w:t>✔</w:t>
      </w:r>
      <w:r w:rsidRPr="00F04C9D">
        <w:rPr>
          <w:rFonts w:ascii="Times New Roman" w:eastAsia="Times New Roman" w:hAnsi="Times New Roman" w:cs="Times New Roman"/>
          <w:lang w:eastAsia="en-GB"/>
        </w:rPr>
        <w:t xml:space="preserve"> </w:t>
      </w:r>
      <w:r w:rsidRPr="00F04C9D">
        <w:rPr>
          <w:rFonts w:ascii="Times New Roman" w:eastAsia="Times New Roman" w:hAnsi="Times New Roman" w:cs="Times New Roman"/>
          <w:b/>
          <w:bCs/>
          <w:lang w:eastAsia="en-GB"/>
        </w:rPr>
        <w:t>Strong Relational Capital</w:t>
      </w:r>
      <w:r w:rsidRPr="00F04C9D">
        <w:rPr>
          <w:rFonts w:ascii="Times New Roman" w:eastAsia="Times New Roman" w:hAnsi="Times New Roman" w:cs="Times New Roman"/>
          <w:lang w:eastAsia="en-GB"/>
        </w:rPr>
        <w:br/>
        <w:t>The partnership structure fosters trust-based internal relationships and customer loyalty, reinforcing social capital within and beyond the organisation.</w:t>
      </w:r>
    </w:p>
    <w:p w14:paraId="3AAF13F7" w14:textId="76B88E6F" w:rsidR="00F04C9D" w:rsidRPr="00F04C9D" w:rsidRDefault="00F04C9D" w:rsidP="008867A2">
      <w:pPr>
        <w:spacing w:before="100" w:beforeAutospacing="1" w:after="100" w:afterAutospacing="1"/>
        <w:rPr>
          <w:rFonts w:ascii="Times New Roman" w:eastAsia="Times New Roman" w:hAnsi="Times New Roman" w:cs="Times New Roman"/>
          <w:lang w:eastAsia="en-GB"/>
        </w:rPr>
      </w:pPr>
      <w:r w:rsidRPr="00F04C9D">
        <w:rPr>
          <w:rFonts w:ascii="Apple Color Emoji" w:eastAsia="Times New Roman" w:hAnsi="Apple Color Emoji" w:cs="Apple Color Emoji"/>
          <w:lang w:eastAsia="en-GB"/>
        </w:rPr>
        <w:t>✔</w:t>
      </w:r>
      <w:r w:rsidRPr="00F04C9D">
        <w:rPr>
          <w:rFonts w:ascii="Times New Roman" w:eastAsia="Times New Roman" w:hAnsi="Times New Roman" w:cs="Times New Roman"/>
          <w:lang w:eastAsia="en-GB"/>
        </w:rPr>
        <w:t xml:space="preserve"> </w:t>
      </w:r>
      <w:r w:rsidRPr="00F04C9D">
        <w:rPr>
          <w:rFonts w:ascii="Times New Roman" w:eastAsia="Times New Roman" w:hAnsi="Times New Roman" w:cs="Times New Roman"/>
          <w:b/>
          <w:bCs/>
          <w:lang w:eastAsia="en-GB"/>
        </w:rPr>
        <w:t>High Employee Loyalty</w:t>
      </w:r>
      <w:r w:rsidRPr="00F04C9D">
        <w:rPr>
          <w:rFonts w:ascii="Times New Roman" w:eastAsia="Times New Roman" w:hAnsi="Times New Roman" w:cs="Times New Roman"/>
          <w:lang w:eastAsia="en-GB"/>
        </w:rPr>
        <w:br/>
        <w:t xml:space="preserve">Employee ownership encourages commitment and lower turnover relative to sector norms, sustaining institutional knowledge and service </w:t>
      </w:r>
      <w:r w:rsidR="008867A2" w:rsidRPr="00F04C9D">
        <w:rPr>
          <w:rFonts w:ascii="Times New Roman" w:eastAsia="Times New Roman" w:hAnsi="Times New Roman" w:cs="Times New Roman"/>
          <w:lang w:eastAsia="en-GB"/>
        </w:rPr>
        <w:t>continuity. And</w:t>
      </w:r>
      <w:r w:rsidRPr="00F04C9D">
        <w:rPr>
          <w:rFonts w:ascii="Times New Roman" w:eastAsia="Times New Roman" w:hAnsi="Times New Roman" w:cs="Times New Roman"/>
          <w:lang w:eastAsia="en-GB"/>
        </w:rPr>
        <w:t xml:space="preserve"> public trust, contributing to long-term brand value.</w:t>
      </w:r>
      <w:r w:rsidR="008867A2" w:rsidRPr="008867A2">
        <w:rPr>
          <w:rFonts w:ascii="Apple Color Emoji" w:eastAsia="Times New Roman" w:hAnsi="Apple Color Emoji" w:cs="Apple Color Emoji"/>
          <w:lang w:eastAsia="en-GB"/>
        </w:rPr>
        <w:t xml:space="preserve"> </w:t>
      </w:r>
    </w:p>
    <w:p w14:paraId="699DB847" w14:textId="77777777" w:rsidR="00F04C9D" w:rsidRPr="00F04C9D" w:rsidRDefault="00F04C9D" w:rsidP="00F04C9D">
      <w:pPr>
        <w:spacing w:before="100" w:beforeAutospacing="1" w:after="100" w:afterAutospacing="1"/>
        <w:rPr>
          <w:rFonts w:ascii="Times New Roman" w:eastAsia="Times New Roman" w:hAnsi="Times New Roman" w:cs="Times New Roman"/>
          <w:lang w:eastAsia="en-GB"/>
        </w:rPr>
      </w:pPr>
      <w:r w:rsidRPr="00F04C9D">
        <w:rPr>
          <w:rFonts w:ascii="Times New Roman" w:eastAsia="Times New Roman" w:hAnsi="Times New Roman" w:cs="Times New Roman"/>
          <w:lang w:eastAsia="en-GB"/>
        </w:rPr>
        <w:t>However, cultural strengths coexist with structural pressures:</w:t>
      </w:r>
    </w:p>
    <w:p w14:paraId="62B37BEB" w14:textId="77777777" w:rsidR="00F04C9D" w:rsidRPr="00F04C9D" w:rsidRDefault="00F04C9D" w:rsidP="00F04C9D">
      <w:pPr>
        <w:spacing w:before="100" w:beforeAutospacing="1" w:after="100" w:afterAutospacing="1"/>
        <w:rPr>
          <w:rFonts w:ascii="Times New Roman" w:eastAsia="Times New Roman" w:hAnsi="Times New Roman" w:cs="Times New Roman"/>
          <w:lang w:eastAsia="en-GB"/>
        </w:rPr>
      </w:pPr>
      <w:r w:rsidRPr="00F04C9D">
        <w:rPr>
          <w:rFonts w:ascii="Apple Color Emoji" w:eastAsia="Times New Roman" w:hAnsi="Apple Color Emoji" w:cs="Apple Color Emoji"/>
          <w:lang w:eastAsia="en-GB"/>
        </w:rPr>
        <w:t>✖</w:t>
      </w:r>
      <w:r w:rsidRPr="00F04C9D">
        <w:rPr>
          <w:rFonts w:ascii="Times New Roman" w:eastAsia="Times New Roman" w:hAnsi="Times New Roman" w:cs="Times New Roman"/>
          <w:lang w:eastAsia="en-GB"/>
        </w:rPr>
        <w:t xml:space="preserve"> </w:t>
      </w:r>
      <w:r w:rsidRPr="00F04C9D">
        <w:rPr>
          <w:rFonts w:ascii="Times New Roman" w:eastAsia="Times New Roman" w:hAnsi="Times New Roman" w:cs="Times New Roman"/>
          <w:b/>
          <w:bCs/>
          <w:lang w:eastAsia="en-GB"/>
        </w:rPr>
        <w:t>Intensified Digital Competition</w:t>
      </w:r>
      <w:r w:rsidRPr="00F04C9D">
        <w:rPr>
          <w:rFonts w:ascii="Times New Roman" w:eastAsia="Times New Roman" w:hAnsi="Times New Roman" w:cs="Times New Roman"/>
          <w:lang w:eastAsia="en-GB"/>
        </w:rPr>
        <w:br/>
        <w:t>Online-native retailers operate with leaner cost structures and greater technological agility, challenging traditional retail models.</w:t>
      </w:r>
    </w:p>
    <w:p w14:paraId="73442045" w14:textId="77777777" w:rsidR="008867A2" w:rsidRPr="00502560" w:rsidRDefault="008867A2" w:rsidP="008867A2">
      <w:pPr>
        <w:pStyle w:val="Heading2"/>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8" w:name="_Toc223293961"/>
      <w:bookmarkStart w:id="59" w:name="_Toc224481601"/>
      <w:r w:rsidRPr="00502560">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Evaluation</w:t>
      </w:r>
      <w:bookmarkEnd w:id="58"/>
      <w:bookmarkEnd w:id="59"/>
    </w:p>
    <w:p w14:paraId="1796E537" w14:textId="77777777" w:rsidR="008867A2" w:rsidRDefault="008867A2" w:rsidP="008867A2">
      <w:pPr>
        <w:pStyle w:val="NormalWeb"/>
      </w:pPr>
      <w:r>
        <w:t>JLP’s culture continues to support reputational and relational performance. It reinforces brand trust, employee engagement, and long-term stakeholder orientation. However, the contemporary retail environment requires strategic agility, digital transformation, and cost discipline.</w:t>
      </w:r>
    </w:p>
    <w:p w14:paraId="73D755C4" w14:textId="77777777" w:rsidR="008867A2" w:rsidRPr="008867A2" w:rsidRDefault="008867A2" w:rsidP="008867A2">
      <w:pPr>
        <w:spacing w:before="100" w:beforeAutospacing="1" w:after="100" w:afterAutospacing="1"/>
        <w:outlineLvl w:val="1"/>
        <w:rPr>
          <w:rFonts w:ascii="Times New Roman" w:eastAsia="Times New Roman" w:hAnsi="Times New Roman" w:cs="Times New Roman"/>
          <w:b/>
          <w:bCs/>
          <w:sz w:val="36"/>
          <w:szCs w:val="36"/>
          <w:lang w:eastAsia="en-GB"/>
        </w:rPr>
      </w:pPr>
      <w:bookmarkStart w:id="60" w:name="_Toc223293962"/>
      <w:bookmarkStart w:id="61" w:name="_Toc224481602"/>
      <w:r w:rsidRPr="008867A2">
        <w:rPr>
          <w:rFonts w:ascii="Times New Roman" w:eastAsia="Times New Roman" w:hAnsi="Times New Roman" w:cs="Times New Roman"/>
          <w:b/>
          <w:bCs/>
          <w:sz w:val="36"/>
          <w:szCs w:val="36"/>
          <w:lang w:eastAsia="en-GB"/>
        </w:rPr>
        <w:t>8.1 Embed Dynamic Capability Mindsets</w:t>
      </w:r>
      <w:bookmarkEnd w:id="60"/>
      <w:bookmarkEnd w:id="61"/>
    </w:p>
    <w:p w14:paraId="270224B0" w14:textId="77777777" w:rsidR="008867A2" w:rsidRPr="008867A2" w:rsidRDefault="008867A2" w:rsidP="008867A2">
      <w:pPr>
        <w:spacing w:before="100" w:beforeAutospacing="1" w:after="100" w:afterAutospacing="1"/>
        <w:rPr>
          <w:rFonts w:ascii="Times New Roman" w:eastAsia="Times New Roman" w:hAnsi="Times New Roman" w:cs="Times New Roman"/>
          <w:lang w:eastAsia="en-GB"/>
        </w:rPr>
      </w:pPr>
      <w:r w:rsidRPr="008867A2">
        <w:rPr>
          <w:rFonts w:ascii="Times New Roman" w:eastAsia="Times New Roman" w:hAnsi="Times New Roman" w:cs="Times New Roman"/>
          <w:lang w:eastAsia="en-GB"/>
        </w:rPr>
        <w:t>JLP should institutionalise dynamic capability principles — sensing, seizing, and transforming — to enhance responsiveness to digital disruption (Teece, 2018).</w:t>
      </w:r>
    </w:p>
    <w:p w14:paraId="18462E4F" w14:textId="77777777" w:rsidR="008867A2" w:rsidRPr="008867A2" w:rsidRDefault="008867A2" w:rsidP="008867A2">
      <w:pPr>
        <w:spacing w:before="100" w:beforeAutospacing="1" w:after="100" w:afterAutospacing="1"/>
        <w:rPr>
          <w:rFonts w:ascii="Times New Roman" w:eastAsia="Times New Roman" w:hAnsi="Times New Roman" w:cs="Times New Roman"/>
          <w:lang w:eastAsia="en-GB"/>
        </w:rPr>
      </w:pPr>
      <w:r w:rsidRPr="008867A2">
        <w:rPr>
          <w:rFonts w:ascii="Times New Roman" w:eastAsia="Times New Roman" w:hAnsi="Times New Roman" w:cs="Times New Roman"/>
          <w:lang w:eastAsia="en-GB"/>
        </w:rPr>
        <w:t>This requires:</w:t>
      </w:r>
    </w:p>
    <w:p w14:paraId="576B5348" w14:textId="77777777" w:rsidR="008867A2" w:rsidRPr="008867A2" w:rsidRDefault="008867A2" w:rsidP="008867A2">
      <w:pPr>
        <w:numPr>
          <w:ilvl w:val="0"/>
          <w:numId w:val="21"/>
        </w:numPr>
        <w:spacing w:before="100" w:beforeAutospacing="1" w:after="100" w:afterAutospacing="1"/>
        <w:rPr>
          <w:rFonts w:ascii="Times New Roman" w:eastAsia="Times New Roman" w:hAnsi="Times New Roman" w:cs="Times New Roman"/>
          <w:lang w:eastAsia="en-GB"/>
        </w:rPr>
      </w:pPr>
      <w:r w:rsidRPr="008867A2">
        <w:rPr>
          <w:rFonts w:ascii="Times New Roman" w:eastAsia="Times New Roman" w:hAnsi="Times New Roman" w:cs="Times New Roman"/>
          <w:lang w:eastAsia="en-GB"/>
        </w:rPr>
        <w:t>Formalising rapid experimentation frameworks (e.g., pilot initiatives, test-and-learn cycles)</w:t>
      </w:r>
    </w:p>
    <w:p w14:paraId="4B66CF0B" w14:textId="77777777" w:rsidR="008867A2" w:rsidRPr="008867A2" w:rsidRDefault="008867A2" w:rsidP="008867A2">
      <w:pPr>
        <w:numPr>
          <w:ilvl w:val="0"/>
          <w:numId w:val="21"/>
        </w:numPr>
        <w:spacing w:before="100" w:beforeAutospacing="1" w:after="100" w:afterAutospacing="1"/>
        <w:rPr>
          <w:rFonts w:ascii="Times New Roman" w:eastAsia="Times New Roman" w:hAnsi="Times New Roman" w:cs="Times New Roman"/>
          <w:lang w:eastAsia="en-GB"/>
        </w:rPr>
      </w:pPr>
      <w:r w:rsidRPr="008867A2">
        <w:rPr>
          <w:rFonts w:ascii="Times New Roman" w:eastAsia="Times New Roman" w:hAnsi="Times New Roman" w:cs="Times New Roman"/>
          <w:lang w:eastAsia="en-GB"/>
        </w:rPr>
        <w:t>Reducing approval layers for innovation projects</w:t>
      </w:r>
    </w:p>
    <w:p w14:paraId="6F0605B1" w14:textId="77777777" w:rsidR="009E55F6" w:rsidRPr="009E55F6" w:rsidRDefault="009E55F6" w:rsidP="009E55F6">
      <w:pPr>
        <w:spacing w:before="100" w:beforeAutospacing="1" w:after="100" w:afterAutospacing="1"/>
        <w:outlineLvl w:val="1"/>
        <w:rPr>
          <w:rFonts w:ascii="Times New Roman" w:eastAsia="Times New Roman" w:hAnsi="Times New Roman" w:cs="Times New Roman"/>
          <w:b/>
          <w:bCs/>
          <w:sz w:val="36"/>
          <w:szCs w:val="36"/>
          <w:lang w:eastAsia="en-GB"/>
        </w:rPr>
      </w:pPr>
      <w:bookmarkStart w:id="62" w:name="_Toc223293963"/>
      <w:bookmarkStart w:id="63" w:name="_Toc224481603"/>
      <w:r w:rsidRPr="009E55F6">
        <w:rPr>
          <w:rFonts w:ascii="Times New Roman" w:eastAsia="Times New Roman" w:hAnsi="Times New Roman" w:cs="Times New Roman"/>
          <w:b/>
          <w:bCs/>
          <w:sz w:val="36"/>
          <w:szCs w:val="36"/>
          <w:lang w:eastAsia="en-GB"/>
        </w:rPr>
        <w:t>.2 Institutionalise Constructive Dissent</w:t>
      </w:r>
      <w:bookmarkEnd w:id="62"/>
      <w:bookmarkEnd w:id="63"/>
    </w:p>
    <w:p w14:paraId="55155302" w14:textId="77777777" w:rsidR="009E55F6" w:rsidRPr="009E55F6" w:rsidRDefault="009E55F6" w:rsidP="009E55F6">
      <w:pPr>
        <w:spacing w:before="100" w:beforeAutospacing="1" w:after="100" w:afterAutospacing="1"/>
        <w:rPr>
          <w:rFonts w:ascii="Times New Roman" w:eastAsia="Times New Roman" w:hAnsi="Times New Roman" w:cs="Times New Roman"/>
          <w:lang w:eastAsia="en-GB"/>
        </w:rPr>
      </w:pPr>
      <w:r w:rsidRPr="009E55F6">
        <w:rPr>
          <w:rFonts w:ascii="Times New Roman" w:eastAsia="Times New Roman" w:hAnsi="Times New Roman" w:cs="Times New Roman"/>
          <w:lang w:eastAsia="en-GB"/>
        </w:rPr>
        <w:t>Strong partnership cultures risk suppressing dissent in favour of consensus. To mitigate this, JLP should formalise mechanisms that encourage challenge without eroding trust.</w:t>
      </w:r>
    </w:p>
    <w:p w14:paraId="2E1E495F" w14:textId="77777777" w:rsidR="009E55F6" w:rsidRPr="009E55F6" w:rsidRDefault="009E55F6" w:rsidP="009E55F6">
      <w:pPr>
        <w:spacing w:before="100" w:beforeAutospacing="1" w:after="100" w:afterAutospacing="1"/>
        <w:rPr>
          <w:rFonts w:ascii="Times New Roman" w:eastAsia="Times New Roman" w:hAnsi="Times New Roman" w:cs="Times New Roman"/>
          <w:lang w:eastAsia="en-GB"/>
        </w:rPr>
      </w:pPr>
      <w:r w:rsidRPr="009E55F6">
        <w:rPr>
          <w:rFonts w:ascii="Times New Roman" w:eastAsia="Times New Roman" w:hAnsi="Times New Roman" w:cs="Times New Roman"/>
          <w:lang w:eastAsia="en-GB"/>
        </w:rPr>
        <w:t>Drawing on Edmondson (2018), psychological safety should be operationalised through:</w:t>
      </w:r>
    </w:p>
    <w:p w14:paraId="5AF18C97" w14:textId="77777777" w:rsidR="009E55F6" w:rsidRPr="009E55F6" w:rsidRDefault="009E55F6" w:rsidP="009E55F6">
      <w:pPr>
        <w:numPr>
          <w:ilvl w:val="0"/>
          <w:numId w:val="22"/>
        </w:numPr>
        <w:spacing w:before="100" w:beforeAutospacing="1" w:after="100" w:afterAutospacing="1"/>
        <w:rPr>
          <w:rFonts w:ascii="Times New Roman" w:eastAsia="Times New Roman" w:hAnsi="Times New Roman" w:cs="Times New Roman"/>
          <w:lang w:eastAsia="en-GB"/>
        </w:rPr>
      </w:pPr>
      <w:r w:rsidRPr="009E55F6">
        <w:rPr>
          <w:rFonts w:ascii="Times New Roman" w:eastAsia="Times New Roman" w:hAnsi="Times New Roman" w:cs="Times New Roman"/>
          <w:lang w:eastAsia="en-GB"/>
        </w:rPr>
        <w:t>Structured debate forums at governance level</w:t>
      </w:r>
    </w:p>
    <w:p w14:paraId="7FAB56D7" w14:textId="77777777" w:rsidR="009E55F6" w:rsidRPr="009E55F6" w:rsidRDefault="009E55F6" w:rsidP="009E55F6">
      <w:pPr>
        <w:numPr>
          <w:ilvl w:val="0"/>
          <w:numId w:val="22"/>
        </w:numPr>
        <w:spacing w:before="100" w:beforeAutospacing="1" w:after="100" w:afterAutospacing="1"/>
        <w:rPr>
          <w:rFonts w:ascii="Times New Roman" w:eastAsia="Times New Roman" w:hAnsi="Times New Roman" w:cs="Times New Roman"/>
          <w:lang w:eastAsia="en-GB"/>
        </w:rPr>
      </w:pPr>
      <w:r w:rsidRPr="009E55F6">
        <w:rPr>
          <w:rFonts w:ascii="Times New Roman" w:eastAsia="Times New Roman" w:hAnsi="Times New Roman" w:cs="Times New Roman"/>
          <w:lang w:eastAsia="en-GB"/>
        </w:rPr>
        <w:t>“Red team” strategic reviews for major investment decisions</w:t>
      </w:r>
    </w:p>
    <w:p w14:paraId="71D86EC2" w14:textId="77777777" w:rsidR="009E55F6" w:rsidRPr="009E55F6" w:rsidRDefault="009E55F6" w:rsidP="009E55F6">
      <w:pPr>
        <w:spacing w:before="100" w:beforeAutospacing="1" w:after="100" w:afterAutospacing="1"/>
        <w:outlineLvl w:val="1"/>
        <w:rPr>
          <w:rFonts w:ascii="Times New Roman" w:eastAsia="Times New Roman" w:hAnsi="Times New Roman" w:cs="Times New Roman"/>
          <w:b/>
          <w:bCs/>
          <w:sz w:val="36"/>
          <w:szCs w:val="36"/>
          <w:lang w:eastAsia="en-GB"/>
        </w:rPr>
      </w:pPr>
      <w:bookmarkStart w:id="64" w:name="_Toc223293964"/>
      <w:bookmarkStart w:id="65" w:name="_Toc224481604"/>
      <w:r w:rsidRPr="009E55F6">
        <w:rPr>
          <w:rFonts w:ascii="Times New Roman" w:eastAsia="Times New Roman" w:hAnsi="Times New Roman" w:cs="Times New Roman"/>
          <w:b/>
          <w:bCs/>
          <w:sz w:val="36"/>
          <w:szCs w:val="36"/>
          <w:lang w:eastAsia="en-GB"/>
        </w:rPr>
        <w:lastRenderedPageBreak/>
        <w:t>3 Develop Digital Cultural Norms</w:t>
      </w:r>
      <w:bookmarkEnd w:id="64"/>
      <w:bookmarkEnd w:id="65"/>
    </w:p>
    <w:p w14:paraId="171E09CE" w14:textId="77777777" w:rsidR="009E55F6" w:rsidRPr="009E55F6" w:rsidRDefault="009E55F6" w:rsidP="009E55F6">
      <w:pPr>
        <w:spacing w:before="100" w:beforeAutospacing="1" w:after="100" w:afterAutospacing="1"/>
        <w:rPr>
          <w:rFonts w:ascii="Times New Roman" w:eastAsia="Times New Roman" w:hAnsi="Times New Roman" w:cs="Times New Roman"/>
          <w:lang w:eastAsia="en-GB"/>
        </w:rPr>
      </w:pPr>
      <w:r w:rsidRPr="009E55F6">
        <w:rPr>
          <w:rFonts w:ascii="Times New Roman" w:eastAsia="Times New Roman" w:hAnsi="Times New Roman" w:cs="Times New Roman"/>
          <w:lang w:eastAsia="en-GB"/>
        </w:rPr>
        <w:t>Digital transformation must become culturally embedded rather than operationally isolated.</w:t>
      </w:r>
    </w:p>
    <w:p w14:paraId="766AEB17" w14:textId="77777777" w:rsidR="009E55F6" w:rsidRPr="009E55F6" w:rsidRDefault="009E55F6" w:rsidP="009E55F6">
      <w:pPr>
        <w:spacing w:before="100" w:beforeAutospacing="1" w:after="100" w:afterAutospacing="1"/>
        <w:rPr>
          <w:rFonts w:ascii="Times New Roman" w:eastAsia="Times New Roman" w:hAnsi="Times New Roman" w:cs="Times New Roman"/>
          <w:lang w:eastAsia="en-GB"/>
        </w:rPr>
      </w:pPr>
      <w:r w:rsidRPr="009E55F6">
        <w:rPr>
          <w:rFonts w:ascii="Times New Roman" w:eastAsia="Times New Roman" w:hAnsi="Times New Roman" w:cs="Times New Roman"/>
          <w:lang w:eastAsia="en-GB"/>
        </w:rPr>
        <w:t>This involves:</w:t>
      </w:r>
    </w:p>
    <w:p w14:paraId="7EC9C797" w14:textId="77777777" w:rsidR="009E55F6" w:rsidRPr="009E55F6" w:rsidRDefault="009E55F6" w:rsidP="009E55F6">
      <w:pPr>
        <w:numPr>
          <w:ilvl w:val="0"/>
          <w:numId w:val="23"/>
        </w:numPr>
        <w:spacing w:before="100" w:beforeAutospacing="1" w:after="100" w:afterAutospacing="1"/>
        <w:rPr>
          <w:rFonts w:ascii="Times New Roman" w:eastAsia="Times New Roman" w:hAnsi="Times New Roman" w:cs="Times New Roman"/>
          <w:lang w:eastAsia="en-GB"/>
        </w:rPr>
      </w:pPr>
      <w:r w:rsidRPr="009E55F6">
        <w:rPr>
          <w:rFonts w:ascii="Times New Roman" w:eastAsia="Times New Roman" w:hAnsi="Times New Roman" w:cs="Times New Roman"/>
          <w:lang w:eastAsia="en-GB"/>
        </w:rPr>
        <w:t>Framing innovation as a partnership obligation rather than a managerial initiative</w:t>
      </w:r>
    </w:p>
    <w:p w14:paraId="1DFADDF9" w14:textId="77777777" w:rsidR="009E55F6" w:rsidRPr="009E55F6" w:rsidRDefault="009E55F6" w:rsidP="009E55F6">
      <w:pPr>
        <w:numPr>
          <w:ilvl w:val="0"/>
          <w:numId w:val="23"/>
        </w:numPr>
        <w:spacing w:before="100" w:beforeAutospacing="1" w:after="100" w:afterAutospacing="1"/>
        <w:rPr>
          <w:rFonts w:ascii="Times New Roman" w:eastAsia="Times New Roman" w:hAnsi="Times New Roman" w:cs="Times New Roman"/>
          <w:lang w:eastAsia="en-GB"/>
        </w:rPr>
      </w:pPr>
      <w:r w:rsidRPr="009E55F6">
        <w:rPr>
          <w:rFonts w:ascii="Times New Roman" w:eastAsia="Times New Roman" w:hAnsi="Times New Roman" w:cs="Times New Roman"/>
          <w:lang w:eastAsia="en-GB"/>
        </w:rPr>
        <w:t>Embedding digital literacy within partner development programmes</w:t>
      </w:r>
    </w:p>
    <w:p w14:paraId="00BEE051" w14:textId="77777777" w:rsidR="009E55F6" w:rsidRPr="009E55F6" w:rsidRDefault="009E55F6" w:rsidP="009E55F6">
      <w:pPr>
        <w:spacing w:before="100" w:beforeAutospacing="1" w:after="100" w:afterAutospacing="1"/>
        <w:outlineLvl w:val="1"/>
        <w:rPr>
          <w:rFonts w:ascii="Times New Roman" w:eastAsia="Times New Roman" w:hAnsi="Times New Roman" w:cs="Times New Roman"/>
          <w:b/>
          <w:bCs/>
          <w:sz w:val="36"/>
          <w:szCs w:val="36"/>
          <w:lang w:eastAsia="en-GB"/>
        </w:rPr>
      </w:pPr>
      <w:bookmarkStart w:id="66" w:name="_Toc223293965"/>
      <w:bookmarkStart w:id="67" w:name="_Toc224481605"/>
      <w:r w:rsidRPr="009E55F6">
        <w:rPr>
          <w:rFonts w:ascii="Times New Roman" w:eastAsia="Times New Roman" w:hAnsi="Times New Roman" w:cs="Times New Roman"/>
          <w:b/>
          <w:bCs/>
          <w:sz w:val="36"/>
          <w:szCs w:val="36"/>
          <w:lang w:eastAsia="en-GB"/>
        </w:rPr>
        <w:t>Clarify Decision Authority Boundaries</w:t>
      </w:r>
      <w:bookmarkEnd w:id="66"/>
      <w:bookmarkEnd w:id="67"/>
    </w:p>
    <w:p w14:paraId="35B045D0" w14:textId="77777777" w:rsidR="009E55F6" w:rsidRPr="009E55F6" w:rsidRDefault="009E55F6" w:rsidP="009E55F6">
      <w:pPr>
        <w:spacing w:before="100" w:beforeAutospacing="1" w:after="100" w:afterAutospacing="1"/>
        <w:rPr>
          <w:rFonts w:ascii="Times New Roman" w:eastAsia="Times New Roman" w:hAnsi="Times New Roman" w:cs="Times New Roman"/>
          <w:lang w:eastAsia="en-GB"/>
        </w:rPr>
      </w:pPr>
      <w:r w:rsidRPr="009E55F6">
        <w:rPr>
          <w:rFonts w:ascii="Times New Roman" w:eastAsia="Times New Roman" w:hAnsi="Times New Roman" w:cs="Times New Roman"/>
          <w:lang w:eastAsia="en-GB"/>
        </w:rPr>
        <w:t>Consensus-driven governance enhances legitimacy but may blur accountability and slow execution. Clearer delineation between consultative and executive decision rights is required.</w:t>
      </w:r>
    </w:p>
    <w:p w14:paraId="467313DB" w14:textId="77777777" w:rsidR="009E55F6" w:rsidRPr="009E55F6" w:rsidRDefault="009E55F6" w:rsidP="009E55F6">
      <w:pPr>
        <w:spacing w:before="100" w:beforeAutospacing="1" w:after="100" w:afterAutospacing="1"/>
        <w:rPr>
          <w:rFonts w:ascii="Times New Roman" w:eastAsia="Times New Roman" w:hAnsi="Times New Roman" w:cs="Times New Roman"/>
          <w:lang w:eastAsia="en-GB"/>
        </w:rPr>
      </w:pPr>
      <w:r w:rsidRPr="009E55F6">
        <w:rPr>
          <w:rFonts w:ascii="Times New Roman" w:eastAsia="Times New Roman" w:hAnsi="Times New Roman" w:cs="Times New Roman"/>
          <w:lang w:eastAsia="en-GB"/>
        </w:rPr>
        <w:t>Recommended actions include:</w:t>
      </w:r>
    </w:p>
    <w:p w14:paraId="47CD8EF3" w14:textId="77777777" w:rsidR="009E55F6" w:rsidRPr="009E55F6" w:rsidRDefault="009E55F6" w:rsidP="009E55F6">
      <w:pPr>
        <w:numPr>
          <w:ilvl w:val="0"/>
          <w:numId w:val="24"/>
        </w:numPr>
        <w:spacing w:before="100" w:beforeAutospacing="1" w:after="100" w:afterAutospacing="1"/>
        <w:rPr>
          <w:rFonts w:ascii="Times New Roman" w:eastAsia="Times New Roman" w:hAnsi="Times New Roman" w:cs="Times New Roman"/>
          <w:lang w:eastAsia="en-GB"/>
        </w:rPr>
      </w:pPr>
      <w:r w:rsidRPr="009E55F6">
        <w:rPr>
          <w:rFonts w:ascii="Times New Roman" w:eastAsia="Times New Roman" w:hAnsi="Times New Roman" w:cs="Times New Roman"/>
          <w:lang w:eastAsia="en-GB"/>
        </w:rPr>
        <w:t>Defining threshold levels for democratic consultation versus executive discretion</w:t>
      </w:r>
    </w:p>
    <w:p w14:paraId="33F1EAAD" w14:textId="77777777" w:rsidR="009E55F6" w:rsidRPr="009E55F6" w:rsidRDefault="009E55F6" w:rsidP="009E55F6">
      <w:pPr>
        <w:numPr>
          <w:ilvl w:val="0"/>
          <w:numId w:val="24"/>
        </w:numPr>
        <w:spacing w:before="100" w:beforeAutospacing="1" w:after="100" w:afterAutospacing="1"/>
        <w:rPr>
          <w:rFonts w:ascii="Times New Roman" w:eastAsia="Times New Roman" w:hAnsi="Times New Roman" w:cs="Times New Roman"/>
          <w:lang w:eastAsia="en-GB"/>
        </w:rPr>
      </w:pPr>
      <w:r w:rsidRPr="009E55F6">
        <w:rPr>
          <w:rFonts w:ascii="Times New Roman" w:eastAsia="Times New Roman" w:hAnsi="Times New Roman" w:cs="Times New Roman"/>
          <w:lang w:eastAsia="en-GB"/>
        </w:rPr>
        <w:t>Establishing rapid-response strategic committees for time-sensitive decisions</w:t>
      </w:r>
    </w:p>
    <w:p w14:paraId="090AD8AE" w14:textId="77777777" w:rsidR="009E55F6" w:rsidRDefault="009E55F6" w:rsidP="009E55F6">
      <w:pPr>
        <w:pStyle w:val="NormalWeb"/>
        <w:numPr>
          <w:ilvl w:val="0"/>
          <w:numId w:val="24"/>
        </w:numPr>
      </w:pPr>
      <w:r>
        <w:t>Codifying escalation pathways to reduce ambiguity</w:t>
      </w:r>
    </w:p>
    <w:p w14:paraId="00273A7F" w14:textId="77777777" w:rsidR="009E55F6" w:rsidRDefault="009E55F6" w:rsidP="009E55F6">
      <w:pPr>
        <w:pStyle w:val="NormalWeb"/>
      </w:pPr>
      <w:r>
        <w:t>This maintains participative integrity while improving operational agility.</w:t>
      </w:r>
    </w:p>
    <w:p w14:paraId="7BFBBED9" w14:textId="65A30C4E" w:rsidR="009E55F6" w:rsidRDefault="009E55F6" w:rsidP="009E55F6"/>
    <w:p w14:paraId="03D58B31" w14:textId="77777777" w:rsidR="009E55F6" w:rsidRPr="00502560" w:rsidRDefault="009E55F6" w:rsidP="009E55F6">
      <w:pPr>
        <w:pStyle w:val="Heading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8" w:name="_Toc223293966"/>
      <w:bookmarkStart w:id="69" w:name="_Toc224481606"/>
      <w:r w:rsidRPr="005025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Strategic Implication</w:t>
      </w:r>
      <w:bookmarkEnd w:id="68"/>
      <w:bookmarkEnd w:id="69"/>
    </w:p>
    <w:p w14:paraId="32497825" w14:textId="77777777" w:rsidR="009E55F6" w:rsidRDefault="009E55F6" w:rsidP="009E55F6">
      <w:pPr>
        <w:pStyle w:val="NormalWeb"/>
      </w:pPr>
      <w:r>
        <w:t>The objective is not cultural dilution, but cultural evolution. JLP’s competitive advantage lies in its partnership ethos; however, sustained performance requires adaptive reinforcement.</w:t>
      </w:r>
    </w:p>
    <w:p w14:paraId="4792F6C3" w14:textId="77777777" w:rsidR="009E55F6" w:rsidRDefault="009E55F6" w:rsidP="009E55F6">
      <w:pPr>
        <w:pStyle w:val="NormalWeb"/>
      </w:pPr>
      <w:r>
        <w:t>By embedding dynamic capabilities, institutionalising dissent, strengthening digital norms, and clarifying authority boundaries, JLP can transition from a strong heritage culture to a strategically agile partnership model.</w:t>
      </w:r>
    </w:p>
    <w:p w14:paraId="6C117014" w14:textId="77777777" w:rsidR="009E55F6" w:rsidRDefault="009E55F6" w:rsidP="009E55F6">
      <w:pPr>
        <w:pStyle w:val="NormalWeb"/>
      </w:pPr>
      <w:r>
        <w:t>Such recalibration ensures that culture remains a multiplier of performance rather than a constraint on transformation.</w:t>
      </w:r>
    </w:p>
    <w:p w14:paraId="1AA5D771" w14:textId="7AD571FC" w:rsidR="00F04C9D" w:rsidRPr="00F04C9D" w:rsidRDefault="00F04C9D" w:rsidP="00F04C9D">
      <w:pPr>
        <w:spacing w:before="100" w:beforeAutospacing="1" w:after="100" w:afterAutospacing="1"/>
        <w:rPr>
          <w:rFonts w:ascii="Times New Roman" w:eastAsia="Times New Roman" w:hAnsi="Times New Roman" w:cs="Times New Roman"/>
          <w:lang w:eastAsia="en-GB"/>
        </w:rPr>
      </w:pPr>
    </w:p>
    <w:p w14:paraId="6FADEBD6" w14:textId="3B1BF0F7" w:rsidR="00F4222B" w:rsidRPr="00F4222B" w:rsidRDefault="00F4222B" w:rsidP="00F4222B">
      <w:pPr>
        <w:rPr>
          <w:rFonts w:ascii="Times New Roman" w:eastAsia="Times New Roman" w:hAnsi="Times New Roman" w:cs="Times New Roman"/>
          <w:lang w:eastAsia="en-GB"/>
        </w:rPr>
      </w:pPr>
    </w:p>
    <w:p w14:paraId="73794ABB" w14:textId="77777777" w:rsidR="00662A35" w:rsidRPr="00662A35" w:rsidRDefault="00662A35" w:rsidP="00662A35">
      <w:pPr>
        <w:spacing w:before="100" w:beforeAutospacing="1" w:after="100" w:afterAutospacing="1"/>
        <w:outlineLvl w:val="1"/>
        <w:rPr>
          <w:rFonts w:ascii="Times New Roman" w:eastAsia="Times New Roman" w:hAnsi="Times New Roman" w:cs="Times New Roman"/>
          <w:b/>
          <w:bCs/>
          <w:sz w:val="36"/>
          <w:szCs w:val="36"/>
          <w:lang w:eastAsia="en-GB"/>
        </w:rPr>
      </w:pPr>
      <w:bookmarkStart w:id="70" w:name="_Toc222157011"/>
      <w:bookmarkStart w:id="71" w:name="_Toc222157344"/>
      <w:bookmarkStart w:id="72" w:name="_Toc223293967"/>
      <w:bookmarkStart w:id="73" w:name="_Toc224481607"/>
      <w:r w:rsidRPr="00662A35">
        <w:rPr>
          <w:rFonts w:ascii="Times New Roman" w:eastAsia="Times New Roman" w:hAnsi="Times New Roman" w:cs="Times New Roman"/>
          <w:b/>
          <w:bCs/>
          <w:sz w:val="36"/>
          <w:szCs w:val="36"/>
          <w:lang w:eastAsia="en-GB"/>
        </w:rPr>
        <w:t>Balancing Democratic Input with Executive Speed</w:t>
      </w:r>
      <w:bookmarkEnd w:id="72"/>
      <w:bookmarkEnd w:id="73"/>
    </w:p>
    <w:p w14:paraId="0F34E37E" w14:textId="77777777" w:rsidR="00662A35" w:rsidRPr="00662A35" w:rsidRDefault="00662A35" w:rsidP="00662A35">
      <w:pPr>
        <w:spacing w:before="100" w:beforeAutospacing="1" w:after="100" w:afterAutospacing="1"/>
        <w:rPr>
          <w:rFonts w:ascii="Times New Roman" w:eastAsia="Times New Roman" w:hAnsi="Times New Roman" w:cs="Times New Roman"/>
          <w:lang w:eastAsia="en-GB"/>
        </w:rPr>
      </w:pPr>
      <w:r w:rsidRPr="00662A35">
        <w:rPr>
          <w:rFonts w:ascii="Times New Roman" w:eastAsia="Times New Roman" w:hAnsi="Times New Roman" w:cs="Times New Roman"/>
          <w:lang w:eastAsia="en-GB"/>
        </w:rPr>
        <w:t>A central strategic tension within JLP lies in reconciling participative governance with the need for timely executive decision-making. While democratic structures enhance legitimacy, engagement, and cultural cohesion, excessive procedural consultation may constrain responsiveness in fast-moving retail markets.</w:t>
      </w:r>
    </w:p>
    <w:p w14:paraId="7B08207A" w14:textId="77777777" w:rsidR="00662A35" w:rsidRPr="00662A35" w:rsidRDefault="00662A35" w:rsidP="00662A35">
      <w:pPr>
        <w:spacing w:before="100" w:beforeAutospacing="1" w:after="100" w:afterAutospacing="1"/>
        <w:rPr>
          <w:rFonts w:ascii="Times New Roman" w:eastAsia="Times New Roman" w:hAnsi="Times New Roman" w:cs="Times New Roman"/>
          <w:lang w:eastAsia="en-GB"/>
        </w:rPr>
      </w:pPr>
      <w:r w:rsidRPr="00662A35">
        <w:rPr>
          <w:rFonts w:ascii="Times New Roman" w:eastAsia="Times New Roman" w:hAnsi="Times New Roman" w:cs="Times New Roman"/>
          <w:lang w:eastAsia="en-GB"/>
        </w:rPr>
        <w:lastRenderedPageBreak/>
        <w:t xml:space="preserve">The challenge is therefore not to reduce democratic input, but to differentiate between </w:t>
      </w:r>
      <w:r w:rsidRPr="00662A35">
        <w:rPr>
          <w:rFonts w:ascii="Times New Roman" w:eastAsia="Times New Roman" w:hAnsi="Times New Roman" w:cs="Times New Roman"/>
          <w:b/>
          <w:bCs/>
          <w:lang w:eastAsia="en-GB"/>
        </w:rPr>
        <w:t>consultative legitimacy</w:t>
      </w:r>
      <w:r w:rsidRPr="00662A35">
        <w:rPr>
          <w:rFonts w:ascii="Times New Roman" w:eastAsia="Times New Roman" w:hAnsi="Times New Roman" w:cs="Times New Roman"/>
          <w:lang w:eastAsia="en-GB"/>
        </w:rPr>
        <w:t xml:space="preserve"> and </w:t>
      </w:r>
      <w:r w:rsidRPr="00662A35">
        <w:rPr>
          <w:rFonts w:ascii="Times New Roman" w:eastAsia="Times New Roman" w:hAnsi="Times New Roman" w:cs="Times New Roman"/>
          <w:b/>
          <w:bCs/>
          <w:lang w:eastAsia="en-GB"/>
        </w:rPr>
        <w:t>executional authority</w:t>
      </w:r>
      <w:r w:rsidRPr="00662A35">
        <w:rPr>
          <w:rFonts w:ascii="Times New Roman" w:eastAsia="Times New Roman" w:hAnsi="Times New Roman" w:cs="Times New Roman"/>
          <w:lang w:eastAsia="en-GB"/>
        </w:rPr>
        <w:t>. Clear governance boundaries — specifying when partner consultation is required and when executive discretion is appropriate — can preserve cultural integrity while increasing strategic velocity.</w:t>
      </w:r>
    </w:p>
    <w:p w14:paraId="01D2E202" w14:textId="77777777" w:rsidR="00662A35" w:rsidRPr="00662A35" w:rsidRDefault="00662A35" w:rsidP="00662A35">
      <w:pPr>
        <w:spacing w:before="100" w:beforeAutospacing="1" w:after="100" w:afterAutospacing="1"/>
        <w:rPr>
          <w:rFonts w:ascii="Times New Roman" w:eastAsia="Times New Roman" w:hAnsi="Times New Roman" w:cs="Times New Roman"/>
          <w:lang w:eastAsia="en-GB"/>
        </w:rPr>
      </w:pPr>
      <w:r w:rsidRPr="00662A35">
        <w:rPr>
          <w:rFonts w:ascii="Times New Roman" w:eastAsia="Times New Roman" w:hAnsi="Times New Roman" w:cs="Times New Roman"/>
          <w:lang w:eastAsia="en-GB"/>
        </w:rPr>
        <w:t>In turbulent environments, decision speed becomes a competitive variable. Thus, cultural democracy must coexist with operational decisiveness.</w:t>
      </w:r>
    </w:p>
    <w:p w14:paraId="509ED191" w14:textId="77777777" w:rsidR="00662A35" w:rsidRPr="00662A35" w:rsidRDefault="00662A35" w:rsidP="00662A35">
      <w:pPr>
        <w:spacing w:before="100" w:beforeAutospacing="1" w:after="100" w:afterAutospacing="1"/>
        <w:outlineLvl w:val="1"/>
        <w:rPr>
          <w:rFonts w:ascii="Times New Roman" w:eastAsia="Times New Roman" w:hAnsi="Times New Roman" w:cs="Times New Roman"/>
          <w:b/>
          <w:bCs/>
          <w:sz w:val="36"/>
          <w:szCs w:val="36"/>
          <w:lang w:eastAsia="en-GB"/>
        </w:rPr>
      </w:pPr>
      <w:bookmarkStart w:id="74" w:name="_Toc223293968"/>
      <w:bookmarkStart w:id="75" w:name="_Toc224481608"/>
      <w:r w:rsidRPr="00662A35">
        <w:rPr>
          <w:rFonts w:ascii="Times New Roman" w:eastAsia="Times New Roman" w:hAnsi="Times New Roman" w:cs="Times New Roman"/>
          <w:b/>
          <w:bCs/>
          <w:sz w:val="36"/>
          <w:szCs w:val="36"/>
          <w:lang w:eastAsia="en-GB"/>
        </w:rPr>
        <w:t>Culture and Organisational Performance</w:t>
      </w:r>
      <w:bookmarkEnd w:id="74"/>
      <w:bookmarkEnd w:id="75"/>
    </w:p>
    <w:p w14:paraId="77DA9046" w14:textId="77777777" w:rsidR="00662A35" w:rsidRPr="00662A35" w:rsidRDefault="00662A35" w:rsidP="00662A35">
      <w:pPr>
        <w:spacing w:before="100" w:beforeAutospacing="1" w:after="100" w:afterAutospacing="1"/>
        <w:rPr>
          <w:rFonts w:ascii="Times New Roman" w:eastAsia="Times New Roman" w:hAnsi="Times New Roman" w:cs="Times New Roman"/>
          <w:lang w:eastAsia="en-GB"/>
        </w:rPr>
      </w:pPr>
      <w:r w:rsidRPr="00662A35">
        <w:rPr>
          <w:rFonts w:ascii="Times New Roman" w:eastAsia="Times New Roman" w:hAnsi="Times New Roman" w:cs="Times New Roman"/>
          <w:lang w:eastAsia="en-GB"/>
        </w:rPr>
        <w:t>Recent empirical research reinforces the enduring relevance of culture as a performance determinant.</w:t>
      </w:r>
    </w:p>
    <w:p w14:paraId="16DDBD27" w14:textId="77777777" w:rsidR="00662A35" w:rsidRPr="00662A35" w:rsidRDefault="00662A35" w:rsidP="00662A35">
      <w:pPr>
        <w:spacing w:before="100" w:beforeAutospacing="1" w:after="100" w:afterAutospacing="1"/>
        <w:rPr>
          <w:rFonts w:ascii="Times New Roman" w:eastAsia="Times New Roman" w:hAnsi="Times New Roman" w:cs="Times New Roman"/>
          <w:lang w:eastAsia="en-GB"/>
        </w:rPr>
      </w:pPr>
      <w:r w:rsidRPr="00662A35">
        <w:rPr>
          <w:rFonts w:ascii="Times New Roman" w:eastAsia="Times New Roman" w:hAnsi="Times New Roman" w:cs="Times New Roman"/>
          <w:lang w:eastAsia="en-GB"/>
        </w:rPr>
        <w:t>A comprehensive meta-analysis by Martin et al. (2023) finds that alignment between espoused values and enacted practices significantly correlates with:</w:t>
      </w:r>
    </w:p>
    <w:p w14:paraId="53AE2E0D" w14:textId="77777777" w:rsidR="00662A35" w:rsidRPr="00662A35" w:rsidRDefault="00662A35" w:rsidP="00662A35">
      <w:pPr>
        <w:numPr>
          <w:ilvl w:val="0"/>
          <w:numId w:val="26"/>
        </w:numPr>
        <w:spacing w:before="100" w:beforeAutospacing="1" w:after="100" w:afterAutospacing="1"/>
        <w:rPr>
          <w:rFonts w:ascii="Times New Roman" w:eastAsia="Times New Roman" w:hAnsi="Times New Roman" w:cs="Times New Roman"/>
          <w:lang w:eastAsia="en-GB"/>
        </w:rPr>
      </w:pPr>
      <w:r w:rsidRPr="00662A35">
        <w:rPr>
          <w:rFonts w:ascii="Times New Roman" w:eastAsia="Times New Roman" w:hAnsi="Times New Roman" w:cs="Times New Roman"/>
          <w:lang w:eastAsia="en-GB"/>
        </w:rPr>
        <w:t>Innovation performance</w:t>
      </w:r>
    </w:p>
    <w:p w14:paraId="5C297AFE" w14:textId="77777777" w:rsidR="00662A35" w:rsidRPr="00662A35" w:rsidRDefault="00662A35" w:rsidP="00662A35">
      <w:pPr>
        <w:numPr>
          <w:ilvl w:val="0"/>
          <w:numId w:val="26"/>
        </w:numPr>
        <w:spacing w:before="100" w:beforeAutospacing="1" w:after="100" w:afterAutospacing="1"/>
        <w:rPr>
          <w:rFonts w:ascii="Times New Roman" w:eastAsia="Times New Roman" w:hAnsi="Times New Roman" w:cs="Times New Roman"/>
          <w:lang w:eastAsia="en-GB"/>
        </w:rPr>
      </w:pPr>
      <w:r w:rsidRPr="00662A35">
        <w:rPr>
          <w:rFonts w:ascii="Times New Roman" w:eastAsia="Times New Roman" w:hAnsi="Times New Roman" w:cs="Times New Roman"/>
          <w:lang w:eastAsia="en-GB"/>
        </w:rPr>
        <w:t>Customer satisfaction</w:t>
      </w:r>
    </w:p>
    <w:p w14:paraId="3E604D0C" w14:textId="77777777" w:rsidR="00662A35" w:rsidRPr="00662A35" w:rsidRDefault="00662A35" w:rsidP="00662A35">
      <w:pPr>
        <w:numPr>
          <w:ilvl w:val="0"/>
          <w:numId w:val="26"/>
        </w:numPr>
        <w:spacing w:before="100" w:beforeAutospacing="1" w:after="100" w:afterAutospacing="1"/>
        <w:rPr>
          <w:rFonts w:ascii="Times New Roman" w:eastAsia="Times New Roman" w:hAnsi="Times New Roman" w:cs="Times New Roman"/>
          <w:lang w:eastAsia="en-GB"/>
        </w:rPr>
      </w:pPr>
      <w:r w:rsidRPr="00662A35">
        <w:rPr>
          <w:rFonts w:ascii="Times New Roman" w:eastAsia="Times New Roman" w:hAnsi="Times New Roman" w:cs="Times New Roman"/>
          <w:lang w:eastAsia="en-GB"/>
        </w:rPr>
        <w:t>Financial outcomes</w:t>
      </w:r>
    </w:p>
    <w:p w14:paraId="0F7898FC" w14:textId="77777777" w:rsidR="00662A35" w:rsidRPr="00662A35" w:rsidRDefault="00662A35" w:rsidP="00662A35">
      <w:pPr>
        <w:spacing w:before="100" w:beforeAutospacing="1" w:after="100" w:afterAutospacing="1"/>
        <w:rPr>
          <w:rFonts w:ascii="Times New Roman" w:eastAsia="Times New Roman" w:hAnsi="Times New Roman" w:cs="Times New Roman"/>
          <w:lang w:eastAsia="en-GB"/>
        </w:rPr>
      </w:pPr>
      <w:r w:rsidRPr="00662A35">
        <w:rPr>
          <w:rFonts w:ascii="Times New Roman" w:eastAsia="Times New Roman" w:hAnsi="Times New Roman" w:cs="Times New Roman"/>
          <w:lang w:eastAsia="en-GB"/>
        </w:rPr>
        <w:t xml:space="preserve">This concept of </w:t>
      </w:r>
      <w:r w:rsidRPr="00662A35">
        <w:rPr>
          <w:rFonts w:ascii="Times New Roman" w:eastAsia="Times New Roman" w:hAnsi="Times New Roman" w:cs="Times New Roman"/>
          <w:b/>
          <w:bCs/>
          <w:lang w:eastAsia="en-GB"/>
        </w:rPr>
        <w:t>values–practice congruence</w:t>
      </w:r>
      <w:r w:rsidRPr="00662A35">
        <w:rPr>
          <w:rFonts w:ascii="Times New Roman" w:eastAsia="Times New Roman" w:hAnsi="Times New Roman" w:cs="Times New Roman"/>
          <w:lang w:eastAsia="en-GB"/>
        </w:rPr>
        <w:t xml:space="preserve"> is particularly salient for JLP, whose partnership model emphasises cultural coherence around shared ownership and service excellence. Where such alignment is strong, culture becomes a performance multiplier rather than a symbolic artefact.</w:t>
      </w:r>
    </w:p>
    <w:p w14:paraId="2091A3EF" w14:textId="77777777" w:rsidR="00662A35" w:rsidRPr="00662A35" w:rsidRDefault="00662A35" w:rsidP="00662A35">
      <w:pPr>
        <w:spacing w:before="100" w:beforeAutospacing="1" w:after="100" w:afterAutospacing="1"/>
        <w:rPr>
          <w:rFonts w:ascii="Times New Roman" w:eastAsia="Times New Roman" w:hAnsi="Times New Roman" w:cs="Times New Roman"/>
          <w:lang w:eastAsia="en-GB"/>
        </w:rPr>
      </w:pPr>
      <w:r w:rsidRPr="00662A35">
        <w:rPr>
          <w:rFonts w:ascii="Times New Roman" w:eastAsia="Times New Roman" w:hAnsi="Times New Roman" w:cs="Times New Roman"/>
          <w:lang w:eastAsia="en-GB"/>
        </w:rPr>
        <w:t>Similarly, Rabbiosi et al. (2021) demonstrate that organisations with strong internal cultures exhibit superior adaptability during market turbulence — but only when cultural values explicitly integrate learning, flexibility, and openness to change.</w:t>
      </w:r>
    </w:p>
    <w:p w14:paraId="0E4ADDFF" w14:textId="77777777" w:rsidR="00662A35" w:rsidRPr="00662A35" w:rsidRDefault="00662A35" w:rsidP="00662A35">
      <w:pPr>
        <w:spacing w:before="100" w:beforeAutospacing="1" w:after="100" w:afterAutospacing="1"/>
        <w:rPr>
          <w:rFonts w:ascii="Times New Roman" w:eastAsia="Times New Roman" w:hAnsi="Times New Roman" w:cs="Times New Roman"/>
          <w:lang w:eastAsia="en-GB"/>
        </w:rPr>
      </w:pPr>
      <w:r w:rsidRPr="00662A35">
        <w:rPr>
          <w:rFonts w:ascii="Times New Roman" w:eastAsia="Times New Roman" w:hAnsi="Times New Roman" w:cs="Times New Roman"/>
          <w:lang w:eastAsia="en-GB"/>
        </w:rPr>
        <w:t>This distinction is critical. Cultural strength alone does not guarantee adaptability. Instead, adaptability depends on whether flexibility is embedded within the cultural core.</w:t>
      </w:r>
    </w:p>
    <w:p w14:paraId="7FC9E310" w14:textId="77777777" w:rsidR="00F04C9D" w:rsidRDefault="00F04C9D" w:rsidP="00F4222B">
      <w:pPr>
        <w:spacing w:before="100" w:beforeAutospacing="1" w:after="100" w:afterAutospacing="1"/>
        <w:outlineLvl w:val="1"/>
        <w:rPr>
          <w:rFonts w:ascii="Times New Roman" w:eastAsia="Times New Roman" w:hAnsi="Times New Roman" w:cs="Times New Roman"/>
          <w:b/>
          <w:bCs/>
          <w:sz w:val="36"/>
          <w:szCs w:val="36"/>
          <w:lang w:eastAsia="en-GB"/>
        </w:rPr>
      </w:pPr>
    </w:p>
    <w:p w14:paraId="5A22E282" w14:textId="77777777" w:rsidR="00662A35" w:rsidRPr="00662A35" w:rsidRDefault="00662A35" w:rsidP="00662A35">
      <w:pPr>
        <w:spacing w:before="100" w:beforeAutospacing="1" w:after="100" w:afterAutospacing="1"/>
        <w:outlineLvl w:val="1"/>
        <w:rPr>
          <w:rFonts w:ascii="Times New Roman" w:eastAsia="Times New Roman" w:hAnsi="Times New Roman" w:cs="Times New Roman"/>
          <w:b/>
          <w:bCs/>
          <w:sz w:val="36"/>
          <w:szCs w:val="36"/>
          <w:lang w:eastAsia="en-GB"/>
        </w:rPr>
      </w:pPr>
      <w:bookmarkStart w:id="76" w:name="_Toc223293969"/>
      <w:bookmarkStart w:id="77" w:name="_Toc224481609"/>
      <w:r w:rsidRPr="00662A35">
        <w:rPr>
          <w:rFonts w:ascii="Times New Roman" w:eastAsia="Times New Roman" w:hAnsi="Times New Roman" w:cs="Times New Roman"/>
          <w:b/>
          <w:bCs/>
          <w:sz w:val="36"/>
          <w:szCs w:val="36"/>
          <w:lang w:eastAsia="en-GB"/>
        </w:rPr>
        <w:t>Hybrid Cultures and Strategic Adaptability</w:t>
      </w:r>
      <w:bookmarkEnd w:id="76"/>
      <w:bookmarkEnd w:id="77"/>
    </w:p>
    <w:p w14:paraId="07587E21" w14:textId="77777777" w:rsidR="00662A35" w:rsidRPr="00662A35" w:rsidRDefault="00662A35" w:rsidP="00662A35">
      <w:pPr>
        <w:spacing w:before="100" w:beforeAutospacing="1" w:after="100" w:afterAutospacing="1"/>
        <w:rPr>
          <w:rFonts w:ascii="Times New Roman" w:eastAsia="Times New Roman" w:hAnsi="Times New Roman" w:cs="Times New Roman"/>
          <w:lang w:eastAsia="en-GB"/>
        </w:rPr>
      </w:pPr>
      <w:r w:rsidRPr="00662A35">
        <w:rPr>
          <w:rFonts w:ascii="Times New Roman" w:eastAsia="Times New Roman" w:hAnsi="Times New Roman" w:cs="Times New Roman"/>
          <w:lang w:eastAsia="en-GB"/>
        </w:rPr>
        <w:t>A growing body of contemporary research highlights the strategic advantages of hybrid organisational cultures — systems that deliberately combine multiple cultural logics rather than relying on a single dominant type.</w:t>
      </w:r>
    </w:p>
    <w:p w14:paraId="68EB76DA" w14:textId="77777777" w:rsidR="00662A35" w:rsidRPr="00662A35" w:rsidRDefault="00662A35" w:rsidP="00662A35">
      <w:pPr>
        <w:spacing w:before="100" w:beforeAutospacing="1" w:after="100" w:afterAutospacing="1"/>
        <w:rPr>
          <w:rFonts w:ascii="Times New Roman" w:eastAsia="Times New Roman" w:hAnsi="Times New Roman" w:cs="Times New Roman"/>
          <w:lang w:eastAsia="en-GB"/>
        </w:rPr>
      </w:pPr>
      <w:r w:rsidRPr="00662A35">
        <w:rPr>
          <w:rFonts w:ascii="Times New Roman" w:eastAsia="Times New Roman" w:hAnsi="Times New Roman" w:cs="Times New Roman"/>
          <w:lang w:eastAsia="en-GB"/>
        </w:rPr>
        <w:t xml:space="preserve">Clarke and Whittington (2022) argue that organisations blending </w:t>
      </w:r>
      <w:r w:rsidRPr="00662A35">
        <w:rPr>
          <w:rFonts w:ascii="Times New Roman" w:eastAsia="Times New Roman" w:hAnsi="Times New Roman" w:cs="Times New Roman"/>
          <w:b/>
          <w:bCs/>
          <w:lang w:eastAsia="en-GB"/>
        </w:rPr>
        <w:t>role clarity</w:t>
      </w:r>
      <w:r w:rsidRPr="00662A35">
        <w:rPr>
          <w:rFonts w:ascii="Times New Roman" w:eastAsia="Times New Roman" w:hAnsi="Times New Roman" w:cs="Times New Roman"/>
          <w:lang w:eastAsia="en-GB"/>
        </w:rPr>
        <w:t xml:space="preserve"> (characteristic of hierarchical cultures) with </w:t>
      </w:r>
      <w:r w:rsidRPr="00662A35">
        <w:rPr>
          <w:rFonts w:ascii="Times New Roman" w:eastAsia="Times New Roman" w:hAnsi="Times New Roman" w:cs="Times New Roman"/>
          <w:b/>
          <w:bCs/>
          <w:lang w:eastAsia="en-GB"/>
        </w:rPr>
        <w:t>task-oriented collaboration</w:t>
      </w:r>
      <w:r w:rsidRPr="00662A35">
        <w:rPr>
          <w:rFonts w:ascii="Times New Roman" w:eastAsia="Times New Roman" w:hAnsi="Times New Roman" w:cs="Times New Roman"/>
          <w:lang w:eastAsia="en-GB"/>
        </w:rPr>
        <w:t xml:space="preserve"> (associated with clan or team cultures) outperform firms that depend exclusively on either bureaucratic control or relational cohesion. Such hybrids preserve accountability while fostering collective problem-solving.</w:t>
      </w:r>
    </w:p>
    <w:p w14:paraId="2C3B723F" w14:textId="77777777" w:rsidR="00662A35" w:rsidRPr="00662A35" w:rsidRDefault="00662A35" w:rsidP="00662A35">
      <w:pPr>
        <w:spacing w:before="100" w:beforeAutospacing="1" w:after="100" w:afterAutospacing="1"/>
        <w:rPr>
          <w:rFonts w:ascii="Times New Roman" w:eastAsia="Times New Roman" w:hAnsi="Times New Roman" w:cs="Times New Roman"/>
          <w:lang w:eastAsia="en-GB"/>
        </w:rPr>
      </w:pPr>
      <w:r w:rsidRPr="00662A35">
        <w:rPr>
          <w:rFonts w:ascii="Times New Roman" w:eastAsia="Times New Roman" w:hAnsi="Times New Roman" w:cs="Times New Roman"/>
          <w:lang w:eastAsia="en-GB"/>
        </w:rPr>
        <w:t xml:space="preserve">This framework provides a useful lens for interpreting JLP’s cultural architecture. The partnership model embeds democratic participation and collaborative decision-making, while its governance structures retain formal accountability and procedural discipline. Rather than </w:t>
      </w:r>
      <w:r w:rsidRPr="00662A35">
        <w:rPr>
          <w:rFonts w:ascii="Times New Roman" w:eastAsia="Times New Roman" w:hAnsi="Times New Roman" w:cs="Times New Roman"/>
          <w:lang w:eastAsia="en-GB"/>
        </w:rPr>
        <w:lastRenderedPageBreak/>
        <w:t>viewing these elements as contradictory, they can be conceptualised as complementary cultural layers.</w:t>
      </w:r>
    </w:p>
    <w:p w14:paraId="7F9AA7AF" w14:textId="77777777" w:rsidR="00662A35" w:rsidRPr="00662A35" w:rsidRDefault="00662A35" w:rsidP="00662A35">
      <w:pPr>
        <w:spacing w:before="100" w:beforeAutospacing="1" w:after="100" w:afterAutospacing="1"/>
        <w:rPr>
          <w:rFonts w:ascii="Times New Roman" w:eastAsia="Times New Roman" w:hAnsi="Times New Roman" w:cs="Times New Roman"/>
          <w:lang w:eastAsia="en-GB"/>
        </w:rPr>
      </w:pPr>
      <w:r w:rsidRPr="00662A35">
        <w:rPr>
          <w:rFonts w:ascii="Times New Roman" w:eastAsia="Times New Roman" w:hAnsi="Times New Roman" w:cs="Times New Roman"/>
          <w:lang w:eastAsia="en-GB"/>
        </w:rPr>
        <w:t xml:space="preserve">Further, Nguyen and Bryant (2024) demonstrate that hybrid cultures reduce the trade-off between </w:t>
      </w:r>
      <w:r w:rsidRPr="00662A35">
        <w:rPr>
          <w:rFonts w:ascii="Times New Roman" w:eastAsia="Times New Roman" w:hAnsi="Times New Roman" w:cs="Times New Roman"/>
          <w:b/>
          <w:bCs/>
          <w:lang w:eastAsia="en-GB"/>
        </w:rPr>
        <w:t>structural stability</w:t>
      </w:r>
      <w:r w:rsidRPr="00662A35">
        <w:rPr>
          <w:rFonts w:ascii="Times New Roman" w:eastAsia="Times New Roman" w:hAnsi="Times New Roman" w:cs="Times New Roman"/>
          <w:lang w:eastAsia="en-GB"/>
        </w:rPr>
        <w:t xml:space="preserve"> and </w:t>
      </w:r>
      <w:r w:rsidRPr="00662A35">
        <w:rPr>
          <w:rFonts w:ascii="Times New Roman" w:eastAsia="Times New Roman" w:hAnsi="Times New Roman" w:cs="Times New Roman"/>
          <w:b/>
          <w:bCs/>
          <w:lang w:eastAsia="en-GB"/>
        </w:rPr>
        <w:t>strategic agility</w:t>
      </w:r>
      <w:r w:rsidRPr="00662A35">
        <w:rPr>
          <w:rFonts w:ascii="Times New Roman" w:eastAsia="Times New Roman" w:hAnsi="Times New Roman" w:cs="Times New Roman"/>
          <w:lang w:eastAsia="en-GB"/>
        </w:rPr>
        <w:t>. Their findings suggest that organisations capable of integrating flexibility into stable governance systems are more resilient in volatile environments.</w:t>
      </w:r>
    </w:p>
    <w:p w14:paraId="6B1FEBBE" w14:textId="77777777" w:rsidR="00662A35" w:rsidRPr="00662A35" w:rsidRDefault="00662A35" w:rsidP="00662A35">
      <w:pPr>
        <w:spacing w:before="100" w:beforeAutospacing="1" w:after="100" w:afterAutospacing="1"/>
        <w:rPr>
          <w:rFonts w:ascii="Times New Roman" w:eastAsia="Times New Roman" w:hAnsi="Times New Roman" w:cs="Times New Roman"/>
          <w:lang w:eastAsia="en-GB"/>
        </w:rPr>
      </w:pPr>
      <w:r w:rsidRPr="00662A35">
        <w:rPr>
          <w:rFonts w:ascii="Times New Roman" w:eastAsia="Times New Roman" w:hAnsi="Times New Roman" w:cs="Times New Roman"/>
          <w:lang w:eastAsia="en-GB"/>
        </w:rPr>
        <w:t>For JLP, this insight is critical. The objective is not to shift from partnership culture to managerial hierarchy, nor to intensify consensus processes at the expense of speed. Instead, it is to strengthen the hybrid configuration by:</w:t>
      </w:r>
    </w:p>
    <w:p w14:paraId="42A3CBF0" w14:textId="77777777" w:rsidR="00662A35" w:rsidRPr="00662A35" w:rsidRDefault="00662A35" w:rsidP="00662A35">
      <w:pPr>
        <w:numPr>
          <w:ilvl w:val="0"/>
          <w:numId w:val="27"/>
        </w:numPr>
        <w:spacing w:before="100" w:beforeAutospacing="1" w:after="100" w:afterAutospacing="1"/>
        <w:rPr>
          <w:rFonts w:ascii="Times New Roman" w:eastAsia="Times New Roman" w:hAnsi="Times New Roman" w:cs="Times New Roman"/>
          <w:lang w:eastAsia="en-GB"/>
        </w:rPr>
      </w:pPr>
      <w:r w:rsidRPr="00662A35">
        <w:rPr>
          <w:rFonts w:ascii="Times New Roman" w:eastAsia="Times New Roman" w:hAnsi="Times New Roman" w:cs="Times New Roman"/>
          <w:lang w:eastAsia="en-GB"/>
        </w:rPr>
        <w:t>Preserving formal governance clarity</w:t>
      </w:r>
    </w:p>
    <w:p w14:paraId="20D39007" w14:textId="77777777" w:rsidR="00662A35" w:rsidRPr="00662A35" w:rsidRDefault="00662A35" w:rsidP="00662A35">
      <w:pPr>
        <w:numPr>
          <w:ilvl w:val="0"/>
          <w:numId w:val="27"/>
        </w:numPr>
        <w:spacing w:before="100" w:beforeAutospacing="1" w:after="100" w:afterAutospacing="1"/>
        <w:rPr>
          <w:rFonts w:ascii="Times New Roman" w:eastAsia="Times New Roman" w:hAnsi="Times New Roman" w:cs="Times New Roman"/>
          <w:lang w:eastAsia="en-GB"/>
        </w:rPr>
      </w:pPr>
      <w:r w:rsidRPr="00662A35">
        <w:rPr>
          <w:rFonts w:ascii="Times New Roman" w:eastAsia="Times New Roman" w:hAnsi="Times New Roman" w:cs="Times New Roman"/>
          <w:lang w:eastAsia="en-GB"/>
        </w:rPr>
        <w:t>Embedding collaborative innovation mechanisms</w:t>
      </w:r>
    </w:p>
    <w:p w14:paraId="1DCD8B47" w14:textId="77777777" w:rsidR="00662A35" w:rsidRPr="00502560" w:rsidRDefault="00662A35" w:rsidP="00662A35">
      <w:pPr>
        <w:pStyle w:val="Heading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78" w:name="_Toc223293970"/>
      <w:bookmarkStart w:id="79" w:name="_Toc224481610"/>
      <w:r w:rsidRPr="005025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Strategic Implication</w:t>
      </w:r>
      <w:bookmarkEnd w:id="78"/>
      <w:bookmarkEnd w:id="79"/>
    </w:p>
    <w:p w14:paraId="7164EF84" w14:textId="77777777" w:rsidR="00662A35" w:rsidRDefault="00662A35" w:rsidP="00662A35">
      <w:pPr>
        <w:pStyle w:val="NormalWeb"/>
      </w:pPr>
      <w:r>
        <w:t>JLP’s competitive sustainability depends on reinforcing its hybrid cultural architecture. When governance clarity coexists with collaborative adaptability, the organisation can maintain identity while increasing responsiveness.</w:t>
      </w:r>
    </w:p>
    <w:p w14:paraId="48459B28" w14:textId="77777777" w:rsidR="00662A35" w:rsidRDefault="00662A35" w:rsidP="00662A35">
      <w:pPr>
        <w:pStyle w:val="NormalWeb"/>
      </w:pPr>
      <w:r>
        <w:t>Hybrid cultures do not eliminate tension; they manage it productively. The key strategic task for JLP is therefore to institutionalise this balance — transforming cultural duality into strategic capability.</w:t>
      </w:r>
    </w:p>
    <w:p w14:paraId="51DB0E20" w14:textId="13CD3707" w:rsidR="00F4222B" w:rsidRPr="00F4222B" w:rsidRDefault="00F4222B" w:rsidP="00662A35">
      <w:pPr>
        <w:spacing w:before="100" w:beforeAutospacing="1" w:after="100" w:afterAutospacing="1"/>
        <w:rPr>
          <w:rFonts w:ascii="Times New Roman" w:eastAsia="Times New Roman" w:hAnsi="Times New Roman" w:cs="Times New Roman"/>
          <w:lang w:eastAsia="en-GB"/>
        </w:rPr>
      </w:pPr>
      <w:bookmarkStart w:id="80" w:name="_Toc222157019"/>
      <w:bookmarkStart w:id="81" w:name="_Toc222157352"/>
      <w:bookmarkEnd w:id="70"/>
      <w:bookmarkEnd w:id="71"/>
      <w:r w:rsidRPr="00F4222B">
        <w:rPr>
          <w:rFonts w:ascii="Times New Roman" w:eastAsia="Times New Roman" w:hAnsi="Times New Roman" w:cs="Times New Roman"/>
          <w:b/>
          <w:bCs/>
          <w:sz w:val="27"/>
          <w:szCs w:val="27"/>
          <w:lang w:eastAsia="en-GB"/>
        </w:rPr>
        <w:t>3. Psychological Safety and Innovation</w:t>
      </w:r>
      <w:bookmarkEnd w:id="80"/>
      <w:bookmarkEnd w:id="81"/>
    </w:p>
    <w:p w14:paraId="5BB9B671" w14:textId="77777777" w:rsidR="00F4222B" w:rsidRPr="00F4222B" w:rsidRDefault="00F4222B" w:rsidP="00F4222B">
      <w:pPr>
        <w:spacing w:before="100" w:beforeAutospacing="1" w:after="100" w:afterAutospacing="1"/>
        <w:rPr>
          <w:rFonts w:ascii="Times New Roman" w:eastAsia="Times New Roman" w:hAnsi="Times New Roman" w:cs="Times New Roman"/>
          <w:lang w:eastAsia="en-GB"/>
        </w:rPr>
      </w:pPr>
      <w:r w:rsidRPr="00F4222B">
        <w:rPr>
          <w:rFonts w:ascii="Times New Roman" w:eastAsia="Times New Roman" w:hAnsi="Times New Roman" w:cs="Times New Roman"/>
          <w:lang w:eastAsia="en-GB"/>
        </w:rPr>
        <w:t xml:space="preserve">Psychological safety — employees’ perception that they can voice ideas without fear of reprisal — has been reaffirmed as a core cultural antecedent of innovation outcomes in recent research. </w:t>
      </w:r>
      <w:r w:rsidRPr="00F4222B">
        <w:rPr>
          <w:rFonts w:ascii="Times New Roman" w:eastAsia="Times New Roman" w:hAnsi="Times New Roman" w:cs="Times New Roman"/>
          <w:i/>
          <w:iCs/>
          <w:lang w:eastAsia="en-GB"/>
        </w:rPr>
        <w:t>Edmondson and Lei</w:t>
      </w:r>
      <w:r w:rsidRPr="00F4222B">
        <w:rPr>
          <w:rFonts w:ascii="Times New Roman" w:eastAsia="Times New Roman" w:hAnsi="Times New Roman" w:cs="Times New Roman"/>
          <w:lang w:eastAsia="en-GB"/>
        </w:rPr>
        <w:t xml:space="preserve"> (2020) demonstrate in </w:t>
      </w:r>
      <w:r w:rsidRPr="00F4222B">
        <w:rPr>
          <w:rFonts w:ascii="Times New Roman" w:eastAsia="Times New Roman" w:hAnsi="Times New Roman" w:cs="Times New Roman"/>
          <w:i/>
          <w:iCs/>
          <w:lang w:eastAsia="en-GB"/>
        </w:rPr>
        <w:t>Administrative Science Quarterly</w:t>
      </w:r>
      <w:r w:rsidRPr="00F4222B">
        <w:rPr>
          <w:rFonts w:ascii="Times New Roman" w:eastAsia="Times New Roman" w:hAnsi="Times New Roman" w:cs="Times New Roman"/>
          <w:lang w:eastAsia="en-GB"/>
        </w:rPr>
        <w:t xml:space="preserve"> that psychologically safe environments foster experimentation and knowledge sharing, which, in turn, predict breakthrough performance.</w:t>
      </w:r>
    </w:p>
    <w:p w14:paraId="7E98FE90" w14:textId="77777777" w:rsidR="00F4222B" w:rsidRPr="00F4222B" w:rsidRDefault="00F4222B" w:rsidP="00F4222B">
      <w:pPr>
        <w:spacing w:before="100" w:beforeAutospacing="1" w:after="100" w:afterAutospacing="1"/>
        <w:rPr>
          <w:rFonts w:ascii="Times New Roman" w:eastAsia="Times New Roman" w:hAnsi="Times New Roman" w:cs="Times New Roman"/>
          <w:lang w:eastAsia="en-GB"/>
        </w:rPr>
      </w:pPr>
      <w:r w:rsidRPr="00F4222B">
        <w:rPr>
          <w:rFonts w:ascii="Times New Roman" w:eastAsia="Times New Roman" w:hAnsi="Times New Roman" w:cs="Times New Roman"/>
          <w:lang w:eastAsia="en-GB"/>
        </w:rPr>
        <w:t>For JLP, which emphasises collective voice and partnership engagement, this underscores the strategic importance of embedding psychological safety into consultative processes to encourage risk-taking and innovation.</w:t>
      </w:r>
    </w:p>
    <w:p w14:paraId="4E6AE1A2" w14:textId="77777777" w:rsidR="00F4222B" w:rsidRPr="00F4222B" w:rsidRDefault="00F4222B" w:rsidP="00F4222B">
      <w:pPr>
        <w:spacing w:before="100" w:beforeAutospacing="1" w:after="100" w:afterAutospacing="1"/>
        <w:outlineLvl w:val="2"/>
        <w:rPr>
          <w:rFonts w:ascii="Times New Roman" w:eastAsia="Times New Roman" w:hAnsi="Times New Roman" w:cs="Times New Roman"/>
          <w:b/>
          <w:bCs/>
          <w:sz w:val="27"/>
          <w:szCs w:val="27"/>
          <w:lang w:eastAsia="en-GB"/>
        </w:rPr>
      </w:pPr>
      <w:bookmarkStart w:id="82" w:name="_Toc222157020"/>
      <w:bookmarkStart w:id="83" w:name="_Toc222157353"/>
      <w:bookmarkStart w:id="84" w:name="_Toc223293971"/>
      <w:bookmarkStart w:id="85" w:name="_Toc224481611"/>
      <w:r w:rsidRPr="00F4222B">
        <w:rPr>
          <w:rFonts w:ascii="Times New Roman" w:eastAsia="Times New Roman" w:hAnsi="Times New Roman" w:cs="Times New Roman"/>
          <w:b/>
          <w:bCs/>
          <w:sz w:val="27"/>
          <w:szCs w:val="27"/>
          <w:lang w:eastAsia="en-GB"/>
        </w:rPr>
        <w:t>4. Cultural Barriers to Change</w:t>
      </w:r>
      <w:bookmarkEnd w:id="82"/>
      <w:bookmarkEnd w:id="83"/>
      <w:bookmarkEnd w:id="84"/>
      <w:bookmarkEnd w:id="85"/>
    </w:p>
    <w:p w14:paraId="755EDF7C" w14:textId="77777777" w:rsidR="00F4222B" w:rsidRPr="00F4222B" w:rsidRDefault="00F4222B" w:rsidP="00F4222B">
      <w:pPr>
        <w:spacing w:before="100" w:beforeAutospacing="1" w:after="100" w:afterAutospacing="1"/>
        <w:rPr>
          <w:rFonts w:ascii="Times New Roman" w:eastAsia="Times New Roman" w:hAnsi="Times New Roman" w:cs="Times New Roman"/>
          <w:lang w:eastAsia="en-GB"/>
        </w:rPr>
      </w:pPr>
      <w:r w:rsidRPr="00F4222B">
        <w:rPr>
          <w:rFonts w:ascii="Times New Roman" w:eastAsia="Times New Roman" w:hAnsi="Times New Roman" w:cs="Times New Roman"/>
          <w:lang w:eastAsia="en-GB"/>
        </w:rPr>
        <w:t xml:space="preserve">Organisational culture can also inhibit transformation when norms are entrenched. </w:t>
      </w:r>
      <w:r w:rsidRPr="00F4222B">
        <w:rPr>
          <w:rFonts w:ascii="Times New Roman" w:eastAsia="Times New Roman" w:hAnsi="Times New Roman" w:cs="Times New Roman"/>
          <w:i/>
          <w:iCs/>
          <w:lang w:eastAsia="en-GB"/>
        </w:rPr>
        <w:t>Hart and Quinn</w:t>
      </w:r>
      <w:r w:rsidRPr="00F4222B">
        <w:rPr>
          <w:rFonts w:ascii="Times New Roman" w:eastAsia="Times New Roman" w:hAnsi="Times New Roman" w:cs="Times New Roman"/>
          <w:lang w:eastAsia="en-GB"/>
        </w:rPr>
        <w:t xml:space="preserve"> (2021) identify that cultures with high normative consensus may resist unlearning established routines — a pitfall labelled ‘cultural inertia.’ Empirical evidence from retail contexts suggests that identity-rich cultures such as employee-owned models exhibit greater resistance to structural change (e.g., store closures or digital transformation mandates), especially when cultural identity is strongly tied to traditional practices. This insight mirrors observed tensions within JLP regarding modern competitive pressures.</w:t>
      </w:r>
    </w:p>
    <w:p w14:paraId="53B09DDE" w14:textId="77777777" w:rsidR="00F4222B" w:rsidRPr="00F4222B" w:rsidRDefault="00F4222B" w:rsidP="00F4222B">
      <w:pPr>
        <w:spacing w:before="100" w:beforeAutospacing="1" w:after="100" w:afterAutospacing="1"/>
        <w:outlineLvl w:val="2"/>
        <w:rPr>
          <w:rFonts w:ascii="Times New Roman" w:eastAsia="Times New Roman" w:hAnsi="Times New Roman" w:cs="Times New Roman"/>
          <w:b/>
          <w:bCs/>
          <w:sz w:val="27"/>
          <w:szCs w:val="27"/>
          <w:lang w:eastAsia="en-GB"/>
        </w:rPr>
      </w:pPr>
      <w:bookmarkStart w:id="86" w:name="_Toc222157021"/>
      <w:bookmarkStart w:id="87" w:name="_Toc222157354"/>
      <w:bookmarkStart w:id="88" w:name="_Toc223293972"/>
      <w:bookmarkStart w:id="89" w:name="_Toc224481612"/>
      <w:r w:rsidRPr="00F4222B">
        <w:rPr>
          <w:rFonts w:ascii="Times New Roman" w:eastAsia="Times New Roman" w:hAnsi="Times New Roman" w:cs="Times New Roman"/>
          <w:b/>
          <w:bCs/>
          <w:sz w:val="27"/>
          <w:szCs w:val="27"/>
          <w:lang w:eastAsia="en-GB"/>
        </w:rPr>
        <w:t>5. Digital Transformation and Cultural Integration</w:t>
      </w:r>
      <w:bookmarkEnd w:id="86"/>
      <w:bookmarkEnd w:id="87"/>
      <w:bookmarkEnd w:id="88"/>
      <w:bookmarkEnd w:id="89"/>
    </w:p>
    <w:p w14:paraId="39A5375F" w14:textId="77777777" w:rsidR="00F4222B" w:rsidRPr="00F4222B" w:rsidRDefault="00F4222B" w:rsidP="00F4222B">
      <w:pPr>
        <w:spacing w:before="100" w:beforeAutospacing="1" w:after="100" w:afterAutospacing="1"/>
        <w:rPr>
          <w:rFonts w:ascii="Times New Roman" w:eastAsia="Times New Roman" w:hAnsi="Times New Roman" w:cs="Times New Roman"/>
          <w:lang w:eastAsia="en-GB"/>
        </w:rPr>
      </w:pPr>
      <w:r w:rsidRPr="00F4222B">
        <w:rPr>
          <w:rFonts w:ascii="Times New Roman" w:eastAsia="Times New Roman" w:hAnsi="Times New Roman" w:cs="Times New Roman"/>
          <w:lang w:eastAsia="en-GB"/>
        </w:rPr>
        <w:lastRenderedPageBreak/>
        <w:t xml:space="preserve">Multiple studies now emphasise the critical role of culture in digital transformation success. </w:t>
      </w:r>
      <w:r w:rsidRPr="00F4222B">
        <w:rPr>
          <w:rFonts w:ascii="Times New Roman" w:eastAsia="Times New Roman" w:hAnsi="Times New Roman" w:cs="Times New Roman"/>
          <w:i/>
          <w:iCs/>
          <w:lang w:eastAsia="en-GB"/>
        </w:rPr>
        <w:t>Vial</w:t>
      </w:r>
      <w:r w:rsidRPr="00F4222B">
        <w:rPr>
          <w:rFonts w:ascii="Times New Roman" w:eastAsia="Times New Roman" w:hAnsi="Times New Roman" w:cs="Times New Roman"/>
          <w:lang w:eastAsia="en-GB"/>
        </w:rPr>
        <w:t xml:space="preserve"> (2021) argues that digital initiatives fail not because of technology per se, but due to misalignment between cultural values and digital strategic intent. Organisations where cultural norms support experimentation, cross-functional collaboration, and learning are more successful in implementing digital platforms.</w:t>
      </w:r>
    </w:p>
    <w:p w14:paraId="124A1CAB" w14:textId="77777777" w:rsidR="00F4222B" w:rsidRPr="00F4222B" w:rsidRDefault="00F4222B" w:rsidP="00F4222B">
      <w:pPr>
        <w:spacing w:before="100" w:beforeAutospacing="1" w:after="100" w:afterAutospacing="1"/>
        <w:rPr>
          <w:rFonts w:ascii="Times New Roman" w:eastAsia="Times New Roman" w:hAnsi="Times New Roman" w:cs="Times New Roman"/>
          <w:lang w:eastAsia="en-GB"/>
        </w:rPr>
      </w:pPr>
      <w:r w:rsidRPr="00F4222B">
        <w:rPr>
          <w:rFonts w:ascii="Times New Roman" w:eastAsia="Times New Roman" w:hAnsi="Times New Roman" w:cs="Times New Roman"/>
          <w:i/>
          <w:iCs/>
          <w:lang w:eastAsia="en-GB"/>
        </w:rPr>
        <w:t>Susanti et al.</w:t>
      </w:r>
      <w:r w:rsidRPr="00F4222B">
        <w:rPr>
          <w:rFonts w:ascii="Times New Roman" w:eastAsia="Times New Roman" w:hAnsi="Times New Roman" w:cs="Times New Roman"/>
          <w:lang w:eastAsia="en-GB"/>
        </w:rPr>
        <w:t xml:space="preserve"> (2023) further found that digital readiness is positively moderated by cultural empowerment and continuous learning values — both relevant to JLP as it seeks to balance traditional retail operations with digital evolution.</w:t>
      </w:r>
    </w:p>
    <w:p w14:paraId="403A87D7" w14:textId="77777777" w:rsidR="00F4222B" w:rsidRPr="00F4222B" w:rsidRDefault="00F4222B" w:rsidP="00F4222B">
      <w:pPr>
        <w:spacing w:before="100" w:beforeAutospacing="1" w:after="100" w:afterAutospacing="1"/>
        <w:outlineLvl w:val="2"/>
        <w:rPr>
          <w:rFonts w:ascii="Times New Roman" w:eastAsia="Times New Roman" w:hAnsi="Times New Roman" w:cs="Times New Roman"/>
          <w:b/>
          <w:bCs/>
          <w:sz w:val="27"/>
          <w:szCs w:val="27"/>
          <w:lang w:eastAsia="en-GB"/>
        </w:rPr>
      </w:pPr>
      <w:bookmarkStart w:id="90" w:name="_Toc222157022"/>
      <w:bookmarkStart w:id="91" w:name="_Toc222157355"/>
      <w:bookmarkStart w:id="92" w:name="_Toc223293973"/>
      <w:bookmarkStart w:id="93" w:name="_Toc224481613"/>
      <w:r w:rsidRPr="00F4222B">
        <w:rPr>
          <w:rFonts w:ascii="Times New Roman" w:eastAsia="Times New Roman" w:hAnsi="Times New Roman" w:cs="Times New Roman"/>
          <w:b/>
          <w:bCs/>
          <w:sz w:val="27"/>
          <w:szCs w:val="27"/>
          <w:lang w:eastAsia="en-GB"/>
        </w:rPr>
        <w:t>6. Culture, Diversity, and Inclusive Practices</w:t>
      </w:r>
      <w:bookmarkEnd w:id="90"/>
      <w:bookmarkEnd w:id="91"/>
      <w:bookmarkEnd w:id="92"/>
      <w:bookmarkEnd w:id="93"/>
    </w:p>
    <w:p w14:paraId="207A1408" w14:textId="77777777" w:rsidR="00F4222B" w:rsidRPr="00F4222B" w:rsidRDefault="00F4222B" w:rsidP="00F4222B">
      <w:pPr>
        <w:spacing w:before="100" w:beforeAutospacing="1" w:after="100" w:afterAutospacing="1"/>
        <w:rPr>
          <w:rFonts w:ascii="Times New Roman" w:eastAsia="Times New Roman" w:hAnsi="Times New Roman" w:cs="Times New Roman"/>
          <w:lang w:eastAsia="en-GB"/>
        </w:rPr>
      </w:pPr>
      <w:r w:rsidRPr="00F4222B">
        <w:rPr>
          <w:rFonts w:ascii="Times New Roman" w:eastAsia="Times New Roman" w:hAnsi="Times New Roman" w:cs="Times New Roman"/>
          <w:lang w:eastAsia="en-GB"/>
        </w:rPr>
        <w:t xml:space="preserve">Recent literature has also advanced understanding of how culture interacts with diversity and inclusion. </w:t>
      </w:r>
      <w:r w:rsidRPr="00F4222B">
        <w:rPr>
          <w:rFonts w:ascii="Times New Roman" w:eastAsia="Times New Roman" w:hAnsi="Times New Roman" w:cs="Times New Roman"/>
          <w:i/>
          <w:iCs/>
          <w:lang w:eastAsia="en-GB"/>
        </w:rPr>
        <w:t>Shore et al.</w:t>
      </w:r>
      <w:r w:rsidRPr="00F4222B">
        <w:rPr>
          <w:rFonts w:ascii="Times New Roman" w:eastAsia="Times New Roman" w:hAnsi="Times New Roman" w:cs="Times New Roman"/>
          <w:lang w:eastAsia="en-GB"/>
        </w:rPr>
        <w:t xml:space="preserve"> (2022) note that inclusive cultures — where diverse perspectives are genuinely valued — outperform homogeneous cultures on creativity metrics, employee engagement, and leadership effectiveness.</w:t>
      </w:r>
    </w:p>
    <w:p w14:paraId="301EE5C6" w14:textId="77777777" w:rsidR="00662A35" w:rsidRDefault="00F4222B" w:rsidP="00662A35">
      <w:pPr>
        <w:spacing w:before="100" w:beforeAutospacing="1" w:after="100" w:afterAutospacing="1"/>
        <w:rPr>
          <w:rFonts w:ascii="Times New Roman" w:eastAsia="Times New Roman" w:hAnsi="Times New Roman" w:cs="Times New Roman"/>
          <w:lang w:eastAsia="en-GB"/>
        </w:rPr>
      </w:pPr>
      <w:r w:rsidRPr="00F4222B">
        <w:rPr>
          <w:rFonts w:ascii="Times New Roman" w:eastAsia="Times New Roman" w:hAnsi="Times New Roman" w:cs="Times New Roman"/>
          <w:lang w:eastAsia="en-GB"/>
        </w:rPr>
        <w:t>For JLP, whose workforce spans multiple generations and demographic backgrounds, this underlines the importance of embedding inclusive norms within cultural frameworks to leverage diverse insights — particularly as the organisation navigates globalised retail dynamics.</w:t>
      </w:r>
      <w:bookmarkStart w:id="94" w:name="_Toc222157023"/>
      <w:bookmarkStart w:id="95" w:name="_Toc222157356"/>
    </w:p>
    <w:p w14:paraId="39EA298B" w14:textId="77777777" w:rsidR="00662A35" w:rsidRDefault="00662A35" w:rsidP="00662A35">
      <w:pPr>
        <w:spacing w:before="100" w:beforeAutospacing="1" w:after="100" w:afterAutospacing="1"/>
        <w:rPr>
          <w:rFonts w:ascii="Times New Roman" w:eastAsia="Times New Roman" w:hAnsi="Times New Roman" w:cs="Times New Roman"/>
          <w:lang w:eastAsia="en-GB"/>
        </w:rPr>
      </w:pPr>
    </w:p>
    <w:p w14:paraId="0F6A2A73" w14:textId="77777777" w:rsidR="00662A35" w:rsidRDefault="00662A35" w:rsidP="00662A35">
      <w:pPr>
        <w:spacing w:before="100" w:beforeAutospacing="1" w:after="100" w:afterAutospacing="1"/>
        <w:rPr>
          <w:rFonts w:ascii="Times New Roman" w:eastAsia="Times New Roman" w:hAnsi="Times New Roman" w:cs="Times New Roman"/>
          <w:b/>
          <w:bCs/>
          <w:sz w:val="27"/>
          <w:szCs w:val="27"/>
          <w:lang w:eastAsia="en-GB"/>
        </w:rPr>
      </w:pPr>
    </w:p>
    <w:p w14:paraId="0CE6B7E5" w14:textId="42C4B540" w:rsidR="00F4222B" w:rsidRPr="00F4222B" w:rsidRDefault="00F4222B" w:rsidP="00662A35">
      <w:pPr>
        <w:spacing w:before="100" w:beforeAutospacing="1" w:after="100" w:afterAutospacing="1"/>
        <w:rPr>
          <w:rFonts w:ascii="Times New Roman" w:eastAsia="Times New Roman" w:hAnsi="Times New Roman" w:cs="Times New Roman"/>
          <w:lang w:eastAsia="en-GB"/>
        </w:rPr>
      </w:pPr>
      <w:r w:rsidRPr="00F4222B">
        <w:rPr>
          <w:rFonts w:ascii="Times New Roman" w:eastAsia="Times New Roman" w:hAnsi="Times New Roman" w:cs="Times New Roman"/>
          <w:b/>
          <w:bCs/>
          <w:sz w:val="27"/>
          <w:szCs w:val="27"/>
          <w:lang w:eastAsia="en-GB"/>
        </w:rPr>
        <w:t>7. Leadership Influence on Culture</w:t>
      </w:r>
      <w:bookmarkEnd w:id="94"/>
      <w:bookmarkEnd w:id="95"/>
    </w:p>
    <w:p w14:paraId="0A299433" w14:textId="77777777" w:rsidR="00F4222B" w:rsidRPr="00F4222B" w:rsidRDefault="00F4222B" w:rsidP="00F4222B">
      <w:pPr>
        <w:spacing w:before="100" w:beforeAutospacing="1" w:after="100" w:afterAutospacing="1"/>
        <w:rPr>
          <w:rFonts w:ascii="Times New Roman" w:eastAsia="Times New Roman" w:hAnsi="Times New Roman" w:cs="Times New Roman"/>
          <w:lang w:eastAsia="en-GB"/>
        </w:rPr>
      </w:pPr>
      <w:r w:rsidRPr="00F4222B">
        <w:rPr>
          <w:rFonts w:ascii="Times New Roman" w:eastAsia="Times New Roman" w:hAnsi="Times New Roman" w:cs="Times New Roman"/>
          <w:lang w:eastAsia="en-GB"/>
        </w:rPr>
        <w:t xml:space="preserve">Leadership behaviour continues to be identified as a fundamental determinant of cultural enactment. </w:t>
      </w:r>
      <w:r w:rsidRPr="00F4222B">
        <w:rPr>
          <w:rFonts w:ascii="Times New Roman" w:eastAsia="Times New Roman" w:hAnsi="Times New Roman" w:cs="Times New Roman"/>
          <w:i/>
          <w:iCs/>
          <w:lang w:eastAsia="en-GB"/>
        </w:rPr>
        <w:t>Waldman et al.</w:t>
      </w:r>
      <w:r w:rsidRPr="00F4222B">
        <w:rPr>
          <w:rFonts w:ascii="Times New Roman" w:eastAsia="Times New Roman" w:hAnsi="Times New Roman" w:cs="Times New Roman"/>
          <w:lang w:eastAsia="en-GB"/>
        </w:rPr>
        <w:t xml:space="preserve"> (2020) highlight transformational leadership as a key predictor of cultural adaptability and performance improvement, while </w:t>
      </w:r>
      <w:r w:rsidRPr="00F4222B">
        <w:rPr>
          <w:rFonts w:ascii="Times New Roman" w:eastAsia="Times New Roman" w:hAnsi="Times New Roman" w:cs="Times New Roman"/>
          <w:i/>
          <w:iCs/>
          <w:lang w:eastAsia="en-GB"/>
        </w:rPr>
        <w:t>Zhu and Akhtar</w:t>
      </w:r>
      <w:r w:rsidRPr="00F4222B">
        <w:rPr>
          <w:rFonts w:ascii="Times New Roman" w:eastAsia="Times New Roman" w:hAnsi="Times New Roman" w:cs="Times New Roman"/>
          <w:lang w:eastAsia="en-GB"/>
        </w:rPr>
        <w:t xml:space="preserve"> (2021) demonstrate that cultural change efforts led by inclusive leaders outperform those imposed through directive authority.</w:t>
      </w:r>
    </w:p>
    <w:p w14:paraId="7827315B" w14:textId="77777777" w:rsidR="00F4222B" w:rsidRPr="00F4222B" w:rsidRDefault="00F4222B" w:rsidP="00F4222B">
      <w:pPr>
        <w:spacing w:before="100" w:beforeAutospacing="1" w:after="100" w:afterAutospacing="1"/>
        <w:rPr>
          <w:rFonts w:ascii="Times New Roman" w:eastAsia="Times New Roman" w:hAnsi="Times New Roman" w:cs="Times New Roman"/>
          <w:lang w:eastAsia="en-GB"/>
        </w:rPr>
      </w:pPr>
      <w:r w:rsidRPr="00F4222B">
        <w:rPr>
          <w:rFonts w:ascii="Times New Roman" w:eastAsia="Times New Roman" w:hAnsi="Times New Roman" w:cs="Times New Roman"/>
          <w:lang w:eastAsia="en-GB"/>
        </w:rPr>
        <w:t>This research reinforces the central role of leadership at JLP in shaping whether partnership norms are enacted in ways that promote adaptability, strategic responsiveness, and innovation.</w:t>
      </w:r>
    </w:p>
    <w:p w14:paraId="129D5F2E" w14:textId="39F80B66" w:rsidR="00F4222B" w:rsidRPr="00F4222B" w:rsidRDefault="00F4222B" w:rsidP="00F4222B">
      <w:pPr>
        <w:rPr>
          <w:rFonts w:ascii="Times New Roman" w:eastAsia="Times New Roman" w:hAnsi="Times New Roman" w:cs="Times New Roman"/>
          <w:lang w:eastAsia="en-GB"/>
        </w:rPr>
      </w:pPr>
    </w:p>
    <w:p w14:paraId="4E7DE803" w14:textId="77777777" w:rsidR="002F7DFB" w:rsidRPr="00502560" w:rsidRDefault="002F7DFB" w:rsidP="002F7DFB">
      <w:pPr>
        <w:pStyle w:val="Heading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96" w:name="_Toc223293974"/>
      <w:bookmarkStart w:id="97" w:name="_Toc224481614"/>
      <w:r w:rsidRPr="005025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bookmarkEnd w:id="96"/>
      <w:bookmarkEnd w:id="97"/>
    </w:p>
    <w:p w14:paraId="4F3A9813" w14:textId="77777777" w:rsidR="002F7DFB" w:rsidRDefault="002F7DFB" w:rsidP="002F7DFB">
      <w:pPr>
        <w:pStyle w:val="NormalWeb"/>
      </w:pPr>
      <w:r>
        <w:t>This report critically evaluated organisational culture within John Lewis Partnership (JLP) through the lenses of Schein’s three-level model, Handy’s cultural typology, and Hofstede’s cultural dimensions framework, supported by contemporary empirical research (2018–2024).</w:t>
      </w:r>
    </w:p>
    <w:p w14:paraId="15E8FAB4" w14:textId="77777777" w:rsidR="002F7DFB" w:rsidRDefault="002F7DFB" w:rsidP="002F7DFB">
      <w:pPr>
        <w:pStyle w:val="NormalWeb"/>
      </w:pPr>
      <w:r>
        <w:t xml:space="preserve">The analysis demonstrates that JLP exhibits a predominantly collectivist and participative culture, deeply embedded in its partnership governance structure. This cultural configuration </w:t>
      </w:r>
      <w:r>
        <w:lastRenderedPageBreak/>
        <w:t>enhances employee engagement, strengthens relational capital, and reinforces reputational equity. Consistent with contemporary research, values–practice alignment and cultural coherence contribute positively to service quality, customer loyalty, and long-term brand legitimacy.</w:t>
      </w:r>
    </w:p>
    <w:p w14:paraId="25E69127" w14:textId="77777777" w:rsidR="002F7DFB" w:rsidRDefault="002F7DFB" w:rsidP="002F7DFB">
      <w:pPr>
        <w:pStyle w:val="NormalWeb"/>
      </w:pPr>
      <w:r>
        <w:t>However, the evaluation also reveals an inherent strategic tension. In volatile, digitally disrupted retail markets, cultural strength alone is insufficient. While strong normative cultures promote cohesion and trust, they may also generate inertia, risk aversion, and slower strategic reorientation if not deliberately adapted.</w:t>
      </w:r>
    </w:p>
    <w:p w14:paraId="1E21B83A" w14:textId="3A592993" w:rsidR="00F4222B" w:rsidRPr="00F4222B" w:rsidRDefault="00F4222B" w:rsidP="00F4222B">
      <w:pPr>
        <w:spacing w:before="100" w:beforeAutospacing="1" w:after="100" w:afterAutospacing="1"/>
        <w:rPr>
          <w:rFonts w:ascii="Times New Roman" w:eastAsia="Times New Roman" w:hAnsi="Times New Roman" w:cs="Times New Roman"/>
          <w:lang w:eastAsia="en-GB"/>
        </w:rPr>
      </w:pPr>
    </w:p>
    <w:p w14:paraId="720CF300" w14:textId="7BDA0F75" w:rsidR="002F7DFB" w:rsidRDefault="002F7DFB" w:rsidP="002F7DFB">
      <w:pPr>
        <w:rPr>
          <w:rFonts w:ascii="Times New Roman" w:eastAsia="Times New Roman" w:hAnsi="Times New Roman" w:cs="Times New Roman"/>
          <w:lang w:eastAsia="en-GB"/>
        </w:rPr>
      </w:pPr>
      <w:bookmarkStart w:id="98" w:name="_Toc222157024"/>
      <w:bookmarkStart w:id="99" w:name="_Toc222157357"/>
    </w:p>
    <w:p w14:paraId="06643085" w14:textId="63D62C36" w:rsidR="00F4222B" w:rsidRPr="002F7DFB" w:rsidRDefault="00E732D0" w:rsidP="002F7DFB">
      <w:pPr>
        <w:rPr>
          <w:rFonts w:ascii="Times New Roman" w:eastAsia="Times New Roman" w:hAnsi="Times New Roman" w:cs="Times New Roman"/>
          <w:sz w:val="40"/>
          <w:szCs w:val="40"/>
          <w:lang w:eastAsia="en-GB"/>
        </w:rPr>
      </w:pPr>
      <w:bookmarkStart w:id="100" w:name="_Toc222157025"/>
      <w:bookmarkStart w:id="101" w:name="_Toc222157358"/>
      <w:bookmarkEnd w:id="98"/>
      <w:bookmarkEnd w:id="99"/>
      <w:r w:rsidRPr="002F7DFB">
        <w:rPr>
          <w:sz w:val="40"/>
          <w:szCs w:val="40"/>
        </w:rPr>
        <w:t>Reference:</w:t>
      </w:r>
      <w:bookmarkEnd w:id="100"/>
      <w:bookmarkEnd w:id="101"/>
    </w:p>
    <w:p w14:paraId="4CA61D2E" w14:textId="77777777" w:rsidR="00F4222B" w:rsidRDefault="00F4222B" w:rsidP="00F4222B">
      <w:pPr>
        <w:pStyle w:val="NormalWeb"/>
      </w:pPr>
      <w:r>
        <w:t xml:space="preserve">Bakker, A.B. and Albrecht, S. (2018) ‘Work engagement: current trends’, </w:t>
      </w:r>
      <w:r>
        <w:rPr>
          <w:rStyle w:val="Emphasis"/>
          <w:rFonts w:eastAsiaTheme="majorEastAsia"/>
        </w:rPr>
        <w:t>Career Development International</w:t>
      </w:r>
      <w:r>
        <w:t>, 23(1), pp. 4–11. https://doi.org/10.1108/CDI-11-2017-0207</w:t>
      </w:r>
    </w:p>
    <w:p w14:paraId="1BBA56C3" w14:textId="77777777" w:rsidR="00F4222B" w:rsidRDefault="00F4222B" w:rsidP="00F4222B">
      <w:pPr>
        <w:pStyle w:val="NormalWeb"/>
      </w:pPr>
      <w:proofErr w:type="spellStart"/>
      <w:r>
        <w:t>Beugelsdijk</w:t>
      </w:r>
      <w:proofErr w:type="spellEnd"/>
      <w:r>
        <w:t xml:space="preserve">, S., Kostova, T. and Roth, K. (2017) ‘An overview of Hofstede-inspired country-level culture research’, </w:t>
      </w:r>
      <w:r>
        <w:rPr>
          <w:rStyle w:val="Emphasis"/>
          <w:rFonts w:eastAsiaTheme="majorEastAsia"/>
        </w:rPr>
        <w:t>Journal of International Business Studies</w:t>
      </w:r>
      <w:r>
        <w:t xml:space="preserve">, 48(1), pp. 30–47. </w:t>
      </w:r>
      <w:hyperlink r:id="rId16" w:tgtFrame="_new" w:history="1">
        <w:r>
          <w:rPr>
            <w:rStyle w:val="Hyperlink"/>
            <w:rFonts w:eastAsiaTheme="majorEastAsia"/>
          </w:rPr>
          <w:t>https://doi.org/10.1057/s41267-016-0038-8</w:t>
        </w:r>
      </w:hyperlink>
    </w:p>
    <w:p w14:paraId="569F43A4" w14:textId="77777777" w:rsidR="00F4222B" w:rsidRDefault="00F4222B" w:rsidP="00F4222B">
      <w:pPr>
        <w:pStyle w:val="NormalWeb"/>
      </w:pPr>
      <w:r>
        <w:t xml:space="preserve">Bock, A.J., Opsahl, T., George, G. and Gann, D.M. (2020) ‘The effects of culture and structure on strategic flexibility’, </w:t>
      </w:r>
      <w:r>
        <w:rPr>
          <w:rStyle w:val="Emphasis"/>
          <w:rFonts w:eastAsiaTheme="majorEastAsia"/>
        </w:rPr>
        <w:t>Journal of Business Research</w:t>
      </w:r>
      <w:r>
        <w:t>, 109, pp. 241–252. https://doi.org/10.1016/j.jbusres.2019.11.056</w:t>
      </w:r>
    </w:p>
    <w:p w14:paraId="36F2CB63" w14:textId="77777777" w:rsidR="00F4222B" w:rsidRDefault="00F4222B" w:rsidP="00F4222B">
      <w:pPr>
        <w:pStyle w:val="NormalWeb"/>
      </w:pPr>
      <w:r>
        <w:t xml:space="preserve">Burns, T. and Stalker, G.M. (1961) </w:t>
      </w:r>
      <w:r>
        <w:rPr>
          <w:rStyle w:val="Emphasis"/>
          <w:rFonts w:eastAsiaTheme="majorEastAsia"/>
        </w:rPr>
        <w:t>The management of innovation</w:t>
      </w:r>
      <w:r>
        <w:t>. London: Tavistock.</w:t>
      </w:r>
    </w:p>
    <w:p w14:paraId="1B716285" w14:textId="2C54BB45" w:rsidR="00F4222B" w:rsidRDefault="00F4222B" w:rsidP="00F4222B">
      <w:pPr>
        <w:pStyle w:val="NormalWeb"/>
      </w:pPr>
      <w:r>
        <w:t xml:space="preserve">Chatman, J.A. and O’Reilly, C.A. (2016) ‘Paradigm lost’, </w:t>
      </w:r>
      <w:r>
        <w:rPr>
          <w:rStyle w:val="Emphasis"/>
          <w:rFonts w:eastAsiaTheme="majorEastAsia"/>
        </w:rPr>
        <w:t xml:space="preserve">Research in Organizational </w:t>
      </w:r>
      <w:r w:rsidR="00D15BB9">
        <w:rPr>
          <w:rStyle w:val="Emphasis"/>
          <w:rFonts w:eastAsiaTheme="majorEastAsia"/>
        </w:rPr>
        <w:t>Behaviour</w:t>
      </w:r>
      <w:r>
        <w:t>, 36, pp. 199–224.</w:t>
      </w:r>
    </w:p>
    <w:p w14:paraId="67DD3BB7" w14:textId="77777777" w:rsidR="00F4222B" w:rsidRDefault="00F4222B" w:rsidP="00F4222B">
      <w:pPr>
        <w:pStyle w:val="NormalWeb"/>
      </w:pPr>
      <w:r>
        <w:t xml:space="preserve">Edmondson, A. (2018) </w:t>
      </w:r>
      <w:r>
        <w:rPr>
          <w:rStyle w:val="Emphasis"/>
          <w:rFonts w:eastAsiaTheme="majorEastAsia"/>
        </w:rPr>
        <w:t>The fearless organization</w:t>
      </w:r>
      <w:r>
        <w:t>. Hoboken: Wiley.</w:t>
      </w:r>
    </w:p>
    <w:p w14:paraId="2D48CC8C" w14:textId="54FF11D0" w:rsidR="00F4222B" w:rsidRDefault="00F4222B" w:rsidP="00F4222B">
      <w:pPr>
        <w:pStyle w:val="NormalWeb"/>
      </w:pPr>
      <w:r>
        <w:t xml:space="preserve">Hartnell, C.A., Kinicki, A.J. and McKee, D.O. (2019) ‘Aligning leadership and culture’, </w:t>
      </w:r>
      <w:r>
        <w:rPr>
          <w:rStyle w:val="Emphasis"/>
          <w:rFonts w:eastAsiaTheme="majorEastAsia"/>
        </w:rPr>
        <w:t xml:space="preserve">Journal of Organizational </w:t>
      </w:r>
      <w:r w:rsidR="00D15BB9">
        <w:rPr>
          <w:rStyle w:val="Emphasis"/>
          <w:rFonts w:eastAsiaTheme="majorEastAsia"/>
        </w:rPr>
        <w:t>Behaviour</w:t>
      </w:r>
      <w:r>
        <w:t xml:space="preserve">, 40(5), pp. 647–668. </w:t>
      </w:r>
      <w:hyperlink r:id="rId17" w:tgtFrame="_new" w:history="1">
        <w:r>
          <w:rPr>
            <w:rStyle w:val="Hyperlink"/>
            <w:rFonts w:eastAsiaTheme="majorEastAsia"/>
          </w:rPr>
          <w:t>https://doi.org/10.1002/job.2355</w:t>
        </w:r>
      </w:hyperlink>
    </w:p>
    <w:p w14:paraId="5CDBF45E" w14:textId="4191BE16" w:rsidR="00F4222B" w:rsidRDefault="00F4222B" w:rsidP="00F4222B">
      <w:pPr>
        <w:pStyle w:val="NormalWeb"/>
      </w:pPr>
      <w:r>
        <w:t xml:space="preserve">Johnson, G., Scholes, R. and Whittington, R. (2017) </w:t>
      </w:r>
      <w:r>
        <w:rPr>
          <w:rStyle w:val="Emphasis"/>
          <w:rFonts w:eastAsiaTheme="majorEastAsia"/>
        </w:rPr>
        <w:t>Exploring strategy</w:t>
      </w:r>
      <w:r>
        <w:t xml:space="preserve">. 11th </w:t>
      </w:r>
      <w:r w:rsidR="00D15BB9">
        <w:t>edh</w:t>
      </w:r>
      <w:r>
        <w:t>. Harlow: Pearson.</w:t>
      </w:r>
    </w:p>
    <w:p w14:paraId="7D3AAE5C" w14:textId="77777777" w:rsidR="00F4222B" w:rsidRDefault="00F4222B" w:rsidP="00F4222B">
      <w:pPr>
        <w:pStyle w:val="NormalWeb"/>
      </w:pPr>
      <w:r>
        <w:t xml:space="preserve">Kotter, J.P. (2018) </w:t>
      </w:r>
      <w:r>
        <w:rPr>
          <w:rStyle w:val="Emphasis"/>
          <w:rFonts w:eastAsiaTheme="majorEastAsia"/>
        </w:rPr>
        <w:t>Accelerate</w:t>
      </w:r>
      <w:r>
        <w:t>. Boston: Harvard Business Review Press.</w:t>
      </w:r>
    </w:p>
    <w:p w14:paraId="4F3FF50F" w14:textId="29F7B62D" w:rsidR="00F4222B" w:rsidRDefault="00F4222B" w:rsidP="00F4222B">
      <w:pPr>
        <w:pStyle w:val="NormalWeb"/>
      </w:pPr>
      <w:r>
        <w:t xml:space="preserve">Mullins, L.J. and Christy, G. (2016) </w:t>
      </w:r>
      <w:r>
        <w:rPr>
          <w:rStyle w:val="Emphasis"/>
          <w:rFonts w:eastAsiaTheme="majorEastAsia"/>
        </w:rPr>
        <w:t>Management and organisational behaviour</w:t>
      </w:r>
      <w:r>
        <w:t xml:space="preserve">. 11th </w:t>
      </w:r>
      <w:r w:rsidR="00D15BB9">
        <w:t>edh</w:t>
      </w:r>
      <w:r>
        <w:t>. Harlow: Pearson.</w:t>
      </w:r>
    </w:p>
    <w:p w14:paraId="6287FFEE" w14:textId="604E889A" w:rsidR="007B37A2" w:rsidRPr="00866F54" w:rsidRDefault="00F4222B" w:rsidP="007D18E7">
      <w:pPr>
        <w:pStyle w:val="NormalWeb"/>
        <w:rPr>
          <w:sz w:val="36"/>
          <w:szCs w:val="36"/>
        </w:rPr>
      </w:pPr>
      <w:r>
        <w:t xml:space="preserve">Schein, E.H. (2010) </w:t>
      </w:r>
      <w:r>
        <w:rPr>
          <w:rStyle w:val="Emphasis"/>
          <w:rFonts w:eastAsiaTheme="majorEastAsia"/>
        </w:rPr>
        <w:t>Organizational culture and leadership</w:t>
      </w:r>
      <w:r>
        <w:t xml:space="preserve">. 4th </w:t>
      </w:r>
      <w:r w:rsidR="00D15BB9">
        <w:t>edh</w:t>
      </w:r>
      <w:r>
        <w:t>. San Francisco: Jossey-</w:t>
      </w:r>
      <w:r w:rsidR="00D15BB9">
        <w:t>Bass Schein</w:t>
      </w:r>
      <w:r>
        <w:t xml:space="preserve">, E.H. and Schein, P. (2017) </w:t>
      </w:r>
      <w:r>
        <w:rPr>
          <w:rStyle w:val="Emphasis"/>
          <w:rFonts w:eastAsiaTheme="majorEastAsia"/>
        </w:rPr>
        <w:t>Organizational culture and leadership</w:t>
      </w:r>
      <w:r>
        <w:t xml:space="preserve">. 5th </w:t>
      </w:r>
      <w:r w:rsidR="00D15BB9">
        <w:t>edh</w:t>
      </w:r>
      <w:r>
        <w:t xml:space="preserve">. Hoboken: </w:t>
      </w:r>
      <w:r w:rsidR="00D15BB9">
        <w:t>Wiley. Teece</w:t>
      </w:r>
      <w:r>
        <w:t xml:space="preserve">, D.J. (2018) ‘Business models and dynamic capabilities’, </w:t>
      </w:r>
      <w:r>
        <w:rPr>
          <w:rStyle w:val="Emphasis"/>
          <w:rFonts w:eastAsiaTheme="majorEastAsia"/>
        </w:rPr>
        <w:t xml:space="preserve">Long Range </w:t>
      </w:r>
    </w:p>
    <w:p w14:paraId="37712B7A" w14:textId="390370FA" w:rsidR="007B37A2" w:rsidRPr="00BC2EC0" w:rsidRDefault="007B37A2" w:rsidP="007B37A2">
      <w:pPr>
        <w:pStyle w:val="TableParagraph"/>
        <w:spacing w:before="119"/>
        <w:ind w:left="105"/>
        <w:rPr>
          <w:b/>
          <w:sz w:val="21"/>
          <w:lang w:val="en-GB"/>
        </w:rPr>
      </w:pPr>
      <w:r>
        <w:rPr>
          <w:b/>
          <w:sz w:val="21"/>
          <w:lang w:val="en-GB"/>
        </w:rPr>
        <w:lastRenderedPageBreak/>
        <w:t xml:space="preserve">                                                              </w:t>
      </w:r>
    </w:p>
    <w:p w14:paraId="7B181E6E" w14:textId="07547B50" w:rsidR="00866F54" w:rsidRPr="00866F54" w:rsidRDefault="00866F54" w:rsidP="007B37A2">
      <w:pPr>
        <w:rPr>
          <w:sz w:val="36"/>
          <w:szCs w:val="36"/>
        </w:rPr>
      </w:pPr>
    </w:p>
    <w:p w14:paraId="42A1FF7E" w14:textId="77777777" w:rsidR="00866F54" w:rsidRPr="00866F54" w:rsidRDefault="00866F54" w:rsidP="00866F54"/>
    <w:sectPr w:rsidR="00866F54" w:rsidRPr="00866F54" w:rsidSect="00C77A84">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 Color Emoji">
    <w:panose1 w:val="00000000000000000000"/>
    <w:charset w:val="00"/>
    <w:family w:val="auto"/>
    <w:pitch w:val="variable"/>
    <w:sig w:usb0="00000003" w:usb1="18000000" w:usb2="14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759FD"/>
    <w:multiLevelType w:val="multilevel"/>
    <w:tmpl w:val="16807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3E12BB"/>
    <w:multiLevelType w:val="multilevel"/>
    <w:tmpl w:val="A4DAD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8920FD"/>
    <w:multiLevelType w:val="multilevel"/>
    <w:tmpl w:val="A3A43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9D159A"/>
    <w:multiLevelType w:val="multilevel"/>
    <w:tmpl w:val="E9609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CD65D8"/>
    <w:multiLevelType w:val="multilevel"/>
    <w:tmpl w:val="B846D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AF246E"/>
    <w:multiLevelType w:val="multilevel"/>
    <w:tmpl w:val="ABDCB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40608B"/>
    <w:multiLevelType w:val="multilevel"/>
    <w:tmpl w:val="1CA42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066F69"/>
    <w:multiLevelType w:val="multilevel"/>
    <w:tmpl w:val="E3864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217E77"/>
    <w:multiLevelType w:val="multilevel"/>
    <w:tmpl w:val="FD2E8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D104D5"/>
    <w:multiLevelType w:val="multilevel"/>
    <w:tmpl w:val="018E1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C30BDD"/>
    <w:multiLevelType w:val="multilevel"/>
    <w:tmpl w:val="95B00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BA161E2"/>
    <w:multiLevelType w:val="multilevel"/>
    <w:tmpl w:val="B0D67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0A10C7"/>
    <w:multiLevelType w:val="multilevel"/>
    <w:tmpl w:val="944E0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BF6451"/>
    <w:multiLevelType w:val="multilevel"/>
    <w:tmpl w:val="7A4AD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E36D78"/>
    <w:multiLevelType w:val="multilevel"/>
    <w:tmpl w:val="C062F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EA7644"/>
    <w:multiLevelType w:val="multilevel"/>
    <w:tmpl w:val="E3E42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102E87"/>
    <w:multiLevelType w:val="multilevel"/>
    <w:tmpl w:val="62E6A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B9276D4"/>
    <w:multiLevelType w:val="multilevel"/>
    <w:tmpl w:val="F17E2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58A62AD"/>
    <w:multiLevelType w:val="multilevel"/>
    <w:tmpl w:val="B3E83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6ED0CC7"/>
    <w:multiLevelType w:val="multilevel"/>
    <w:tmpl w:val="D4789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FE641DC"/>
    <w:multiLevelType w:val="multilevel"/>
    <w:tmpl w:val="90E08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13F6E51"/>
    <w:multiLevelType w:val="multilevel"/>
    <w:tmpl w:val="EFDC8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16C7D86"/>
    <w:multiLevelType w:val="multilevel"/>
    <w:tmpl w:val="8A9019B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3541DEC"/>
    <w:multiLevelType w:val="multilevel"/>
    <w:tmpl w:val="5D785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57C7110"/>
    <w:multiLevelType w:val="multilevel"/>
    <w:tmpl w:val="98AC6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92F5A5B"/>
    <w:multiLevelType w:val="multilevel"/>
    <w:tmpl w:val="2DCC68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7B3E58"/>
    <w:multiLevelType w:val="multilevel"/>
    <w:tmpl w:val="02083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BE96072"/>
    <w:multiLevelType w:val="multilevel"/>
    <w:tmpl w:val="74649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5609689">
    <w:abstractNumId w:val="10"/>
  </w:num>
  <w:num w:numId="2" w16cid:durableId="1604529946">
    <w:abstractNumId w:val="17"/>
  </w:num>
  <w:num w:numId="3" w16cid:durableId="469834491">
    <w:abstractNumId w:val="12"/>
  </w:num>
  <w:num w:numId="4" w16cid:durableId="1164393309">
    <w:abstractNumId w:val="19"/>
  </w:num>
  <w:num w:numId="5" w16cid:durableId="54549465">
    <w:abstractNumId w:val="3"/>
  </w:num>
  <w:num w:numId="6" w16cid:durableId="1572427559">
    <w:abstractNumId w:val="18"/>
  </w:num>
  <w:num w:numId="7" w16cid:durableId="396827035">
    <w:abstractNumId w:val="14"/>
  </w:num>
  <w:num w:numId="8" w16cid:durableId="600382622">
    <w:abstractNumId w:val="23"/>
  </w:num>
  <w:num w:numId="9" w16cid:durableId="1003781268">
    <w:abstractNumId w:val="6"/>
  </w:num>
  <w:num w:numId="10" w16cid:durableId="392849878">
    <w:abstractNumId w:val="0"/>
  </w:num>
  <w:num w:numId="11" w16cid:durableId="1308584868">
    <w:abstractNumId w:val="27"/>
  </w:num>
  <w:num w:numId="12" w16cid:durableId="511800225">
    <w:abstractNumId w:val="16"/>
  </w:num>
  <w:num w:numId="13" w16cid:durableId="325016664">
    <w:abstractNumId w:val="13"/>
  </w:num>
  <w:num w:numId="14" w16cid:durableId="272520446">
    <w:abstractNumId w:val="22"/>
  </w:num>
  <w:num w:numId="15" w16cid:durableId="2015105762">
    <w:abstractNumId w:val="1"/>
  </w:num>
  <w:num w:numId="16" w16cid:durableId="194854899">
    <w:abstractNumId w:val="11"/>
  </w:num>
  <w:num w:numId="17" w16cid:durableId="1196041254">
    <w:abstractNumId w:val="4"/>
  </w:num>
  <w:num w:numId="18" w16cid:durableId="565653136">
    <w:abstractNumId w:val="24"/>
  </w:num>
  <w:num w:numId="19" w16cid:durableId="1493982762">
    <w:abstractNumId w:val="2"/>
  </w:num>
  <w:num w:numId="20" w16cid:durableId="1651054620">
    <w:abstractNumId w:val="7"/>
  </w:num>
  <w:num w:numId="21" w16cid:durableId="414908809">
    <w:abstractNumId w:val="8"/>
  </w:num>
  <w:num w:numId="22" w16cid:durableId="25450313">
    <w:abstractNumId w:val="15"/>
  </w:num>
  <w:num w:numId="23" w16cid:durableId="2115782541">
    <w:abstractNumId w:val="5"/>
  </w:num>
  <w:num w:numId="24" w16cid:durableId="645203817">
    <w:abstractNumId w:val="20"/>
  </w:num>
  <w:num w:numId="25" w16cid:durableId="1534152803">
    <w:abstractNumId w:val="26"/>
  </w:num>
  <w:num w:numId="26" w16cid:durableId="1808276184">
    <w:abstractNumId w:val="21"/>
  </w:num>
  <w:num w:numId="27" w16cid:durableId="1854220112">
    <w:abstractNumId w:val="9"/>
  </w:num>
  <w:num w:numId="28" w16cid:durableId="151048767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F54"/>
    <w:rsid w:val="000E361B"/>
    <w:rsid w:val="00154807"/>
    <w:rsid w:val="002001B8"/>
    <w:rsid w:val="002F7DFB"/>
    <w:rsid w:val="00323F5C"/>
    <w:rsid w:val="004766B9"/>
    <w:rsid w:val="00502560"/>
    <w:rsid w:val="00662A35"/>
    <w:rsid w:val="006719C6"/>
    <w:rsid w:val="007B37A2"/>
    <w:rsid w:val="007D18E7"/>
    <w:rsid w:val="007F0DDE"/>
    <w:rsid w:val="00842620"/>
    <w:rsid w:val="00866F54"/>
    <w:rsid w:val="008867A2"/>
    <w:rsid w:val="008C064C"/>
    <w:rsid w:val="009E55F6"/>
    <w:rsid w:val="00AC792C"/>
    <w:rsid w:val="00C77A84"/>
    <w:rsid w:val="00CC7670"/>
    <w:rsid w:val="00D15BB9"/>
    <w:rsid w:val="00E41C88"/>
    <w:rsid w:val="00E732D0"/>
    <w:rsid w:val="00EF3EB6"/>
    <w:rsid w:val="00F04C9D"/>
    <w:rsid w:val="00F4222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9D746"/>
  <w15:chartTrackingRefBased/>
  <w15:docId w15:val="{CE92CD55-A88B-5043-88D1-5074B8871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6F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66F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66F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6F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6F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6F5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6F5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6F5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6F5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6F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66F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66F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6F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6F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6F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6F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6F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6F54"/>
    <w:rPr>
      <w:rFonts w:eastAsiaTheme="majorEastAsia" w:cstheme="majorBidi"/>
      <w:color w:val="272727" w:themeColor="text1" w:themeTint="D8"/>
    </w:rPr>
  </w:style>
  <w:style w:type="paragraph" w:styleId="Title">
    <w:name w:val="Title"/>
    <w:basedOn w:val="Normal"/>
    <w:next w:val="Normal"/>
    <w:link w:val="TitleChar"/>
    <w:uiPriority w:val="10"/>
    <w:qFormat/>
    <w:rsid w:val="00866F5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6F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6F5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6F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6F5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66F54"/>
    <w:rPr>
      <w:i/>
      <w:iCs/>
      <w:color w:val="404040" w:themeColor="text1" w:themeTint="BF"/>
    </w:rPr>
  </w:style>
  <w:style w:type="paragraph" w:styleId="ListParagraph">
    <w:name w:val="List Paragraph"/>
    <w:basedOn w:val="Normal"/>
    <w:uiPriority w:val="34"/>
    <w:qFormat/>
    <w:rsid w:val="00866F54"/>
    <w:pPr>
      <w:ind w:left="720"/>
      <w:contextualSpacing/>
    </w:pPr>
  </w:style>
  <w:style w:type="character" w:styleId="IntenseEmphasis">
    <w:name w:val="Intense Emphasis"/>
    <w:basedOn w:val="DefaultParagraphFont"/>
    <w:uiPriority w:val="21"/>
    <w:qFormat/>
    <w:rsid w:val="00866F54"/>
    <w:rPr>
      <w:i/>
      <w:iCs/>
      <w:color w:val="0F4761" w:themeColor="accent1" w:themeShade="BF"/>
    </w:rPr>
  </w:style>
  <w:style w:type="paragraph" w:styleId="IntenseQuote">
    <w:name w:val="Intense Quote"/>
    <w:basedOn w:val="Normal"/>
    <w:next w:val="Normal"/>
    <w:link w:val="IntenseQuoteChar"/>
    <w:uiPriority w:val="30"/>
    <w:qFormat/>
    <w:rsid w:val="00866F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6F54"/>
    <w:rPr>
      <w:i/>
      <w:iCs/>
      <w:color w:val="0F4761" w:themeColor="accent1" w:themeShade="BF"/>
    </w:rPr>
  </w:style>
  <w:style w:type="character" w:styleId="IntenseReference">
    <w:name w:val="Intense Reference"/>
    <w:basedOn w:val="DefaultParagraphFont"/>
    <w:uiPriority w:val="32"/>
    <w:qFormat/>
    <w:rsid w:val="00866F54"/>
    <w:rPr>
      <w:b/>
      <w:bCs/>
      <w:smallCaps/>
      <w:color w:val="0F4761" w:themeColor="accent1" w:themeShade="BF"/>
      <w:spacing w:val="5"/>
    </w:rPr>
  </w:style>
  <w:style w:type="paragraph" w:customStyle="1" w:styleId="TableParagraph">
    <w:name w:val="Table Paragraph"/>
    <w:basedOn w:val="Normal"/>
    <w:uiPriority w:val="1"/>
    <w:qFormat/>
    <w:rsid w:val="007B37A2"/>
    <w:pPr>
      <w:widowControl w:val="0"/>
    </w:pPr>
    <w:rPr>
      <w:rFonts w:ascii="Arial" w:eastAsia="Arial" w:hAnsi="Arial" w:cs="Arial"/>
      <w:sz w:val="22"/>
      <w:szCs w:val="22"/>
      <w:lang w:val="en-US"/>
    </w:rPr>
  </w:style>
  <w:style w:type="paragraph" w:styleId="NormalWeb">
    <w:name w:val="Normal (Web)"/>
    <w:basedOn w:val="Normal"/>
    <w:uiPriority w:val="99"/>
    <w:unhideWhenUsed/>
    <w:rsid w:val="00F4222B"/>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F4222B"/>
    <w:rPr>
      <w:b/>
      <w:bCs/>
    </w:rPr>
  </w:style>
  <w:style w:type="character" w:styleId="Emphasis">
    <w:name w:val="Emphasis"/>
    <w:basedOn w:val="DefaultParagraphFont"/>
    <w:uiPriority w:val="20"/>
    <w:qFormat/>
    <w:rsid w:val="00F4222B"/>
    <w:rPr>
      <w:i/>
      <w:iCs/>
    </w:rPr>
  </w:style>
  <w:style w:type="character" w:styleId="Hyperlink">
    <w:name w:val="Hyperlink"/>
    <w:basedOn w:val="DefaultParagraphFont"/>
    <w:uiPriority w:val="99"/>
    <w:unhideWhenUsed/>
    <w:rsid w:val="00F4222B"/>
    <w:rPr>
      <w:color w:val="0000FF"/>
      <w:u w:val="single"/>
    </w:rPr>
  </w:style>
  <w:style w:type="paragraph" w:styleId="TOC1">
    <w:name w:val="toc 1"/>
    <w:basedOn w:val="Normal"/>
    <w:next w:val="Normal"/>
    <w:autoRedefine/>
    <w:uiPriority w:val="39"/>
    <w:unhideWhenUsed/>
    <w:rsid w:val="007D18E7"/>
    <w:pPr>
      <w:spacing w:after="100"/>
    </w:pPr>
  </w:style>
  <w:style w:type="paragraph" w:styleId="TOC2">
    <w:name w:val="toc 2"/>
    <w:basedOn w:val="Normal"/>
    <w:next w:val="Normal"/>
    <w:autoRedefine/>
    <w:uiPriority w:val="39"/>
    <w:unhideWhenUsed/>
    <w:rsid w:val="007D18E7"/>
    <w:pPr>
      <w:spacing w:after="100"/>
      <w:ind w:left="240"/>
    </w:pPr>
  </w:style>
  <w:style w:type="paragraph" w:styleId="TOC3">
    <w:name w:val="toc 3"/>
    <w:basedOn w:val="Normal"/>
    <w:next w:val="Normal"/>
    <w:autoRedefine/>
    <w:uiPriority w:val="39"/>
    <w:unhideWhenUsed/>
    <w:rsid w:val="007D18E7"/>
    <w:pPr>
      <w:spacing w:after="100"/>
      <w:ind w:left="480"/>
    </w:pPr>
  </w:style>
  <w:style w:type="character" w:customStyle="1" w:styleId="whitespace-normal">
    <w:name w:val="whitespace-normal"/>
    <w:basedOn w:val="DefaultParagraphFont"/>
    <w:rsid w:val="00323F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customXml" Target="ink/ink5.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12" Type="http://schemas.openxmlformats.org/officeDocument/2006/relationships/customXml" Target="ink/ink4.xml"/><Relationship Id="rId17" Type="http://schemas.openxmlformats.org/officeDocument/2006/relationships/hyperlink" Target="https://doi.org/10.1002/job.2355" TargetMode="External"/><Relationship Id="rId2" Type="http://schemas.openxmlformats.org/officeDocument/2006/relationships/numbering" Target="numbering.xml"/><Relationship Id="rId16" Type="http://schemas.openxmlformats.org/officeDocument/2006/relationships/hyperlink" Target="https://doi.org/10.1057/s41267-016-0038-8"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customXml" Target="ink/ink3.xml"/><Relationship Id="rId5" Type="http://schemas.openxmlformats.org/officeDocument/2006/relationships/webSettings" Target="webSettings.xml"/><Relationship Id="rId15" Type="http://schemas.openxmlformats.org/officeDocument/2006/relationships/customXml" Target="ink/ink7.xml"/><Relationship Id="rId10" Type="http://schemas.openxmlformats.org/officeDocument/2006/relationships/customXml" Target="ink/ink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ink/ink6.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1T20:05:30.488"/>
    </inkml:context>
    <inkml:brush xml:id="br0">
      <inkml:brushProperty name="width" value="0.035" units="cm"/>
      <inkml:brushProperty name="height" value="0.035" units="cm"/>
    </inkml:brush>
  </inkml:definitions>
  <inkml:trace contextRef="#ctx0" brushRef="#br0">0 1 24575,'0'0'0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1T20:06:45.272"/>
    </inkml:context>
    <inkml:brush xml:id="br0">
      <inkml:brushProperty name="width" value="0.035" units="cm"/>
      <inkml:brushProperty name="height" value="0.035" units="cm"/>
    </inkml:brush>
  </inkml:definitions>
  <inkml:trace contextRef="#ctx0" brushRef="#br0">1 1 24575,'0'0'0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1T20:06:44.159"/>
    </inkml:context>
    <inkml:brush xml:id="br0">
      <inkml:brushProperty name="width" value="0.035" units="cm"/>
      <inkml:brushProperty name="height" value="0.035" units="cm"/>
    </inkml:brush>
  </inkml:definitions>
  <inkml:trace contextRef="#ctx0" brushRef="#br0">0 0 24575,'0'0'0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1T20:06:02.986"/>
    </inkml:context>
    <inkml:brush xml:id="br0">
      <inkml:brushProperty name="width" value="0.035" units="cm"/>
      <inkml:brushProperty name="height" value="0.035" units="cm"/>
    </inkml:brush>
  </inkml:definitions>
  <inkml:trace contextRef="#ctx0" brushRef="#br0">0 0 24575,'0'0'0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1T20:05:49.718"/>
    </inkml:context>
    <inkml:brush xml:id="br0">
      <inkml:brushProperty name="width" value="0.035" units="cm"/>
      <inkml:brushProperty name="height" value="0.035" units="cm"/>
    </inkml:brush>
  </inkml:definitions>
  <inkml:trace contextRef="#ctx0" brushRef="#br0">1 1 24575,'0'0'0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1T20:05:48.629"/>
    </inkml:context>
    <inkml:brush xml:id="br0">
      <inkml:brushProperty name="width" value="0.035" units="cm"/>
      <inkml:brushProperty name="height" value="0.035" units="cm"/>
    </inkml:brush>
  </inkml:definitions>
  <inkml:trace contextRef="#ctx0" brushRef="#br0">1 1 24575,'0'0'0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1T20:05:33.146"/>
    </inkml:context>
    <inkml:brush xml:id="br0">
      <inkml:brushProperty name="width" value="0.035" units="cm"/>
      <inkml:brushProperty name="height" value="0.035" units="cm"/>
    </inkml:brush>
  </inkml:definitions>
  <inkml:trace contextRef="#ctx0" brushRef="#br0">1 1 24575,'0'0'0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DCFDE5-B081-EC44-96BA-BE71923DD8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327</TotalTime>
  <Pages>15</Pages>
  <Words>4304</Words>
  <Characters>24536</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sabahabbker90@hotmail.com</dc:creator>
  <cp:keywords/>
  <dc:description/>
  <cp:lastModifiedBy>sabahabbker90@hotmail.com</cp:lastModifiedBy>
  <cp:revision>2</cp:revision>
  <dcterms:created xsi:type="dcterms:W3CDTF">2026-02-15T19:32:00Z</dcterms:created>
  <dcterms:modified xsi:type="dcterms:W3CDTF">2026-03-15T15:53:00Z</dcterms:modified>
</cp:coreProperties>
</file>