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sz w:val="28"/>
          <w:szCs w:val="28"/>
          <w:lang w:val="en-GB"/>
        </w:rPr>
        <w:id w:val="-1522475554"/>
        <w:docPartObj>
          <w:docPartGallery w:val="Cover Pages"/>
          <w:docPartUnique/>
        </w:docPartObj>
      </w:sdtPr>
      <w:sdtEndPr>
        <w:rPr>
          <w:rFonts w:eastAsiaTheme="majorEastAsia"/>
          <w:color w:val="2E74B5" w:themeColor="accent1" w:themeShade="BF"/>
        </w:rPr>
      </w:sdtEndPr>
      <w:sdtContent>
        <w:p w14:paraId="5384490A" w14:textId="77777777" w:rsidR="007D1947" w:rsidRPr="00B6640E" w:rsidRDefault="007D1947" w:rsidP="00B6640E">
          <w:pPr>
            <w:pStyle w:val="NoSpacing"/>
            <w:spacing w:before="1540" w:after="240" w:line="360" w:lineRule="auto"/>
            <w:rPr>
              <w:rFonts w:ascii="Times New Roman" w:hAnsi="Times New Roman" w:cs="Times New Roman"/>
              <w:color w:val="5B9BD5" w:themeColor="accent1"/>
              <w:sz w:val="28"/>
              <w:szCs w:val="28"/>
            </w:rPr>
          </w:pPr>
          <w:r w:rsidRPr="00B6640E">
            <w:rPr>
              <w:rFonts w:ascii="Times New Roman" w:hAnsi="Times New Roman" w:cs="Times New Roman"/>
              <w:noProof/>
              <w:color w:val="5B9BD5" w:themeColor="accent1"/>
              <w:sz w:val="28"/>
              <w:szCs w:val="28"/>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28"/>
              <w:szCs w:val="28"/>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59F7FD42" w:rsidR="007D1947" w:rsidRPr="00B6640E" w:rsidRDefault="00597FC2" w:rsidP="00B6640E">
              <w:pPr>
                <w:pStyle w:val="NoSpacing"/>
                <w:pBdr>
                  <w:top w:val="single" w:sz="6" w:space="6" w:color="5B9BD5" w:themeColor="accent1"/>
                  <w:bottom w:val="single" w:sz="6" w:space="6" w:color="5B9BD5" w:themeColor="accent1"/>
                </w:pBdr>
                <w:spacing w:after="240" w:line="360" w:lineRule="auto"/>
                <w:rPr>
                  <w:rFonts w:ascii="Times New Roman" w:eastAsiaTheme="majorEastAsia" w:hAnsi="Times New Roman" w:cs="Times New Roman"/>
                  <w:caps/>
                  <w:color w:val="5B9BD5" w:themeColor="accent1"/>
                  <w:sz w:val="28"/>
                  <w:szCs w:val="28"/>
                </w:rPr>
              </w:pPr>
              <w:r w:rsidRPr="00597FC2">
                <w:rPr>
                  <w:rFonts w:ascii="Times New Roman" w:eastAsiaTheme="majorEastAsia" w:hAnsi="Times New Roman" w:cs="Times New Roman"/>
                  <w:caps/>
                  <w:color w:val="5B9BD5" w:themeColor="accent1"/>
                  <w:sz w:val="28"/>
                  <w:szCs w:val="28"/>
                </w:rPr>
                <w:t>The Evolution of Budgeting Methods</w:t>
              </w:r>
            </w:p>
          </w:sdtContent>
        </w:sdt>
        <w:sdt>
          <w:sdtPr>
            <w:rPr>
              <w:rFonts w:ascii="Times New Roman" w:hAnsi="Times New Roman" w:cs="Times New Roman"/>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64AFF431" w:rsidR="007D1947" w:rsidRPr="00B6640E" w:rsidRDefault="00597FC2" w:rsidP="00B6640E">
              <w:pPr>
                <w:pStyle w:val="NoSpacing"/>
                <w:spacing w:line="360" w:lineRule="auto"/>
                <w:rPr>
                  <w:rFonts w:ascii="Times New Roman" w:hAnsi="Times New Roman" w:cs="Times New Roman"/>
                  <w:color w:val="5B9BD5" w:themeColor="accent1"/>
                  <w:sz w:val="28"/>
                  <w:szCs w:val="28"/>
                </w:rPr>
              </w:pPr>
              <w:r>
                <w:rPr>
                  <w:rFonts w:ascii="Times New Roman" w:hAnsi="Times New Roman" w:cs="Times New Roman"/>
                  <w:color w:val="5B9BD5" w:themeColor="accent1"/>
                  <w:sz w:val="28"/>
                  <w:szCs w:val="28"/>
                </w:rPr>
                <w:t>Financial Performance BMBM5017 / 2213558 – Manfred Zeka</w:t>
              </w:r>
            </w:p>
          </w:sdtContent>
        </w:sdt>
        <w:p w14:paraId="1ADC1124" w14:textId="77777777" w:rsidR="007D1947" w:rsidRPr="00B6640E" w:rsidRDefault="007D1947" w:rsidP="00B6640E">
          <w:pPr>
            <w:pStyle w:val="NoSpacing"/>
            <w:spacing w:before="480" w:line="360" w:lineRule="auto"/>
            <w:rPr>
              <w:rFonts w:ascii="Times New Roman" w:hAnsi="Times New Roman" w:cs="Times New Roman"/>
              <w:color w:val="5B9BD5" w:themeColor="accent1"/>
              <w:sz w:val="28"/>
              <w:szCs w:val="28"/>
            </w:rPr>
          </w:pPr>
          <w:r w:rsidRPr="00B6640E">
            <w:rPr>
              <w:rFonts w:ascii="Times New Roman" w:hAnsi="Times New Roman" w:cs="Times New Roman"/>
              <w:noProof/>
              <w:color w:val="5B9BD5" w:themeColor="accent1"/>
              <w:sz w:val="28"/>
              <w:szCs w:val="28"/>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29T00:00:00Z">
                                    <w:dateFormat w:val="MMMM d, yyyy"/>
                                    <w:lid w:val="en-US"/>
                                    <w:storeMappedDataAs w:val="dateTime"/>
                                    <w:calendar w:val="gregorian"/>
                                  </w:date>
                                </w:sdtPr>
                                <w:sdtContent>
                                  <w:p w14:paraId="52BAF8D9" w14:textId="3117073B" w:rsidR="007D1947" w:rsidRDefault="00597FC2">
                                    <w:pPr>
                                      <w:pStyle w:val="NoSpacing"/>
                                      <w:spacing w:after="40"/>
                                      <w:jc w:val="center"/>
                                      <w:rPr>
                                        <w:caps/>
                                        <w:color w:val="5B9BD5" w:themeColor="accent1"/>
                                        <w:sz w:val="28"/>
                                        <w:szCs w:val="28"/>
                                      </w:rPr>
                                    </w:pPr>
                                    <w:r>
                                      <w:rPr>
                                        <w:caps/>
                                        <w:color w:val="5B9BD5" w:themeColor="accent1"/>
                                        <w:sz w:val="28"/>
                                        <w:szCs w:val="28"/>
                                      </w:rPr>
                                      <w:t>November 29, 2024</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29T00:00:00Z">
                              <w:dateFormat w:val="MMMM d, yyyy"/>
                              <w:lid w:val="en-US"/>
                              <w:storeMappedDataAs w:val="dateTime"/>
                              <w:calendar w:val="gregorian"/>
                            </w:date>
                          </w:sdtPr>
                          <w:sdtContent>
                            <w:p w14:paraId="52BAF8D9" w14:textId="3117073B" w:rsidR="007D1947" w:rsidRDefault="00597FC2">
                              <w:pPr>
                                <w:pStyle w:val="NoSpacing"/>
                                <w:spacing w:after="40"/>
                                <w:jc w:val="center"/>
                                <w:rPr>
                                  <w:caps/>
                                  <w:color w:val="5B9BD5" w:themeColor="accent1"/>
                                  <w:sz w:val="28"/>
                                  <w:szCs w:val="28"/>
                                </w:rPr>
                              </w:pPr>
                              <w:r>
                                <w:rPr>
                                  <w:caps/>
                                  <w:color w:val="5B9BD5" w:themeColor="accent1"/>
                                  <w:sz w:val="28"/>
                                  <w:szCs w:val="28"/>
                                </w:rPr>
                                <w:t>November 29, 2024</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B6640E">
            <w:rPr>
              <w:rFonts w:ascii="Times New Roman" w:hAnsi="Times New Roman" w:cs="Times New Roman"/>
              <w:noProof/>
              <w:color w:val="5B9BD5" w:themeColor="accent1"/>
              <w:sz w:val="28"/>
              <w:szCs w:val="28"/>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6E6D315F" w:rsidR="007D1947" w:rsidRDefault="007D1947" w:rsidP="00B6640E">
          <w:pPr>
            <w:pStyle w:val="Heading1"/>
            <w:spacing w:line="360" w:lineRule="auto"/>
            <w:rPr>
              <w:rFonts w:ascii="Times New Roman" w:hAnsi="Times New Roman" w:cs="Times New Roman"/>
              <w:sz w:val="28"/>
              <w:szCs w:val="28"/>
            </w:rPr>
          </w:pPr>
          <w:r w:rsidRPr="00B6640E">
            <w:rPr>
              <w:rFonts w:ascii="Times New Roman" w:hAnsi="Times New Roman" w:cs="Times New Roman"/>
              <w:sz w:val="28"/>
              <w:szCs w:val="28"/>
            </w:rPr>
            <w:br w:type="page"/>
          </w:r>
          <w:bookmarkStart w:id="0" w:name="_Toc183812380"/>
          <w:r w:rsidRPr="00B6640E">
            <w:rPr>
              <w:rFonts w:ascii="Times New Roman" w:hAnsi="Times New Roman" w:cs="Times New Roman"/>
              <w:sz w:val="28"/>
              <w:szCs w:val="28"/>
            </w:rPr>
            <w:lastRenderedPageBreak/>
            <w:t>Executive Summary</w:t>
          </w:r>
          <w:bookmarkEnd w:id="0"/>
        </w:p>
        <w:p w14:paraId="6E0C018B" w14:textId="77777777" w:rsidR="00597FC2" w:rsidRPr="00597FC2" w:rsidRDefault="00597FC2" w:rsidP="00597FC2"/>
        <w:p w14:paraId="7F8F78F5" w14:textId="7530855B" w:rsidR="007D1947" w:rsidRPr="00B6640E" w:rsidRDefault="00597FC2" w:rsidP="00B6640E">
          <w:pPr>
            <w:spacing w:line="360" w:lineRule="auto"/>
            <w:rPr>
              <w:rFonts w:ascii="Times New Roman" w:hAnsi="Times New Roman" w:cs="Times New Roman"/>
              <w:sz w:val="28"/>
              <w:szCs w:val="28"/>
            </w:rPr>
          </w:pPr>
          <w:r w:rsidRPr="00597FC2">
            <w:rPr>
              <w:rFonts w:ascii="Times New Roman" w:hAnsi="Times New Roman" w:cs="Times New Roman"/>
              <w:sz w:val="28"/>
              <w:szCs w:val="28"/>
            </w:rPr>
            <w:t>The Beyond Budgeting (BB) Model's potential as a flexible and decentralised approach to financial management is investigated in this paper along with the drawbacks of conventional budgeting techniques. Because they are straightforward, traditional budgeting methods like incremental and zero-based budgeting have been employed by businesses for a long time. But in the rapidly evolving economic world of today, they are being more and more acknowledged as being insufficient. These approaches frequently hinder creativity and responsiveness because they are inflexible, perpetuate inefficiencies, and are frequently unable to swiftly adapt to changing market conditions.</w:t>
          </w:r>
          <w:r>
            <w:rPr>
              <w:rFonts w:ascii="Times New Roman" w:hAnsi="Times New Roman" w:cs="Times New Roman"/>
              <w:sz w:val="28"/>
              <w:szCs w:val="28"/>
            </w:rPr>
            <w:t xml:space="preserve"> </w:t>
          </w:r>
          <w:r w:rsidRPr="00597FC2">
            <w:rPr>
              <w:rFonts w:ascii="Times New Roman" w:hAnsi="Times New Roman" w:cs="Times New Roman"/>
              <w:sz w:val="28"/>
              <w:szCs w:val="28"/>
            </w:rPr>
            <w:t>By moving the emphasis from set annual budgets to a more flexible, decentralised strategy, the Beyond Budgeting model offers a strong substitute. Beyond Budgeting promotes ongoing forecasting and gives managers the authority to make decisions based on up-to-date information rather than strict budget cycles. More adaptability, strategic alignment, and creativity are encouraged by this approach, all of which are essential for businesses functioning in highly competitive and turbulent sectors. Case studies from companies like Roche, Hilti, and Svenska Handelsbanken show how the concept works to increase employee autonomy, decision-making speed, and overall organisational effectiveness.</w:t>
          </w:r>
          <w:r>
            <w:rPr>
              <w:rFonts w:ascii="Times New Roman" w:hAnsi="Times New Roman" w:cs="Times New Roman"/>
              <w:sz w:val="28"/>
              <w:szCs w:val="28"/>
            </w:rPr>
            <w:t xml:space="preserve"> </w:t>
          </w:r>
          <w:r w:rsidRPr="00597FC2">
            <w:rPr>
              <w:rFonts w:ascii="Times New Roman" w:hAnsi="Times New Roman" w:cs="Times New Roman"/>
              <w:sz w:val="28"/>
              <w:szCs w:val="28"/>
            </w:rPr>
            <w:t xml:space="preserve">Notwithstanding its benefits, putting Beyond Budgeting into practice has </w:t>
          </w:r>
          <w:proofErr w:type="gramStart"/>
          <w:r w:rsidRPr="00597FC2">
            <w:rPr>
              <w:rFonts w:ascii="Times New Roman" w:hAnsi="Times New Roman" w:cs="Times New Roman"/>
              <w:sz w:val="28"/>
              <w:szCs w:val="28"/>
            </w:rPr>
            <w:t>a number of</w:t>
          </w:r>
          <w:proofErr w:type="gramEnd"/>
          <w:r w:rsidRPr="00597FC2">
            <w:rPr>
              <w:rFonts w:ascii="Times New Roman" w:hAnsi="Times New Roman" w:cs="Times New Roman"/>
              <w:sz w:val="28"/>
              <w:szCs w:val="28"/>
            </w:rPr>
            <w:t xml:space="preserve"> drawbacks. Because they are accustomed to stable structures and control, established organisations with deeply ingrained conventional budgeting processes may be resistant to change. Furthermore, sectors like banking and healthcare that have strict regulations can find it challenging to embrace the flexibility and decentralisation that Beyond Budgeting demands. Furthermore, performance measuring techniques need to change from strict, unchangeable goals to relative, dynamic indications, which may encounter opposition.</w:t>
          </w:r>
          <w:r>
            <w:rPr>
              <w:rFonts w:ascii="Times New Roman" w:hAnsi="Times New Roman" w:cs="Times New Roman"/>
              <w:sz w:val="28"/>
              <w:szCs w:val="28"/>
            </w:rPr>
            <w:t xml:space="preserve"> </w:t>
          </w:r>
          <w:r w:rsidRPr="00597FC2">
            <w:rPr>
              <w:rFonts w:ascii="Times New Roman" w:hAnsi="Times New Roman" w:cs="Times New Roman"/>
              <w:sz w:val="28"/>
              <w:szCs w:val="28"/>
            </w:rPr>
            <w:t xml:space="preserve">In the end, the industrial backdrop and the </w:t>
          </w:r>
          <w:r w:rsidRPr="00597FC2">
            <w:rPr>
              <w:rFonts w:ascii="Times New Roman" w:hAnsi="Times New Roman" w:cs="Times New Roman"/>
              <w:sz w:val="28"/>
              <w:szCs w:val="28"/>
            </w:rPr>
            <w:lastRenderedPageBreak/>
            <w:t>organization's readiness to accept technical investment and cultural change will determine how well Beyond Budgeting is implemented. Adoption will be simpler for businesses in creative and inventive areas like technology, while other industries would require a more specialised, incremental strategy to get over obstacles. Beyond Budgeting, when used carefully and under capable leadership, provides a progressive approach to navigating the intricacies of the contemporary corporate environment.</w:t>
          </w:r>
        </w:p>
        <w:p w14:paraId="3E204757" w14:textId="77777777" w:rsidR="007D1947" w:rsidRPr="00B6640E" w:rsidRDefault="007D1947" w:rsidP="00B6640E">
          <w:pPr>
            <w:spacing w:line="360" w:lineRule="auto"/>
            <w:rPr>
              <w:rFonts w:ascii="Times New Roman" w:hAnsi="Times New Roman" w:cs="Times New Roman"/>
              <w:sz w:val="28"/>
              <w:szCs w:val="28"/>
            </w:rPr>
          </w:pPr>
        </w:p>
        <w:p w14:paraId="775DA3A7" w14:textId="77777777" w:rsidR="007D1947" w:rsidRPr="00B6640E" w:rsidRDefault="007D1947" w:rsidP="00B6640E">
          <w:pPr>
            <w:spacing w:line="360" w:lineRule="auto"/>
            <w:rPr>
              <w:rFonts w:ascii="Times New Roman" w:hAnsi="Times New Roman" w:cs="Times New Roman"/>
              <w:sz w:val="28"/>
              <w:szCs w:val="28"/>
            </w:rPr>
          </w:pPr>
        </w:p>
        <w:p w14:paraId="5E5C2FB5" w14:textId="77777777" w:rsidR="007D1947" w:rsidRPr="00B6640E" w:rsidRDefault="007D1947" w:rsidP="00B6640E">
          <w:pPr>
            <w:spacing w:line="360" w:lineRule="auto"/>
            <w:rPr>
              <w:rFonts w:ascii="Times New Roman" w:hAnsi="Times New Roman" w:cs="Times New Roman"/>
              <w:sz w:val="28"/>
              <w:szCs w:val="28"/>
            </w:rPr>
          </w:pPr>
        </w:p>
        <w:p w14:paraId="119F1E47" w14:textId="77777777" w:rsidR="007D1947" w:rsidRPr="00B6640E" w:rsidRDefault="007D1947" w:rsidP="00B6640E">
          <w:pPr>
            <w:spacing w:line="360" w:lineRule="auto"/>
            <w:rPr>
              <w:rFonts w:ascii="Times New Roman" w:hAnsi="Times New Roman" w:cs="Times New Roman"/>
              <w:sz w:val="28"/>
              <w:szCs w:val="28"/>
            </w:rPr>
          </w:pPr>
        </w:p>
        <w:p w14:paraId="2059565F" w14:textId="77777777" w:rsidR="007D1947" w:rsidRPr="00B6640E" w:rsidRDefault="007D1947" w:rsidP="00B6640E">
          <w:pPr>
            <w:spacing w:line="360" w:lineRule="auto"/>
            <w:rPr>
              <w:rFonts w:ascii="Times New Roman" w:hAnsi="Times New Roman" w:cs="Times New Roman"/>
              <w:sz w:val="28"/>
              <w:szCs w:val="28"/>
            </w:rPr>
          </w:pPr>
        </w:p>
        <w:p w14:paraId="1E53466B" w14:textId="77777777" w:rsidR="007D1947" w:rsidRPr="00B6640E" w:rsidRDefault="007D1947" w:rsidP="00B6640E">
          <w:pPr>
            <w:spacing w:line="360" w:lineRule="auto"/>
            <w:rPr>
              <w:rFonts w:ascii="Times New Roman" w:hAnsi="Times New Roman" w:cs="Times New Roman"/>
              <w:sz w:val="28"/>
              <w:szCs w:val="28"/>
            </w:rPr>
          </w:pPr>
        </w:p>
        <w:p w14:paraId="7BC12A6B" w14:textId="77777777" w:rsidR="007D1947" w:rsidRPr="00B6640E" w:rsidRDefault="007D1947" w:rsidP="00B6640E">
          <w:pPr>
            <w:spacing w:line="360" w:lineRule="auto"/>
            <w:rPr>
              <w:rFonts w:ascii="Times New Roman" w:hAnsi="Times New Roman" w:cs="Times New Roman"/>
              <w:sz w:val="28"/>
              <w:szCs w:val="28"/>
            </w:rPr>
          </w:pPr>
        </w:p>
        <w:p w14:paraId="3C8549E0" w14:textId="77777777" w:rsidR="007D1947" w:rsidRPr="00B6640E" w:rsidRDefault="007D1947" w:rsidP="00B6640E">
          <w:pPr>
            <w:spacing w:line="360" w:lineRule="auto"/>
            <w:rPr>
              <w:rFonts w:ascii="Times New Roman" w:hAnsi="Times New Roman" w:cs="Times New Roman"/>
              <w:sz w:val="28"/>
              <w:szCs w:val="28"/>
            </w:rPr>
          </w:pPr>
        </w:p>
        <w:p w14:paraId="606FEBB7" w14:textId="77777777" w:rsidR="007D1947" w:rsidRPr="00B6640E" w:rsidRDefault="007D1947" w:rsidP="00B6640E">
          <w:pPr>
            <w:spacing w:line="360" w:lineRule="auto"/>
            <w:rPr>
              <w:rFonts w:ascii="Times New Roman" w:hAnsi="Times New Roman" w:cs="Times New Roman"/>
              <w:sz w:val="28"/>
              <w:szCs w:val="28"/>
            </w:rPr>
          </w:pPr>
        </w:p>
        <w:p w14:paraId="40B2C76A" w14:textId="77777777" w:rsidR="007D1947" w:rsidRPr="00B6640E" w:rsidRDefault="007D1947" w:rsidP="00B6640E">
          <w:pPr>
            <w:spacing w:line="360" w:lineRule="auto"/>
            <w:rPr>
              <w:rFonts w:ascii="Times New Roman" w:hAnsi="Times New Roman" w:cs="Times New Roman"/>
              <w:sz w:val="28"/>
              <w:szCs w:val="28"/>
            </w:rPr>
          </w:pPr>
        </w:p>
        <w:p w14:paraId="2598F19F" w14:textId="77777777" w:rsidR="007D1947" w:rsidRPr="00B6640E" w:rsidRDefault="007D1947" w:rsidP="00B6640E">
          <w:pPr>
            <w:spacing w:line="360" w:lineRule="auto"/>
            <w:rPr>
              <w:rFonts w:ascii="Times New Roman" w:hAnsi="Times New Roman" w:cs="Times New Roman"/>
              <w:sz w:val="28"/>
              <w:szCs w:val="28"/>
            </w:rPr>
          </w:pPr>
        </w:p>
        <w:p w14:paraId="777A1881" w14:textId="77777777" w:rsidR="007D1947" w:rsidRPr="00B6640E" w:rsidRDefault="007D1947" w:rsidP="00B6640E">
          <w:pPr>
            <w:spacing w:line="360" w:lineRule="auto"/>
            <w:rPr>
              <w:rFonts w:ascii="Times New Roman" w:hAnsi="Times New Roman" w:cs="Times New Roman"/>
              <w:sz w:val="28"/>
              <w:szCs w:val="28"/>
            </w:rPr>
          </w:pPr>
        </w:p>
        <w:p w14:paraId="220B1276" w14:textId="77777777" w:rsidR="007D1947" w:rsidRPr="00B6640E" w:rsidRDefault="007D1947" w:rsidP="00B6640E">
          <w:pPr>
            <w:spacing w:line="360" w:lineRule="auto"/>
            <w:rPr>
              <w:rFonts w:ascii="Times New Roman" w:hAnsi="Times New Roman" w:cs="Times New Roman"/>
              <w:sz w:val="28"/>
              <w:szCs w:val="28"/>
            </w:rPr>
          </w:pPr>
        </w:p>
        <w:p w14:paraId="1DD00D9D" w14:textId="77777777" w:rsidR="007D1947" w:rsidRPr="00B6640E" w:rsidRDefault="007D1947" w:rsidP="00B6640E">
          <w:pPr>
            <w:spacing w:line="360" w:lineRule="auto"/>
            <w:rPr>
              <w:rFonts w:ascii="Times New Roman" w:hAnsi="Times New Roman" w:cs="Times New Roman"/>
              <w:sz w:val="28"/>
              <w:szCs w:val="28"/>
            </w:rPr>
          </w:pPr>
        </w:p>
        <w:p w14:paraId="51A70438" w14:textId="77777777" w:rsidR="007D1947" w:rsidRPr="00B6640E" w:rsidRDefault="007D1947" w:rsidP="00B6640E">
          <w:pPr>
            <w:spacing w:line="360" w:lineRule="auto"/>
            <w:rPr>
              <w:rFonts w:ascii="Times New Roman" w:hAnsi="Times New Roman" w:cs="Times New Roman"/>
              <w:sz w:val="28"/>
              <w:szCs w:val="28"/>
            </w:rPr>
          </w:pPr>
        </w:p>
        <w:p w14:paraId="0F59BD6D" w14:textId="77777777" w:rsidR="007D1947" w:rsidRPr="00B6640E" w:rsidRDefault="007D1947" w:rsidP="00B6640E">
          <w:pPr>
            <w:spacing w:line="360" w:lineRule="auto"/>
            <w:rPr>
              <w:rFonts w:ascii="Times New Roman" w:hAnsi="Times New Roman" w:cs="Times New Roman"/>
              <w:sz w:val="28"/>
              <w:szCs w:val="28"/>
            </w:rPr>
          </w:pPr>
        </w:p>
        <w:p w14:paraId="00C4B35A" w14:textId="77777777" w:rsidR="007D1947" w:rsidRPr="00B6640E" w:rsidRDefault="007D1947" w:rsidP="00B6640E">
          <w:pPr>
            <w:spacing w:line="360" w:lineRule="auto"/>
            <w:rPr>
              <w:rFonts w:ascii="Times New Roman" w:hAnsi="Times New Roman" w:cs="Times New Roman"/>
              <w:sz w:val="28"/>
              <w:szCs w:val="28"/>
            </w:rPr>
          </w:pPr>
        </w:p>
        <w:p w14:paraId="15213261" w14:textId="77777777" w:rsidR="007D1947" w:rsidRPr="00B6640E" w:rsidRDefault="007D1947" w:rsidP="00B6640E">
          <w:pPr>
            <w:spacing w:line="360" w:lineRule="auto"/>
            <w:rPr>
              <w:rFonts w:ascii="Times New Roman" w:hAnsi="Times New Roman" w:cs="Times New Roman"/>
              <w:sz w:val="28"/>
              <w:szCs w:val="28"/>
            </w:rPr>
          </w:pPr>
        </w:p>
        <w:p w14:paraId="35966CEF" w14:textId="77777777" w:rsidR="007D1947" w:rsidRPr="00B6640E" w:rsidRDefault="007D1947" w:rsidP="00B6640E">
          <w:pPr>
            <w:spacing w:line="360" w:lineRule="auto"/>
            <w:rPr>
              <w:rFonts w:ascii="Times New Roman" w:hAnsi="Times New Roman" w:cs="Times New Roman"/>
              <w:sz w:val="28"/>
              <w:szCs w:val="28"/>
            </w:rPr>
          </w:pPr>
        </w:p>
        <w:p w14:paraId="66DDECEB" w14:textId="77777777" w:rsidR="007D1947" w:rsidRPr="00B6640E" w:rsidRDefault="007D1947" w:rsidP="00B6640E">
          <w:pPr>
            <w:spacing w:line="360" w:lineRule="auto"/>
            <w:rPr>
              <w:rFonts w:ascii="Times New Roman" w:hAnsi="Times New Roman" w:cs="Times New Roman"/>
              <w:sz w:val="28"/>
              <w:szCs w:val="28"/>
            </w:rPr>
          </w:pPr>
        </w:p>
        <w:p w14:paraId="6AD6DEAB" w14:textId="77777777" w:rsidR="007D1947" w:rsidRPr="00B6640E" w:rsidRDefault="007D1947" w:rsidP="00B6640E">
          <w:pPr>
            <w:spacing w:line="360" w:lineRule="auto"/>
            <w:rPr>
              <w:rFonts w:ascii="Times New Roman" w:hAnsi="Times New Roman" w:cs="Times New Roman"/>
              <w:sz w:val="28"/>
              <w:szCs w:val="28"/>
            </w:rPr>
          </w:pPr>
        </w:p>
        <w:p w14:paraId="50292428" w14:textId="77777777" w:rsidR="007D1947" w:rsidRPr="00B6640E" w:rsidRDefault="007D1947" w:rsidP="00B6640E">
          <w:pPr>
            <w:spacing w:line="360" w:lineRule="auto"/>
            <w:rPr>
              <w:rFonts w:ascii="Times New Roman" w:hAnsi="Times New Roman" w:cs="Times New Roman"/>
              <w:sz w:val="28"/>
              <w:szCs w:val="28"/>
            </w:rPr>
          </w:pPr>
        </w:p>
        <w:p w14:paraId="0EAD00A7" w14:textId="77777777" w:rsidR="007D1947" w:rsidRPr="00B6640E" w:rsidRDefault="007D1947" w:rsidP="00B6640E">
          <w:pPr>
            <w:spacing w:line="360" w:lineRule="auto"/>
            <w:rPr>
              <w:rFonts w:ascii="Times New Roman" w:hAnsi="Times New Roman" w:cs="Times New Roman"/>
              <w:sz w:val="28"/>
              <w:szCs w:val="28"/>
            </w:rPr>
          </w:pPr>
        </w:p>
        <w:sdt>
          <w:sdtPr>
            <w:id w:val="178623047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564D57A" w14:textId="231D4711" w:rsidR="004C467A" w:rsidRDefault="004C467A">
              <w:pPr>
                <w:pStyle w:val="TOCHeading"/>
              </w:pPr>
              <w:r>
                <w:t>Table of Contents</w:t>
              </w:r>
            </w:p>
            <w:p w14:paraId="575D8CB7" w14:textId="24784227" w:rsidR="004C467A" w:rsidRDefault="004C467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3812380" w:history="1">
                <w:r w:rsidRPr="007D40AC">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_Toc183812380 \h </w:instrText>
                </w:r>
                <w:r>
                  <w:rPr>
                    <w:noProof/>
                    <w:webHidden/>
                  </w:rPr>
                </w:r>
                <w:r>
                  <w:rPr>
                    <w:noProof/>
                    <w:webHidden/>
                  </w:rPr>
                  <w:fldChar w:fldCharType="separate"/>
                </w:r>
                <w:r>
                  <w:rPr>
                    <w:noProof/>
                    <w:webHidden/>
                  </w:rPr>
                  <w:t>1</w:t>
                </w:r>
                <w:r>
                  <w:rPr>
                    <w:noProof/>
                    <w:webHidden/>
                  </w:rPr>
                  <w:fldChar w:fldCharType="end"/>
                </w:r>
              </w:hyperlink>
            </w:p>
            <w:p w14:paraId="3AEC1EF3" w14:textId="1CB2B6F4" w:rsidR="004C467A" w:rsidRDefault="004C467A">
              <w:pPr>
                <w:pStyle w:val="TOC1"/>
                <w:tabs>
                  <w:tab w:val="right" w:leader="dot" w:pos="9016"/>
                </w:tabs>
                <w:rPr>
                  <w:rFonts w:eastAsiaTheme="minorEastAsia" w:cstheme="minorBidi"/>
                  <w:b w:val="0"/>
                  <w:bCs w:val="0"/>
                  <w:i w:val="0"/>
                  <w:iCs w:val="0"/>
                  <w:noProof/>
                  <w:lang w:eastAsia="en-GB"/>
                </w:rPr>
              </w:pPr>
              <w:hyperlink w:anchor="_Toc183812381" w:history="1">
                <w:r w:rsidRPr="007D40A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_Toc183812381 \h </w:instrText>
                </w:r>
                <w:r>
                  <w:rPr>
                    <w:noProof/>
                    <w:webHidden/>
                  </w:rPr>
                </w:r>
                <w:r>
                  <w:rPr>
                    <w:noProof/>
                    <w:webHidden/>
                  </w:rPr>
                  <w:fldChar w:fldCharType="separate"/>
                </w:r>
                <w:r>
                  <w:rPr>
                    <w:noProof/>
                    <w:webHidden/>
                  </w:rPr>
                  <w:t>3</w:t>
                </w:r>
                <w:r>
                  <w:rPr>
                    <w:noProof/>
                    <w:webHidden/>
                  </w:rPr>
                  <w:fldChar w:fldCharType="end"/>
                </w:r>
              </w:hyperlink>
            </w:p>
            <w:p w14:paraId="0F6C1B49" w14:textId="1EF45F84" w:rsidR="004C467A" w:rsidRDefault="004C467A">
              <w:pPr>
                <w:pStyle w:val="TOC1"/>
                <w:tabs>
                  <w:tab w:val="right" w:leader="dot" w:pos="9016"/>
                </w:tabs>
                <w:rPr>
                  <w:rFonts w:eastAsiaTheme="minorEastAsia" w:cstheme="minorBidi"/>
                  <w:b w:val="0"/>
                  <w:bCs w:val="0"/>
                  <w:i w:val="0"/>
                  <w:iCs w:val="0"/>
                  <w:noProof/>
                  <w:lang w:eastAsia="en-GB"/>
                </w:rPr>
              </w:pPr>
              <w:hyperlink w:anchor="_Toc183812382" w:history="1">
                <w:r w:rsidRPr="007D40AC">
                  <w:rPr>
                    <w:rStyle w:val="Hyperlink"/>
                    <w:rFonts w:ascii="Times New Roman" w:hAnsi="Times New Roman" w:cs="Times New Roman"/>
                    <w:noProof/>
                  </w:rPr>
                  <w:t>Main Findings</w:t>
                </w:r>
                <w:r>
                  <w:rPr>
                    <w:noProof/>
                    <w:webHidden/>
                  </w:rPr>
                  <w:tab/>
                </w:r>
                <w:r>
                  <w:rPr>
                    <w:noProof/>
                    <w:webHidden/>
                  </w:rPr>
                  <w:fldChar w:fldCharType="begin"/>
                </w:r>
                <w:r>
                  <w:rPr>
                    <w:noProof/>
                    <w:webHidden/>
                  </w:rPr>
                  <w:instrText xml:space="preserve"> PAGEREF _Toc183812382 \h </w:instrText>
                </w:r>
                <w:r>
                  <w:rPr>
                    <w:noProof/>
                    <w:webHidden/>
                  </w:rPr>
                </w:r>
                <w:r>
                  <w:rPr>
                    <w:noProof/>
                    <w:webHidden/>
                  </w:rPr>
                  <w:fldChar w:fldCharType="separate"/>
                </w:r>
                <w:r>
                  <w:rPr>
                    <w:noProof/>
                    <w:webHidden/>
                  </w:rPr>
                  <w:t>4</w:t>
                </w:r>
                <w:r>
                  <w:rPr>
                    <w:noProof/>
                    <w:webHidden/>
                  </w:rPr>
                  <w:fldChar w:fldCharType="end"/>
                </w:r>
              </w:hyperlink>
            </w:p>
            <w:p w14:paraId="415F6C2D" w14:textId="53BF9A81" w:rsidR="004C467A" w:rsidRDefault="004C467A">
              <w:pPr>
                <w:pStyle w:val="TOC1"/>
                <w:tabs>
                  <w:tab w:val="right" w:leader="dot" w:pos="9016"/>
                </w:tabs>
                <w:rPr>
                  <w:rFonts w:eastAsiaTheme="minorEastAsia" w:cstheme="minorBidi"/>
                  <w:b w:val="0"/>
                  <w:bCs w:val="0"/>
                  <w:i w:val="0"/>
                  <w:iCs w:val="0"/>
                  <w:noProof/>
                  <w:lang w:eastAsia="en-GB"/>
                </w:rPr>
              </w:pPr>
              <w:hyperlink w:anchor="_Toc183812383" w:history="1">
                <w:r w:rsidRPr="007D40AC">
                  <w:rPr>
                    <w:rStyle w:val="Hyperlink"/>
                    <w:rFonts w:ascii="Times New Roman" w:hAnsi="Times New Roman" w:cs="Times New Roman"/>
                    <w:noProof/>
                  </w:rPr>
                  <w:t>Part 1: Traditional Budgeting in a Fast-Changing Business Environment</w:t>
                </w:r>
                <w:r>
                  <w:rPr>
                    <w:noProof/>
                    <w:webHidden/>
                  </w:rPr>
                  <w:tab/>
                </w:r>
                <w:r>
                  <w:rPr>
                    <w:noProof/>
                    <w:webHidden/>
                  </w:rPr>
                  <w:fldChar w:fldCharType="begin"/>
                </w:r>
                <w:r>
                  <w:rPr>
                    <w:noProof/>
                    <w:webHidden/>
                  </w:rPr>
                  <w:instrText xml:space="preserve"> PAGEREF _Toc183812383 \h </w:instrText>
                </w:r>
                <w:r>
                  <w:rPr>
                    <w:noProof/>
                    <w:webHidden/>
                  </w:rPr>
                </w:r>
                <w:r>
                  <w:rPr>
                    <w:noProof/>
                    <w:webHidden/>
                  </w:rPr>
                  <w:fldChar w:fldCharType="separate"/>
                </w:r>
                <w:r>
                  <w:rPr>
                    <w:noProof/>
                    <w:webHidden/>
                  </w:rPr>
                  <w:t>4</w:t>
                </w:r>
                <w:r>
                  <w:rPr>
                    <w:noProof/>
                    <w:webHidden/>
                  </w:rPr>
                  <w:fldChar w:fldCharType="end"/>
                </w:r>
              </w:hyperlink>
            </w:p>
            <w:p w14:paraId="04C5DE15" w14:textId="393ED594" w:rsidR="004C467A" w:rsidRDefault="004C467A">
              <w:pPr>
                <w:pStyle w:val="TOC1"/>
                <w:tabs>
                  <w:tab w:val="right" w:leader="dot" w:pos="9016"/>
                </w:tabs>
                <w:rPr>
                  <w:rFonts w:eastAsiaTheme="minorEastAsia" w:cstheme="minorBidi"/>
                  <w:b w:val="0"/>
                  <w:bCs w:val="0"/>
                  <w:i w:val="0"/>
                  <w:iCs w:val="0"/>
                  <w:noProof/>
                  <w:lang w:eastAsia="en-GB"/>
                </w:rPr>
              </w:pPr>
              <w:hyperlink w:anchor="_Toc183812384" w:history="1">
                <w:r w:rsidRPr="007D40A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_Toc183812384 \h </w:instrText>
                </w:r>
                <w:r>
                  <w:rPr>
                    <w:noProof/>
                    <w:webHidden/>
                  </w:rPr>
                </w:r>
                <w:r>
                  <w:rPr>
                    <w:noProof/>
                    <w:webHidden/>
                  </w:rPr>
                  <w:fldChar w:fldCharType="separate"/>
                </w:r>
                <w:r>
                  <w:rPr>
                    <w:noProof/>
                    <w:webHidden/>
                  </w:rPr>
                  <w:t>13</w:t>
                </w:r>
                <w:r>
                  <w:rPr>
                    <w:noProof/>
                    <w:webHidden/>
                  </w:rPr>
                  <w:fldChar w:fldCharType="end"/>
                </w:r>
              </w:hyperlink>
            </w:p>
            <w:p w14:paraId="35E5760A" w14:textId="2AE76BBB" w:rsidR="004C467A" w:rsidRDefault="004C467A">
              <w:pPr>
                <w:pStyle w:val="TOC1"/>
                <w:tabs>
                  <w:tab w:val="right" w:leader="dot" w:pos="9016"/>
                </w:tabs>
                <w:rPr>
                  <w:rFonts w:eastAsiaTheme="minorEastAsia" w:cstheme="minorBidi"/>
                  <w:b w:val="0"/>
                  <w:bCs w:val="0"/>
                  <w:i w:val="0"/>
                  <w:iCs w:val="0"/>
                  <w:noProof/>
                  <w:lang w:eastAsia="en-GB"/>
                </w:rPr>
              </w:pPr>
              <w:hyperlink w:anchor="_Toc183812385" w:history="1">
                <w:r w:rsidRPr="007D40AC">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_Toc183812385 \h </w:instrText>
                </w:r>
                <w:r>
                  <w:rPr>
                    <w:noProof/>
                    <w:webHidden/>
                  </w:rPr>
                </w:r>
                <w:r>
                  <w:rPr>
                    <w:noProof/>
                    <w:webHidden/>
                  </w:rPr>
                  <w:fldChar w:fldCharType="separate"/>
                </w:r>
                <w:r>
                  <w:rPr>
                    <w:noProof/>
                    <w:webHidden/>
                  </w:rPr>
                  <w:t>14</w:t>
                </w:r>
                <w:r>
                  <w:rPr>
                    <w:noProof/>
                    <w:webHidden/>
                  </w:rPr>
                  <w:fldChar w:fldCharType="end"/>
                </w:r>
              </w:hyperlink>
            </w:p>
            <w:p w14:paraId="685E8B66" w14:textId="3EEE3021" w:rsidR="004C467A" w:rsidRDefault="004C467A">
              <w:r>
                <w:rPr>
                  <w:b/>
                  <w:bCs/>
                  <w:noProof/>
                </w:rPr>
                <w:fldChar w:fldCharType="end"/>
              </w:r>
            </w:p>
          </w:sdtContent>
        </w:sdt>
        <w:p w14:paraId="35B6052B" w14:textId="77777777" w:rsidR="007D1947" w:rsidRPr="00B6640E" w:rsidRDefault="007D1947" w:rsidP="00B6640E">
          <w:pPr>
            <w:spacing w:line="360" w:lineRule="auto"/>
            <w:rPr>
              <w:rFonts w:ascii="Times New Roman" w:hAnsi="Times New Roman" w:cs="Times New Roman"/>
              <w:sz w:val="28"/>
              <w:szCs w:val="28"/>
            </w:rPr>
          </w:pPr>
        </w:p>
        <w:p w14:paraId="22F11532" w14:textId="77777777" w:rsidR="007D1947" w:rsidRPr="00B6640E" w:rsidRDefault="007D1947" w:rsidP="00B6640E">
          <w:pPr>
            <w:spacing w:line="360" w:lineRule="auto"/>
            <w:rPr>
              <w:rFonts w:ascii="Times New Roman" w:hAnsi="Times New Roman" w:cs="Times New Roman"/>
              <w:sz w:val="28"/>
              <w:szCs w:val="28"/>
            </w:rPr>
          </w:pPr>
        </w:p>
        <w:p w14:paraId="15C6D916" w14:textId="77777777" w:rsidR="007D1947" w:rsidRPr="00B6640E" w:rsidRDefault="007D1947" w:rsidP="00B6640E">
          <w:pPr>
            <w:spacing w:line="360" w:lineRule="auto"/>
            <w:rPr>
              <w:rFonts w:ascii="Times New Roman" w:hAnsi="Times New Roman" w:cs="Times New Roman"/>
              <w:sz w:val="28"/>
              <w:szCs w:val="28"/>
            </w:rPr>
          </w:pPr>
        </w:p>
        <w:p w14:paraId="0882E422" w14:textId="77777777" w:rsidR="007D1947" w:rsidRPr="00B6640E" w:rsidRDefault="007D1947" w:rsidP="00B6640E">
          <w:pPr>
            <w:spacing w:line="360" w:lineRule="auto"/>
            <w:rPr>
              <w:rFonts w:ascii="Times New Roman" w:hAnsi="Times New Roman" w:cs="Times New Roman"/>
              <w:sz w:val="28"/>
              <w:szCs w:val="28"/>
            </w:rPr>
          </w:pPr>
        </w:p>
        <w:p w14:paraId="2076963D" w14:textId="77777777" w:rsidR="007D1947" w:rsidRPr="00B6640E" w:rsidRDefault="007D1947" w:rsidP="00B6640E">
          <w:pPr>
            <w:spacing w:line="360" w:lineRule="auto"/>
            <w:rPr>
              <w:rFonts w:ascii="Times New Roman" w:hAnsi="Times New Roman" w:cs="Times New Roman"/>
              <w:sz w:val="28"/>
              <w:szCs w:val="28"/>
            </w:rPr>
          </w:pPr>
        </w:p>
        <w:p w14:paraId="0ED321E6" w14:textId="11673113" w:rsidR="007D1947" w:rsidRPr="00B6640E" w:rsidRDefault="007D1947" w:rsidP="00B6640E">
          <w:pPr>
            <w:pStyle w:val="Heading1"/>
            <w:spacing w:line="360" w:lineRule="auto"/>
            <w:rPr>
              <w:rFonts w:ascii="Times New Roman" w:hAnsi="Times New Roman" w:cs="Times New Roman"/>
              <w:sz w:val="28"/>
              <w:szCs w:val="28"/>
            </w:rPr>
          </w:pPr>
          <w:bookmarkStart w:id="1" w:name="_Toc183812381"/>
          <w:r w:rsidRPr="00B6640E">
            <w:rPr>
              <w:rFonts w:ascii="Times New Roman" w:hAnsi="Times New Roman" w:cs="Times New Roman"/>
              <w:sz w:val="28"/>
              <w:szCs w:val="28"/>
            </w:rPr>
            <w:t>Introduction</w:t>
          </w:r>
          <w:bookmarkEnd w:id="1"/>
        </w:p>
        <w:p w14:paraId="54C81D2A" w14:textId="77777777" w:rsidR="007D1947" w:rsidRPr="00B6640E" w:rsidRDefault="007D1947" w:rsidP="00B6640E">
          <w:pPr>
            <w:spacing w:line="360" w:lineRule="auto"/>
            <w:rPr>
              <w:rFonts w:ascii="Times New Roman" w:hAnsi="Times New Roman" w:cs="Times New Roman"/>
              <w:sz w:val="28"/>
              <w:szCs w:val="28"/>
            </w:rPr>
          </w:pPr>
        </w:p>
        <w:p w14:paraId="5DBAD65B" w14:textId="4D85AB01" w:rsidR="004A11F6" w:rsidRPr="00B6640E" w:rsidRDefault="003D15A1" w:rsidP="00B6640E">
          <w:pPr>
            <w:spacing w:line="360" w:lineRule="auto"/>
            <w:rPr>
              <w:rFonts w:ascii="Times New Roman" w:hAnsi="Times New Roman" w:cs="Times New Roman"/>
              <w:sz w:val="28"/>
              <w:szCs w:val="28"/>
            </w:rPr>
          </w:pPr>
          <w:r>
            <w:rPr>
              <w:rFonts w:ascii="-webkit-standard" w:hAnsi="-webkit-standard"/>
              <w:color w:val="000000"/>
              <w:sz w:val="27"/>
              <w:szCs w:val="27"/>
            </w:rPr>
            <w:t xml:space="preserve">There is a paradigm shift in favour of more flexible frameworks as the efficacy of traditional budgeting methods is being called into question in the rapidly evolving environment of modern business. The Beyond Budgeting Model is </w:t>
          </w:r>
          <w:r>
            <w:rPr>
              <w:rFonts w:ascii="-webkit-standard" w:hAnsi="-webkit-standard"/>
              <w:color w:val="000000"/>
              <w:sz w:val="27"/>
              <w:szCs w:val="27"/>
            </w:rPr>
            <w:lastRenderedPageBreak/>
            <w:t xml:space="preserve">examined in this study, along with its principles, successes, and potential implementation challenges. The traditional budgeting methods, which are marked by rigidity and a fixed mindset, are losing their ability to handle the complexities of the contemporary, dynamic business environment. The Beyond Budgeting model's emphasis on flexibility, decentralisation, and continuous development makes it stand out as an essential alternative. There aren't any major obstacles to using this approach; instead, its viability depends on the </w:t>
          </w:r>
          <w:proofErr w:type="gramStart"/>
          <w:r>
            <w:rPr>
              <w:rFonts w:ascii="-webkit-standard" w:hAnsi="-webkit-standard"/>
              <w:color w:val="000000"/>
              <w:sz w:val="27"/>
              <w:szCs w:val="27"/>
            </w:rPr>
            <w:t>particular industrial</w:t>
          </w:r>
          <w:proofErr w:type="gramEnd"/>
          <w:r>
            <w:rPr>
              <w:rFonts w:ascii="-webkit-standard" w:hAnsi="-webkit-standard"/>
              <w:color w:val="000000"/>
              <w:sz w:val="27"/>
              <w:szCs w:val="27"/>
            </w:rPr>
            <w:t xml:space="preserve"> context. An overview of the Beyond Budgeting Model and its application is given in this study.</w:t>
          </w:r>
        </w:p>
        <w:p w14:paraId="63BE38B9" w14:textId="77777777" w:rsidR="004A11F6" w:rsidRPr="00B6640E" w:rsidRDefault="004A11F6" w:rsidP="00B6640E">
          <w:pPr>
            <w:spacing w:line="360" w:lineRule="auto"/>
            <w:rPr>
              <w:rFonts w:ascii="Times New Roman" w:hAnsi="Times New Roman" w:cs="Times New Roman"/>
              <w:sz w:val="28"/>
              <w:szCs w:val="28"/>
            </w:rPr>
          </w:pPr>
        </w:p>
        <w:p w14:paraId="1392FEFB" w14:textId="77777777" w:rsidR="004A11F6" w:rsidRPr="00B6640E" w:rsidRDefault="004A11F6" w:rsidP="00B6640E">
          <w:pPr>
            <w:spacing w:line="360" w:lineRule="auto"/>
            <w:rPr>
              <w:rFonts w:ascii="Times New Roman" w:hAnsi="Times New Roman" w:cs="Times New Roman"/>
              <w:sz w:val="28"/>
              <w:szCs w:val="28"/>
            </w:rPr>
          </w:pPr>
        </w:p>
        <w:p w14:paraId="094C9AA2" w14:textId="77777777" w:rsidR="004A11F6" w:rsidRPr="00B6640E" w:rsidRDefault="004A11F6" w:rsidP="00B6640E">
          <w:pPr>
            <w:spacing w:line="360" w:lineRule="auto"/>
            <w:rPr>
              <w:rFonts w:ascii="Times New Roman" w:hAnsi="Times New Roman" w:cs="Times New Roman"/>
              <w:sz w:val="28"/>
              <w:szCs w:val="28"/>
            </w:rPr>
          </w:pPr>
        </w:p>
        <w:p w14:paraId="5AD4FC36" w14:textId="77777777" w:rsidR="004A11F6" w:rsidRPr="00B6640E" w:rsidRDefault="004A11F6" w:rsidP="00B6640E">
          <w:pPr>
            <w:spacing w:line="360" w:lineRule="auto"/>
            <w:rPr>
              <w:rFonts w:ascii="Times New Roman" w:hAnsi="Times New Roman" w:cs="Times New Roman"/>
              <w:sz w:val="28"/>
              <w:szCs w:val="28"/>
            </w:rPr>
          </w:pPr>
        </w:p>
        <w:p w14:paraId="37DC88C5" w14:textId="77777777" w:rsidR="004A11F6" w:rsidRPr="00B6640E" w:rsidRDefault="004A11F6" w:rsidP="00B6640E">
          <w:pPr>
            <w:spacing w:line="360" w:lineRule="auto"/>
            <w:rPr>
              <w:rFonts w:ascii="Times New Roman" w:hAnsi="Times New Roman" w:cs="Times New Roman"/>
              <w:sz w:val="28"/>
              <w:szCs w:val="28"/>
            </w:rPr>
          </w:pPr>
        </w:p>
        <w:p w14:paraId="2277CFA6" w14:textId="77777777" w:rsidR="004A11F6" w:rsidRPr="00B6640E" w:rsidRDefault="004A11F6" w:rsidP="00B6640E">
          <w:pPr>
            <w:spacing w:line="360" w:lineRule="auto"/>
            <w:rPr>
              <w:rFonts w:ascii="Times New Roman" w:hAnsi="Times New Roman" w:cs="Times New Roman"/>
              <w:sz w:val="28"/>
              <w:szCs w:val="28"/>
            </w:rPr>
          </w:pPr>
        </w:p>
        <w:p w14:paraId="6965E43A" w14:textId="77777777" w:rsidR="004A11F6" w:rsidRPr="00B6640E" w:rsidRDefault="004A11F6" w:rsidP="00B6640E">
          <w:pPr>
            <w:spacing w:line="360" w:lineRule="auto"/>
            <w:rPr>
              <w:rFonts w:ascii="Times New Roman" w:hAnsi="Times New Roman" w:cs="Times New Roman"/>
              <w:sz w:val="28"/>
              <w:szCs w:val="28"/>
            </w:rPr>
          </w:pPr>
        </w:p>
        <w:p w14:paraId="04F16582" w14:textId="77777777" w:rsidR="004A11F6" w:rsidRPr="00B6640E" w:rsidRDefault="004A11F6" w:rsidP="00B6640E">
          <w:pPr>
            <w:spacing w:line="360" w:lineRule="auto"/>
            <w:rPr>
              <w:rFonts w:ascii="Times New Roman" w:hAnsi="Times New Roman" w:cs="Times New Roman"/>
              <w:sz w:val="28"/>
              <w:szCs w:val="28"/>
            </w:rPr>
          </w:pPr>
        </w:p>
        <w:p w14:paraId="3BCFD6F0" w14:textId="77777777" w:rsidR="004A11F6" w:rsidRPr="00B6640E" w:rsidRDefault="004A11F6" w:rsidP="00B6640E">
          <w:pPr>
            <w:spacing w:line="360" w:lineRule="auto"/>
            <w:rPr>
              <w:rFonts w:ascii="Times New Roman" w:hAnsi="Times New Roman" w:cs="Times New Roman"/>
              <w:sz w:val="28"/>
              <w:szCs w:val="28"/>
            </w:rPr>
          </w:pPr>
        </w:p>
        <w:p w14:paraId="2F757D32" w14:textId="77777777" w:rsidR="004A11F6" w:rsidRPr="00B6640E" w:rsidRDefault="004A11F6" w:rsidP="00B6640E">
          <w:pPr>
            <w:spacing w:line="360" w:lineRule="auto"/>
            <w:rPr>
              <w:rFonts w:ascii="Times New Roman" w:hAnsi="Times New Roman" w:cs="Times New Roman"/>
              <w:sz w:val="28"/>
              <w:szCs w:val="28"/>
            </w:rPr>
          </w:pPr>
        </w:p>
        <w:p w14:paraId="2E293EB9" w14:textId="77777777" w:rsidR="00480872" w:rsidRPr="00B6640E" w:rsidRDefault="00480872" w:rsidP="00B6640E">
          <w:pPr>
            <w:pStyle w:val="Heading1"/>
            <w:spacing w:line="360" w:lineRule="auto"/>
            <w:rPr>
              <w:rFonts w:ascii="Times New Roman" w:hAnsi="Times New Roman" w:cs="Times New Roman"/>
              <w:sz w:val="28"/>
              <w:szCs w:val="28"/>
            </w:rPr>
          </w:pPr>
          <w:bookmarkStart w:id="2" w:name="_Toc183812382"/>
          <w:r w:rsidRPr="00B6640E">
            <w:rPr>
              <w:rFonts w:ascii="Times New Roman" w:hAnsi="Times New Roman" w:cs="Times New Roman"/>
              <w:sz w:val="28"/>
              <w:szCs w:val="28"/>
            </w:rPr>
            <w:t>Main Findings</w:t>
          </w:r>
          <w:bookmarkEnd w:id="2"/>
        </w:p>
        <w:p w14:paraId="6DF73EDF" w14:textId="77777777" w:rsidR="00480872" w:rsidRPr="00B6640E" w:rsidRDefault="00480872" w:rsidP="00B6640E">
          <w:pPr>
            <w:pStyle w:val="Heading1"/>
            <w:spacing w:line="360" w:lineRule="auto"/>
            <w:rPr>
              <w:rFonts w:ascii="Times New Roman" w:hAnsi="Times New Roman" w:cs="Times New Roman"/>
              <w:sz w:val="28"/>
              <w:szCs w:val="28"/>
            </w:rPr>
          </w:pPr>
        </w:p>
        <w:p w14:paraId="6DB0A94D" w14:textId="3C36223C" w:rsidR="0012400C" w:rsidRPr="00B6640E" w:rsidRDefault="0012400C" w:rsidP="00B6640E">
          <w:pPr>
            <w:pStyle w:val="Heading1"/>
            <w:spacing w:line="360" w:lineRule="auto"/>
            <w:rPr>
              <w:rFonts w:ascii="Times New Roman" w:hAnsi="Times New Roman" w:cs="Times New Roman"/>
              <w:b/>
              <w:bCs/>
              <w:color w:val="000000" w:themeColor="text1"/>
              <w:sz w:val="28"/>
              <w:szCs w:val="28"/>
            </w:rPr>
          </w:pPr>
          <w:bookmarkStart w:id="3" w:name="_Toc183812383"/>
          <w:r w:rsidRPr="0012400C">
            <w:rPr>
              <w:rFonts w:ascii="Times New Roman" w:hAnsi="Times New Roman" w:cs="Times New Roman"/>
              <w:b/>
              <w:bCs/>
              <w:color w:val="000000" w:themeColor="text1"/>
              <w:sz w:val="28"/>
              <w:szCs w:val="28"/>
            </w:rPr>
            <w:t xml:space="preserve">Part </w:t>
          </w:r>
          <w:r w:rsidRPr="00B6640E">
            <w:rPr>
              <w:rFonts w:ascii="Times New Roman" w:hAnsi="Times New Roman" w:cs="Times New Roman"/>
              <w:b/>
              <w:bCs/>
              <w:color w:val="000000" w:themeColor="text1"/>
              <w:sz w:val="28"/>
              <w:szCs w:val="28"/>
            </w:rPr>
            <w:t>1</w:t>
          </w:r>
          <w:r w:rsidRPr="0012400C">
            <w:rPr>
              <w:rFonts w:ascii="Times New Roman" w:hAnsi="Times New Roman" w:cs="Times New Roman"/>
              <w:b/>
              <w:bCs/>
              <w:color w:val="000000" w:themeColor="text1"/>
              <w:sz w:val="28"/>
              <w:szCs w:val="28"/>
            </w:rPr>
            <w:t>: Traditional Budgeting in a Fast-Changing Business Environment</w:t>
          </w:r>
          <w:bookmarkEnd w:id="3"/>
        </w:p>
        <w:p w14:paraId="03CC2547" w14:textId="49BEC13A" w:rsidR="0012400C" w:rsidRPr="00B6640E" w:rsidRDefault="0012400C" w:rsidP="00B6640E">
          <w:pPr>
            <w:spacing w:line="360" w:lineRule="auto"/>
            <w:rPr>
              <w:rFonts w:ascii="Times New Roman" w:hAnsi="Times New Roman" w:cs="Times New Roman"/>
              <w:sz w:val="28"/>
              <w:szCs w:val="28"/>
            </w:rPr>
          </w:pPr>
        </w:p>
        <w:p w14:paraId="721D76E8" w14:textId="77777777" w:rsidR="00597FC2" w:rsidRDefault="00597FC2" w:rsidP="00B6640E">
          <w:pPr>
            <w:spacing w:line="360" w:lineRule="auto"/>
            <w:rPr>
              <w:rFonts w:ascii="Times New Roman" w:hAnsi="Times New Roman" w:cs="Times New Roman"/>
              <w:b/>
              <w:bCs/>
              <w:sz w:val="28"/>
              <w:szCs w:val="28"/>
              <w:u w:val="single"/>
            </w:rPr>
          </w:pPr>
        </w:p>
        <w:p w14:paraId="7D4FC40A" w14:textId="77777777" w:rsidR="00480872" w:rsidRPr="00B6640E" w:rsidRDefault="00480872" w:rsidP="00B6640E">
          <w:pPr>
            <w:pStyle w:val="Heading1"/>
            <w:spacing w:line="360" w:lineRule="auto"/>
            <w:rPr>
              <w:rFonts w:ascii="Times New Roman" w:hAnsi="Times New Roman" w:cs="Times New Roman"/>
              <w:sz w:val="28"/>
              <w:szCs w:val="28"/>
            </w:rPr>
          </w:pPr>
        </w:p>
        <w:p w14:paraId="40D2F666" w14:textId="052DE6A6" w:rsidR="00976610" w:rsidRDefault="0012400C" w:rsidP="00B6640E">
          <w:pPr>
            <w:spacing w:after="0" w:line="360" w:lineRule="auto"/>
            <w:rPr>
              <w:rFonts w:ascii="Times New Roman" w:hAnsi="Times New Roman" w:cs="Times New Roman"/>
              <w:color w:val="000000"/>
              <w:sz w:val="28"/>
              <w:szCs w:val="28"/>
            </w:rPr>
          </w:pPr>
          <w:r w:rsidRPr="0012400C">
            <w:rPr>
              <w:rFonts w:ascii="Times New Roman" w:eastAsia="Times New Roman" w:hAnsi="Times New Roman" w:cs="Times New Roman"/>
              <w:color w:val="000000"/>
              <w:sz w:val="28"/>
              <w:szCs w:val="28"/>
              <w:lang w:eastAsia="en-GB"/>
            </w:rPr>
            <w:t xml:space="preserve">A key component of an organization's financial and strategic management is budgeting. </w:t>
          </w:r>
          <w:proofErr w:type="spellStart"/>
          <w:r w:rsidR="006278DF" w:rsidRPr="00B6640E">
            <w:rPr>
              <w:rFonts w:ascii="Times New Roman" w:eastAsia="Times New Roman" w:hAnsi="Times New Roman" w:cs="Times New Roman"/>
              <w:color w:val="000000"/>
              <w:sz w:val="28"/>
              <w:szCs w:val="28"/>
              <w:lang w:eastAsia="en-GB"/>
            </w:rPr>
            <w:t>Brijal</w:t>
          </w:r>
          <w:proofErr w:type="spellEnd"/>
          <w:r w:rsidR="006278DF" w:rsidRPr="00B6640E">
            <w:rPr>
              <w:rFonts w:ascii="Times New Roman" w:eastAsia="Times New Roman" w:hAnsi="Times New Roman" w:cs="Times New Roman"/>
              <w:color w:val="000000"/>
              <w:sz w:val="28"/>
              <w:szCs w:val="28"/>
              <w:lang w:eastAsia="en-GB"/>
            </w:rPr>
            <w:t xml:space="preserve"> (2008) claims that it is o</w:t>
          </w:r>
          <w:r w:rsidR="006278DF" w:rsidRPr="00B6640E">
            <w:rPr>
              <w:rFonts w:ascii="Times New Roman" w:eastAsia="Times New Roman" w:hAnsi="Times New Roman" w:cs="Times New Roman"/>
              <w:color w:val="000000"/>
              <w:sz w:val="28"/>
              <w:szCs w:val="28"/>
              <w:lang w:eastAsia="en-GB"/>
            </w:rPr>
            <w:t>ne of the most crucial aspects of financial management.</w:t>
          </w:r>
          <w:r w:rsidR="006278DF" w:rsidRPr="00B6640E">
            <w:rPr>
              <w:rFonts w:ascii="Times New Roman" w:eastAsia="Times New Roman" w:hAnsi="Times New Roman" w:cs="Times New Roman"/>
              <w:color w:val="000000"/>
              <w:sz w:val="28"/>
              <w:szCs w:val="28"/>
              <w:lang w:eastAsia="en-GB"/>
            </w:rPr>
            <w:t xml:space="preserve"> </w:t>
          </w:r>
          <w:r w:rsidR="00930F76" w:rsidRPr="00B6640E">
            <w:rPr>
              <w:rFonts w:ascii="Times New Roman" w:eastAsia="Times New Roman" w:hAnsi="Times New Roman" w:cs="Times New Roman"/>
              <w:color w:val="000000"/>
              <w:sz w:val="28"/>
              <w:szCs w:val="28"/>
              <w:lang w:eastAsia="en-GB"/>
            </w:rPr>
            <w:t>As a tool for planning, controlling, and assessing performance, budgeting is essential to organisational management. It guarantees that financial operations complement long-term organisational goals by coordinating resource allocation with strategic objectives. By modifying previous year's budgets, traditional budgeting techniques like incremental budgeting offer a steady foundation; nevertheless, their strategic relevance in changing situations is limited because they frequently codify inefficiencies and resist change.</w:t>
          </w:r>
          <w:r w:rsidR="00930F76" w:rsidRPr="00B6640E">
            <w:rPr>
              <w:rFonts w:ascii="Times New Roman" w:eastAsia="Times New Roman" w:hAnsi="Times New Roman" w:cs="Times New Roman"/>
              <w:color w:val="000000"/>
              <w:sz w:val="28"/>
              <w:szCs w:val="28"/>
              <w:lang w:eastAsia="en-GB"/>
            </w:rPr>
            <w:t xml:space="preserve"> </w:t>
          </w:r>
          <w:r w:rsidR="00930F76" w:rsidRPr="00B6640E">
            <w:rPr>
              <w:rFonts w:ascii="Times New Roman" w:eastAsia="Times New Roman" w:hAnsi="Times New Roman" w:cs="Times New Roman"/>
              <w:color w:val="000000"/>
              <w:sz w:val="28"/>
              <w:szCs w:val="28"/>
              <w:lang w:eastAsia="en-GB"/>
            </w:rPr>
            <w:t>(Evelyn, 2019)</w:t>
          </w:r>
          <w:r w:rsidR="001F2653" w:rsidRPr="00B6640E">
            <w:rPr>
              <w:rFonts w:ascii="Times New Roman" w:eastAsia="Times New Roman" w:hAnsi="Times New Roman" w:cs="Times New Roman"/>
              <w:color w:val="000000"/>
              <w:sz w:val="28"/>
              <w:szCs w:val="28"/>
              <w:lang w:eastAsia="en-GB"/>
            </w:rPr>
            <w:t xml:space="preserve"> </w:t>
          </w:r>
          <w:r w:rsidR="001F2653" w:rsidRPr="00B6640E">
            <w:rPr>
              <w:rFonts w:ascii="Times New Roman" w:eastAsia="Times New Roman" w:hAnsi="Times New Roman" w:cs="Times New Roman"/>
              <w:color w:val="000000"/>
              <w:sz w:val="28"/>
              <w:szCs w:val="28"/>
              <w:lang w:eastAsia="en-GB"/>
            </w:rPr>
            <w:t>Many people agree that incremental budgeting is straightforward and simple to use. However, because it mostly depends on previous data without questioning the need for continuous spending, this approach frequently reinforces inefficiencies and is unable to adjust to unanticipated developments. Innovation and strategic responsiveness may be impeded by this lack of adaptability. By forcing managers to defend each spending from a starting point of zero, zero-based budgeting, on the other hand, offers a more flexible option that promotes alignment with present strategic priorities. Although it works well for restructuring and adjusting to unstable situations, its labour-intensive nature may make it impractical for sectors that need quick fixes. </w:t>
          </w:r>
          <w:r w:rsidR="001F2653" w:rsidRPr="00B6640E">
            <w:rPr>
              <w:rFonts w:ascii="Times New Roman" w:eastAsia="Times New Roman" w:hAnsi="Times New Roman" w:cs="Times New Roman"/>
              <w:color w:val="000000"/>
              <w:sz w:val="28"/>
              <w:szCs w:val="28"/>
              <w:lang w:eastAsia="en-GB"/>
            </w:rPr>
            <w:t>(</w:t>
          </w:r>
          <w:proofErr w:type="spellStart"/>
          <w:r w:rsidR="001F2653" w:rsidRPr="00B6640E">
            <w:rPr>
              <w:rFonts w:ascii="Times New Roman" w:eastAsia="Times New Roman" w:hAnsi="Times New Roman" w:cs="Times New Roman"/>
              <w:color w:val="000000"/>
              <w:sz w:val="28"/>
              <w:szCs w:val="28"/>
              <w:lang w:eastAsia="en-GB"/>
            </w:rPr>
            <w:t>Ursu</w:t>
          </w:r>
          <w:proofErr w:type="spellEnd"/>
          <w:r w:rsidR="001F2653" w:rsidRPr="00B6640E">
            <w:rPr>
              <w:rFonts w:ascii="Times New Roman" w:eastAsia="Times New Roman" w:hAnsi="Times New Roman" w:cs="Times New Roman"/>
              <w:color w:val="000000"/>
              <w:sz w:val="28"/>
              <w:szCs w:val="28"/>
              <w:lang w:eastAsia="en-GB"/>
            </w:rPr>
            <w:t xml:space="preserve">, 2024). </w:t>
          </w:r>
          <w:r w:rsidR="001F2653" w:rsidRPr="00B6640E">
            <w:rPr>
              <w:rFonts w:ascii="Times New Roman" w:hAnsi="Times New Roman" w:cs="Times New Roman"/>
              <w:color w:val="000000"/>
              <w:sz w:val="28"/>
              <w:szCs w:val="28"/>
            </w:rPr>
            <w:t xml:space="preserve">Business management has historically relied heavily on traditional budgeting techniques like incremental and zero-based budgeting. Their applicability in fast-paced sectors has been questioned, nevertheless. Despite being straightforward and predictable, incremental budgeting might reduce organisational agility by promoting </w:t>
          </w:r>
          <w:r w:rsidR="00894B6F" w:rsidRPr="00B6640E">
            <w:rPr>
              <w:rFonts w:ascii="Times New Roman" w:hAnsi="Times New Roman" w:cs="Times New Roman"/>
              <w:color w:val="000000"/>
              <w:sz w:val="28"/>
              <w:szCs w:val="28"/>
            </w:rPr>
            <w:t>pre-existing</w:t>
          </w:r>
          <w:r w:rsidR="001F2653" w:rsidRPr="00B6640E">
            <w:rPr>
              <w:rFonts w:ascii="Times New Roman" w:hAnsi="Times New Roman" w:cs="Times New Roman"/>
              <w:color w:val="000000"/>
              <w:sz w:val="28"/>
              <w:szCs w:val="28"/>
            </w:rPr>
            <w:t xml:space="preserve"> expenditure patterns, which may impede innovation.</w:t>
          </w:r>
          <w:r w:rsidR="001F2653" w:rsidRPr="00B6640E">
            <w:rPr>
              <w:rStyle w:val="apple-converted-space"/>
              <w:rFonts w:ascii="Times New Roman" w:hAnsi="Times New Roman" w:cs="Times New Roman"/>
              <w:color w:val="000000"/>
              <w:sz w:val="28"/>
              <w:szCs w:val="28"/>
            </w:rPr>
            <w:t> </w:t>
          </w:r>
          <w:r w:rsidR="00894B6F" w:rsidRPr="00B6640E">
            <w:rPr>
              <w:rStyle w:val="apple-converted-space"/>
              <w:rFonts w:ascii="Times New Roman" w:hAnsi="Times New Roman" w:cs="Times New Roman"/>
              <w:color w:val="000000"/>
              <w:sz w:val="28"/>
              <w:szCs w:val="28"/>
            </w:rPr>
            <w:t xml:space="preserve">(Mullins and Mikesell, 2011). </w:t>
          </w:r>
          <w:proofErr w:type="gramStart"/>
          <w:r w:rsidR="00894B6F" w:rsidRPr="00B6640E">
            <w:rPr>
              <w:rFonts w:ascii="Times New Roman" w:hAnsi="Times New Roman" w:cs="Times New Roman"/>
              <w:color w:val="000000"/>
              <w:sz w:val="28"/>
              <w:szCs w:val="28"/>
            </w:rPr>
            <w:t>Similar to</w:t>
          </w:r>
          <w:proofErr w:type="gramEnd"/>
          <w:r w:rsidR="00894B6F" w:rsidRPr="00B6640E">
            <w:rPr>
              <w:rFonts w:ascii="Times New Roman" w:hAnsi="Times New Roman" w:cs="Times New Roman"/>
              <w:color w:val="000000"/>
              <w:sz w:val="28"/>
              <w:szCs w:val="28"/>
            </w:rPr>
            <w:t xml:space="preserve"> zero-based budgeting, that connects financial resources with strategic priorities by forcing all expenses to be justified, it is frequently criticised as being time-consuming, particularly in sectors that need to react fast </w:t>
          </w:r>
          <w:r w:rsidR="00894B6F" w:rsidRPr="00B6640E">
            <w:rPr>
              <w:rFonts w:ascii="Times New Roman" w:hAnsi="Times New Roman" w:cs="Times New Roman"/>
              <w:color w:val="000000"/>
              <w:sz w:val="28"/>
              <w:szCs w:val="28"/>
            </w:rPr>
            <w:lastRenderedPageBreak/>
            <w:t>to changes in the market.</w:t>
          </w:r>
          <w:r w:rsidR="00894B6F" w:rsidRPr="00B6640E">
            <w:rPr>
              <w:rFonts w:ascii="Times New Roman" w:hAnsi="Times New Roman" w:cs="Times New Roman"/>
              <w:color w:val="000000"/>
              <w:sz w:val="28"/>
              <w:szCs w:val="28"/>
            </w:rPr>
            <w:t xml:space="preserve"> (</w:t>
          </w:r>
          <w:proofErr w:type="spellStart"/>
          <w:r w:rsidR="00894B6F" w:rsidRPr="00B6640E">
            <w:rPr>
              <w:rFonts w:ascii="Times New Roman" w:hAnsi="Times New Roman" w:cs="Times New Roman"/>
              <w:color w:val="000000"/>
              <w:sz w:val="28"/>
              <w:szCs w:val="28"/>
            </w:rPr>
            <w:t>Lehtoaro</w:t>
          </w:r>
          <w:proofErr w:type="spellEnd"/>
          <w:r w:rsidR="00894B6F" w:rsidRPr="00B6640E">
            <w:rPr>
              <w:rFonts w:ascii="Times New Roman" w:hAnsi="Times New Roman" w:cs="Times New Roman"/>
              <w:color w:val="000000"/>
              <w:sz w:val="28"/>
              <w:szCs w:val="28"/>
            </w:rPr>
            <w:t>, N. 2023)</w:t>
          </w:r>
          <w:r w:rsidR="00F40A71" w:rsidRPr="00B6640E">
            <w:rPr>
              <w:rFonts w:ascii="Times New Roman" w:hAnsi="Times New Roman" w:cs="Times New Roman"/>
              <w:color w:val="000000"/>
              <w:sz w:val="28"/>
              <w:szCs w:val="28"/>
            </w:rPr>
            <w:t xml:space="preserve">. </w:t>
          </w:r>
          <w:r w:rsidR="00F40A71" w:rsidRPr="00B6640E">
            <w:rPr>
              <w:rFonts w:ascii="Times New Roman" w:hAnsi="Times New Roman" w:cs="Times New Roman"/>
              <w:color w:val="000000"/>
              <w:sz w:val="28"/>
              <w:szCs w:val="28"/>
            </w:rPr>
            <w:t xml:space="preserve">Despite being simple and effective, incremental budgeting frequently inhibits innovation by maintaining past inefficiencies. On the other hand, by requiring comprehensive explanations for every spending, zero-based budgeting encourages strategic alignment. However, fast-paced companies find it less feasible due to its high time and resource needs (Ibrahim, 2019). This comparison emphasises the necessity of a well-rounded approach to budgeting that </w:t>
          </w:r>
          <w:proofErr w:type="gramStart"/>
          <w:r w:rsidR="00F40A71" w:rsidRPr="00B6640E">
            <w:rPr>
              <w:rFonts w:ascii="Times New Roman" w:hAnsi="Times New Roman" w:cs="Times New Roman"/>
              <w:color w:val="000000"/>
              <w:sz w:val="28"/>
              <w:szCs w:val="28"/>
            </w:rPr>
            <w:t>takes into account</w:t>
          </w:r>
          <w:proofErr w:type="gramEnd"/>
          <w:r w:rsidR="00F40A71" w:rsidRPr="00B6640E">
            <w:rPr>
              <w:rFonts w:ascii="Times New Roman" w:hAnsi="Times New Roman" w:cs="Times New Roman"/>
              <w:color w:val="000000"/>
              <w:sz w:val="28"/>
              <w:szCs w:val="28"/>
            </w:rPr>
            <w:t xml:space="preserve"> the pace of the business and organisational dynamics.</w:t>
          </w:r>
        </w:p>
        <w:p w14:paraId="4CF61F62" w14:textId="191ECB78" w:rsidR="00D3385A" w:rsidRDefault="00D3385A" w:rsidP="00B6640E">
          <w:pPr>
            <w:spacing w:after="0" w:line="360" w:lineRule="auto"/>
            <w:rPr>
              <w:rFonts w:ascii="Times New Roman" w:hAnsi="Times New Roman" w:cs="Times New Roman"/>
              <w:color w:val="000000"/>
              <w:sz w:val="28"/>
              <w:szCs w:val="28"/>
            </w:rPr>
          </w:pPr>
        </w:p>
        <w:p w14:paraId="4D707E67" w14:textId="6FAE1E04" w:rsidR="00D3385A" w:rsidRDefault="00D3385A" w:rsidP="00B6640E">
          <w:pPr>
            <w:spacing w:after="0" w:line="360" w:lineRule="auto"/>
            <w:rPr>
              <w:rFonts w:ascii="Times New Roman" w:hAnsi="Times New Roman" w:cs="Times New Roman"/>
              <w:color w:val="000000"/>
              <w:sz w:val="28"/>
              <w:szCs w:val="28"/>
            </w:rPr>
          </w:pPr>
        </w:p>
        <w:p w14:paraId="05C26F2D" w14:textId="77777777" w:rsidR="00D3385A" w:rsidRPr="00B6640E" w:rsidRDefault="00D3385A" w:rsidP="00B6640E">
          <w:pPr>
            <w:spacing w:after="0" w:line="360" w:lineRule="auto"/>
            <w:rPr>
              <w:rFonts w:ascii="Times New Roman" w:hAnsi="Times New Roman" w:cs="Times New Roman"/>
              <w:color w:val="000000"/>
              <w:sz w:val="28"/>
              <w:szCs w:val="28"/>
            </w:rPr>
          </w:pPr>
        </w:p>
        <w:p w14:paraId="76C803A7" w14:textId="6C20AC70" w:rsidR="00F40A71" w:rsidRPr="00B6640E" w:rsidRDefault="00F40A71" w:rsidP="00B6640E">
          <w:pPr>
            <w:spacing w:after="0" w:line="360" w:lineRule="auto"/>
            <w:rPr>
              <w:rFonts w:ascii="Times New Roman" w:hAnsi="Times New Roman" w:cs="Times New Roman"/>
              <w:color w:val="000000"/>
              <w:sz w:val="28"/>
              <w:szCs w:val="28"/>
            </w:rPr>
          </w:pPr>
        </w:p>
        <w:p w14:paraId="798540D2" w14:textId="3A7C272B" w:rsidR="00077FED" w:rsidRPr="00077FED" w:rsidRDefault="00077FED" w:rsidP="00B6640E">
          <w:pPr>
            <w:spacing w:after="0" w:line="360" w:lineRule="auto"/>
            <w:rPr>
              <w:rFonts w:ascii="Times New Roman" w:eastAsia="Times New Roman" w:hAnsi="Times New Roman" w:cs="Times New Roman"/>
              <w:b/>
              <w:bCs/>
              <w:color w:val="000000"/>
              <w:sz w:val="28"/>
              <w:szCs w:val="28"/>
              <w:u w:val="single"/>
              <w:lang w:eastAsia="en-GB"/>
            </w:rPr>
          </w:pPr>
          <w:r w:rsidRPr="00077FED">
            <w:rPr>
              <w:rFonts w:ascii="Times New Roman" w:eastAsia="Times New Roman" w:hAnsi="Times New Roman" w:cs="Times New Roman"/>
              <w:b/>
              <w:bCs/>
              <w:color w:val="000000"/>
              <w:sz w:val="28"/>
              <w:szCs w:val="28"/>
              <w:u w:val="single"/>
              <w:lang w:eastAsia="en-GB"/>
            </w:rPr>
            <w:t>Traditional Budgeting Approaches</w:t>
          </w:r>
        </w:p>
        <w:p w14:paraId="74AB7A6F" w14:textId="77777777" w:rsidR="00D3385A" w:rsidRPr="00976610" w:rsidRDefault="00D3385A" w:rsidP="00B6640E">
          <w:pPr>
            <w:spacing w:after="0" w:line="360" w:lineRule="auto"/>
            <w:rPr>
              <w:rFonts w:ascii="Times New Roman" w:eastAsia="Times New Roman" w:hAnsi="Times New Roman" w:cs="Times New Roman"/>
              <w:color w:val="000000"/>
              <w:sz w:val="28"/>
              <w:szCs w:val="28"/>
              <w:lang w:eastAsia="en-GB"/>
            </w:rPr>
          </w:pPr>
        </w:p>
        <w:p w14:paraId="580DA43C" w14:textId="18CF5E03" w:rsidR="003076C0" w:rsidRDefault="00077FED" w:rsidP="00B6640E">
          <w:pPr>
            <w:spacing w:after="0" w:line="360" w:lineRule="auto"/>
            <w:rPr>
              <w:rFonts w:ascii="Times New Roman" w:eastAsia="Times New Roman" w:hAnsi="Times New Roman" w:cs="Times New Roman"/>
              <w:color w:val="000000"/>
              <w:sz w:val="28"/>
              <w:szCs w:val="28"/>
              <w:lang w:eastAsia="en-GB"/>
            </w:rPr>
          </w:pPr>
          <w:r w:rsidRPr="00B6640E">
            <w:rPr>
              <w:rFonts w:ascii="Times New Roman" w:eastAsia="Times New Roman" w:hAnsi="Times New Roman" w:cs="Times New Roman"/>
              <w:color w:val="000000"/>
              <w:sz w:val="28"/>
              <w:szCs w:val="28"/>
              <w:lang w:eastAsia="en-GB"/>
            </w:rPr>
            <w:t xml:space="preserve">Because of its ease of use and effectiveness in stable settings, incremental budgeting is frequently utilised. It reduces the need for intricate computations by modifying the budget from the prior year. This strategy, though, has come under fire for maintaining inefficiencies and not adjusting to changing conditions. </w:t>
          </w:r>
          <w:r w:rsidRPr="00B6640E">
            <w:rPr>
              <w:rFonts w:ascii="Times New Roman" w:eastAsia="Times New Roman" w:hAnsi="Times New Roman" w:cs="Times New Roman"/>
              <w:color w:val="000000"/>
              <w:sz w:val="28"/>
              <w:szCs w:val="28"/>
              <w:lang w:eastAsia="en-GB"/>
            </w:rPr>
            <w:t xml:space="preserve"> </w:t>
          </w:r>
          <w:proofErr w:type="spellStart"/>
          <w:r w:rsidRPr="00B6640E">
            <w:rPr>
              <w:rFonts w:ascii="Times New Roman" w:eastAsia="Times New Roman" w:hAnsi="Times New Roman" w:cs="Times New Roman"/>
              <w:color w:val="000000"/>
              <w:sz w:val="28"/>
              <w:szCs w:val="28"/>
              <w:lang w:eastAsia="en-GB"/>
            </w:rPr>
            <w:t>Beredugo</w:t>
          </w:r>
          <w:proofErr w:type="spellEnd"/>
          <w:r w:rsidRPr="00B6640E">
            <w:rPr>
              <w:rFonts w:ascii="Times New Roman" w:eastAsia="Times New Roman" w:hAnsi="Times New Roman" w:cs="Times New Roman"/>
              <w:color w:val="000000"/>
              <w:sz w:val="28"/>
              <w:szCs w:val="28"/>
              <w:lang w:eastAsia="en-GB"/>
            </w:rPr>
            <w:t xml:space="preserve"> et al, </w:t>
          </w:r>
          <w:r w:rsidRPr="00B6640E">
            <w:rPr>
              <w:rFonts w:ascii="Times New Roman" w:eastAsia="Times New Roman" w:hAnsi="Times New Roman" w:cs="Times New Roman"/>
              <w:color w:val="000000"/>
              <w:sz w:val="28"/>
              <w:szCs w:val="28"/>
              <w:lang w:eastAsia="en-GB"/>
            </w:rPr>
            <w:t>(</w:t>
          </w:r>
          <w:r w:rsidRPr="00B6640E">
            <w:rPr>
              <w:rFonts w:ascii="Times New Roman" w:eastAsia="Times New Roman" w:hAnsi="Times New Roman" w:cs="Times New Roman"/>
              <w:color w:val="000000"/>
              <w:sz w:val="28"/>
              <w:szCs w:val="28"/>
              <w:lang w:eastAsia="en-GB"/>
            </w:rPr>
            <w:t>2019</w:t>
          </w:r>
          <w:r w:rsidRPr="00B6640E">
            <w:rPr>
              <w:rFonts w:ascii="Times New Roman" w:eastAsia="Times New Roman" w:hAnsi="Times New Roman" w:cs="Times New Roman"/>
              <w:color w:val="000000"/>
              <w:sz w:val="28"/>
              <w:szCs w:val="28"/>
              <w:lang w:eastAsia="en-GB"/>
            </w:rPr>
            <w:t>) state that i</w:t>
          </w:r>
          <w:r w:rsidRPr="00B6640E">
            <w:rPr>
              <w:rFonts w:ascii="Times New Roman" w:eastAsia="Times New Roman" w:hAnsi="Times New Roman" w:cs="Times New Roman"/>
              <w:color w:val="000000"/>
              <w:sz w:val="28"/>
              <w:szCs w:val="28"/>
              <w:lang w:eastAsia="en-GB"/>
            </w:rPr>
            <w:t>n order to obtain future funding, departments frequently overspend, which discourages innovation and smart cost management and leads to resource misallocation.</w:t>
          </w:r>
          <w:r w:rsidRPr="00B6640E">
            <w:rPr>
              <w:rFonts w:ascii="Times New Roman" w:eastAsia="Times New Roman" w:hAnsi="Times New Roman" w:cs="Times New Roman"/>
              <w:color w:val="000000"/>
              <w:sz w:val="28"/>
              <w:szCs w:val="28"/>
              <w:lang w:eastAsia="en-GB"/>
            </w:rPr>
            <w:t xml:space="preserve"> </w:t>
          </w:r>
          <w:r w:rsidR="00FF70D5" w:rsidRPr="00B6640E">
            <w:rPr>
              <w:rFonts w:ascii="Times New Roman" w:eastAsia="Times New Roman" w:hAnsi="Times New Roman" w:cs="Times New Roman"/>
              <w:color w:val="000000"/>
              <w:sz w:val="28"/>
              <w:szCs w:val="28"/>
              <w:lang w:eastAsia="en-GB"/>
            </w:rPr>
            <w:t>Zero-based budgeting (ZBB), on the other hand, evaluates each expense from scratch, aligning spending with organizational priorities. This method is particularly valued for fostering cost efficiency and enhancing financial visibility. However, its rigorous nature demands substantial time and expertise, making it less practical for fast-paced industries. ZBB's success often depends on a supportive organizational culture and management buy-in, as noted in McKinsey's analysis of its resurgence among private-equity firms</w:t>
          </w:r>
          <w:r w:rsidR="00FF70D5" w:rsidRPr="00B6640E">
            <w:rPr>
              <w:rFonts w:ascii="Times New Roman" w:eastAsia="Times New Roman" w:hAnsi="Times New Roman" w:cs="Times New Roman"/>
              <w:color w:val="000000"/>
              <w:sz w:val="28"/>
              <w:szCs w:val="28"/>
              <w:lang w:eastAsia="en-GB"/>
            </w:rPr>
            <w:t xml:space="preserve"> (</w:t>
          </w:r>
          <w:r w:rsidR="00FF70D5" w:rsidRPr="00B6640E">
            <w:rPr>
              <w:rFonts w:ascii="Times New Roman" w:eastAsia="Times New Roman" w:hAnsi="Times New Roman" w:cs="Times New Roman"/>
              <w:color w:val="000000"/>
              <w:sz w:val="28"/>
              <w:szCs w:val="28"/>
              <w:lang w:eastAsia="en-GB"/>
            </w:rPr>
            <w:t xml:space="preserve">Fitzpatrick, </w:t>
          </w:r>
          <w:r w:rsidR="00FF70D5" w:rsidRPr="00B6640E">
            <w:rPr>
              <w:rFonts w:ascii="Times New Roman" w:eastAsia="Times New Roman" w:hAnsi="Times New Roman" w:cs="Times New Roman"/>
              <w:color w:val="000000"/>
              <w:sz w:val="28"/>
              <w:szCs w:val="28"/>
              <w:lang w:eastAsia="en-GB"/>
            </w:rPr>
            <w:t>and</w:t>
          </w:r>
          <w:r w:rsidR="00FF70D5" w:rsidRPr="00B6640E">
            <w:rPr>
              <w:rFonts w:ascii="Times New Roman" w:eastAsia="Times New Roman" w:hAnsi="Times New Roman" w:cs="Times New Roman"/>
              <w:color w:val="000000"/>
              <w:sz w:val="28"/>
              <w:szCs w:val="28"/>
              <w:lang w:eastAsia="en-GB"/>
            </w:rPr>
            <w:t xml:space="preserve"> Hawke, 2015</w:t>
          </w:r>
          <w:r w:rsidR="00FF70D5" w:rsidRPr="00B6640E">
            <w:rPr>
              <w:rFonts w:ascii="Times New Roman" w:eastAsia="Times New Roman" w:hAnsi="Times New Roman" w:cs="Times New Roman"/>
              <w:color w:val="000000"/>
              <w:sz w:val="28"/>
              <w:szCs w:val="28"/>
              <w:lang w:eastAsia="en-GB"/>
            </w:rPr>
            <w:t>)</w:t>
          </w:r>
        </w:p>
        <w:p w14:paraId="66872450" w14:textId="77777777" w:rsidR="003D15A1" w:rsidRDefault="003D15A1" w:rsidP="00B6640E">
          <w:pPr>
            <w:spacing w:after="0" w:line="360" w:lineRule="auto"/>
            <w:rPr>
              <w:rFonts w:ascii="Times New Roman" w:eastAsia="Times New Roman" w:hAnsi="Times New Roman" w:cs="Times New Roman"/>
              <w:color w:val="000000"/>
              <w:sz w:val="28"/>
              <w:szCs w:val="28"/>
              <w:lang w:eastAsia="en-GB"/>
            </w:rPr>
          </w:pPr>
        </w:p>
        <w:p w14:paraId="1D277513" w14:textId="50339926" w:rsidR="003076C0" w:rsidRPr="003076C0" w:rsidRDefault="003076C0" w:rsidP="00B6640E">
          <w:pPr>
            <w:spacing w:after="0" w:line="360" w:lineRule="auto"/>
            <w:rPr>
              <w:rFonts w:ascii="Times New Roman" w:eastAsia="Times New Roman" w:hAnsi="Times New Roman" w:cs="Times New Roman"/>
              <w:b/>
              <w:bCs/>
              <w:color w:val="000000"/>
              <w:sz w:val="28"/>
              <w:szCs w:val="28"/>
              <w:u w:val="single"/>
              <w:lang w:eastAsia="en-GB"/>
            </w:rPr>
          </w:pPr>
          <w:r w:rsidRPr="003076C0">
            <w:rPr>
              <w:rFonts w:ascii="Times New Roman" w:eastAsia="Times New Roman" w:hAnsi="Times New Roman" w:cs="Times New Roman"/>
              <w:b/>
              <w:bCs/>
              <w:color w:val="000000"/>
              <w:sz w:val="28"/>
              <w:szCs w:val="28"/>
              <w:u w:val="single"/>
              <w:lang w:eastAsia="en-GB"/>
            </w:rPr>
            <w:lastRenderedPageBreak/>
            <w:t>Inherent Weaknesses of Traditional Budgeting Methods</w:t>
          </w:r>
        </w:p>
        <w:p w14:paraId="468DFD1A" w14:textId="77777777" w:rsidR="003D15A1" w:rsidRDefault="003D15A1" w:rsidP="00B6640E">
          <w:pPr>
            <w:spacing w:after="0" w:line="360" w:lineRule="auto"/>
            <w:rPr>
              <w:rFonts w:ascii="Times New Roman" w:eastAsia="Times New Roman" w:hAnsi="Times New Roman" w:cs="Times New Roman"/>
              <w:color w:val="000000"/>
              <w:sz w:val="28"/>
              <w:szCs w:val="28"/>
              <w:lang w:eastAsia="en-GB"/>
            </w:rPr>
          </w:pPr>
        </w:p>
        <w:p w14:paraId="654C886E" w14:textId="0EAE0F4F" w:rsidR="003076C0" w:rsidRPr="00B6640E" w:rsidRDefault="003076C0" w:rsidP="00B6640E">
          <w:pPr>
            <w:spacing w:after="0" w:line="360" w:lineRule="auto"/>
            <w:rPr>
              <w:rFonts w:ascii="Times New Roman" w:eastAsia="Times New Roman" w:hAnsi="Times New Roman" w:cs="Times New Roman"/>
              <w:sz w:val="28"/>
              <w:szCs w:val="28"/>
              <w:lang w:eastAsia="en-GB"/>
            </w:rPr>
          </w:pPr>
          <w:r w:rsidRPr="00B6640E">
            <w:rPr>
              <w:rFonts w:ascii="Times New Roman" w:eastAsia="Times New Roman" w:hAnsi="Times New Roman" w:cs="Times New Roman"/>
              <w:sz w:val="28"/>
              <w:szCs w:val="28"/>
              <w:lang w:eastAsia="en-GB"/>
            </w:rPr>
            <w:t>Despite being straightforward and popular, incremental budgeting has serious drawbacks in sectors that undergo rapid change. This method implies stability by using prior budgets as a baseline, which ignores dynamic shifts in market conditions. Because it puts continuity above innovation, this rigidity frequently leads to resource misallocation, which can result in inefficiencies and lost opportunities. Furthermore, by encouraging departments to use their whole budget to support future allocations, incremental budgeting can promote wastefulness by encouraging the needless use of resources.​</w:t>
          </w:r>
          <w:r w:rsidRPr="00B6640E">
            <w:rPr>
              <w:rFonts w:ascii="Times New Roman" w:eastAsia="Times New Roman" w:hAnsi="Times New Roman" w:cs="Times New Roman"/>
              <w:sz w:val="28"/>
              <w:szCs w:val="28"/>
              <w:lang w:eastAsia="en-GB"/>
            </w:rPr>
            <w:t xml:space="preserve"> </w:t>
          </w:r>
          <w:r w:rsidRPr="00B6640E">
            <w:rPr>
              <w:rFonts w:ascii="Times New Roman" w:eastAsia="Times New Roman" w:hAnsi="Times New Roman" w:cs="Times New Roman"/>
              <w:sz w:val="28"/>
              <w:szCs w:val="28"/>
              <w:lang w:eastAsia="en-GB"/>
            </w:rPr>
            <w:t>(</w:t>
          </w:r>
          <w:proofErr w:type="spellStart"/>
          <w:r w:rsidRPr="00B6640E">
            <w:rPr>
              <w:rFonts w:ascii="Times New Roman" w:eastAsia="Times New Roman" w:hAnsi="Times New Roman" w:cs="Times New Roman"/>
              <w:sz w:val="28"/>
              <w:szCs w:val="28"/>
              <w:lang w:eastAsia="en-GB"/>
            </w:rPr>
            <w:t>CFAJournal</w:t>
          </w:r>
          <w:proofErr w:type="spellEnd"/>
          <w:r w:rsidRPr="00B6640E">
            <w:rPr>
              <w:rFonts w:ascii="Times New Roman" w:eastAsia="Times New Roman" w:hAnsi="Times New Roman" w:cs="Times New Roman"/>
              <w:sz w:val="28"/>
              <w:szCs w:val="28"/>
              <w:lang w:eastAsia="en-GB"/>
            </w:rPr>
            <w:t>, 2024)</w:t>
          </w:r>
        </w:p>
        <w:p w14:paraId="58482D7F" w14:textId="121B531E" w:rsidR="00E819FF" w:rsidRDefault="00E819FF" w:rsidP="00B6640E">
          <w:pPr>
            <w:spacing w:after="0" w:line="360" w:lineRule="auto"/>
            <w:rPr>
              <w:rFonts w:ascii="Times New Roman" w:eastAsia="Times New Roman" w:hAnsi="Times New Roman" w:cs="Times New Roman"/>
              <w:sz w:val="28"/>
              <w:szCs w:val="28"/>
              <w:lang w:eastAsia="en-GB"/>
            </w:rPr>
          </w:pPr>
          <w:r w:rsidRPr="00E819FF">
            <w:rPr>
              <w:rFonts w:ascii="Times New Roman" w:eastAsia="Times New Roman" w:hAnsi="Times New Roman" w:cs="Times New Roman"/>
              <w:sz w:val="28"/>
              <w:szCs w:val="28"/>
              <w:lang w:eastAsia="en-GB"/>
            </w:rPr>
            <w:t>Despite having different tenets, both strategies find it difficult to adjust to changing market conditions and organisational requirements. While ZBB's theoretical benefits are sometimes undermined in practice, incremental budgeting upholds an antiquated emphasis on stability. As a result, their inflexible frameworks frequently serve as roadblocks to creativity and effective cost control, calling for the investigation of substitute models.​</w:t>
          </w:r>
          <w:r w:rsidRPr="00B6640E">
            <w:rPr>
              <w:rFonts w:ascii="Times New Roman" w:eastAsia="Times New Roman" w:hAnsi="Times New Roman" w:cs="Times New Roman"/>
              <w:sz w:val="28"/>
              <w:szCs w:val="28"/>
              <w:lang w:eastAsia="en-GB"/>
            </w:rPr>
            <w:t xml:space="preserve"> </w:t>
          </w:r>
          <w:r w:rsidRPr="00B6640E">
            <w:rPr>
              <w:rFonts w:ascii="Times New Roman" w:eastAsia="Times New Roman" w:hAnsi="Times New Roman" w:cs="Times New Roman"/>
              <w:sz w:val="28"/>
              <w:szCs w:val="28"/>
              <w:lang w:eastAsia="en-GB"/>
            </w:rPr>
            <w:t>(Government Finance Officers Association, 2024)</w:t>
          </w:r>
        </w:p>
        <w:p w14:paraId="3D50640D" w14:textId="77777777" w:rsidR="003D15A1" w:rsidRDefault="003D15A1" w:rsidP="00B6640E">
          <w:pPr>
            <w:spacing w:after="0" w:line="360" w:lineRule="auto"/>
            <w:rPr>
              <w:rFonts w:ascii="Times New Roman" w:eastAsia="Times New Roman" w:hAnsi="Times New Roman" w:cs="Times New Roman"/>
              <w:sz w:val="28"/>
              <w:szCs w:val="28"/>
              <w:lang w:eastAsia="en-GB"/>
            </w:rPr>
          </w:pPr>
        </w:p>
        <w:p w14:paraId="1A7A2D1D" w14:textId="77777777" w:rsidR="00D3385A" w:rsidRDefault="00D3385A" w:rsidP="00D3385A">
          <w:pPr>
            <w:keepNext/>
            <w:spacing w:after="0" w:line="360" w:lineRule="auto"/>
          </w:pPr>
          <w:r>
            <w:rPr>
              <w:noProof/>
            </w:rPr>
            <w:drawing>
              <wp:inline distT="0" distB="0" distL="0" distR="0" wp14:anchorId="0A26DF01" wp14:editId="1045DFFD">
                <wp:extent cx="4200525" cy="2345891"/>
                <wp:effectExtent l="0" t="0" r="0" b="0"/>
                <wp:docPr id="5" name="Picture 5" descr="Traditional Budgeting (Definition) | Advantages &amp;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raditional Budgeting (Definition) | Advantages &amp; Disadvantag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06425" cy="2349186"/>
                        </a:xfrm>
                        <a:prstGeom prst="rect">
                          <a:avLst/>
                        </a:prstGeom>
                        <a:noFill/>
                        <a:ln>
                          <a:noFill/>
                        </a:ln>
                      </pic:spPr>
                    </pic:pic>
                  </a:graphicData>
                </a:graphic>
              </wp:inline>
            </w:drawing>
          </w:r>
        </w:p>
        <w:p w14:paraId="5C217232" w14:textId="659B22CC" w:rsidR="00D3385A" w:rsidRDefault="00D3385A" w:rsidP="00D3385A">
          <w:pPr>
            <w:pStyle w:val="Caption"/>
            <w:rPr>
              <w:rFonts w:ascii="Times New Roman" w:eastAsia="Times New Roman" w:hAnsi="Times New Roman" w:cs="Times New Roman"/>
              <w:color w:val="000000"/>
              <w:sz w:val="28"/>
              <w:szCs w:val="28"/>
              <w:lang w:eastAsia="en-GB"/>
            </w:rPr>
          </w:pPr>
          <w:r>
            <w:t xml:space="preserve">Figure </w:t>
          </w:r>
          <w:r>
            <w:fldChar w:fldCharType="begin"/>
          </w:r>
          <w:r>
            <w:instrText xml:space="preserve"> SEQ Figure \* ARABIC </w:instrText>
          </w:r>
          <w:r>
            <w:fldChar w:fldCharType="separate"/>
          </w:r>
          <w:r>
            <w:rPr>
              <w:noProof/>
            </w:rPr>
            <w:t>1</w:t>
          </w:r>
          <w:r>
            <w:fldChar w:fldCharType="end"/>
          </w:r>
          <w:r>
            <w:t xml:space="preserve"> Traditional Budgeting Flaws Source: (</w:t>
          </w:r>
          <w:proofErr w:type="spellStart"/>
          <w:r>
            <w:t>Saliterer</w:t>
          </w:r>
          <w:proofErr w:type="spellEnd"/>
          <w:r>
            <w:t xml:space="preserve"> et al., 2018)</w:t>
          </w:r>
        </w:p>
        <w:p w14:paraId="08D97C17" w14:textId="77777777" w:rsidR="00D3385A" w:rsidRPr="00B6640E" w:rsidRDefault="00D3385A" w:rsidP="00B6640E">
          <w:pPr>
            <w:spacing w:after="0" w:line="360" w:lineRule="auto"/>
            <w:rPr>
              <w:rFonts w:ascii="Times New Roman" w:eastAsia="Times New Roman" w:hAnsi="Times New Roman" w:cs="Times New Roman"/>
              <w:sz w:val="28"/>
              <w:szCs w:val="28"/>
              <w:lang w:eastAsia="en-GB"/>
            </w:rPr>
          </w:pPr>
        </w:p>
        <w:p w14:paraId="61C5EFD0" w14:textId="77777777" w:rsidR="00E819FF" w:rsidRPr="00B6640E" w:rsidRDefault="00E819FF" w:rsidP="00B6640E">
          <w:pPr>
            <w:spacing w:after="0" w:line="360" w:lineRule="auto"/>
            <w:rPr>
              <w:rFonts w:ascii="Times New Roman" w:eastAsia="Times New Roman" w:hAnsi="Times New Roman" w:cs="Times New Roman"/>
              <w:sz w:val="28"/>
              <w:szCs w:val="28"/>
              <w:lang w:eastAsia="en-GB"/>
            </w:rPr>
          </w:pPr>
        </w:p>
        <w:p w14:paraId="707EFA24" w14:textId="77777777" w:rsidR="00E819FF" w:rsidRPr="00E819FF" w:rsidRDefault="00E819FF" w:rsidP="00B6640E">
          <w:pPr>
            <w:spacing w:after="0" w:line="360" w:lineRule="auto"/>
            <w:rPr>
              <w:rFonts w:ascii="Times New Roman" w:eastAsia="Times New Roman" w:hAnsi="Times New Roman" w:cs="Times New Roman"/>
              <w:sz w:val="28"/>
              <w:szCs w:val="28"/>
              <w:lang w:eastAsia="en-GB"/>
            </w:rPr>
          </w:pPr>
          <w:r w:rsidRPr="00E819FF">
            <w:rPr>
              <w:rFonts w:ascii="Times New Roman" w:eastAsia="Times New Roman" w:hAnsi="Times New Roman" w:cs="Times New Roman"/>
              <w:sz w:val="28"/>
              <w:szCs w:val="28"/>
              <w:lang w:eastAsia="en-GB"/>
            </w:rPr>
            <w:lastRenderedPageBreak/>
            <w:t xml:space="preserve">Traditional budgeting techniques, which prioritise organised resource allocation to attain financial efficiency, depend heavily on cost control techniques. For example, by modifying spending according to prior periods, incremental budgeting provides a methodical framework for detecting unnecessary expenses and optimising processes, so fostering stability. But this strategy can be </w:t>
          </w:r>
          <w:proofErr w:type="spellStart"/>
          <w:r w:rsidRPr="00E819FF">
            <w:rPr>
              <w:rFonts w:ascii="Times New Roman" w:eastAsia="Times New Roman" w:hAnsi="Times New Roman" w:cs="Times New Roman"/>
              <w:sz w:val="28"/>
              <w:szCs w:val="28"/>
              <w:lang w:eastAsia="en-GB"/>
            </w:rPr>
            <w:t>unnimble</w:t>
          </w:r>
          <w:proofErr w:type="spellEnd"/>
          <w:r w:rsidRPr="00E819FF">
            <w:rPr>
              <w:rFonts w:ascii="Times New Roman" w:eastAsia="Times New Roman" w:hAnsi="Times New Roman" w:cs="Times New Roman"/>
              <w:sz w:val="28"/>
              <w:szCs w:val="28"/>
              <w:lang w:eastAsia="en-GB"/>
            </w:rPr>
            <w:t xml:space="preserve"> and frequently fails to adjust to changing business requirements.</w:t>
          </w:r>
        </w:p>
        <w:p w14:paraId="524F3D33" w14:textId="77777777" w:rsidR="00E819FF" w:rsidRPr="00E819FF" w:rsidRDefault="00E819FF" w:rsidP="00B6640E">
          <w:pPr>
            <w:spacing w:after="0" w:line="360" w:lineRule="auto"/>
            <w:rPr>
              <w:rFonts w:ascii="Times New Roman" w:eastAsia="Times New Roman" w:hAnsi="Times New Roman" w:cs="Times New Roman"/>
              <w:sz w:val="28"/>
              <w:szCs w:val="28"/>
              <w:lang w:eastAsia="en-GB"/>
            </w:rPr>
          </w:pPr>
        </w:p>
        <w:p w14:paraId="44EBACC3" w14:textId="43DE4811" w:rsidR="00E819FF" w:rsidRPr="00E819FF" w:rsidRDefault="00E819FF" w:rsidP="00B6640E">
          <w:pPr>
            <w:spacing w:after="0" w:line="360" w:lineRule="auto"/>
            <w:rPr>
              <w:rFonts w:ascii="Times New Roman" w:eastAsia="Times New Roman" w:hAnsi="Times New Roman" w:cs="Times New Roman"/>
              <w:sz w:val="28"/>
              <w:szCs w:val="28"/>
              <w:lang w:eastAsia="en-GB"/>
            </w:rPr>
          </w:pPr>
          <w:r w:rsidRPr="00E819FF">
            <w:rPr>
              <w:rFonts w:ascii="Times New Roman" w:eastAsia="Times New Roman" w:hAnsi="Times New Roman" w:cs="Times New Roman"/>
              <w:sz w:val="28"/>
              <w:szCs w:val="28"/>
              <w:lang w:eastAsia="en-GB"/>
            </w:rPr>
            <w:t>In order to promote cost control and operational effectiveness, PwC (202</w:t>
          </w:r>
          <w:r w:rsidRPr="00B6640E">
            <w:rPr>
              <w:rFonts w:ascii="Times New Roman" w:eastAsia="Times New Roman" w:hAnsi="Times New Roman" w:cs="Times New Roman"/>
              <w:sz w:val="28"/>
              <w:szCs w:val="28"/>
              <w:lang w:eastAsia="en-GB"/>
            </w:rPr>
            <w:t>4</w:t>
          </w:r>
          <w:r w:rsidRPr="00E819FF">
            <w:rPr>
              <w:rFonts w:ascii="Times New Roman" w:eastAsia="Times New Roman" w:hAnsi="Times New Roman" w:cs="Times New Roman"/>
              <w:sz w:val="28"/>
              <w:szCs w:val="28"/>
              <w:lang w:eastAsia="en-GB"/>
            </w:rPr>
            <w:t>) emphasises the significance of coordinating strategic cost management strategies with conventional budgeting techniques.</w:t>
          </w:r>
        </w:p>
        <w:p w14:paraId="48448855" w14:textId="363C53EF" w:rsidR="005318EF" w:rsidRPr="00B6640E" w:rsidRDefault="00E819FF" w:rsidP="00B6640E">
          <w:pPr>
            <w:spacing w:after="0" w:line="360" w:lineRule="auto"/>
            <w:ind w:left="720"/>
            <w:rPr>
              <w:rFonts w:ascii="Times New Roman" w:eastAsia="Times New Roman" w:hAnsi="Times New Roman" w:cs="Times New Roman"/>
              <w:b/>
              <w:bCs/>
              <w:sz w:val="28"/>
              <w:szCs w:val="28"/>
              <w:lang w:eastAsia="en-GB"/>
            </w:rPr>
          </w:pPr>
          <w:r w:rsidRPr="00E819FF">
            <w:rPr>
              <w:rFonts w:ascii="Times New Roman" w:eastAsia="Times New Roman" w:hAnsi="Times New Roman" w:cs="Times New Roman"/>
              <w:sz w:val="28"/>
              <w:szCs w:val="28"/>
              <w:lang w:eastAsia="en-GB"/>
            </w:rPr>
            <w:br/>
          </w:r>
          <w:r w:rsidR="005318EF" w:rsidRPr="00B6640E">
            <w:rPr>
              <w:rFonts w:ascii="Times New Roman" w:eastAsia="Times New Roman" w:hAnsi="Times New Roman" w:cs="Times New Roman"/>
              <w:b/>
              <w:bCs/>
              <w:sz w:val="28"/>
              <w:szCs w:val="28"/>
              <w:lang w:eastAsia="en-GB"/>
            </w:rPr>
            <w:t xml:space="preserve">Part </w:t>
          </w:r>
          <w:r w:rsidR="005318EF" w:rsidRPr="00B6640E">
            <w:rPr>
              <w:rFonts w:ascii="Times New Roman" w:eastAsia="Times New Roman" w:hAnsi="Times New Roman" w:cs="Times New Roman"/>
              <w:b/>
              <w:bCs/>
              <w:sz w:val="28"/>
              <w:szCs w:val="28"/>
              <w:lang w:eastAsia="en-GB"/>
            </w:rPr>
            <w:t>2</w:t>
          </w:r>
          <w:r w:rsidR="005318EF" w:rsidRPr="00B6640E">
            <w:rPr>
              <w:rFonts w:ascii="Times New Roman" w:eastAsia="Times New Roman" w:hAnsi="Times New Roman" w:cs="Times New Roman"/>
              <w:b/>
              <w:bCs/>
              <w:sz w:val="28"/>
              <w:szCs w:val="28"/>
              <w:lang w:eastAsia="en-GB"/>
            </w:rPr>
            <w:t>: Beyond Budgeting Model</w:t>
          </w:r>
        </w:p>
        <w:p w14:paraId="205B94FC" w14:textId="746F3CF8" w:rsidR="005318EF" w:rsidRPr="00B6640E" w:rsidRDefault="005318EF" w:rsidP="00B6640E">
          <w:pPr>
            <w:spacing w:after="0" w:line="360" w:lineRule="auto"/>
            <w:rPr>
              <w:rFonts w:ascii="Times New Roman" w:eastAsia="Times New Roman" w:hAnsi="Times New Roman" w:cs="Times New Roman"/>
              <w:b/>
              <w:bCs/>
              <w:sz w:val="28"/>
              <w:szCs w:val="28"/>
              <w:lang w:eastAsia="en-GB"/>
            </w:rPr>
          </w:pPr>
        </w:p>
        <w:p w14:paraId="7DEC2F77" w14:textId="2F2E6F0E" w:rsidR="005318EF" w:rsidRPr="00B6640E" w:rsidRDefault="005318EF" w:rsidP="00B6640E">
          <w:pPr>
            <w:pStyle w:val="ListParagraph"/>
            <w:numPr>
              <w:ilvl w:val="0"/>
              <w:numId w:val="3"/>
            </w:numPr>
            <w:autoSpaceDE w:val="0"/>
            <w:autoSpaceDN w:val="0"/>
            <w:adjustRightInd w:val="0"/>
            <w:spacing w:after="0" w:line="360" w:lineRule="auto"/>
            <w:rPr>
              <w:rFonts w:ascii="Times New Roman" w:hAnsi="Times New Roman" w:cs="Times New Roman"/>
              <w:b/>
              <w:bCs/>
              <w:sz w:val="28"/>
              <w:szCs w:val="28"/>
            </w:rPr>
          </w:pPr>
          <w:r w:rsidRPr="00B6640E">
            <w:rPr>
              <w:rFonts w:ascii="Times New Roman" w:hAnsi="Times New Roman" w:cs="Times New Roman"/>
              <w:b/>
              <w:bCs/>
              <w:sz w:val="28"/>
              <w:szCs w:val="28"/>
            </w:rPr>
            <w:t>Rationale for Beyond Budgeting (BB)</w:t>
          </w:r>
        </w:p>
        <w:p w14:paraId="2367299B" w14:textId="77777777" w:rsidR="005318EF" w:rsidRPr="00B6640E" w:rsidRDefault="005318EF" w:rsidP="00B6640E">
          <w:pPr>
            <w:pStyle w:val="ListParagraph"/>
            <w:autoSpaceDE w:val="0"/>
            <w:autoSpaceDN w:val="0"/>
            <w:adjustRightInd w:val="0"/>
            <w:spacing w:after="0" w:line="360" w:lineRule="auto"/>
            <w:ind w:left="1440"/>
            <w:rPr>
              <w:rFonts w:ascii="Times New Roman" w:hAnsi="Times New Roman" w:cs="Times New Roman"/>
              <w:b/>
              <w:bCs/>
              <w:sz w:val="28"/>
              <w:szCs w:val="28"/>
            </w:rPr>
          </w:pPr>
        </w:p>
        <w:p w14:paraId="40EABACA" w14:textId="4E20461E" w:rsidR="005318EF" w:rsidRDefault="005318EF" w:rsidP="00B6640E">
          <w:pPr>
            <w:autoSpaceDE w:val="0"/>
            <w:autoSpaceDN w:val="0"/>
            <w:adjustRightInd w:val="0"/>
            <w:spacing w:after="0" w:line="360" w:lineRule="auto"/>
            <w:rPr>
              <w:rFonts w:ascii="Times New Roman" w:hAnsi="Times New Roman" w:cs="Times New Roman"/>
              <w:sz w:val="28"/>
              <w:szCs w:val="28"/>
            </w:rPr>
          </w:pPr>
          <w:r w:rsidRPr="00B6640E">
            <w:rPr>
              <w:rFonts w:ascii="Times New Roman" w:hAnsi="Times New Roman" w:cs="Times New Roman"/>
              <w:sz w:val="28"/>
              <w:szCs w:val="28"/>
            </w:rPr>
            <w:t>The Beyond Budgeting (BB) approach is justified by its capacity to get around the drawbacks of conventional budgeting techniques, which frequently fall short in helping businesses in rapidly evolving sectors. By concentrating on past financial data, traditional approaches like incremental and zero-based budgeting impose rigidity, which slows down decision-making and makes it difficult to adjust to changing situations. A flexible, decentralised strategy that prioritises relative aims, adaptation, and ongoing forecasting is provided by Beyond Budgeting. Instead of using set annual budgets, this flexibility allows organisations to innovate, respond to market developments more efficiently, and allocate resources flexibly based on current demands (</w:t>
          </w:r>
          <w:proofErr w:type="spellStart"/>
          <w:r w:rsidRPr="00B6640E">
            <w:rPr>
              <w:rFonts w:ascii="Times New Roman" w:hAnsi="Times New Roman" w:cs="Times New Roman"/>
              <w:sz w:val="28"/>
              <w:szCs w:val="28"/>
            </w:rPr>
            <w:t>Matějka</w:t>
          </w:r>
          <w:proofErr w:type="spellEnd"/>
          <w:r w:rsidRPr="00B6640E">
            <w:rPr>
              <w:rFonts w:ascii="Times New Roman" w:hAnsi="Times New Roman" w:cs="Times New Roman"/>
              <w:sz w:val="28"/>
              <w:szCs w:val="28"/>
            </w:rPr>
            <w:t xml:space="preserve"> et al., 2021).</w:t>
          </w:r>
          <w:r w:rsidR="00D1570D" w:rsidRPr="00B6640E">
            <w:rPr>
              <w:rFonts w:ascii="Times New Roman" w:hAnsi="Times New Roman" w:cs="Times New Roman"/>
              <w:sz w:val="28"/>
              <w:szCs w:val="28"/>
            </w:rPr>
            <w:t xml:space="preserve"> </w:t>
          </w:r>
          <w:r w:rsidR="00D1570D" w:rsidRPr="00B6640E">
            <w:rPr>
              <w:rFonts w:ascii="Times New Roman" w:hAnsi="Times New Roman" w:cs="Times New Roman"/>
              <w:sz w:val="28"/>
              <w:szCs w:val="28"/>
            </w:rPr>
            <w:t xml:space="preserve">By encouraging decentralised decision-making, Beyond Budgeting gives managers at all levels the freedom to decide without depending on strict annual plans or central authority. This is especially helpful for sectors that need to react quickly to changes in the market or pressure from competitors. BB eliminates the need </w:t>
          </w:r>
          <w:r w:rsidR="00D1570D" w:rsidRPr="00B6640E">
            <w:rPr>
              <w:rFonts w:ascii="Times New Roman" w:hAnsi="Times New Roman" w:cs="Times New Roman"/>
              <w:sz w:val="28"/>
              <w:szCs w:val="28"/>
            </w:rPr>
            <w:lastRenderedPageBreak/>
            <w:t>for intricate budget approval procedures by concentrating on concepts like adaptive planning, which frees up funds for operational and strategic projects (Hope, 2003)</w:t>
          </w:r>
          <w:r w:rsidR="00D1570D" w:rsidRPr="00B6640E">
            <w:rPr>
              <w:rFonts w:ascii="Times New Roman" w:hAnsi="Times New Roman" w:cs="Times New Roman"/>
              <w:sz w:val="28"/>
              <w:szCs w:val="28"/>
            </w:rPr>
            <w:t xml:space="preserve"> </w:t>
          </w:r>
          <w:r w:rsidR="00D1570D" w:rsidRPr="00B6640E">
            <w:rPr>
              <w:rFonts w:ascii="Times New Roman" w:hAnsi="Times New Roman" w:cs="Times New Roman"/>
              <w:sz w:val="28"/>
              <w:szCs w:val="28"/>
            </w:rPr>
            <w:t>Furthermore, by coordinating budgetary procedures with the organization's strategic objectives rather than merely overseeing immediate financial goals, BB promotes long-term sustainability. By reorienting the emphasis from following set budgets to performance results and market adaptability, this strategy can promote creativity and efficiency (</w:t>
          </w:r>
          <w:r w:rsidR="00D1570D" w:rsidRPr="00B6640E">
            <w:rPr>
              <w:rFonts w:ascii="Times New Roman" w:hAnsi="Times New Roman" w:cs="Times New Roman"/>
              <w:sz w:val="28"/>
              <w:szCs w:val="28"/>
            </w:rPr>
            <w:t>Becker et al., 2010</w:t>
          </w:r>
          <w:r w:rsidR="00D1570D" w:rsidRPr="00B6640E">
            <w:rPr>
              <w:rFonts w:ascii="Times New Roman" w:hAnsi="Times New Roman" w:cs="Times New Roman"/>
              <w:sz w:val="28"/>
              <w:szCs w:val="28"/>
            </w:rPr>
            <w:t>).</w:t>
          </w:r>
        </w:p>
        <w:p w14:paraId="484A81C1" w14:textId="77777777" w:rsidR="00D3385A" w:rsidRDefault="00D3385A" w:rsidP="00D3385A">
          <w:pPr>
            <w:keepNext/>
            <w:autoSpaceDE w:val="0"/>
            <w:autoSpaceDN w:val="0"/>
            <w:adjustRightInd w:val="0"/>
            <w:spacing w:after="0" w:line="360" w:lineRule="auto"/>
          </w:pPr>
          <w:r>
            <w:rPr>
              <w:noProof/>
            </w:rPr>
            <w:drawing>
              <wp:inline distT="0" distB="0" distL="0" distR="0" wp14:anchorId="6B4CC325" wp14:editId="7AE75D9F">
                <wp:extent cx="4495800" cy="2553045"/>
                <wp:effectExtent l="0" t="0" r="0" b="0"/>
                <wp:docPr id="6" name="Picture 6" descr="Beyond Budgeting - What It Is, Principles, Advantage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eyond Budgeting - What It Is, Principles, Advantages, Exampl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00283" cy="2555591"/>
                        </a:xfrm>
                        <a:prstGeom prst="rect">
                          <a:avLst/>
                        </a:prstGeom>
                        <a:noFill/>
                        <a:ln>
                          <a:noFill/>
                        </a:ln>
                      </pic:spPr>
                    </pic:pic>
                  </a:graphicData>
                </a:graphic>
              </wp:inline>
            </w:drawing>
          </w:r>
        </w:p>
        <w:p w14:paraId="472ECFBB" w14:textId="10697D89" w:rsidR="00D3385A" w:rsidRPr="00B6640E" w:rsidRDefault="00D3385A" w:rsidP="00D3385A">
          <w:pPr>
            <w:pStyle w:val="Caption"/>
            <w:rPr>
              <w:rFonts w:ascii="Times New Roman" w:hAnsi="Times New Roman" w:cs="Times New Roman"/>
              <w:sz w:val="28"/>
              <w:szCs w:val="28"/>
            </w:rPr>
          </w:pPr>
          <w:r>
            <w:t xml:space="preserve">Figure </w:t>
          </w:r>
          <w:r>
            <w:fldChar w:fldCharType="begin"/>
          </w:r>
          <w:r>
            <w:instrText xml:space="preserve"> SEQ Figure \* ARABIC </w:instrText>
          </w:r>
          <w:r>
            <w:fldChar w:fldCharType="separate"/>
          </w:r>
          <w:r>
            <w:rPr>
              <w:noProof/>
            </w:rPr>
            <w:t>2</w:t>
          </w:r>
          <w:r>
            <w:fldChar w:fldCharType="end"/>
          </w:r>
          <w:r>
            <w:t xml:space="preserve"> Beyond Budgeting Source: (Nguyen et al., 2018)</w:t>
          </w:r>
        </w:p>
        <w:p w14:paraId="3C67132C" w14:textId="45F7CD0F" w:rsidR="005318EF" w:rsidRPr="00B6640E" w:rsidRDefault="005318EF" w:rsidP="00B6640E">
          <w:pPr>
            <w:autoSpaceDE w:val="0"/>
            <w:autoSpaceDN w:val="0"/>
            <w:adjustRightInd w:val="0"/>
            <w:spacing w:after="0" w:line="360" w:lineRule="auto"/>
            <w:rPr>
              <w:rFonts w:ascii="Times New Roman" w:hAnsi="Times New Roman" w:cs="Times New Roman"/>
              <w:sz w:val="28"/>
              <w:szCs w:val="28"/>
            </w:rPr>
          </w:pPr>
        </w:p>
        <w:p w14:paraId="384B234F" w14:textId="77777777" w:rsidR="00E12E9C" w:rsidRPr="00E12E9C" w:rsidRDefault="00E12E9C" w:rsidP="00B6640E">
          <w:pPr>
            <w:numPr>
              <w:ilvl w:val="2"/>
              <w:numId w:val="2"/>
            </w:numPr>
            <w:autoSpaceDE w:val="0"/>
            <w:autoSpaceDN w:val="0"/>
            <w:adjustRightInd w:val="0"/>
            <w:spacing w:after="0" w:line="360" w:lineRule="auto"/>
            <w:rPr>
              <w:rFonts w:ascii="Times New Roman" w:hAnsi="Times New Roman" w:cs="Times New Roman"/>
              <w:sz w:val="28"/>
              <w:szCs w:val="28"/>
            </w:rPr>
          </w:pPr>
        </w:p>
        <w:p w14:paraId="35967088" w14:textId="4792C549" w:rsidR="00E12E9C" w:rsidRPr="00B6640E" w:rsidRDefault="00E12E9C" w:rsidP="00B6640E">
          <w:pPr>
            <w:pStyle w:val="ListParagraph"/>
            <w:numPr>
              <w:ilvl w:val="0"/>
              <w:numId w:val="3"/>
            </w:numPr>
            <w:autoSpaceDE w:val="0"/>
            <w:autoSpaceDN w:val="0"/>
            <w:adjustRightInd w:val="0"/>
            <w:spacing w:after="0" w:line="360" w:lineRule="auto"/>
            <w:rPr>
              <w:rFonts w:ascii="Times New Roman" w:hAnsi="Times New Roman" w:cs="Times New Roman"/>
              <w:b/>
              <w:bCs/>
              <w:sz w:val="28"/>
              <w:szCs w:val="28"/>
            </w:rPr>
          </w:pPr>
          <w:r w:rsidRPr="00B6640E">
            <w:rPr>
              <w:rFonts w:ascii="Times New Roman" w:hAnsi="Times New Roman" w:cs="Times New Roman"/>
              <w:b/>
              <w:bCs/>
              <w:sz w:val="28"/>
              <w:szCs w:val="28"/>
            </w:rPr>
            <w:t>Success of the Beyond Budgeting Model</w:t>
          </w:r>
        </w:p>
        <w:p w14:paraId="2A4581D6" w14:textId="4DB0D598" w:rsidR="00E12E9C" w:rsidRPr="00B6640E" w:rsidRDefault="00E12E9C" w:rsidP="00B6640E">
          <w:pPr>
            <w:autoSpaceDE w:val="0"/>
            <w:autoSpaceDN w:val="0"/>
            <w:adjustRightInd w:val="0"/>
            <w:spacing w:after="0" w:line="360" w:lineRule="auto"/>
            <w:rPr>
              <w:rFonts w:ascii="Times New Roman" w:hAnsi="Times New Roman" w:cs="Times New Roman"/>
              <w:sz w:val="28"/>
              <w:szCs w:val="28"/>
            </w:rPr>
          </w:pPr>
        </w:p>
        <w:p w14:paraId="13FEFB3E" w14:textId="5AB1FF32" w:rsidR="00E12E9C" w:rsidRDefault="00E12E9C" w:rsidP="00B6640E">
          <w:pPr>
            <w:autoSpaceDE w:val="0"/>
            <w:autoSpaceDN w:val="0"/>
            <w:adjustRightInd w:val="0"/>
            <w:spacing w:after="0" w:line="360" w:lineRule="auto"/>
            <w:rPr>
              <w:rFonts w:ascii="Times New Roman" w:hAnsi="Times New Roman" w:cs="Times New Roman"/>
              <w:sz w:val="28"/>
              <w:szCs w:val="28"/>
            </w:rPr>
          </w:pPr>
          <w:r w:rsidRPr="00B6640E">
            <w:rPr>
              <w:rFonts w:ascii="Times New Roman" w:hAnsi="Times New Roman" w:cs="Times New Roman"/>
              <w:sz w:val="28"/>
              <w:szCs w:val="28"/>
            </w:rPr>
            <w:t>Numerous sectors have shown the Beyond Budgeting concept to be successful, particularly those looking for financial management that is flexible and agile. By focussing on strategy alignment, decentralisation, and increased employee autonomy, Beyond Budgeting enables businesses to respond swiftly to shifting circumstances without being constrained by strict, yearly budget cycles.</w:t>
          </w:r>
          <w:r w:rsidRPr="00B6640E">
            <w:rPr>
              <w:rFonts w:ascii="Times New Roman" w:hAnsi="Times New Roman" w:cs="Times New Roman"/>
              <w:sz w:val="28"/>
              <w:szCs w:val="28"/>
            </w:rPr>
            <w:t xml:space="preserve"> </w:t>
          </w:r>
          <w:r w:rsidRPr="00B6640E">
            <w:rPr>
              <w:rFonts w:ascii="Times New Roman" w:hAnsi="Times New Roman" w:cs="Times New Roman"/>
              <w:sz w:val="28"/>
              <w:szCs w:val="28"/>
            </w:rPr>
            <w:t xml:space="preserve">Svenska Handelsbanken, which implemented the Beyond Budgeting concept to enhance financial performance and decision-making speed, is a noteworthy </w:t>
          </w:r>
          <w:r w:rsidRPr="00B6640E">
            <w:rPr>
              <w:rFonts w:ascii="Times New Roman" w:hAnsi="Times New Roman" w:cs="Times New Roman"/>
              <w:sz w:val="28"/>
              <w:szCs w:val="28"/>
            </w:rPr>
            <w:lastRenderedPageBreak/>
            <w:t>example. The bank prioritised rolling projections and decentralised decision-making by doing away with standard budgeting techniques. Because choices could now be made closer to the consumer, there was increased employee autonomy and improved alignment with strategic goals.​</w:t>
          </w:r>
          <w:r w:rsidRPr="00B6640E">
            <w:rPr>
              <w:rFonts w:ascii="Times New Roman" w:hAnsi="Times New Roman" w:cs="Times New Roman"/>
              <w:sz w:val="28"/>
              <w:szCs w:val="28"/>
            </w:rPr>
            <w:t xml:space="preserve"> </w:t>
          </w:r>
          <w:r w:rsidRPr="00B6640E">
            <w:rPr>
              <w:rFonts w:ascii="Times New Roman" w:hAnsi="Times New Roman" w:cs="Times New Roman"/>
              <w:sz w:val="28"/>
              <w:szCs w:val="28"/>
            </w:rPr>
            <w:t>(</w:t>
          </w:r>
          <w:proofErr w:type="spellStart"/>
          <w:r w:rsidRPr="00B6640E">
            <w:rPr>
              <w:rFonts w:ascii="Times New Roman" w:hAnsi="Times New Roman" w:cs="Times New Roman"/>
              <w:sz w:val="28"/>
              <w:szCs w:val="28"/>
            </w:rPr>
            <w:t>Mortasipu</w:t>
          </w:r>
          <w:proofErr w:type="spellEnd"/>
          <w:r w:rsidRPr="00B6640E">
            <w:rPr>
              <w:rFonts w:ascii="Times New Roman" w:hAnsi="Times New Roman" w:cs="Times New Roman"/>
              <w:sz w:val="28"/>
              <w:szCs w:val="28"/>
            </w:rPr>
            <w:t>, 2020)</w:t>
          </w:r>
          <w:r w:rsidRPr="00B6640E">
            <w:rPr>
              <w:rFonts w:ascii="Times New Roman" w:hAnsi="Times New Roman" w:cs="Times New Roman"/>
              <w:sz w:val="28"/>
              <w:szCs w:val="28"/>
            </w:rPr>
            <w:t xml:space="preserve">, </w:t>
          </w:r>
          <w:r w:rsidRPr="00B6640E">
            <w:rPr>
              <w:rFonts w:ascii="Times New Roman" w:hAnsi="Times New Roman" w:cs="Times New Roman"/>
              <w:sz w:val="28"/>
              <w:szCs w:val="28"/>
            </w:rPr>
            <w:t>(</w:t>
          </w:r>
          <w:proofErr w:type="spellStart"/>
          <w:r w:rsidRPr="00B6640E">
            <w:rPr>
              <w:rFonts w:ascii="Times New Roman" w:hAnsi="Times New Roman" w:cs="Times New Roman"/>
              <w:sz w:val="28"/>
              <w:szCs w:val="28"/>
            </w:rPr>
            <w:t>Danoesastro</w:t>
          </w:r>
          <w:proofErr w:type="spellEnd"/>
          <w:r w:rsidRPr="00B6640E">
            <w:rPr>
              <w:rFonts w:ascii="Times New Roman" w:hAnsi="Times New Roman" w:cs="Times New Roman"/>
              <w:sz w:val="28"/>
              <w:szCs w:val="28"/>
            </w:rPr>
            <w:t xml:space="preserve">, </w:t>
          </w:r>
          <w:proofErr w:type="spellStart"/>
          <w:r w:rsidRPr="00B6640E">
            <w:rPr>
              <w:rFonts w:ascii="Times New Roman" w:hAnsi="Times New Roman" w:cs="Times New Roman"/>
              <w:sz w:val="28"/>
              <w:szCs w:val="28"/>
            </w:rPr>
            <w:t>Bogsnes</w:t>
          </w:r>
          <w:proofErr w:type="spellEnd"/>
          <w:r w:rsidRPr="00B6640E">
            <w:rPr>
              <w:rFonts w:ascii="Times New Roman" w:hAnsi="Times New Roman" w:cs="Times New Roman"/>
              <w:sz w:val="28"/>
              <w:szCs w:val="28"/>
            </w:rPr>
            <w:t xml:space="preserve"> &amp; </w:t>
          </w:r>
          <w:proofErr w:type="spellStart"/>
          <w:r w:rsidRPr="00B6640E">
            <w:rPr>
              <w:rFonts w:ascii="Times New Roman" w:hAnsi="Times New Roman" w:cs="Times New Roman"/>
              <w:sz w:val="28"/>
              <w:szCs w:val="28"/>
            </w:rPr>
            <w:t>Stange</w:t>
          </w:r>
          <w:proofErr w:type="spellEnd"/>
          <w:r w:rsidRPr="00B6640E">
            <w:rPr>
              <w:rFonts w:ascii="Times New Roman" w:hAnsi="Times New Roman" w:cs="Times New Roman"/>
              <w:sz w:val="28"/>
              <w:szCs w:val="28"/>
            </w:rPr>
            <w:t>, 2021)</w:t>
          </w:r>
          <w:r w:rsidRPr="00B6640E">
            <w:rPr>
              <w:rFonts w:ascii="Times New Roman" w:hAnsi="Times New Roman" w:cs="Times New Roman"/>
              <w:sz w:val="28"/>
              <w:szCs w:val="28"/>
            </w:rPr>
            <w:t>.</w:t>
          </w:r>
          <w:r w:rsidR="00B6640E" w:rsidRPr="00B6640E">
            <w:rPr>
              <w:rFonts w:ascii="Times New Roman" w:hAnsi="Times New Roman" w:cs="Times New Roman"/>
              <w:sz w:val="28"/>
              <w:szCs w:val="28"/>
            </w:rPr>
            <w:t xml:space="preserve"> </w:t>
          </w:r>
          <w:r w:rsidR="00B6640E" w:rsidRPr="00B6640E">
            <w:rPr>
              <w:rFonts w:ascii="Times New Roman" w:hAnsi="Times New Roman" w:cs="Times New Roman"/>
              <w:sz w:val="28"/>
              <w:szCs w:val="28"/>
            </w:rPr>
            <w:t>The advantages of Beyond Budgeting have also been shown by other businesses, such as Hilti and Roche. For instance, Hilti implemented a more adaptable budgeting strategy that combined HR procedures with performance management, encouraging a change in the organisation towards initiative and self-</w:t>
          </w:r>
          <w:proofErr w:type="spellStart"/>
          <w:proofErr w:type="gramStart"/>
          <w:r w:rsidR="00B6640E" w:rsidRPr="00B6640E">
            <w:rPr>
              <w:rFonts w:ascii="Times New Roman" w:hAnsi="Times New Roman" w:cs="Times New Roman"/>
              <w:sz w:val="28"/>
              <w:szCs w:val="28"/>
            </w:rPr>
            <w:t>control.Trends</w:t>
          </w:r>
          <w:proofErr w:type="spellEnd"/>
          <w:proofErr w:type="gramEnd"/>
          <w:r w:rsidR="00B6640E" w:rsidRPr="00B6640E">
            <w:rPr>
              <w:rFonts w:ascii="Times New Roman" w:hAnsi="Times New Roman" w:cs="Times New Roman"/>
              <w:sz w:val="28"/>
              <w:szCs w:val="28"/>
            </w:rPr>
            <w:t xml:space="preserve"> in FP&amp;A. By switching to Beyond Budgeting, Roche was able to empower staff, cut off bureaucracy, and enhance departmental</w:t>
          </w:r>
          <w:r w:rsidR="00B6640E" w:rsidRPr="00B6640E">
            <w:rPr>
              <w:rFonts w:ascii="Times New Roman" w:hAnsi="Times New Roman" w:cs="Times New Roman"/>
              <w:sz w:val="28"/>
              <w:szCs w:val="28"/>
            </w:rPr>
            <w:t xml:space="preserve"> </w:t>
          </w:r>
          <w:r w:rsidR="00B6640E" w:rsidRPr="00B6640E">
            <w:rPr>
              <w:rFonts w:ascii="Times New Roman" w:hAnsi="Times New Roman" w:cs="Times New Roman"/>
              <w:sz w:val="28"/>
              <w:szCs w:val="28"/>
            </w:rPr>
            <w:t>(</w:t>
          </w:r>
          <w:proofErr w:type="spellStart"/>
          <w:r w:rsidR="00B6640E" w:rsidRPr="00B6640E">
            <w:rPr>
              <w:rFonts w:ascii="Times New Roman" w:hAnsi="Times New Roman" w:cs="Times New Roman"/>
              <w:sz w:val="28"/>
              <w:szCs w:val="28"/>
            </w:rPr>
            <w:t>Danoesastro</w:t>
          </w:r>
          <w:proofErr w:type="spellEnd"/>
          <w:r w:rsidR="00B6640E" w:rsidRPr="00B6640E">
            <w:rPr>
              <w:rFonts w:ascii="Times New Roman" w:hAnsi="Times New Roman" w:cs="Times New Roman"/>
              <w:sz w:val="28"/>
              <w:szCs w:val="28"/>
            </w:rPr>
            <w:t xml:space="preserve">, </w:t>
          </w:r>
          <w:proofErr w:type="spellStart"/>
          <w:r w:rsidR="00B6640E" w:rsidRPr="00B6640E">
            <w:rPr>
              <w:rFonts w:ascii="Times New Roman" w:hAnsi="Times New Roman" w:cs="Times New Roman"/>
              <w:sz w:val="28"/>
              <w:szCs w:val="28"/>
            </w:rPr>
            <w:t>Bogsnes</w:t>
          </w:r>
          <w:proofErr w:type="spellEnd"/>
          <w:r w:rsidR="00B6640E" w:rsidRPr="00B6640E">
            <w:rPr>
              <w:rFonts w:ascii="Times New Roman" w:hAnsi="Times New Roman" w:cs="Times New Roman"/>
              <w:sz w:val="28"/>
              <w:szCs w:val="28"/>
            </w:rPr>
            <w:t xml:space="preserve"> &amp; </w:t>
          </w:r>
          <w:proofErr w:type="spellStart"/>
          <w:r w:rsidR="00B6640E" w:rsidRPr="00B6640E">
            <w:rPr>
              <w:rFonts w:ascii="Times New Roman" w:hAnsi="Times New Roman" w:cs="Times New Roman"/>
              <w:sz w:val="28"/>
              <w:szCs w:val="28"/>
            </w:rPr>
            <w:t>Stange</w:t>
          </w:r>
          <w:proofErr w:type="spellEnd"/>
          <w:r w:rsidR="00B6640E" w:rsidRPr="00B6640E">
            <w:rPr>
              <w:rFonts w:ascii="Times New Roman" w:hAnsi="Times New Roman" w:cs="Times New Roman"/>
              <w:sz w:val="28"/>
              <w:szCs w:val="28"/>
            </w:rPr>
            <w:t>, 2021)</w:t>
          </w:r>
          <w:r w:rsidR="00B6640E" w:rsidRPr="00B6640E">
            <w:rPr>
              <w:rFonts w:ascii="Times New Roman" w:hAnsi="Times New Roman" w:cs="Times New Roman"/>
              <w:sz w:val="28"/>
              <w:szCs w:val="28"/>
            </w:rPr>
            <w:t xml:space="preserve">. </w:t>
          </w:r>
          <w:r w:rsidR="00B6640E" w:rsidRPr="00B6640E">
            <w:rPr>
              <w:rFonts w:ascii="Times New Roman" w:hAnsi="Times New Roman" w:cs="Times New Roman"/>
              <w:sz w:val="28"/>
              <w:szCs w:val="28"/>
            </w:rPr>
            <w:t>These case studies highlight the main benefits of Beyond Budgeting, which include its capacity to empower staff members at all levels, adapt to changing situations, and integrate with organisational goals. Beyond Budgeting helps businesses react to market shifts more skilfully by facilitating decentralised decision-making and ongoing forecasting, which promotes enhanced performance and strategic alignment.</w:t>
          </w:r>
        </w:p>
        <w:p w14:paraId="20C77F04" w14:textId="3ED26897" w:rsidR="00D3385A" w:rsidRDefault="00D3385A" w:rsidP="00D3385A">
          <w:pPr>
            <w:keepNext/>
            <w:autoSpaceDE w:val="0"/>
            <w:autoSpaceDN w:val="0"/>
            <w:adjustRightInd w:val="0"/>
            <w:spacing w:after="0" w:line="360" w:lineRule="auto"/>
          </w:pPr>
          <w:r>
            <w:rPr>
              <w:noProof/>
            </w:rPr>
            <w:drawing>
              <wp:inline distT="0" distB="0" distL="0" distR="0" wp14:anchorId="5D222C1A" wp14:editId="0302D0A5">
                <wp:extent cx="4232804" cy="2895600"/>
                <wp:effectExtent l="0" t="0" r="0" b="0"/>
                <wp:docPr id="7" name="Picture 7" descr="Wisdom of Crowds to Empower Beyond Budgeting | Management Innovation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isdom of Crowds to Empower Beyond Budgeting | Management Innovation  eXchang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5457"/>
                        <a:stretch/>
                      </pic:blipFill>
                      <pic:spPr bwMode="auto">
                        <a:xfrm>
                          <a:off x="0" y="0"/>
                          <a:ext cx="4237546" cy="2898844"/>
                        </a:xfrm>
                        <a:prstGeom prst="rect">
                          <a:avLst/>
                        </a:prstGeom>
                        <a:noFill/>
                        <a:ln>
                          <a:noFill/>
                        </a:ln>
                        <a:extLst>
                          <a:ext uri="{53640926-AAD7-44D8-BBD7-CCE9431645EC}">
                            <a14:shadowObscured xmlns:a14="http://schemas.microsoft.com/office/drawing/2010/main"/>
                          </a:ext>
                        </a:extLst>
                      </pic:spPr>
                    </pic:pic>
                  </a:graphicData>
                </a:graphic>
              </wp:inline>
            </w:drawing>
          </w:r>
        </w:p>
        <w:p w14:paraId="290335A9" w14:textId="77777777" w:rsidR="003D15A1" w:rsidRDefault="003D15A1" w:rsidP="00D3385A">
          <w:pPr>
            <w:keepNext/>
            <w:autoSpaceDE w:val="0"/>
            <w:autoSpaceDN w:val="0"/>
            <w:adjustRightInd w:val="0"/>
            <w:spacing w:after="0" w:line="360" w:lineRule="auto"/>
          </w:pPr>
        </w:p>
        <w:p w14:paraId="2F78DDA2" w14:textId="6793B8B8" w:rsidR="00D3385A" w:rsidRPr="00B6640E" w:rsidRDefault="00D3385A" w:rsidP="00D3385A">
          <w:pPr>
            <w:pStyle w:val="Caption"/>
            <w:rPr>
              <w:rFonts w:ascii="Times New Roman" w:hAnsi="Times New Roman" w:cs="Times New Roman"/>
              <w:sz w:val="28"/>
              <w:szCs w:val="28"/>
            </w:rPr>
          </w:pPr>
          <w:r>
            <w:t xml:space="preserve">Figure </w:t>
          </w:r>
          <w:r>
            <w:fldChar w:fldCharType="begin"/>
          </w:r>
          <w:r>
            <w:instrText xml:space="preserve"> SEQ Figure \* ARABIC </w:instrText>
          </w:r>
          <w:r>
            <w:fldChar w:fldCharType="separate"/>
          </w:r>
          <w:r>
            <w:rPr>
              <w:noProof/>
            </w:rPr>
            <w:t>3</w:t>
          </w:r>
          <w:r>
            <w:fldChar w:fldCharType="end"/>
          </w:r>
          <w:r>
            <w:t xml:space="preserve"> Beyond Budgeting Model Source: (</w:t>
          </w:r>
          <w:proofErr w:type="spellStart"/>
          <w:r>
            <w:t>Burell</w:t>
          </w:r>
          <w:proofErr w:type="spellEnd"/>
          <w:r>
            <w:t xml:space="preserve"> and </w:t>
          </w:r>
          <w:proofErr w:type="spellStart"/>
          <w:r>
            <w:t>Mattsson</w:t>
          </w:r>
          <w:proofErr w:type="spellEnd"/>
          <w:r>
            <w:t>, 2022)</w:t>
          </w:r>
        </w:p>
        <w:p w14:paraId="4E827F68" w14:textId="77777777" w:rsidR="00E12E9C" w:rsidRPr="00B6640E" w:rsidRDefault="00E12E9C" w:rsidP="00B6640E">
          <w:pPr>
            <w:autoSpaceDE w:val="0"/>
            <w:autoSpaceDN w:val="0"/>
            <w:adjustRightInd w:val="0"/>
            <w:spacing w:after="0" w:line="360" w:lineRule="auto"/>
            <w:rPr>
              <w:rFonts w:ascii="Times New Roman" w:hAnsi="Times New Roman" w:cs="Times New Roman"/>
              <w:sz w:val="28"/>
              <w:szCs w:val="28"/>
            </w:rPr>
          </w:pPr>
        </w:p>
        <w:p w14:paraId="6A82E37D" w14:textId="77777777" w:rsidR="005318EF" w:rsidRPr="00B6640E" w:rsidRDefault="005318EF" w:rsidP="00B6640E">
          <w:pPr>
            <w:spacing w:after="0" w:line="360" w:lineRule="auto"/>
            <w:rPr>
              <w:rFonts w:ascii="Times New Roman" w:eastAsia="Times New Roman" w:hAnsi="Times New Roman" w:cs="Times New Roman"/>
              <w:sz w:val="28"/>
              <w:szCs w:val="28"/>
              <w:lang w:eastAsia="en-GB"/>
            </w:rPr>
          </w:pPr>
        </w:p>
        <w:p w14:paraId="162F7A56" w14:textId="4290E781" w:rsidR="00D3385A" w:rsidRDefault="00D3385A" w:rsidP="00D3385A">
          <w:pPr>
            <w:pStyle w:val="ListParagraph"/>
            <w:numPr>
              <w:ilvl w:val="0"/>
              <w:numId w:val="3"/>
            </w:numPr>
            <w:spacing w:after="0" w:line="360" w:lineRule="auto"/>
            <w:rPr>
              <w:rFonts w:ascii="Times New Roman" w:eastAsia="Times New Roman" w:hAnsi="Times New Roman" w:cs="Times New Roman"/>
              <w:b/>
              <w:bCs/>
              <w:sz w:val="28"/>
              <w:szCs w:val="28"/>
              <w:lang w:eastAsia="en-GB"/>
            </w:rPr>
          </w:pPr>
          <w:r w:rsidRPr="00D3385A">
            <w:rPr>
              <w:rFonts w:ascii="Times New Roman" w:eastAsia="Times New Roman" w:hAnsi="Times New Roman" w:cs="Times New Roman"/>
              <w:b/>
              <w:bCs/>
              <w:sz w:val="28"/>
              <w:szCs w:val="28"/>
              <w:lang w:eastAsia="en-GB"/>
            </w:rPr>
            <w:t>Potential Barriers to Implementation</w:t>
          </w:r>
        </w:p>
        <w:p w14:paraId="4C0E1B80" w14:textId="01658158" w:rsidR="00D3385A" w:rsidRDefault="00D3385A" w:rsidP="00D3385A">
          <w:pPr>
            <w:spacing w:after="0" w:line="360" w:lineRule="auto"/>
            <w:rPr>
              <w:rFonts w:ascii="Times New Roman" w:eastAsia="Times New Roman" w:hAnsi="Times New Roman" w:cs="Times New Roman"/>
              <w:sz w:val="28"/>
              <w:szCs w:val="28"/>
              <w:lang w:eastAsia="en-GB"/>
            </w:rPr>
          </w:pPr>
          <w:r w:rsidRPr="00D3385A">
            <w:rPr>
              <w:rFonts w:ascii="Times New Roman" w:eastAsia="Times New Roman" w:hAnsi="Times New Roman" w:cs="Times New Roman"/>
              <w:sz w:val="28"/>
              <w:szCs w:val="28"/>
              <w:lang w:eastAsia="en-GB"/>
            </w:rPr>
            <w:t xml:space="preserve">Although the Beyond Budgeting Model has numerous benefits, there are drawbacks to using it. The successful implementation of this strategy within companies may be hampered by </w:t>
          </w:r>
          <w:proofErr w:type="gramStart"/>
          <w:r w:rsidRPr="00D3385A">
            <w:rPr>
              <w:rFonts w:ascii="Times New Roman" w:eastAsia="Times New Roman" w:hAnsi="Times New Roman" w:cs="Times New Roman"/>
              <w:sz w:val="28"/>
              <w:szCs w:val="28"/>
              <w:lang w:eastAsia="en-GB"/>
            </w:rPr>
            <w:t>a number of</w:t>
          </w:r>
          <w:proofErr w:type="gramEnd"/>
          <w:r w:rsidRPr="00D3385A">
            <w:rPr>
              <w:rFonts w:ascii="Times New Roman" w:eastAsia="Times New Roman" w:hAnsi="Times New Roman" w:cs="Times New Roman"/>
              <w:sz w:val="28"/>
              <w:szCs w:val="28"/>
              <w:lang w:eastAsia="en-GB"/>
            </w:rPr>
            <w:t xml:space="preserve"> potential obstacles. One significant barrier is the deeply rooted character of traditional budgeting techniques. In many businesses, established procedures, hierarchies, and cultures have long centred on traditional budgeting. People may be reluctant to abandon these deeply rooted habits if they are accustomed to the comfort and sense of control that traditional budgeting offers (Becker et al., 2020). Another barrier is the need for a cultural change. Decentralisation, empowerment, and a shift to an open and collaborative corporate culture are all encouraged by Beyond Budgeting. However</w:t>
          </w:r>
          <w:r>
            <w:rPr>
              <w:rFonts w:ascii="Times New Roman" w:eastAsia="Times New Roman" w:hAnsi="Times New Roman" w:cs="Times New Roman"/>
              <w:sz w:val="28"/>
              <w:szCs w:val="28"/>
              <w:lang w:eastAsia="en-GB"/>
            </w:rPr>
            <w:t>,</w:t>
          </w:r>
          <w:r w:rsidRPr="00D3385A">
            <w:rPr>
              <w:rFonts w:ascii="Times New Roman" w:eastAsia="Times New Roman" w:hAnsi="Times New Roman" w:cs="Times New Roman"/>
              <w:sz w:val="28"/>
              <w:szCs w:val="28"/>
              <w:lang w:eastAsia="en-GB"/>
            </w:rPr>
            <w:t xml:space="preserve"> accomplishing this cultural change requires a strong commitment from the leadership and a willingness to challenge conventional thought. The transition to a more adaptable and dispersed structure may be hampered by change aversion, control-loss anxiety, and accountability concerns. Using the performance measuring methods that are now available and connected to conventional budgeting may also be difficult. According to McGuire et al. (2019), Beyond Budgeting emphasises the importance of standards and comparative performance indicators that place an emphasis on continuous improvement. It could be necessary to modify performance assessment methods in order to move from absolute goals to more dynamic and relative measurements, which could face resistance.</w:t>
          </w:r>
          <w:r w:rsidR="003D15A1">
            <w:rPr>
              <w:rFonts w:ascii="Times New Roman" w:eastAsia="Times New Roman" w:hAnsi="Times New Roman" w:cs="Times New Roman"/>
              <w:sz w:val="28"/>
              <w:szCs w:val="28"/>
              <w:lang w:eastAsia="en-GB"/>
            </w:rPr>
            <w:t xml:space="preserve"> </w:t>
          </w:r>
          <w:r w:rsidR="003D15A1" w:rsidRPr="003D15A1">
            <w:rPr>
              <w:rFonts w:ascii="Times New Roman" w:eastAsia="Times New Roman" w:hAnsi="Times New Roman" w:cs="Times New Roman"/>
              <w:sz w:val="28"/>
              <w:szCs w:val="28"/>
              <w:lang w:eastAsia="en-GB"/>
            </w:rPr>
            <w:t xml:space="preserve">Furthermore, the deployment of Beyond Budgeting may encounter technological challenges. Many companies employ budgeting software and solutions designed to support traditional budgeting processes (Godman et al., 2018). These procedures could need to be changed or replaced in order to implement the concepts of Beyond Budgeting, which might require a substantial investment in new equipment and </w:t>
          </w:r>
          <w:r w:rsidR="003D15A1" w:rsidRPr="003D15A1">
            <w:rPr>
              <w:rFonts w:ascii="Times New Roman" w:eastAsia="Times New Roman" w:hAnsi="Times New Roman" w:cs="Times New Roman"/>
              <w:sz w:val="28"/>
              <w:szCs w:val="28"/>
              <w:lang w:eastAsia="en-GB"/>
            </w:rPr>
            <w:lastRenderedPageBreak/>
            <w:t>employee training. Implementing the Beyond Budgeting Model may be hampered by the deeply ingrained nature of traditional budgeting practices, the need for a cultural shift, reluctance to change, challenges in modifying performance measurement techniques, and possible technological barriers. To address these challenges, a phased implementation plan, effective change management strategies, and strong leadership commitment are needed.</w:t>
          </w:r>
        </w:p>
        <w:p w14:paraId="2E1FB97A" w14:textId="77777777" w:rsidR="003D15A1" w:rsidRDefault="003D15A1" w:rsidP="00D3385A">
          <w:pPr>
            <w:spacing w:after="0" w:line="360" w:lineRule="auto"/>
            <w:rPr>
              <w:rFonts w:ascii="Times New Roman" w:eastAsia="Times New Roman" w:hAnsi="Times New Roman" w:cs="Times New Roman"/>
              <w:sz w:val="28"/>
              <w:szCs w:val="28"/>
              <w:lang w:eastAsia="en-GB"/>
            </w:rPr>
          </w:pPr>
        </w:p>
        <w:p w14:paraId="0A6A0143" w14:textId="307D7128" w:rsidR="003D15A1" w:rsidRPr="003D15A1" w:rsidRDefault="003D15A1" w:rsidP="003D15A1">
          <w:pPr>
            <w:pStyle w:val="ListParagraph"/>
            <w:numPr>
              <w:ilvl w:val="0"/>
              <w:numId w:val="3"/>
            </w:numPr>
            <w:spacing w:after="0" w:line="360" w:lineRule="auto"/>
            <w:rPr>
              <w:rFonts w:ascii="Times New Roman" w:eastAsia="Times New Roman" w:hAnsi="Times New Roman" w:cs="Times New Roman"/>
              <w:b/>
              <w:bCs/>
              <w:sz w:val="28"/>
              <w:szCs w:val="28"/>
              <w:lang w:eastAsia="en-GB"/>
            </w:rPr>
          </w:pPr>
          <w:r w:rsidRPr="003D15A1">
            <w:rPr>
              <w:rFonts w:ascii="Times New Roman" w:eastAsia="Times New Roman" w:hAnsi="Times New Roman" w:cs="Times New Roman"/>
              <w:b/>
              <w:bCs/>
              <w:sz w:val="28"/>
              <w:szCs w:val="28"/>
              <w:lang w:eastAsia="en-GB"/>
            </w:rPr>
            <w:t>Industry-Specific Considerations</w:t>
          </w:r>
        </w:p>
        <w:p w14:paraId="5B0E52D1" w14:textId="77777777" w:rsidR="003D15A1" w:rsidRPr="003D15A1" w:rsidRDefault="003D15A1" w:rsidP="003D15A1">
          <w:pPr>
            <w:spacing w:after="0" w:line="360" w:lineRule="auto"/>
            <w:rPr>
              <w:rFonts w:ascii="Times New Roman" w:eastAsia="Times New Roman" w:hAnsi="Times New Roman" w:cs="Times New Roman"/>
              <w:sz w:val="28"/>
              <w:szCs w:val="28"/>
              <w:lang w:eastAsia="en-GB"/>
            </w:rPr>
          </w:pPr>
          <w:r w:rsidRPr="003D15A1">
            <w:rPr>
              <w:rFonts w:ascii="Times New Roman" w:eastAsia="Times New Roman" w:hAnsi="Times New Roman" w:cs="Times New Roman"/>
              <w:sz w:val="28"/>
              <w:szCs w:val="28"/>
              <w:lang w:eastAsia="en-GB"/>
            </w:rPr>
            <w:t>The industry in which an organisation operates can have a big impact on the obstacles to putting the Beyond Budgeting Model into practice. Implementing Beyond Budgeting may be more difficult for some industries due to specific characteristics of their business procedures. Beyond budgeting, they can face more challenges in sectors with stringent regulatory compliance requirements, such as healthcare or banking. Since stringent legal regimes usually demand exact and predetermined budgetary restrictions to ensure compliance, adopting the flexibility and decentralisation that Beyond Budgeting advocates is difficult (</w:t>
          </w:r>
          <w:proofErr w:type="spellStart"/>
          <w:r w:rsidRPr="003D15A1">
            <w:rPr>
              <w:rFonts w:ascii="Times New Roman" w:eastAsia="Times New Roman" w:hAnsi="Times New Roman" w:cs="Times New Roman"/>
              <w:sz w:val="28"/>
              <w:szCs w:val="28"/>
              <w:lang w:eastAsia="en-GB"/>
            </w:rPr>
            <w:t>Jalali</w:t>
          </w:r>
          <w:proofErr w:type="spellEnd"/>
          <w:r w:rsidRPr="003D15A1">
            <w:rPr>
              <w:rFonts w:ascii="Times New Roman" w:eastAsia="Times New Roman" w:hAnsi="Times New Roman" w:cs="Times New Roman"/>
              <w:sz w:val="28"/>
              <w:szCs w:val="28"/>
              <w:lang w:eastAsia="en-GB"/>
            </w:rPr>
            <w:t xml:space="preserve"> </w:t>
          </w:r>
          <w:proofErr w:type="spellStart"/>
          <w:r w:rsidRPr="003D15A1">
            <w:rPr>
              <w:rFonts w:ascii="Times New Roman" w:eastAsia="Times New Roman" w:hAnsi="Times New Roman" w:cs="Times New Roman"/>
              <w:sz w:val="28"/>
              <w:szCs w:val="28"/>
              <w:lang w:eastAsia="en-GB"/>
            </w:rPr>
            <w:t>Aliabadi</w:t>
          </w:r>
          <w:proofErr w:type="spellEnd"/>
          <w:r w:rsidRPr="003D15A1">
            <w:rPr>
              <w:rFonts w:ascii="Times New Roman" w:eastAsia="Times New Roman" w:hAnsi="Times New Roman" w:cs="Times New Roman"/>
              <w:sz w:val="28"/>
              <w:szCs w:val="28"/>
              <w:lang w:eastAsia="en-GB"/>
            </w:rPr>
            <w:t xml:space="preserve"> et al., 2019). Additionally, it might be more difficult for sectors with a lengthy history of traditional budgeting and practices to change. Industries like manufacturing, where traditional cost accounting and variance analysis are deeply ingrained, may find it challenging to make the switch to a more adaptable and dynamic strategy like Beyond Budgeting.</w:t>
          </w:r>
        </w:p>
        <w:p w14:paraId="0B03EBE5" w14:textId="48088E3A" w:rsidR="003D15A1" w:rsidRPr="003D15A1" w:rsidRDefault="003D15A1" w:rsidP="003D15A1">
          <w:pPr>
            <w:spacing w:after="0" w:line="360" w:lineRule="auto"/>
            <w:rPr>
              <w:rFonts w:ascii="Times New Roman" w:eastAsia="Times New Roman" w:hAnsi="Times New Roman" w:cs="Times New Roman"/>
              <w:sz w:val="28"/>
              <w:szCs w:val="28"/>
              <w:lang w:eastAsia="en-GB"/>
            </w:rPr>
          </w:pPr>
          <w:r w:rsidRPr="003D15A1">
            <w:rPr>
              <w:rFonts w:ascii="Times New Roman" w:eastAsia="Times New Roman" w:hAnsi="Times New Roman" w:cs="Times New Roman"/>
              <w:sz w:val="28"/>
              <w:szCs w:val="28"/>
              <w:lang w:eastAsia="en-GB"/>
            </w:rPr>
            <w:t>On the other hand, industries such as the technology sector, which is characterised by rapid technical advancement and changing market conditions, would find Beyond Budgeting more appropriate for their operational needs. The Beyond Budgeting concepts, which place an emphasis on agility, continuous development, and responsiveness, may provide less challenges because these industries are inherently inventive and fast-paced.</w:t>
          </w:r>
          <w:r>
            <w:rPr>
              <w:rFonts w:ascii="Times New Roman" w:eastAsia="Times New Roman" w:hAnsi="Times New Roman" w:cs="Times New Roman"/>
              <w:sz w:val="28"/>
              <w:szCs w:val="28"/>
              <w:lang w:eastAsia="en-GB"/>
            </w:rPr>
            <w:t xml:space="preserve"> </w:t>
          </w:r>
          <w:r>
            <w:rPr>
              <w:rFonts w:ascii="-webkit-standard" w:hAnsi="-webkit-standard"/>
              <w:color w:val="000000"/>
              <w:sz w:val="27"/>
              <w:szCs w:val="27"/>
            </w:rPr>
            <w:t>In addition, businesses that prioritise innovation and creativity, like the creative or knowledge-based sectors, may benefit more from Beyond Budgeting (</w:t>
          </w:r>
          <w:proofErr w:type="spellStart"/>
          <w:r>
            <w:rPr>
              <w:rFonts w:ascii="-webkit-standard" w:hAnsi="-webkit-standard"/>
              <w:color w:val="000000"/>
              <w:sz w:val="27"/>
              <w:szCs w:val="27"/>
            </w:rPr>
            <w:t>Kabeyi</w:t>
          </w:r>
          <w:proofErr w:type="spellEnd"/>
          <w:r>
            <w:rPr>
              <w:rFonts w:ascii="-webkit-standard" w:hAnsi="-webkit-standard"/>
              <w:color w:val="000000"/>
              <w:sz w:val="27"/>
              <w:szCs w:val="27"/>
            </w:rPr>
            <w:t xml:space="preserve">, 2019). The </w:t>
          </w:r>
          <w:r>
            <w:rPr>
              <w:rFonts w:ascii="-webkit-standard" w:hAnsi="-webkit-standard"/>
              <w:color w:val="000000"/>
              <w:sz w:val="27"/>
              <w:szCs w:val="27"/>
            </w:rPr>
            <w:lastRenderedPageBreak/>
            <w:t>innovative and cooperative nature of these industries may be enhanced by Beyond Budgeting's focus on team empowerment and experimental culture, which might reduce implementation hurdles (Karvonen et al., 2018). The state of the sector has a significant impact on identifying the barriers to the Beyond Budgeting Model's implementation. Implementing Beyond Budgeting may be more challenging for businesses with established practices or stringent laws, but it may be simpler for creative and flexible businesses to incorporate, which might reduce adoption obstacles.</w:t>
          </w:r>
        </w:p>
        <w:p w14:paraId="28CD11E1" w14:textId="082EFAE6" w:rsidR="005318EF" w:rsidRPr="0012400C" w:rsidRDefault="005318EF" w:rsidP="00B6640E">
          <w:pPr>
            <w:spacing w:after="0" w:line="360" w:lineRule="auto"/>
            <w:rPr>
              <w:rFonts w:ascii="Times New Roman" w:eastAsia="Times New Roman" w:hAnsi="Times New Roman" w:cs="Times New Roman"/>
              <w:sz w:val="28"/>
              <w:szCs w:val="28"/>
              <w:lang w:eastAsia="en-GB"/>
            </w:rPr>
          </w:pPr>
        </w:p>
        <w:p w14:paraId="489C4411" w14:textId="2DEC20C3" w:rsidR="003D15A1" w:rsidRPr="003D15A1" w:rsidRDefault="00AA2A91" w:rsidP="003D15A1">
          <w:pPr>
            <w:pStyle w:val="Heading1"/>
            <w:spacing w:line="360" w:lineRule="auto"/>
            <w:rPr>
              <w:rFonts w:ascii="Times New Roman" w:hAnsi="Times New Roman" w:cs="Times New Roman"/>
              <w:sz w:val="28"/>
              <w:szCs w:val="28"/>
            </w:rPr>
          </w:pPr>
          <w:bookmarkStart w:id="4" w:name="_Toc183812384"/>
          <w:r w:rsidRPr="00B6640E">
            <w:rPr>
              <w:rFonts w:ascii="Times New Roman" w:hAnsi="Times New Roman" w:cs="Times New Roman"/>
              <w:sz w:val="28"/>
              <w:szCs w:val="28"/>
            </w:rPr>
            <w:t>Conclusion</w:t>
          </w:r>
          <w:bookmarkEnd w:id="4"/>
          <w:r w:rsidR="00D854A5" w:rsidRPr="00B6640E">
            <w:rPr>
              <w:rFonts w:ascii="Times New Roman" w:hAnsi="Times New Roman" w:cs="Times New Roman"/>
              <w:sz w:val="28"/>
              <w:szCs w:val="28"/>
            </w:rPr>
            <w:t xml:space="preserve"> </w:t>
          </w:r>
        </w:p>
        <w:p w14:paraId="45255B06" w14:textId="5E08EEC7" w:rsidR="003D15A1" w:rsidRPr="003D15A1" w:rsidRDefault="003D15A1" w:rsidP="003D15A1">
          <w:pPr>
            <w:spacing w:line="360" w:lineRule="auto"/>
            <w:rPr>
              <w:rFonts w:ascii="Times New Roman" w:hAnsi="Times New Roman" w:cs="Times New Roman"/>
              <w:sz w:val="28"/>
              <w:szCs w:val="28"/>
            </w:rPr>
          </w:pPr>
          <w:r w:rsidRPr="003D15A1">
            <w:rPr>
              <w:rFonts w:ascii="Times New Roman" w:hAnsi="Times New Roman" w:cs="Times New Roman"/>
              <w:sz w:val="28"/>
              <w:szCs w:val="28"/>
            </w:rPr>
            <w:t>To sum up, the Beyond Budgeting Model is a progressive approach to money management that addresses the shortcomings of traditional budgeting in the face of rapid change. It has been effective in fostering a culture of empowerment, organisational adaptability, and continual improvement. However, there are barriers arising from industry-specific factors, cultural resistance, and deeply rooted behaviours that make Beyond Budgeting difficult. Industries that are more innovative have an easier time integrating, while those that are restricted by legislation or deeply ingrained practices have a harder time. As businesses navigate the intricacies of the contemporary business environment, implementing Beyond Budgeting necessitates a sophisticated and situation-specific approach. In order to create a more adaptable and responsive strategy, this paper underlines that implementing the Beyond Budgeting principles would require thorough consideration, strategic planning, and a strong leadership commitment.</w:t>
          </w:r>
        </w:p>
        <w:p w14:paraId="6FF3B474" w14:textId="77777777" w:rsidR="00AA2A91" w:rsidRPr="00B6640E" w:rsidRDefault="00AA2A91" w:rsidP="00B6640E">
          <w:pPr>
            <w:spacing w:line="360" w:lineRule="auto"/>
            <w:rPr>
              <w:rFonts w:ascii="Times New Roman" w:hAnsi="Times New Roman" w:cs="Times New Roman"/>
              <w:sz w:val="28"/>
              <w:szCs w:val="28"/>
            </w:rPr>
          </w:pPr>
        </w:p>
        <w:p w14:paraId="7527282C" w14:textId="77777777" w:rsidR="003D15A1" w:rsidRDefault="003D15A1" w:rsidP="00B6640E">
          <w:pPr>
            <w:pStyle w:val="Heading1"/>
            <w:spacing w:line="360" w:lineRule="auto"/>
            <w:rPr>
              <w:rFonts w:ascii="Times New Roman" w:hAnsi="Times New Roman" w:cs="Times New Roman"/>
              <w:sz w:val="28"/>
              <w:szCs w:val="28"/>
            </w:rPr>
          </w:pPr>
        </w:p>
        <w:p w14:paraId="6ABC401A" w14:textId="52F41430" w:rsidR="003D15A1" w:rsidRDefault="00AA2A91" w:rsidP="003D15A1">
          <w:pPr>
            <w:pStyle w:val="Heading1"/>
            <w:spacing w:line="360" w:lineRule="auto"/>
            <w:rPr>
              <w:rFonts w:ascii="Times New Roman" w:hAnsi="Times New Roman" w:cs="Times New Roman"/>
              <w:sz w:val="28"/>
              <w:szCs w:val="28"/>
            </w:rPr>
          </w:pPr>
          <w:bookmarkStart w:id="5" w:name="_Toc183812385"/>
          <w:r w:rsidRPr="00B6640E">
            <w:rPr>
              <w:rFonts w:ascii="Times New Roman" w:hAnsi="Times New Roman" w:cs="Times New Roman"/>
              <w:sz w:val="28"/>
              <w:szCs w:val="28"/>
            </w:rPr>
            <w:t>Bibliography</w:t>
          </w:r>
        </w:p>
      </w:sdtContent>
    </w:sdt>
    <w:bookmarkEnd w:id="5" w:displacedByCustomXml="prev"/>
    <w:p w14:paraId="68411125" w14:textId="1398DF53" w:rsidR="003D15A1" w:rsidRPr="003D15A1" w:rsidRDefault="006278DF" w:rsidP="003D15A1">
      <w:pPr>
        <w:spacing w:line="360" w:lineRule="auto"/>
        <w:rPr>
          <w:rFonts w:ascii="Times New Roman" w:hAnsi="Times New Roman" w:cs="Times New Roman"/>
          <w:sz w:val="28"/>
          <w:szCs w:val="28"/>
        </w:rPr>
      </w:pPr>
      <w:r w:rsidRPr="00B6640E">
        <w:rPr>
          <w:rFonts w:ascii="Times New Roman" w:hAnsi="Times New Roman" w:cs="Times New Roman"/>
          <w:color w:val="222222"/>
          <w:sz w:val="28"/>
          <w:szCs w:val="28"/>
          <w:shd w:val="clear" w:color="auto" w:fill="FFFFFF"/>
        </w:rPr>
        <w:t xml:space="preserve"> </w:t>
      </w:r>
      <w:proofErr w:type="spellStart"/>
      <w:r w:rsidR="003D15A1" w:rsidRPr="003D15A1">
        <w:rPr>
          <w:rFonts w:ascii="Times New Roman" w:hAnsi="Times New Roman" w:cs="Times New Roman"/>
          <w:sz w:val="28"/>
          <w:szCs w:val="28"/>
        </w:rPr>
        <w:t>Brijlal</w:t>
      </w:r>
      <w:proofErr w:type="spellEnd"/>
      <w:r w:rsidR="003D15A1" w:rsidRPr="003D15A1">
        <w:rPr>
          <w:rFonts w:ascii="Times New Roman" w:hAnsi="Times New Roman" w:cs="Times New Roman"/>
          <w:sz w:val="28"/>
          <w:szCs w:val="28"/>
        </w:rPr>
        <w:t>, P., 2008, August. The use of capital budgeting techniques in businesses: A perspective from the Western Cape. In 21st Australasian Finance and Banking Conference.</w:t>
      </w:r>
    </w:p>
    <w:p w14:paraId="233BAA09" w14:textId="77777777" w:rsidR="003D15A1" w:rsidRPr="003D15A1" w:rsidRDefault="003D15A1" w:rsidP="003D15A1">
      <w:pPr>
        <w:spacing w:line="360" w:lineRule="auto"/>
        <w:rPr>
          <w:rFonts w:ascii="Times New Roman" w:hAnsi="Times New Roman" w:cs="Times New Roman"/>
          <w:sz w:val="28"/>
          <w:szCs w:val="28"/>
        </w:rPr>
      </w:pPr>
      <w:r w:rsidRPr="003D15A1">
        <w:rPr>
          <w:rFonts w:ascii="Times New Roman" w:hAnsi="Times New Roman" w:cs="Times New Roman"/>
          <w:sz w:val="28"/>
          <w:szCs w:val="28"/>
        </w:rPr>
        <w:t>Abernethy, M.A. and Brownell, P., 1999. The role of budgets in organizations facing strategic change: an exploratory study. Accounting, organizations and society, 24(3), pp.189-204.</w:t>
      </w:r>
    </w:p>
    <w:p w14:paraId="42F6DCD5" w14:textId="77777777" w:rsidR="003D15A1" w:rsidRPr="003D15A1" w:rsidRDefault="003D15A1" w:rsidP="003D15A1">
      <w:pPr>
        <w:spacing w:line="360" w:lineRule="auto"/>
        <w:rPr>
          <w:rFonts w:ascii="Times New Roman" w:hAnsi="Times New Roman" w:cs="Times New Roman"/>
          <w:sz w:val="28"/>
          <w:szCs w:val="28"/>
        </w:rPr>
      </w:pPr>
      <w:r w:rsidRPr="003D15A1">
        <w:rPr>
          <w:rFonts w:ascii="Times New Roman" w:hAnsi="Times New Roman" w:cs="Times New Roman"/>
          <w:sz w:val="28"/>
          <w:szCs w:val="28"/>
        </w:rPr>
        <w:t xml:space="preserve">Evelyn, E. (2019) ‘Capital Budgeting and Strategic Planning: A Literature Review’, International Journal of Business Management and Commerce, 4(3), pp. [15]. Published by </w:t>
      </w:r>
      <w:proofErr w:type="spellStart"/>
      <w:r w:rsidRPr="003D15A1">
        <w:rPr>
          <w:rFonts w:ascii="Times New Roman" w:hAnsi="Times New Roman" w:cs="Times New Roman"/>
          <w:sz w:val="28"/>
          <w:szCs w:val="28"/>
        </w:rPr>
        <w:t>Center</w:t>
      </w:r>
      <w:proofErr w:type="spellEnd"/>
      <w:r w:rsidRPr="003D15A1">
        <w:rPr>
          <w:rFonts w:ascii="Times New Roman" w:hAnsi="Times New Roman" w:cs="Times New Roman"/>
          <w:sz w:val="28"/>
          <w:szCs w:val="28"/>
        </w:rPr>
        <w:t xml:space="preserve"> for Contemporary Research.</w:t>
      </w:r>
    </w:p>
    <w:p w14:paraId="1382AEC0" w14:textId="77777777" w:rsidR="003D15A1" w:rsidRPr="003D15A1" w:rsidRDefault="003D15A1" w:rsidP="003D15A1">
      <w:pPr>
        <w:spacing w:line="360" w:lineRule="auto"/>
        <w:rPr>
          <w:rFonts w:ascii="Times New Roman" w:hAnsi="Times New Roman" w:cs="Times New Roman"/>
          <w:sz w:val="28"/>
          <w:szCs w:val="28"/>
        </w:rPr>
      </w:pPr>
      <w:proofErr w:type="spellStart"/>
      <w:r w:rsidRPr="003D15A1">
        <w:rPr>
          <w:rFonts w:ascii="Times New Roman" w:hAnsi="Times New Roman" w:cs="Times New Roman"/>
          <w:sz w:val="28"/>
          <w:szCs w:val="28"/>
        </w:rPr>
        <w:t>Ursu</w:t>
      </w:r>
      <w:proofErr w:type="spellEnd"/>
      <w:r w:rsidRPr="003D15A1">
        <w:rPr>
          <w:rFonts w:ascii="Times New Roman" w:hAnsi="Times New Roman" w:cs="Times New Roman"/>
          <w:sz w:val="28"/>
          <w:szCs w:val="28"/>
        </w:rPr>
        <w:t>, I. (2024) ‘The History of the Business Budgeting to the Present: A Literature Review’, Journal of Eastern Europe Research in Business and Economics, Article ID 342438, pp. [4]. Available at: https://doi.org/10.5171/2024.342438 (Accessed: [27/11/2029]).</w:t>
      </w:r>
    </w:p>
    <w:p w14:paraId="1776A749" w14:textId="77777777" w:rsidR="003D15A1" w:rsidRPr="003D15A1" w:rsidRDefault="003D15A1" w:rsidP="003D15A1">
      <w:pPr>
        <w:spacing w:line="360" w:lineRule="auto"/>
        <w:rPr>
          <w:rFonts w:ascii="Times New Roman" w:hAnsi="Times New Roman" w:cs="Times New Roman"/>
          <w:sz w:val="28"/>
          <w:szCs w:val="28"/>
        </w:rPr>
      </w:pPr>
      <w:r w:rsidRPr="003D15A1">
        <w:rPr>
          <w:rFonts w:ascii="Times New Roman" w:hAnsi="Times New Roman" w:cs="Times New Roman"/>
          <w:sz w:val="28"/>
          <w:szCs w:val="28"/>
        </w:rPr>
        <w:t xml:space="preserve">Mullins, Daniel R., and John L. Mikesell, 'Innovations in Budgeting and Financial Management', in Robert F. Durant (ed.), The Oxford Handbook of American Bureaucracy (2010; online </w:t>
      </w:r>
      <w:proofErr w:type="spellStart"/>
      <w:r w:rsidRPr="003D15A1">
        <w:rPr>
          <w:rFonts w:ascii="Times New Roman" w:hAnsi="Times New Roman" w:cs="Times New Roman"/>
          <w:sz w:val="28"/>
          <w:szCs w:val="28"/>
        </w:rPr>
        <w:t>edn</w:t>
      </w:r>
      <w:proofErr w:type="spellEnd"/>
      <w:r w:rsidRPr="003D15A1">
        <w:rPr>
          <w:rFonts w:ascii="Times New Roman" w:hAnsi="Times New Roman" w:cs="Times New Roman"/>
          <w:sz w:val="28"/>
          <w:szCs w:val="28"/>
        </w:rPr>
        <w:t>, Oxford Academic, 2 Jan. 2011), https://doi.org/10.1093/oxfordhb/9780199238958.003.0031, accessed 28 Nov. 2024.</w:t>
      </w:r>
    </w:p>
    <w:p w14:paraId="3DFC6373" w14:textId="77777777" w:rsidR="003D15A1" w:rsidRPr="003D15A1" w:rsidRDefault="003D15A1" w:rsidP="003D15A1">
      <w:pPr>
        <w:spacing w:line="360" w:lineRule="auto"/>
        <w:rPr>
          <w:rFonts w:ascii="Times New Roman" w:hAnsi="Times New Roman" w:cs="Times New Roman"/>
          <w:sz w:val="28"/>
          <w:szCs w:val="28"/>
        </w:rPr>
      </w:pPr>
      <w:proofErr w:type="spellStart"/>
      <w:r w:rsidRPr="003D15A1">
        <w:rPr>
          <w:rFonts w:ascii="Times New Roman" w:hAnsi="Times New Roman" w:cs="Times New Roman"/>
          <w:sz w:val="28"/>
          <w:szCs w:val="28"/>
        </w:rPr>
        <w:t>Lehtoaro</w:t>
      </w:r>
      <w:proofErr w:type="spellEnd"/>
      <w:r w:rsidRPr="003D15A1">
        <w:rPr>
          <w:rFonts w:ascii="Times New Roman" w:hAnsi="Times New Roman" w:cs="Times New Roman"/>
          <w:sz w:val="28"/>
          <w:szCs w:val="28"/>
        </w:rPr>
        <w:t>, N. (2023) Why is traditional budgeting still used and how can it affect strategy? - A Case Study. Bachelor’s thesis. Aalto University School of Business, Bachelor’s Programme in Accounting. Summer 2023.</w:t>
      </w:r>
    </w:p>
    <w:p w14:paraId="16801B01" w14:textId="77777777" w:rsidR="003D15A1" w:rsidRPr="003D15A1" w:rsidRDefault="003D15A1" w:rsidP="003D15A1">
      <w:pPr>
        <w:spacing w:line="360" w:lineRule="auto"/>
        <w:rPr>
          <w:rFonts w:ascii="Times New Roman" w:hAnsi="Times New Roman" w:cs="Times New Roman"/>
          <w:sz w:val="28"/>
          <w:szCs w:val="28"/>
        </w:rPr>
      </w:pPr>
      <w:proofErr w:type="spellStart"/>
      <w:r w:rsidRPr="003D15A1">
        <w:rPr>
          <w:rFonts w:ascii="Times New Roman" w:hAnsi="Times New Roman" w:cs="Times New Roman"/>
          <w:sz w:val="28"/>
          <w:szCs w:val="28"/>
        </w:rPr>
        <w:t>Mukdad</w:t>
      </w:r>
      <w:proofErr w:type="spellEnd"/>
      <w:r w:rsidRPr="003D15A1">
        <w:rPr>
          <w:rFonts w:ascii="Times New Roman" w:hAnsi="Times New Roman" w:cs="Times New Roman"/>
          <w:sz w:val="28"/>
          <w:szCs w:val="28"/>
        </w:rPr>
        <w:t xml:space="preserve"> Ibrahim (2019). Designing zero-based budgeting for public organizations. Problems and Perspectives in Management, 17(2), 323-333. doi:10.21511/ppm.17(2).2019.25</w:t>
      </w:r>
    </w:p>
    <w:p w14:paraId="4B98C23D" w14:textId="77777777" w:rsidR="003D15A1" w:rsidRPr="003D15A1" w:rsidRDefault="003D15A1" w:rsidP="003D15A1">
      <w:pPr>
        <w:spacing w:line="360" w:lineRule="auto"/>
        <w:rPr>
          <w:rFonts w:ascii="Times New Roman" w:hAnsi="Times New Roman" w:cs="Times New Roman"/>
          <w:sz w:val="28"/>
          <w:szCs w:val="28"/>
        </w:rPr>
      </w:pPr>
      <w:proofErr w:type="spellStart"/>
      <w:r w:rsidRPr="003D15A1">
        <w:rPr>
          <w:rFonts w:ascii="Times New Roman" w:hAnsi="Times New Roman" w:cs="Times New Roman"/>
          <w:sz w:val="28"/>
          <w:szCs w:val="28"/>
        </w:rPr>
        <w:lastRenderedPageBreak/>
        <w:t>Beredugo</w:t>
      </w:r>
      <w:proofErr w:type="spellEnd"/>
      <w:r w:rsidRPr="003D15A1">
        <w:rPr>
          <w:rFonts w:ascii="Times New Roman" w:hAnsi="Times New Roman" w:cs="Times New Roman"/>
          <w:sz w:val="28"/>
          <w:szCs w:val="28"/>
        </w:rPr>
        <w:t xml:space="preserve">, S.B., </w:t>
      </w:r>
      <w:proofErr w:type="spellStart"/>
      <w:r w:rsidRPr="003D15A1">
        <w:rPr>
          <w:rFonts w:ascii="Times New Roman" w:hAnsi="Times New Roman" w:cs="Times New Roman"/>
          <w:sz w:val="28"/>
          <w:szCs w:val="28"/>
        </w:rPr>
        <w:t>Azubike</w:t>
      </w:r>
      <w:proofErr w:type="spellEnd"/>
      <w:r w:rsidRPr="003D15A1">
        <w:rPr>
          <w:rFonts w:ascii="Times New Roman" w:hAnsi="Times New Roman" w:cs="Times New Roman"/>
          <w:sz w:val="28"/>
          <w:szCs w:val="28"/>
        </w:rPr>
        <w:t xml:space="preserve">, J.U.B. &amp; </w:t>
      </w:r>
      <w:proofErr w:type="spellStart"/>
      <w:r w:rsidRPr="003D15A1">
        <w:rPr>
          <w:rFonts w:ascii="Times New Roman" w:hAnsi="Times New Roman" w:cs="Times New Roman"/>
          <w:sz w:val="28"/>
          <w:szCs w:val="28"/>
        </w:rPr>
        <w:t>Okon</w:t>
      </w:r>
      <w:proofErr w:type="spellEnd"/>
      <w:r w:rsidRPr="003D15A1">
        <w:rPr>
          <w:rFonts w:ascii="Times New Roman" w:hAnsi="Times New Roman" w:cs="Times New Roman"/>
          <w:sz w:val="28"/>
          <w:szCs w:val="28"/>
        </w:rPr>
        <w:t>, E.E., 2019. Comparative Analysis of Zero-Based Budgeting and Incremental Budgeting Techniques of Government Performance in Nigeria. International Journal of Research and Innovation in Social Science (IJRISS), 3(6), pp.238. Available at: www.rsisinternational.org [Accessed 29 Nov. 2024].</w:t>
      </w:r>
    </w:p>
    <w:p w14:paraId="3E6085F0" w14:textId="77777777" w:rsidR="003D15A1" w:rsidRPr="003D15A1" w:rsidRDefault="003D15A1" w:rsidP="003D15A1">
      <w:pPr>
        <w:spacing w:line="360" w:lineRule="auto"/>
        <w:rPr>
          <w:rFonts w:ascii="Times New Roman" w:hAnsi="Times New Roman" w:cs="Times New Roman"/>
          <w:sz w:val="28"/>
          <w:szCs w:val="28"/>
        </w:rPr>
      </w:pPr>
      <w:r w:rsidRPr="003D15A1">
        <w:rPr>
          <w:rFonts w:ascii="Times New Roman" w:hAnsi="Times New Roman" w:cs="Times New Roman"/>
          <w:sz w:val="28"/>
          <w:szCs w:val="28"/>
        </w:rPr>
        <w:t>Fitzpatrick, M. &amp; Hawke, K., 2015. The return of zero-base budgeting. McKinsey &amp; Company. Available at: https://www.mckinsey.com/capabilities/strategy-and-corporate-finance/our-insights/the-return-of-zero-base-budgeting [Accessed 29 Nov. 2024].</w:t>
      </w:r>
    </w:p>
    <w:p w14:paraId="17FF119F" w14:textId="77777777" w:rsidR="003D15A1" w:rsidRPr="003D15A1" w:rsidRDefault="003D15A1" w:rsidP="003D15A1">
      <w:pPr>
        <w:spacing w:line="360" w:lineRule="auto"/>
        <w:rPr>
          <w:rFonts w:ascii="Times New Roman" w:hAnsi="Times New Roman" w:cs="Times New Roman"/>
          <w:sz w:val="28"/>
          <w:szCs w:val="28"/>
        </w:rPr>
      </w:pPr>
      <w:proofErr w:type="spellStart"/>
      <w:r w:rsidRPr="003D15A1">
        <w:rPr>
          <w:rFonts w:ascii="Times New Roman" w:hAnsi="Times New Roman" w:cs="Times New Roman"/>
          <w:sz w:val="28"/>
          <w:szCs w:val="28"/>
        </w:rPr>
        <w:t>CFAJournal</w:t>
      </w:r>
      <w:proofErr w:type="spellEnd"/>
      <w:r w:rsidRPr="003D15A1">
        <w:rPr>
          <w:rFonts w:ascii="Times New Roman" w:hAnsi="Times New Roman" w:cs="Times New Roman"/>
          <w:sz w:val="28"/>
          <w:szCs w:val="28"/>
        </w:rPr>
        <w:t>, 2024. Incremental Budgeting: 5 Advantages and 6 Disadvantages. </w:t>
      </w:r>
      <w:proofErr w:type="spellStart"/>
      <w:r w:rsidRPr="003D15A1">
        <w:rPr>
          <w:rFonts w:ascii="Times New Roman" w:hAnsi="Times New Roman" w:cs="Times New Roman"/>
          <w:sz w:val="28"/>
          <w:szCs w:val="28"/>
        </w:rPr>
        <w:t>CFAJournal</w:t>
      </w:r>
      <w:proofErr w:type="spellEnd"/>
      <w:r w:rsidRPr="003D15A1">
        <w:rPr>
          <w:rFonts w:ascii="Times New Roman" w:hAnsi="Times New Roman" w:cs="Times New Roman"/>
          <w:sz w:val="28"/>
          <w:szCs w:val="28"/>
        </w:rPr>
        <w:t>. Available at: https://www.cfajournal.org/incremental-budgeting/ [Accessed 29 Nov. 2024].</w:t>
      </w:r>
    </w:p>
    <w:p w14:paraId="2F53B48A" w14:textId="77777777" w:rsidR="003D15A1" w:rsidRPr="003D15A1" w:rsidRDefault="003D15A1" w:rsidP="003D15A1">
      <w:pPr>
        <w:spacing w:line="360" w:lineRule="auto"/>
        <w:rPr>
          <w:rFonts w:ascii="Times New Roman" w:hAnsi="Times New Roman" w:cs="Times New Roman"/>
          <w:sz w:val="28"/>
          <w:szCs w:val="28"/>
        </w:rPr>
      </w:pPr>
      <w:r w:rsidRPr="003D15A1">
        <w:rPr>
          <w:rFonts w:ascii="Times New Roman" w:hAnsi="Times New Roman" w:cs="Times New Roman"/>
          <w:sz w:val="28"/>
          <w:szCs w:val="28"/>
        </w:rPr>
        <w:t xml:space="preserve">Government Finance Officers Association (GFOA), 2024. Zero-Based Budgeting: Modern Experiences and Current Perspectives. Government Finance Officers Association Research and Consulting </w:t>
      </w:r>
      <w:proofErr w:type="spellStart"/>
      <w:r w:rsidRPr="003D15A1">
        <w:rPr>
          <w:rFonts w:ascii="Times New Roman" w:hAnsi="Times New Roman" w:cs="Times New Roman"/>
          <w:sz w:val="28"/>
          <w:szCs w:val="28"/>
        </w:rPr>
        <w:t>Center</w:t>
      </w:r>
      <w:proofErr w:type="spellEnd"/>
      <w:r w:rsidRPr="003D15A1">
        <w:rPr>
          <w:rFonts w:ascii="Times New Roman" w:hAnsi="Times New Roman" w:cs="Times New Roman"/>
          <w:sz w:val="28"/>
          <w:szCs w:val="28"/>
        </w:rPr>
        <w:t>, Chicago, IL. Sponsored by the City of Calgary, Alberta.</w:t>
      </w:r>
    </w:p>
    <w:p w14:paraId="3941D951" w14:textId="77777777" w:rsidR="003D15A1" w:rsidRPr="003D15A1" w:rsidRDefault="003D15A1" w:rsidP="003D15A1">
      <w:pPr>
        <w:spacing w:line="360" w:lineRule="auto"/>
        <w:rPr>
          <w:rFonts w:ascii="Times New Roman" w:hAnsi="Times New Roman" w:cs="Times New Roman"/>
          <w:sz w:val="28"/>
          <w:szCs w:val="28"/>
        </w:rPr>
      </w:pPr>
      <w:r w:rsidRPr="003D15A1">
        <w:rPr>
          <w:rFonts w:ascii="Times New Roman" w:hAnsi="Times New Roman" w:cs="Times New Roman"/>
          <w:sz w:val="28"/>
          <w:szCs w:val="28"/>
        </w:rPr>
        <w:t>PwC, 2024. Building trust for today and tomorrow. PwC Global. Available at: https://www.pwc.com/gx/en.html [Accessed 29 Nov. 2024].</w:t>
      </w:r>
    </w:p>
    <w:p w14:paraId="2E3AC155" w14:textId="77777777" w:rsidR="003D15A1" w:rsidRPr="003D15A1" w:rsidRDefault="003D15A1" w:rsidP="003D15A1">
      <w:pPr>
        <w:spacing w:line="360" w:lineRule="auto"/>
        <w:rPr>
          <w:rFonts w:ascii="Times New Roman" w:hAnsi="Times New Roman" w:cs="Times New Roman"/>
          <w:sz w:val="28"/>
          <w:szCs w:val="28"/>
        </w:rPr>
      </w:pPr>
      <w:r w:rsidRPr="003D15A1">
        <w:rPr>
          <w:rFonts w:ascii="Times New Roman" w:hAnsi="Times New Roman" w:cs="Times New Roman"/>
          <w:sz w:val="28"/>
          <w:szCs w:val="28"/>
        </w:rPr>
        <w:t xml:space="preserve">Michal </w:t>
      </w:r>
      <w:proofErr w:type="spellStart"/>
      <w:r w:rsidRPr="003D15A1">
        <w:rPr>
          <w:rFonts w:ascii="Times New Roman" w:hAnsi="Times New Roman" w:cs="Times New Roman"/>
          <w:sz w:val="28"/>
          <w:szCs w:val="28"/>
        </w:rPr>
        <w:t>Matějka</w:t>
      </w:r>
      <w:proofErr w:type="spellEnd"/>
      <w:r w:rsidRPr="003D15A1">
        <w:rPr>
          <w:rFonts w:ascii="Times New Roman" w:hAnsi="Times New Roman" w:cs="Times New Roman"/>
          <w:sz w:val="28"/>
          <w:szCs w:val="28"/>
        </w:rPr>
        <w:t>, Kenneth A. Merchant, Winnie O'Grady; An Empirical Investigation of Beyond Budgeting Practices. Journal of Management Accounting Research 1 June 2021; 33 (2): 167–189. https://doi.org/10.2308/jmar-19-010</w:t>
      </w:r>
    </w:p>
    <w:p w14:paraId="1F17A99B" w14:textId="77777777" w:rsidR="003D15A1" w:rsidRPr="003D15A1" w:rsidRDefault="003D15A1" w:rsidP="003D15A1">
      <w:pPr>
        <w:spacing w:line="360" w:lineRule="auto"/>
        <w:rPr>
          <w:rFonts w:ascii="Times New Roman" w:hAnsi="Times New Roman" w:cs="Times New Roman"/>
          <w:sz w:val="28"/>
          <w:szCs w:val="28"/>
        </w:rPr>
      </w:pPr>
      <w:r w:rsidRPr="003D15A1">
        <w:rPr>
          <w:rFonts w:ascii="Times New Roman" w:hAnsi="Times New Roman" w:cs="Times New Roman"/>
          <w:sz w:val="28"/>
          <w:szCs w:val="28"/>
        </w:rPr>
        <w:t>Hope, J., 2003. Beyond budgeting: how managers can break free from the annual performance trap. Harvard Business School Press. Available at: </w:t>
      </w:r>
      <w:proofErr w:type="gramStart"/>
      <w:r w:rsidRPr="003D15A1">
        <w:rPr>
          <w:rFonts w:ascii="Times New Roman" w:hAnsi="Times New Roman" w:cs="Times New Roman"/>
          <w:sz w:val="28"/>
          <w:szCs w:val="28"/>
        </w:rPr>
        <w:t>https://archive.org/details/beyondbudgetingh0000hope[</w:t>
      </w:r>
      <w:proofErr w:type="gramEnd"/>
      <w:r w:rsidRPr="003D15A1">
        <w:rPr>
          <w:rFonts w:ascii="Times New Roman" w:hAnsi="Times New Roman" w:cs="Times New Roman"/>
          <w:sz w:val="28"/>
          <w:szCs w:val="28"/>
        </w:rPr>
        <w:t>Accessed 29 Nov. 2024].</w:t>
      </w:r>
    </w:p>
    <w:p w14:paraId="69D25CF9" w14:textId="77777777" w:rsidR="003D15A1" w:rsidRPr="003D15A1" w:rsidRDefault="003D15A1" w:rsidP="003D15A1">
      <w:pPr>
        <w:spacing w:line="360" w:lineRule="auto"/>
        <w:rPr>
          <w:rFonts w:ascii="Times New Roman" w:hAnsi="Times New Roman" w:cs="Times New Roman"/>
          <w:sz w:val="28"/>
          <w:szCs w:val="28"/>
        </w:rPr>
      </w:pPr>
      <w:r w:rsidRPr="003D15A1">
        <w:rPr>
          <w:rFonts w:ascii="Times New Roman" w:hAnsi="Times New Roman" w:cs="Times New Roman"/>
          <w:sz w:val="28"/>
          <w:szCs w:val="28"/>
        </w:rPr>
        <w:lastRenderedPageBreak/>
        <w:t xml:space="preserve">Messner, M., Becker, S. &amp; </w:t>
      </w:r>
      <w:proofErr w:type="spellStart"/>
      <w:r w:rsidRPr="003D15A1">
        <w:rPr>
          <w:rFonts w:ascii="Times New Roman" w:hAnsi="Times New Roman" w:cs="Times New Roman"/>
          <w:sz w:val="28"/>
          <w:szCs w:val="28"/>
        </w:rPr>
        <w:t>Schäffer</w:t>
      </w:r>
      <w:proofErr w:type="spellEnd"/>
      <w:r w:rsidRPr="003D15A1">
        <w:rPr>
          <w:rFonts w:ascii="Times New Roman" w:hAnsi="Times New Roman" w:cs="Times New Roman"/>
          <w:sz w:val="28"/>
          <w:szCs w:val="28"/>
        </w:rPr>
        <w:t>, U., 2010. The Evolution of a Management Accounting Idea: The Case of Beyond Budgeting. SSRN Electronic Journal. Available at: https://www.researchgate.net/publication/49133226_The_Evolution_of_a_Management_Accounting_Idea_The_Case_of_Beyond_Budgeting [Accessed 29 Nov. 2024].</w:t>
      </w:r>
    </w:p>
    <w:p w14:paraId="4645A91A" w14:textId="77777777" w:rsidR="003D15A1" w:rsidRPr="003D15A1" w:rsidRDefault="003D15A1" w:rsidP="003D15A1">
      <w:pPr>
        <w:spacing w:line="360" w:lineRule="auto"/>
        <w:rPr>
          <w:rFonts w:ascii="Times New Roman" w:hAnsi="Times New Roman" w:cs="Times New Roman"/>
          <w:sz w:val="28"/>
          <w:szCs w:val="28"/>
        </w:rPr>
      </w:pPr>
      <w:proofErr w:type="spellStart"/>
      <w:r w:rsidRPr="003D15A1">
        <w:rPr>
          <w:rFonts w:ascii="Times New Roman" w:hAnsi="Times New Roman" w:cs="Times New Roman"/>
          <w:sz w:val="28"/>
          <w:szCs w:val="28"/>
        </w:rPr>
        <w:t>Mortasipu</w:t>
      </w:r>
      <w:proofErr w:type="spellEnd"/>
      <w:r w:rsidRPr="003D15A1">
        <w:rPr>
          <w:rFonts w:ascii="Times New Roman" w:hAnsi="Times New Roman" w:cs="Times New Roman"/>
          <w:sz w:val="28"/>
          <w:szCs w:val="28"/>
        </w:rPr>
        <w:t>, A., 2020. Moving Towards Better and Beyond Budgeting. FP&amp;A Trends. Available at: https://fpa-trends.com/report/moving-towards-better-and-beyond-budgeting [Accessed 29 Nov. 2024].</w:t>
      </w:r>
    </w:p>
    <w:p w14:paraId="797532D1" w14:textId="77777777" w:rsidR="003D15A1" w:rsidRPr="003D15A1" w:rsidRDefault="003D15A1" w:rsidP="003D15A1">
      <w:pPr>
        <w:spacing w:line="360" w:lineRule="auto"/>
        <w:rPr>
          <w:rFonts w:ascii="Times New Roman" w:hAnsi="Times New Roman" w:cs="Times New Roman"/>
          <w:sz w:val="28"/>
          <w:szCs w:val="28"/>
        </w:rPr>
      </w:pPr>
      <w:proofErr w:type="spellStart"/>
      <w:r w:rsidRPr="003D15A1">
        <w:rPr>
          <w:rFonts w:ascii="Times New Roman" w:hAnsi="Times New Roman" w:cs="Times New Roman"/>
          <w:sz w:val="28"/>
          <w:szCs w:val="28"/>
        </w:rPr>
        <w:t>Danoesastro</w:t>
      </w:r>
      <w:proofErr w:type="spellEnd"/>
      <w:r w:rsidRPr="003D15A1">
        <w:rPr>
          <w:rFonts w:ascii="Times New Roman" w:hAnsi="Times New Roman" w:cs="Times New Roman"/>
          <w:sz w:val="28"/>
          <w:szCs w:val="28"/>
        </w:rPr>
        <w:t xml:space="preserve">, M., </w:t>
      </w:r>
      <w:proofErr w:type="spellStart"/>
      <w:r w:rsidRPr="003D15A1">
        <w:rPr>
          <w:rFonts w:ascii="Times New Roman" w:hAnsi="Times New Roman" w:cs="Times New Roman"/>
          <w:sz w:val="28"/>
          <w:szCs w:val="28"/>
        </w:rPr>
        <w:t>Bogsnes</w:t>
      </w:r>
      <w:proofErr w:type="spellEnd"/>
      <w:r w:rsidRPr="003D15A1">
        <w:rPr>
          <w:rFonts w:ascii="Times New Roman" w:hAnsi="Times New Roman" w:cs="Times New Roman"/>
          <w:sz w:val="28"/>
          <w:szCs w:val="28"/>
        </w:rPr>
        <w:t xml:space="preserve">, B. &amp; </w:t>
      </w:r>
      <w:proofErr w:type="spellStart"/>
      <w:r w:rsidRPr="003D15A1">
        <w:rPr>
          <w:rFonts w:ascii="Times New Roman" w:hAnsi="Times New Roman" w:cs="Times New Roman"/>
          <w:sz w:val="28"/>
          <w:szCs w:val="28"/>
        </w:rPr>
        <w:t>Stange</w:t>
      </w:r>
      <w:proofErr w:type="spellEnd"/>
      <w:r w:rsidRPr="003D15A1">
        <w:rPr>
          <w:rFonts w:ascii="Times New Roman" w:hAnsi="Times New Roman" w:cs="Times New Roman"/>
          <w:sz w:val="28"/>
          <w:szCs w:val="28"/>
        </w:rPr>
        <w:t>, S., 2021. Agile Meets Beyond Budgeting. Boston Consulting Group. Available at: </w:t>
      </w:r>
      <w:proofErr w:type="gramStart"/>
      <w:r w:rsidRPr="003D15A1">
        <w:rPr>
          <w:rFonts w:ascii="Times New Roman" w:hAnsi="Times New Roman" w:cs="Times New Roman"/>
          <w:sz w:val="28"/>
          <w:szCs w:val="28"/>
        </w:rPr>
        <w:t>https://www.bcg.com/publications/2021/beyond-budgeting-agile-benefits[</w:t>
      </w:r>
      <w:proofErr w:type="gramEnd"/>
      <w:r w:rsidRPr="003D15A1">
        <w:rPr>
          <w:rFonts w:ascii="Times New Roman" w:hAnsi="Times New Roman" w:cs="Times New Roman"/>
          <w:sz w:val="28"/>
          <w:szCs w:val="28"/>
        </w:rPr>
        <w:t>Accessed 29 Nov. 2024].</w:t>
      </w:r>
    </w:p>
    <w:p w14:paraId="202B7D1B" w14:textId="77777777" w:rsidR="003D15A1" w:rsidRPr="003D15A1" w:rsidRDefault="003D15A1" w:rsidP="003D15A1">
      <w:pPr>
        <w:spacing w:line="360" w:lineRule="auto"/>
        <w:rPr>
          <w:rFonts w:ascii="Times New Roman" w:hAnsi="Times New Roman" w:cs="Times New Roman"/>
          <w:sz w:val="28"/>
          <w:szCs w:val="28"/>
        </w:rPr>
      </w:pPr>
      <w:r w:rsidRPr="003D15A1">
        <w:rPr>
          <w:rFonts w:ascii="Times New Roman" w:hAnsi="Times New Roman" w:cs="Times New Roman"/>
          <w:sz w:val="28"/>
          <w:szCs w:val="28"/>
        </w:rPr>
        <w:t xml:space="preserve">Becker, S.D., Messner, M. and </w:t>
      </w:r>
      <w:proofErr w:type="spellStart"/>
      <w:r w:rsidRPr="003D15A1">
        <w:rPr>
          <w:rFonts w:ascii="Times New Roman" w:hAnsi="Times New Roman" w:cs="Times New Roman"/>
          <w:sz w:val="28"/>
          <w:szCs w:val="28"/>
        </w:rPr>
        <w:t>Schäffer</w:t>
      </w:r>
      <w:proofErr w:type="spellEnd"/>
      <w:r w:rsidRPr="003D15A1">
        <w:rPr>
          <w:rFonts w:ascii="Times New Roman" w:hAnsi="Times New Roman" w:cs="Times New Roman"/>
          <w:sz w:val="28"/>
          <w:szCs w:val="28"/>
        </w:rPr>
        <w:t>, U., 2020. The interplay of core and peripheral actors in the trajectory of an accounting innovation: Insights from beyond budgeting. Contemporary Accounting Research, 37(4), pp.2224-2256.</w:t>
      </w:r>
    </w:p>
    <w:p w14:paraId="3F6B2DFB" w14:textId="77777777" w:rsidR="003D15A1" w:rsidRPr="003D15A1" w:rsidRDefault="003D15A1" w:rsidP="003D15A1">
      <w:pPr>
        <w:spacing w:line="360" w:lineRule="auto"/>
        <w:rPr>
          <w:rFonts w:ascii="Times New Roman" w:hAnsi="Times New Roman" w:cs="Times New Roman"/>
          <w:sz w:val="28"/>
          <w:szCs w:val="28"/>
        </w:rPr>
      </w:pPr>
      <w:r w:rsidRPr="003D15A1">
        <w:rPr>
          <w:rFonts w:ascii="Times New Roman" w:hAnsi="Times New Roman" w:cs="Times New Roman"/>
          <w:sz w:val="28"/>
          <w:szCs w:val="28"/>
        </w:rPr>
        <w:t xml:space="preserve">McGuire, F., </w:t>
      </w:r>
      <w:proofErr w:type="spellStart"/>
      <w:r w:rsidRPr="003D15A1">
        <w:rPr>
          <w:rFonts w:ascii="Times New Roman" w:hAnsi="Times New Roman" w:cs="Times New Roman"/>
          <w:sz w:val="28"/>
          <w:szCs w:val="28"/>
        </w:rPr>
        <w:t>Vijayasingham</w:t>
      </w:r>
      <w:proofErr w:type="spellEnd"/>
      <w:r w:rsidRPr="003D15A1">
        <w:rPr>
          <w:rFonts w:ascii="Times New Roman" w:hAnsi="Times New Roman" w:cs="Times New Roman"/>
          <w:sz w:val="28"/>
          <w:szCs w:val="28"/>
        </w:rPr>
        <w:t xml:space="preserve">, L., </w:t>
      </w:r>
      <w:proofErr w:type="spellStart"/>
      <w:r w:rsidRPr="003D15A1">
        <w:rPr>
          <w:rFonts w:ascii="Times New Roman" w:hAnsi="Times New Roman" w:cs="Times New Roman"/>
          <w:sz w:val="28"/>
          <w:szCs w:val="28"/>
        </w:rPr>
        <w:t>Vassall</w:t>
      </w:r>
      <w:proofErr w:type="spellEnd"/>
      <w:r w:rsidRPr="003D15A1">
        <w:rPr>
          <w:rFonts w:ascii="Times New Roman" w:hAnsi="Times New Roman" w:cs="Times New Roman"/>
          <w:sz w:val="28"/>
          <w:szCs w:val="28"/>
        </w:rPr>
        <w:t xml:space="preserve">, A., Small, R., Webb, D., Guthrie, T. and </w:t>
      </w:r>
      <w:proofErr w:type="spellStart"/>
      <w:r w:rsidRPr="003D15A1">
        <w:rPr>
          <w:rFonts w:ascii="Times New Roman" w:hAnsi="Times New Roman" w:cs="Times New Roman"/>
          <w:sz w:val="28"/>
          <w:szCs w:val="28"/>
        </w:rPr>
        <w:t>Remme</w:t>
      </w:r>
      <w:proofErr w:type="spellEnd"/>
      <w:r w:rsidRPr="003D15A1">
        <w:rPr>
          <w:rFonts w:ascii="Times New Roman" w:hAnsi="Times New Roman" w:cs="Times New Roman"/>
          <w:sz w:val="28"/>
          <w:szCs w:val="28"/>
        </w:rPr>
        <w:t>, M., 2019. Financing intersectoral action for health: a systematic review of co-financing models. Globalization and Health, 15(1), pp.1-18.</w:t>
      </w:r>
    </w:p>
    <w:p w14:paraId="0DCFC05E" w14:textId="77777777" w:rsidR="003D15A1" w:rsidRPr="003D15A1" w:rsidRDefault="003D15A1" w:rsidP="003D15A1">
      <w:pPr>
        <w:spacing w:line="360" w:lineRule="auto"/>
        <w:rPr>
          <w:rFonts w:ascii="Times New Roman" w:hAnsi="Times New Roman" w:cs="Times New Roman"/>
          <w:sz w:val="28"/>
          <w:szCs w:val="28"/>
        </w:rPr>
      </w:pPr>
      <w:r w:rsidRPr="003D15A1">
        <w:rPr>
          <w:rFonts w:ascii="Times New Roman" w:hAnsi="Times New Roman" w:cs="Times New Roman"/>
          <w:sz w:val="28"/>
          <w:szCs w:val="28"/>
        </w:rPr>
        <w:t xml:space="preserve">Godman, B., </w:t>
      </w:r>
      <w:proofErr w:type="spellStart"/>
      <w:r w:rsidRPr="003D15A1">
        <w:rPr>
          <w:rFonts w:ascii="Times New Roman" w:hAnsi="Times New Roman" w:cs="Times New Roman"/>
          <w:sz w:val="28"/>
          <w:szCs w:val="28"/>
        </w:rPr>
        <w:t>Bucsics</w:t>
      </w:r>
      <w:proofErr w:type="spellEnd"/>
      <w:r w:rsidRPr="003D15A1">
        <w:rPr>
          <w:rFonts w:ascii="Times New Roman" w:hAnsi="Times New Roman" w:cs="Times New Roman"/>
          <w:sz w:val="28"/>
          <w:szCs w:val="28"/>
        </w:rPr>
        <w:t xml:space="preserve">, A., Vella </w:t>
      </w:r>
      <w:proofErr w:type="spellStart"/>
      <w:r w:rsidRPr="003D15A1">
        <w:rPr>
          <w:rFonts w:ascii="Times New Roman" w:hAnsi="Times New Roman" w:cs="Times New Roman"/>
          <w:sz w:val="28"/>
          <w:szCs w:val="28"/>
        </w:rPr>
        <w:t>Bonanno</w:t>
      </w:r>
      <w:proofErr w:type="spellEnd"/>
      <w:r w:rsidRPr="003D15A1">
        <w:rPr>
          <w:rFonts w:ascii="Times New Roman" w:hAnsi="Times New Roman" w:cs="Times New Roman"/>
          <w:sz w:val="28"/>
          <w:szCs w:val="28"/>
        </w:rPr>
        <w:t xml:space="preserve">, P., </w:t>
      </w:r>
      <w:proofErr w:type="spellStart"/>
      <w:r w:rsidRPr="003D15A1">
        <w:rPr>
          <w:rFonts w:ascii="Times New Roman" w:hAnsi="Times New Roman" w:cs="Times New Roman"/>
          <w:sz w:val="28"/>
          <w:szCs w:val="28"/>
        </w:rPr>
        <w:t>Oortwijn</w:t>
      </w:r>
      <w:proofErr w:type="spellEnd"/>
      <w:r w:rsidRPr="003D15A1">
        <w:rPr>
          <w:rFonts w:ascii="Times New Roman" w:hAnsi="Times New Roman" w:cs="Times New Roman"/>
          <w:sz w:val="28"/>
          <w:szCs w:val="28"/>
        </w:rPr>
        <w:t xml:space="preserve">, W., </w:t>
      </w:r>
      <w:proofErr w:type="spellStart"/>
      <w:r w:rsidRPr="003D15A1">
        <w:rPr>
          <w:rFonts w:ascii="Times New Roman" w:hAnsi="Times New Roman" w:cs="Times New Roman"/>
          <w:sz w:val="28"/>
          <w:szCs w:val="28"/>
        </w:rPr>
        <w:t>Rothe</w:t>
      </w:r>
      <w:proofErr w:type="spellEnd"/>
      <w:r w:rsidRPr="003D15A1">
        <w:rPr>
          <w:rFonts w:ascii="Times New Roman" w:hAnsi="Times New Roman" w:cs="Times New Roman"/>
          <w:sz w:val="28"/>
          <w:szCs w:val="28"/>
        </w:rPr>
        <w:t xml:space="preserve">, C.C., </w:t>
      </w:r>
      <w:proofErr w:type="spellStart"/>
      <w:r w:rsidRPr="003D15A1">
        <w:rPr>
          <w:rFonts w:ascii="Times New Roman" w:hAnsi="Times New Roman" w:cs="Times New Roman"/>
          <w:sz w:val="28"/>
          <w:szCs w:val="28"/>
        </w:rPr>
        <w:t>Ferrario</w:t>
      </w:r>
      <w:proofErr w:type="spellEnd"/>
      <w:r w:rsidRPr="003D15A1">
        <w:rPr>
          <w:rFonts w:ascii="Times New Roman" w:hAnsi="Times New Roman" w:cs="Times New Roman"/>
          <w:sz w:val="28"/>
          <w:szCs w:val="28"/>
        </w:rPr>
        <w:t xml:space="preserve">, A., </w:t>
      </w:r>
      <w:proofErr w:type="spellStart"/>
      <w:r w:rsidRPr="003D15A1">
        <w:rPr>
          <w:rFonts w:ascii="Times New Roman" w:hAnsi="Times New Roman" w:cs="Times New Roman"/>
          <w:sz w:val="28"/>
          <w:szCs w:val="28"/>
        </w:rPr>
        <w:t>Bosselli</w:t>
      </w:r>
      <w:proofErr w:type="spellEnd"/>
      <w:r w:rsidRPr="003D15A1">
        <w:rPr>
          <w:rFonts w:ascii="Times New Roman" w:hAnsi="Times New Roman" w:cs="Times New Roman"/>
          <w:sz w:val="28"/>
          <w:szCs w:val="28"/>
        </w:rPr>
        <w:t xml:space="preserve">, S., Hill, A., Martin, A.P., </w:t>
      </w:r>
      <w:proofErr w:type="spellStart"/>
      <w:r w:rsidRPr="003D15A1">
        <w:rPr>
          <w:rFonts w:ascii="Times New Roman" w:hAnsi="Times New Roman" w:cs="Times New Roman"/>
          <w:sz w:val="28"/>
          <w:szCs w:val="28"/>
        </w:rPr>
        <w:t>Simoens</w:t>
      </w:r>
      <w:proofErr w:type="spellEnd"/>
      <w:r w:rsidRPr="003D15A1">
        <w:rPr>
          <w:rFonts w:ascii="Times New Roman" w:hAnsi="Times New Roman" w:cs="Times New Roman"/>
          <w:sz w:val="28"/>
          <w:szCs w:val="28"/>
        </w:rPr>
        <w:t>, S. and Kurdi, A., 2018. Barriers for access to new medicines: searching for the balance between rising costs and limited budgets. Frontiers in Public Health, 6, p.328.</w:t>
      </w:r>
    </w:p>
    <w:p w14:paraId="761382E1" w14:textId="77777777" w:rsidR="003D15A1" w:rsidRPr="003D15A1" w:rsidRDefault="003D15A1" w:rsidP="003D15A1">
      <w:pPr>
        <w:spacing w:line="360" w:lineRule="auto"/>
        <w:rPr>
          <w:rFonts w:ascii="Times New Roman" w:hAnsi="Times New Roman" w:cs="Times New Roman"/>
          <w:sz w:val="28"/>
          <w:szCs w:val="28"/>
        </w:rPr>
      </w:pPr>
      <w:proofErr w:type="spellStart"/>
      <w:r w:rsidRPr="003D15A1">
        <w:rPr>
          <w:rFonts w:ascii="Times New Roman" w:hAnsi="Times New Roman" w:cs="Times New Roman"/>
          <w:sz w:val="28"/>
          <w:szCs w:val="28"/>
        </w:rPr>
        <w:t>Jalali</w:t>
      </w:r>
      <w:proofErr w:type="spellEnd"/>
      <w:r w:rsidRPr="003D15A1">
        <w:rPr>
          <w:rFonts w:ascii="Times New Roman" w:hAnsi="Times New Roman" w:cs="Times New Roman"/>
          <w:sz w:val="28"/>
          <w:szCs w:val="28"/>
        </w:rPr>
        <w:t xml:space="preserve"> </w:t>
      </w:r>
      <w:proofErr w:type="spellStart"/>
      <w:r w:rsidRPr="003D15A1">
        <w:rPr>
          <w:rFonts w:ascii="Times New Roman" w:hAnsi="Times New Roman" w:cs="Times New Roman"/>
          <w:sz w:val="28"/>
          <w:szCs w:val="28"/>
        </w:rPr>
        <w:t>Aliabadi</w:t>
      </w:r>
      <w:proofErr w:type="spellEnd"/>
      <w:r w:rsidRPr="003D15A1">
        <w:rPr>
          <w:rFonts w:ascii="Times New Roman" w:hAnsi="Times New Roman" w:cs="Times New Roman"/>
          <w:sz w:val="28"/>
          <w:szCs w:val="28"/>
        </w:rPr>
        <w:t xml:space="preserve">, F., </w:t>
      </w:r>
      <w:proofErr w:type="spellStart"/>
      <w:r w:rsidRPr="003D15A1">
        <w:rPr>
          <w:rFonts w:ascii="Times New Roman" w:hAnsi="Times New Roman" w:cs="Times New Roman"/>
          <w:sz w:val="28"/>
          <w:szCs w:val="28"/>
        </w:rPr>
        <w:t>Mashayekhi</w:t>
      </w:r>
      <w:proofErr w:type="spellEnd"/>
      <w:r w:rsidRPr="003D15A1">
        <w:rPr>
          <w:rFonts w:ascii="Times New Roman" w:hAnsi="Times New Roman" w:cs="Times New Roman"/>
          <w:sz w:val="28"/>
          <w:szCs w:val="28"/>
        </w:rPr>
        <w:t>, B. and Gal, G., 2019. Budget preparers’ perceptions and performance-based budgeting implementation: The case of Iranian public universities and research institutes. Journal of Public Budgeting, Accounting &amp; Financial Management, 31(1), pp.137-156.</w:t>
      </w:r>
    </w:p>
    <w:p w14:paraId="7F890C1F" w14:textId="6590DC6F" w:rsidR="00CA09F3" w:rsidRPr="00B6640E" w:rsidRDefault="003D15A1" w:rsidP="003D15A1">
      <w:pPr>
        <w:spacing w:line="360" w:lineRule="auto"/>
        <w:rPr>
          <w:rFonts w:ascii="Times New Roman" w:hAnsi="Times New Roman" w:cs="Times New Roman"/>
          <w:sz w:val="28"/>
          <w:szCs w:val="28"/>
        </w:rPr>
      </w:pPr>
      <w:proofErr w:type="spellStart"/>
      <w:r w:rsidRPr="003D15A1">
        <w:rPr>
          <w:rFonts w:ascii="Times New Roman" w:hAnsi="Times New Roman" w:cs="Times New Roman"/>
          <w:sz w:val="28"/>
          <w:szCs w:val="28"/>
        </w:rPr>
        <w:lastRenderedPageBreak/>
        <w:t>Kabeyi</w:t>
      </w:r>
      <w:proofErr w:type="spellEnd"/>
      <w:r w:rsidRPr="003D15A1">
        <w:rPr>
          <w:rFonts w:ascii="Times New Roman" w:hAnsi="Times New Roman" w:cs="Times New Roman"/>
          <w:sz w:val="28"/>
          <w:szCs w:val="28"/>
        </w:rPr>
        <w:t>, M., 2019. Organizational strategic planning, implementation and evaluation with analysis of challenges and benefits. International Journal of Applied Research and Studies, 5(6), pp.27-32.</w:t>
      </w:r>
    </w:p>
    <w:sectPr w:rsidR="00CA09F3" w:rsidRPr="00B6640E" w:rsidSect="007D1947">
      <w:headerReference w:type="default" r:id="rId14"/>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23CCA" w14:textId="77777777" w:rsidR="00CD06F3" w:rsidRDefault="00CD06F3" w:rsidP="00597FC2">
      <w:pPr>
        <w:spacing w:after="0" w:line="240" w:lineRule="auto"/>
      </w:pPr>
      <w:r>
        <w:separator/>
      </w:r>
    </w:p>
  </w:endnote>
  <w:endnote w:type="continuationSeparator" w:id="0">
    <w:p w14:paraId="7A6D8B7D" w14:textId="77777777" w:rsidR="00CD06F3" w:rsidRDefault="00CD06F3" w:rsidP="00597F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4498866"/>
      <w:docPartObj>
        <w:docPartGallery w:val="Page Numbers (Bottom of Page)"/>
        <w:docPartUnique/>
      </w:docPartObj>
    </w:sdtPr>
    <w:sdtContent>
      <w:p w14:paraId="710DCB73" w14:textId="58AEEBFF" w:rsidR="004C467A" w:rsidRDefault="004C467A" w:rsidP="00E473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675AA9" w14:textId="77777777" w:rsidR="004C467A" w:rsidRDefault="004C467A" w:rsidP="004C46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9784726"/>
      <w:docPartObj>
        <w:docPartGallery w:val="Page Numbers (Bottom of Page)"/>
        <w:docPartUnique/>
      </w:docPartObj>
    </w:sdtPr>
    <w:sdtContent>
      <w:p w14:paraId="4A993371" w14:textId="123CB265" w:rsidR="004C467A" w:rsidRDefault="004C467A" w:rsidP="00E473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961B10" w14:textId="77777777" w:rsidR="004C467A" w:rsidRDefault="004C467A" w:rsidP="004C467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8FF2B" w14:textId="77777777" w:rsidR="00CD06F3" w:rsidRDefault="00CD06F3" w:rsidP="00597FC2">
      <w:pPr>
        <w:spacing w:after="0" w:line="240" w:lineRule="auto"/>
      </w:pPr>
      <w:r>
        <w:separator/>
      </w:r>
    </w:p>
  </w:footnote>
  <w:footnote w:type="continuationSeparator" w:id="0">
    <w:p w14:paraId="000FFC3A" w14:textId="77777777" w:rsidR="00CD06F3" w:rsidRDefault="00CD06F3" w:rsidP="00597F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ECBDB" w14:textId="77777777" w:rsidR="00597FC2" w:rsidRDefault="00597F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34966FB"/>
    <w:multiLevelType w:val="hybridMultilevel"/>
    <w:tmpl w:val="DEBA4572"/>
    <w:lvl w:ilvl="0" w:tplc="CCFEC2FC">
      <w:start w:val="1"/>
      <w:numFmt w:val="decimal"/>
      <w:lvlText w:val="%1."/>
      <w:lvlJc w:val="left"/>
      <w:pPr>
        <w:ind w:left="1440" w:hanging="72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B8262A5"/>
    <w:multiLevelType w:val="hybridMultilevel"/>
    <w:tmpl w:val="5A143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9053594">
    <w:abstractNumId w:val="2"/>
  </w:num>
  <w:num w:numId="2" w16cid:durableId="1667975607">
    <w:abstractNumId w:val="0"/>
  </w:num>
  <w:num w:numId="3" w16cid:durableId="5642677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77FED"/>
    <w:rsid w:val="00084E65"/>
    <w:rsid w:val="00107936"/>
    <w:rsid w:val="00115B96"/>
    <w:rsid w:val="0012400C"/>
    <w:rsid w:val="001F2653"/>
    <w:rsid w:val="003076C0"/>
    <w:rsid w:val="00324CCD"/>
    <w:rsid w:val="003D15A1"/>
    <w:rsid w:val="00480872"/>
    <w:rsid w:val="004A11F6"/>
    <w:rsid w:val="004C467A"/>
    <w:rsid w:val="004D519C"/>
    <w:rsid w:val="005318EF"/>
    <w:rsid w:val="00597FC2"/>
    <w:rsid w:val="006278DF"/>
    <w:rsid w:val="007D1947"/>
    <w:rsid w:val="00894B6F"/>
    <w:rsid w:val="008E424D"/>
    <w:rsid w:val="00930F76"/>
    <w:rsid w:val="00931CAA"/>
    <w:rsid w:val="00976610"/>
    <w:rsid w:val="00A12B58"/>
    <w:rsid w:val="00AA2A91"/>
    <w:rsid w:val="00B6640E"/>
    <w:rsid w:val="00CA09F3"/>
    <w:rsid w:val="00CD06F3"/>
    <w:rsid w:val="00D1570D"/>
    <w:rsid w:val="00D3385A"/>
    <w:rsid w:val="00D854A5"/>
    <w:rsid w:val="00E12E9C"/>
    <w:rsid w:val="00E819FF"/>
    <w:rsid w:val="00F40A71"/>
    <w:rsid w:val="00FF70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77FE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12400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before="120" w:after="0"/>
    </w:pPr>
    <w:rPr>
      <w:rFonts w:cstheme="minorHAnsi"/>
      <w:b/>
      <w:bCs/>
      <w:i/>
      <w:iCs/>
      <w:sz w:val="24"/>
      <w:szCs w:val="24"/>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before="120" w:after="0"/>
      <w:ind w:left="220"/>
    </w:pPr>
    <w:rPr>
      <w:rFonts w:cstheme="minorHAnsi"/>
      <w:b/>
      <w:bCs/>
    </w:rPr>
  </w:style>
  <w:style w:type="character" w:customStyle="1" w:styleId="Heading4Char">
    <w:name w:val="Heading 4 Char"/>
    <w:basedOn w:val="DefaultParagraphFont"/>
    <w:link w:val="Heading4"/>
    <w:uiPriority w:val="9"/>
    <w:semiHidden/>
    <w:rsid w:val="0012400C"/>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12400C"/>
    <w:pPr>
      <w:ind w:left="720"/>
      <w:contextualSpacing/>
    </w:pPr>
  </w:style>
  <w:style w:type="character" w:customStyle="1" w:styleId="apple-converted-space">
    <w:name w:val="apple-converted-space"/>
    <w:basedOn w:val="DefaultParagraphFont"/>
    <w:rsid w:val="001F2653"/>
  </w:style>
  <w:style w:type="character" w:customStyle="1" w:styleId="Heading3Char">
    <w:name w:val="Heading 3 Char"/>
    <w:basedOn w:val="DefaultParagraphFont"/>
    <w:link w:val="Heading3"/>
    <w:uiPriority w:val="9"/>
    <w:semiHidden/>
    <w:rsid w:val="00077FED"/>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D3385A"/>
    <w:pPr>
      <w:spacing w:after="200" w:line="240" w:lineRule="auto"/>
    </w:pPr>
    <w:rPr>
      <w:i/>
      <w:iCs/>
      <w:color w:val="44546A" w:themeColor="text2"/>
      <w:sz w:val="18"/>
      <w:szCs w:val="18"/>
    </w:rPr>
  </w:style>
  <w:style w:type="table" w:styleId="TableGrid">
    <w:name w:val="Table Grid"/>
    <w:basedOn w:val="TableNormal"/>
    <w:uiPriority w:val="39"/>
    <w:rsid w:val="003D15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D15A1"/>
    <w:rPr>
      <w:color w:val="605E5C"/>
      <w:shd w:val="clear" w:color="auto" w:fill="E1DFDD"/>
    </w:rPr>
  </w:style>
  <w:style w:type="paragraph" w:styleId="Header">
    <w:name w:val="header"/>
    <w:basedOn w:val="Normal"/>
    <w:link w:val="HeaderChar"/>
    <w:uiPriority w:val="99"/>
    <w:unhideWhenUsed/>
    <w:rsid w:val="00597F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FC2"/>
  </w:style>
  <w:style w:type="paragraph" w:styleId="Footer">
    <w:name w:val="footer"/>
    <w:basedOn w:val="Normal"/>
    <w:link w:val="FooterChar"/>
    <w:uiPriority w:val="99"/>
    <w:unhideWhenUsed/>
    <w:rsid w:val="00597F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FC2"/>
  </w:style>
  <w:style w:type="paragraph" w:styleId="TOC3">
    <w:name w:val="toc 3"/>
    <w:basedOn w:val="Normal"/>
    <w:next w:val="Normal"/>
    <w:autoRedefine/>
    <w:uiPriority w:val="39"/>
    <w:semiHidden/>
    <w:unhideWhenUsed/>
    <w:rsid w:val="004C467A"/>
    <w:pPr>
      <w:spacing w:after="0"/>
      <w:ind w:left="440"/>
    </w:pPr>
    <w:rPr>
      <w:rFonts w:cstheme="minorHAnsi"/>
      <w:sz w:val="20"/>
      <w:szCs w:val="20"/>
    </w:rPr>
  </w:style>
  <w:style w:type="paragraph" w:styleId="TOC4">
    <w:name w:val="toc 4"/>
    <w:basedOn w:val="Normal"/>
    <w:next w:val="Normal"/>
    <w:autoRedefine/>
    <w:uiPriority w:val="39"/>
    <w:semiHidden/>
    <w:unhideWhenUsed/>
    <w:rsid w:val="004C467A"/>
    <w:pPr>
      <w:spacing w:after="0"/>
      <w:ind w:left="660"/>
    </w:pPr>
    <w:rPr>
      <w:rFonts w:cstheme="minorHAnsi"/>
      <w:sz w:val="20"/>
      <w:szCs w:val="20"/>
    </w:rPr>
  </w:style>
  <w:style w:type="paragraph" w:styleId="TOC5">
    <w:name w:val="toc 5"/>
    <w:basedOn w:val="Normal"/>
    <w:next w:val="Normal"/>
    <w:autoRedefine/>
    <w:uiPriority w:val="39"/>
    <w:semiHidden/>
    <w:unhideWhenUsed/>
    <w:rsid w:val="004C467A"/>
    <w:pPr>
      <w:spacing w:after="0"/>
      <w:ind w:left="880"/>
    </w:pPr>
    <w:rPr>
      <w:rFonts w:cstheme="minorHAnsi"/>
      <w:sz w:val="20"/>
      <w:szCs w:val="20"/>
    </w:rPr>
  </w:style>
  <w:style w:type="paragraph" w:styleId="TOC6">
    <w:name w:val="toc 6"/>
    <w:basedOn w:val="Normal"/>
    <w:next w:val="Normal"/>
    <w:autoRedefine/>
    <w:uiPriority w:val="39"/>
    <w:semiHidden/>
    <w:unhideWhenUsed/>
    <w:rsid w:val="004C467A"/>
    <w:pPr>
      <w:spacing w:after="0"/>
      <w:ind w:left="1100"/>
    </w:pPr>
    <w:rPr>
      <w:rFonts w:cstheme="minorHAnsi"/>
      <w:sz w:val="20"/>
      <w:szCs w:val="20"/>
    </w:rPr>
  </w:style>
  <w:style w:type="paragraph" w:styleId="TOC7">
    <w:name w:val="toc 7"/>
    <w:basedOn w:val="Normal"/>
    <w:next w:val="Normal"/>
    <w:autoRedefine/>
    <w:uiPriority w:val="39"/>
    <w:semiHidden/>
    <w:unhideWhenUsed/>
    <w:rsid w:val="004C467A"/>
    <w:pPr>
      <w:spacing w:after="0"/>
      <w:ind w:left="1320"/>
    </w:pPr>
    <w:rPr>
      <w:rFonts w:cstheme="minorHAnsi"/>
      <w:sz w:val="20"/>
      <w:szCs w:val="20"/>
    </w:rPr>
  </w:style>
  <w:style w:type="paragraph" w:styleId="TOC8">
    <w:name w:val="toc 8"/>
    <w:basedOn w:val="Normal"/>
    <w:next w:val="Normal"/>
    <w:autoRedefine/>
    <w:uiPriority w:val="39"/>
    <w:semiHidden/>
    <w:unhideWhenUsed/>
    <w:rsid w:val="004C467A"/>
    <w:pPr>
      <w:spacing w:after="0"/>
      <w:ind w:left="1540"/>
    </w:pPr>
    <w:rPr>
      <w:rFonts w:cstheme="minorHAnsi"/>
      <w:sz w:val="20"/>
      <w:szCs w:val="20"/>
    </w:rPr>
  </w:style>
  <w:style w:type="paragraph" w:styleId="TOC9">
    <w:name w:val="toc 9"/>
    <w:basedOn w:val="Normal"/>
    <w:next w:val="Normal"/>
    <w:autoRedefine/>
    <w:uiPriority w:val="39"/>
    <w:semiHidden/>
    <w:unhideWhenUsed/>
    <w:rsid w:val="004C467A"/>
    <w:pPr>
      <w:spacing w:after="0"/>
      <w:ind w:left="1760"/>
    </w:pPr>
    <w:rPr>
      <w:rFonts w:cstheme="minorHAnsi"/>
      <w:sz w:val="20"/>
      <w:szCs w:val="20"/>
    </w:rPr>
  </w:style>
  <w:style w:type="character" w:styleId="PageNumber">
    <w:name w:val="page number"/>
    <w:basedOn w:val="DefaultParagraphFont"/>
    <w:uiPriority w:val="99"/>
    <w:semiHidden/>
    <w:unhideWhenUsed/>
    <w:rsid w:val="004C46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8730">
      <w:bodyDiv w:val="1"/>
      <w:marLeft w:val="0"/>
      <w:marRight w:val="0"/>
      <w:marTop w:val="0"/>
      <w:marBottom w:val="0"/>
      <w:divBdr>
        <w:top w:val="none" w:sz="0" w:space="0" w:color="auto"/>
        <w:left w:val="none" w:sz="0" w:space="0" w:color="auto"/>
        <w:bottom w:val="none" w:sz="0" w:space="0" w:color="auto"/>
        <w:right w:val="none" w:sz="0" w:space="0" w:color="auto"/>
      </w:divBdr>
    </w:div>
    <w:div w:id="15349066">
      <w:bodyDiv w:val="1"/>
      <w:marLeft w:val="0"/>
      <w:marRight w:val="0"/>
      <w:marTop w:val="0"/>
      <w:marBottom w:val="0"/>
      <w:divBdr>
        <w:top w:val="none" w:sz="0" w:space="0" w:color="auto"/>
        <w:left w:val="none" w:sz="0" w:space="0" w:color="auto"/>
        <w:bottom w:val="none" w:sz="0" w:space="0" w:color="auto"/>
        <w:right w:val="none" w:sz="0" w:space="0" w:color="auto"/>
      </w:divBdr>
    </w:div>
    <w:div w:id="253129439">
      <w:bodyDiv w:val="1"/>
      <w:marLeft w:val="0"/>
      <w:marRight w:val="0"/>
      <w:marTop w:val="0"/>
      <w:marBottom w:val="0"/>
      <w:divBdr>
        <w:top w:val="none" w:sz="0" w:space="0" w:color="auto"/>
        <w:left w:val="none" w:sz="0" w:space="0" w:color="auto"/>
        <w:bottom w:val="none" w:sz="0" w:space="0" w:color="auto"/>
        <w:right w:val="none" w:sz="0" w:space="0" w:color="auto"/>
      </w:divBdr>
    </w:div>
    <w:div w:id="254482070">
      <w:bodyDiv w:val="1"/>
      <w:marLeft w:val="0"/>
      <w:marRight w:val="0"/>
      <w:marTop w:val="0"/>
      <w:marBottom w:val="0"/>
      <w:divBdr>
        <w:top w:val="none" w:sz="0" w:space="0" w:color="auto"/>
        <w:left w:val="none" w:sz="0" w:space="0" w:color="auto"/>
        <w:bottom w:val="none" w:sz="0" w:space="0" w:color="auto"/>
        <w:right w:val="none" w:sz="0" w:space="0" w:color="auto"/>
      </w:divBdr>
    </w:div>
    <w:div w:id="293751303">
      <w:bodyDiv w:val="1"/>
      <w:marLeft w:val="0"/>
      <w:marRight w:val="0"/>
      <w:marTop w:val="0"/>
      <w:marBottom w:val="0"/>
      <w:divBdr>
        <w:top w:val="none" w:sz="0" w:space="0" w:color="auto"/>
        <w:left w:val="none" w:sz="0" w:space="0" w:color="auto"/>
        <w:bottom w:val="none" w:sz="0" w:space="0" w:color="auto"/>
        <w:right w:val="none" w:sz="0" w:space="0" w:color="auto"/>
      </w:divBdr>
    </w:div>
    <w:div w:id="582643246">
      <w:bodyDiv w:val="1"/>
      <w:marLeft w:val="0"/>
      <w:marRight w:val="0"/>
      <w:marTop w:val="0"/>
      <w:marBottom w:val="0"/>
      <w:divBdr>
        <w:top w:val="none" w:sz="0" w:space="0" w:color="auto"/>
        <w:left w:val="none" w:sz="0" w:space="0" w:color="auto"/>
        <w:bottom w:val="none" w:sz="0" w:space="0" w:color="auto"/>
        <w:right w:val="none" w:sz="0" w:space="0" w:color="auto"/>
      </w:divBdr>
    </w:div>
    <w:div w:id="981735629">
      <w:bodyDiv w:val="1"/>
      <w:marLeft w:val="0"/>
      <w:marRight w:val="0"/>
      <w:marTop w:val="0"/>
      <w:marBottom w:val="0"/>
      <w:divBdr>
        <w:top w:val="none" w:sz="0" w:space="0" w:color="auto"/>
        <w:left w:val="none" w:sz="0" w:space="0" w:color="auto"/>
        <w:bottom w:val="none" w:sz="0" w:space="0" w:color="auto"/>
        <w:right w:val="none" w:sz="0" w:space="0" w:color="auto"/>
      </w:divBdr>
    </w:div>
    <w:div w:id="983389426">
      <w:bodyDiv w:val="1"/>
      <w:marLeft w:val="0"/>
      <w:marRight w:val="0"/>
      <w:marTop w:val="0"/>
      <w:marBottom w:val="0"/>
      <w:divBdr>
        <w:top w:val="none" w:sz="0" w:space="0" w:color="auto"/>
        <w:left w:val="none" w:sz="0" w:space="0" w:color="auto"/>
        <w:bottom w:val="none" w:sz="0" w:space="0" w:color="auto"/>
        <w:right w:val="none" w:sz="0" w:space="0" w:color="auto"/>
      </w:divBdr>
    </w:div>
    <w:div w:id="1157772157">
      <w:bodyDiv w:val="1"/>
      <w:marLeft w:val="0"/>
      <w:marRight w:val="0"/>
      <w:marTop w:val="0"/>
      <w:marBottom w:val="0"/>
      <w:divBdr>
        <w:top w:val="none" w:sz="0" w:space="0" w:color="auto"/>
        <w:left w:val="none" w:sz="0" w:space="0" w:color="auto"/>
        <w:bottom w:val="none" w:sz="0" w:space="0" w:color="auto"/>
        <w:right w:val="none" w:sz="0" w:space="0" w:color="auto"/>
      </w:divBdr>
    </w:div>
    <w:div w:id="1237470172">
      <w:bodyDiv w:val="1"/>
      <w:marLeft w:val="0"/>
      <w:marRight w:val="0"/>
      <w:marTop w:val="0"/>
      <w:marBottom w:val="0"/>
      <w:divBdr>
        <w:top w:val="none" w:sz="0" w:space="0" w:color="auto"/>
        <w:left w:val="none" w:sz="0" w:space="0" w:color="auto"/>
        <w:bottom w:val="none" w:sz="0" w:space="0" w:color="auto"/>
        <w:right w:val="none" w:sz="0" w:space="0" w:color="auto"/>
      </w:divBdr>
    </w:div>
    <w:div w:id="1300651390">
      <w:bodyDiv w:val="1"/>
      <w:marLeft w:val="0"/>
      <w:marRight w:val="0"/>
      <w:marTop w:val="0"/>
      <w:marBottom w:val="0"/>
      <w:divBdr>
        <w:top w:val="none" w:sz="0" w:space="0" w:color="auto"/>
        <w:left w:val="none" w:sz="0" w:space="0" w:color="auto"/>
        <w:bottom w:val="none" w:sz="0" w:space="0" w:color="auto"/>
        <w:right w:val="none" w:sz="0" w:space="0" w:color="auto"/>
      </w:divBdr>
    </w:div>
    <w:div w:id="1490708783">
      <w:bodyDiv w:val="1"/>
      <w:marLeft w:val="0"/>
      <w:marRight w:val="0"/>
      <w:marTop w:val="0"/>
      <w:marBottom w:val="0"/>
      <w:divBdr>
        <w:top w:val="none" w:sz="0" w:space="0" w:color="auto"/>
        <w:left w:val="none" w:sz="0" w:space="0" w:color="auto"/>
        <w:bottom w:val="none" w:sz="0" w:space="0" w:color="auto"/>
        <w:right w:val="none" w:sz="0" w:space="0" w:color="auto"/>
      </w:divBdr>
    </w:div>
    <w:div w:id="1507590923">
      <w:bodyDiv w:val="1"/>
      <w:marLeft w:val="0"/>
      <w:marRight w:val="0"/>
      <w:marTop w:val="0"/>
      <w:marBottom w:val="0"/>
      <w:divBdr>
        <w:top w:val="none" w:sz="0" w:space="0" w:color="auto"/>
        <w:left w:val="none" w:sz="0" w:space="0" w:color="auto"/>
        <w:bottom w:val="none" w:sz="0" w:space="0" w:color="auto"/>
        <w:right w:val="none" w:sz="0" w:space="0" w:color="auto"/>
      </w:divBdr>
    </w:div>
    <w:div w:id="1530876076">
      <w:bodyDiv w:val="1"/>
      <w:marLeft w:val="0"/>
      <w:marRight w:val="0"/>
      <w:marTop w:val="0"/>
      <w:marBottom w:val="0"/>
      <w:divBdr>
        <w:top w:val="none" w:sz="0" w:space="0" w:color="auto"/>
        <w:left w:val="none" w:sz="0" w:space="0" w:color="auto"/>
        <w:bottom w:val="none" w:sz="0" w:space="0" w:color="auto"/>
        <w:right w:val="none" w:sz="0" w:space="0" w:color="auto"/>
      </w:divBdr>
    </w:div>
    <w:div w:id="1540587252">
      <w:bodyDiv w:val="1"/>
      <w:marLeft w:val="0"/>
      <w:marRight w:val="0"/>
      <w:marTop w:val="0"/>
      <w:marBottom w:val="0"/>
      <w:divBdr>
        <w:top w:val="none" w:sz="0" w:space="0" w:color="auto"/>
        <w:left w:val="none" w:sz="0" w:space="0" w:color="auto"/>
        <w:bottom w:val="none" w:sz="0" w:space="0" w:color="auto"/>
        <w:right w:val="none" w:sz="0" w:space="0" w:color="auto"/>
      </w:divBdr>
    </w:div>
    <w:div w:id="1568832620">
      <w:bodyDiv w:val="1"/>
      <w:marLeft w:val="0"/>
      <w:marRight w:val="0"/>
      <w:marTop w:val="0"/>
      <w:marBottom w:val="0"/>
      <w:divBdr>
        <w:top w:val="none" w:sz="0" w:space="0" w:color="auto"/>
        <w:left w:val="none" w:sz="0" w:space="0" w:color="auto"/>
        <w:bottom w:val="none" w:sz="0" w:space="0" w:color="auto"/>
        <w:right w:val="none" w:sz="0" w:space="0" w:color="auto"/>
      </w:divBdr>
    </w:div>
    <w:div w:id="1646080815">
      <w:bodyDiv w:val="1"/>
      <w:marLeft w:val="0"/>
      <w:marRight w:val="0"/>
      <w:marTop w:val="0"/>
      <w:marBottom w:val="0"/>
      <w:divBdr>
        <w:top w:val="none" w:sz="0" w:space="0" w:color="auto"/>
        <w:left w:val="none" w:sz="0" w:space="0" w:color="auto"/>
        <w:bottom w:val="none" w:sz="0" w:space="0" w:color="auto"/>
        <w:right w:val="none" w:sz="0" w:space="0" w:color="auto"/>
      </w:divBdr>
    </w:div>
    <w:div w:id="1686441046">
      <w:bodyDiv w:val="1"/>
      <w:marLeft w:val="0"/>
      <w:marRight w:val="0"/>
      <w:marTop w:val="0"/>
      <w:marBottom w:val="0"/>
      <w:divBdr>
        <w:top w:val="none" w:sz="0" w:space="0" w:color="auto"/>
        <w:left w:val="none" w:sz="0" w:space="0" w:color="auto"/>
        <w:bottom w:val="none" w:sz="0" w:space="0" w:color="auto"/>
        <w:right w:val="none" w:sz="0" w:space="0" w:color="auto"/>
      </w:divBdr>
    </w:div>
    <w:div w:id="1748070888">
      <w:bodyDiv w:val="1"/>
      <w:marLeft w:val="0"/>
      <w:marRight w:val="0"/>
      <w:marTop w:val="0"/>
      <w:marBottom w:val="0"/>
      <w:divBdr>
        <w:top w:val="none" w:sz="0" w:space="0" w:color="auto"/>
        <w:left w:val="none" w:sz="0" w:space="0" w:color="auto"/>
        <w:bottom w:val="none" w:sz="0" w:space="0" w:color="auto"/>
        <w:right w:val="none" w:sz="0" w:space="0" w:color="auto"/>
      </w:divBdr>
    </w:div>
    <w:div w:id="1856385979">
      <w:bodyDiv w:val="1"/>
      <w:marLeft w:val="0"/>
      <w:marRight w:val="0"/>
      <w:marTop w:val="0"/>
      <w:marBottom w:val="0"/>
      <w:divBdr>
        <w:top w:val="none" w:sz="0" w:space="0" w:color="auto"/>
        <w:left w:val="none" w:sz="0" w:space="0" w:color="auto"/>
        <w:bottom w:val="none" w:sz="0" w:space="0" w:color="auto"/>
        <w:right w:val="none" w:sz="0" w:space="0" w:color="auto"/>
      </w:divBdr>
    </w:div>
    <w:div w:id="1941790894">
      <w:bodyDiv w:val="1"/>
      <w:marLeft w:val="0"/>
      <w:marRight w:val="0"/>
      <w:marTop w:val="0"/>
      <w:marBottom w:val="0"/>
      <w:divBdr>
        <w:top w:val="none" w:sz="0" w:space="0" w:color="auto"/>
        <w:left w:val="none" w:sz="0" w:space="0" w:color="auto"/>
        <w:bottom w:val="none" w:sz="0" w:space="0" w:color="auto"/>
        <w:right w:val="none" w:sz="0" w:space="0" w:color="auto"/>
      </w:divBdr>
    </w:div>
    <w:div w:id="1991664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webkit-standard">
    <w:altName w:val="Cambria"/>
    <w:panose1 w:val="020B0604020202020204"/>
    <w:charset w:val="00"/>
    <w:family w:val="roman"/>
    <w:pitch w:val="default"/>
  </w:font>
  <w:font w:name="DengXian">
    <w:altName w:val="等线"/>
    <w:panose1 w:val="02010600030101010101"/>
    <w:charset w:val="86"/>
    <w:family w:val="auto"/>
    <w:notTrueType/>
    <w:pitch w:val="variable"/>
    <w:sig w:usb0="A00002BF" w:usb1="38CF7CFA" w:usb2="00000016" w:usb3="00000000" w:csb0="0004000F" w:csb1="00000000"/>
  </w:font>
  <w:font w:name="DengXian Light">
    <w:altName w:val="等线 Light"/>
    <w:panose1 w:val="02010600030101010101"/>
    <w:charset w:val="86"/>
    <w:family w:val="auto"/>
    <w:notTrueType/>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D2CE0"/>
    <w:rsid w:val="00242260"/>
    <w:rsid w:val="002450A7"/>
    <w:rsid w:val="003203C2"/>
    <w:rsid w:val="004D25D2"/>
    <w:rsid w:val="00A34C42"/>
    <w:rsid w:val="00BC1251"/>
    <w:rsid w:val="00C67429"/>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2024-11-29T00:00:00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3624</Words>
  <Characters>20661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Budgeting Methods</dc:title>
  <dc:subject>Financial Performance BMBM5017 / 2213558 – Manfred Zeka</dc:subject>
  <dc:creator>Marie Pitson</dc:creator>
  <cp:keywords/>
  <dc:description/>
  <cp:lastModifiedBy>Manfred Zeka (2213558)</cp:lastModifiedBy>
  <cp:revision>2</cp:revision>
  <dcterms:created xsi:type="dcterms:W3CDTF">2024-11-29T22:44:00Z</dcterms:created>
  <dcterms:modified xsi:type="dcterms:W3CDTF">2024-11-29T22:44:00Z</dcterms:modified>
</cp:coreProperties>
</file>