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BC54F" w14:textId="77777777" w:rsidR="00715D10" w:rsidRPr="00432E64" w:rsidRDefault="00715D10" w:rsidP="00432E64">
      <w:pPr>
        <w:spacing w:line="360" w:lineRule="auto"/>
        <w:ind w:firstLine="720"/>
        <w:jc w:val="both"/>
        <w:rPr>
          <w:rFonts w:ascii="Arial" w:hAnsi="Arial" w:cs="Arial"/>
          <w:sz w:val="24"/>
          <w:szCs w:val="24"/>
        </w:rPr>
      </w:pPr>
      <w:r w:rsidRPr="00432E64">
        <w:rPr>
          <w:rFonts w:ascii="Arial" w:hAnsi="Arial" w:cs="Arial"/>
          <w:noProof/>
          <w:sz w:val="24"/>
          <w:szCs w:val="24"/>
        </w:rPr>
        <w:drawing>
          <wp:inline distT="0" distB="0" distL="0" distR="0" wp14:anchorId="05B62AB3" wp14:editId="3890D76A">
            <wp:extent cx="2750820" cy="1219200"/>
            <wp:effectExtent l="0" t="0" r="0" b="0"/>
            <wp:docPr id="123259126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820" cy="1219200"/>
                    </a:xfrm>
                    <a:prstGeom prst="rect">
                      <a:avLst/>
                    </a:prstGeom>
                    <a:noFill/>
                    <a:ln>
                      <a:noFill/>
                    </a:ln>
                  </pic:spPr>
                </pic:pic>
              </a:graphicData>
            </a:graphic>
          </wp:inline>
        </w:drawing>
      </w:r>
    </w:p>
    <w:p w14:paraId="47ED473C" w14:textId="77777777" w:rsidR="00715D10" w:rsidRPr="00432E64" w:rsidRDefault="00715D10" w:rsidP="00432E64">
      <w:pPr>
        <w:spacing w:line="360" w:lineRule="auto"/>
        <w:jc w:val="both"/>
        <w:rPr>
          <w:rFonts w:ascii="Arial" w:hAnsi="Arial" w:cs="Arial"/>
          <w:sz w:val="24"/>
          <w:szCs w:val="24"/>
        </w:rPr>
      </w:pPr>
    </w:p>
    <w:p w14:paraId="74D292F9" w14:textId="0EF25D42"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Reflective</w:t>
      </w:r>
      <w:r w:rsidRPr="00432E64">
        <w:rPr>
          <w:rFonts w:ascii="Arial" w:hAnsi="Arial" w:cs="Arial"/>
          <w:sz w:val="24"/>
          <w:szCs w:val="24"/>
        </w:rPr>
        <w:t xml:space="preserve"> </w:t>
      </w:r>
      <w:r w:rsidR="00BB26A2">
        <w:rPr>
          <w:rFonts w:ascii="Arial" w:hAnsi="Arial" w:cs="Arial"/>
          <w:sz w:val="24"/>
          <w:szCs w:val="24"/>
        </w:rPr>
        <w:t>Report</w:t>
      </w:r>
    </w:p>
    <w:p w14:paraId="4D5D53EA" w14:textId="60CA39B1"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Newham Heritage Month 2023</w:t>
      </w:r>
    </w:p>
    <w:p w14:paraId="106922C9" w14:textId="77777777" w:rsidR="00715D10" w:rsidRPr="00432E64" w:rsidRDefault="00715D10" w:rsidP="00432E64">
      <w:pPr>
        <w:spacing w:line="360" w:lineRule="auto"/>
        <w:jc w:val="both"/>
        <w:rPr>
          <w:rFonts w:ascii="Arial" w:hAnsi="Arial" w:cs="Arial"/>
          <w:sz w:val="24"/>
          <w:szCs w:val="24"/>
        </w:rPr>
      </w:pPr>
    </w:p>
    <w:p w14:paraId="2C682647" w14:textId="77777777" w:rsidR="00715D10" w:rsidRPr="00432E64" w:rsidRDefault="00715D10" w:rsidP="00432E64">
      <w:pPr>
        <w:spacing w:line="360" w:lineRule="auto"/>
        <w:jc w:val="both"/>
        <w:rPr>
          <w:rFonts w:ascii="Arial" w:hAnsi="Arial" w:cs="Arial"/>
          <w:sz w:val="24"/>
          <w:szCs w:val="24"/>
        </w:rPr>
      </w:pPr>
    </w:p>
    <w:p w14:paraId="3291408B" w14:textId="77777777" w:rsidR="00715D10" w:rsidRPr="00432E64" w:rsidRDefault="00715D10" w:rsidP="00432E64">
      <w:pPr>
        <w:spacing w:line="360" w:lineRule="auto"/>
        <w:jc w:val="both"/>
        <w:rPr>
          <w:rFonts w:ascii="Arial" w:hAnsi="Arial" w:cs="Arial"/>
          <w:sz w:val="24"/>
          <w:szCs w:val="24"/>
        </w:rPr>
      </w:pPr>
    </w:p>
    <w:p w14:paraId="0965EAAB" w14:textId="491435E2"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 xml:space="preserve">Name: Pavel </w:t>
      </w:r>
      <w:proofErr w:type="spellStart"/>
      <w:r w:rsidRPr="00432E64">
        <w:rPr>
          <w:rFonts w:ascii="Arial" w:hAnsi="Arial" w:cs="Arial"/>
          <w:sz w:val="24"/>
          <w:szCs w:val="24"/>
        </w:rPr>
        <w:t>Lyubomirov</w:t>
      </w:r>
      <w:proofErr w:type="spellEnd"/>
      <w:r w:rsidRPr="00432E64">
        <w:rPr>
          <w:rFonts w:ascii="Arial" w:hAnsi="Arial" w:cs="Arial"/>
          <w:sz w:val="24"/>
          <w:szCs w:val="24"/>
        </w:rPr>
        <w:t xml:space="preserve"> Karadachki</w:t>
      </w:r>
    </w:p>
    <w:p w14:paraId="25E85141" w14:textId="2763FF3D"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Student ID: 1920456</w:t>
      </w:r>
    </w:p>
    <w:p w14:paraId="5C81E7C1" w14:textId="42437C5C"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Module: Community Engagement</w:t>
      </w:r>
    </w:p>
    <w:p w14:paraId="7EA4B957" w14:textId="77777777"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Module Code: LCBB4002</w:t>
      </w:r>
    </w:p>
    <w:p w14:paraId="106743D5" w14:textId="77777777"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Lecturer: Nadeem Mirza</w:t>
      </w:r>
    </w:p>
    <w:p w14:paraId="64A1F45B" w14:textId="77777777" w:rsidR="00715D10" w:rsidRPr="00432E64" w:rsidRDefault="00715D10" w:rsidP="00432E64">
      <w:pPr>
        <w:spacing w:line="360" w:lineRule="auto"/>
        <w:jc w:val="both"/>
        <w:rPr>
          <w:rFonts w:ascii="Arial" w:hAnsi="Arial" w:cs="Arial"/>
          <w:sz w:val="24"/>
          <w:szCs w:val="24"/>
        </w:rPr>
      </w:pPr>
    </w:p>
    <w:p w14:paraId="342826D1" w14:textId="77777777" w:rsidR="00715D10" w:rsidRPr="00432E64" w:rsidRDefault="00715D10" w:rsidP="00432E64">
      <w:pPr>
        <w:spacing w:line="360" w:lineRule="auto"/>
        <w:jc w:val="both"/>
        <w:rPr>
          <w:rFonts w:ascii="Arial" w:hAnsi="Arial" w:cs="Arial"/>
          <w:sz w:val="24"/>
          <w:szCs w:val="24"/>
        </w:rPr>
      </w:pPr>
    </w:p>
    <w:p w14:paraId="0365FF04" w14:textId="77777777" w:rsidR="00715D10" w:rsidRPr="00432E64" w:rsidRDefault="00715D10" w:rsidP="00432E64">
      <w:pPr>
        <w:spacing w:line="360" w:lineRule="auto"/>
        <w:jc w:val="both"/>
        <w:rPr>
          <w:rFonts w:ascii="Arial" w:hAnsi="Arial" w:cs="Arial"/>
          <w:sz w:val="24"/>
          <w:szCs w:val="24"/>
        </w:rPr>
      </w:pPr>
    </w:p>
    <w:p w14:paraId="7AF4DCD2" w14:textId="77777777" w:rsidR="00715D10" w:rsidRPr="00432E64" w:rsidRDefault="00715D10" w:rsidP="00432E64">
      <w:pPr>
        <w:spacing w:line="360" w:lineRule="auto"/>
        <w:jc w:val="both"/>
        <w:rPr>
          <w:rFonts w:ascii="Arial" w:hAnsi="Arial" w:cs="Arial"/>
          <w:sz w:val="24"/>
          <w:szCs w:val="24"/>
        </w:rPr>
      </w:pPr>
    </w:p>
    <w:p w14:paraId="1EC8501D" w14:textId="3206ADEA" w:rsidR="00715D10" w:rsidRPr="00432E64" w:rsidRDefault="00715D10" w:rsidP="00432E64">
      <w:pPr>
        <w:spacing w:line="360" w:lineRule="auto"/>
        <w:jc w:val="both"/>
        <w:rPr>
          <w:rFonts w:ascii="Arial" w:hAnsi="Arial" w:cs="Arial"/>
          <w:sz w:val="24"/>
          <w:szCs w:val="24"/>
        </w:rPr>
      </w:pPr>
      <w:r w:rsidRPr="00432E64">
        <w:rPr>
          <w:rFonts w:ascii="Arial" w:hAnsi="Arial" w:cs="Arial"/>
          <w:sz w:val="24"/>
          <w:szCs w:val="24"/>
        </w:rPr>
        <w:t xml:space="preserve">Submitted on: </w:t>
      </w:r>
      <w:r w:rsidRPr="00432E64">
        <w:rPr>
          <w:rFonts w:ascii="Arial" w:hAnsi="Arial" w:cs="Arial"/>
          <w:sz w:val="24"/>
          <w:szCs w:val="24"/>
        </w:rPr>
        <w:t>2</w:t>
      </w:r>
      <w:r w:rsidRPr="00432E64">
        <w:rPr>
          <w:rFonts w:ascii="Arial" w:hAnsi="Arial" w:cs="Arial"/>
          <w:sz w:val="24"/>
          <w:szCs w:val="24"/>
          <w:vertAlign w:val="superscript"/>
        </w:rPr>
        <w:t>nd</w:t>
      </w:r>
      <w:r w:rsidRPr="00432E64">
        <w:rPr>
          <w:rFonts w:ascii="Arial" w:hAnsi="Arial" w:cs="Arial"/>
          <w:sz w:val="24"/>
          <w:szCs w:val="24"/>
        </w:rPr>
        <w:t xml:space="preserve"> of </w:t>
      </w:r>
      <w:r w:rsidRPr="00432E64">
        <w:rPr>
          <w:rFonts w:ascii="Arial" w:hAnsi="Arial" w:cs="Arial"/>
          <w:sz w:val="24"/>
          <w:szCs w:val="24"/>
        </w:rPr>
        <w:t>September</w:t>
      </w:r>
      <w:r w:rsidRPr="00432E64">
        <w:rPr>
          <w:rFonts w:ascii="Arial" w:hAnsi="Arial" w:cs="Arial"/>
          <w:sz w:val="24"/>
          <w:szCs w:val="24"/>
        </w:rPr>
        <w:t xml:space="preserve"> 2023</w:t>
      </w:r>
    </w:p>
    <w:p w14:paraId="3EE185C9" w14:textId="77777777" w:rsidR="002D0F3C" w:rsidRPr="00432E64" w:rsidRDefault="002D0F3C" w:rsidP="00432E64">
      <w:pPr>
        <w:jc w:val="both"/>
        <w:rPr>
          <w:rFonts w:ascii="Arial" w:hAnsi="Arial" w:cs="Arial"/>
          <w:sz w:val="24"/>
          <w:szCs w:val="24"/>
        </w:rPr>
      </w:pPr>
    </w:p>
    <w:p w14:paraId="36A8608A" w14:textId="77777777" w:rsidR="00715D10" w:rsidRPr="00432E64" w:rsidRDefault="00715D10" w:rsidP="00432E64">
      <w:pPr>
        <w:jc w:val="both"/>
        <w:rPr>
          <w:rFonts w:ascii="Arial" w:hAnsi="Arial" w:cs="Arial"/>
          <w:sz w:val="24"/>
          <w:szCs w:val="24"/>
        </w:rPr>
      </w:pPr>
    </w:p>
    <w:p w14:paraId="4910520B" w14:textId="77777777" w:rsidR="00715D10" w:rsidRPr="00432E64" w:rsidRDefault="00715D10" w:rsidP="00432E64">
      <w:pPr>
        <w:jc w:val="both"/>
        <w:rPr>
          <w:rFonts w:ascii="Arial" w:hAnsi="Arial" w:cs="Arial"/>
          <w:sz w:val="24"/>
          <w:szCs w:val="24"/>
        </w:rPr>
      </w:pPr>
    </w:p>
    <w:p w14:paraId="2F0CE3C2" w14:textId="77777777" w:rsidR="00715D10" w:rsidRPr="00432E64" w:rsidRDefault="00715D10" w:rsidP="00432E64">
      <w:pPr>
        <w:jc w:val="both"/>
        <w:rPr>
          <w:rFonts w:ascii="Arial" w:hAnsi="Arial" w:cs="Arial"/>
          <w:sz w:val="24"/>
          <w:szCs w:val="24"/>
        </w:rPr>
      </w:pPr>
    </w:p>
    <w:p w14:paraId="04C32415" w14:textId="77777777" w:rsidR="00715D10" w:rsidRPr="00432E64" w:rsidRDefault="00715D10" w:rsidP="00432E64">
      <w:pPr>
        <w:jc w:val="both"/>
        <w:rPr>
          <w:rFonts w:ascii="Arial" w:hAnsi="Arial" w:cs="Arial"/>
          <w:sz w:val="24"/>
          <w:szCs w:val="24"/>
        </w:rPr>
      </w:pPr>
    </w:p>
    <w:p w14:paraId="76B6E0C0" w14:textId="77777777" w:rsidR="00715D10" w:rsidRPr="00432E64" w:rsidRDefault="00715D10" w:rsidP="00432E64">
      <w:pPr>
        <w:jc w:val="both"/>
        <w:rPr>
          <w:rFonts w:ascii="Arial" w:hAnsi="Arial" w:cs="Arial"/>
          <w:sz w:val="24"/>
          <w:szCs w:val="24"/>
        </w:rPr>
      </w:pPr>
    </w:p>
    <w:sdt>
      <w:sdtPr>
        <w:rPr>
          <w:rFonts w:ascii="Arial" w:hAnsi="Arial" w:cs="Arial"/>
          <w:sz w:val="24"/>
          <w:szCs w:val="24"/>
        </w:rPr>
        <w:id w:val="-9425417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CD38B3" w14:textId="1821CE02" w:rsidR="000E3061" w:rsidRPr="000E3061" w:rsidRDefault="000E3061">
          <w:pPr>
            <w:pStyle w:val="TOCHeading"/>
            <w:rPr>
              <w:rFonts w:ascii="Arial" w:hAnsi="Arial" w:cs="Arial"/>
              <w:color w:val="auto"/>
              <w:sz w:val="24"/>
              <w:szCs w:val="24"/>
            </w:rPr>
          </w:pPr>
          <w:r w:rsidRPr="000E3061">
            <w:rPr>
              <w:rFonts w:ascii="Arial" w:hAnsi="Arial" w:cs="Arial"/>
              <w:color w:val="auto"/>
              <w:sz w:val="24"/>
              <w:szCs w:val="24"/>
            </w:rPr>
            <w:t>Table of Contents</w:t>
          </w:r>
        </w:p>
        <w:p w14:paraId="75275C2E" w14:textId="29356693"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r w:rsidRPr="000E3061">
            <w:rPr>
              <w:rFonts w:ascii="Arial" w:hAnsi="Arial" w:cs="Arial"/>
              <w:sz w:val="24"/>
              <w:szCs w:val="24"/>
            </w:rPr>
            <w:fldChar w:fldCharType="begin"/>
          </w:r>
          <w:r w:rsidRPr="000E3061">
            <w:rPr>
              <w:rFonts w:ascii="Arial" w:hAnsi="Arial" w:cs="Arial"/>
              <w:sz w:val="24"/>
              <w:szCs w:val="24"/>
            </w:rPr>
            <w:instrText xml:space="preserve"> TOC \o "1-3" \h \z \u </w:instrText>
          </w:r>
          <w:r w:rsidRPr="000E3061">
            <w:rPr>
              <w:rFonts w:ascii="Arial" w:hAnsi="Arial" w:cs="Arial"/>
              <w:sz w:val="24"/>
              <w:szCs w:val="24"/>
            </w:rPr>
            <w:fldChar w:fldCharType="separate"/>
          </w:r>
          <w:hyperlink w:anchor="_Toc144555165" w:history="1">
            <w:r w:rsidRPr="000E3061">
              <w:rPr>
                <w:rStyle w:val="Hyperlink"/>
                <w:rFonts w:ascii="Arial" w:hAnsi="Arial" w:cs="Arial"/>
                <w:b/>
                <w:bCs/>
                <w:noProof/>
                <w:sz w:val="24"/>
                <w:szCs w:val="24"/>
                <w:lang w:val="en-US"/>
              </w:rPr>
              <w:t>1. Introduction</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_Toc144555165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3</w:t>
            </w:r>
            <w:r w:rsidRPr="000E3061">
              <w:rPr>
                <w:rFonts w:ascii="Arial" w:hAnsi="Arial" w:cs="Arial"/>
                <w:noProof/>
                <w:webHidden/>
                <w:sz w:val="24"/>
                <w:szCs w:val="24"/>
              </w:rPr>
              <w:fldChar w:fldCharType="end"/>
            </w:r>
          </w:hyperlink>
        </w:p>
        <w:p w14:paraId="02083DD0" w14:textId="65B30695"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66" w:history="1">
            <w:r w:rsidRPr="000E3061">
              <w:rPr>
                <w:rStyle w:val="Hyperlink"/>
                <w:rFonts w:ascii="Arial" w:hAnsi="Arial" w:cs="Arial"/>
                <w:b/>
                <w:bCs/>
                <w:noProof/>
                <w:sz w:val="24"/>
                <w:szCs w:val="24"/>
                <w:lang w:val="en-US"/>
              </w:rPr>
              <w:t>2. Overview of Newham Heritage Month</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_Toc144555166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3</w:t>
            </w:r>
            <w:r w:rsidRPr="000E3061">
              <w:rPr>
                <w:rFonts w:ascii="Arial" w:hAnsi="Arial" w:cs="Arial"/>
                <w:noProof/>
                <w:webHidden/>
                <w:sz w:val="24"/>
                <w:szCs w:val="24"/>
              </w:rPr>
              <w:fldChar w:fldCharType="end"/>
            </w:r>
          </w:hyperlink>
        </w:p>
        <w:p w14:paraId="1137F3A9" w14:textId="62E667A5"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67" w:history="1">
            <w:r w:rsidRPr="000E3061">
              <w:rPr>
                <w:rStyle w:val="Hyperlink"/>
                <w:rFonts w:ascii="Arial" w:hAnsi="Arial" w:cs="Arial"/>
                <w:b/>
                <w:bCs/>
                <w:noProof/>
                <w:sz w:val="24"/>
                <w:szCs w:val="24"/>
                <w:lang w:val="en-US"/>
              </w:rPr>
              <w:t>3. Planning Process</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_Toc144555167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4</w:t>
            </w:r>
            <w:r w:rsidRPr="000E3061">
              <w:rPr>
                <w:rFonts w:ascii="Arial" w:hAnsi="Arial" w:cs="Arial"/>
                <w:noProof/>
                <w:webHidden/>
                <w:sz w:val="24"/>
                <w:szCs w:val="24"/>
              </w:rPr>
              <w:fldChar w:fldCharType="end"/>
            </w:r>
          </w:hyperlink>
        </w:p>
        <w:p w14:paraId="2A8B5C7C" w14:textId="5C30E512"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68" w:history="1">
            <w:r w:rsidRPr="000E3061">
              <w:rPr>
                <w:rStyle w:val="Hyperlink"/>
                <w:rFonts w:ascii="Arial" w:hAnsi="Arial" w:cs="Arial"/>
                <w:b/>
                <w:bCs/>
                <w:noProof/>
                <w:sz w:val="24"/>
                <w:szCs w:val="24"/>
                <w:lang w:val="en-US"/>
              </w:rPr>
              <w:t>4. Stakeholders</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_Toc144555168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4</w:t>
            </w:r>
            <w:r w:rsidRPr="000E3061">
              <w:rPr>
                <w:rFonts w:ascii="Arial" w:hAnsi="Arial" w:cs="Arial"/>
                <w:noProof/>
                <w:webHidden/>
                <w:sz w:val="24"/>
                <w:szCs w:val="24"/>
              </w:rPr>
              <w:fldChar w:fldCharType="end"/>
            </w:r>
          </w:hyperlink>
        </w:p>
        <w:p w14:paraId="3F67D378" w14:textId="717267C6"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69" w:history="1">
            <w:r w:rsidRPr="000E3061">
              <w:rPr>
                <w:rStyle w:val="Hyperlink"/>
                <w:rFonts w:ascii="Arial" w:hAnsi="Arial" w:cs="Arial"/>
                <w:b/>
                <w:bCs/>
                <w:noProof/>
                <w:sz w:val="24"/>
                <w:szCs w:val="24"/>
                <w:lang w:val="en-US"/>
              </w:rPr>
              <w:t>5. Community Engagement</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_Toc144555169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5</w:t>
            </w:r>
            <w:r w:rsidRPr="000E3061">
              <w:rPr>
                <w:rFonts w:ascii="Arial" w:hAnsi="Arial" w:cs="Arial"/>
                <w:noProof/>
                <w:webHidden/>
                <w:sz w:val="24"/>
                <w:szCs w:val="24"/>
              </w:rPr>
              <w:fldChar w:fldCharType="end"/>
            </w:r>
          </w:hyperlink>
        </w:p>
        <w:p w14:paraId="0D2874F2" w14:textId="68E5C310"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70" w:history="1">
            <w:r w:rsidRPr="000E3061">
              <w:rPr>
                <w:rStyle w:val="Hyperlink"/>
                <w:rFonts w:ascii="Arial" w:hAnsi="Arial" w:cs="Arial"/>
                <w:b/>
                <w:bCs/>
                <w:noProof/>
                <w:sz w:val="24"/>
                <w:szCs w:val="24"/>
                <w:lang w:val="en-US"/>
              </w:rPr>
              <w:t>6. Goal and Potential Benefits</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_Toc144555170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5</w:t>
            </w:r>
            <w:r w:rsidRPr="000E3061">
              <w:rPr>
                <w:rFonts w:ascii="Arial" w:hAnsi="Arial" w:cs="Arial"/>
                <w:noProof/>
                <w:webHidden/>
                <w:sz w:val="24"/>
                <w:szCs w:val="24"/>
              </w:rPr>
              <w:fldChar w:fldCharType="end"/>
            </w:r>
          </w:hyperlink>
        </w:p>
        <w:p w14:paraId="641B0CED" w14:textId="4348E919"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71" w:history="1">
            <w:r w:rsidRPr="000E3061">
              <w:rPr>
                <w:rStyle w:val="Hyperlink"/>
                <w:rFonts w:ascii="Arial" w:hAnsi="Arial" w:cs="Arial"/>
                <w:b/>
                <w:bCs/>
                <w:noProof/>
                <w:sz w:val="24"/>
                <w:szCs w:val="24"/>
                <w:lang w:val="en-US"/>
              </w:rPr>
              <w:t>7. Approaches and Focus Areas</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_Toc144555171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6</w:t>
            </w:r>
            <w:r w:rsidRPr="000E3061">
              <w:rPr>
                <w:rFonts w:ascii="Arial" w:hAnsi="Arial" w:cs="Arial"/>
                <w:noProof/>
                <w:webHidden/>
                <w:sz w:val="24"/>
                <w:szCs w:val="24"/>
              </w:rPr>
              <w:fldChar w:fldCharType="end"/>
            </w:r>
          </w:hyperlink>
        </w:p>
        <w:p w14:paraId="7CCBD5F5" w14:textId="7C4E2294"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72" w:history="1">
            <w:r w:rsidRPr="000E3061">
              <w:rPr>
                <w:rStyle w:val="Hyperlink"/>
                <w:rFonts w:ascii="Arial" w:hAnsi="Arial" w:cs="Arial"/>
                <w:b/>
                <w:bCs/>
                <w:noProof/>
                <w:sz w:val="24"/>
                <w:szCs w:val="24"/>
                <w:lang w:val="en-US"/>
              </w:rPr>
              <w:t>8. Lessons Learned</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_Toc144555172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6</w:t>
            </w:r>
            <w:r w:rsidRPr="000E3061">
              <w:rPr>
                <w:rFonts w:ascii="Arial" w:hAnsi="Arial" w:cs="Arial"/>
                <w:noProof/>
                <w:webHidden/>
                <w:sz w:val="24"/>
                <w:szCs w:val="24"/>
              </w:rPr>
              <w:fldChar w:fldCharType="end"/>
            </w:r>
          </w:hyperlink>
        </w:p>
        <w:p w14:paraId="32DC0D7E" w14:textId="416C2A87"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73" w:history="1">
            <w:r w:rsidRPr="000E3061">
              <w:rPr>
                <w:rStyle w:val="Hyperlink"/>
                <w:rFonts w:ascii="Arial" w:hAnsi="Arial" w:cs="Arial"/>
                <w:b/>
                <w:bCs/>
                <w:noProof/>
                <w:sz w:val="24"/>
                <w:szCs w:val="24"/>
                <w:lang w:val="en-US"/>
              </w:rPr>
              <w:t>9. Conclusion</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_Toc144555173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7</w:t>
            </w:r>
            <w:r w:rsidRPr="000E3061">
              <w:rPr>
                <w:rFonts w:ascii="Arial" w:hAnsi="Arial" w:cs="Arial"/>
                <w:noProof/>
                <w:webHidden/>
                <w:sz w:val="24"/>
                <w:szCs w:val="24"/>
              </w:rPr>
              <w:fldChar w:fldCharType="end"/>
            </w:r>
          </w:hyperlink>
        </w:p>
        <w:p w14:paraId="3EFE6D6B" w14:textId="0783359A" w:rsidR="000E3061" w:rsidRPr="000E3061" w:rsidRDefault="000E3061">
          <w:pPr>
            <w:pStyle w:val="TOC1"/>
            <w:tabs>
              <w:tab w:val="right" w:leader="dot" w:pos="9016"/>
            </w:tabs>
            <w:rPr>
              <w:rFonts w:ascii="Arial" w:eastAsiaTheme="minorEastAsia" w:hAnsi="Arial" w:cs="Arial"/>
              <w:noProof/>
              <w:kern w:val="2"/>
              <w:sz w:val="24"/>
              <w:szCs w:val="24"/>
              <w:lang w:eastAsia="en-GB"/>
              <w14:ligatures w14:val="standardContextual"/>
            </w:rPr>
          </w:pPr>
          <w:hyperlink w:anchor="_Toc144555174" w:history="1">
            <w:r w:rsidRPr="000E3061">
              <w:rPr>
                <w:rStyle w:val="Hyperlink"/>
                <w:rFonts w:ascii="Arial" w:hAnsi="Arial" w:cs="Arial"/>
                <w:b/>
                <w:bCs/>
                <w:noProof/>
                <w:sz w:val="24"/>
                <w:szCs w:val="24"/>
              </w:rPr>
              <w:t>Reference List</w:t>
            </w:r>
            <w:r w:rsidRPr="000E3061">
              <w:rPr>
                <w:rFonts w:ascii="Arial" w:hAnsi="Arial" w:cs="Arial"/>
                <w:noProof/>
                <w:webHidden/>
                <w:sz w:val="24"/>
                <w:szCs w:val="24"/>
              </w:rPr>
              <w:tab/>
            </w:r>
            <w:r w:rsidRPr="000E3061">
              <w:rPr>
                <w:rFonts w:ascii="Arial" w:hAnsi="Arial" w:cs="Arial"/>
                <w:noProof/>
                <w:webHidden/>
                <w:sz w:val="24"/>
                <w:szCs w:val="24"/>
              </w:rPr>
              <w:fldChar w:fldCharType="begin"/>
            </w:r>
            <w:r w:rsidRPr="000E3061">
              <w:rPr>
                <w:rFonts w:ascii="Arial" w:hAnsi="Arial" w:cs="Arial"/>
                <w:noProof/>
                <w:webHidden/>
                <w:sz w:val="24"/>
                <w:szCs w:val="24"/>
              </w:rPr>
              <w:instrText xml:space="preserve"> PAGEREF _Toc144555174 \h </w:instrText>
            </w:r>
            <w:r w:rsidRPr="000E3061">
              <w:rPr>
                <w:rFonts w:ascii="Arial" w:hAnsi="Arial" w:cs="Arial"/>
                <w:noProof/>
                <w:webHidden/>
                <w:sz w:val="24"/>
                <w:szCs w:val="24"/>
              </w:rPr>
            </w:r>
            <w:r w:rsidRPr="000E3061">
              <w:rPr>
                <w:rFonts w:ascii="Arial" w:hAnsi="Arial" w:cs="Arial"/>
                <w:noProof/>
                <w:webHidden/>
                <w:sz w:val="24"/>
                <w:szCs w:val="24"/>
              </w:rPr>
              <w:fldChar w:fldCharType="separate"/>
            </w:r>
            <w:r w:rsidRPr="000E3061">
              <w:rPr>
                <w:rFonts w:ascii="Arial" w:hAnsi="Arial" w:cs="Arial"/>
                <w:noProof/>
                <w:webHidden/>
                <w:sz w:val="24"/>
                <w:szCs w:val="24"/>
              </w:rPr>
              <w:t>8</w:t>
            </w:r>
            <w:r w:rsidRPr="000E3061">
              <w:rPr>
                <w:rFonts w:ascii="Arial" w:hAnsi="Arial" w:cs="Arial"/>
                <w:noProof/>
                <w:webHidden/>
                <w:sz w:val="24"/>
                <w:szCs w:val="24"/>
              </w:rPr>
              <w:fldChar w:fldCharType="end"/>
            </w:r>
          </w:hyperlink>
        </w:p>
        <w:p w14:paraId="3604FE6C" w14:textId="4FAC1801" w:rsidR="000E3061" w:rsidRDefault="000E3061">
          <w:r w:rsidRPr="000E3061">
            <w:rPr>
              <w:rFonts w:ascii="Arial" w:hAnsi="Arial" w:cs="Arial"/>
              <w:b/>
              <w:bCs/>
              <w:noProof/>
              <w:sz w:val="24"/>
              <w:szCs w:val="24"/>
            </w:rPr>
            <w:fldChar w:fldCharType="end"/>
          </w:r>
        </w:p>
      </w:sdtContent>
    </w:sdt>
    <w:p w14:paraId="087D31C5" w14:textId="66165C42" w:rsidR="00715D10" w:rsidRPr="00432E64" w:rsidRDefault="00715D10" w:rsidP="00432E64">
      <w:pPr>
        <w:spacing w:line="360" w:lineRule="auto"/>
        <w:jc w:val="both"/>
        <w:rPr>
          <w:rFonts w:ascii="Arial" w:hAnsi="Arial" w:cs="Arial"/>
          <w:sz w:val="24"/>
          <w:szCs w:val="24"/>
        </w:rPr>
      </w:pPr>
    </w:p>
    <w:p w14:paraId="34098867" w14:textId="77777777" w:rsidR="00432E64" w:rsidRPr="00432E64" w:rsidRDefault="00432E64" w:rsidP="00432E64">
      <w:pPr>
        <w:spacing w:line="360" w:lineRule="auto"/>
        <w:jc w:val="both"/>
        <w:rPr>
          <w:rFonts w:ascii="Arial" w:hAnsi="Arial" w:cs="Arial"/>
          <w:sz w:val="24"/>
          <w:szCs w:val="24"/>
        </w:rPr>
      </w:pPr>
    </w:p>
    <w:p w14:paraId="02341861" w14:textId="77777777" w:rsidR="00432E64" w:rsidRPr="00432E64" w:rsidRDefault="00432E64" w:rsidP="00432E64">
      <w:pPr>
        <w:spacing w:line="360" w:lineRule="auto"/>
        <w:jc w:val="both"/>
        <w:rPr>
          <w:rFonts w:ascii="Arial" w:hAnsi="Arial" w:cs="Arial"/>
          <w:sz w:val="24"/>
          <w:szCs w:val="24"/>
        </w:rPr>
      </w:pPr>
    </w:p>
    <w:p w14:paraId="17CD5F92" w14:textId="77777777" w:rsidR="00432E64" w:rsidRPr="00432E64" w:rsidRDefault="00432E64" w:rsidP="00432E64">
      <w:pPr>
        <w:spacing w:line="360" w:lineRule="auto"/>
        <w:jc w:val="both"/>
        <w:rPr>
          <w:rFonts w:ascii="Arial" w:hAnsi="Arial" w:cs="Arial"/>
          <w:sz w:val="24"/>
          <w:szCs w:val="24"/>
        </w:rPr>
      </w:pPr>
    </w:p>
    <w:p w14:paraId="4B91B787" w14:textId="77777777" w:rsidR="00432E64" w:rsidRPr="00432E64" w:rsidRDefault="00432E64" w:rsidP="00432E64">
      <w:pPr>
        <w:spacing w:line="360" w:lineRule="auto"/>
        <w:jc w:val="both"/>
        <w:rPr>
          <w:rFonts w:ascii="Arial" w:hAnsi="Arial" w:cs="Arial"/>
          <w:sz w:val="24"/>
          <w:szCs w:val="24"/>
        </w:rPr>
      </w:pPr>
    </w:p>
    <w:p w14:paraId="50A34ECD" w14:textId="77777777" w:rsidR="00432E64" w:rsidRPr="00432E64" w:rsidRDefault="00432E64" w:rsidP="00432E64">
      <w:pPr>
        <w:spacing w:line="360" w:lineRule="auto"/>
        <w:jc w:val="both"/>
        <w:rPr>
          <w:rFonts w:ascii="Arial" w:hAnsi="Arial" w:cs="Arial"/>
          <w:sz w:val="24"/>
          <w:szCs w:val="24"/>
        </w:rPr>
      </w:pPr>
    </w:p>
    <w:p w14:paraId="04477829" w14:textId="77777777" w:rsidR="00432E64" w:rsidRPr="00432E64" w:rsidRDefault="00432E64" w:rsidP="00432E64">
      <w:pPr>
        <w:spacing w:line="360" w:lineRule="auto"/>
        <w:jc w:val="both"/>
        <w:rPr>
          <w:rFonts w:ascii="Arial" w:hAnsi="Arial" w:cs="Arial"/>
          <w:sz w:val="24"/>
          <w:szCs w:val="24"/>
        </w:rPr>
      </w:pPr>
    </w:p>
    <w:p w14:paraId="65B2D2EE" w14:textId="77777777" w:rsidR="00432E64" w:rsidRPr="00432E64" w:rsidRDefault="00432E64" w:rsidP="00432E64">
      <w:pPr>
        <w:spacing w:line="360" w:lineRule="auto"/>
        <w:jc w:val="both"/>
        <w:rPr>
          <w:rFonts w:ascii="Arial" w:hAnsi="Arial" w:cs="Arial"/>
          <w:sz w:val="24"/>
          <w:szCs w:val="24"/>
        </w:rPr>
      </w:pPr>
    </w:p>
    <w:p w14:paraId="3F72E719" w14:textId="77777777" w:rsidR="00432E64" w:rsidRPr="00432E64" w:rsidRDefault="00432E64" w:rsidP="00432E64">
      <w:pPr>
        <w:spacing w:line="360" w:lineRule="auto"/>
        <w:jc w:val="both"/>
        <w:rPr>
          <w:rFonts w:ascii="Arial" w:hAnsi="Arial" w:cs="Arial"/>
          <w:sz w:val="24"/>
          <w:szCs w:val="24"/>
        </w:rPr>
      </w:pPr>
    </w:p>
    <w:p w14:paraId="63817DD0" w14:textId="77777777" w:rsidR="00432E64" w:rsidRPr="00432E64" w:rsidRDefault="00432E64" w:rsidP="00432E64">
      <w:pPr>
        <w:spacing w:line="360" w:lineRule="auto"/>
        <w:jc w:val="both"/>
        <w:rPr>
          <w:rFonts w:ascii="Arial" w:hAnsi="Arial" w:cs="Arial"/>
          <w:sz w:val="24"/>
          <w:szCs w:val="24"/>
        </w:rPr>
      </w:pPr>
    </w:p>
    <w:p w14:paraId="02477A83" w14:textId="77777777" w:rsidR="00432E64" w:rsidRPr="00432E64" w:rsidRDefault="00432E64" w:rsidP="00432E64">
      <w:pPr>
        <w:spacing w:line="360" w:lineRule="auto"/>
        <w:jc w:val="both"/>
        <w:rPr>
          <w:rFonts w:ascii="Arial" w:hAnsi="Arial" w:cs="Arial"/>
          <w:sz w:val="24"/>
          <w:szCs w:val="24"/>
        </w:rPr>
      </w:pPr>
    </w:p>
    <w:p w14:paraId="590CF84C" w14:textId="77777777" w:rsidR="00432E64" w:rsidRPr="00432E64" w:rsidRDefault="00432E64" w:rsidP="00432E64">
      <w:pPr>
        <w:spacing w:line="360" w:lineRule="auto"/>
        <w:jc w:val="both"/>
        <w:rPr>
          <w:rFonts w:ascii="Arial" w:hAnsi="Arial" w:cs="Arial"/>
          <w:sz w:val="24"/>
          <w:szCs w:val="24"/>
        </w:rPr>
      </w:pPr>
    </w:p>
    <w:p w14:paraId="1151FD2D" w14:textId="77777777" w:rsidR="00432E64" w:rsidRPr="00432E64" w:rsidRDefault="00432E64" w:rsidP="00432E64">
      <w:pPr>
        <w:spacing w:line="360" w:lineRule="auto"/>
        <w:jc w:val="both"/>
        <w:rPr>
          <w:rFonts w:ascii="Arial" w:hAnsi="Arial" w:cs="Arial"/>
          <w:sz w:val="24"/>
          <w:szCs w:val="24"/>
        </w:rPr>
      </w:pPr>
    </w:p>
    <w:p w14:paraId="374DCC48" w14:textId="77777777" w:rsidR="00432E64" w:rsidRPr="00432E64" w:rsidRDefault="00432E64" w:rsidP="00432E64">
      <w:pPr>
        <w:spacing w:line="360" w:lineRule="auto"/>
        <w:jc w:val="both"/>
        <w:rPr>
          <w:rFonts w:ascii="Arial" w:hAnsi="Arial" w:cs="Arial"/>
          <w:sz w:val="24"/>
          <w:szCs w:val="24"/>
        </w:rPr>
      </w:pPr>
    </w:p>
    <w:p w14:paraId="4DB8989A" w14:textId="77777777" w:rsidR="00432E64" w:rsidRPr="00432E64" w:rsidRDefault="00432E64" w:rsidP="00432E64">
      <w:pPr>
        <w:spacing w:line="360" w:lineRule="auto"/>
        <w:jc w:val="both"/>
        <w:rPr>
          <w:rFonts w:ascii="Arial" w:hAnsi="Arial" w:cs="Arial"/>
          <w:sz w:val="24"/>
          <w:szCs w:val="24"/>
        </w:rPr>
      </w:pPr>
    </w:p>
    <w:p w14:paraId="1D39A312" w14:textId="08527E1C" w:rsidR="00432E64" w:rsidRPr="00432E64" w:rsidRDefault="00432E64" w:rsidP="00432E64">
      <w:pPr>
        <w:pStyle w:val="Heading1"/>
        <w:jc w:val="both"/>
        <w:rPr>
          <w:rFonts w:ascii="Arial" w:hAnsi="Arial" w:cs="Arial"/>
          <w:b/>
          <w:bCs/>
          <w:color w:val="auto"/>
          <w:sz w:val="24"/>
          <w:szCs w:val="24"/>
          <w:lang w:val="en-US"/>
        </w:rPr>
      </w:pPr>
      <w:bookmarkStart w:id="0" w:name="_Toc144555165"/>
      <w:r w:rsidRPr="00432E64">
        <w:rPr>
          <w:rFonts w:ascii="Arial" w:hAnsi="Arial" w:cs="Arial"/>
          <w:b/>
          <w:bCs/>
          <w:color w:val="auto"/>
          <w:sz w:val="24"/>
          <w:szCs w:val="24"/>
          <w:lang w:val="en-US"/>
        </w:rPr>
        <w:lastRenderedPageBreak/>
        <w:t>1. Introduction</w:t>
      </w:r>
      <w:bookmarkEnd w:id="0"/>
    </w:p>
    <w:p w14:paraId="4731B0B9" w14:textId="02DE34C2" w:rsidR="00432E64" w:rsidRDefault="00432E64" w:rsidP="00432E64">
      <w:pPr>
        <w:jc w:val="both"/>
        <w:rPr>
          <w:rFonts w:ascii="Arial" w:hAnsi="Arial" w:cs="Arial"/>
          <w:sz w:val="24"/>
          <w:szCs w:val="24"/>
          <w:lang w:val="en-US"/>
        </w:rPr>
      </w:pPr>
      <w:r w:rsidRPr="00432E64">
        <w:rPr>
          <w:rFonts w:ascii="Arial" w:hAnsi="Arial" w:cs="Arial"/>
          <w:sz w:val="24"/>
          <w:szCs w:val="24"/>
          <w:lang w:val="en-US"/>
        </w:rPr>
        <w:t>This reflective report shares the knowledge that I gained about community engagement while researching the community engagement processes and standards employed during Newham Heritage Month 2023, a festival arranged by the Newham Council and financially supported by The National Lottery Heritage Fund and the Royal Docks Team (Royal Docks, n.d.). The reflection will begin with a brief introduction to Newham Heritage Month 2023, followed by a discussion about the planning process of the festival and my thoughts on the importance of planning. Afterwards, a discussion about the stakeholders and community engagement standards and principles will commence. Next, a designated paragraph will explore the goals and potential benefits of the festival. The report will also investigate what approaches were used and the main areas of activity and will finish with an overview of the lessons that were learned from Newham Heritage Month 2023, followed by a conclusion highlighting the most beneficial findings.</w:t>
      </w:r>
    </w:p>
    <w:p w14:paraId="08B9CAE5" w14:textId="77777777" w:rsidR="00432E64" w:rsidRPr="00432E64" w:rsidRDefault="00432E64" w:rsidP="00432E64">
      <w:pPr>
        <w:jc w:val="both"/>
        <w:rPr>
          <w:rFonts w:ascii="Arial" w:hAnsi="Arial" w:cs="Arial"/>
          <w:sz w:val="24"/>
          <w:szCs w:val="24"/>
          <w:lang w:val="en-US"/>
        </w:rPr>
      </w:pPr>
    </w:p>
    <w:p w14:paraId="58557D9D" w14:textId="77777777" w:rsidR="00432E64" w:rsidRDefault="00432E64" w:rsidP="00432E64">
      <w:pPr>
        <w:jc w:val="both"/>
        <w:rPr>
          <w:rFonts w:ascii="Arial" w:hAnsi="Arial" w:cs="Arial"/>
          <w:sz w:val="24"/>
          <w:szCs w:val="24"/>
          <w:lang w:val="en-US"/>
        </w:rPr>
      </w:pPr>
    </w:p>
    <w:p w14:paraId="61CDDB49" w14:textId="77777777" w:rsidR="00432E64" w:rsidRDefault="00432E64" w:rsidP="00432E64">
      <w:pPr>
        <w:jc w:val="both"/>
        <w:rPr>
          <w:rFonts w:ascii="Arial" w:hAnsi="Arial" w:cs="Arial"/>
          <w:sz w:val="24"/>
          <w:szCs w:val="24"/>
          <w:lang w:val="en-US"/>
        </w:rPr>
      </w:pPr>
    </w:p>
    <w:p w14:paraId="271058D1" w14:textId="77777777" w:rsidR="00432E64" w:rsidRPr="00432E64" w:rsidRDefault="00432E64" w:rsidP="00432E64">
      <w:pPr>
        <w:jc w:val="both"/>
        <w:rPr>
          <w:rFonts w:ascii="Arial" w:hAnsi="Arial" w:cs="Arial"/>
          <w:sz w:val="24"/>
          <w:szCs w:val="24"/>
          <w:lang w:val="en-US"/>
        </w:rPr>
      </w:pPr>
    </w:p>
    <w:p w14:paraId="62C0CE71" w14:textId="77777777" w:rsidR="00432E64" w:rsidRPr="00432E64" w:rsidRDefault="00432E64" w:rsidP="00432E64">
      <w:pPr>
        <w:pStyle w:val="Heading1"/>
        <w:jc w:val="both"/>
        <w:rPr>
          <w:rFonts w:ascii="Arial" w:hAnsi="Arial" w:cs="Arial"/>
          <w:b/>
          <w:bCs/>
          <w:color w:val="auto"/>
          <w:sz w:val="24"/>
          <w:szCs w:val="24"/>
          <w:lang w:val="en-US"/>
        </w:rPr>
      </w:pPr>
      <w:bookmarkStart w:id="1" w:name="_Toc144555166"/>
      <w:r w:rsidRPr="00432E64">
        <w:rPr>
          <w:rFonts w:ascii="Arial" w:hAnsi="Arial" w:cs="Arial"/>
          <w:b/>
          <w:bCs/>
          <w:color w:val="auto"/>
          <w:sz w:val="24"/>
          <w:szCs w:val="24"/>
          <w:lang w:val="en-US"/>
        </w:rPr>
        <w:t>2. Overview of Newham Heritage Month</w:t>
      </w:r>
      <w:bookmarkEnd w:id="1"/>
    </w:p>
    <w:p w14:paraId="19BCC029" w14:textId="77777777" w:rsidR="00432E64" w:rsidRP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Newham Heritage Month marked its fourth consecutive year with the theme "Our Creative Newham" (Royal Docks, n.d.; Stradford Original, n.d.). Throughout the month of June 2023, the event celebrated the vibrant cultural tapestry of the borough, showcasing the talents and historical legacies that have shaped the community. </w:t>
      </w:r>
      <w:proofErr w:type="spellStart"/>
      <w:r w:rsidRPr="00432E64">
        <w:rPr>
          <w:rFonts w:ascii="Arial" w:hAnsi="Arial" w:cs="Arial"/>
          <w:sz w:val="24"/>
          <w:szCs w:val="24"/>
          <w:lang w:val="en-US"/>
        </w:rPr>
        <w:t>Organised</w:t>
      </w:r>
      <w:proofErr w:type="spellEnd"/>
      <w:r w:rsidRPr="00432E64">
        <w:rPr>
          <w:rFonts w:ascii="Arial" w:hAnsi="Arial" w:cs="Arial"/>
          <w:sz w:val="24"/>
          <w:szCs w:val="24"/>
          <w:lang w:val="en-US"/>
        </w:rPr>
        <w:t xml:space="preserve"> by the Newham Council and local cultural partners, the festival featured over 50 free activities, ranging from live performances to thought-provoking film screenings and art exhibitions (Newham London, 2023). The festival served as a platform for local artists to display their works, fostering artistic expression within the community. Interactive workshops and engaging talks uncovered the stories behind Newham's landmarks and hidden gems, creating a sense of cultural appreciation and shared experience. Guided tours allowed participants to explore the borough's history and cultural significance, reaffirming Newham's strong identity forged by its diverse community. Newham Heritage Month 2023 not only celebrated the creative spirit of the borough but also left a lasting legacy of unity, pride, and cultural appreciation that will endure for years to come.</w:t>
      </w:r>
    </w:p>
    <w:p w14:paraId="7924A913" w14:textId="77777777" w:rsidR="00432E64" w:rsidRDefault="00432E64" w:rsidP="00432E64">
      <w:pPr>
        <w:jc w:val="both"/>
        <w:rPr>
          <w:rFonts w:ascii="Arial" w:hAnsi="Arial" w:cs="Arial"/>
          <w:sz w:val="24"/>
          <w:szCs w:val="24"/>
          <w:lang w:val="en-US"/>
        </w:rPr>
      </w:pPr>
    </w:p>
    <w:p w14:paraId="2D7E9AB2" w14:textId="77777777" w:rsidR="00432E64" w:rsidRDefault="00432E64" w:rsidP="00432E64">
      <w:pPr>
        <w:jc w:val="both"/>
        <w:rPr>
          <w:rFonts w:ascii="Arial" w:hAnsi="Arial" w:cs="Arial"/>
          <w:sz w:val="24"/>
          <w:szCs w:val="24"/>
          <w:lang w:val="en-US"/>
        </w:rPr>
      </w:pPr>
    </w:p>
    <w:p w14:paraId="68A1AAC3" w14:textId="77777777" w:rsidR="00432E64" w:rsidRDefault="00432E64" w:rsidP="00432E64">
      <w:pPr>
        <w:jc w:val="both"/>
        <w:rPr>
          <w:rFonts w:ascii="Arial" w:hAnsi="Arial" w:cs="Arial"/>
          <w:sz w:val="24"/>
          <w:szCs w:val="24"/>
          <w:lang w:val="en-US"/>
        </w:rPr>
      </w:pPr>
    </w:p>
    <w:p w14:paraId="13B938C7" w14:textId="77777777" w:rsidR="00432E64" w:rsidRDefault="00432E64" w:rsidP="00432E64">
      <w:pPr>
        <w:jc w:val="both"/>
        <w:rPr>
          <w:rFonts w:ascii="Arial" w:hAnsi="Arial" w:cs="Arial"/>
          <w:sz w:val="24"/>
          <w:szCs w:val="24"/>
          <w:lang w:val="en-US"/>
        </w:rPr>
      </w:pPr>
    </w:p>
    <w:p w14:paraId="4C47DE6D" w14:textId="77777777" w:rsidR="00432E64" w:rsidRPr="00432E64" w:rsidRDefault="00432E64" w:rsidP="00432E64">
      <w:pPr>
        <w:jc w:val="both"/>
        <w:rPr>
          <w:rFonts w:ascii="Arial" w:hAnsi="Arial" w:cs="Arial"/>
          <w:sz w:val="24"/>
          <w:szCs w:val="24"/>
          <w:lang w:val="en-US"/>
        </w:rPr>
      </w:pPr>
    </w:p>
    <w:p w14:paraId="0E774959" w14:textId="77777777" w:rsidR="00432E64" w:rsidRPr="00432E64" w:rsidRDefault="00432E64" w:rsidP="00432E64">
      <w:pPr>
        <w:pStyle w:val="Heading1"/>
        <w:jc w:val="both"/>
        <w:rPr>
          <w:rFonts w:ascii="Arial" w:hAnsi="Arial" w:cs="Arial"/>
          <w:b/>
          <w:bCs/>
          <w:color w:val="auto"/>
          <w:sz w:val="24"/>
          <w:szCs w:val="24"/>
          <w:lang w:val="en-US"/>
        </w:rPr>
      </w:pPr>
      <w:bookmarkStart w:id="2" w:name="_Toc144555167"/>
      <w:r w:rsidRPr="00432E64">
        <w:rPr>
          <w:rFonts w:ascii="Arial" w:hAnsi="Arial" w:cs="Arial"/>
          <w:b/>
          <w:bCs/>
          <w:color w:val="auto"/>
          <w:sz w:val="24"/>
          <w:szCs w:val="24"/>
          <w:lang w:val="en-US"/>
        </w:rPr>
        <w:lastRenderedPageBreak/>
        <w:t>3. Planning Process</w:t>
      </w:r>
      <w:bookmarkEnd w:id="2"/>
    </w:p>
    <w:p w14:paraId="11459029" w14:textId="77777777" w:rsidR="00432E64" w:rsidRDefault="00432E64" w:rsidP="00432E64">
      <w:pPr>
        <w:jc w:val="both"/>
        <w:rPr>
          <w:rFonts w:ascii="Arial" w:hAnsi="Arial" w:cs="Arial"/>
          <w:sz w:val="24"/>
          <w:szCs w:val="24"/>
          <w:lang w:val="en-US"/>
        </w:rPr>
      </w:pPr>
      <w:r w:rsidRPr="00432E64">
        <w:rPr>
          <w:rFonts w:ascii="Arial" w:hAnsi="Arial" w:cs="Arial"/>
          <w:sz w:val="24"/>
          <w:szCs w:val="24"/>
          <w:lang w:val="en-US"/>
        </w:rPr>
        <w:t>While researching, I found out that planning plays a critical role in the successful execution of any project or event, providing a systematic approach to achieving specific objectives (Mighty, n.d.). According to Business Jargons (n.d.) Planning serves as the essential core of management, encompassing the pre-determination of tasks, their timing, methods of execution, and the assignment of responsible individuals. In the context of Newham Heritage Month 2023, meticulous planning was essential for the event's success. The planning process began with the announcement of community grants in November 2022. Individuals and groups were invited to contribute to the festival by applying for grants of up to £8,000, allowing them to become integral parts of this annual celebration and the Inspiration Day held in November 2022 at Stratford Library provided a platform for community members to meet the Newham Heritage Month team and discuss their project ideas (Newham Unlocked, 2022). This event also granted access to Newham's Archives as a source of inspiration. Furthermore, an online event in the same month aimed to guide potential participants through the funding application process, ensuring accessibility and support for those interested in contributing to the festival (Eventbrite, 2022). The Newham Heritage Month blog shared valuable insights on starting heritage projects, further encouraging community participation. From the presented information, I learned that nothing can be achieved without planning and for a successful community engagement event, involving the community in the planning process is essential. Furthermore, a wide range of experts and people with experience in that type of event will only ensure a positive outcome.</w:t>
      </w:r>
    </w:p>
    <w:p w14:paraId="6B653EE5" w14:textId="77777777" w:rsidR="00432E64" w:rsidRPr="00432E64" w:rsidRDefault="00432E64" w:rsidP="00432E64">
      <w:pPr>
        <w:jc w:val="both"/>
        <w:rPr>
          <w:rFonts w:ascii="Arial" w:hAnsi="Arial" w:cs="Arial"/>
          <w:sz w:val="24"/>
          <w:szCs w:val="24"/>
          <w:lang w:val="en-US"/>
        </w:rPr>
      </w:pPr>
    </w:p>
    <w:p w14:paraId="34B82A8B" w14:textId="77777777" w:rsidR="00432E64" w:rsidRPr="00432E64" w:rsidRDefault="00432E64" w:rsidP="00432E64">
      <w:pPr>
        <w:pStyle w:val="Heading1"/>
        <w:jc w:val="both"/>
        <w:rPr>
          <w:rFonts w:ascii="Arial" w:hAnsi="Arial" w:cs="Arial"/>
          <w:b/>
          <w:bCs/>
          <w:color w:val="auto"/>
          <w:sz w:val="24"/>
          <w:szCs w:val="24"/>
          <w:lang w:val="en-US"/>
        </w:rPr>
      </w:pPr>
      <w:bookmarkStart w:id="3" w:name="_Toc144555168"/>
      <w:r w:rsidRPr="00432E64">
        <w:rPr>
          <w:rFonts w:ascii="Arial" w:hAnsi="Arial" w:cs="Arial"/>
          <w:b/>
          <w:bCs/>
          <w:color w:val="auto"/>
          <w:sz w:val="24"/>
          <w:szCs w:val="24"/>
          <w:lang w:val="en-US"/>
        </w:rPr>
        <w:t>4. Stakeholders</w:t>
      </w:r>
      <w:bookmarkEnd w:id="3"/>
    </w:p>
    <w:p w14:paraId="1844F270" w14:textId="77777777" w:rsidR="00432E64" w:rsidRP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According to (Barney, n.d.), stakeholders are individuals, groups, or entities with a vested interest in the decision-making and operations of a project, </w:t>
      </w:r>
      <w:proofErr w:type="spellStart"/>
      <w:r w:rsidRPr="00432E64">
        <w:rPr>
          <w:rFonts w:ascii="Arial" w:hAnsi="Arial" w:cs="Arial"/>
          <w:sz w:val="24"/>
          <w:szCs w:val="24"/>
          <w:lang w:val="en-US"/>
        </w:rPr>
        <w:t>organisation</w:t>
      </w:r>
      <w:proofErr w:type="spellEnd"/>
      <w:r w:rsidRPr="00432E64">
        <w:rPr>
          <w:rFonts w:ascii="Arial" w:hAnsi="Arial" w:cs="Arial"/>
          <w:sz w:val="24"/>
          <w:szCs w:val="24"/>
          <w:lang w:val="en-US"/>
        </w:rPr>
        <w:t xml:space="preserve">, or business. In the context of Newham Heritage Month 2023, a diverse range of stakeholders played pivotal roles in shaping and enriching the cultural celebration. The Newham Council served as the driving force behind the event, responsible for planning, coordination, and overall management. Their dedication to community engagement was evident through collaboration with vital financial supporters, The National Lottery Heritage Fund and the Royal Docks Team. The festival also </w:t>
      </w:r>
      <w:proofErr w:type="spellStart"/>
      <w:r w:rsidRPr="00432E64">
        <w:rPr>
          <w:rFonts w:ascii="Arial" w:hAnsi="Arial" w:cs="Arial"/>
          <w:sz w:val="24"/>
          <w:szCs w:val="24"/>
          <w:lang w:val="en-US"/>
        </w:rPr>
        <w:t>recognised</w:t>
      </w:r>
      <w:proofErr w:type="spellEnd"/>
      <w:r w:rsidRPr="00432E64">
        <w:rPr>
          <w:rFonts w:ascii="Arial" w:hAnsi="Arial" w:cs="Arial"/>
          <w:sz w:val="24"/>
          <w:szCs w:val="24"/>
          <w:lang w:val="en-US"/>
        </w:rPr>
        <w:t xml:space="preserve"> the contributions of twenty-four individuals and </w:t>
      </w:r>
      <w:proofErr w:type="spellStart"/>
      <w:r w:rsidRPr="00432E64">
        <w:rPr>
          <w:rFonts w:ascii="Arial" w:hAnsi="Arial" w:cs="Arial"/>
          <w:sz w:val="24"/>
          <w:szCs w:val="24"/>
          <w:lang w:val="en-US"/>
        </w:rPr>
        <w:t>organisations</w:t>
      </w:r>
      <w:proofErr w:type="spellEnd"/>
      <w:r w:rsidRPr="00432E64">
        <w:rPr>
          <w:rFonts w:ascii="Arial" w:hAnsi="Arial" w:cs="Arial"/>
          <w:sz w:val="24"/>
          <w:szCs w:val="24"/>
          <w:lang w:val="en-US"/>
        </w:rPr>
        <w:t xml:space="preserve">, while active community members who </w:t>
      </w:r>
      <w:proofErr w:type="spellStart"/>
      <w:r w:rsidRPr="00432E64">
        <w:rPr>
          <w:rFonts w:ascii="Arial" w:hAnsi="Arial" w:cs="Arial"/>
          <w:sz w:val="24"/>
          <w:szCs w:val="24"/>
          <w:lang w:val="en-US"/>
        </w:rPr>
        <w:t>organised</w:t>
      </w:r>
      <w:proofErr w:type="spellEnd"/>
      <w:r w:rsidRPr="00432E64">
        <w:rPr>
          <w:rFonts w:ascii="Arial" w:hAnsi="Arial" w:cs="Arial"/>
          <w:sz w:val="24"/>
          <w:szCs w:val="24"/>
          <w:lang w:val="en-US"/>
        </w:rPr>
        <w:t xml:space="preserve"> events or volunteered also played significant roles. Local artists, creators, and performers added to the festivities with more than 50 free activities, and attendees, including residents and visitors, were integral to the event's success. I learned that this underscores the importance of collaboration and community involvement in cultural event planning. It showcases how various stakeholders can come together to create a vibrant celebration and highlights the significance of inclusive approaches. The involvement of the community in </w:t>
      </w:r>
      <w:proofErr w:type="spellStart"/>
      <w:r w:rsidRPr="00432E64">
        <w:rPr>
          <w:rFonts w:ascii="Arial" w:hAnsi="Arial" w:cs="Arial"/>
          <w:sz w:val="24"/>
          <w:szCs w:val="24"/>
          <w:lang w:val="en-US"/>
        </w:rPr>
        <w:t>organising</w:t>
      </w:r>
      <w:proofErr w:type="spellEnd"/>
      <w:r w:rsidRPr="00432E64">
        <w:rPr>
          <w:rFonts w:ascii="Arial" w:hAnsi="Arial" w:cs="Arial"/>
          <w:sz w:val="24"/>
          <w:szCs w:val="24"/>
          <w:lang w:val="en-US"/>
        </w:rPr>
        <w:t xml:space="preserve"> and participating in the event reinforces the idea of leaving a lasting legacy that benefits the community's present and future generations.</w:t>
      </w:r>
    </w:p>
    <w:p w14:paraId="2815614B" w14:textId="77777777" w:rsidR="00432E64" w:rsidRPr="00432E64" w:rsidRDefault="00432E64" w:rsidP="00432E64">
      <w:pPr>
        <w:pStyle w:val="Heading1"/>
        <w:jc w:val="both"/>
        <w:rPr>
          <w:rFonts w:ascii="Arial" w:hAnsi="Arial" w:cs="Arial"/>
          <w:b/>
          <w:bCs/>
          <w:color w:val="auto"/>
          <w:sz w:val="24"/>
          <w:szCs w:val="24"/>
          <w:lang w:val="en-US"/>
        </w:rPr>
      </w:pPr>
    </w:p>
    <w:p w14:paraId="57425356" w14:textId="219AB5B8" w:rsidR="00432E64" w:rsidRPr="00432E64" w:rsidRDefault="00432E64" w:rsidP="00432E64">
      <w:pPr>
        <w:pStyle w:val="Heading1"/>
        <w:jc w:val="both"/>
        <w:rPr>
          <w:rFonts w:ascii="Arial" w:hAnsi="Arial" w:cs="Arial"/>
          <w:b/>
          <w:bCs/>
          <w:color w:val="auto"/>
          <w:sz w:val="24"/>
          <w:szCs w:val="24"/>
          <w:lang w:val="en-US"/>
        </w:rPr>
      </w:pPr>
      <w:bookmarkStart w:id="4" w:name="_Toc144555169"/>
      <w:r w:rsidRPr="00432E64">
        <w:rPr>
          <w:rFonts w:ascii="Arial" w:hAnsi="Arial" w:cs="Arial"/>
          <w:b/>
          <w:bCs/>
          <w:color w:val="auto"/>
          <w:sz w:val="24"/>
          <w:szCs w:val="24"/>
          <w:lang w:val="en-US"/>
        </w:rPr>
        <w:t>5. Community Engagement</w:t>
      </w:r>
      <w:bookmarkEnd w:id="4"/>
    </w:p>
    <w:p w14:paraId="2683E2F6" w14:textId="77777777" w:rsid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Community engagement plays a pivotal role in the success of any initiative, and Newham Heritage Month 2023 exemplified a set of robust community engagement principles and standards to ensure an inclusive and collaborative event planning approach (Communities Scotland, n.d.). These principles </w:t>
      </w:r>
      <w:proofErr w:type="spellStart"/>
      <w:r w:rsidRPr="00432E64">
        <w:rPr>
          <w:rFonts w:ascii="Arial" w:hAnsi="Arial" w:cs="Arial"/>
          <w:sz w:val="24"/>
          <w:szCs w:val="24"/>
          <w:lang w:val="en-US"/>
        </w:rPr>
        <w:t>prioritised</w:t>
      </w:r>
      <w:proofErr w:type="spellEnd"/>
      <w:r w:rsidRPr="00432E64">
        <w:rPr>
          <w:rFonts w:ascii="Arial" w:hAnsi="Arial" w:cs="Arial"/>
          <w:sz w:val="24"/>
          <w:szCs w:val="24"/>
          <w:lang w:val="en-US"/>
        </w:rPr>
        <w:t xml:space="preserve"> active participation, transparency, and responsiveness. By offering community grants to individuals and groups, the event </w:t>
      </w:r>
      <w:proofErr w:type="spellStart"/>
      <w:r w:rsidRPr="00432E64">
        <w:rPr>
          <w:rFonts w:ascii="Arial" w:hAnsi="Arial" w:cs="Arial"/>
          <w:sz w:val="24"/>
          <w:szCs w:val="24"/>
          <w:lang w:val="en-US"/>
        </w:rPr>
        <w:t>organisers</w:t>
      </w:r>
      <w:proofErr w:type="spellEnd"/>
      <w:r w:rsidRPr="00432E64">
        <w:rPr>
          <w:rFonts w:ascii="Arial" w:hAnsi="Arial" w:cs="Arial"/>
          <w:sz w:val="24"/>
          <w:szCs w:val="24"/>
          <w:lang w:val="en-US"/>
        </w:rPr>
        <w:t xml:space="preserve"> empowered local residents, including myself, to contribute their creative ideas and projects, fostering a sense of ownership and pride within the community. I learned that transparent communication channels, including social media, the event's webpage, podcasts, and face-to-face meetings, were essential in ensuring that diverse voices were heard and considered in the decision-making process. The </w:t>
      </w:r>
      <w:proofErr w:type="spellStart"/>
      <w:r w:rsidRPr="00432E64">
        <w:rPr>
          <w:rFonts w:ascii="Arial" w:hAnsi="Arial" w:cs="Arial"/>
          <w:sz w:val="24"/>
          <w:szCs w:val="24"/>
          <w:lang w:val="en-US"/>
        </w:rPr>
        <w:t>organisers'</w:t>
      </w:r>
      <w:proofErr w:type="spellEnd"/>
      <w:r w:rsidRPr="00432E64">
        <w:rPr>
          <w:rFonts w:ascii="Arial" w:hAnsi="Arial" w:cs="Arial"/>
          <w:sz w:val="24"/>
          <w:szCs w:val="24"/>
          <w:lang w:val="en-US"/>
        </w:rPr>
        <w:t xml:space="preserve"> commitment to providing accessible application processes and support for interested community members made it easier for individuals like me to actively participate. Furthermore, I found that the Newham Heritage Month team's facilitation of open dialogue created a safe and welcoming space for individuals from various backgrounds to share their unique perspectives and stories. These engagement standards also encouraged valuable partnerships with local </w:t>
      </w:r>
      <w:proofErr w:type="spellStart"/>
      <w:r w:rsidRPr="00432E64">
        <w:rPr>
          <w:rFonts w:ascii="Arial" w:hAnsi="Arial" w:cs="Arial"/>
          <w:sz w:val="24"/>
          <w:szCs w:val="24"/>
          <w:lang w:val="en-US"/>
        </w:rPr>
        <w:t>organisations</w:t>
      </w:r>
      <w:proofErr w:type="spellEnd"/>
      <w:r w:rsidRPr="00432E64">
        <w:rPr>
          <w:rFonts w:ascii="Arial" w:hAnsi="Arial" w:cs="Arial"/>
          <w:sz w:val="24"/>
          <w:szCs w:val="24"/>
          <w:lang w:val="en-US"/>
        </w:rPr>
        <w:t xml:space="preserve">, artists, and cultural stakeholders. This inclusive approach extended beyond traditional event planning, enriching the festival's content and impact through collaborations that amplified </w:t>
      </w:r>
      <w:proofErr w:type="spellStart"/>
      <w:r w:rsidRPr="00432E64">
        <w:rPr>
          <w:rFonts w:ascii="Arial" w:hAnsi="Arial" w:cs="Arial"/>
          <w:sz w:val="24"/>
          <w:szCs w:val="24"/>
          <w:lang w:val="en-US"/>
        </w:rPr>
        <w:t>marginalised</w:t>
      </w:r>
      <w:proofErr w:type="spellEnd"/>
      <w:r w:rsidRPr="00432E64">
        <w:rPr>
          <w:rFonts w:ascii="Arial" w:hAnsi="Arial" w:cs="Arial"/>
          <w:sz w:val="24"/>
          <w:szCs w:val="24"/>
          <w:lang w:val="en-US"/>
        </w:rPr>
        <w:t xml:space="preserve"> voices and uncovered hidden stories reflecting the borough's multicultural identity.</w:t>
      </w:r>
    </w:p>
    <w:p w14:paraId="4F774A69" w14:textId="77777777" w:rsidR="00432E64" w:rsidRPr="00432E64" w:rsidRDefault="00432E64" w:rsidP="00432E64">
      <w:pPr>
        <w:jc w:val="both"/>
        <w:rPr>
          <w:rFonts w:ascii="Arial" w:hAnsi="Arial" w:cs="Arial"/>
          <w:sz w:val="24"/>
          <w:szCs w:val="24"/>
          <w:lang w:val="en-US"/>
        </w:rPr>
      </w:pPr>
    </w:p>
    <w:p w14:paraId="2CA6AD3E" w14:textId="77777777" w:rsidR="00432E64" w:rsidRPr="00432E64" w:rsidRDefault="00432E64" w:rsidP="00432E64">
      <w:pPr>
        <w:pStyle w:val="Heading1"/>
        <w:jc w:val="both"/>
        <w:rPr>
          <w:rFonts w:ascii="Arial" w:hAnsi="Arial" w:cs="Arial"/>
          <w:b/>
          <w:bCs/>
          <w:color w:val="auto"/>
          <w:sz w:val="24"/>
          <w:szCs w:val="24"/>
          <w:lang w:val="en-US"/>
        </w:rPr>
      </w:pPr>
      <w:bookmarkStart w:id="5" w:name="_Toc144555170"/>
      <w:r w:rsidRPr="00432E64">
        <w:rPr>
          <w:rFonts w:ascii="Arial" w:hAnsi="Arial" w:cs="Arial"/>
          <w:b/>
          <w:bCs/>
          <w:color w:val="auto"/>
          <w:sz w:val="24"/>
          <w:szCs w:val="24"/>
          <w:lang w:val="en-US"/>
        </w:rPr>
        <w:t>6. Goal and Potential Benefits</w:t>
      </w:r>
      <w:bookmarkEnd w:id="5"/>
    </w:p>
    <w:p w14:paraId="1150EE01" w14:textId="77777777" w:rsidR="00432E64" w:rsidRPr="00DF5A52" w:rsidRDefault="00432E64" w:rsidP="00432E64">
      <w:pPr>
        <w:jc w:val="both"/>
        <w:rPr>
          <w:rFonts w:ascii="Arial" w:hAnsi="Arial" w:cs="Arial"/>
          <w:sz w:val="24"/>
          <w:szCs w:val="24"/>
        </w:rPr>
      </w:pPr>
      <w:r w:rsidRPr="00DF5A52">
        <w:rPr>
          <w:rFonts w:ascii="Arial" w:hAnsi="Arial" w:cs="Arial"/>
          <w:sz w:val="24"/>
          <w:szCs w:val="24"/>
        </w:rPr>
        <w:t xml:space="preserve">Community engagement initiatives like Newham Heritage Month 2023 benefit from having clear and shared objectives (Communities Scotland, n.d.). This event had a well-defined primary purpose: to celebrate and </w:t>
      </w:r>
      <w:r w:rsidRPr="00432E64">
        <w:rPr>
          <w:rFonts w:ascii="Arial" w:hAnsi="Arial" w:cs="Arial"/>
          <w:sz w:val="24"/>
          <w:szCs w:val="24"/>
        </w:rPr>
        <w:t>honour</w:t>
      </w:r>
      <w:r w:rsidRPr="00DF5A52">
        <w:rPr>
          <w:rFonts w:ascii="Arial" w:hAnsi="Arial" w:cs="Arial"/>
          <w:sz w:val="24"/>
          <w:szCs w:val="24"/>
        </w:rPr>
        <w:t xml:space="preserve"> the borough's rich cultural diversity through a month-long festival of events and activities. It aimed to deepen the sense of community among residents by showcasing Newham's diverse artistic heritage and promoting intergenerational learning. Additionally, by fostering increased community involvement and collaboration, the event sought to boost the local economy by attracting visitors and supporting local businesses. Furthermore, it provided a platform for emerging artists to showcase their talents, contributing to the borough's artistic legacy. Achieving these objectives had the potential to enhance social cohesion, cultural appreciation, and overall quality of life for Newham's diverse population.</w:t>
      </w:r>
      <w:r w:rsidRPr="00432E64">
        <w:rPr>
          <w:rFonts w:ascii="Arial" w:hAnsi="Arial" w:cs="Arial"/>
          <w:sz w:val="24"/>
          <w:szCs w:val="24"/>
        </w:rPr>
        <w:t xml:space="preserve"> </w:t>
      </w:r>
      <w:r w:rsidRPr="00DF5A52">
        <w:rPr>
          <w:rFonts w:ascii="Arial" w:hAnsi="Arial" w:cs="Arial"/>
          <w:sz w:val="24"/>
          <w:szCs w:val="24"/>
        </w:rPr>
        <w:t xml:space="preserve">I've come to </w:t>
      </w:r>
      <w:r w:rsidRPr="00432E64">
        <w:rPr>
          <w:rFonts w:ascii="Arial" w:hAnsi="Arial" w:cs="Arial"/>
          <w:sz w:val="24"/>
          <w:szCs w:val="24"/>
        </w:rPr>
        <w:t>realise</w:t>
      </w:r>
      <w:r w:rsidRPr="00DF5A52">
        <w:rPr>
          <w:rFonts w:ascii="Arial" w:hAnsi="Arial" w:cs="Arial"/>
          <w:sz w:val="24"/>
          <w:szCs w:val="24"/>
        </w:rPr>
        <w:t xml:space="preserve"> that having clear and shared goals in community engagement initiatives is essential for their success. It ensures that everyone involved understands the purpose and potential benefits of the event, fostering a stronger sense of unity and collaboration within the community. Additionally, it highlights the importance of preserving and celebrating cultural heritage, passing it on to future generations, and supporting local businesses and emerging talent. Overall, such initiatives have the power to create a more vibrant and connected community.</w:t>
      </w:r>
    </w:p>
    <w:p w14:paraId="68C764F7" w14:textId="77777777" w:rsidR="00432E64" w:rsidRPr="00432E64" w:rsidRDefault="00432E64" w:rsidP="00432E64">
      <w:pPr>
        <w:jc w:val="both"/>
        <w:rPr>
          <w:rFonts w:ascii="Arial" w:hAnsi="Arial" w:cs="Arial"/>
          <w:sz w:val="24"/>
          <w:szCs w:val="24"/>
          <w:lang w:val="en-US"/>
        </w:rPr>
      </w:pPr>
    </w:p>
    <w:p w14:paraId="4479584F" w14:textId="77777777" w:rsidR="00432E64" w:rsidRPr="00432E64" w:rsidRDefault="00432E64" w:rsidP="00432E64">
      <w:pPr>
        <w:pStyle w:val="Heading1"/>
        <w:jc w:val="both"/>
        <w:rPr>
          <w:rFonts w:ascii="Arial" w:hAnsi="Arial" w:cs="Arial"/>
          <w:b/>
          <w:bCs/>
          <w:color w:val="auto"/>
          <w:sz w:val="24"/>
          <w:szCs w:val="24"/>
          <w:lang w:val="en-US"/>
        </w:rPr>
      </w:pPr>
      <w:bookmarkStart w:id="6" w:name="_Toc144555171"/>
      <w:r w:rsidRPr="00432E64">
        <w:rPr>
          <w:rFonts w:ascii="Arial" w:hAnsi="Arial" w:cs="Arial"/>
          <w:b/>
          <w:bCs/>
          <w:color w:val="auto"/>
          <w:sz w:val="24"/>
          <w:szCs w:val="24"/>
          <w:lang w:val="en-US"/>
        </w:rPr>
        <w:lastRenderedPageBreak/>
        <w:t>7. Approaches and Focus Areas</w:t>
      </w:r>
      <w:bookmarkEnd w:id="6"/>
    </w:p>
    <w:p w14:paraId="7E3D9CD9" w14:textId="77777777" w:rsidR="00432E64" w:rsidRP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Newham Heritage Month 2023 embraced a range of community engagement approaches and focused on key areas to ensure a meaningful and inclusive celebration. These approaches were instrumental in creating a participatory and enlightening experience for the Newham community. The event adopted proactive outreach initiatives that encouraged direct involvement from local residents through community grants and project submissions. This approach </w:t>
      </w:r>
      <w:proofErr w:type="spellStart"/>
      <w:r w:rsidRPr="00432E64">
        <w:rPr>
          <w:rFonts w:ascii="Arial" w:hAnsi="Arial" w:cs="Arial"/>
          <w:sz w:val="24"/>
          <w:szCs w:val="24"/>
          <w:lang w:val="en-US"/>
        </w:rPr>
        <w:t>prioritised</w:t>
      </w:r>
      <w:proofErr w:type="spellEnd"/>
      <w:r w:rsidRPr="00432E64">
        <w:rPr>
          <w:rFonts w:ascii="Arial" w:hAnsi="Arial" w:cs="Arial"/>
          <w:sz w:val="24"/>
          <w:szCs w:val="24"/>
          <w:lang w:val="en-US"/>
        </w:rPr>
        <w:t xml:space="preserve"> two-way communication, allowing community members to actively shape the event's direction and contribute their unique perspectives. Additionally, Newham Heritage Month </w:t>
      </w:r>
      <w:proofErr w:type="spellStart"/>
      <w:r w:rsidRPr="00432E64">
        <w:rPr>
          <w:rFonts w:ascii="Arial" w:hAnsi="Arial" w:cs="Arial"/>
          <w:sz w:val="24"/>
          <w:szCs w:val="24"/>
          <w:lang w:val="en-US"/>
        </w:rPr>
        <w:t>emphasised</w:t>
      </w:r>
      <w:proofErr w:type="spellEnd"/>
      <w:r w:rsidRPr="00432E64">
        <w:rPr>
          <w:rFonts w:ascii="Arial" w:hAnsi="Arial" w:cs="Arial"/>
          <w:sz w:val="24"/>
          <w:szCs w:val="24"/>
          <w:lang w:val="en-US"/>
        </w:rPr>
        <w:t xml:space="preserve"> cultural diversity and inclusivity, focusing on amplifying </w:t>
      </w:r>
      <w:proofErr w:type="spellStart"/>
      <w:r w:rsidRPr="00432E64">
        <w:rPr>
          <w:rFonts w:ascii="Arial" w:hAnsi="Arial" w:cs="Arial"/>
          <w:sz w:val="24"/>
          <w:szCs w:val="24"/>
          <w:lang w:val="en-US"/>
        </w:rPr>
        <w:t>marginalised</w:t>
      </w:r>
      <w:proofErr w:type="spellEnd"/>
      <w:r w:rsidRPr="00432E64">
        <w:rPr>
          <w:rFonts w:ascii="Arial" w:hAnsi="Arial" w:cs="Arial"/>
          <w:sz w:val="24"/>
          <w:szCs w:val="24"/>
          <w:lang w:val="en-US"/>
        </w:rPr>
        <w:t xml:space="preserve"> voices and uncovering hidden stories that reflected the borough's multicultural identity. This commitment to inclusivity and diversity enriched the festival's content and made it more representative of the entire community. The celebration also fostered collaborations with local </w:t>
      </w:r>
      <w:proofErr w:type="spellStart"/>
      <w:r w:rsidRPr="00432E64">
        <w:rPr>
          <w:rFonts w:ascii="Arial" w:hAnsi="Arial" w:cs="Arial"/>
          <w:sz w:val="24"/>
          <w:szCs w:val="24"/>
          <w:lang w:val="en-US"/>
        </w:rPr>
        <w:t>organisations</w:t>
      </w:r>
      <w:proofErr w:type="spellEnd"/>
      <w:r w:rsidRPr="00432E64">
        <w:rPr>
          <w:rFonts w:ascii="Arial" w:hAnsi="Arial" w:cs="Arial"/>
          <w:sz w:val="24"/>
          <w:szCs w:val="24"/>
          <w:lang w:val="en-US"/>
        </w:rPr>
        <w:t>, artists, and cultural stakeholders. These partnerships not only added depth to the festival's content but also strengthened community bonds. Workshops, exhibitions, and live events facilitated intergenerational dialogue, enabling the transmission of cultural heritage and knowledge from one generation to the next. In this section, you can provide more insights or personal reflections on the approaches and focus areas employed during Newham Heritage Month 2023, especially if you were directly involved in or observed these aspects of the event.</w:t>
      </w:r>
    </w:p>
    <w:p w14:paraId="2D17345E" w14:textId="77777777" w:rsidR="00432E64" w:rsidRPr="00432E64" w:rsidRDefault="00432E64" w:rsidP="00432E64">
      <w:pPr>
        <w:pStyle w:val="Heading1"/>
        <w:jc w:val="both"/>
        <w:rPr>
          <w:rFonts w:ascii="Arial" w:hAnsi="Arial" w:cs="Arial"/>
          <w:b/>
          <w:bCs/>
          <w:color w:val="auto"/>
          <w:sz w:val="24"/>
          <w:szCs w:val="24"/>
          <w:lang w:val="en-US"/>
        </w:rPr>
      </w:pPr>
    </w:p>
    <w:p w14:paraId="6E40BC88" w14:textId="77777777" w:rsidR="00432E64" w:rsidRPr="00432E64" w:rsidRDefault="00432E64" w:rsidP="00432E64">
      <w:pPr>
        <w:pStyle w:val="Heading1"/>
        <w:jc w:val="both"/>
        <w:rPr>
          <w:rFonts w:ascii="Arial" w:hAnsi="Arial" w:cs="Arial"/>
          <w:b/>
          <w:bCs/>
          <w:color w:val="auto"/>
          <w:sz w:val="24"/>
          <w:szCs w:val="24"/>
          <w:lang w:val="en-US"/>
        </w:rPr>
      </w:pPr>
      <w:bookmarkStart w:id="7" w:name="_Toc144555172"/>
      <w:r w:rsidRPr="00432E64">
        <w:rPr>
          <w:rFonts w:ascii="Arial" w:hAnsi="Arial" w:cs="Arial"/>
          <w:b/>
          <w:bCs/>
          <w:color w:val="auto"/>
          <w:sz w:val="24"/>
          <w:szCs w:val="24"/>
          <w:lang w:val="en-US"/>
        </w:rPr>
        <w:t>8. Lessons Learned</w:t>
      </w:r>
      <w:bookmarkEnd w:id="7"/>
    </w:p>
    <w:p w14:paraId="448DAB10" w14:textId="77777777" w:rsid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Newham Heritage Month 2023 provided valuable insights that highlighted the significance of community engagement and cultural celebration. These lessons illuminated the transformative potential of community-driven initiatives. I concluded that active community involvement is pivotal in shaping and participating in events like this. It fosters a sense of shared ownership and pride, resulting in a more authentic and impactful celebration. The festival's emphasis on uncovering lesser-known narratives enriched our understanding of local history and cultural diversity, making it a more inclusive and meaningful experience. Moreover, the success of Newham Heritage Month reaffirmed that partnerships with local </w:t>
      </w:r>
      <w:proofErr w:type="spellStart"/>
      <w:r w:rsidRPr="00432E64">
        <w:rPr>
          <w:rFonts w:ascii="Arial" w:hAnsi="Arial" w:cs="Arial"/>
          <w:sz w:val="24"/>
          <w:szCs w:val="24"/>
          <w:lang w:val="en-US"/>
        </w:rPr>
        <w:t>organisations</w:t>
      </w:r>
      <w:proofErr w:type="spellEnd"/>
      <w:r w:rsidRPr="00432E64">
        <w:rPr>
          <w:rFonts w:ascii="Arial" w:hAnsi="Arial" w:cs="Arial"/>
          <w:sz w:val="24"/>
          <w:szCs w:val="24"/>
          <w:lang w:val="en-US"/>
        </w:rPr>
        <w:t xml:space="preserve"> and stakeholders are essential for creating comprehensive and inclusive events. These collaborations added depth and diversity to the festival's content, resonating with a wide range of community members. The intergenerational dialogue facilitated by the event underscored the importance of preserving and passing down cultural traditions and heritage to younger generations, strengthening our cultural fabric. In my personal experience, I observed the power of community-driven initiatives and the lasting impact they can have on fostering a sense of belonging and appreciation for our diverse heritage.</w:t>
      </w:r>
    </w:p>
    <w:p w14:paraId="7E71F6D5" w14:textId="77777777" w:rsidR="00432E64" w:rsidRPr="00432E64" w:rsidRDefault="00432E64" w:rsidP="00432E64">
      <w:pPr>
        <w:jc w:val="both"/>
        <w:rPr>
          <w:rFonts w:ascii="Arial" w:hAnsi="Arial" w:cs="Arial"/>
          <w:sz w:val="24"/>
          <w:szCs w:val="24"/>
          <w:lang w:val="en-US"/>
        </w:rPr>
      </w:pPr>
    </w:p>
    <w:p w14:paraId="09E84FD2" w14:textId="77777777" w:rsidR="00432E64" w:rsidRPr="00432E64" w:rsidRDefault="00432E64" w:rsidP="00432E64">
      <w:pPr>
        <w:pStyle w:val="Heading1"/>
        <w:jc w:val="both"/>
        <w:rPr>
          <w:rFonts w:ascii="Arial" w:hAnsi="Arial" w:cs="Arial"/>
          <w:b/>
          <w:bCs/>
          <w:color w:val="auto"/>
          <w:sz w:val="24"/>
          <w:szCs w:val="24"/>
          <w:lang w:val="en-US"/>
        </w:rPr>
      </w:pPr>
      <w:bookmarkStart w:id="8" w:name="_Toc144555173"/>
      <w:r w:rsidRPr="00432E64">
        <w:rPr>
          <w:rFonts w:ascii="Arial" w:hAnsi="Arial" w:cs="Arial"/>
          <w:b/>
          <w:bCs/>
          <w:color w:val="auto"/>
          <w:sz w:val="24"/>
          <w:szCs w:val="24"/>
          <w:lang w:val="en-US"/>
        </w:rPr>
        <w:lastRenderedPageBreak/>
        <w:t>9. Conclusion</w:t>
      </w:r>
      <w:bookmarkEnd w:id="8"/>
    </w:p>
    <w:p w14:paraId="304AD7F3" w14:textId="6F9D5DA1" w:rsidR="00432E64" w:rsidRPr="00432E64" w:rsidRDefault="00432E64" w:rsidP="00432E64">
      <w:pPr>
        <w:jc w:val="both"/>
        <w:rPr>
          <w:rFonts w:ascii="Arial" w:hAnsi="Arial" w:cs="Arial"/>
          <w:sz w:val="24"/>
          <w:szCs w:val="24"/>
          <w:lang w:val="en-US"/>
        </w:rPr>
      </w:pPr>
      <w:r w:rsidRPr="00432E64">
        <w:rPr>
          <w:rFonts w:ascii="Arial" w:hAnsi="Arial" w:cs="Arial"/>
          <w:sz w:val="24"/>
          <w:szCs w:val="24"/>
          <w:lang w:val="en-US"/>
        </w:rPr>
        <w:t xml:space="preserve">Newham Heritage Month 2023 has been a profound learning experience for me. It </w:t>
      </w:r>
      <w:proofErr w:type="spellStart"/>
      <w:r w:rsidRPr="00432E64">
        <w:rPr>
          <w:rFonts w:ascii="Arial" w:hAnsi="Arial" w:cs="Arial"/>
          <w:sz w:val="24"/>
          <w:szCs w:val="24"/>
          <w:lang w:val="en-US"/>
        </w:rPr>
        <w:t>emphasised</w:t>
      </w:r>
      <w:proofErr w:type="spellEnd"/>
      <w:r w:rsidRPr="00432E64">
        <w:rPr>
          <w:rFonts w:ascii="Arial" w:hAnsi="Arial" w:cs="Arial"/>
          <w:sz w:val="24"/>
          <w:szCs w:val="24"/>
          <w:lang w:val="en-US"/>
        </w:rPr>
        <w:t xml:space="preserve"> the critical role of community engagement and cultural celebration in fostering a vibrant and connected community. I learned that active community involvement is the cornerstone of successful events like this. It not only fosters a sense of shared ownership and pride but also creates a more authentic and impactful celebration. The festival's commitment to uncovering lesser-known narratives enriched our understanding of local history and cultural diversity, making it a more inclusive and meaningful experience. Furthermore, I </w:t>
      </w:r>
      <w:proofErr w:type="spellStart"/>
      <w:r w:rsidRPr="00432E64">
        <w:rPr>
          <w:rFonts w:ascii="Arial" w:hAnsi="Arial" w:cs="Arial"/>
          <w:sz w:val="24"/>
          <w:szCs w:val="24"/>
          <w:lang w:val="en-US"/>
        </w:rPr>
        <w:t>realised</w:t>
      </w:r>
      <w:proofErr w:type="spellEnd"/>
      <w:r w:rsidRPr="00432E64">
        <w:rPr>
          <w:rFonts w:ascii="Arial" w:hAnsi="Arial" w:cs="Arial"/>
          <w:sz w:val="24"/>
          <w:szCs w:val="24"/>
          <w:lang w:val="en-US"/>
        </w:rPr>
        <w:t xml:space="preserve"> that partnerships with local </w:t>
      </w:r>
      <w:proofErr w:type="spellStart"/>
      <w:r w:rsidRPr="00432E64">
        <w:rPr>
          <w:rFonts w:ascii="Arial" w:hAnsi="Arial" w:cs="Arial"/>
          <w:sz w:val="24"/>
          <w:szCs w:val="24"/>
          <w:lang w:val="en-US"/>
        </w:rPr>
        <w:t>organisations</w:t>
      </w:r>
      <w:proofErr w:type="spellEnd"/>
      <w:r w:rsidRPr="00432E64">
        <w:rPr>
          <w:rFonts w:ascii="Arial" w:hAnsi="Arial" w:cs="Arial"/>
          <w:sz w:val="24"/>
          <w:szCs w:val="24"/>
          <w:lang w:val="en-US"/>
        </w:rPr>
        <w:t xml:space="preserve"> and stakeholders are essential for creating comprehensive and inclusive events. These collaborations added depth and diversity to the festival's content, resonating with a wide range of community members. The intergenerational dialogue facilitated by the event underscored the importance of preserving and passing down cultural traditions and heritage to younger generations, strengthening our cultural fabric. In my personal experience, I witnessed how community-driven initiatives can have a lasting impact by fostering a sense of belonging and appreciation for our diverse heritage. Newham Heritage Month 2023 exemplified the transformative potential of such events, leaving a legacy of unity, pride, and cultural appreciation for our community's present and future generations.</w:t>
      </w:r>
    </w:p>
    <w:p w14:paraId="19C3A438" w14:textId="77777777" w:rsidR="00432E64" w:rsidRDefault="00432E64" w:rsidP="00432E64">
      <w:pPr>
        <w:spacing w:line="360" w:lineRule="auto"/>
        <w:jc w:val="both"/>
        <w:rPr>
          <w:rFonts w:ascii="Arial" w:hAnsi="Arial" w:cs="Arial"/>
          <w:sz w:val="24"/>
          <w:szCs w:val="24"/>
        </w:rPr>
      </w:pPr>
    </w:p>
    <w:p w14:paraId="098675E1" w14:textId="77777777" w:rsidR="000E3061" w:rsidRDefault="000E3061" w:rsidP="00432E64">
      <w:pPr>
        <w:spacing w:line="360" w:lineRule="auto"/>
        <w:jc w:val="both"/>
        <w:rPr>
          <w:rFonts w:ascii="Arial" w:hAnsi="Arial" w:cs="Arial"/>
          <w:sz w:val="24"/>
          <w:szCs w:val="24"/>
        </w:rPr>
      </w:pPr>
    </w:p>
    <w:p w14:paraId="6A2B3B9D" w14:textId="77777777" w:rsidR="000E3061" w:rsidRDefault="000E3061" w:rsidP="00432E64">
      <w:pPr>
        <w:spacing w:line="360" w:lineRule="auto"/>
        <w:jc w:val="both"/>
        <w:rPr>
          <w:rFonts w:ascii="Arial" w:hAnsi="Arial" w:cs="Arial"/>
          <w:sz w:val="24"/>
          <w:szCs w:val="24"/>
        </w:rPr>
      </w:pPr>
    </w:p>
    <w:p w14:paraId="2CFCA9D2" w14:textId="77777777" w:rsidR="000E3061" w:rsidRDefault="000E3061" w:rsidP="00432E64">
      <w:pPr>
        <w:spacing w:line="360" w:lineRule="auto"/>
        <w:jc w:val="both"/>
        <w:rPr>
          <w:rFonts w:ascii="Arial" w:hAnsi="Arial" w:cs="Arial"/>
          <w:sz w:val="24"/>
          <w:szCs w:val="24"/>
        </w:rPr>
      </w:pPr>
    </w:p>
    <w:p w14:paraId="7C2D7051" w14:textId="77777777" w:rsidR="000E3061" w:rsidRDefault="000E3061" w:rsidP="00432E64">
      <w:pPr>
        <w:spacing w:line="360" w:lineRule="auto"/>
        <w:jc w:val="both"/>
        <w:rPr>
          <w:rFonts w:ascii="Arial" w:hAnsi="Arial" w:cs="Arial"/>
          <w:sz w:val="24"/>
          <w:szCs w:val="24"/>
        </w:rPr>
      </w:pPr>
    </w:p>
    <w:p w14:paraId="4B3A0933" w14:textId="77777777" w:rsidR="000E3061" w:rsidRDefault="000E3061" w:rsidP="00432E64">
      <w:pPr>
        <w:spacing w:line="360" w:lineRule="auto"/>
        <w:jc w:val="both"/>
        <w:rPr>
          <w:rFonts w:ascii="Arial" w:hAnsi="Arial" w:cs="Arial"/>
          <w:sz w:val="24"/>
          <w:szCs w:val="24"/>
        </w:rPr>
      </w:pPr>
    </w:p>
    <w:p w14:paraId="1B9C48A7" w14:textId="77777777" w:rsidR="000E3061" w:rsidRDefault="000E3061" w:rsidP="00432E64">
      <w:pPr>
        <w:spacing w:line="360" w:lineRule="auto"/>
        <w:jc w:val="both"/>
        <w:rPr>
          <w:rFonts w:ascii="Arial" w:hAnsi="Arial" w:cs="Arial"/>
          <w:sz w:val="24"/>
          <w:szCs w:val="24"/>
        </w:rPr>
      </w:pPr>
    </w:p>
    <w:p w14:paraId="591FAD06" w14:textId="77777777" w:rsidR="000E3061" w:rsidRDefault="000E3061" w:rsidP="00432E64">
      <w:pPr>
        <w:spacing w:line="360" w:lineRule="auto"/>
        <w:jc w:val="both"/>
        <w:rPr>
          <w:rFonts w:ascii="Arial" w:hAnsi="Arial" w:cs="Arial"/>
          <w:sz w:val="24"/>
          <w:szCs w:val="24"/>
        </w:rPr>
      </w:pPr>
    </w:p>
    <w:p w14:paraId="6CA4FE23" w14:textId="77777777" w:rsidR="000E3061" w:rsidRDefault="000E3061" w:rsidP="00432E64">
      <w:pPr>
        <w:spacing w:line="360" w:lineRule="auto"/>
        <w:jc w:val="both"/>
        <w:rPr>
          <w:rFonts w:ascii="Arial" w:hAnsi="Arial" w:cs="Arial"/>
          <w:sz w:val="24"/>
          <w:szCs w:val="24"/>
        </w:rPr>
      </w:pPr>
    </w:p>
    <w:p w14:paraId="420DE009" w14:textId="77777777" w:rsidR="000E3061" w:rsidRDefault="000E3061" w:rsidP="00432E64">
      <w:pPr>
        <w:spacing w:line="360" w:lineRule="auto"/>
        <w:jc w:val="both"/>
        <w:rPr>
          <w:rFonts w:ascii="Arial" w:hAnsi="Arial" w:cs="Arial"/>
          <w:sz w:val="24"/>
          <w:szCs w:val="24"/>
        </w:rPr>
      </w:pPr>
    </w:p>
    <w:p w14:paraId="47103F55" w14:textId="77777777" w:rsidR="000E3061" w:rsidRDefault="000E3061" w:rsidP="00432E64">
      <w:pPr>
        <w:spacing w:line="360" w:lineRule="auto"/>
        <w:jc w:val="both"/>
        <w:rPr>
          <w:rFonts w:ascii="Arial" w:hAnsi="Arial" w:cs="Arial"/>
          <w:sz w:val="24"/>
          <w:szCs w:val="24"/>
        </w:rPr>
      </w:pPr>
    </w:p>
    <w:p w14:paraId="0D71DD32" w14:textId="77777777" w:rsidR="000E3061" w:rsidRDefault="000E3061" w:rsidP="00432E64">
      <w:pPr>
        <w:spacing w:line="360" w:lineRule="auto"/>
        <w:jc w:val="both"/>
        <w:rPr>
          <w:rFonts w:ascii="Arial" w:hAnsi="Arial" w:cs="Arial"/>
          <w:sz w:val="24"/>
          <w:szCs w:val="24"/>
        </w:rPr>
      </w:pPr>
    </w:p>
    <w:p w14:paraId="74F9F899" w14:textId="77777777" w:rsidR="000E3061" w:rsidRDefault="000E3061" w:rsidP="00432E64">
      <w:pPr>
        <w:spacing w:line="360" w:lineRule="auto"/>
        <w:jc w:val="both"/>
        <w:rPr>
          <w:rFonts w:ascii="Arial" w:hAnsi="Arial" w:cs="Arial"/>
          <w:sz w:val="24"/>
          <w:szCs w:val="24"/>
        </w:rPr>
      </w:pPr>
    </w:p>
    <w:p w14:paraId="00EDD4A2" w14:textId="77777777" w:rsidR="000E3061" w:rsidRDefault="000E3061" w:rsidP="00432E64">
      <w:pPr>
        <w:spacing w:line="360" w:lineRule="auto"/>
        <w:jc w:val="both"/>
        <w:rPr>
          <w:rFonts w:ascii="Arial" w:hAnsi="Arial" w:cs="Arial"/>
          <w:sz w:val="24"/>
          <w:szCs w:val="24"/>
        </w:rPr>
      </w:pPr>
    </w:p>
    <w:p w14:paraId="23BF94AE" w14:textId="77777777" w:rsidR="000E3061" w:rsidRDefault="000E3061" w:rsidP="000E3061">
      <w:pPr>
        <w:pStyle w:val="Heading1"/>
        <w:spacing w:line="360" w:lineRule="auto"/>
        <w:jc w:val="both"/>
        <w:rPr>
          <w:rFonts w:ascii="Arial" w:hAnsi="Arial" w:cs="Arial"/>
          <w:b/>
          <w:bCs/>
          <w:color w:val="000000" w:themeColor="text1"/>
          <w:sz w:val="24"/>
          <w:szCs w:val="24"/>
        </w:rPr>
      </w:pPr>
      <w:r w:rsidRPr="00595689">
        <w:rPr>
          <w:rFonts w:ascii="Arial" w:hAnsi="Arial" w:cs="Arial"/>
          <w:sz w:val="24"/>
          <w:szCs w:val="24"/>
        </w:rPr>
        <w:lastRenderedPageBreak/>
        <w:t xml:space="preserve">                                         </w:t>
      </w:r>
      <w:r w:rsidRPr="00E47412">
        <w:rPr>
          <w:rFonts w:ascii="Arial" w:hAnsi="Arial" w:cs="Arial"/>
          <w:b/>
          <w:bCs/>
          <w:color w:val="000000" w:themeColor="text1"/>
          <w:sz w:val="24"/>
          <w:szCs w:val="24"/>
        </w:rPr>
        <w:t xml:space="preserve">        </w:t>
      </w:r>
      <w:bookmarkStart w:id="9" w:name="_Toc142108339"/>
      <w:bookmarkStart w:id="10" w:name="_Toc144555174"/>
      <w:r w:rsidRPr="00E47412">
        <w:rPr>
          <w:rFonts w:ascii="Arial" w:hAnsi="Arial" w:cs="Arial"/>
          <w:b/>
          <w:bCs/>
          <w:color w:val="000000" w:themeColor="text1"/>
          <w:sz w:val="24"/>
          <w:szCs w:val="24"/>
        </w:rPr>
        <w:t>Reference List</w:t>
      </w:r>
      <w:bookmarkEnd w:id="9"/>
      <w:bookmarkEnd w:id="10"/>
      <w:r w:rsidRPr="00E47412">
        <w:rPr>
          <w:rFonts w:ascii="Arial" w:hAnsi="Arial" w:cs="Arial"/>
          <w:b/>
          <w:bCs/>
          <w:color w:val="000000" w:themeColor="text1"/>
          <w:sz w:val="24"/>
          <w:szCs w:val="24"/>
        </w:rPr>
        <w:t xml:space="preserve"> </w:t>
      </w:r>
    </w:p>
    <w:p w14:paraId="07B7A2D1" w14:textId="77777777" w:rsidR="000E3061" w:rsidRDefault="000E3061" w:rsidP="000E3061"/>
    <w:p w14:paraId="2AEDE9F8" w14:textId="2BFEE2BA" w:rsidR="000E3061" w:rsidRPr="009A3B93" w:rsidRDefault="000E3061" w:rsidP="000E3061">
      <w:r>
        <w:rPr>
          <w:rFonts w:ascii="avenir-regular-class" w:hAnsi="avenir-regular-class"/>
          <w:color w:val="333333"/>
          <w:sz w:val="23"/>
          <w:szCs w:val="23"/>
          <w:shd w:val="clear" w:color="auto" w:fill="FBFBFB"/>
        </w:rPr>
        <w:t>Barney N. (no date) </w:t>
      </w:r>
      <w:r>
        <w:rPr>
          <w:rFonts w:ascii="avenir-regular-class" w:hAnsi="avenir-regular-class"/>
          <w:i/>
          <w:iCs/>
          <w:color w:val="333333"/>
          <w:sz w:val="23"/>
          <w:szCs w:val="23"/>
          <w:shd w:val="clear" w:color="auto" w:fill="FBFBFB"/>
        </w:rPr>
        <w:t>Stakeholder</w:t>
      </w:r>
      <w:r>
        <w:rPr>
          <w:rFonts w:ascii="avenir-regular-class" w:hAnsi="avenir-regular-class"/>
          <w:color w:val="333333"/>
          <w:sz w:val="23"/>
          <w:szCs w:val="23"/>
          <w:shd w:val="clear" w:color="auto" w:fill="FBFBFB"/>
        </w:rPr>
        <w:t xml:space="preserve">. Available at: https://www.techtarget.com/searchcio/definition/stakeholder#:~:text=A%20stakeholder%20is%20a%20person,a%20business%2C%20organization%20or%20project. (Accessed: </w:t>
      </w:r>
      <w:r w:rsidR="006C5B3D">
        <w:rPr>
          <w:rFonts w:ascii="avenir-regular-class" w:hAnsi="avenir-regular-class"/>
          <w:color w:val="333333"/>
          <w:sz w:val="23"/>
          <w:szCs w:val="23"/>
          <w:shd w:val="clear" w:color="auto" w:fill="FBFBFB"/>
        </w:rPr>
        <w:t>02</w:t>
      </w:r>
      <w:r>
        <w:rPr>
          <w:rFonts w:ascii="avenir-regular-class" w:hAnsi="avenir-regular-class"/>
          <w:color w:val="333333"/>
          <w:sz w:val="23"/>
          <w:szCs w:val="23"/>
          <w:shd w:val="clear" w:color="auto" w:fill="FBFBFB"/>
        </w:rPr>
        <w:t xml:space="preserve"> </w:t>
      </w:r>
      <w:r w:rsidR="006C5B3D">
        <w:rPr>
          <w:rFonts w:ascii="avenir-regular-class" w:hAnsi="avenir-regular-class"/>
          <w:color w:val="333333"/>
          <w:sz w:val="23"/>
          <w:szCs w:val="23"/>
          <w:shd w:val="clear" w:color="auto" w:fill="FBFBFB"/>
        </w:rPr>
        <w:t>September</w:t>
      </w:r>
      <w:r>
        <w:rPr>
          <w:rFonts w:ascii="avenir-regular-class" w:hAnsi="avenir-regular-class"/>
          <w:color w:val="333333"/>
          <w:sz w:val="23"/>
          <w:szCs w:val="23"/>
          <w:shd w:val="clear" w:color="auto" w:fill="FBFBFB"/>
        </w:rPr>
        <w:t xml:space="preserve"> 2023).</w:t>
      </w:r>
    </w:p>
    <w:p w14:paraId="043591DC" w14:textId="3D24E458" w:rsidR="000E3061" w:rsidRPr="005B2DC4" w:rsidRDefault="000E3061" w:rsidP="000E3061">
      <w:r>
        <w:rPr>
          <w:rFonts w:ascii="avenir-regular-class" w:hAnsi="avenir-regular-class"/>
          <w:color w:val="333333"/>
          <w:sz w:val="23"/>
          <w:szCs w:val="23"/>
          <w:shd w:val="clear" w:color="auto" w:fill="FBFBFB"/>
        </w:rPr>
        <w:t>Blackberry Productions (2014) </w:t>
      </w:r>
      <w:r>
        <w:rPr>
          <w:rFonts w:ascii="avenir-regular-class" w:hAnsi="avenir-regular-class"/>
          <w:i/>
          <w:iCs/>
          <w:color w:val="333333"/>
          <w:sz w:val="23"/>
          <w:szCs w:val="23"/>
          <w:shd w:val="clear" w:color="auto" w:fill="FBFBFB"/>
        </w:rPr>
        <w:t>Why event planning is so important</w:t>
      </w:r>
      <w:r>
        <w:rPr>
          <w:rFonts w:ascii="avenir-regular-class" w:hAnsi="avenir-regular-class"/>
          <w:color w:val="333333"/>
          <w:sz w:val="23"/>
          <w:szCs w:val="23"/>
          <w:shd w:val="clear" w:color="auto" w:fill="FBFBFB"/>
        </w:rPr>
        <w:t xml:space="preserve">. Available at: https://www.blackberryproductions.co.uk/why-event-planning-is-so-important/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16295255" w14:textId="290BD95A"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Business Jargons (no date) </w:t>
      </w:r>
      <w:r>
        <w:rPr>
          <w:rFonts w:ascii="avenir-regular-class" w:hAnsi="avenir-regular-class"/>
          <w:i/>
          <w:iCs/>
          <w:color w:val="333333"/>
          <w:sz w:val="23"/>
          <w:szCs w:val="23"/>
          <w:shd w:val="clear" w:color="auto" w:fill="FBFBFB"/>
        </w:rPr>
        <w:t>Planning</w:t>
      </w:r>
      <w:r>
        <w:rPr>
          <w:rFonts w:ascii="avenir-regular-class" w:hAnsi="avenir-regular-class"/>
          <w:color w:val="333333"/>
          <w:sz w:val="23"/>
          <w:szCs w:val="23"/>
          <w:shd w:val="clear" w:color="auto" w:fill="FBFBFB"/>
        </w:rPr>
        <w:t xml:space="preserve">. Available at: https://businessjargons.com/planning.html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4A483D34" w14:textId="381690B3"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Community Scotland (no date) </w:t>
      </w:r>
      <w:r>
        <w:rPr>
          <w:rFonts w:ascii="avenir-regular-class" w:hAnsi="avenir-regular-class"/>
          <w:i/>
          <w:iCs/>
          <w:color w:val="333333"/>
          <w:sz w:val="23"/>
          <w:szCs w:val="23"/>
          <w:shd w:val="clear" w:color="auto" w:fill="FBFBFB"/>
        </w:rPr>
        <w:t>National Standards for Community Engagement</w:t>
      </w:r>
      <w:r>
        <w:rPr>
          <w:rFonts w:ascii="avenir-regular-class" w:hAnsi="avenir-regular-class"/>
          <w:color w:val="333333"/>
          <w:sz w:val="23"/>
          <w:szCs w:val="23"/>
          <w:shd w:val="clear" w:color="auto" w:fill="FBFBFB"/>
        </w:rPr>
        <w:t xml:space="preserve">. Available at: https://www.communityplanningtoolkit.org/sites/default/files/EngagementR5.pdf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5060C1D1" w14:textId="7C85D512"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Eventbrite (2022) </w:t>
      </w:r>
      <w:r>
        <w:rPr>
          <w:rFonts w:ascii="avenir-regular-class" w:hAnsi="avenir-regular-class"/>
          <w:i/>
          <w:iCs/>
          <w:color w:val="333333"/>
          <w:sz w:val="23"/>
          <w:szCs w:val="23"/>
          <w:shd w:val="clear" w:color="auto" w:fill="FBFBFB"/>
        </w:rPr>
        <w:t>Newham Heritage Month 2023 Community Grant Surgery</w:t>
      </w:r>
      <w:r>
        <w:rPr>
          <w:rFonts w:ascii="avenir-regular-class" w:hAnsi="avenir-regular-class"/>
          <w:color w:val="333333"/>
          <w:sz w:val="23"/>
          <w:szCs w:val="23"/>
          <w:shd w:val="clear" w:color="auto" w:fill="FBFBFB"/>
        </w:rPr>
        <w:t xml:space="preserve">. Available at: https://www.eventbrite.co.uk/e/newham-heritage-month-2023-community-grant-surgery-tickets-435688334537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2AF8452B" w14:textId="401D2E89"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Mighty (no date) </w:t>
      </w:r>
      <w:r>
        <w:rPr>
          <w:rFonts w:ascii="avenir-regular-class" w:hAnsi="avenir-regular-class"/>
          <w:i/>
          <w:iCs/>
          <w:color w:val="333333"/>
          <w:sz w:val="23"/>
          <w:szCs w:val="23"/>
          <w:shd w:val="clear" w:color="auto" w:fill="FBFBFB"/>
        </w:rPr>
        <w:t>What is a community engagement plan</w:t>
      </w:r>
      <w:r>
        <w:rPr>
          <w:rFonts w:ascii="avenir-regular-class" w:hAnsi="avenir-regular-class"/>
          <w:color w:val="333333"/>
          <w:sz w:val="23"/>
          <w:szCs w:val="23"/>
          <w:shd w:val="clear" w:color="auto" w:fill="FBFBFB"/>
        </w:rPr>
        <w:t xml:space="preserve">? Available at: https://www.mightynetworks.com/encyclopedia/community-engagement-plan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11825F16" w14:textId="1E363119" w:rsidR="000E3061" w:rsidRDefault="000E3061" w:rsidP="000E3061">
      <w:r>
        <w:rPr>
          <w:rFonts w:ascii="avenir-regular-class" w:hAnsi="avenir-regular-class"/>
          <w:color w:val="333333"/>
          <w:sz w:val="23"/>
          <w:szCs w:val="23"/>
          <w:shd w:val="clear" w:color="auto" w:fill="FBFBFB"/>
        </w:rPr>
        <w:t>Newham Unlocked (no date) </w:t>
      </w:r>
      <w:r>
        <w:rPr>
          <w:rFonts w:ascii="avenir-regular-class" w:hAnsi="avenir-regular-class"/>
          <w:i/>
          <w:iCs/>
          <w:color w:val="333333"/>
          <w:sz w:val="23"/>
          <w:szCs w:val="23"/>
          <w:shd w:val="clear" w:color="auto" w:fill="FBFBFB"/>
        </w:rPr>
        <w:t>Contributors</w:t>
      </w:r>
      <w:r>
        <w:rPr>
          <w:rFonts w:ascii="avenir-regular-class" w:hAnsi="avenir-regular-class"/>
          <w:color w:val="333333"/>
          <w:sz w:val="23"/>
          <w:szCs w:val="23"/>
          <w:shd w:val="clear" w:color="auto" w:fill="FBFBFB"/>
        </w:rPr>
        <w:t xml:space="preserve">. Available at: https://www.newhamheritagemonth.org/contributors/?festival-year=2023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51868803" w14:textId="30CE9AB3"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Newham Unlocked (2023) </w:t>
      </w:r>
      <w:r>
        <w:rPr>
          <w:rFonts w:ascii="avenir-regular-class" w:hAnsi="avenir-regular-class"/>
          <w:i/>
          <w:iCs/>
          <w:color w:val="333333"/>
          <w:sz w:val="23"/>
          <w:szCs w:val="23"/>
          <w:shd w:val="clear" w:color="auto" w:fill="FBFBFB"/>
        </w:rPr>
        <w:t>Explore Newham's Rich Local Heritage</w:t>
      </w:r>
      <w:r>
        <w:rPr>
          <w:rFonts w:ascii="avenir-regular-class" w:hAnsi="avenir-regular-class"/>
          <w:color w:val="333333"/>
          <w:sz w:val="23"/>
          <w:szCs w:val="23"/>
          <w:shd w:val="clear" w:color="auto" w:fill="FBFBFB"/>
        </w:rPr>
        <w:t xml:space="preserve">. Available at: https://www.newhamheritagemonth.orgx (Accessed: </w:t>
      </w:r>
      <w:r w:rsidR="006C5B3D">
        <w:rPr>
          <w:rFonts w:ascii="avenir-regular-class" w:hAnsi="avenir-regular-class"/>
          <w:color w:val="333333"/>
          <w:sz w:val="23"/>
          <w:szCs w:val="23"/>
          <w:shd w:val="clear" w:color="auto" w:fill="FBFBFB"/>
        </w:rPr>
        <w:t>02 September</w:t>
      </w:r>
      <w:r w:rsidR="006C5B3D">
        <w:rPr>
          <w:rFonts w:ascii="avenir-regular-class" w:hAnsi="avenir-regular-class"/>
          <w:color w:val="333333"/>
          <w:sz w:val="23"/>
          <w:szCs w:val="23"/>
          <w:shd w:val="clear" w:color="auto" w:fill="FBFBFB"/>
        </w:rPr>
        <w:t xml:space="preserve"> 2023</w:t>
      </w:r>
      <w:r>
        <w:rPr>
          <w:rFonts w:ascii="avenir-regular-class" w:hAnsi="avenir-regular-class"/>
          <w:color w:val="333333"/>
          <w:sz w:val="23"/>
          <w:szCs w:val="23"/>
          <w:shd w:val="clear" w:color="auto" w:fill="FBFBFB"/>
        </w:rPr>
        <w:t>).</w:t>
      </w:r>
    </w:p>
    <w:p w14:paraId="311CBDB2" w14:textId="49AD5200"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Newham Unlocked (2022) </w:t>
      </w:r>
      <w:r>
        <w:rPr>
          <w:rFonts w:ascii="avenir-regular-class" w:hAnsi="avenir-regular-class"/>
          <w:i/>
          <w:iCs/>
          <w:color w:val="333333"/>
          <w:sz w:val="23"/>
          <w:szCs w:val="23"/>
          <w:shd w:val="clear" w:color="auto" w:fill="FBFBFB"/>
        </w:rPr>
        <w:t>Newham Heritage Month 2023 Lunch</w:t>
      </w:r>
      <w:r>
        <w:rPr>
          <w:rFonts w:ascii="avenir-regular-class" w:hAnsi="avenir-regular-class"/>
          <w:color w:val="333333"/>
          <w:sz w:val="23"/>
          <w:szCs w:val="23"/>
          <w:shd w:val="clear" w:color="auto" w:fill="FBFBFB"/>
        </w:rPr>
        <w:t xml:space="preserve">. Available at: https://www.newhamheritagemonth.org/blog/newham-heritage-month-2023-launch/ (Accessed: </w:t>
      </w:r>
      <w:r w:rsidR="006C5B3D">
        <w:rPr>
          <w:rFonts w:ascii="avenir-regular-class" w:hAnsi="avenir-regular-class"/>
          <w:color w:val="333333"/>
          <w:sz w:val="23"/>
          <w:szCs w:val="23"/>
          <w:shd w:val="clear" w:color="auto" w:fill="FBFBFB"/>
        </w:rPr>
        <w:t>02 September</w:t>
      </w:r>
      <w:r w:rsidR="006C5B3D">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2023).</w:t>
      </w:r>
    </w:p>
    <w:p w14:paraId="36A63101" w14:textId="464B6847" w:rsidR="000E3061" w:rsidRDefault="000E3061" w:rsidP="000E3061">
      <w:r>
        <w:rPr>
          <w:rFonts w:ascii="avenir-regular-class" w:hAnsi="avenir-regular-class"/>
          <w:color w:val="333333"/>
          <w:sz w:val="23"/>
          <w:szCs w:val="23"/>
          <w:shd w:val="clear" w:color="auto" w:fill="FBFBFB"/>
        </w:rPr>
        <w:t>Newham Unlocked (2022) </w:t>
      </w:r>
      <w:r>
        <w:rPr>
          <w:rFonts w:ascii="avenir-regular-class" w:hAnsi="avenir-regular-class"/>
          <w:i/>
          <w:iCs/>
          <w:color w:val="333333"/>
          <w:sz w:val="23"/>
          <w:szCs w:val="23"/>
          <w:shd w:val="clear" w:color="auto" w:fill="FBFBFB"/>
        </w:rPr>
        <w:t>Top tips: how to start your own heritage project</w:t>
      </w:r>
      <w:r>
        <w:rPr>
          <w:rFonts w:ascii="avenir-regular-class" w:hAnsi="avenir-regular-class"/>
          <w:color w:val="333333"/>
          <w:sz w:val="23"/>
          <w:szCs w:val="23"/>
          <w:shd w:val="clear" w:color="auto" w:fill="FBFBFB"/>
        </w:rPr>
        <w:t xml:space="preserve">. Available at: https://www.newhamheritagemonth.org/blog/top-tips-how-to-start-your-own-heritage-project/?fbclid=IwAR3KthZ3CHPhINH3qOyF1mTHoXg3lsonbSAO8XL5R3gX7YjOHop9h9zBSms (Accessed: </w:t>
      </w:r>
      <w:r w:rsidR="006C5B3D">
        <w:rPr>
          <w:rFonts w:ascii="avenir-regular-class" w:hAnsi="avenir-regular-class"/>
          <w:color w:val="333333"/>
          <w:sz w:val="23"/>
          <w:szCs w:val="23"/>
          <w:shd w:val="clear" w:color="auto" w:fill="FBFBFB"/>
        </w:rPr>
        <w:t>02 September</w:t>
      </w:r>
      <w:r w:rsidR="006C5B3D">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2023).</w:t>
      </w:r>
    </w:p>
    <w:p w14:paraId="20B2B6F3" w14:textId="2556466B" w:rsidR="000E3061" w:rsidRDefault="000E3061" w:rsidP="000E306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Royal Docks (no date) </w:t>
      </w:r>
      <w:r>
        <w:rPr>
          <w:rFonts w:ascii="avenir-regular-class" w:hAnsi="avenir-regular-class"/>
          <w:i/>
          <w:iCs/>
          <w:color w:val="333333"/>
          <w:sz w:val="23"/>
          <w:szCs w:val="23"/>
          <w:shd w:val="clear" w:color="auto" w:fill="FBFBFB"/>
        </w:rPr>
        <w:t>Newham Heritage Month 2023</w:t>
      </w:r>
      <w:r>
        <w:rPr>
          <w:rFonts w:ascii="avenir-regular-class" w:hAnsi="avenir-regular-class"/>
          <w:color w:val="333333"/>
          <w:sz w:val="23"/>
          <w:szCs w:val="23"/>
          <w:shd w:val="clear" w:color="auto" w:fill="FBFBFB"/>
        </w:rPr>
        <w:t xml:space="preserve">. Available at: https://www.royaldocks.london/whats-on/newham-heritage-month-2023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w:t>
      </w:r>
      <w:r w:rsidR="006C5B3D">
        <w:rPr>
          <w:rFonts w:ascii="avenir-regular-class" w:hAnsi="avenir-regular-class"/>
          <w:color w:val="333333"/>
          <w:sz w:val="23"/>
          <w:szCs w:val="23"/>
          <w:shd w:val="clear" w:color="auto" w:fill="FBFBFB"/>
        </w:rPr>
        <w:t>02</w:t>
      </w:r>
      <w:r>
        <w:rPr>
          <w:rFonts w:ascii="avenir-regular-class" w:hAnsi="avenir-regular-class"/>
          <w:color w:val="333333"/>
          <w:sz w:val="23"/>
          <w:szCs w:val="23"/>
          <w:shd w:val="clear" w:color="auto" w:fill="FBFBFB"/>
        </w:rPr>
        <w:t>3).</w:t>
      </w:r>
    </w:p>
    <w:p w14:paraId="03215BFA" w14:textId="757E62C2" w:rsidR="000E3061" w:rsidRPr="00807C52" w:rsidRDefault="000E3061" w:rsidP="000E3061">
      <w:r>
        <w:rPr>
          <w:rFonts w:ascii="avenir-regular-class" w:hAnsi="avenir-regular-class"/>
          <w:color w:val="333333"/>
          <w:sz w:val="23"/>
          <w:szCs w:val="23"/>
          <w:shd w:val="clear" w:color="auto" w:fill="FBFBFB"/>
        </w:rPr>
        <w:t>Stratford Original (no date) </w:t>
      </w:r>
      <w:r>
        <w:rPr>
          <w:rFonts w:ascii="avenir-regular-class" w:hAnsi="avenir-regular-class"/>
          <w:i/>
          <w:iCs/>
          <w:color w:val="333333"/>
          <w:sz w:val="23"/>
          <w:szCs w:val="23"/>
          <w:shd w:val="clear" w:color="auto" w:fill="FBFBFB"/>
        </w:rPr>
        <w:t>Newham Heritage Month</w:t>
      </w:r>
      <w:r>
        <w:rPr>
          <w:rFonts w:ascii="avenir-regular-class" w:hAnsi="avenir-regular-class"/>
          <w:color w:val="333333"/>
          <w:sz w:val="23"/>
          <w:szCs w:val="23"/>
          <w:shd w:val="clear" w:color="auto" w:fill="FBFBFB"/>
        </w:rPr>
        <w:t xml:space="preserve">. Available at: https://stratfordoriginal.com/whatson-all/newham-heritage-month (Accessed: </w:t>
      </w:r>
      <w:r w:rsidR="006C5B3D">
        <w:rPr>
          <w:rFonts w:ascii="avenir-regular-class" w:hAnsi="avenir-regular-class"/>
          <w:color w:val="333333"/>
          <w:sz w:val="23"/>
          <w:szCs w:val="23"/>
          <w:shd w:val="clear" w:color="auto" w:fill="FBFBFB"/>
        </w:rPr>
        <w:t>02 September</w:t>
      </w:r>
      <w:r>
        <w:rPr>
          <w:rFonts w:ascii="avenir-regular-class" w:hAnsi="avenir-regular-class"/>
          <w:color w:val="333333"/>
          <w:sz w:val="23"/>
          <w:szCs w:val="23"/>
          <w:shd w:val="clear" w:color="auto" w:fill="FBFBFB"/>
        </w:rPr>
        <w:t xml:space="preserve"> 2023).</w:t>
      </w:r>
    </w:p>
    <w:p w14:paraId="3705ACB3" w14:textId="77777777" w:rsidR="000E3061" w:rsidRPr="00432E64" w:rsidRDefault="000E3061" w:rsidP="00432E64">
      <w:pPr>
        <w:spacing w:line="360" w:lineRule="auto"/>
        <w:jc w:val="both"/>
        <w:rPr>
          <w:rFonts w:ascii="Arial" w:hAnsi="Arial" w:cs="Arial"/>
          <w:sz w:val="24"/>
          <w:szCs w:val="24"/>
        </w:rPr>
      </w:pPr>
    </w:p>
    <w:sectPr w:rsidR="000E3061" w:rsidRPr="00432E6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EF0B7" w14:textId="77777777" w:rsidR="00611932" w:rsidRDefault="00611932" w:rsidP="00432E64">
      <w:pPr>
        <w:spacing w:after="0" w:line="240" w:lineRule="auto"/>
      </w:pPr>
      <w:r>
        <w:separator/>
      </w:r>
    </w:p>
  </w:endnote>
  <w:endnote w:type="continuationSeparator" w:id="0">
    <w:p w14:paraId="41E8D41A" w14:textId="77777777" w:rsidR="00611932" w:rsidRDefault="00611932" w:rsidP="00432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8ED37" w14:textId="77777777" w:rsidR="00432E64" w:rsidRPr="00432E64" w:rsidRDefault="00432E64">
    <w:pPr>
      <w:pStyle w:val="Footer"/>
      <w:jc w:val="center"/>
      <w:rPr>
        <w:caps/>
        <w:noProof/>
      </w:rPr>
    </w:pPr>
    <w:r w:rsidRPr="00432E64">
      <w:rPr>
        <w:caps/>
      </w:rPr>
      <w:fldChar w:fldCharType="begin"/>
    </w:r>
    <w:r w:rsidRPr="00432E64">
      <w:rPr>
        <w:caps/>
      </w:rPr>
      <w:instrText xml:space="preserve"> PAGE   \* MERGEFORMAT </w:instrText>
    </w:r>
    <w:r w:rsidRPr="00432E64">
      <w:rPr>
        <w:caps/>
      </w:rPr>
      <w:fldChar w:fldCharType="separate"/>
    </w:r>
    <w:r w:rsidRPr="00432E64">
      <w:rPr>
        <w:caps/>
        <w:noProof/>
      </w:rPr>
      <w:t>2</w:t>
    </w:r>
    <w:r w:rsidRPr="00432E64">
      <w:rPr>
        <w:caps/>
        <w:noProof/>
      </w:rPr>
      <w:fldChar w:fldCharType="end"/>
    </w:r>
  </w:p>
  <w:p w14:paraId="479ED5D7" w14:textId="77777777" w:rsidR="00432E64" w:rsidRDefault="00432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68903" w14:textId="77777777" w:rsidR="00611932" w:rsidRDefault="00611932" w:rsidP="00432E64">
      <w:pPr>
        <w:spacing w:after="0" w:line="240" w:lineRule="auto"/>
      </w:pPr>
      <w:r>
        <w:separator/>
      </w:r>
    </w:p>
  </w:footnote>
  <w:footnote w:type="continuationSeparator" w:id="0">
    <w:p w14:paraId="39D43611" w14:textId="77777777" w:rsidR="00611932" w:rsidRDefault="00611932" w:rsidP="00432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14088"/>
    <w:multiLevelType w:val="hybridMultilevel"/>
    <w:tmpl w:val="51549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823CBF"/>
    <w:multiLevelType w:val="hybridMultilevel"/>
    <w:tmpl w:val="1868A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9651469">
    <w:abstractNumId w:val="1"/>
  </w:num>
  <w:num w:numId="2" w16cid:durableId="501428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25F"/>
    <w:rsid w:val="00074781"/>
    <w:rsid w:val="000E3061"/>
    <w:rsid w:val="002D0F3C"/>
    <w:rsid w:val="00432E64"/>
    <w:rsid w:val="00611932"/>
    <w:rsid w:val="006C5B3D"/>
    <w:rsid w:val="00715D10"/>
    <w:rsid w:val="00775762"/>
    <w:rsid w:val="008B5517"/>
    <w:rsid w:val="00BB26A2"/>
    <w:rsid w:val="00D57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4D4CD"/>
  <w15:chartTrackingRefBased/>
  <w15:docId w15:val="{B7B2423A-66C3-49EB-8562-E0E110583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5D10"/>
  </w:style>
  <w:style w:type="paragraph" w:styleId="Heading1">
    <w:name w:val="heading 1"/>
    <w:basedOn w:val="Normal"/>
    <w:next w:val="Normal"/>
    <w:link w:val="Heading1Char"/>
    <w:uiPriority w:val="9"/>
    <w:qFormat/>
    <w:rsid w:val="00715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D1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5D10"/>
    <w:pPr>
      <w:outlineLvl w:val="9"/>
    </w:pPr>
    <w:rPr>
      <w:lang w:val="en-US"/>
    </w:rPr>
  </w:style>
  <w:style w:type="character" w:styleId="Hyperlink">
    <w:name w:val="Hyperlink"/>
    <w:basedOn w:val="DefaultParagraphFont"/>
    <w:uiPriority w:val="99"/>
    <w:unhideWhenUsed/>
    <w:rsid w:val="00715D10"/>
    <w:rPr>
      <w:color w:val="0563C1" w:themeColor="hyperlink"/>
      <w:u w:val="single"/>
    </w:rPr>
  </w:style>
  <w:style w:type="paragraph" w:styleId="TOC1">
    <w:name w:val="toc 1"/>
    <w:basedOn w:val="Normal"/>
    <w:next w:val="Normal"/>
    <w:autoRedefine/>
    <w:uiPriority w:val="39"/>
    <w:unhideWhenUsed/>
    <w:rsid w:val="00715D10"/>
    <w:pPr>
      <w:spacing w:after="100"/>
    </w:pPr>
  </w:style>
  <w:style w:type="paragraph" w:styleId="ListParagraph">
    <w:name w:val="List Paragraph"/>
    <w:basedOn w:val="Normal"/>
    <w:uiPriority w:val="34"/>
    <w:qFormat/>
    <w:rsid w:val="00715D10"/>
    <w:pPr>
      <w:ind w:left="720"/>
      <w:contextualSpacing/>
    </w:pPr>
  </w:style>
  <w:style w:type="paragraph" w:styleId="Header">
    <w:name w:val="header"/>
    <w:basedOn w:val="Normal"/>
    <w:link w:val="HeaderChar"/>
    <w:uiPriority w:val="99"/>
    <w:unhideWhenUsed/>
    <w:rsid w:val="00432E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E64"/>
  </w:style>
  <w:style w:type="paragraph" w:styleId="Footer">
    <w:name w:val="footer"/>
    <w:basedOn w:val="Normal"/>
    <w:link w:val="FooterChar"/>
    <w:uiPriority w:val="99"/>
    <w:unhideWhenUsed/>
    <w:rsid w:val="00432E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C2786-B357-48E1-9A43-121B1375F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2277</Words>
  <Characters>14232</Characters>
  <Application>Microsoft Office Word</Application>
  <DocSecurity>0</DocSecurity>
  <Lines>1423</Lines>
  <Paragraphs>750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3</cp:revision>
  <dcterms:created xsi:type="dcterms:W3CDTF">2023-09-02T12:56:00Z</dcterms:created>
  <dcterms:modified xsi:type="dcterms:W3CDTF">2023-09-02T12:58:00Z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65374c76200a5a34070229da1bbb3575f065bd574baed9ecc1c50ecfde7fa3ba</vt:lpwstr>
  </property>
</Properties>
</file>