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98209806"/>
        <w:docPartObj>
          <w:docPartGallery w:val="Cover Pages"/>
          <w:docPartUnique/>
        </w:docPartObj>
      </w:sdtPr>
      <w:sdtContent>
        <w:p w14:paraId="12D6A210" w14:textId="71BA82BB" w:rsidR="000343CD" w:rsidRDefault="000343CD">
          <w:r>
            <w:rPr>
              <w:noProof/>
            </w:rPr>
            <mc:AlternateContent>
              <mc:Choice Requires="wps">
                <w:drawing>
                  <wp:anchor distT="0" distB="0" distL="114300" distR="114300" simplePos="0" relativeHeight="251663360" behindDoc="1" locked="0" layoutInCell="1" allowOverlap="1" wp14:anchorId="32BA751B" wp14:editId="37752B87">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C2976E1" w14:textId="77777777" w:rsidR="000343CD" w:rsidRDefault="000343C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2BA751B" id="Rectangle 257"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" fillcolor="#fce9d0 [660]" stroked="f" strokeweight="1pt">
                    <v:fill color2="#f6be72 [1940]" rotate="t" angle="48" focus="100%" type="gradient">
                      <o:fill v:ext="view" type="gradientUnscaled"/>
                    </v:fill>
                    <v:textbox inset="21.6pt,,21.6pt">
                      <w:txbxContent>
                        <w:p w14:paraId="5C2976E1" w14:textId="77777777" w:rsidR="000343CD" w:rsidRDefault="000343C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A331E4C" wp14:editId="561E13CA">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0DC698" w14:textId="44DCA31F" w:rsidR="000343CD" w:rsidRPr="000343CD" w:rsidRDefault="00000000">
                                <w:pPr>
                                  <w:spacing w:before="240"/>
                                  <w:jc w:val="center"/>
                                  <w:rPr>
                                    <w:color w:val="F2F2F2" w:themeColor="background1" w:themeShade="F2"/>
                                    <w:sz w:val="36"/>
                                    <w:szCs w:val="36"/>
                                  </w:rPr>
                                </w:pPr>
                                <w:sdt>
                                  <w:sdtPr>
                                    <w:rPr>
                                      <w:rFonts w:ascii="Calibri" w:hAnsi="Calibri"/>
                                      <w:b/>
                                      <w:color w:val="F2F2F2" w:themeColor="background1" w:themeShade="F2"/>
                                      <w:sz w:val="36"/>
                                      <w:szCs w:val="36"/>
                                    </w:rPr>
                                    <w:alias w:val="Abstract"/>
                                    <w:id w:val="8276291"/>
                                    <w:dataBinding w:prefixMappings="xmlns:ns0='http://schemas.microsoft.com/office/2006/coverPageProps'" w:xpath="/ns0:CoverPageProperties[1]/ns0:Abstract[1]" w:storeItemID="{55AF091B-3C7A-41E3-B477-F2FDAA23CFDA}"/>
                                    <w:text/>
                                  </w:sdtPr>
                                  <w:sdtContent>
                                    <w:r w:rsidR="000343CD" w:rsidRPr="000343CD">
                                      <w:rPr>
                                        <w:rFonts w:ascii="Calibri" w:hAnsi="Calibri"/>
                                        <w:b/>
                                        <w:color w:val="F2F2F2" w:themeColor="background1" w:themeShade="F2"/>
                                        <w:sz w:val="36"/>
                                        <w:szCs w:val="36"/>
                                      </w:rPr>
                                      <w:t>UNIVERSITY OF WALES TRINITY SAINT DAVID</w:t>
                                    </w:r>
                                    <w:r w:rsidR="000343CD">
                                      <w:rPr>
                                        <w:rFonts w:ascii="Calibri" w:hAnsi="Calibri"/>
                                        <w:b/>
                                        <w:color w:val="F2F2F2" w:themeColor="background1" w:themeShade="F2"/>
                                        <w:sz w:val="36"/>
                                        <w:szCs w:val="36"/>
                                      </w:rPr>
                                      <w:t xml:space="preserve"> </w:t>
                                    </w:r>
                                    <w:r w:rsidR="000343CD" w:rsidRPr="000343CD">
                                      <w:rPr>
                                        <w:rFonts w:ascii="Calibri" w:hAnsi="Calibri"/>
                                        <w:b/>
                                        <w:color w:val="F2F2F2" w:themeColor="background1" w:themeShade="F2"/>
                                        <w:sz w:val="36"/>
                                        <w:szCs w:val="36"/>
                                      </w:rPr>
                                      <w:t>London Campus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A331E4C" id="Rectangle 259"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9d360e [3215]" stroked="f" strokeweight="1pt">
                    <v:textbox inset="14.4pt,14.4pt,14.4pt,28.8pt">
                      <w:txbxContent>
                        <w:p w14:paraId="6B0DC698" w14:textId="44DCA31F" w:rsidR="000343CD" w:rsidRPr="000343CD" w:rsidRDefault="00000000">
                          <w:pPr>
                            <w:spacing w:before="240"/>
                            <w:jc w:val="center"/>
                            <w:rPr>
                              <w:color w:val="F2F2F2" w:themeColor="background1" w:themeShade="F2"/>
                              <w:sz w:val="36"/>
                              <w:szCs w:val="36"/>
                            </w:rPr>
                          </w:pPr>
                          <w:sdt>
                            <w:sdtPr>
                              <w:rPr>
                                <w:rFonts w:ascii="Calibri" w:hAnsi="Calibri"/>
                                <w:b/>
                                <w:color w:val="F2F2F2" w:themeColor="background1" w:themeShade="F2"/>
                                <w:sz w:val="36"/>
                                <w:szCs w:val="36"/>
                              </w:rPr>
                              <w:alias w:val="Abstract"/>
                              <w:id w:val="8276291"/>
                              <w:dataBinding w:prefixMappings="xmlns:ns0='http://schemas.microsoft.com/office/2006/coverPageProps'" w:xpath="/ns0:CoverPageProperties[1]/ns0:Abstract[1]" w:storeItemID="{55AF091B-3C7A-41E3-B477-F2FDAA23CFDA}"/>
                              <w:text/>
                            </w:sdtPr>
                            <w:sdtContent>
                              <w:r w:rsidR="000343CD" w:rsidRPr="000343CD">
                                <w:rPr>
                                  <w:rFonts w:ascii="Calibri" w:hAnsi="Calibri"/>
                                  <w:b/>
                                  <w:color w:val="F2F2F2" w:themeColor="background1" w:themeShade="F2"/>
                                  <w:sz w:val="36"/>
                                  <w:szCs w:val="36"/>
                                </w:rPr>
                                <w:t>UNIVERSITY OF WALES TRINITY SAINT DAVID</w:t>
                              </w:r>
                              <w:r w:rsidR="000343CD">
                                <w:rPr>
                                  <w:rFonts w:ascii="Calibri" w:hAnsi="Calibri"/>
                                  <w:b/>
                                  <w:color w:val="F2F2F2" w:themeColor="background1" w:themeShade="F2"/>
                                  <w:sz w:val="36"/>
                                  <w:szCs w:val="36"/>
                                </w:rPr>
                                <w:t xml:space="preserve"> </w:t>
                              </w:r>
                              <w:r w:rsidR="000343CD" w:rsidRPr="000343CD">
                                <w:rPr>
                                  <w:rFonts w:ascii="Calibri" w:hAnsi="Calibri"/>
                                  <w:b/>
                                  <w:color w:val="F2F2F2" w:themeColor="background1" w:themeShade="F2"/>
                                  <w:sz w:val="36"/>
                                  <w:szCs w:val="36"/>
                                </w:rPr>
                                <w:t>London Campus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AE9FF7A" wp14:editId="5DFAD604">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FE58135"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AF14A77" wp14:editId="15C2B078">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28740F7"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f09415 [3204]" stroked="f" strokeweight="1pt">
                    <w10:wrap anchorx="page" anchory="page"/>
                  </v:rect>
                </w:pict>
              </mc:Fallback>
            </mc:AlternateContent>
          </w:r>
        </w:p>
        <w:p w14:paraId="7554B10C" w14:textId="1B3627B6" w:rsidR="000343CD" w:rsidRDefault="000343CD">
          <w:r>
            <w:rPr>
              <w:noProof/>
            </w:rPr>
            <mc:AlternateContent>
              <mc:Choice Requires="wps">
                <w:drawing>
                  <wp:anchor distT="0" distB="0" distL="114300" distR="114300" simplePos="0" relativeHeight="251664384" behindDoc="0" locked="0" layoutInCell="1" allowOverlap="1" wp14:anchorId="4F13FD7A" wp14:editId="3F0FBF9B">
                    <wp:simplePos x="0" y="0"/>
                    <wp:positionH relativeFrom="page">
                      <wp:posOffset>3535680</wp:posOffset>
                    </wp:positionH>
                    <wp:positionV relativeFrom="page">
                      <wp:posOffset>6217920</wp:posOffset>
                    </wp:positionV>
                    <wp:extent cx="2797810" cy="617220"/>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617220"/>
                            </a:xfrm>
                            <a:prstGeom prst="rect">
                              <a:avLst/>
                            </a:prstGeom>
                            <a:noFill/>
                            <a:ln w="6350">
                              <a:noFill/>
                            </a:ln>
                            <a:effectLst/>
                          </wps:spPr>
                          <wps:txbx>
                            <w:txbxContent>
                              <w:p w14:paraId="611080A1" w14:textId="5D9E7232" w:rsidR="000343CD" w:rsidRPr="000343CD" w:rsidRDefault="00000000">
                                <w:pPr>
                                  <w:pStyle w:val="NoSpacing"/>
                                  <w:rPr>
                                    <w:noProof/>
                                    <w:color w:val="EE0000"/>
                                    <w:sz w:val="32"/>
                                    <w:szCs w:val="32"/>
                                  </w:rPr>
                                </w:pPr>
                                <w:sdt>
                                  <w:sdtPr>
                                    <w:rPr>
                                      <w:noProof/>
                                      <w:color w:val="EE0000"/>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0343CD" w:rsidRPr="000343CD">
                                      <w:rPr>
                                        <w:noProof/>
                                        <w:color w:val="EE0000"/>
                                        <w:sz w:val="32"/>
                                        <w:szCs w:val="32"/>
                                      </w:rPr>
                                      <w:t>Andre Moura Dos Santos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4F13FD7A" id="_x0000_t202" coordsize="21600,21600" o:spt="202" path="m,l,21600r21600,l21600,xe">
                    <v:stroke joinstyle="miter"/>
                    <v:path gradientshapeok="t" o:connecttype="rect"/>
                  </v:shapetype>
                  <v:shape id="Text Box 255" o:spid="_x0000_s1028" type="#_x0000_t202" style="position:absolute;margin-left:278.4pt;margin-top:489.6pt;width:220.3pt;height:48.6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" filled="f" stroked="f" strokeweight=".5pt">
                    <v:textbox>
                      <w:txbxContent>
                        <w:p w14:paraId="611080A1" w14:textId="5D9E7232" w:rsidR="000343CD" w:rsidRPr="000343CD" w:rsidRDefault="00000000">
                          <w:pPr>
                            <w:pStyle w:val="NoSpacing"/>
                            <w:rPr>
                              <w:noProof/>
                              <w:color w:val="EE0000"/>
                              <w:sz w:val="32"/>
                              <w:szCs w:val="32"/>
                            </w:rPr>
                          </w:pPr>
                          <w:sdt>
                            <w:sdtPr>
                              <w:rPr>
                                <w:noProof/>
                                <w:color w:val="EE0000"/>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0343CD" w:rsidRPr="000343CD">
                                <w:rPr>
                                  <w:noProof/>
                                  <w:color w:val="EE0000"/>
                                  <w:sz w:val="32"/>
                                  <w:szCs w:val="32"/>
                                </w:rPr>
                                <w:t>Andre Moura Dos Santos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8F89B2C" wp14:editId="14AAF2AA">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011680"/>
                    <wp:effectExtent l="0" t="0" r="0" b="762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011680"/>
                            </a:xfrm>
                            <a:prstGeom prst="rect">
                              <a:avLst/>
                            </a:prstGeom>
                            <a:noFill/>
                            <a:ln w="6350">
                              <a:noFill/>
                            </a:ln>
                            <a:effectLst/>
                          </wps:spPr>
                          <wps:txbx>
                            <w:txbxContent>
                              <w:p w14:paraId="2A73249E" w14:textId="76C45F44" w:rsidR="000343CD" w:rsidRDefault="0041496D">
                                <w:pPr>
                                  <w:rPr>
                                    <w:rFonts w:asciiTheme="majorHAnsi" w:eastAsiaTheme="majorEastAsia" w:hAnsiTheme="majorHAnsi" w:cstheme="majorBidi"/>
                                    <w:noProof/>
                                    <w:color w:val="9D360E" w:themeColor="text2"/>
                                    <w:sz w:val="32"/>
                                    <w:szCs w:val="40"/>
                                  </w:rPr>
                                </w:pPr>
                                <w:r w:rsidRPr="0041496D">
                                  <w:rPr>
                                    <w:rFonts w:ascii="Calibri" w:eastAsiaTheme="minorEastAsia" w:hAnsi="Calibri"/>
                                    <w:b/>
                                    <w:color w:val="EE0000"/>
                                    <w:kern w:val="0"/>
                                    <w:sz w:val="56"/>
                                    <w:szCs w:val="22"/>
                                    <w14:ligatures w14:val="none"/>
                                  </w:rPr>
                                  <w:t>ACCA4023 Assessment 1</w:t>
                                </w:r>
                                <w:sdt>
                                  <w:sdtPr>
                                    <w:rPr>
                                      <w:noProof/>
                                      <w:color w:val="EE0000"/>
                                      <w:kern w:val="0"/>
                                      <w:sz w:val="52"/>
                                      <w:szCs w:val="52"/>
                                      <w14:ligatures w14:val="none"/>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1E4532">
                                      <w:rPr>
                                        <w:noProof/>
                                        <w:color w:val="EE0000"/>
                                        <w:kern w:val="0"/>
                                        <w:sz w:val="52"/>
                                        <w:szCs w:val="52"/>
                                        <w14:ligatures w14:val="none"/>
                                      </w:rPr>
                                      <w:t>(2532860)</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68F89B2C" id="Text Box 265" o:spid="_x0000_s1029" type="#_x0000_t202" style="position:absolute;margin-left:0;margin-top:0;width:220.3pt;height:158.4pt;z-index:25166131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" filled="f" stroked="f" strokeweight=".5pt">
                    <v:textbox>
                      <w:txbxContent>
                        <w:p w14:paraId="2A73249E" w14:textId="76C45F44" w:rsidR="000343CD" w:rsidRDefault="0041496D">
                          <w:pPr>
                            <w:rPr>
                              <w:rFonts w:asciiTheme="majorHAnsi" w:eastAsiaTheme="majorEastAsia" w:hAnsiTheme="majorHAnsi" w:cstheme="majorBidi"/>
                              <w:noProof/>
                              <w:color w:val="9D360E" w:themeColor="text2"/>
                              <w:sz w:val="32"/>
                              <w:szCs w:val="40"/>
                            </w:rPr>
                          </w:pPr>
                          <w:r w:rsidRPr="0041496D">
                            <w:rPr>
                              <w:rFonts w:ascii="Calibri" w:eastAsiaTheme="minorEastAsia" w:hAnsi="Calibri"/>
                              <w:b/>
                              <w:color w:val="EE0000"/>
                              <w:kern w:val="0"/>
                              <w:sz w:val="56"/>
                              <w:szCs w:val="22"/>
                              <w14:ligatures w14:val="none"/>
                            </w:rPr>
                            <w:t>ACCA4023 Assessment 1</w:t>
                          </w:r>
                          <w:sdt>
                            <w:sdtPr>
                              <w:rPr>
                                <w:noProof/>
                                <w:color w:val="EE0000"/>
                                <w:kern w:val="0"/>
                                <w:sz w:val="52"/>
                                <w:szCs w:val="52"/>
                                <w14:ligatures w14:val="none"/>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1E4532">
                                <w:rPr>
                                  <w:noProof/>
                                  <w:color w:val="EE0000"/>
                                  <w:kern w:val="0"/>
                                  <w:sz w:val="52"/>
                                  <w:szCs w:val="52"/>
                                  <w14:ligatures w14:val="none"/>
                                </w:rPr>
                                <w:t>(2532860)</w:t>
                              </w:r>
                            </w:sdtContent>
                          </w:sdt>
                        </w:p>
                      </w:txbxContent>
                    </v:textbox>
                    <w10:wrap type="square" anchorx="page" anchory="page"/>
                  </v:shape>
                </w:pict>
              </mc:Fallback>
            </mc:AlternateContent>
          </w:r>
          <w:r>
            <w:br w:type="page"/>
          </w:r>
        </w:p>
      </w:sdtContent>
    </w:sdt>
    <w:tbl>
      <w:tblPr>
        <w:tblStyle w:val="TableGrid"/>
        <w:tblW w:w="9789" w:type="dxa"/>
        <w:tblInd w:w="120" w:type="dxa"/>
        <w:tblLayout w:type="fixed"/>
        <w:tblLook w:val="04A0" w:firstRow="1" w:lastRow="0" w:firstColumn="1" w:lastColumn="0" w:noHBand="0" w:noVBand="1"/>
      </w:tblPr>
      <w:tblGrid>
        <w:gridCol w:w="9789"/>
      </w:tblGrid>
      <w:tr w:rsidR="000343CD" w:rsidRPr="009C74A5" w14:paraId="1CB87230" w14:textId="77777777" w:rsidTr="000343CD">
        <w:trPr>
          <w:trHeight w:val="616"/>
          <w:tblHeader/>
        </w:trPr>
        <w:tc>
          <w:tcPr>
            <w:tcW w:w="9789" w:type="dxa"/>
            <w:shd w:val="clear" w:color="auto" w:fill="F2F4F7"/>
            <w:tcMar>
              <w:top w:w="80" w:type="dxa"/>
              <w:left w:w="120" w:type="dxa"/>
              <w:bottom w:w="80" w:type="dxa"/>
              <w:right w:w="120" w:type="dxa"/>
            </w:tcMar>
            <w:vAlign w:val="center"/>
          </w:tcPr>
          <w:p w14:paraId="74EBFF92" w14:textId="77777777" w:rsidR="000343CD" w:rsidRPr="009C74A5" w:rsidRDefault="000343CD" w:rsidP="00B621AA">
            <w:pPr>
              <w:rPr>
                <w:color w:val="000000" w:themeColor="text1"/>
                <w:sz w:val="28"/>
                <w:szCs w:val="28"/>
              </w:rPr>
            </w:pPr>
            <w:r w:rsidRPr="009C74A5">
              <w:rPr>
                <w:rFonts w:ascii="Calibri" w:hAnsi="Calibri"/>
                <w:b/>
                <w:color w:val="000000" w:themeColor="text1"/>
                <w:sz w:val="28"/>
                <w:szCs w:val="28"/>
              </w:rPr>
              <w:lastRenderedPageBreak/>
              <w:t>Section</w:t>
            </w:r>
          </w:p>
        </w:tc>
      </w:tr>
      <w:tr w:rsidR="000343CD" w:rsidRPr="009C74A5" w14:paraId="2C5437A6" w14:textId="77777777" w:rsidTr="000343CD">
        <w:trPr>
          <w:trHeight w:val="562"/>
        </w:trPr>
        <w:tc>
          <w:tcPr>
            <w:tcW w:w="9789" w:type="dxa"/>
          </w:tcPr>
          <w:p w14:paraId="6B014F83" w14:textId="77777777" w:rsidR="000343CD" w:rsidRPr="009C74A5" w:rsidRDefault="000343CD" w:rsidP="00B621AA">
            <w:pPr>
              <w:rPr>
                <w:color w:val="000000" w:themeColor="text1"/>
                <w:sz w:val="28"/>
                <w:szCs w:val="28"/>
              </w:rPr>
            </w:pPr>
            <w:r w:rsidRPr="009C74A5">
              <w:rPr>
                <w:rFonts w:ascii="Calibri" w:hAnsi="Calibri"/>
                <w:color w:val="000000" w:themeColor="text1"/>
                <w:sz w:val="28"/>
                <w:szCs w:val="28"/>
              </w:rPr>
              <w:t>1. Introduction</w:t>
            </w:r>
          </w:p>
        </w:tc>
      </w:tr>
      <w:tr w:rsidR="000343CD" w:rsidRPr="009C74A5" w14:paraId="1020D78A" w14:textId="77777777" w:rsidTr="000343CD">
        <w:trPr>
          <w:trHeight w:val="562"/>
        </w:trPr>
        <w:tc>
          <w:tcPr>
            <w:tcW w:w="9789" w:type="dxa"/>
          </w:tcPr>
          <w:p w14:paraId="35E793E0" w14:textId="77777777" w:rsidR="000343CD" w:rsidRPr="009C74A5" w:rsidRDefault="000343CD" w:rsidP="00B621AA">
            <w:pPr>
              <w:rPr>
                <w:color w:val="000000" w:themeColor="text1"/>
                <w:sz w:val="28"/>
                <w:szCs w:val="28"/>
              </w:rPr>
            </w:pPr>
            <w:r w:rsidRPr="009C74A5">
              <w:rPr>
                <w:rFonts w:ascii="Calibri" w:hAnsi="Calibri"/>
                <w:color w:val="000000" w:themeColor="text1"/>
                <w:sz w:val="28"/>
                <w:szCs w:val="28"/>
              </w:rPr>
              <w:t>2. Scenario Analysis and Requirements</w:t>
            </w:r>
          </w:p>
        </w:tc>
      </w:tr>
      <w:tr w:rsidR="000343CD" w:rsidRPr="009C74A5" w14:paraId="3A5C934C" w14:textId="77777777" w:rsidTr="000343CD">
        <w:trPr>
          <w:trHeight w:val="562"/>
        </w:trPr>
        <w:tc>
          <w:tcPr>
            <w:tcW w:w="9789" w:type="dxa"/>
          </w:tcPr>
          <w:p w14:paraId="56F97078" w14:textId="77777777" w:rsidR="000343CD" w:rsidRPr="009C74A5" w:rsidRDefault="000343CD" w:rsidP="00B621AA">
            <w:pPr>
              <w:rPr>
                <w:color w:val="000000" w:themeColor="text1"/>
                <w:sz w:val="28"/>
                <w:szCs w:val="28"/>
              </w:rPr>
            </w:pPr>
            <w:r w:rsidRPr="009C74A5">
              <w:rPr>
                <w:rFonts w:ascii="Calibri" w:hAnsi="Calibri"/>
                <w:color w:val="000000" w:themeColor="text1"/>
                <w:sz w:val="28"/>
                <w:szCs w:val="28"/>
              </w:rPr>
              <w:t>3. Entity and Table Design</w:t>
            </w:r>
          </w:p>
        </w:tc>
      </w:tr>
      <w:tr w:rsidR="000343CD" w:rsidRPr="009C74A5" w14:paraId="60AFC9CC" w14:textId="77777777" w:rsidTr="000343CD">
        <w:trPr>
          <w:trHeight w:val="562"/>
        </w:trPr>
        <w:tc>
          <w:tcPr>
            <w:tcW w:w="9789" w:type="dxa"/>
          </w:tcPr>
          <w:p w14:paraId="0C8B8D13" w14:textId="77777777" w:rsidR="000343CD" w:rsidRPr="009C74A5" w:rsidRDefault="000343CD" w:rsidP="00B621AA">
            <w:pPr>
              <w:rPr>
                <w:color w:val="000000" w:themeColor="text1"/>
                <w:sz w:val="28"/>
                <w:szCs w:val="28"/>
              </w:rPr>
            </w:pPr>
            <w:r w:rsidRPr="009C74A5">
              <w:rPr>
                <w:rFonts w:ascii="Calibri" w:hAnsi="Calibri"/>
                <w:color w:val="000000" w:themeColor="text1"/>
                <w:sz w:val="28"/>
                <w:szCs w:val="28"/>
              </w:rPr>
              <w:t>4. Entity–Relationship Diagram</w:t>
            </w:r>
          </w:p>
        </w:tc>
      </w:tr>
      <w:tr w:rsidR="000343CD" w:rsidRPr="009C74A5" w14:paraId="17288A96" w14:textId="77777777" w:rsidTr="000343CD">
        <w:trPr>
          <w:trHeight w:val="588"/>
        </w:trPr>
        <w:tc>
          <w:tcPr>
            <w:tcW w:w="9789" w:type="dxa"/>
          </w:tcPr>
          <w:p w14:paraId="52DD8447" w14:textId="77777777" w:rsidR="000343CD" w:rsidRPr="009C74A5" w:rsidRDefault="000343CD" w:rsidP="00B621AA">
            <w:pPr>
              <w:rPr>
                <w:color w:val="000000" w:themeColor="text1"/>
                <w:sz w:val="28"/>
                <w:szCs w:val="28"/>
              </w:rPr>
            </w:pPr>
            <w:r w:rsidRPr="009C74A5">
              <w:rPr>
                <w:rFonts w:ascii="Calibri" w:hAnsi="Calibri"/>
                <w:color w:val="000000" w:themeColor="text1"/>
                <w:sz w:val="28"/>
                <w:szCs w:val="28"/>
              </w:rPr>
              <w:t>5. Normalisation</w:t>
            </w:r>
          </w:p>
        </w:tc>
      </w:tr>
      <w:tr w:rsidR="000343CD" w:rsidRPr="009C74A5" w14:paraId="43F01CA9" w14:textId="77777777" w:rsidTr="000343CD">
        <w:trPr>
          <w:trHeight w:val="562"/>
        </w:trPr>
        <w:tc>
          <w:tcPr>
            <w:tcW w:w="9789" w:type="dxa"/>
          </w:tcPr>
          <w:p w14:paraId="09595A76" w14:textId="77777777" w:rsidR="000343CD" w:rsidRPr="009C74A5" w:rsidRDefault="000343CD" w:rsidP="00B621AA">
            <w:pPr>
              <w:rPr>
                <w:color w:val="000000" w:themeColor="text1"/>
                <w:sz w:val="28"/>
                <w:szCs w:val="28"/>
              </w:rPr>
            </w:pPr>
            <w:r w:rsidRPr="009C74A5">
              <w:rPr>
                <w:rFonts w:ascii="Calibri" w:hAnsi="Calibri"/>
                <w:color w:val="000000" w:themeColor="text1"/>
                <w:sz w:val="28"/>
                <w:szCs w:val="28"/>
              </w:rPr>
              <w:t>6. Implementation and Sample Data</w:t>
            </w:r>
          </w:p>
        </w:tc>
      </w:tr>
      <w:tr w:rsidR="000343CD" w:rsidRPr="009C74A5" w14:paraId="228967D5" w14:textId="77777777" w:rsidTr="000343CD">
        <w:trPr>
          <w:trHeight w:val="562"/>
        </w:trPr>
        <w:tc>
          <w:tcPr>
            <w:tcW w:w="9789" w:type="dxa"/>
          </w:tcPr>
          <w:p w14:paraId="6D885748" w14:textId="77777777" w:rsidR="000343CD" w:rsidRPr="009C74A5" w:rsidRDefault="000343CD" w:rsidP="00B621AA">
            <w:pPr>
              <w:rPr>
                <w:color w:val="000000" w:themeColor="text1"/>
                <w:sz w:val="28"/>
                <w:szCs w:val="28"/>
              </w:rPr>
            </w:pPr>
            <w:r w:rsidRPr="009C74A5">
              <w:rPr>
                <w:rFonts w:ascii="Calibri" w:hAnsi="Calibri"/>
                <w:color w:val="000000" w:themeColor="text1"/>
                <w:sz w:val="28"/>
                <w:szCs w:val="28"/>
              </w:rPr>
              <w:t>7. Queries</w:t>
            </w:r>
          </w:p>
        </w:tc>
      </w:tr>
      <w:tr w:rsidR="000343CD" w:rsidRPr="009C74A5" w14:paraId="0641B481" w14:textId="77777777" w:rsidTr="000343CD">
        <w:trPr>
          <w:trHeight w:val="562"/>
        </w:trPr>
        <w:tc>
          <w:tcPr>
            <w:tcW w:w="9789" w:type="dxa"/>
          </w:tcPr>
          <w:p w14:paraId="0C6127D4" w14:textId="77777777" w:rsidR="000343CD" w:rsidRPr="009C74A5" w:rsidRDefault="000343CD" w:rsidP="00B621AA">
            <w:pPr>
              <w:rPr>
                <w:color w:val="000000" w:themeColor="text1"/>
                <w:sz w:val="28"/>
                <w:szCs w:val="28"/>
              </w:rPr>
            </w:pPr>
            <w:r w:rsidRPr="009C74A5">
              <w:rPr>
                <w:rFonts w:ascii="Calibri" w:hAnsi="Calibri"/>
                <w:color w:val="000000" w:themeColor="text1"/>
                <w:sz w:val="28"/>
                <w:szCs w:val="28"/>
              </w:rPr>
              <w:t>8. Forms and Navigation</w:t>
            </w:r>
          </w:p>
        </w:tc>
      </w:tr>
      <w:tr w:rsidR="000343CD" w:rsidRPr="009C74A5" w14:paraId="6E83D5FB" w14:textId="77777777" w:rsidTr="000343CD">
        <w:trPr>
          <w:trHeight w:val="562"/>
        </w:trPr>
        <w:tc>
          <w:tcPr>
            <w:tcW w:w="9789" w:type="dxa"/>
          </w:tcPr>
          <w:p w14:paraId="21B66D17" w14:textId="77777777" w:rsidR="000343CD" w:rsidRPr="009C74A5" w:rsidRDefault="000343CD" w:rsidP="00B621AA">
            <w:pPr>
              <w:rPr>
                <w:color w:val="000000" w:themeColor="text1"/>
                <w:sz w:val="28"/>
                <w:szCs w:val="28"/>
              </w:rPr>
            </w:pPr>
            <w:r w:rsidRPr="009C74A5">
              <w:rPr>
                <w:rFonts w:ascii="Calibri" w:hAnsi="Calibri"/>
                <w:color w:val="000000" w:themeColor="text1"/>
                <w:sz w:val="28"/>
                <w:szCs w:val="28"/>
              </w:rPr>
              <w:t>9. Reports</w:t>
            </w:r>
          </w:p>
        </w:tc>
      </w:tr>
      <w:tr w:rsidR="000343CD" w:rsidRPr="009C74A5" w14:paraId="04117368" w14:textId="77777777" w:rsidTr="000343CD">
        <w:trPr>
          <w:trHeight w:val="588"/>
        </w:trPr>
        <w:tc>
          <w:tcPr>
            <w:tcW w:w="9789" w:type="dxa"/>
          </w:tcPr>
          <w:p w14:paraId="52B4FB17" w14:textId="77777777" w:rsidR="000343CD" w:rsidRPr="009C74A5" w:rsidRDefault="000343CD" w:rsidP="00B621AA">
            <w:pPr>
              <w:rPr>
                <w:color w:val="000000" w:themeColor="text1"/>
                <w:sz w:val="28"/>
                <w:szCs w:val="28"/>
              </w:rPr>
            </w:pPr>
            <w:r w:rsidRPr="009C74A5">
              <w:rPr>
                <w:rFonts w:ascii="Calibri" w:hAnsi="Calibri"/>
                <w:color w:val="000000" w:themeColor="text1"/>
                <w:sz w:val="28"/>
                <w:szCs w:val="28"/>
              </w:rPr>
              <w:t>10. Validation and Testing</w:t>
            </w:r>
          </w:p>
        </w:tc>
      </w:tr>
      <w:tr w:rsidR="000343CD" w:rsidRPr="009C74A5" w14:paraId="07352C82" w14:textId="77777777" w:rsidTr="000343CD">
        <w:trPr>
          <w:trHeight w:val="562"/>
        </w:trPr>
        <w:tc>
          <w:tcPr>
            <w:tcW w:w="9789" w:type="dxa"/>
          </w:tcPr>
          <w:p w14:paraId="2C850C4A" w14:textId="77777777" w:rsidR="000343CD" w:rsidRPr="009C74A5" w:rsidRDefault="000343CD" w:rsidP="00B621AA">
            <w:pPr>
              <w:rPr>
                <w:color w:val="000000" w:themeColor="text1"/>
                <w:sz w:val="28"/>
                <w:szCs w:val="28"/>
              </w:rPr>
            </w:pPr>
            <w:r w:rsidRPr="009C74A5">
              <w:rPr>
                <w:rFonts w:ascii="Calibri" w:hAnsi="Calibri"/>
                <w:color w:val="000000" w:themeColor="text1"/>
                <w:sz w:val="28"/>
                <w:szCs w:val="28"/>
              </w:rPr>
              <w:t>11. Evaluation</w:t>
            </w:r>
          </w:p>
        </w:tc>
      </w:tr>
      <w:tr w:rsidR="000343CD" w:rsidRPr="009C74A5" w14:paraId="79138224" w14:textId="77777777" w:rsidTr="000343CD">
        <w:trPr>
          <w:trHeight w:val="562"/>
        </w:trPr>
        <w:tc>
          <w:tcPr>
            <w:tcW w:w="9789" w:type="dxa"/>
          </w:tcPr>
          <w:p w14:paraId="1DF91E7E" w14:textId="77777777" w:rsidR="000343CD" w:rsidRPr="009C74A5" w:rsidRDefault="000343CD" w:rsidP="00B621AA">
            <w:pPr>
              <w:rPr>
                <w:color w:val="000000" w:themeColor="text1"/>
                <w:sz w:val="28"/>
                <w:szCs w:val="28"/>
              </w:rPr>
            </w:pPr>
            <w:r w:rsidRPr="009C74A5">
              <w:rPr>
                <w:rFonts w:ascii="Calibri" w:hAnsi="Calibri"/>
                <w:color w:val="000000" w:themeColor="text1"/>
                <w:sz w:val="28"/>
                <w:szCs w:val="28"/>
              </w:rPr>
              <w:t>12. Conclusion and Reflection</w:t>
            </w:r>
          </w:p>
        </w:tc>
      </w:tr>
      <w:tr w:rsidR="000343CD" w:rsidRPr="009C74A5" w14:paraId="1E2CA038" w14:textId="77777777" w:rsidTr="000343CD">
        <w:trPr>
          <w:trHeight w:val="562"/>
        </w:trPr>
        <w:tc>
          <w:tcPr>
            <w:tcW w:w="9789" w:type="dxa"/>
          </w:tcPr>
          <w:p w14:paraId="7C748C05" w14:textId="77777777" w:rsidR="000343CD" w:rsidRPr="009C74A5" w:rsidRDefault="000343CD" w:rsidP="00B621AA">
            <w:pPr>
              <w:rPr>
                <w:color w:val="000000" w:themeColor="text1"/>
                <w:sz w:val="28"/>
                <w:szCs w:val="28"/>
              </w:rPr>
            </w:pPr>
            <w:r w:rsidRPr="009C74A5">
              <w:rPr>
                <w:rFonts w:ascii="Calibri" w:hAnsi="Calibri"/>
                <w:color w:val="000000" w:themeColor="text1"/>
                <w:sz w:val="28"/>
                <w:szCs w:val="28"/>
              </w:rPr>
              <w:t>References</w:t>
            </w:r>
          </w:p>
        </w:tc>
      </w:tr>
    </w:tbl>
    <w:p w14:paraId="2316A3E6" w14:textId="77777777" w:rsidR="000343CD" w:rsidRDefault="000343CD"/>
    <w:p w14:paraId="7C8B1717" w14:textId="77777777" w:rsidR="000343CD" w:rsidRDefault="000343CD"/>
    <w:p w14:paraId="77F5CDD0" w14:textId="77777777" w:rsidR="000343CD" w:rsidRDefault="000343CD" w:rsidP="000343CD">
      <w:pPr>
        <w:pStyle w:val="Heading1"/>
      </w:pPr>
      <w:r>
        <w:t>1. Introduction</w:t>
      </w:r>
    </w:p>
    <w:p w14:paraId="2BE5A73D" w14:textId="77777777" w:rsidR="000343CD" w:rsidRPr="007E3F13" w:rsidRDefault="000343CD" w:rsidP="000343CD">
      <w:pPr>
        <w:rPr>
          <w:color w:val="000000" w:themeColor="text1"/>
          <w:sz w:val="28"/>
          <w:szCs w:val="28"/>
        </w:rPr>
      </w:pPr>
      <w:r w:rsidRPr="007E3F13">
        <w:rPr>
          <w:rFonts w:ascii="Calibri" w:hAnsi="Calibri"/>
          <w:color w:val="000000" w:themeColor="text1"/>
          <w:sz w:val="28"/>
          <w:szCs w:val="28"/>
        </w:rPr>
        <w:t>AutoPark Management System is a relational database developed in Microsoft Access for a city-based parking service provider. The organisation previously relied on manual records for customer details, registered vehicles, parking sites, individual spaces, vehicle entry and exit times, and payments. That approach increases the risk of duplicated information, inconsistent records, slow searching and inefficient use of available parking capacity.</w:t>
      </w:r>
    </w:p>
    <w:p w14:paraId="244DA09C" w14:textId="77777777" w:rsidR="000343CD" w:rsidRPr="007E3F13" w:rsidRDefault="000343CD" w:rsidP="000343CD">
      <w:pPr>
        <w:rPr>
          <w:color w:val="000000" w:themeColor="text1"/>
          <w:sz w:val="28"/>
          <w:szCs w:val="28"/>
        </w:rPr>
      </w:pPr>
      <w:r w:rsidRPr="007E3F13">
        <w:rPr>
          <w:rFonts w:ascii="Calibri" w:hAnsi="Calibri"/>
          <w:color w:val="000000" w:themeColor="text1"/>
          <w:sz w:val="28"/>
          <w:szCs w:val="28"/>
        </w:rPr>
        <w:lastRenderedPageBreak/>
        <w:t>The implemented solution replaces the manual process with six linked tables supported by validation rules, referential integrity, queries, user-friendly forms, operational reports and a main navigation menu. The design follows the entity–relationship approach, where real-world objects are represented as entities and connected through defined relationships [1]. The database also applies normalisation principles so that each item of information is stored in the most appropriate table rather than being repeated across records [2], [3].</w:t>
      </w:r>
    </w:p>
    <w:p w14:paraId="51174528" w14:textId="665F52A4" w:rsidR="000343CD" w:rsidRPr="000343CD" w:rsidRDefault="000343CD" w:rsidP="000343CD">
      <w:pPr>
        <w:rPr>
          <w:sz w:val="28"/>
          <w:szCs w:val="28"/>
        </w:rPr>
      </w:pPr>
      <w:r w:rsidRPr="007E3F13">
        <w:rPr>
          <w:rFonts w:ascii="Calibri" w:hAnsi="Calibri"/>
          <w:color w:val="000000" w:themeColor="text1"/>
          <w:sz w:val="28"/>
          <w:szCs w:val="28"/>
        </w:rPr>
        <w:t>This report explains the analysis, design, implementation and testing of the AutoPark database. It provides evidence of the table structure, relationships, queries, forms, reports and validation controls, and it evaluates how the completed system satisfies the scenario</w:t>
      </w:r>
      <w:r w:rsidRPr="000343CD">
        <w:rPr>
          <w:rFonts w:ascii="Calibri" w:hAnsi="Calibri"/>
          <w:color w:val="172B3A"/>
          <w:sz w:val="28"/>
          <w:szCs w:val="28"/>
        </w:rPr>
        <w:t>.</w:t>
      </w:r>
      <w:r w:rsidR="00730582">
        <w:rPr>
          <w:rFonts w:ascii="Calibri" w:hAnsi="Calibri"/>
          <w:color w:val="172B3A"/>
          <w:sz w:val="28"/>
          <w:szCs w:val="28"/>
        </w:rPr>
        <w:t xml:space="preserve"> </w:t>
      </w:r>
      <w:r w:rsidR="00730582" w:rsidRPr="00200961">
        <w:rPr>
          <w:rFonts w:ascii="Calibri" w:hAnsi="Calibri"/>
          <w:color w:val="000000" w:themeColor="text1"/>
          <w:sz w:val="28"/>
          <w:szCs w:val="28"/>
        </w:rPr>
        <w:t xml:space="preserve">Some of the language I have used is taken directly from my references/research to show the correct wording/language used for this type of task. </w:t>
      </w:r>
    </w:p>
    <w:p w14:paraId="038DF4D2" w14:textId="44032F9F" w:rsidR="000343CD" w:rsidRPr="000343CD" w:rsidRDefault="000343CD">
      <w:pPr>
        <w:rPr>
          <w:rFonts w:ascii="Calibri" w:hAnsi="Calibri"/>
          <w:color w:val="172B3A"/>
          <w:sz w:val="28"/>
          <w:szCs w:val="28"/>
        </w:rPr>
      </w:pPr>
      <w:r w:rsidRPr="000343CD">
        <w:rPr>
          <w:rFonts w:ascii="Calibri" w:hAnsi="Calibri"/>
          <w:b/>
          <w:color w:val="F09415" w:themeColor="accent1"/>
          <w:sz w:val="28"/>
          <w:szCs w:val="28"/>
          <w:u w:val="single"/>
        </w:rPr>
        <w:t>Outcome</w:t>
      </w:r>
      <w:r w:rsidRPr="007E3F13">
        <w:rPr>
          <w:rFonts w:ascii="Calibri" w:hAnsi="Calibri"/>
          <w:b/>
          <w:color w:val="000000" w:themeColor="text1"/>
          <w:sz w:val="28"/>
          <w:szCs w:val="28"/>
        </w:rPr>
        <w:t xml:space="preserve">: </w:t>
      </w:r>
      <w:r w:rsidRPr="007E3F13">
        <w:rPr>
          <w:rFonts w:ascii="Calibri" w:hAnsi="Calibri"/>
          <w:color w:val="000000" w:themeColor="text1"/>
          <w:sz w:val="28"/>
          <w:szCs w:val="28"/>
        </w:rPr>
        <w:t>The finished database contains 6 tables, 5 enforced relationships, 6 operational queries, 3 forms and 2 reports</w:t>
      </w:r>
      <w:r w:rsidRPr="000343CD">
        <w:rPr>
          <w:rFonts w:ascii="Calibri" w:hAnsi="Calibri"/>
          <w:color w:val="172B3A"/>
          <w:sz w:val="28"/>
          <w:szCs w:val="28"/>
        </w:rPr>
        <w:t>.</w:t>
      </w:r>
    </w:p>
    <w:p w14:paraId="706FD09E" w14:textId="77777777" w:rsidR="000343CD" w:rsidRDefault="000343CD" w:rsidP="000343CD">
      <w:pPr>
        <w:pStyle w:val="Heading1"/>
      </w:pPr>
      <w:r>
        <w:t>2. Scenario Analysis and Requirements</w:t>
      </w:r>
    </w:p>
    <w:p w14:paraId="0CA3410D" w14:textId="77777777" w:rsidR="000343CD" w:rsidRPr="007E3F13" w:rsidRDefault="000343CD" w:rsidP="000343CD">
      <w:pPr>
        <w:rPr>
          <w:color w:val="000000" w:themeColor="text1"/>
          <w:sz w:val="28"/>
          <w:szCs w:val="28"/>
        </w:rPr>
      </w:pPr>
      <w:r w:rsidRPr="007E3F13">
        <w:rPr>
          <w:rFonts w:ascii="Calibri" w:hAnsi="Calibri"/>
          <w:color w:val="000000" w:themeColor="text1"/>
          <w:sz w:val="28"/>
          <w:szCs w:val="28"/>
        </w:rPr>
        <w:t>The scenario requires a system capable of recording who uses the service, which vehicle is associated with each customer, where the vehicle parks, when a session begins and ends, and whether the resulting charge has been paid. The solution must also help staff identify available slots and monitor revenue without searching through separate manual records.</w:t>
      </w:r>
    </w:p>
    <w:p w14:paraId="6318894D" w14:textId="77777777" w:rsidR="000343CD" w:rsidRDefault="000343CD"/>
    <w:p w14:paraId="7407B7A2" w14:textId="77777777" w:rsidR="000343CD" w:rsidRDefault="000343CD" w:rsidP="000343CD">
      <w:pPr>
        <w:pStyle w:val="Heading2"/>
      </w:pPr>
      <w:r>
        <w:t>2.1 Functional requirements</w:t>
      </w:r>
    </w:p>
    <w:p w14:paraId="671CA940" w14:textId="77777777" w:rsidR="000343CD" w:rsidRPr="007E3F13" w:rsidRDefault="000343CD" w:rsidP="000343CD">
      <w:pPr>
        <w:pStyle w:val="ListBullet"/>
        <w:tabs>
          <w:tab w:val="num" w:pos="360"/>
        </w:tabs>
        <w:ind w:left="720" w:hanging="360"/>
        <w:rPr>
          <w:color w:val="000000" w:themeColor="text1"/>
          <w:sz w:val="28"/>
          <w:szCs w:val="28"/>
        </w:rPr>
      </w:pPr>
      <w:r w:rsidRPr="007E3F13">
        <w:rPr>
          <w:color w:val="000000" w:themeColor="text1"/>
          <w:sz w:val="28"/>
          <w:szCs w:val="28"/>
        </w:rPr>
        <w:t>Store customer contact and registration information.</w:t>
      </w:r>
    </w:p>
    <w:p w14:paraId="5195EF90" w14:textId="77777777" w:rsidR="000343CD" w:rsidRPr="007E3F13" w:rsidRDefault="000343CD" w:rsidP="000343CD">
      <w:pPr>
        <w:pStyle w:val="ListBullet"/>
        <w:tabs>
          <w:tab w:val="num" w:pos="360"/>
        </w:tabs>
        <w:ind w:left="720" w:hanging="360"/>
        <w:rPr>
          <w:color w:val="000000" w:themeColor="text1"/>
          <w:sz w:val="28"/>
          <w:szCs w:val="28"/>
        </w:rPr>
      </w:pPr>
      <w:r w:rsidRPr="007E3F13">
        <w:rPr>
          <w:color w:val="000000" w:themeColor="text1"/>
          <w:sz w:val="28"/>
          <w:szCs w:val="28"/>
        </w:rPr>
        <w:t>Register one or more vehicles against the correct customer.</w:t>
      </w:r>
    </w:p>
    <w:p w14:paraId="00145610" w14:textId="77777777" w:rsidR="000343CD" w:rsidRPr="007E3F13" w:rsidRDefault="000343CD" w:rsidP="000343CD">
      <w:pPr>
        <w:pStyle w:val="ListBullet"/>
        <w:tabs>
          <w:tab w:val="num" w:pos="360"/>
        </w:tabs>
        <w:ind w:left="720" w:hanging="360"/>
        <w:rPr>
          <w:color w:val="000000" w:themeColor="text1"/>
          <w:sz w:val="28"/>
          <w:szCs w:val="28"/>
        </w:rPr>
      </w:pPr>
      <w:r w:rsidRPr="007E3F13">
        <w:rPr>
          <w:color w:val="000000" w:themeColor="text1"/>
          <w:sz w:val="28"/>
          <w:szCs w:val="28"/>
        </w:rPr>
        <w:t>Maintain details for multiple parking sites and their individual slots.</w:t>
      </w:r>
    </w:p>
    <w:p w14:paraId="273642C2" w14:textId="77777777" w:rsidR="000343CD" w:rsidRPr="007E3F13" w:rsidRDefault="000343CD" w:rsidP="000343CD">
      <w:pPr>
        <w:pStyle w:val="ListBullet"/>
        <w:tabs>
          <w:tab w:val="num" w:pos="360"/>
        </w:tabs>
        <w:ind w:left="720" w:hanging="360"/>
        <w:rPr>
          <w:color w:val="000000" w:themeColor="text1"/>
          <w:sz w:val="28"/>
          <w:szCs w:val="28"/>
        </w:rPr>
      </w:pPr>
      <w:r w:rsidRPr="007E3F13">
        <w:rPr>
          <w:color w:val="000000" w:themeColor="text1"/>
          <w:sz w:val="28"/>
          <w:szCs w:val="28"/>
        </w:rPr>
        <w:t>Record parking bookings with entry time, exit time and status.</w:t>
      </w:r>
    </w:p>
    <w:p w14:paraId="67ABE6FD" w14:textId="77777777" w:rsidR="000343CD" w:rsidRPr="007E3F13" w:rsidRDefault="000343CD" w:rsidP="000343CD">
      <w:pPr>
        <w:pStyle w:val="ListBullet"/>
        <w:tabs>
          <w:tab w:val="num" w:pos="360"/>
        </w:tabs>
        <w:ind w:left="720" w:hanging="360"/>
        <w:rPr>
          <w:color w:val="000000" w:themeColor="text1"/>
          <w:sz w:val="28"/>
          <w:szCs w:val="28"/>
        </w:rPr>
      </w:pPr>
      <w:r w:rsidRPr="007E3F13">
        <w:rPr>
          <w:color w:val="000000" w:themeColor="text1"/>
          <w:sz w:val="28"/>
          <w:szCs w:val="28"/>
        </w:rPr>
        <w:t>Store one payment record for a completed or reserved booking.</w:t>
      </w:r>
    </w:p>
    <w:p w14:paraId="48C96F92" w14:textId="77777777" w:rsidR="000343CD" w:rsidRPr="007E3F13" w:rsidRDefault="000343CD" w:rsidP="000343CD">
      <w:pPr>
        <w:pStyle w:val="ListBullet"/>
        <w:tabs>
          <w:tab w:val="num" w:pos="360"/>
        </w:tabs>
        <w:ind w:left="720" w:hanging="360"/>
        <w:rPr>
          <w:color w:val="000000" w:themeColor="text1"/>
          <w:sz w:val="28"/>
          <w:szCs w:val="28"/>
        </w:rPr>
      </w:pPr>
      <w:r w:rsidRPr="007E3F13">
        <w:rPr>
          <w:color w:val="000000" w:themeColor="text1"/>
          <w:sz w:val="28"/>
          <w:szCs w:val="28"/>
        </w:rPr>
        <w:t>Allow staff to search, filter and summarise operational information.</w:t>
      </w:r>
    </w:p>
    <w:p w14:paraId="72CA10F3" w14:textId="77777777" w:rsidR="000343CD" w:rsidRPr="007E3F13" w:rsidRDefault="000343CD" w:rsidP="000343CD">
      <w:pPr>
        <w:pStyle w:val="ListBullet"/>
        <w:tabs>
          <w:tab w:val="num" w:pos="360"/>
        </w:tabs>
        <w:ind w:left="720" w:hanging="360"/>
        <w:rPr>
          <w:color w:val="000000" w:themeColor="text1"/>
          <w:sz w:val="28"/>
          <w:szCs w:val="28"/>
        </w:rPr>
      </w:pPr>
      <w:r w:rsidRPr="007E3F13">
        <w:rPr>
          <w:color w:val="000000" w:themeColor="text1"/>
          <w:sz w:val="28"/>
          <w:szCs w:val="28"/>
        </w:rPr>
        <w:lastRenderedPageBreak/>
        <w:t>Provide forms and a central menu so staff do not need to edit tables directly.</w:t>
      </w:r>
    </w:p>
    <w:p w14:paraId="4CF91D1B" w14:textId="77777777" w:rsidR="000343CD" w:rsidRPr="007E3F13" w:rsidRDefault="000343CD" w:rsidP="000343CD">
      <w:pPr>
        <w:pStyle w:val="ListBullet"/>
        <w:tabs>
          <w:tab w:val="num" w:pos="360"/>
        </w:tabs>
        <w:ind w:left="720" w:hanging="360"/>
        <w:rPr>
          <w:color w:val="000000" w:themeColor="text1"/>
          <w:sz w:val="28"/>
          <w:szCs w:val="28"/>
        </w:rPr>
      </w:pPr>
      <w:r w:rsidRPr="007E3F13">
        <w:rPr>
          <w:color w:val="000000" w:themeColor="text1"/>
          <w:sz w:val="28"/>
          <w:szCs w:val="28"/>
        </w:rPr>
        <w:t>Produce clear reports for slot availability and revenue by site.</w:t>
      </w:r>
    </w:p>
    <w:p w14:paraId="0BDE8521" w14:textId="77777777" w:rsidR="000343CD" w:rsidRDefault="000343CD" w:rsidP="000343CD">
      <w:pPr>
        <w:pStyle w:val="Heading2"/>
      </w:pPr>
      <w:r>
        <w:t>2.2 Non-functional requirements</w:t>
      </w:r>
    </w:p>
    <w:p w14:paraId="4F7C70FF" w14:textId="2CEB659E" w:rsidR="000343CD" w:rsidRPr="007E3F13" w:rsidRDefault="000343CD" w:rsidP="000343CD">
      <w:pPr>
        <w:rPr>
          <w:rFonts w:ascii="Calibri" w:hAnsi="Calibri"/>
          <w:color w:val="000000" w:themeColor="text1"/>
          <w:sz w:val="28"/>
          <w:szCs w:val="28"/>
        </w:rPr>
      </w:pPr>
      <w:r w:rsidRPr="007E3F13">
        <w:rPr>
          <w:rFonts w:ascii="Calibri" w:hAnsi="Calibri"/>
          <w:color w:val="000000" w:themeColor="text1"/>
          <w:sz w:val="28"/>
          <w:szCs w:val="28"/>
        </w:rPr>
        <w:t>The system should be accurate, consistent, easy to navigate and maintainable. Primary keys must uniquely identify records; foreign keys must prevent orphaned records; field data types must match the values being stored; and validation rules must block clearly invalid entries. Microsoft notes that Access field data types and properties control storage, formatting, expressions and indexing behaviour [4].</w:t>
      </w:r>
    </w:p>
    <w:p w14:paraId="362E633B" w14:textId="77777777" w:rsidR="000343CD" w:rsidRDefault="000343CD" w:rsidP="000343CD">
      <w:pPr>
        <w:rPr>
          <w:rFonts w:ascii="Calibri" w:hAnsi="Calibri"/>
          <w:color w:val="172B3A"/>
        </w:rPr>
      </w:pPr>
    </w:p>
    <w:p w14:paraId="60D15DCC" w14:textId="77777777" w:rsidR="000343CD" w:rsidRDefault="000343CD" w:rsidP="000343CD">
      <w:pPr>
        <w:pStyle w:val="Heading1"/>
      </w:pPr>
      <w:r>
        <w:t>3. Entity and Table Design</w:t>
      </w:r>
    </w:p>
    <w:p w14:paraId="5B084B47" w14:textId="77777777" w:rsidR="000343CD" w:rsidRPr="007E3F13" w:rsidRDefault="000343CD" w:rsidP="000343CD">
      <w:pPr>
        <w:rPr>
          <w:color w:val="000000" w:themeColor="text1"/>
          <w:sz w:val="28"/>
          <w:szCs w:val="28"/>
        </w:rPr>
      </w:pPr>
      <w:r w:rsidRPr="007E3F13">
        <w:rPr>
          <w:rFonts w:ascii="Calibri" w:hAnsi="Calibri"/>
          <w:color w:val="000000" w:themeColor="text1"/>
          <w:sz w:val="28"/>
          <w:szCs w:val="28"/>
        </w:rPr>
        <w:t>Six entities were selected after reviewing the nouns and transactions in the scenario. Each entity has a single purpose, a primary key and, where necessary, foreign keys linking it to related data.</w:t>
      </w:r>
    </w:p>
    <w:tbl>
      <w:tblPr>
        <w:tblStyle w:val="TableGrid"/>
        <w:tblW w:w="10068" w:type="dxa"/>
        <w:tblInd w:w="120" w:type="dxa"/>
        <w:tblLayout w:type="fixed"/>
        <w:tblLook w:val="04A0" w:firstRow="1" w:lastRow="0" w:firstColumn="1" w:lastColumn="0" w:noHBand="0" w:noVBand="1"/>
      </w:tblPr>
      <w:tblGrid>
        <w:gridCol w:w="1619"/>
        <w:gridCol w:w="1543"/>
        <w:gridCol w:w="1772"/>
        <w:gridCol w:w="3394"/>
        <w:gridCol w:w="1740"/>
      </w:tblGrid>
      <w:tr w:rsidR="000343CD" w:rsidRPr="009C74A5" w14:paraId="039925CA" w14:textId="77777777" w:rsidTr="000343CD">
        <w:trPr>
          <w:trHeight w:val="406"/>
          <w:tblHeader/>
        </w:trPr>
        <w:tc>
          <w:tcPr>
            <w:tcW w:w="1619" w:type="dxa"/>
            <w:shd w:val="clear" w:color="auto" w:fill="F2F4F7"/>
            <w:tcMar>
              <w:top w:w="80" w:type="dxa"/>
              <w:left w:w="120" w:type="dxa"/>
              <w:bottom w:w="80" w:type="dxa"/>
              <w:right w:w="120" w:type="dxa"/>
            </w:tcMar>
            <w:vAlign w:val="center"/>
          </w:tcPr>
          <w:p w14:paraId="683CB968" w14:textId="77777777" w:rsidR="000343CD" w:rsidRPr="009C74A5" w:rsidRDefault="000343CD" w:rsidP="00B621AA">
            <w:pPr>
              <w:rPr>
                <w:color w:val="000000" w:themeColor="text1"/>
                <w:sz w:val="24"/>
                <w:szCs w:val="24"/>
              </w:rPr>
            </w:pPr>
            <w:r w:rsidRPr="009C74A5">
              <w:rPr>
                <w:rFonts w:ascii="Calibri" w:hAnsi="Calibri"/>
                <w:b/>
                <w:color w:val="000000" w:themeColor="text1"/>
                <w:sz w:val="24"/>
                <w:szCs w:val="24"/>
              </w:rPr>
              <w:t>Table</w:t>
            </w:r>
          </w:p>
        </w:tc>
        <w:tc>
          <w:tcPr>
            <w:tcW w:w="1543" w:type="dxa"/>
            <w:shd w:val="clear" w:color="auto" w:fill="F2F4F7"/>
            <w:tcMar>
              <w:top w:w="80" w:type="dxa"/>
              <w:left w:w="120" w:type="dxa"/>
              <w:bottom w:w="80" w:type="dxa"/>
              <w:right w:w="120" w:type="dxa"/>
            </w:tcMar>
            <w:vAlign w:val="center"/>
          </w:tcPr>
          <w:p w14:paraId="7CA1CA15" w14:textId="77777777" w:rsidR="000343CD" w:rsidRPr="009C74A5" w:rsidRDefault="000343CD" w:rsidP="00B621AA">
            <w:pPr>
              <w:rPr>
                <w:color w:val="000000" w:themeColor="text1"/>
                <w:sz w:val="24"/>
                <w:szCs w:val="24"/>
              </w:rPr>
            </w:pPr>
            <w:r w:rsidRPr="009C74A5">
              <w:rPr>
                <w:rFonts w:ascii="Calibri" w:hAnsi="Calibri"/>
                <w:b/>
                <w:color w:val="000000" w:themeColor="text1"/>
                <w:sz w:val="24"/>
                <w:szCs w:val="24"/>
              </w:rPr>
              <w:t>Primary key</w:t>
            </w:r>
          </w:p>
        </w:tc>
        <w:tc>
          <w:tcPr>
            <w:tcW w:w="1772" w:type="dxa"/>
            <w:shd w:val="clear" w:color="auto" w:fill="F2F4F7"/>
            <w:tcMar>
              <w:top w:w="80" w:type="dxa"/>
              <w:left w:w="120" w:type="dxa"/>
              <w:bottom w:w="80" w:type="dxa"/>
              <w:right w:w="120" w:type="dxa"/>
            </w:tcMar>
            <w:vAlign w:val="center"/>
          </w:tcPr>
          <w:p w14:paraId="65D278C5" w14:textId="77777777" w:rsidR="000343CD" w:rsidRPr="009C74A5" w:rsidRDefault="000343CD" w:rsidP="00B621AA">
            <w:pPr>
              <w:rPr>
                <w:color w:val="000000" w:themeColor="text1"/>
                <w:sz w:val="24"/>
                <w:szCs w:val="24"/>
              </w:rPr>
            </w:pPr>
            <w:r w:rsidRPr="009C74A5">
              <w:rPr>
                <w:rFonts w:ascii="Calibri" w:hAnsi="Calibri"/>
                <w:b/>
                <w:color w:val="000000" w:themeColor="text1"/>
                <w:sz w:val="24"/>
                <w:szCs w:val="24"/>
              </w:rPr>
              <w:t>Foreign key(s)</w:t>
            </w:r>
          </w:p>
        </w:tc>
        <w:tc>
          <w:tcPr>
            <w:tcW w:w="3394" w:type="dxa"/>
            <w:shd w:val="clear" w:color="auto" w:fill="F2F4F7"/>
            <w:tcMar>
              <w:top w:w="80" w:type="dxa"/>
              <w:left w:w="120" w:type="dxa"/>
              <w:bottom w:w="80" w:type="dxa"/>
              <w:right w:w="120" w:type="dxa"/>
            </w:tcMar>
            <w:vAlign w:val="center"/>
          </w:tcPr>
          <w:p w14:paraId="56700232" w14:textId="77777777" w:rsidR="000343CD" w:rsidRPr="009C74A5" w:rsidRDefault="000343CD" w:rsidP="00B621AA">
            <w:pPr>
              <w:rPr>
                <w:color w:val="000000" w:themeColor="text1"/>
                <w:sz w:val="24"/>
                <w:szCs w:val="24"/>
              </w:rPr>
            </w:pPr>
            <w:r w:rsidRPr="009C74A5">
              <w:rPr>
                <w:rFonts w:ascii="Calibri" w:hAnsi="Calibri"/>
                <w:b/>
                <w:color w:val="000000" w:themeColor="text1"/>
                <w:sz w:val="24"/>
                <w:szCs w:val="24"/>
              </w:rPr>
              <w:t>Main attributes</w:t>
            </w:r>
          </w:p>
        </w:tc>
        <w:tc>
          <w:tcPr>
            <w:tcW w:w="1740" w:type="dxa"/>
            <w:shd w:val="clear" w:color="auto" w:fill="F2F4F7"/>
            <w:tcMar>
              <w:top w:w="80" w:type="dxa"/>
              <w:left w:w="120" w:type="dxa"/>
              <w:bottom w:w="80" w:type="dxa"/>
              <w:right w:w="120" w:type="dxa"/>
            </w:tcMar>
            <w:vAlign w:val="center"/>
          </w:tcPr>
          <w:p w14:paraId="22110FD5" w14:textId="77777777" w:rsidR="000343CD" w:rsidRPr="009C74A5" w:rsidRDefault="000343CD" w:rsidP="00B621AA">
            <w:pPr>
              <w:rPr>
                <w:color w:val="000000" w:themeColor="text1"/>
                <w:sz w:val="24"/>
                <w:szCs w:val="24"/>
              </w:rPr>
            </w:pPr>
            <w:r w:rsidRPr="009C74A5">
              <w:rPr>
                <w:rFonts w:ascii="Calibri" w:hAnsi="Calibri"/>
                <w:b/>
                <w:color w:val="000000" w:themeColor="text1"/>
                <w:sz w:val="24"/>
                <w:szCs w:val="24"/>
              </w:rPr>
              <w:t>Purpose</w:t>
            </w:r>
          </w:p>
        </w:tc>
      </w:tr>
      <w:tr w:rsidR="000343CD" w:rsidRPr="009C74A5" w14:paraId="129E5FB9" w14:textId="77777777" w:rsidTr="000343CD">
        <w:trPr>
          <w:trHeight w:val="891"/>
        </w:trPr>
        <w:tc>
          <w:tcPr>
            <w:tcW w:w="1619" w:type="dxa"/>
          </w:tcPr>
          <w:p w14:paraId="254B6DD5"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tblCustomer</w:t>
            </w:r>
          </w:p>
        </w:tc>
        <w:tc>
          <w:tcPr>
            <w:tcW w:w="1543" w:type="dxa"/>
          </w:tcPr>
          <w:p w14:paraId="59C147BD"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CustomerID</w:t>
            </w:r>
          </w:p>
        </w:tc>
        <w:tc>
          <w:tcPr>
            <w:tcW w:w="1772" w:type="dxa"/>
          </w:tcPr>
          <w:p w14:paraId="66EA02D0"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w:t>
            </w:r>
          </w:p>
        </w:tc>
        <w:tc>
          <w:tcPr>
            <w:tcW w:w="3394" w:type="dxa"/>
          </w:tcPr>
          <w:p w14:paraId="3A7AC7A5"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Names, contact details, address and registration date</w:t>
            </w:r>
          </w:p>
        </w:tc>
        <w:tc>
          <w:tcPr>
            <w:tcW w:w="1740" w:type="dxa"/>
          </w:tcPr>
          <w:p w14:paraId="1349D5DE"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Stores each customer once</w:t>
            </w:r>
          </w:p>
        </w:tc>
      </w:tr>
      <w:tr w:rsidR="000343CD" w:rsidRPr="009C74A5" w14:paraId="4275D576" w14:textId="77777777" w:rsidTr="000343CD">
        <w:trPr>
          <w:trHeight w:val="865"/>
        </w:trPr>
        <w:tc>
          <w:tcPr>
            <w:tcW w:w="1619" w:type="dxa"/>
          </w:tcPr>
          <w:p w14:paraId="60CAE6EA"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tblVehicle</w:t>
            </w:r>
          </w:p>
        </w:tc>
        <w:tc>
          <w:tcPr>
            <w:tcW w:w="1543" w:type="dxa"/>
          </w:tcPr>
          <w:p w14:paraId="63098D60"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VehicleID</w:t>
            </w:r>
          </w:p>
        </w:tc>
        <w:tc>
          <w:tcPr>
            <w:tcW w:w="1772" w:type="dxa"/>
          </w:tcPr>
          <w:p w14:paraId="00818B13"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CustomerID</w:t>
            </w:r>
          </w:p>
        </w:tc>
        <w:tc>
          <w:tcPr>
            <w:tcW w:w="3394" w:type="dxa"/>
          </w:tcPr>
          <w:p w14:paraId="04C0FA4C"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Registration, make, model, colour and vehicle type</w:t>
            </w:r>
          </w:p>
        </w:tc>
        <w:tc>
          <w:tcPr>
            <w:tcW w:w="1740" w:type="dxa"/>
          </w:tcPr>
          <w:p w14:paraId="7A4EF765"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Links vehicles to their owner</w:t>
            </w:r>
          </w:p>
        </w:tc>
      </w:tr>
      <w:tr w:rsidR="000343CD" w:rsidRPr="009C74A5" w14:paraId="624F3E09" w14:textId="77777777" w:rsidTr="000343CD">
        <w:trPr>
          <w:trHeight w:val="891"/>
        </w:trPr>
        <w:tc>
          <w:tcPr>
            <w:tcW w:w="1619" w:type="dxa"/>
          </w:tcPr>
          <w:p w14:paraId="3D8ADC85"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tblParkingSite</w:t>
            </w:r>
          </w:p>
        </w:tc>
        <w:tc>
          <w:tcPr>
            <w:tcW w:w="1543" w:type="dxa"/>
          </w:tcPr>
          <w:p w14:paraId="133AAD31"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SiteID</w:t>
            </w:r>
          </w:p>
        </w:tc>
        <w:tc>
          <w:tcPr>
            <w:tcW w:w="1772" w:type="dxa"/>
          </w:tcPr>
          <w:p w14:paraId="4D12E03B"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w:t>
            </w:r>
          </w:p>
        </w:tc>
        <w:tc>
          <w:tcPr>
            <w:tcW w:w="3394" w:type="dxa"/>
          </w:tcPr>
          <w:p w14:paraId="68311072"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Site name, address, capacity, hours and hourly rate</w:t>
            </w:r>
          </w:p>
        </w:tc>
        <w:tc>
          <w:tcPr>
            <w:tcW w:w="1740" w:type="dxa"/>
          </w:tcPr>
          <w:p w14:paraId="3D50DD86"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Stores each managed location</w:t>
            </w:r>
          </w:p>
        </w:tc>
      </w:tr>
      <w:tr w:rsidR="000343CD" w:rsidRPr="009C74A5" w14:paraId="4C899DE2" w14:textId="77777777" w:rsidTr="000343CD">
        <w:trPr>
          <w:trHeight w:val="865"/>
        </w:trPr>
        <w:tc>
          <w:tcPr>
            <w:tcW w:w="1619" w:type="dxa"/>
          </w:tcPr>
          <w:p w14:paraId="150BCFBD"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tblParkingSlot</w:t>
            </w:r>
          </w:p>
        </w:tc>
        <w:tc>
          <w:tcPr>
            <w:tcW w:w="1543" w:type="dxa"/>
          </w:tcPr>
          <w:p w14:paraId="012D51CB"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SlotID</w:t>
            </w:r>
          </w:p>
        </w:tc>
        <w:tc>
          <w:tcPr>
            <w:tcW w:w="1772" w:type="dxa"/>
          </w:tcPr>
          <w:p w14:paraId="42A77AD7"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SiteID</w:t>
            </w:r>
          </w:p>
        </w:tc>
        <w:tc>
          <w:tcPr>
            <w:tcW w:w="3394" w:type="dxa"/>
          </w:tcPr>
          <w:p w14:paraId="2E205663"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Slot number, type and current status</w:t>
            </w:r>
          </w:p>
        </w:tc>
        <w:tc>
          <w:tcPr>
            <w:tcW w:w="1740" w:type="dxa"/>
          </w:tcPr>
          <w:p w14:paraId="299ECF76"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Stores spaces within a site</w:t>
            </w:r>
          </w:p>
        </w:tc>
      </w:tr>
      <w:tr w:rsidR="000343CD" w:rsidRPr="009C74A5" w14:paraId="748FBAF2" w14:textId="77777777" w:rsidTr="000343CD">
        <w:trPr>
          <w:trHeight w:val="865"/>
        </w:trPr>
        <w:tc>
          <w:tcPr>
            <w:tcW w:w="1619" w:type="dxa"/>
          </w:tcPr>
          <w:p w14:paraId="567AD3E5"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tblBooking</w:t>
            </w:r>
          </w:p>
        </w:tc>
        <w:tc>
          <w:tcPr>
            <w:tcW w:w="1543" w:type="dxa"/>
          </w:tcPr>
          <w:p w14:paraId="411FEE81"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BookingID</w:t>
            </w:r>
          </w:p>
        </w:tc>
        <w:tc>
          <w:tcPr>
            <w:tcW w:w="1772" w:type="dxa"/>
          </w:tcPr>
          <w:p w14:paraId="010D9D70"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VehicleID, SlotID</w:t>
            </w:r>
          </w:p>
        </w:tc>
        <w:tc>
          <w:tcPr>
            <w:tcW w:w="3394" w:type="dxa"/>
          </w:tcPr>
          <w:p w14:paraId="025D8B9C"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Entry, exit and booking status</w:t>
            </w:r>
          </w:p>
        </w:tc>
        <w:tc>
          <w:tcPr>
            <w:tcW w:w="1740" w:type="dxa"/>
          </w:tcPr>
          <w:p w14:paraId="59C1A2CF"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Records each parking session</w:t>
            </w:r>
          </w:p>
        </w:tc>
      </w:tr>
      <w:tr w:rsidR="000343CD" w:rsidRPr="009C74A5" w14:paraId="092BFA94" w14:textId="77777777" w:rsidTr="000343CD">
        <w:trPr>
          <w:trHeight w:val="865"/>
        </w:trPr>
        <w:tc>
          <w:tcPr>
            <w:tcW w:w="1619" w:type="dxa"/>
          </w:tcPr>
          <w:p w14:paraId="4903BC0B"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tblPayment</w:t>
            </w:r>
          </w:p>
        </w:tc>
        <w:tc>
          <w:tcPr>
            <w:tcW w:w="1543" w:type="dxa"/>
          </w:tcPr>
          <w:p w14:paraId="2F51BBA7"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PaymentID</w:t>
            </w:r>
          </w:p>
        </w:tc>
        <w:tc>
          <w:tcPr>
            <w:tcW w:w="1772" w:type="dxa"/>
          </w:tcPr>
          <w:p w14:paraId="6D98BE59"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BookingID</w:t>
            </w:r>
          </w:p>
        </w:tc>
        <w:tc>
          <w:tcPr>
            <w:tcW w:w="3394" w:type="dxa"/>
          </w:tcPr>
          <w:p w14:paraId="17CB3D84"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Amount, date/time, method, status and reference</w:t>
            </w:r>
          </w:p>
        </w:tc>
        <w:tc>
          <w:tcPr>
            <w:tcW w:w="1740" w:type="dxa"/>
          </w:tcPr>
          <w:p w14:paraId="6B03BB0E" w14:textId="77777777" w:rsidR="000343CD" w:rsidRPr="009C74A5" w:rsidRDefault="000343CD" w:rsidP="00B621AA">
            <w:pPr>
              <w:rPr>
                <w:color w:val="000000" w:themeColor="text1"/>
                <w:sz w:val="24"/>
                <w:szCs w:val="24"/>
              </w:rPr>
            </w:pPr>
            <w:r w:rsidRPr="009C74A5">
              <w:rPr>
                <w:rFonts w:ascii="Calibri" w:hAnsi="Calibri"/>
                <w:color w:val="000000" w:themeColor="text1"/>
                <w:sz w:val="24"/>
                <w:szCs w:val="24"/>
              </w:rPr>
              <w:t>Stores the payment for a booking</w:t>
            </w:r>
          </w:p>
        </w:tc>
      </w:tr>
    </w:tbl>
    <w:p w14:paraId="7738C838" w14:textId="77777777" w:rsidR="000343CD" w:rsidRDefault="000343CD" w:rsidP="000343CD">
      <w:pPr>
        <w:spacing w:after="0"/>
      </w:pPr>
    </w:p>
    <w:p w14:paraId="5865FEFC" w14:textId="77777777" w:rsidR="000343CD" w:rsidRPr="007E3F13" w:rsidRDefault="000343CD" w:rsidP="000343CD">
      <w:pPr>
        <w:rPr>
          <w:color w:val="000000" w:themeColor="text1"/>
          <w:sz w:val="28"/>
          <w:szCs w:val="28"/>
        </w:rPr>
      </w:pPr>
      <w:r w:rsidRPr="007E3F13">
        <w:rPr>
          <w:rFonts w:ascii="Calibri" w:hAnsi="Calibri"/>
          <w:color w:val="000000" w:themeColor="text1"/>
          <w:sz w:val="28"/>
          <w:szCs w:val="28"/>
        </w:rPr>
        <w:lastRenderedPageBreak/>
        <w:t>AutoNumber was used for primary keys because it produces a unique identifier without manual entry. Matching foreign keys use the Number data type with Field Size set to Long Integer, which is compatible with an AutoNumber key in Access [4]. RegistrationNumber is indexed without duplicates, while BookingID in tblPayment is also unique so that a booking cannot receive more than one payment record in this model.</w:t>
      </w:r>
    </w:p>
    <w:p w14:paraId="4E83E0DD" w14:textId="12AF33BE" w:rsidR="000343CD" w:rsidRDefault="000343CD" w:rsidP="000343CD">
      <w:r>
        <w:rPr>
          <w:noProof/>
        </w:rPr>
        <w:drawing>
          <wp:inline distT="0" distB="0" distL="0" distR="0" wp14:anchorId="6660BEE3" wp14:editId="559A3627">
            <wp:extent cx="6158865" cy="3294202"/>
            <wp:effectExtent l="0" t="0" r="0" b="1905"/>
            <wp:docPr id="1" name="Picture 1" descr="Vehicle table created in Design View with typed fields and descri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7"/>
                    <a:stretch>
                      <a:fillRect/>
                    </a:stretch>
                  </pic:blipFill>
                  <pic:spPr>
                    <a:xfrm>
                      <a:off x="0" y="0"/>
                      <a:ext cx="6171973" cy="3301213"/>
                    </a:xfrm>
                    <a:prstGeom prst="rect">
                      <a:avLst/>
                    </a:prstGeom>
                  </pic:spPr>
                </pic:pic>
              </a:graphicData>
            </a:graphic>
          </wp:inline>
        </w:drawing>
      </w:r>
    </w:p>
    <w:p w14:paraId="2229393E" w14:textId="77777777" w:rsidR="000343CD" w:rsidRDefault="000343CD" w:rsidP="000343CD"/>
    <w:p w14:paraId="73C96CCC" w14:textId="77777777" w:rsidR="000343CD" w:rsidRDefault="000343CD" w:rsidP="000343CD">
      <w:pPr>
        <w:pStyle w:val="Heading1"/>
      </w:pPr>
      <w:r>
        <w:t>4. Entity–Relationship Diagram</w:t>
      </w:r>
    </w:p>
    <w:p w14:paraId="115FBB6F" w14:textId="77777777" w:rsidR="000343CD" w:rsidRDefault="000343CD" w:rsidP="000343CD">
      <w:pPr>
        <w:rPr>
          <w:rFonts w:ascii="Calibri" w:hAnsi="Calibri"/>
          <w:color w:val="000000" w:themeColor="text1"/>
          <w:sz w:val="28"/>
          <w:szCs w:val="28"/>
        </w:rPr>
      </w:pPr>
      <w:r w:rsidRPr="007E3F13">
        <w:rPr>
          <w:rFonts w:ascii="Calibri" w:hAnsi="Calibri"/>
          <w:color w:val="000000" w:themeColor="text1"/>
          <w:sz w:val="28"/>
          <w:szCs w:val="28"/>
        </w:rPr>
        <w:t>The Relationships window implements the logical ERD. Referential integrity is enforced on every connection so that a child record cannot refer to a parent record that does not exist. Cascade delete was deliberately left disabled to reduce the risk of removing historical bookings or payments accidentally.</w:t>
      </w:r>
    </w:p>
    <w:p w14:paraId="7A2D56DB" w14:textId="56FCE83F" w:rsidR="006A6691" w:rsidRDefault="006A6691" w:rsidP="000343CD">
      <w:pPr>
        <w:rPr>
          <w:color w:val="000000" w:themeColor="text1"/>
          <w:sz w:val="28"/>
          <w:szCs w:val="28"/>
        </w:rPr>
      </w:pPr>
    </w:p>
    <w:p w14:paraId="68492060" w14:textId="1FD4FC92" w:rsidR="006A6691" w:rsidRPr="007E3F13" w:rsidRDefault="00D61C03" w:rsidP="000343CD">
      <w:pPr>
        <w:rPr>
          <w:color w:val="000000" w:themeColor="text1"/>
          <w:sz w:val="28"/>
          <w:szCs w:val="28"/>
        </w:rPr>
      </w:pPr>
      <w:r>
        <w:rPr>
          <w:noProof/>
        </w:rPr>
        <w:lastRenderedPageBreak/>
        <w:drawing>
          <wp:inline distT="0" distB="0" distL="0" distR="0" wp14:anchorId="48EA2349" wp14:editId="627CAABF">
            <wp:extent cx="5943600" cy="3449955"/>
            <wp:effectExtent l="0" t="0" r="0" b="0"/>
            <wp:docPr id="3999307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449955"/>
                    </a:xfrm>
                    <a:prstGeom prst="rect">
                      <a:avLst/>
                    </a:prstGeom>
                    <a:noFill/>
                    <a:ln>
                      <a:noFill/>
                    </a:ln>
                  </pic:spPr>
                </pic:pic>
              </a:graphicData>
            </a:graphic>
          </wp:inline>
        </w:drawing>
      </w:r>
      <w:r>
        <w:rPr>
          <w:noProof/>
        </w:rPr>
        <w:drawing>
          <wp:inline distT="0" distB="0" distL="0" distR="0" wp14:anchorId="7DD14207" wp14:editId="28A10458">
            <wp:extent cx="5943600" cy="4608830"/>
            <wp:effectExtent l="0" t="0" r="0" b="1270"/>
            <wp:docPr id="209167239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608830"/>
                    </a:xfrm>
                    <a:prstGeom prst="rect">
                      <a:avLst/>
                    </a:prstGeom>
                    <a:noFill/>
                    <a:ln>
                      <a:noFill/>
                    </a:ln>
                  </pic:spPr>
                </pic:pic>
              </a:graphicData>
            </a:graphic>
          </wp:inline>
        </w:drawing>
      </w:r>
    </w:p>
    <w:tbl>
      <w:tblPr>
        <w:tblStyle w:val="TableGrid"/>
        <w:tblpPr w:leftFromText="180" w:rightFromText="180" w:vertAnchor="page" w:horzAnchor="margin" w:tblpY="7993"/>
        <w:tblW w:w="10005" w:type="dxa"/>
        <w:tblLayout w:type="fixed"/>
        <w:tblLook w:val="04A0" w:firstRow="1" w:lastRow="0" w:firstColumn="1" w:lastColumn="0" w:noHBand="0" w:noVBand="1"/>
      </w:tblPr>
      <w:tblGrid>
        <w:gridCol w:w="3232"/>
        <w:gridCol w:w="1385"/>
        <w:gridCol w:w="5388"/>
      </w:tblGrid>
      <w:tr w:rsidR="000343CD" w:rsidRPr="009C74A5" w14:paraId="261665D0" w14:textId="77777777" w:rsidTr="000343CD">
        <w:trPr>
          <w:trHeight w:val="638"/>
          <w:tblHeader/>
        </w:trPr>
        <w:tc>
          <w:tcPr>
            <w:tcW w:w="3232" w:type="dxa"/>
            <w:shd w:val="clear" w:color="auto" w:fill="F2F4F7"/>
            <w:tcMar>
              <w:top w:w="80" w:type="dxa"/>
              <w:left w:w="120" w:type="dxa"/>
              <w:bottom w:w="80" w:type="dxa"/>
              <w:right w:w="120" w:type="dxa"/>
            </w:tcMar>
            <w:vAlign w:val="center"/>
          </w:tcPr>
          <w:p w14:paraId="47FBF0D4" w14:textId="77777777" w:rsidR="000343CD" w:rsidRPr="009C74A5" w:rsidRDefault="000343CD" w:rsidP="000343CD">
            <w:pPr>
              <w:rPr>
                <w:color w:val="000000" w:themeColor="text1"/>
                <w:sz w:val="24"/>
                <w:szCs w:val="24"/>
              </w:rPr>
            </w:pPr>
            <w:r w:rsidRPr="009C74A5">
              <w:rPr>
                <w:rFonts w:ascii="Calibri" w:hAnsi="Calibri"/>
                <w:b/>
                <w:color w:val="000000" w:themeColor="text1"/>
                <w:sz w:val="24"/>
                <w:szCs w:val="24"/>
              </w:rPr>
              <w:lastRenderedPageBreak/>
              <w:t>Relationship</w:t>
            </w:r>
          </w:p>
        </w:tc>
        <w:tc>
          <w:tcPr>
            <w:tcW w:w="1385" w:type="dxa"/>
            <w:shd w:val="clear" w:color="auto" w:fill="F2F4F7"/>
            <w:tcMar>
              <w:top w:w="80" w:type="dxa"/>
              <w:left w:w="120" w:type="dxa"/>
              <w:bottom w:w="80" w:type="dxa"/>
              <w:right w:w="120" w:type="dxa"/>
            </w:tcMar>
            <w:vAlign w:val="center"/>
          </w:tcPr>
          <w:p w14:paraId="2752D2FA" w14:textId="77777777" w:rsidR="000343CD" w:rsidRPr="009C74A5" w:rsidRDefault="000343CD" w:rsidP="000343CD">
            <w:pPr>
              <w:rPr>
                <w:color w:val="000000" w:themeColor="text1"/>
                <w:sz w:val="24"/>
                <w:szCs w:val="24"/>
              </w:rPr>
            </w:pPr>
            <w:r w:rsidRPr="009C74A5">
              <w:rPr>
                <w:rFonts w:ascii="Calibri" w:hAnsi="Calibri"/>
                <w:b/>
                <w:color w:val="000000" w:themeColor="text1"/>
                <w:sz w:val="24"/>
                <w:szCs w:val="24"/>
              </w:rPr>
              <w:t>Cardinality</w:t>
            </w:r>
          </w:p>
        </w:tc>
        <w:tc>
          <w:tcPr>
            <w:tcW w:w="5388" w:type="dxa"/>
            <w:shd w:val="clear" w:color="auto" w:fill="F2F4F7"/>
            <w:tcMar>
              <w:top w:w="80" w:type="dxa"/>
              <w:left w:w="120" w:type="dxa"/>
              <w:bottom w:w="80" w:type="dxa"/>
              <w:right w:w="120" w:type="dxa"/>
            </w:tcMar>
            <w:vAlign w:val="center"/>
          </w:tcPr>
          <w:p w14:paraId="2F74921E" w14:textId="77777777" w:rsidR="000343CD" w:rsidRPr="009C74A5" w:rsidRDefault="000343CD" w:rsidP="000343CD">
            <w:pPr>
              <w:rPr>
                <w:color w:val="000000" w:themeColor="text1"/>
                <w:sz w:val="24"/>
                <w:szCs w:val="24"/>
              </w:rPr>
            </w:pPr>
            <w:r w:rsidRPr="009C74A5">
              <w:rPr>
                <w:rFonts w:ascii="Calibri" w:hAnsi="Calibri"/>
                <w:b/>
                <w:color w:val="000000" w:themeColor="text1"/>
                <w:sz w:val="24"/>
                <w:szCs w:val="24"/>
              </w:rPr>
              <w:t>Meaning</w:t>
            </w:r>
          </w:p>
        </w:tc>
      </w:tr>
      <w:tr w:rsidR="000343CD" w:rsidRPr="009C74A5" w14:paraId="38377421" w14:textId="77777777" w:rsidTr="000343CD">
        <w:trPr>
          <w:trHeight w:val="1390"/>
        </w:trPr>
        <w:tc>
          <w:tcPr>
            <w:tcW w:w="3232" w:type="dxa"/>
          </w:tcPr>
          <w:p w14:paraId="444C9908"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tblCustomer → tblVehicle</w:t>
            </w:r>
          </w:p>
        </w:tc>
        <w:tc>
          <w:tcPr>
            <w:tcW w:w="1385" w:type="dxa"/>
          </w:tcPr>
          <w:p w14:paraId="499791C9"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1 : many</w:t>
            </w:r>
          </w:p>
        </w:tc>
        <w:tc>
          <w:tcPr>
            <w:tcW w:w="5388" w:type="dxa"/>
          </w:tcPr>
          <w:p w14:paraId="56C0A99B"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A customer may register several vehicles; each vehicle has one owner.</w:t>
            </w:r>
          </w:p>
        </w:tc>
      </w:tr>
      <w:tr w:rsidR="000343CD" w:rsidRPr="009C74A5" w14:paraId="630422FF" w14:textId="77777777" w:rsidTr="000343CD">
        <w:trPr>
          <w:trHeight w:val="674"/>
        </w:trPr>
        <w:tc>
          <w:tcPr>
            <w:tcW w:w="3232" w:type="dxa"/>
          </w:tcPr>
          <w:p w14:paraId="426EE124"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tblVehicle → tblBooking</w:t>
            </w:r>
          </w:p>
        </w:tc>
        <w:tc>
          <w:tcPr>
            <w:tcW w:w="1385" w:type="dxa"/>
          </w:tcPr>
          <w:p w14:paraId="32C00309"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1 : many</w:t>
            </w:r>
          </w:p>
        </w:tc>
        <w:tc>
          <w:tcPr>
            <w:tcW w:w="5388" w:type="dxa"/>
          </w:tcPr>
          <w:p w14:paraId="0B414BC3"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A vehicle may appear in several parking sessions over time.</w:t>
            </w:r>
          </w:p>
        </w:tc>
      </w:tr>
      <w:tr w:rsidR="000343CD" w:rsidRPr="009C74A5" w14:paraId="6F0BE0DE" w14:textId="77777777" w:rsidTr="000343CD">
        <w:trPr>
          <w:trHeight w:val="674"/>
        </w:trPr>
        <w:tc>
          <w:tcPr>
            <w:tcW w:w="3232" w:type="dxa"/>
          </w:tcPr>
          <w:p w14:paraId="30BF8274"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tblParkingSite → tblParkingSlot</w:t>
            </w:r>
          </w:p>
        </w:tc>
        <w:tc>
          <w:tcPr>
            <w:tcW w:w="1385" w:type="dxa"/>
          </w:tcPr>
          <w:p w14:paraId="3DFC729C"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1 : many</w:t>
            </w:r>
          </w:p>
        </w:tc>
        <w:tc>
          <w:tcPr>
            <w:tcW w:w="5388" w:type="dxa"/>
          </w:tcPr>
          <w:p w14:paraId="18C595AE"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Each site contains many individual parking slots.</w:t>
            </w:r>
          </w:p>
        </w:tc>
      </w:tr>
      <w:tr w:rsidR="000343CD" w:rsidRPr="009C74A5" w14:paraId="745E20B2" w14:textId="77777777" w:rsidTr="000343CD">
        <w:trPr>
          <w:trHeight w:val="1390"/>
        </w:trPr>
        <w:tc>
          <w:tcPr>
            <w:tcW w:w="3232" w:type="dxa"/>
          </w:tcPr>
          <w:p w14:paraId="35BE8861"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tblParkingSlot → tblBooking</w:t>
            </w:r>
          </w:p>
        </w:tc>
        <w:tc>
          <w:tcPr>
            <w:tcW w:w="1385" w:type="dxa"/>
          </w:tcPr>
          <w:p w14:paraId="6982C215"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1 : many</w:t>
            </w:r>
          </w:p>
        </w:tc>
        <w:tc>
          <w:tcPr>
            <w:tcW w:w="5388" w:type="dxa"/>
          </w:tcPr>
          <w:p w14:paraId="585C9F75"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A slot may be reused across different sessions, but each booking uses one slot.</w:t>
            </w:r>
          </w:p>
        </w:tc>
      </w:tr>
      <w:tr w:rsidR="000343CD" w:rsidRPr="009C74A5" w14:paraId="7E430AA9" w14:textId="77777777" w:rsidTr="000343CD">
        <w:trPr>
          <w:trHeight w:val="674"/>
        </w:trPr>
        <w:tc>
          <w:tcPr>
            <w:tcW w:w="3232" w:type="dxa"/>
          </w:tcPr>
          <w:p w14:paraId="5A193AA8"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tblBooking → tblPayment</w:t>
            </w:r>
          </w:p>
        </w:tc>
        <w:tc>
          <w:tcPr>
            <w:tcW w:w="1385" w:type="dxa"/>
          </w:tcPr>
          <w:p w14:paraId="14EC31C0"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1 : 1</w:t>
            </w:r>
          </w:p>
        </w:tc>
        <w:tc>
          <w:tcPr>
            <w:tcW w:w="5388" w:type="dxa"/>
          </w:tcPr>
          <w:p w14:paraId="443D49BF" w14:textId="77777777" w:rsidR="000343CD" w:rsidRPr="009C74A5" w:rsidRDefault="000343CD" w:rsidP="000343CD">
            <w:pPr>
              <w:rPr>
                <w:color w:val="000000" w:themeColor="text1"/>
                <w:sz w:val="24"/>
                <w:szCs w:val="24"/>
              </w:rPr>
            </w:pPr>
            <w:r w:rsidRPr="009C74A5">
              <w:rPr>
                <w:rFonts w:ascii="Calibri" w:hAnsi="Calibri"/>
                <w:color w:val="000000" w:themeColor="text1"/>
                <w:sz w:val="24"/>
                <w:szCs w:val="24"/>
              </w:rPr>
              <w:t>A booking has at most one payment in this implementation.</w:t>
            </w:r>
          </w:p>
        </w:tc>
      </w:tr>
    </w:tbl>
    <w:p w14:paraId="7F1F6DEF" w14:textId="406788A4" w:rsidR="000343CD" w:rsidRDefault="000343CD" w:rsidP="000343CD">
      <w:r>
        <w:rPr>
          <w:noProof/>
        </w:rPr>
        <w:drawing>
          <wp:inline distT="0" distB="0" distL="0" distR="0" wp14:anchorId="5EF1CD06" wp14:editId="6642A3B9">
            <wp:extent cx="6323330" cy="3779520"/>
            <wp:effectExtent l="0" t="0" r="1270" b="0"/>
            <wp:docPr id="2" name="Picture 2" descr="AutoPark relationship diagram with referential integrity and cardinality mar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pic:nvPicPr>
                  <pic:blipFill>
                    <a:blip r:embed="rId10"/>
                    <a:stretch>
                      <a:fillRect/>
                    </a:stretch>
                  </pic:blipFill>
                  <pic:spPr>
                    <a:xfrm>
                      <a:off x="0" y="0"/>
                      <a:ext cx="6331120" cy="3784176"/>
                    </a:xfrm>
                    <a:prstGeom prst="rect">
                      <a:avLst/>
                    </a:prstGeom>
                  </pic:spPr>
                </pic:pic>
              </a:graphicData>
            </a:graphic>
          </wp:inline>
        </w:drawing>
      </w:r>
    </w:p>
    <w:p w14:paraId="410AAD3F" w14:textId="77777777" w:rsidR="000343CD" w:rsidRDefault="000343CD" w:rsidP="000343CD"/>
    <w:p w14:paraId="6C876C70" w14:textId="77777777" w:rsidR="000343CD" w:rsidRDefault="000343CD" w:rsidP="000343CD"/>
    <w:p w14:paraId="7FA0580D" w14:textId="77777777" w:rsidR="000343CD" w:rsidRDefault="000343CD" w:rsidP="000343CD">
      <w:pPr>
        <w:pStyle w:val="Heading1"/>
      </w:pPr>
      <w:r>
        <w:lastRenderedPageBreak/>
        <w:t>5. Normalisation</w:t>
      </w:r>
    </w:p>
    <w:p w14:paraId="455EE707" w14:textId="77777777" w:rsidR="000343CD" w:rsidRPr="007E3F13" w:rsidRDefault="000343CD" w:rsidP="000343CD">
      <w:pPr>
        <w:rPr>
          <w:color w:val="000000" w:themeColor="text1"/>
          <w:sz w:val="28"/>
          <w:szCs w:val="28"/>
        </w:rPr>
      </w:pPr>
      <w:r w:rsidRPr="007E3F13">
        <w:rPr>
          <w:rFonts w:ascii="Calibri" w:hAnsi="Calibri"/>
          <w:color w:val="000000" w:themeColor="text1"/>
          <w:sz w:val="28"/>
          <w:szCs w:val="28"/>
        </w:rPr>
        <w:t>Normalisation was applied to reduce redundancy and protect consistency. The process began with a single conceptual parking record containing customer, vehicle, site, slot, booking and payment details. That unnormalised structure would repeat customer and site information for every visit.</w:t>
      </w:r>
    </w:p>
    <w:p w14:paraId="22EC112B" w14:textId="77777777" w:rsidR="000343CD" w:rsidRDefault="000343CD" w:rsidP="000343CD"/>
    <w:p w14:paraId="1791AE8A" w14:textId="459CE2AA" w:rsidR="000343CD" w:rsidRDefault="000343CD" w:rsidP="000343CD">
      <w:pPr>
        <w:pStyle w:val="Heading2"/>
      </w:pPr>
      <w:r>
        <w:t>5.1 Unnormalised form (UNF)</w:t>
      </w:r>
    </w:p>
    <w:p w14:paraId="31DA699B" w14:textId="51A9381A" w:rsidR="000343CD" w:rsidRDefault="000343CD" w:rsidP="000343CD">
      <w:pPr>
        <w:rPr>
          <w:rFonts w:ascii="Calibri" w:hAnsi="Calibri"/>
          <w:color w:val="172B3A"/>
          <w:sz w:val="28"/>
          <w:szCs w:val="28"/>
        </w:rPr>
      </w:pPr>
      <w:r w:rsidRPr="000343CD">
        <w:rPr>
          <w:rFonts w:ascii="Calibri" w:hAnsi="Calibri"/>
          <w:b/>
          <w:color w:val="F09415" w:themeColor="accent1"/>
          <w:sz w:val="28"/>
          <w:szCs w:val="28"/>
          <w:u w:val="single"/>
        </w:rPr>
        <w:t>Example UNF record:</w:t>
      </w:r>
      <w:r w:rsidRPr="000343CD">
        <w:rPr>
          <w:rFonts w:ascii="Calibri" w:hAnsi="Calibri"/>
          <w:b/>
          <w:color w:val="F09415" w:themeColor="accent1"/>
          <w:sz w:val="28"/>
          <w:szCs w:val="28"/>
        </w:rPr>
        <w:t xml:space="preserve"> </w:t>
      </w:r>
      <w:r w:rsidRPr="007E3F13">
        <w:rPr>
          <w:rFonts w:ascii="Calibri" w:hAnsi="Calibri"/>
          <w:color w:val="000000" w:themeColor="text1"/>
          <w:sz w:val="28"/>
          <w:szCs w:val="28"/>
        </w:rPr>
        <w:t>BookingID, CustomerName, PhoneNumber, EmailAddress, RegistrationNumber, Make, Model, SiteName, SiteAddress, SlotNumber, SlotType, EntryDateTime, ExitDateTime, PaymentAmount and PaymentMethod.</w:t>
      </w:r>
    </w:p>
    <w:p w14:paraId="1FCF0EC9" w14:textId="77777777" w:rsidR="0078158C" w:rsidRDefault="0078158C" w:rsidP="000343CD">
      <w:pPr>
        <w:rPr>
          <w:rFonts w:ascii="Calibri" w:hAnsi="Calibri"/>
          <w:color w:val="172B3A"/>
          <w:sz w:val="28"/>
          <w:szCs w:val="28"/>
        </w:rPr>
      </w:pPr>
    </w:p>
    <w:p w14:paraId="6AB29A67" w14:textId="77777777" w:rsidR="0078158C" w:rsidRDefault="0078158C" w:rsidP="0078158C">
      <w:pPr>
        <w:pStyle w:val="Heading2"/>
      </w:pPr>
      <w:r>
        <w:t>5.2 First Normal Form (1NF)</w:t>
      </w:r>
    </w:p>
    <w:p w14:paraId="60DA4F1C" w14:textId="6D9CED79" w:rsidR="0078158C" w:rsidRPr="007E3F13" w:rsidRDefault="0078158C" w:rsidP="0078158C">
      <w:pPr>
        <w:rPr>
          <w:color w:val="000000" w:themeColor="text1"/>
          <w:sz w:val="28"/>
          <w:szCs w:val="28"/>
        </w:rPr>
      </w:pPr>
      <w:r w:rsidRPr="007E3F13">
        <w:rPr>
          <w:rFonts w:ascii="Calibri" w:hAnsi="Calibri"/>
          <w:color w:val="000000" w:themeColor="text1"/>
          <w:sz w:val="28"/>
          <w:szCs w:val="28"/>
        </w:rPr>
        <w:t>First Normal Form requires atomic values and removes repeating groups. Customer names were separated into FirstName and LastName</w:t>
      </w:r>
      <w:r w:rsidR="0033217F">
        <w:rPr>
          <w:rFonts w:ascii="Calibri" w:hAnsi="Calibri"/>
          <w:color w:val="000000" w:themeColor="text1"/>
          <w:sz w:val="28"/>
          <w:szCs w:val="28"/>
        </w:rPr>
        <w:t xml:space="preserve"> for</w:t>
      </w:r>
      <w:r w:rsidRPr="007E3F13">
        <w:rPr>
          <w:rFonts w:ascii="Calibri" w:hAnsi="Calibri"/>
          <w:color w:val="000000" w:themeColor="text1"/>
          <w:sz w:val="28"/>
          <w:szCs w:val="28"/>
        </w:rPr>
        <w:t xml:space="preserve"> each vehicle, slot and payment occupies its own record and every table has a primary key. No field stores a list of vehicles, slots or payments.</w:t>
      </w:r>
    </w:p>
    <w:p w14:paraId="1EB396F3" w14:textId="77777777" w:rsidR="0078158C" w:rsidRDefault="0078158C" w:rsidP="000343CD">
      <w:pPr>
        <w:rPr>
          <w:sz w:val="28"/>
          <w:szCs w:val="28"/>
        </w:rPr>
      </w:pPr>
    </w:p>
    <w:p w14:paraId="1C4B33F9" w14:textId="77777777" w:rsidR="0078158C" w:rsidRDefault="0078158C" w:rsidP="0078158C">
      <w:pPr>
        <w:pStyle w:val="Heading2"/>
      </w:pPr>
      <w:r>
        <w:t>5.3 Second Normal Form (2NF)</w:t>
      </w:r>
    </w:p>
    <w:p w14:paraId="0C159F18" w14:textId="77777777" w:rsidR="0078158C" w:rsidRPr="007E3F13" w:rsidRDefault="0078158C" w:rsidP="0078158C">
      <w:pPr>
        <w:rPr>
          <w:color w:val="000000" w:themeColor="text1"/>
          <w:sz w:val="28"/>
          <w:szCs w:val="28"/>
        </w:rPr>
      </w:pPr>
      <w:r w:rsidRPr="007E3F13">
        <w:rPr>
          <w:rFonts w:ascii="Calibri" w:hAnsi="Calibri"/>
          <w:color w:val="000000" w:themeColor="text1"/>
          <w:sz w:val="28"/>
          <w:szCs w:val="28"/>
        </w:rPr>
        <w:t>Second Normal Form requires each non-key attribute to depend on the whole key. Vehicle attributes depend on VehicleID, site attributes depend on SiteID and payment attributes depend on PaymentID. Booking records therefore contain only the keys required to identify the vehicle and slot, plus facts about that parking session.</w:t>
      </w:r>
    </w:p>
    <w:p w14:paraId="5A697F73" w14:textId="77777777" w:rsidR="0078158C" w:rsidRDefault="0078158C" w:rsidP="000343CD">
      <w:pPr>
        <w:rPr>
          <w:sz w:val="28"/>
          <w:szCs w:val="28"/>
        </w:rPr>
      </w:pPr>
    </w:p>
    <w:p w14:paraId="12C6BF13" w14:textId="77777777" w:rsidR="0078158C" w:rsidRDefault="0078158C" w:rsidP="0078158C">
      <w:pPr>
        <w:pStyle w:val="Heading2"/>
      </w:pPr>
      <w:r>
        <w:t>5.4 Third Normal Form (3NF)</w:t>
      </w:r>
    </w:p>
    <w:p w14:paraId="6D9CED81" w14:textId="77777777" w:rsidR="0078158C" w:rsidRPr="007E3F13" w:rsidRDefault="0078158C" w:rsidP="0078158C">
      <w:pPr>
        <w:rPr>
          <w:color w:val="000000" w:themeColor="text1"/>
          <w:sz w:val="28"/>
          <w:szCs w:val="28"/>
        </w:rPr>
      </w:pPr>
      <w:r w:rsidRPr="007E3F13">
        <w:rPr>
          <w:rFonts w:ascii="Calibri" w:hAnsi="Calibri"/>
          <w:color w:val="000000" w:themeColor="text1"/>
          <w:sz w:val="28"/>
          <w:szCs w:val="28"/>
        </w:rPr>
        <w:t xml:space="preserve">Third Normal Form removes transitive dependencies between non-key fields [2], [3]. CustomerID is stored in tblVehicle rather than repeated in tblBooking because a booking can reach its customer through VehicleID. SiteName and HourlyRate are </w:t>
      </w:r>
      <w:r w:rsidRPr="007E3F13">
        <w:rPr>
          <w:rFonts w:ascii="Calibri" w:hAnsi="Calibri"/>
          <w:color w:val="000000" w:themeColor="text1"/>
          <w:sz w:val="28"/>
          <w:szCs w:val="28"/>
        </w:rPr>
        <w:lastRenderedPageBreak/>
        <w:t>stored in tblParkingSite rather than repeated for every slot or payment. This prevents conflicting customer ownership, site names and rates.</w:t>
      </w:r>
    </w:p>
    <w:p w14:paraId="336A5EE1" w14:textId="77777777" w:rsidR="0078158C" w:rsidRDefault="0078158C" w:rsidP="000343CD">
      <w:pPr>
        <w:rPr>
          <w:sz w:val="28"/>
          <w:szCs w:val="28"/>
        </w:rPr>
      </w:pPr>
    </w:p>
    <w:p w14:paraId="4613B7EF" w14:textId="7D842FED" w:rsidR="0078158C" w:rsidRDefault="0078158C" w:rsidP="000343CD">
      <w:pPr>
        <w:rPr>
          <w:rFonts w:ascii="Calibri" w:hAnsi="Calibri"/>
          <w:color w:val="172B3A"/>
          <w:sz w:val="28"/>
          <w:szCs w:val="28"/>
        </w:rPr>
      </w:pPr>
      <w:r w:rsidRPr="0078158C">
        <w:rPr>
          <w:rFonts w:ascii="Calibri" w:hAnsi="Calibri"/>
          <w:b/>
          <w:color w:val="F09415" w:themeColor="accent1"/>
          <w:sz w:val="28"/>
          <w:szCs w:val="28"/>
          <w:u w:val="single"/>
        </w:rPr>
        <w:t>Final 3NF structure:</w:t>
      </w:r>
      <w:r w:rsidRPr="0078158C">
        <w:rPr>
          <w:rFonts w:ascii="Calibri" w:hAnsi="Calibri"/>
          <w:b/>
          <w:color w:val="F09415" w:themeColor="accent1"/>
          <w:sz w:val="28"/>
          <w:szCs w:val="28"/>
        </w:rPr>
        <w:t xml:space="preserve"> </w:t>
      </w:r>
      <w:r w:rsidRPr="007E3F13">
        <w:rPr>
          <w:rFonts w:ascii="Calibri" w:hAnsi="Calibri"/>
          <w:color w:val="000000" w:themeColor="text1"/>
          <w:sz w:val="28"/>
          <w:szCs w:val="28"/>
        </w:rPr>
        <w:t>Customer(CustomerID) → Vehicle(VehicleID, CustomerID) → Booking(BookingID, VehicleID, SlotID) → Payment(PaymentID, BookingID), with ParkingSite(SiteID) → ParkingSlot(SlotID, SiteID).</w:t>
      </w:r>
    </w:p>
    <w:p w14:paraId="39A8F58A" w14:textId="77777777" w:rsidR="0078158C" w:rsidRDefault="0078158C" w:rsidP="000343CD">
      <w:pPr>
        <w:rPr>
          <w:rFonts w:ascii="Calibri" w:hAnsi="Calibri"/>
          <w:color w:val="172B3A"/>
          <w:sz w:val="28"/>
          <w:szCs w:val="28"/>
        </w:rPr>
      </w:pPr>
    </w:p>
    <w:p w14:paraId="5704BEDF" w14:textId="77777777" w:rsidR="0078158C" w:rsidRDefault="0078158C" w:rsidP="0078158C">
      <w:pPr>
        <w:pStyle w:val="Heading1"/>
      </w:pPr>
      <w:r>
        <w:t>6. Implementation and Sample Data</w:t>
      </w:r>
    </w:p>
    <w:p w14:paraId="3C279ED2" w14:textId="7C45C51C" w:rsidR="0078158C" w:rsidRPr="007E3F13" w:rsidRDefault="0078158C" w:rsidP="0078158C">
      <w:pPr>
        <w:rPr>
          <w:rFonts w:ascii="Calibri" w:hAnsi="Calibri"/>
          <w:color w:val="000000" w:themeColor="text1"/>
          <w:sz w:val="28"/>
          <w:szCs w:val="28"/>
        </w:rPr>
      </w:pPr>
      <w:r w:rsidRPr="007E3F13">
        <w:rPr>
          <w:rFonts w:ascii="Calibri" w:hAnsi="Calibri"/>
          <w:color w:val="000000" w:themeColor="text1"/>
          <w:sz w:val="28"/>
          <w:szCs w:val="28"/>
        </w:rPr>
        <w:t>The database was populated in parent</w:t>
      </w:r>
      <w:r w:rsidR="003F04D4">
        <w:rPr>
          <w:rFonts w:ascii="Calibri" w:hAnsi="Calibri"/>
          <w:color w:val="000000" w:themeColor="text1"/>
          <w:sz w:val="28"/>
          <w:szCs w:val="28"/>
        </w:rPr>
        <w:t xml:space="preserve"> </w:t>
      </w:r>
      <w:r w:rsidRPr="007E3F13">
        <w:rPr>
          <w:rFonts w:ascii="Calibri" w:hAnsi="Calibri"/>
          <w:color w:val="000000" w:themeColor="text1"/>
          <w:sz w:val="28"/>
          <w:szCs w:val="28"/>
        </w:rPr>
        <w:t>to</w:t>
      </w:r>
      <w:r w:rsidR="003F04D4">
        <w:rPr>
          <w:rFonts w:ascii="Calibri" w:hAnsi="Calibri"/>
          <w:color w:val="000000" w:themeColor="text1"/>
          <w:sz w:val="28"/>
          <w:szCs w:val="28"/>
        </w:rPr>
        <w:t xml:space="preserve"> </w:t>
      </w:r>
      <w:r w:rsidRPr="007E3F13">
        <w:rPr>
          <w:rFonts w:ascii="Calibri" w:hAnsi="Calibri"/>
          <w:color w:val="000000" w:themeColor="text1"/>
          <w:sz w:val="28"/>
          <w:szCs w:val="28"/>
        </w:rPr>
        <w:t>child order so that referential integrity could be maintained: customers, vehicles, parking sites, parking slots, bookings and finally payments. The sample dataset includes different vehicle and slot types, completed and active bookings, a reserved booking, paid and pending transactions, and an out</w:t>
      </w:r>
      <w:r w:rsidR="00D5143F">
        <w:rPr>
          <w:rFonts w:ascii="Calibri" w:hAnsi="Calibri"/>
          <w:color w:val="000000" w:themeColor="text1"/>
          <w:sz w:val="28"/>
          <w:szCs w:val="28"/>
        </w:rPr>
        <w:t xml:space="preserve"> </w:t>
      </w:r>
      <w:r w:rsidRPr="007E3F13">
        <w:rPr>
          <w:rFonts w:ascii="Calibri" w:hAnsi="Calibri"/>
          <w:color w:val="000000" w:themeColor="text1"/>
          <w:sz w:val="28"/>
          <w:szCs w:val="28"/>
        </w:rPr>
        <w:t>of</w:t>
      </w:r>
      <w:r w:rsidR="00D5143F">
        <w:rPr>
          <w:rFonts w:ascii="Calibri" w:hAnsi="Calibri"/>
          <w:color w:val="000000" w:themeColor="text1"/>
          <w:sz w:val="28"/>
          <w:szCs w:val="28"/>
        </w:rPr>
        <w:t xml:space="preserve"> </w:t>
      </w:r>
      <w:r w:rsidRPr="007E3F13">
        <w:rPr>
          <w:rFonts w:ascii="Calibri" w:hAnsi="Calibri"/>
          <w:color w:val="000000" w:themeColor="text1"/>
          <w:sz w:val="28"/>
          <w:szCs w:val="28"/>
        </w:rPr>
        <w:t>service slot. This variety allows each query and validation rule to be tested.</w:t>
      </w:r>
    </w:p>
    <w:p w14:paraId="259BF6DE" w14:textId="77777777" w:rsidR="0078158C" w:rsidRDefault="0078158C" w:rsidP="0078158C">
      <w:pPr>
        <w:rPr>
          <w:rFonts w:ascii="Calibri" w:hAnsi="Calibri"/>
          <w:color w:val="172B3A"/>
          <w:sz w:val="28"/>
          <w:szCs w:val="28"/>
        </w:rPr>
      </w:pPr>
    </w:p>
    <w:tbl>
      <w:tblPr>
        <w:tblStyle w:val="TableGrid"/>
        <w:tblW w:w="10231" w:type="dxa"/>
        <w:tblInd w:w="120" w:type="dxa"/>
        <w:tblLayout w:type="fixed"/>
        <w:tblLook w:val="04A0" w:firstRow="1" w:lastRow="0" w:firstColumn="1" w:lastColumn="0" w:noHBand="0" w:noVBand="1"/>
      </w:tblPr>
      <w:tblGrid>
        <w:gridCol w:w="2519"/>
        <w:gridCol w:w="1258"/>
        <w:gridCol w:w="6454"/>
      </w:tblGrid>
      <w:tr w:rsidR="0078158C" w:rsidRPr="009C74A5" w14:paraId="3F2414F4" w14:textId="77777777" w:rsidTr="0078158C">
        <w:trPr>
          <w:trHeight w:val="710"/>
          <w:tblHeader/>
        </w:trPr>
        <w:tc>
          <w:tcPr>
            <w:tcW w:w="2519" w:type="dxa"/>
            <w:shd w:val="clear" w:color="auto" w:fill="F2F4F7"/>
            <w:tcMar>
              <w:top w:w="80" w:type="dxa"/>
              <w:left w:w="120" w:type="dxa"/>
              <w:bottom w:w="80" w:type="dxa"/>
              <w:right w:w="120" w:type="dxa"/>
            </w:tcMar>
            <w:vAlign w:val="center"/>
          </w:tcPr>
          <w:p w14:paraId="26E3D648" w14:textId="77777777" w:rsidR="0078158C" w:rsidRPr="009C74A5" w:rsidRDefault="0078158C" w:rsidP="00B621AA">
            <w:pPr>
              <w:rPr>
                <w:color w:val="000000" w:themeColor="text1"/>
                <w:sz w:val="24"/>
                <w:szCs w:val="24"/>
              </w:rPr>
            </w:pPr>
            <w:r w:rsidRPr="009C74A5">
              <w:rPr>
                <w:rFonts w:ascii="Calibri" w:hAnsi="Calibri"/>
                <w:b/>
                <w:color w:val="000000" w:themeColor="text1"/>
                <w:sz w:val="24"/>
                <w:szCs w:val="24"/>
              </w:rPr>
              <w:t>Table</w:t>
            </w:r>
          </w:p>
        </w:tc>
        <w:tc>
          <w:tcPr>
            <w:tcW w:w="1258" w:type="dxa"/>
            <w:shd w:val="clear" w:color="auto" w:fill="F2F4F7"/>
            <w:tcMar>
              <w:top w:w="80" w:type="dxa"/>
              <w:left w:w="120" w:type="dxa"/>
              <w:bottom w:w="80" w:type="dxa"/>
              <w:right w:w="120" w:type="dxa"/>
            </w:tcMar>
            <w:vAlign w:val="center"/>
          </w:tcPr>
          <w:p w14:paraId="0DA0496C" w14:textId="77777777" w:rsidR="0078158C" w:rsidRPr="009C74A5" w:rsidRDefault="0078158C" w:rsidP="00B621AA">
            <w:pPr>
              <w:rPr>
                <w:color w:val="000000" w:themeColor="text1"/>
                <w:sz w:val="24"/>
                <w:szCs w:val="24"/>
              </w:rPr>
            </w:pPr>
            <w:r w:rsidRPr="009C74A5">
              <w:rPr>
                <w:rFonts w:ascii="Calibri" w:hAnsi="Calibri"/>
                <w:b/>
                <w:color w:val="000000" w:themeColor="text1"/>
                <w:sz w:val="24"/>
                <w:szCs w:val="24"/>
              </w:rPr>
              <w:t>Records</w:t>
            </w:r>
          </w:p>
        </w:tc>
        <w:tc>
          <w:tcPr>
            <w:tcW w:w="6454" w:type="dxa"/>
            <w:shd w:val="clear" w:color="auto" w:fill="F2F4F7"/>
            <w:tcMar>
              <w:top w:w="80" w:type="dxa"/>
              <w:left w:w="120" w:type="dxa"/>
              <w:bottom w:w="80" w:type="dxa"/>
              <w:right w:w="120" w:type="dxa"/>
            </w:tcMar>
            <w:vAlign w:val="center"/>
          </w:tcPr>
          <w:p w14:paraId="592D6FBA" w14:textId="77777777" w:rsidR="0078158C" w:rsidRPr="009C74A5" w:rsidRDefault="0078158C" w:rsidP="00B621AA">
            <w:pPr>
              <w:rPr>
                <w:color w:val="000000" w:themeColor="text1"/>
                <w:sz w:val="24"/>
                <w:szCs w:val="24"/>
              </w:rPr>
            </w:pPr>
            <w:r w:rsidRPr="009C74A5">
              <w:rPr>
                <w:rFonts w:ascii="Calibri" w:hAnsi="Calibri"/>
                <w:b/>
                <w:color w:val="000000" w:themeColor="text1"/>
                <w:sz w:val="24"/>
                <w:szCs w:val="24"/>
              </w:rPr>
              <w:t>Coverage</w:t>
            </w:r>
          </w:p>
        </w:tc>
      </w:tr>
      <w:tr w:rsidR="0078158C" w:rsidRPr="009C74A5" w14:paraId="3B0097A3" w14:textId="77777777" w:rsidTr="0078158C">
        <w:trPr>
          <w:trHeight w:val="789"/>
        </w:trPr>
        <w:tc>
          <w:tcPr>
            <w:tcW w:w="2519" w:type="dxa"/>
          </w:tcPr>
          <w:p w14:paraId="66449B12"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tblCustomer</w:t>
            </w:r>
          </w:p>
        </w:tc>
        <w:tc>
          <w:tcPr>
            <w:tcW w:w="1258" w:type="dxa"/>
          </w:tcPr>
          <w:p w14:paraId="70FDF7D9"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6</w:t>
            </w:r>
          </w:p>
        </w:tc>
        <w:tc>
          <w:tcPr>
            <w:tcW w:w="6454" w:type="dxa"/>
          </w:tcPr>
          <w:p w14:paraId="5A1A38C4"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Fictional customer contact records</w:t>
            </w:r>
          </w:p>
        </w:tc>
      </w:tr>
      <w:tr w:rsidR="0078158C" w:rsidRPr="009C74A5" w14:paraId="7C502E26" w14:textId="77777777" w:rsidTr="0078158C">
        <w:trPr>
          <w:trHeight w:val="750"/>
        </w:trPr>
        <w:tc>
          <w:tcPr>
            <w:tcW w:w="2519" w:type="dxa"/>
          </w:tcPr>
          <w:p w14:paraId="20C6194A"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tblVehicle</w:t>
            </w:r>
          </w:p>
        </w:tc>
        <w:tc>
          <w:tcPr>
            <w:tcW w:w="1258" w:type="dxa"/>
          </w:tcPr>
          <w:p w14:paraId="6AC4F3E3"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6</w:t>
            </w:r>
          </w:p>
        </w:tc>
        <w:tc>
          <w:tcPr>
            <w:tcW w:w="6454" w:type="dxa"/>
          </w:tcPr>
          <w:p w14:paraId="20CD3AA9"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Cars, vans and an SUV linked to customers</w:t>
            </w:r>
          </w:p>
        </w:tc>
      </w:tr>
      <w:tr w:rsidR="0078158C" w:rsidRPr="009C74A5" w14:paraId="02161656" w14:textId="77777777" w:rsidTr="0078158C">
        <w:trPr>
          <w:trHeight w:val="750"/>
        </w:trPr>
        <w:tc>
          <w:tcPr>
            <w:tcW w:w="2519" w:type="dxa"/>
          </w:tcPr>
          <w:p w14:paraId="2B074FF5"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tblParkingSite</w:t>
            </w:r>
          </w:p>
        </w:tc>
        <w:tc>
          <w:tcPr>
            <w:tcW w:w="1258" w:type="dxa"/>
          </w:tcPr>
          <w:p w14:paraId="52933010"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3</w:t>
            </w:r>
          </w:p>
        </w:tc>
        <w:tc>
          <w:tcPr>
            <w:tcW w:w="6454" w:type="dxa"/>
          </w:tcPr>
          <w:p w14:paraId="73A7A948"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Canary Wharf, Stratford and Royal Docks</w:t>
            </w:r>
          </w:p>
        </w:tc>
      </w:tr>
      <w:tr w:rsidR="0078158C" w:rsidRPr="009C74A5" w14:paraId="5BE4C810" w14:textId="77777777" w:rsidTr="0078158C">
        <w:trPr>
          <w:trHeight w:val="750"/>
        </w:trPr>
        <w:tc>
          <w:tcPr>
            <w:tcW w:w="2519" w:type="dxa"/>
          </w:tcPr>
          <w:p w14:paraId="2463995E"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tblParkingSlot</w:t>
            </w:r>
          </w:p>
        </w:tc>
        <w:tc>
          <w:tcPr>
            <w:tcW w:w="1258" w:type="dxa"/>
          </w:tcPr>
          <w:p w14:paraId="1BFF6081"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12</w:t>
            </w:r>
          </w:p>
        </w:tc>
        <w:tc>
          <w:tcPr>
            <w:tcW w:w="6454" w:type="dxa"/>
          </w:tcPr>
          <w:p w14:paraId="2F25E591"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Standard, disabled, electric and motorcycle slots</w:t>
            </w:r>
          </w:p>
        </w:tc>
      </w:tr>
      <w:tr w:rsidR="0078158C" w:rsidRPr="009C74A5" w14:paraId="657125F4" w14:textId="77777777" w:rsidTr="0078158C">
        <w:trPr>
          <w:trHeight w:val="750"/>
        </w:trPr>
        <w:tc>
          <w:tcPr>
            <w:tcW w:w="2519" w:type="dxa"/>
          </w:tcPr>
          <w:p w14:paraId="72DBE63A"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tblBooking</w:t>
            </w:r>
          </w:p>
        </w:tc>
        <w:tc>
          <w:tcPr>
            <w:tcW w:w="1258" w:type="dxa"/>
          </w:tcPr>
          <w:p w14:paraId="791C25CB"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8</w:t>
            </w:r>
          </w:p>
        </w:tc>
        <w:tc>
          <w:tcPr>
            <w:tcW w:w="6454" w:type="dxa"/>
          </w:tcPr>
          <w:p w14:paraId="47E2DE26"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5 completed, 2 active and 1 reserved</w:t>
            </w:r>
          </w:p>
        </w:tc>
      </w:tr>
      <w:tr w:rsidR="0078158C" w:rsidRPr="009C74A5" w14:paraId="71D3FBD7" w14:textId="77777777" w:rsidTr="0078158C">
        <w:trPr>
          <w:trHeight w:val="750"/>
        </w:trPr>
        <w:tc>
          <w:tcPr>
            <w:tcW w:w="2519" w:type="dxa"/>
          </w:tcPr>
          <w:p w14:paraId="40C9ECCA"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tblPayment</w:t>
            </w:r>
          </w:p>
        </w:tc>
        <w:tc>
          <w:tcPr>
            <w:tcW w:w="1258" w:type="dxa"/>
          </w:tcPr>
          <w:p w14:paraId="1D8DD17C"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6</w:t>
            </w:r>
          </w:p>
        </w:tc>
        <w:tc>
          <w:tcPr>
            <w:tcW w:w="6454" w:type="dxa"/>
          </w:tcPr>
          <w:p w14:paraId="64AA3C30"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5 paid payments and 1 pending payment</w:t>
            </w:r>
          </w:p>
        </w:tc>
      </w:tr>
    </w:tbl>
    <w:p w14:paraId="06169F3D" w14:textId="77777777" w:rsidR="0078158C" w:rsidRPr="0078158C" w:rsidRDefault="0078158C" w:rsidP="0078158C">
      <w:pPr>
        <w:rPr>
          <w:rFonts w:ascii="Calibri" w:hAnsi="Calibri"/>
          <w:color w:val="172B3A"/>
          <w:sz w:val="28"/>
          <w:szCs w:val="28"/>
        </w:rPr>
      </w:pPr>
    </w:p>
    <w:p w14:paraId="06789574" w14:textId="77777777" w:rsidR="0078158C" w:rsidRDefault="0078158C" w:rsidP="000343CD">
      <w:pPr>
        <w:rPr>
          <w:rFonts w:ascii="Calibri" w:hAnsi="Calibri"/>
          <w:color w:val="172B3A"/>
          <w:sz w:val="28"/>
          <w:szCs w:val="28"/>
        </w:rPr>
      </w:pPr>
    </w:p>
    <w:tbl>
      <w:tblPr>
        <w:tblStyle w:val="TableGrid"/>
        <w:tblW w:w="10101" w:type="dxa"/>
        <w:tblInd w:w="120" w:type="dxa"/>
        <w:tblLayout w:type="fixed"/>
        <w:tblLook w:val="04A0" w:firstRow="1" w:lastRow="0" w:firstColumn="1" w:lastColumn="0" w:noHBand="0" w:noVBand="1"/>
      </w:tblPr>
      <w:tblGrid>
        <w:gridCol w:w="1786"/>
        <w:gridCol w:w="4274"/>
        <w:gridCol w:w="4041"/>
      </w:tblGrid>
      <w:tr w:rsidR="0078158C" w:rsidRPr="009C74A5" w14:paraId="18296B3F" w14:textId="77777777" w:rsidTr="0078158C">
        <w:trPr>
          <w:trHeight w:val="516"/>
          <w:tblHeader/>
        </w:trPr>
        <w:tc>
          <w:tcPr>
            <w:tcW w:w="1786" w:type="dxa"/>
            <w:shd w:val="clear" w:color="auto" w:fill="F2F4F7"/>
            <w:tcMar>
              <w:top w:w="80" w:type="dxa"/>
              <w:left w:w="120" w:type="dxa"/>
              <w:bottom w:w="80" w:type="dxa"/>
              <w:right w:w="120" w:type="dxa"/>
            </w:tcMar>
            <w:vAlign w:val="center"/>
          </w:tcPr>
          <w:p w14:paraId="31ED7ABB" w14:textId="77777777" w:rsidR="0078158C" w:rsidRPr="009C74A5" w:rsidRDefault="0078158C" w:rsidP="00B621AA">
            <w:pPr>
              <w:rPr>
                <w:color w:val="000000" w:themeColor="text1"/>
                <w:sz w:val="24"/>
                <w:szCs w:val="24"/>
              </w:rPr>
            </w:pPr>
            <w:r w:rsidRPr="009C74A5">
              <w:rPr>
                <w:rFonts w:ascii="Calibri" w:hAnsi="Calibri"/>
                <w:b/>
                <w:color w:val="000000" w:themeColor="text1"/>
                <w:sz w:val="24"/>
                <w:szCs w:val="24"/>
              </w:rPr>
              <w:t>Field</w:t>
            </w:r>
          </w:p>
        </w:tc>
        <w:tc>
          <w:tcPr>
            <w:tcW w:w="4274" w:type="dxa"/>
            <w:shd w:val="clear" w:color="auto" w:fill="F2F4F7"/>
            <w:tcMar>
              <w:top w:w="80" w:type="dxa"/>
              <w:left w:w="120" w:type="dxa"/>
              <w:bottom w:w="80" w:type="dxa"/>
              <w:right w:w="120" w:type="dxa"/>
            </w:tcMar>
            <w:vAlign w:val="center"/>
          </w:tcPr>
          <w:p w14:paraId="7E8A3750" w14:textId="77777777" w:rsidR="0078158C" w:rsidRPr="009C74A5" w:rsidRDefault="0078158C" w:rsidP="00B621AA">
            <w:pPr>
              <w:rPr>
                <w:color w:val="000000" w:themeColor="text1"/>
                <w:sz w:val="24"/>
                <w:szCs w:val="24"/>
              </w:rPr>
            </w:pPr>
            <w:r w:rsidRPr="009C74A5">
              <w:rPr>
                <w:rFonts w:ascii="Calibri" w:hAnsi="Calibri"/>
                <w:b/>
                <w:color w:val="000000" w:themeColor="text1"/>
                <w:sz w:val="24"/>
                <w:szCs w:val="24"/>
              </w:rPr>
              <w:t>Validation rule</w:t>
            </w:r>
          </w:p>
        </w:tc>
        <w:tc>
          <w:tcPr>
            <w:tcW w:w="4041" w:type="dxa"/>
            <w:shd w:val="clear" w:color="auto" w:fill="F2F4F7"/>
            <w:tcMar>
              <w:top w:w="80" w:type="dxa"/>
              <w:left w:w="120" w:type="dxa"/>
              <w:bottom w:w="80" w:type="dxa"/>
              <w:right w:w="120" w:type="dxa"/>
            </w:tcMar>
            <w:vAlign w:val="center"/>
          </w:tcPr>
          <w:p w14:paraId="17790109" w14:textId="77777777" w:rsidR="0078158C" w:rsidRPr="009C74A5" w:rsidRDefault="0078158C" w:rsidP="00B621AA">
            <w:pPr>
              <w:rPr>
                <w:color w:val="000000" w:themeColor="text1"/>
                <w:sz w:val="24"/>
                <w:szCs w:val="24"/>
              </w:rPr>
            </w:pPr>
            <w:r w:rsidRPr="009C74A5">
              <w:rPr>
                <w:rFonts w:ascii="Calibri" w:hAnsi="Calibri"/>
                <w:b/>
                <w:color w:val="000000" w:themeColor="text1"/>
                <w:sz w:val="24"/>
                <w:szCs w:val="24"/>
              </w:rPr>
              <w:t>Purpose</w:t>
            </w:r>
          </w:p>
        </w:tc>
      </w:tr>
      <w:tr w:rsidR="0078158C" w:rsidRPr="009C74A5" w14:paraId="07A05004" w14:textId="77777777" w:rsidTr="0078158C">
        <w:trPr>
          <w:trHeight w:val="577"/>
        </w:trPr>
        <w:tc>
          <w:tcPr>
            <w:tcW w:w="1786" w:type="dxa"/>
          </w:tcPr>
          <w:p w14:paraId="0804137A"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EmailAddress</w:t>
            </w:r>
          </w:p>
        </w:tc>
        <w:tc>
          <w:tcPr>
            <w:tcW w:w="4274" w:type="dxa"/>
          </w:tcPr>
          <w:p w14:paraId="1F6BDCA7"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Like "?*@?*.?*"</w:t>
            </w:r>
          </w:p>
        </w:tc>
        <w:tc>
          <w:tcPr>
            <w:tcW w:w="4041" w:type="dxa"/>
          </w:tcPr>
          <w:p w14:paraId="07FCC864"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Blocks obviously invalid email formats</w:t>
            </w:r>
          </w:p>
        </w:tc>
      </w:tr>
      <w:tr w:rsidR="0078158C" w:rsidRPr="009C74A5" w14:paraId="5CF86180" w14:textId="77777777" w:rsidTr="0078158C">
        <w:trPr>
          <w:trHeight w:val="547"/>
        </w:trPr>
        <w:tc>
          <w:tcPr>
            <w:tcW w:w="1786" w:type="dxa"/>
          </w:tcPr>
          <w:p w14:paraId="2C2A58F6"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Capacity</w:t>
            </w:r>
          </w:p>
        </w:tc>
        <w:tc>
          <w:tcPr>
            <w:tcW w:w="4274" w:type="dxa"/>
          </w:tcPr>
          <w:p w14:paraId="6FA38EFC"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&gt;0</w:t>
            </w:r>
          </w:p>
        </w:tc>
        <w:tc>
          <w:tcPr>
            <w:tcW w:w="4041" w:type="dxa"/>
          </w:tcPr>
          <w:p w14:paraId="70B14D89"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Prevents zero or negative site capacity</w:t>
            </w:r>
          </w:p>
        </w:tc>
      </w:tr>
      <w:tr w:rsidR="0078158C" w:rsidRPr="009C74A5" w14:paraId="1A24C249" w14:textId="77777777" w:rsidTr="0078158C">
        <w:trPr>
          <w:trHeight w:val="547"/>
        </w:trPr>
        <w:tc>
          <w:tcPr>
            <w:tcW w:w="1786" w:type="dxa"/>
          </w:tcPr>
          <w:p w14:paraId="3FC15885"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PaymentAmount</w:t>
            </w:r>
          </w:p>
        </w:tc>
        <w:tc>
          <w:tcPr>
            <w:tcW w:w="4274" w:type="dxa"/>
          </w:tcPr>
          <w:p w14:paraId="776DCB2B"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&gt;0</w:t>
            </w:r>
          </w:p>
        </w:tc>
        <w:tc>
          <w:tcPr>
            <w:tcW w:w="4041" w:type="dxa"/>
          </w:tcPr>
          <w:p w14:paraId="4A181D31"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Prevents zero or negative payments</w:t>
            </w:r>
          </w:p>
        </w:tc>
      </w:tr>
      <w:tr w:rsidR="0078158C" w:rsidRPr="009C74A5" w14:paraId="69FE7A39" w14:textId="77777777" w:rsidTr="0078158C">
        <w:trPr>
          <w:trHeight w:val="547"/>
        </w:trPr>
        <w:tc>
          <w:tcPr>
            <w:tcW w:w="1786" w:type="dxa"/>
          </w:tcPr>
          <w:p w14:paraId="0F3E2A10"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VehicleType</w:t>
            </w:r>
          </w:p>
        </w:tc>
        <w:tc>
          <w:tcPr>
            <w:tcW w:w="4274" w:type="dxa"/>
          </w:tcPr>
          <w:p w14:paraId="5EE05C7C"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In ("Car","Van","Motorcycle","SUV")</w:t>
            </w:r>
          </w:p>
        </w:tc>
        <w:tc>
          <w:tcPr>
            <w:tcW w:w="4041" w:type="dxa"/>
          </w:tcPr>
          <w:p w14:paraId="6048F57C"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Restricts entries to approved vehicle categories</w:t>
            </w:r>
          </w:p>
        </w:tc>
      </w:tr>
      <w:tr w:rsidR="0078158C" w:rsidRPr="009C74A5" w14:paraId="50A614F1" w14:textId="77777777" w:rsidTr="0078158C">
        <w:trPr>
          <w:trHeight w:val="1124"/>
        </w:trPr>
        <w:tc>
          <w:tcPr>
            <w:tcW w:w="1786" w:type="dxa"/>
          </w:tcPr>
          <w:p w14:paraId="62A3D74A"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SlotStatus</w:t>
            </w:r>
          </w:p>
        </w:tc>
        <w:tc>
          <w:tcPr>
            <w:tcW w:w="4274" w:type="dxa"/>
          </w:tcPr>
          <w:p w14:paraId="42871204"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In ("Available","Occupied","Reserved","Out of Service")</w:t>
            </w:r>
          </w:p>
        </w:tc>
        <w:tc>
          <w:tcPr>
            <w:tcW w:w="4041" w:type="dxa"/>
          </w:tcPr>
          <w:p w14:paraId="52CAFF04"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Keeps status wording consistent</w:t>
            </w:r>
          </w:p>
        </w:tc>
      </w:tr>
      <w:tr w:rsidR="0078158C" w:rsidRPr="009C74A5" w14:paraId="4A758A49" w14:textId="77777777" w:rsidTr="0078158C">
        <w:trPr>
          <w:trHeight w:val="516"/>
        </w:trPr>
        <w:tc>
          <w:tcPr>
            <w:tcW w:w="1786" w:type="dxa"/>
          </w:tcPr>
          <w:p w14:paraId="0E7E4F40"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PaymentStatus</w:t>
            </w:r>
          </w:p>
        </w:tc>
        <w:tc>
          <w:tcPr>
            <w:tcW w:w="4274" w:type="dxa"/>
          </w:tcPr>
          <w:p w14:paraId="1EB2FABB"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In ("Pending","Paid","Failed","Refunded")</w:t>
            </w:r>
          </w:p>
        </w:tc>
        <w:tc>
          <w:tcPr>
            <w:tcW w:w="4041" w:type="dxa"/>
          </w:tcPr>
          <w:p w14:paraId="53499F6A"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Restricts payment state values</w:t>
            </w:r>
          </w:p>
        </w:tc>
      </w:tr>
    </w:tbl>
    <w:p w14:paraId="31B01F24" w14:textId="77777777" w:rsidR="0078158C" w:rsidRDefault="0078158C" w:rsidP="000343CD">
      <w:pPr>
        <w:rPr>
          <w:sz w:val="28"/>
          <w:szCs w:val="28"/>
        </w:rPr>
      </w:pPr>
    </w:p>
    <w:p w14:paraId="769594E5" w14:textId="77777777" w:rsidR="0078158C" w:rsidRDefault="0078158C" w:rsidP="0078158C">
      <w:pPr>
        <w:pStyle w:val="Heading1"/>
      </w:pPr>
      <w:r>
        <w:t>7. Queries</w:t>
      </w:r>
    </w:p>
    <w:p w14:paraId="637E07FB" w14:textId="77777777" w:rsidR="0078158C" w:rsidRPr="007E3F13" w:rsidRDefault="0078158C" w:rsidP="0078158C">
      <w:pPr>
        <w:rPr>
          <w:color w:val="000000" w:themeColor="text1"/>
          <w:sz w:val="28"/>
          <w:szCs w:val="28"/>
        </w:rPr>
      </w:pPr>
      <w:r w:rsidRPr="007E3F13">
        <w:rPr>
          <w:rFonts w:ascii="Calibri" w:hAnsi="Calibri"/>
          <w:color w:val="000000" w:themeColor="text1"/>
          <w:sz w:val="28"/>
          <w:szCs w:val="28"/>
        </w:rPr>
        <w:t>Six queries were created to turn the stored data into useful operational information. They include selection, calculated, aggregate and parameter queries.</w:t>
      </w:r>
    </w:p>
    <w:tbl>
      <w:tblPr>
        <w:tblStyle w:val="TableGrid"/>
        <w:tblW w:w="9497" w:type="dxa"/>
        <w:tblInd w:w="120" w:type="dxa"/>
        <w:tblLayout w:type="fixed"/>
        <w:tblLook w:val="04A0" w:firstRow="1" w:lastRow="0" w:firstColumn="1" w:lastColumn="0" w:noHBand="0" w:noVBand="1"/>
      </w:tblPr>
      <w:tblGrid>
        <w:gridCol w:w="3214"/>
        <w:gridCol w:w="3360"/>
        <w:gridCol w:w="2923"/>
      </w:tblGrid>
      <w:tr w:rsidR="0078158C" w:rsidRPr="009C74A5" w14:paraId="498E91D9" w14:textId="77777777" w:rsidTr="00D95222">
        <w:trPr>
          <w:trHeight w:val="344"/>
          <w:tblHeader/>
        </w:trPr>
        <w:tc>
          <w:tcPr>
            <w:tcW w:w="3214" w:type="dxa"/>
            <w:shd w:val="clear" w:color="auto" w:fill="F2F4F7"/>
            <w:tcMar>
              <w:top w:w="80" w:type="dxa"/>
              <w:left w:w="120" w:type="dxa"/>
              <w:bottom w:w="80" w:type="dxa"/>
              <w:right w:w="120" w:type="dxa"/>
            </w:tcMar>
            <w:vAlign w:val="center"/>
          </w:tcPr>
          <w:p w14:paraId="75050C82" w14:textId="77777777" w:rsidR="0078158C" w:rsidRPr="009C74A5" w:rsidRDefault="0078158C" w:rsidP="00B621AA">
            <w:pPr>
              <w:rPr>
                <w:color w:val="000000" w:themeColor="text1"/>
                <w:sz w:val="24"/>
                <w:szCs w:val="24"/>
              </w:rPr>
            </w:pPr>
            <w:r w:rsidRPr="009C74A5">
              <w:rPr>
                <w:rFonts w:ascii="Calibri" w:hAnsi="Calibri"/>
                <w:b/>
                <w:color w:val="000000" w:themeColor="text1"/>
                <w:sz w:val="24"/>
                <w:szCs w:val="24"/>
              </w:rPr>
              <w:t>Query</w:t>
            </w:r>
          </w:p>
        </w:tc>
        <w:tc>
          <w:tcPr>
            <w:tcW w:w="3360" w:type="dxa"/>
            <w:shd w:val="clear" w:color="auto" w:fill="F2F4F7"/>
            <w:tcMar>
              <w:top w:w="80" w:type="dxa"/>
              <w:left w:w="120" w:type="dxa"/>
              <w:bottom w:w="80" w:type="dxa"/>
              <w:right w:w="120" w:type="dxa"/>
            </w:tcMar>
            <w:vAlign w:val="center"/>
          </w:tcPr>
          <w:p w14:paraId="5DBDDFBF" w14:textId="77777777" w:rsidR="0078158C" w:rsidRPr="009C74A5" w:rsidRDefault="0078158C" w:rsidP="00B621AA">
            <w:pPr>
              <w:rPr>
                <w:color w:val="000000" w:themeColor="text1"/>
                <w:sz w:val="24"/>
                <w:szCs w:val="24"/>
              </w:rPr>
            </w:pPr>
            <w:r w:rsidRPr="009C74A5">
              <w:rPr>
                <w:rFonts w:ascii="Calibri" w:hAnsi="Calibri"/>
                <w:b/>
                <w:color w:val="000000" w:themeColor="text1"/>
                <w:sz w:val="24"/>
                <w:szCs w:val="24"/>
              </w:rPr>
              <w:t>Logic</w:t>
            </w:r>
          </w:p>
        </w:tc>
        <w:tc>
          <w:tcPr>
            <w:tcW w:w="2923" w:type="dxa"/>
            <w:shd w:val="clear" w:color="auto" w:fill="F2F4F7"/>
            <w:tcMar>
              <w:top w:w="80" w:type="dxa"/>
              <w:left w:w="120" w:type="dxa"/>
              <w:bottom w:w="80" w:type="dxa"/>
              <w:right w:w="120" w:type="dxa"/>
            </w:tcMar>
            <w:vAlign w:val="center"/>
          </w:tcPr>
          <w:p w14:paraId="583D7A6D" w14:textId="77777777" w:rsidR="0078158C" w:rsidRPr="009C74A5" w:rsidRDefault="0078158C" w:rsidP="00B621AA">
            <w:pPr>
              <w:rPr>
                <w:color w:val="000000" w:themeColor="text1"/>
                <w:sz w:val="24"/>
                <w:szCs w:val="24"/>
              </w:rPr>
            </w:pPr>
            <w:r w:rsidRPr="009C74A5">
              <w:rPr>
                <w:rFonts w:ascii="Calibri" w:hAnsi="Calibri"/>
                <w:b/>
                <w:color w:val="000000" w:themeColor="text1"/>
                <w:sz w:val="24"/>
                <w:szCs w:val="24"/>
              </w:rPr>
              <w:t>Verified result</w:t>
            </w:r>
          </w:p>
        </w:tc>
      </w:tr>
      <w:tr w:rsidR="0078158C" w:rsidRPr="009C74A5" w14:paraId="155848F3" w14:textId="77777777" w:rsidTr="00D95222">
        <w:trPr>
          <w:trHeight w:val="386"/>
        </w:trPr>
        <w:tc>
          <w:tcPr>
            <w:tcW w:w="3214" w:type="dxa"/>
          </w:tcPr>
          <w:p w14:paraId="7D7DFB09"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qryAvailableParkingSlots</w:t>
            </w:r>
          </w:p>
        </w:tc>
        <w:tc>
          <w:tcPr>
            <w:tcW w:w="3360" w:type="dxa"/>
          </w:tcPr>
          <w:p w14:paraId="651473DD"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SlotStatus = Available</w:t>
            </w:r>
          </w:p>
        </w:tc>
        <w:tc>
          <w:tcPr>
            <w:tcW w:w="2923" w:type="dxa"/>
          </w:tcPr>
          <w:p w14:paraId="5CADDF31"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8 available slots across three sites</w:t>
            </w:r>
          </w:p>
        </w:tc>
      </w:tr>
      <w:tr w:rsidR="0078158C" w:rsidRPr="009C74A5" w14:paraId="554941A9" w14:textId="77777777" w:rsidTr="00D95222">
        <w:trPr>
          <w:trHeight w:val="365"/>
        </w:trPr>
        <w:tc>
          <w:tcPr>
            <w:tcW w:w="3214" w:type="dxa"/>
          </w:tcPr>
          <w:p w14:paraId="76F34633"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qryActiveBookings</w:t>
            </w:r>
          </w:p>
        </w:tc>
        <w:tc>
          <w:tcPr>
            <w:tcW w:w="3360" w:type="dxa"/>
          </w:tcPr>
          <w:p w14:paraId="6DD90E02"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BookingStatus = Active</w:t>
            </w:r>
          </w:p>
        </w:tc>
        <w:tc>
          <w:tcPr>
            <w:tcW w:w="2923" w:type="dxa"/>
          </w:tcPr>
          <w:p w14:paraId="3AFB49C1"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2 vehicles currently parked</w:t>
            </w:r>
          </w:p>
        </w:tc>
      </w:tr>
      <w:tr w:rsidR="0078158C" w:rsidRPr="009C74A5" w14:paraId="40ED3A04" w14:textId="77777777" w:rsidTr="00D95222">
        <w:trPr>
          <w:trHeight w:val="731"/>
        </w:trPr>
        <w:tc>
          <w:tcPr>
            <w:tcW w:w="3214" w:type="dxa"/>
          </w:tcPr>
          <w:p w14:paraId="7668D459"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qryCompletedBookingHistory</w:t>
            </w:r>
          </w:p>
        </w:tc>
        <w:tc>
          <w:tcPr>
            <w:tcW w:w="3360" w:type="dxa"/>
          </w:tcPr>
          <w:p w14:paraId="2EA74003"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Completed bookings plus DateDiff calculation</w:t>
            </w:r>
          </w:p>
        </w:tc>
        <w:tc>
          <w:tcPr>
            <w:tcW w:w="2923" w:type="dxa"/>
          </w:tcPr>
          <w:p w14:paraId="614F794C"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5 completed sessions with duration in hours</w:t>
            </w:r>
          </w:p>
        </w:tc>
      </w:tr>
      <w:tr w:rsidR="0078158C" w:rsidRPr="009C74A5" w14:paraId="7E9BBBD9" w14:textId="77777777" w:rsidTr="00D95222">
        <w:trPr>
          <w:trHeight w:val="365"/>
        </w:trPr>
        <w:tc>
          <w:tcPr>
            <w:tcW w:w="3214" w:type="dxa"/>
          </w:tcPr>
          <w:p w14:paraId="67D78A63"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qryPaidPayments</w:t>
            </w:r>
          </w:p>
        </w:tc>
        <w:tc>
          <w:tcPr>
            <w:tcW w:w="3360" w:type="dxa"/>
          </w:tcPr>
          <w:p w14:paraId="52E4D71F"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PaymentStatus = Paid</w:t>
            </w:r>
          </w:p>
        </w:tc>
        <w:tc>
          <w:tcPr>
            <w:tcW w:w="2923" w:type="dxa"/>
          </w:tcPr>
          <w:p w14:paraId="301DB454"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5 completed payment records</w:t>
            </w:r>
          </w:p>
        </w:tc>
      </w:tr>
      <w:tr w:rsidR="0078158C" w:rsidRPr="009C74A5" w14:paraId="67B09A38" w14:textId="77777777" w:rsidTr="00D95222">
        <w:trPr>
          <w:trHeight w:val="753"/>
        </w:trPr>
        <w:tc>
          <w:tcPr>
            <w:tcW w:w="3214" w:type="dxa"/>
          </w:tcPr>
          <w:p w14:paraId="37828305"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qryRevenueBySite</w:t>
            </w:r>
          </w:p>
        </w:tc>
        <w:tc>
          <w:tcPr>
            <w:tcW w:w="3360" w:type="dxa"/>
          </w:tcPr>
          <w:p w14:paraId="24E93527"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Group by SiteName; Sum PaymentAmount</w:t>
            </w:r>
          </w:p>
        </w:tc>
        <w:tc>
          <w:tcPr>
            <w:tcW w:w="2923" w:type="dxa"/>
          </w:tcPr>
          <w:p w14:paraId="21A8E6F2"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Stratford £24.50; Canary Wharf £20.25</w:t>
            </w:r>
          </w:p>
        </w:tc>
      </w:tr>
      <w:tr w:rsidR="0078158C" w:rsidRPr="009C74A5" w14:paraId="3E4931CA" w14:textId="77777777" w:rsidTr="00D95222">
        <w:trPr>
          <w:trHeight w:val="365"/>
        </w:trPr>
        <w:tc>
          <w:tcPr>
            <w:tcW w:w="3214" w:type="dxa"/>
          </w:tcPr>
          <w:p w14:paraId="7D193B0B"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qryBookingsByRegistration</w:t>
            </w:r>
          </w:p>
        </w:tc>
        <w:tc>
          <w:tcPr>
            <w:tcW w:w="3360" w:type="dxa"/>
          </w:tcPr>
          <w:p w14:paraId="4BFB19FE"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Parameter: registration number</w:t>
            </w:r>
          </w:p>
        </w:tc>
        <w:tc>
          <w:tcPr>
            <w:tcW w:w="2923" w:type="dxa"/>
          </w:tcPr>
          <w:p w14:paraId="7B210EFE"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LD23FGH returns 2 bookings</w:t>
            </w:r>
          </w:p>
        </w:tc>
      </w:tr>
    </w:tbl>
    <w:p w14:paraId="1907F49E" w14:textId="77777777" w:rsidR="0078158C" w:rsidRDefault="0078158C" w:rsidP="0078158C">
      <w:pPr>
        <w:spacing w:after="0"/>
      </w:pPr>
    </w:p>
    <w:p w14:paraId="614009E5" w14:textId="77777777" w:rsidR="0078158C" w:rsidRDefault="0078158C" w:rsidP="0078158C">
      <w:pPr>
        <w:pStyle w:val="Heading2"/>
      </w:pPr>
      <w:r>
        <w:lastRenderedPageBreak/>
        <w:t>7.1 Available parking slots</w:t>
      </w:r>
    </w:p>
    <w:p w14:paraId="70C86E61" w14:textId="77777777" w:rsidR="0078158C" w:rsidRPr="007E3F13" w:rsidRDefault="0078158C" w:rsidP="0078158C">
      <w:pPr>
        <w:rPr>
          <w:color w:val="000000" w:themeColor="text1"/>
          <w:sz w:val="28"/>
          <w:szCs w:val="28"/>
        </w:rPr>
      </w:pPr>
      <w:r w:rsidRPr="007E3F13">
        <w:rPr>
          <w:rFonts w:ascii="Calibri" w:hAnsi="Calibri"/>
          <w:color w:val="000000" w:themeColor="text1"/>
          <w:sz w:val="28"/>
          <w:szCs w:val="28"/>
        </w:rPr>
        <w:t>qryAvailableParkingSlots joins the site and slot tables, filters SlotStatus to Available, and sorts SiteName and SlotNumber in ascending order. The query returned eight records and provides the source for the availability report.</w:t>
      </w:r>
    </w:p>
    <w:p w14:paraId="4B0E1702" w14:textId="77777777" w:rsidR="0078158C" w:rsidRDefault="0078158C" w:rsidP="000343CD">
      <w:pPr>
        <w:rPr>
          <w:sz w:val="28"/>
          <w:szCs w:val="28"/>
        </w:rPr>
      </w:pPr>
    </w:p>
    <w:p w14:paraId="5C91EA2A" w14:textId="64D144FE" w:rsidR="0078158C" w:rsidRDefault="0078158C" w:rsidP="000343CD">
      <w:pPr>
        <w:rPr>
          <w:sz w:val="28"/>
          <w:szCs w:val="28"/>
        </w:rPr>
      </w:pPr>
      <w:r>
        <w:rPr>
          <w:noProof/>
        </w:rPr>
        <w:drawing>
          <wp:inline distT="0" distB="0" distL="0" distR="0" wp14:anchorId="4B50A827" wp14:editId="7CAADA5F">
            <wp:extent cx="6088380" cy="3985260"/>
            <wp:effectExtent l="0" t="0" r="7620" b="0"/>
            <wp:docPr id="3" name="Picture 3" descr="Available-slot query returning eight correctly sorted reco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png"/>
                    <pic:cNvPicPr/>
                  </pic:nvPicPr>
                  <pic:blipFill>
                    <a:blip r:embed="rId11"/>
                    <a:stretch>
                      <a:fillRect/>
                    </a:stretch>
                  </pic:blipFill>
                  <pic:spPr>
                    <a:xfrm>
                      <a:off x="0" y="0"/>
                      <a:ext cx="6089692" cy="3986119"/>
                    </a:xfrm>
                    <a:prstGeom prst="rect">
                      <a:avLst/>
                    </a:prstGeom>
                  </pic:spPr>
                </pic:pic>
              </a:graphicData>
            </a:graphic>
          </wp:inline>
        </w:drawing>
      </w:r>
    </w:p>
    <w:p w14:paraId="3C7BF94B" w14:textId="77777777" w:rsidR="0078158C" w:rsidRDefault="0078158C" w:rsidP="000343CD">
      <w:pPr>
        <w:rPr>
          <w:sz w:val="28"/>
          <w:szCs w:val="28"/>
        </w:rPr>
      </w:pPr>
    </w:p>
    <w:p w14:paraId="3C29F6CE" w14:textId="77777777" w:rsidR="0078158C" w:rsidRDefault="0078158C" w:rsidP="0078158C">
      <w:pPr>
        <w:pStyle w:val="Heading2"/>
      </w:pPr>
      <w:r>
        <w:t>7.2 Calculated and aggregate queries</w:t>
      </w:r>
    </w:p>
    <w:p w14:paraId="30EE0837" w14:textId="77777777" w:rsidR="0078158C" w:rsidRPr="007E3F13" w:rsidRDefault="0078158C" w:rsidP="0078158C">
      <w:pPr>
        <w:rPr>
          <w:color w:val="000000" w:themeColor="text1"/>
          <w:sz w:val="28"/>
          <w:szCs w:val="28"/>
        </w:rPr>
      </w:pPr>
      <w:r w:rsidRPr="007E3F13">
        <w:rPr>
          <w:rFonts w:ascii="Calibri" w:hAnsi="Calibri"/>
          <w:color w:val="000000" w:themeColor="text1"/>
          <w:sz w:val="28"/>
          <w:szCs w:val="28"/>
        </w:rPr>
        <w:t>qryCompletedBookingHistory calculates duration with Round(DateDiff("n",[EntryDateTime],[ExitDateTime])/60,2). qryRevenueBySite groups paid transactions by parking site and sums PaymentAmount. Pending payments are excluded by using qryPaidPayments as the aggregate query's source, preventing unpaid amounts from inflating revenue.</w:t>
      </w:r>
    </w:p>
    <w:p w14:paraId="5331E4F9" w14:textId="77777777" w:rsidR="0078158C" w:rsidRDefault="0078158C" w:rsidP="000343CD">
      <w:pPr>
        <w:rPr>
          <w:sz w:val="28"/>
          <w:szCs w:val="28"/>
        </w:rPr>
      </w:pPr>
    </w:p>
    <w:p w14:paraId="44214511" w14:textId="41F788B3" w:rsidR="0078158C" w:rsidRDefault="0078158C" w:rsidP="000343CD">
      <w:pPr>
        <w:rPr>
          <w:sz w:val="28"/>
          <w:szCs w:val="28"/>
        </w:rPr>
      </w:pPr>
      <w:r>
        <w:rPr>
          <w:noProof/>
        </w:rPr>
        <w:lastRenderedPageBreak/>
        <w:drawing>
          <wp:inline distT="0" distB="0" distL="0" distR="0" wp14:anchorId="50441876" wp14:editId="1338D6A8">
            <wp:extent cx="6400165" cy="3649980"/>
            <wp:effectExtent l="0" t="0" r="635" b="7620"/>
            <wp:docPr id="4" name="Picture 4" descr="Completed-booking history showing five records with readable dates and calculated du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ueryCompletedbooking.png"/>
                    <pic:cNvPicPr/>
                  </pic:nvPicPr>
                  <pic:blipFill>
                    <a:blip r:embed="rId12"/>
                    <a:stretch>
                      <a:fillRect/>
                    </a:stretch>
                  </pic:blipFill>
                  <pic:spPr>
                    <a:xfrm>
                      <a:off x="0" y="0"/>
                      <a:ext cx="6413835" cy="3657776"/>
                    </a:xfrm>
                    <a:prstGeom prst="rect">
                      <a:avLst/>
                    </a:prstGeom>
                  </pic:spPr>
                </pic:pic>
              </a:graphicData>
            </a:graphic>
          </wp:inline>
        </w:drawing>
      </w:r>
    </w:p>
    <w:p w14:paraId="115045EE" w14:textId="77777777" w:rsidR="0078158C" w:rsidRDefault="0078158C" w:rsidP="000343CD">
      <w:pPr>
        <w:rPr>
          <w:sz w:val="28"/>
          <w:szCs w:val="28"/>
        </w:rPr>
      </w:pPr>
    </w:p>
    <w:p w14:paraId="0198A711" w14:textId="584DF331" w:rsidR="0078158C" w:rsidRDefault="0078158C" w:rsidP="000343CD">
      <w:pPr>
        <w:rPr>
          <w:sz w:val="28"/>
          <w:szCs w:val="28"/>
        </w:rPr>
      </w:pPr>
      <w:r>
        <w:rPr>
          <w:noProof/>
        </w:rPr>
        <w:drawing>
          <wp:inline distT="0" distB="0" distL="0" distR="0" wp14:anchorId="41778B99" wp14:editId="1BAD7952">
            <wp:extent cx="6292850" cy="3512820"/>
            <wp:effectExtent l="0" t="0" r="0" b="0"/>
            <wp:docPr id="5" name="Picture 5" descr="Revenue-by-site query returning the verified paid totals for Stratford and Canary Whar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0).png"/>
                    <pic:cNvPicPr/>
                  </pic:nvPicPr>
                  <pic:blipFill>
                    <a:blip r:embed="rId13"/>
                    <a:stretch>
                      <a:fillRect/>
                    </a:stretch>
                  </pic:blipFill>
                  <pic:spPr>
                    <a:xfrm>
                      <a:off x="0" y="0"/>
                      <a:ext cx="6307567" cy="3521035"/>
                    </a:xfrm>
                    <a:prstGeom prst="rect">
                      <a:avLst/>
                    </a:prstGeom>
                  </pic:spPr>
                </pic:pic>
              </a:graphicData>
            </a:graphic>
          </wp:inline>
        </w:drawing>
      </w:r>
    </w:p>
    <w:p w14:paraId="51688450" w14:textId="77777777" w:rsidR="0078158C" w:rsidRDefault="0078158C" w:rsidP="000343CD">
      <w:pPr>
        <w:rPr>
          <w:sz w:val="28"/>
          <w:szCs w:val="28"/>
        </w:rPr>
      </w:pPr>
    </w:p>
    <w:p w14:paraId="6E75F082" w14:textId="77777777" w:rsidR="0078158C" w:rsidRDefault="0078158C" w:rsidP="0078158C">
      <w:pPr>
        <w:pStyle w:val="Heading2"/>
      </w:pPr>
      <w:r>
        <w:lastRenderedPageBreak/>
        <w:t>7.3 Parameter query</w:t>
      </w:r>
    </w:p>
    <w:p w14:paraId="3D9897A6" w14:textId="77777777" w:rsidR="0078158C" w:rsidRPr="007E3F13" w:rsidRDefault="0078158C" w:rsidP="0078158C">
      <w:pPr>
        <w:rPr>
          <w:color w:val="000000" w:themeColor="text1"/>
          <w:sz w:val="28"/>
          <w:szCs w:val="28"/>
        </w:rPr>
      </w:pPr>
      <w:r w:rsidRPr="007E3F13">
        <w:rPr>
          <w:rFonts w:ascii="Calibri" w:hAnsi="Calibri"/>
          <w:color w:val="000000" w:themeColor="text1"/>
          <w:sz w:val="28"/>
          <w:szCs w:val="28"/>
        </w:rPr>
        <w:t>qryBookingsByRegistration prompts the user to enter a registration number. The input is declared as Short Text and is matched against RegistrationNumber, allowing staff to retrieve a vehicle's booking history without changing the query design.</w:t>
      </w:r>
    </w:p>
    <w:p w14:paraId="21FE8EDA" w14:textId="77777777" w:rsidR="0078158C" w:rsidRDefault="0078158C" w:rsidP="0078158C">
      <w:pPr>
        <w:pStyle w:val="Heading1"/>
      </w:pPr>
      <w:r>
        <w:t>8. Forms and Navigation</w:t>
      </w:r>
    </w:p>
    <w:p w14:paraId="3DBB08FA" w14:textId="77777777" w:rsidR="0078158C" w:rsidRPr="007E3F13" w:rsidRDefault="0078158C" w:rsidP="0078158C">
      <w:pPr>
        <w:rPr>
          <w:color w:val="000000" w:themeColor="text1"/>
          <w:sz w:val="28"/>
          <w:szCs w:val="28"/>
        </w:rPr>
      </w:pPr>
      <w:r w:rsidRPr="007E3F13">
        <w:rPr>
          <w:rFonts w:ascii="Calibri" w:hAnsi="Calibri"/>
          <w:color w:val="000000" w:themeColor="text1"/>
          <w:sz w:val="28"/>
          <w:szCs w:val="28"/>
        </w:rPr>
        <w:t>Forms provide a safer and more understandable interface than direct table editing. frmCustomer displays one customer at a time and includes Previous, Next, New Customer, Save Customer and Delete Customer buttons. frmBooking provides the equivalent record controls for parking sessions.</w:t>
      </w:r>
    </w:p>
    <w:p w14:paraId="28DC74DB" w14:textId="77777777" w:rsidR="0078158C" w:rsidRPr="007E3F13" w:rsidRDefault="0078158C" w:rsidP="0078158C">
      <w:pPr>
        <w:rPr>
          <w:color w:val="000000" w:themeColor="text1"/>
          <w:sz w:val="28"/>
          <w:szCs w:val="28"/>
        </w:rPr>
      </w:pPr>
      <w:r w:rsidRPr="007E3F13">
        <w:rPr>
          <w:rFonts w:ascii="Calibri" w:hAnsi="Calibri"/>
          <w:color w:val="000000" w:themeColor="text1"/>
          <w:sz w:val="28"/>
          <w:szCs w:val="28"/>
        </w:rPr>
        <w:t>The VehicleID and SlotID text boxes on frmBooking were replaced with combo boxes. Users see registration, make, model and slot information, while Access stores the correct numeric foreign key. This improves usability and reduces the chance of linking a booking to the wrong record.</w:t>
      </w:r>
    </w:p>
    <w:p w14:paraId="33F6FC0F" w14:textId="77777777" w:rsidR="0078158C" w:rsidRDefault="0078158C" w:rsidP="000343CD">
      <w:pPr>
        <w:rPr>
          <w:sz w:val="28"/>
          <w:szCs w:val="28"/>
        </w:rPr>
      </w:pPr>
    </w:p>
    <w:p w14:paraId="280FEF31" w14:textId="77777777" w:rsidR="0078158C" w:rsidRDefault="0078158C" w:rsidP="0078158C">
      <w:pPr>
        <w:pStyle w:val="Heading2"/>
      </w:pPr>
      <w:r>
        <w:t>8.1 Customer form</w:t>
      </w:r>
    </w:p>
    <w:p w14:paraId="779EF452" w14:textId="62B103E8" w:rsidR="0078158C" w:rsidRDefault="0078158C" w:rsidP="000343CD">
      <w:pPr>
        <w:rPr>
          <w:sz w:val="28"/>
          <w:szCs w:val="28"/>
        </w:rPr>
      </w:pPr>
      <w:r>
        <w:rPr>
          <w:noProof/>
        </w:rPr>
        <w:drawing>
          <wp:inline distT="0" distB="0" distL="0" distR="0" wp14:anchorId="3BEFD6B0" wp14:editId="7C1746A9">
            <wp:extent cx="6469380" cy="3360420"/>
            <wp:effectExtent l="0" t="0" r="7620" b="0"/>
            <wp:docPr id="6" name="Picture 6" descr="Customer form displaying a complete record and clearly labelled record-management contr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rom Customer.png"/>
                    <pic:cNvPicPr/>
                  </pic:nvPicPr>
                  <pic:blipFill>
                    <a:blip r:embed="rId14"/>
                    <a:stretch>
                      <a:fillRect/>
                    </a:stretch>
                  </pic:blipFill>
                  <pic:spPr>
                    <a:xfrm>
                      <a:off x="0" y="0"/>
                      <a:ext cx="6470254" cy="3360874"/>
                    </a:xfrm>
                    <a:prstGeom prst="rect">
                      <a:avLst/>
                    </a:prstGeom>
                  </pic:spPr>
                </pic:pic>
              </a:graphicData>
            </a:graphic>
          </wp:inline>
        </w:drawing>
      </w:r>
    </w:p>
    <w:p w14:paraId="19AA98DB" w14:textId="77777777" w:rsidR="0078158C" w:rsidRDefault="0078158C" w:rsidP="0078158C">
      <w:pPr>
        <w:pStyle w:val="Heading2"/>
      </w:pPr>
      <w:r>
        <w:lastRenderedPageBreak/>
        <w:t>8.2 Booking form</w:t>
      </w:r>
    </w:p>
    <w:p w14:paraId="7BF78320" w14:textId="7C84DD69" w:rsidR="0078158C" w:rsidRDefault="0078158C" w:rsidP="000343CD">
      <w:pPr>
        <w:rPr>
          <w:sz w:val="28"/>
          <w:szCs w:val="28"/>
        </w:rPr>
      </w:pPr>
      <w:r>
        <w:rPr>
          <w:noProof/>
        </w:rPr>
        <w:drawing>
          <wp:inline distT="0" distB="0" distL="0" distR="0" wp14:anchorId="102EEECC" wp14:editId="138B013D">
            <wp:extent cx="6271260" cy="3596640"/>
            <wp:effectExtent l="0" t="0" r="0" b="3810"/>
            <wp:docPr id="7" name="Picture 7" descr="Booking form using descriptive vehicle-registration and parking-slot combo box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rom Booking.png"/>
                    <pic:cNvPicPr/>
                  </pic:nvPicPr>
                  <pic:blipFill>
                    <a:blip r:embed="rId15"/>
                    <a:stretch>
                      <a:fillRect/>
                    </a:stretch>
                  </pic:blipFill>
                  <pic:spPr>
                    <a:xfrm>
                      <a:off x="0" y="0"/>
                      <a:ext cx="6272533" cy="3597370"/>
                    </a:xfrm>
                    <a:prstGeom prst="rect">
                      <a:avLst/>
                    </a:prstGeom>
                  </pic:spPr>
                </pic:pic>
              </a:graphicData>
            </a:graphic>
          </wp:inline>
        </w:drawing>
      </w:r>
    </w:p>
    <w:p w14:paraId="6BF96BBF" w14:textId="77777777" w:rsidR="0078158C" w:rsidRDefault="0078158C" w:rsidP="000343CD">
      <w:pPr>
        <w:rPr>
          <w:sz w:val="28"/>
          <w:szCs w:val="28"/>
        </w:rPr>
      </w:pPr>
    </w:p>
    <w:p w14:paraId="57163215" w14:textId="77777777" w:rsidR="0078158C" w:rsidRDefault="0078158C" w:rsidP="0078158C">
      <w:pPr>
        <w:pStyle w:val="Heading2"/>
      </w:pPr>
      <w:r>
        <w:t>8.3 Main menu</w:t>
      </w:r>
    </w:p>
    <w:p w14:paraId="098C2653" w14:textId="77777777" w:rsidR="0078158C" w:rsidRPr="007E3F13" w:rsidRDefault="0078158C" w:rsidP="0078158C">
      <w:pPr>
        <w:rPr>
          <w:color w:val="000000" w:themeColor="text1"/>
          <w:sz w:val="28"/>
          <w:szCs w:val="28"/>
        </w:rPr>
      </w:pPr>
      <w:r w:rsidRPr="007E3F13">
        <w:rPr>
          <w:rFonts w:ascii="Calibri" w:hAnsi="Calibri"/>
          <w:color w:val="000000" w:themeColor="text1"/>
          <w:sz w:val="28"/>
          <w:szCs w:val="28"/>
        </w:rPr>
        <w:t>frmMainMenu provides buttons for customer management, booking management, the available-slots report, the revenue report and application exit. The menu gives the database a clear starting point and reduces reliance on the Navigation Pane.</w:t>
      </w:r>
    </w:p>
    <w:p w14:paraId="629707E1" w14:textId="77777777" w:rsidR="0078158C" w:rsidRDefault="0078158C" w:rsidP="000343CD">
      <w:pPr>
        <w:rPr>
          <w:sz w:val="28"/>
          <w:szCs w:val="28"/>
        </w:rPr>
      </w:pPr>
    </w:p>
    <w:p w14:paraId="32F1CF4C" w14:textId="01AA7180" w:rsidR="0078158C" w:rsidRDefault="0078158C" w:rsidP="000343CD">
      <w:pPr>
        <w:rPr>
          <w:sz w:val="28"/>
          <w:szCs w:val="28"/>
        </w:rPr>
      </w:pPr>
      <w:r>
        <w:rPr>
          <w:noProof/>
        </w:rPr>
        <w:lastRenderedPageBreak/>
        <w:drawing>
          <wp:inline distT="0" distB="0" distL="0" distR="0" wp14:anchorId="02D0FBA5" wp14:editId="3E189ABA">
            <wp:extent cx="6164580" cy="3748871"/>
            <wp:effectExtent l="0" t="0" r="7620" b="4445"/>
            <wp:docPr id="8" name="Picture 8" descr="Completed main menu in Form View with form, report and exit contr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rom MainMenu.png"/>
                    <pic:cNvPicPr/>
                  </pic:nvPicPr>
                  <pic:blipFill>
                    <a:blip r:embed="rId16"/>
                    <a:stretch>
                      <a:fillRect/>
                    </a:stretch>
                  </pic:blipFill>
                  <pic:spPr>
                    <a:xfrm>
                      <a:off x="0" y="0"/>
                      <a:ext cx="6173257" cy="3754148"/>
                    </a:xfrm>
                    <a:prstGeom prst="rect">
                      <a:avLst/>
                    </a:prstGeom>
                  </pic:spPr>
                </pic:pic>
              </a:graphicData>
            </a:graphic>
          </wp:inline>
        </w:drawing>
      </w:r>
    </w:p>
    <w:p w14:paraId="50ED6CFC" w14:textId="77777777" w:rsidR="0078158C" w:rsidRDefault="0078158C" w:rsidP="000343CD">
      <w:pPr>
        <w:rPr>
          <w:sz w:val="28"/>
          <w:szCs w:val="28"/>
        </w:rPr>
      </w:pPr>
    </w:p>
    <w:p w14:paraId="77E9A53D" w14:textId="77777777" w:rsidR="0078158C" w:rsidRDefault="0078158C" w:rsidP="0078158C">
      <w:pPr>
        <w:pStyle w:val="Heading1"/>
      </w:pPr>
      <w:r>
        <w:t>9. Reports</w:t>
      </w:r>
    </w:p>
    <w:p w14:paraId="59751284" w14:textId="77777777" w:rsidR="0078158C" w:rsidRPr="007E3F13" w:rsidRDefault="0078158C" w:rsidP="0078158C">
      <w:pPr>
        <w:rPr>
          <w:color w:val="000000" w:themeColor="text1"/>
          <w:sz w:val="28"/>
          <w:szCs w:val="28"/>
        </w:rPr>
      </w:pPr>
      <w:r w:rsidRPr="007E3F13">
        <w:rPr>
          <w:rFonts w:ascii="Calibri" w:hAnsi="Calibri"/>
          <w:color w:val="000000" w:themeColor="text1"/>
          <w:sz w:val="28"/>
          <w:szCs w:val="28"/>
        </w:rPr>
        <w:t>Two reports present query output in a print-ready format. rptAvailableParkingSlots groups available spaces by SiteName and sorts SlotNumber, making it suitable for operational checking. rptRevenueBySite presents paid revenue in descending order so management can compare site performance.</w:t>
      </w:r>
    </w:p>
    <w:p w14:paraId="660F66DA" w14:textId="77777777" w:rsidR="0078158C" w:rsidRDefault="0078158C" w:rsidP="000343CD">
      <w:pPr>
        <w:rPr>
          <w:sz w:val="28"/>
          <w:szCs w:val="28"/>
        </w:rPr>
      </w:pPr>
    </w:p>
    <w:p w14:paraId="3CC3C054" w14:textId="3CB630A8" w:rsidR="0078158C" w:rsidRDefault="0078158C" w:rsidP="000343CD">
      <w:pPr>
        <w:rPr>
          <w:sz w:val="28"/>
          <w:szCs w:val="28"/>
        </w:rPr>
      </w:pPr>
      <w:r>
        <w:rPr>
          <w:noProof/>
        </w:rPr>
        <w:lastRenderedPageBreak/>
        <w:drawing>
          <wp:inline distT="0" distB="0" distL="0" distR="0" wp14:anchorId="34756437" wp14:editId="333D4B12">
            <wp:extent cx="6286500" cy="3291528"/>
            <wp:effectExtent l="0" t="0" r="0" b="4445"/>
            <wp:docPr id="9" name="Picture 9" descr="Available parking slots report grouped by site and fitted to one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1).png"/>
                    <pic:cNvPicPr/>
                  </pic:nvPicPr>
                  <pic:blipFill>
                    <a:blip r:embed="rId17"/>
                    <a:stretch>
                      <a:fillRect/>
                    </a:stretch>
                  </pic:blipFill>
                  <pic:spPr>
                    <a:xfrm>
                      <a:off x="0" y="0"/>
                      <a:ext cx="6295806" cy="3296400"/>
                    </a:xfrm>
                    <a:prstGeom prst="rect">
                      <a:avLst/>
                    </a:prstGeom>
                  </pic:spPr>
                </pic:pic>
              </a:graphicData>
            </a:graphic>
          </wp:inline>
        </w:drawing>
      </w:r>
    </w:p>
    <w:p w14:paraId="33EF59CF" w14:textId="77777777" w:rsidR="0078158C" w:rsidRDefault="0078158C" w:rsidP="000343CD">
      <w:pPr>
        <w:rPr>
          <w:sz w:val="28"/>
          <w:szCs w:val="28"/>
        </w:rPr>
      </w:pPr>
    </w:p>
    <w:p w14:paraId="5C339DE9" w14:textId="433DE90F" w:rsidR="0078158C" w:rsidRDefault="0078158C" w:rsidP="000343CD">
      <w:pPr>
        <w:rPr>
          <w:sz w:val="28"/>
          <w:szCs w:val="28"/>
        </w:rPr>
      </w:pPr>
      <w:r>
        <w:rPr>
          <w:noProof/>
        </w:rPr>
        <w:drawing>
          <wp:inline distT="0" distB="0" distL="0" distR="0" wp14:anchorId="3922BE84" wp14:editId="644CBE4E">
            <wp:extent cx="6416040" cy="4045883"/>
            <wp:effectExtent l="0" t="0" r="3810" b="0"/>
            <wp:docPr id="10" name="Picture 10" descr="Revenue-by-site report showing the verified paid totals in descending or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enue bysite.png"/>
                    <pic:cNvPicPr/>
                  </pic:nvPicPr>
                  <pic:blipFill>
                    <a:blip r:embed="rId18"/>
                    <a:stretch>
                      <a:fillRect/>
                    </a:stretch>
                  </pic:blipFill>
                  <pic:spPr>
                    <a:xfrm>
                      <a:off x="0" y="0"/>
                      <a:ext cx="6424009" cy="4050908"/>
                    </a:xfrm>
                    <a:prstGeom prst="rect">
                      <a:avLst/>
                    </a:prstGeom>
                  </pic:spPr>
                </pic:pic>
              </a:graphicData>
            </a:graphic>
          </wp:inline>
        </w:drawing>
      </w:r>
    </w:p>
    <w:p w14:paraId="532871E8" w14:textId="77777777" w:rsidR="0078158C" w:rsidRDefault="0078158C" w:rsidP="000343CD">
      <w:pPr>
        <w:rPr>
          <w:sz w:val="28"/>
          <w:szCs w:val="28"/>
        </w:rPr>
      </w:pPr>
    </w:p>
    <w:tbl>
      <w:tblPr>
        <w:tblStyle w:val="TableGrid"/>
        <w:tblW w:w="9635" w:type="dxa"/>
        <w:tblInd w:w="120" w:type="dxa"/>
        <w:tblLayout w:type="fixed"/>
        <w:tblLook w:val="04A0" w:firstRow="1" w:lastRow="0" w:firstColumn="1" w:lastColumn="0" w:noHBand="0" w:noVBand="1"/>
      </w:tblPr>
      <w:tblGrid>
        <w:gridCol w:w="2742"/>
        <w:gridCol w:w="2662"/>
        <w:gridCol w:w="1785"/>
        <w:gridCol w:w="2446"/>
      </w:tblGrid>
      <w:tr w:rsidR="0078158C" w:rsidRPr="009C74A5" w14:paraId="4C6273AA" w14:textId="77777777" w:rsidTr="00CE744D">
        <w:trPr>
          <w:trHeight w:val="512"/>
          <w:tblHeader/>
        </w:trPr>
        <w:tc>
          <w:tcPr>
            <w:tcW w:w="2742" w:type="dxa"/>
            <w:shd w:val="clear" w:color="auto" w:fill="F2F4F7"/>
            <w:tcMar>
              <w:top w:w="80" w:type="dxa"/>
              <w:left w:w="120" w:type="dxa"/>
              <w:bottom w:w="80" w:type="dxa"/>
              <w:right w:w="120" w:type="dxa"/>
            </w:tcMar>
            <w:vAlign w:val="center"/>
          </w:tcPr>
          <w:p w14:paraId="411BC8DF" w14:textId="77777777" w:rsidR="0078158C" w:rsidRPr="009C74A5" w:rsidRDefault="0078158C" w:rsidP="00B621AA">
            <w:pPr>
              <w:rPr>
                <w:color w:val="000000" w:themeColor="text1"/>
                <w:sz w:val="24"/>
                <w:szCs w:val="24"/>
              </w:rPr>
            </w:pPr>
            <w:r w:rsidRPr="009C74A5">
              <w:rPr>
                <w:rFonts w:ascii="Calibri" w:hAnsi="Calibri"/>
                <w:b/>
                <w:color w:val="000000" w:themeColor="text1"/>
                <w:sz w:val="24"/>
                <w:szCs w:val="24"/>
              </w:rPr>
              <w:lastRenderedPageBreak/>
              <w:t>Report</w:t>
            </w:r>
          </w:p>
        </w:tc>
        <w:tc>
          <w:tcPr>
            <w:tcW w:w="2662" w:type="dxa"/>
            <w:shd w:val="clear" w:color="auto" w:fill="F2F4F7"/>
            <w:tcMar>
              <w:top w:w="80" w:type="dxa"/>
              <w:left w:w="120" w:type="dxa"/>
              <w:bottom w:w="80" w:type="dxa"/>
              <w:right w:w="120" w:type="dxa"/>
            </w:tcMar>
            <w:vAlign w:val="center"/>
          </w:tcPr>
          <w:p w14:paraId="61F5F6F7" w14:textId="77777777" w:rsidR="0078158C" w:rsidRPr="009C74A5" w:rsidRDefault="0078158C" w:rsidP="00B621AA">
            <w:pPr>
              <w:rPr>
                <w:color w:val="000000" w:themeColor="text1"/>
                <w:sz w:val="24"/>
                <w:szCs w:val="24"/>
              </w:rPr>
            </w:pPr>
            <w:r w:rsidRPr="009C74A5">
              <w:rPr>
                <w:rFonts w:ascii="Calibri" w:hAnsi="Calibri"/>
                <w:b/>
                <w:color w:val="000000" w:themeColor="text1"/>
                <w:sz w:val="24"/>
                <w:szCs w:val="24"/>
              </w:rPr>
              <w:t>Record source</w:t>
            </w:r>
          </w:p>
        </w:tc>
        <w:tc>
          <w:tcPr>
            <w:tcW w:w="1785" w:type="dxa"/>
            <w:shd w:val="clear" w:color="auto" w:fill="F2F4F7"/>
            <w:tcMar>
              <w:top w:w="80" w:type="dxa"/>
              <w:left w:w="120" w:type="dxa"/>
              <w:bottom w:w="80" w:type="dxa"/>
              <w:right w:w="120" w:type="dxa"/>
            </w:tcMar>
            <w:vAlign w:val="center"/>
          </w:tcPr>
          <w:p w14:paraId="34105E6A" w14:textId="77777777" w:rsidR="0078158C" w:rsidRPr="009C74A5" w:rsidRDefault="0078158C" w:rsidP="00B621AA">
            <w:pPr>
              <w:rPr>
                <w:color w:val="000000" w:themeColor="text1"/>
                <w:sz w:val="24"/>
                <w:szCs w:val="24"/>
              </w:rPr>
            </w:pPr>
            <w:r w:rsidRPr="009C74A5">
              <w:rPr>
                <w:rFonts w:ascii="Calibri" w:hAnsi="Calibri"/>
                <w:b/>
                <w:color w:val="000000" w:themeColor="text1"/>
                <w:sz w:val="24"/>
                <w:szCs w:val="24"/>
              </w:rPr>
              <w:t>Organisation</w:t>
            </w:r>
          </w:p>
        </w:tc>
        <w:tc>
          <w:tcPr>
            <w:tcW w:w="2446" w:type="dxa"/>
            <w:shd w:val="clear" w:color="auto" w:fill="F2F4F7"/>
            <w:tcMar>
              <w:top w:w="80" w:type="dxa"/>
              <w:left w:w="120" w:type="dxa"/>
              <w:bottom w:w="80" w:type="dxa"/>
              <w:right w:w="120" w:type="dxa"/>
            </w:tcMar>
            <w:vAlign w:val="center"/>
          </w:tcPr>
          <w:p w14:paraId="7302C592" w14:textId="77777777" w:rsidR="0078158C" w:rsidRPr="009C74A5" w:rsidRDefault="0078158C" w:rsidP="00B621AA">
            <w:pPr>
              <w:rPr>
                <w:color w:val="000000" w:themeColor="text1"/>
                <w:sz w:val="24"/>
                <w:szCs w:val="24"/>
              </w:rPr>
            </w:pPr>
            <w:r w:rsidRPr="009C74A5">
              <w:rPr>
                <w:rFonts w:ascii="Calibri" w:hAnsi="Calibri"/>
                <w:b/>
                <w:color w:val="000000" w:themeColor="text1"/>
                <w:sz w:val="24"/>
                <w:szCs w:val="24"/>
              </w:rPr>
              <w:t>Purpose</w:t>
            </w:r>
          </w:p>
        </w:tc>
      </w:tr>
      <w:tr w:rsidR="0078158C" w:rsidRPr="009C74A5" w14:paraId="0DEEBA26" w14:textId="77777777" w:rsidTr="00CE744D">
        <w:trPr>
          <w:trHeight w:val="1115"/>
        </w:trPr>
        <w:tc>
          <w:tcPr>
            <w:tcW w:w="2742" w:type="dxa"/>
          </w:tcPr>
          <w:p w14:paraId="77FC23E3"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rptAvailableParkingSlots</w:t>
            </w:r>
          </w:p>
        </w:tc>
        <w:tc>
          <w:tcPr>
            <w:tcW w:w="2662" w:type="dxa"/>
          </w:tcPr>
          <w:p w14:paraId="1EF9A138"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qryAvailableParkingSlots</w:t>
            </w:r>
          </w:p>
        </w:tc>
        <w:tc>
          <w:tcPr>
            <w:tcW w:w="1785" w:type="dxa"/>
          </w:tcPr>
          <w:p w14:paraId="69AAAE98"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SiteName</w:t>
            </w:r>
          </w:p>
        </w:tc>
        <w:tc>
          <w:tcPr>
            <w:tcW w:w="2446" w:type="dxa"/>
          </w:tcPr>
          <w:p w14:paraId="53F8E179"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Operational view of spaces ready for use</w:t>
            </w:r>
          </w:p>
        </w:tc>
      </w:tr>
      <w:tr w:rsidR="0078158C" w:rsidRPr="009C74A5" w14:paraId="10EB8E2F" w14:textId="77777777" w:rsidTr="00CE744D">
        <w:trPr>
          <w:trHeight w:val="1085"/>
        </w:trPr>
        <w:tc>
          <w:tcPr>
            <w:tcW w:w="2742" w:type="dxa"/>
          </w:tcPr>
          <w:p w14:paraId="1A67F975"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rptRevenueBySite</w:t>
            </w:r>
          </w:p>
        </w:tc>
        <w:tc>
          <w:tcPr>
            <w:tcW w:w="2662" w:type="dxa"/>
          </w:tcPr>
          <w:p w14:paraId="21D9B314"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qryRevenueBySite</w:t>
            </w:r>
          </w:p>
        </w:tc>
        <w:tc>
          <w:tcPr>
            <w:tcW w:w="1785" w:type="dxa"/>
          </w:tcPr>
          <w:p w14:paraId="37B7DB3C"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TotalRevenue descending</w:t>
            </w:r>
          </w:p>
        </w:tc>
        <w:tc>
          <w:tcPr>
            <w:tcW w:w="2446" w:type="dxa"/>
          </w:tcPr>
          <w:p w14:paraId="236265E4" w14:textId="77777777" w:rsidR="0078158C" w:rsidRPr="009C74A5" w:rsidRDefault="0078158C" w:rsidP="00B621AA">
            <w:pPr>
              <w:rPr>
                <w:color w:val="000000" w:themeColor="text1"/>
                <w:sz w:val="24"/>
                <w:szCs w:val="24"/>
              </w:rPr>
            </w:pPr>
            <w:r w:rsidRPr="009C74A5">
              <w:rPr>
                <w:rFonts w:ascii="Calibri" w:hAnsi="Calibri"/>
                <w:color w:val="000000" w:themeColor="text1"/>
                <w:sz w:val="24"/>
                <w:szCs w:val="24"/>
              </w:rPr>
              <w:t>Management comparison of paid revenue</w:t>
            </w:r>
          </w:p>
        </w:tc>
      </w:tr>
    </w:tbl>
    <w:p w14:paraId="02A64E70" w14:textId="77777777" w:rsidR="0078158C" w:rsidRDefault="0078158C" w:rsidP="000343CD">
      <w:pPr>
        <w:rPr>
          <w:sz w:val="28"/>
          <w:szCs w:val="28"/>
        </w:rPr>
      </w:pPr>
    </w:p>
    <w:p w14:paraId="4F48C72A" w14:textId="77777777" w:rsidR="0078158C" w:rsidRDefault="0078158C" w:rsidP="0078158C">
      <w:pPr>
        <w:pStyle w:val="Heading1"/>
      </w:pPr>
      <w:r>
        <w:t>10. Validation and Testing</w:t>
      </w:r>
    </w:p>
    <w:p w14:paraId="360D7FC2" w14:textId="77777777" w:rsidR="0078158C" w:rsidRPr="007E3F13" w:rsidRDefault="0078158C" w:rsidP="0078158C">
      <w:pPr>
        <w:rPr>
          <w:rFonts w:ascii="Calibri" w:hAnsi="Calibri"/>
          <w:color w:val="000000" w:themeColor="text1"/>
          <w:sz w:val="28"/>
          <w:szCs w:val="28"/>
        </w:rPr>
      </w:pPr>
      <w:r w:rsidRPr="007E3F13">
        <w:rPr>
          <w:rFonts w:ascii="Calibri" w:hAnsi="Calibri"/>
          <w:color w:val="000000" w:themeColor="text1"/>
          <w:sz w:val="28"/>
          <w:szCs w:val="28"/>
        </w:rPr>
        <w:t>Testing combined invalid-data tests, relationship tests, query result checks and interface checks. Invalid values were entered temporarily, the resulting message was captured, and the edit was cancelled so the valid sample data remained unchanged.</w:t>
      </w:r>
    </w:p>
    <w:p w14:paraId="3563B3B7" w14:textId="77777777" w:rsidR="0078158C" w:rsidRDefault="0078158C" w:rsidP="0078158C">
      <w:pPr>
        <w:rPr>
          <w:rFonts w:ascii="Calibri" w:hAnsi="Calibri"/>
          <w:color w:val="172B3A"/>
          <w:sz w:val="28"/>
          <w:szCs w:val="28"/>
        </w:rPr>
      </w:pPr>
    </w:p>
    <w:tbl>
      <w:tblPr>
        <w:tblStyle w:val="TableGrid"/>
        <w:tblW w:w="9682" w:type="dxa"/>
        <w:tblInd w:w="120" w:type="dxa"/>
        <w:tblLayout w:type="fixed"/>
        <w:tblLook w:val="04A0" w:firstRow="1" w:lastRow="0" w:firstColumn="1" w:lastColumn="0" w:noHBand="0" w:noVBand="1"/>
      </w:tblPr>
      <w:tblGrid>
        <w:gridCol w:w="669"/>
        <w:gridCol w:w="2682"/>
        <w:gridCol w:w="2309"/>
        <w:gridCol w:w="2682"/>
        <w:gridCol w:w="1340"/>
      </w:tblGrid>
      <w:tr w:rsidR="009C74A5" w:rsidRPr="009C74A5" w14:paraId="0810445F" w14:textId="77777777" w:rsidTr="009C74A5">
        <w:trPr>
          <w:trHeight w:val="436"/>
          <w:tblHeader/>
        </w:trPr>
        <w:tc>
          <w:tcPr>
            <w:tcW w:w="669" w:type="dxa"/>
            <w:shd w:val="clear" w:color="auto" w:fill="F2F4F7"/>
            <w:tcMar>
              <w:top w:w="80" w:type="dxa"/>
              <w:left w:w="120" w:type="dxa"/>
              <w:bottom w:w="80" w:type="dxa"/>
              <w:right w:w="120" w:type="dxa"/>
            </w:tcMar>
            <w:vAlign w:val="center"/>
          </w:tcPr>
          <w:p w14:paraId="558B32A2" w14:textId="77777777" w:rsidR="009C74A5" w:rsidRPr="009C74A5" w:rsidRDefault="009C74A5" w:rsidP="00B621AA">
            <w:pPr>
              <w:rPr>
                <w:color w:val="000000" w:themeColor="text1"/>
                <w:sz w:val="24"/>
                <w:szCs w:val="24"/>
              </w:rPr>
            </w:pPr>
            <w:r w:rsidRPr="009C74A5">
              <w:rPr>
                <w:rFonts w:ascii="Calibri" w:hAnsi="Calibri"/>
                <w:b/>
                <w:color w:val="000000" w:themeColor="text1"/>
                <w:sz w:val="24"/>
                <w:szCs w:val="24"/>
              </w:rPr>
              <w:t>ID</w:t>
            </w:r>
          </w:p>
        </w:tc>
        <w:tc>
          <w:tcPr>
            <w:tcW w:w="2682" w:type="dxa"/>
            <w:shd w:val="clear" w:color="auto" w:fill="F2F4F7"/>
            <w:tcMar>
              <w:top w:w="80" w:type="dxa"/>
              <w:left w:w="120" w:type="dxa"/>
              <w:bottom w:w="80" w:type="dxa"/>
              <w:right w:w="120" w:type="dxa"/>
            </w:tcMar>
            <w:vAlign w:val="center"/>
          </w:tcPr>
          <w:p w14:paraId="5822600B" w14:textId="77777777" w:rsidR="009C74A5" w:rsidRPr="009C74A5" w:rsidRDefault="009C74A5" w:rsidP="00B621AA">
            <w:pPr>
              <w:rPr>
                <w:color w:val="000000" w:themeColor="text1"/>
                <w:sz w:val="24"/>
                <w:szCs w:val="24"/>
              </w:rPr>
            </w:pPr>
            <w:r w:rsidRPr="009C74A5">
              <w:rPr>
                <w:rFonts w:ascii="Calibri" w:hAnsi="Calibri"/>
                <w:b/>
                <w:color w:val="000000" w:themeColor="text1"/>
                <w:sz w:val="24"/>
                <w:szCs w:val="24"/>
              </w:rPr>
              <w:t>Test</w:t>
            </w:r>
          </w:p>
        </w:tc>
        <w:tc>
          <w:tcPr>
            <w:tcW w:w="2309" w:type="dxa"/>
            <w:shd w:val="clear" w:color="auto" w:fill="F2F4F7"/>
            <w:tcMar>
              <w:top w:w="80" w:type="dxa"/>
              <w:left w:w="120" w:type="dxa"/>
              <w:bottom w:w="80" w:type="dxa"/>
              <w:right w:w="120" w:type="dxa"/>
            </w:tcMar>
            <w:vAlign w:val="center"/>
          </w:tcPr>
          <w:p w14:paraId="39CB751E" w14:textId="77777777" w:rsidR="009C74A5" w:rsidRPr="009C74A5" w:rsidRDefault="009C74A5" w:rsidP="00B621AA">
            <w:pPr>
              <w:rPr>
                <w:color w:val="000000" w:themeColor="text1"/>
                <w:sz w:val="24"/>
                <w:szCs w:val="24"/>
              </w:rPr>
            </w:pPr>
            <w:r w:rsidRPr="009C74A5">
              <w:rPr>
                <w:rFonts w:ascii="Calibri" w:hAnsi="Calibri"/>
                <w:b/>
                <w:color w:val="000000" w:themeColor="text1"/>
                <w:sz w:val="24"/>
                <w:szCs w:val="24"/>
              </w:rPr>
              <w:t>Expected</w:t>
            </w:r>
          </w:p>
        </w:tc>
        <w:tc>
          <w:tcPr>
            <w:tcW w:w="2682" w:type="dxa"/>
            <w:shd w:val="clear" w:color="auto" w:fill="F2F4F7"/>
            <w:tcMar>
              <w:top w:w="80" w:type="dxa"/>
              <w:left w:w="120" w:type="dxa"/>
              <w:bottom w:w="80" w:type="dxa"/>
              <w:right w:w="120" w:type="dxa"/>
            </w:tcMar>
            <w:vAlign w:val="center"/>
          </w:tcPr>
          <w:p w14:paraId="4D58C1AF" w14:textId="77777777" w:rsidR="009C74A5" w:rsidRPr="009C74A5" w:rsidRDefault="009C74A5" w:rsidP="00B621AA">
            <w:pPr>
              <w:rPr>
                <w:color w:val="000000" w:themeColor="text1"/>
                <w:sz w:val="24"/>
                <w:szCs w:val="24"/>
              </w:rPr>
            </w:pPr>
            <w:r w:rsidRPr="009C74A5">
              <w:rPr>
                <w:rFonts w:ascii="Calibri" w:hAnsi="Calibri"/>
                <w:b/>
                <w:color w:val="000000" w:themeColor="text1"/>
                <w:sz w:val="24"/>
                <w:szCs w:val="24"/>
              </w:rPr>
              <w:t>Actual</w:t>
            </w:r>
          </w:p>
        </w:tc>
        <w:tc>
          <w:tcPr>
            <w:tcW w:w="1340" w:type="dxa"/>
            <w:shd w:val="clear" w:color="auto" w:fill="F2F4F7"/>
          </w:tcPr>
          <w:p w14:paraId="38EC5FB4" w14:textId="3573288A" w:rsidR="009C74A5" w:rsidRPr="009C74A5" w:rsidRDefault="009C74A5" w:rsidP="00B621AA">
            <w:pPr>
              <w:rPr>
                <w:rFonts w:ascii="Calibri" w:hAnsi="Calibri"/>
                <w:b/>
                <w:color w:val="000000" w:themeColor="text1"/>
              </w:rPr>
            </w:pPr>
            <w:r w:rsidRPr="009C74A5">
              <w:rPr>
                <w:rFonts w:ascii="Calibri" w:hAnsi="Calibri"/>
                <w:b/>
                <w:color w:val="000000" w:themeColor="text1"/>
                <w:sz w:val="24"/>
                <w:szCs w:val="24"/>
              </w:rPr>
              <w:t>Result</w:t>
            </w:r>
          </w:p>
        </w:tc>
      </w:tr>
      <w:tr w:rsidR="009C74A5" w:rsidRPr="009C74A5" w14:paraId="1A7A6756" w14:textId="77777777" w:rsidTr="009C74A5">
        <w:trPr>
          <w:trHeight w:val="494"/>
        </w:trPr>
        <w:tc>
          <w:tcPr>
            <w:tcW w:w="669" w:type="dxa"/>
          </w:tcPr>
          <w:p w14:paraId="731B9333"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T01</w:t>
            </w:r>
          </w:p>
        </w:tc>
        <w:tc>
          <w:tcPr>
            <w:tcW w:w="2682" w:type="dxa"/>
          </w:tcPr>
          <w:p w14:paraId="03EB0F8E"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Enter invalidemail in EmailAddress</w:t>
            </w:r>
          </w:p>
        </w:tc>
        <w:tc>
          <w:tcPr>
            <w:tcW w:w="2309" w:type="dxa"/>
          </w:tcPr>
          <w:p w14:paraId="6BC07028"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Custom error; value rejected</w:t>
            </w:r>
          </w:p>
        </w:tc>
        <w:tc>
          <w:tcPr>
            <w:tcW w:w="2682" w:type="dxa"/>
          </w:tcPr>
          <w:p w14:paraId="509BA9DD"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Rejected with correct message</w:t>
            </w:r>
          </w:p>
        </w:tc>
        <w:tc>
          <w:tcPr>
            <w:tcW w:w="1340" w:type="dxa"/>
          </w:tcPr>
          <w:p w14:paraId="760C0D70" w14:textId="465DB7ED" w:rsidR="009C74A5" w:rsidRPr="007E3F13" w:rsidRDefault="009C74A5" w:rsidP="009C74A5">
            <w:pPr>
              <w:rPr>
                <w:rFonts w:ascii="Calibri" w:hAnsi="Calibri"/>
                <w:bCs/>
                <w:color w:val="000000" w:themeColor="text1"/>
              </w:rPr>
            </w:pPr>
            <w:r w:rsidRPr="007E3F13">
              <w:rPr>
                <w:rFonts w:ascii="Calibri" w:hAnsi="Calibri"/>
                <w:bCs/>
                <w:color w:val="000000" w:themeColor="text1"/>
                <w:sz w:val="24"/>
                <w:szCs w:val="24"/>
              </w:rPr>
              <w:t>Pass</w:t>
            </w:r>
          </w:p>
        </w:tc>
      </w:tr>
      <w:tr w:rsidR="009C74A5" w:rsidRPr="009C74A5" w14:paraId="7613CF88" w14:textId="77777777" w:rsidTr="009C74A5">
        <w:trPr>
          <w:trHeight w:val="465"/>
        </w:trPr>
        <w:tc>
          <w:tcPr>
            <w:tcW w:w="669" w:type="dxa"/>
          </w:tcPr>
          <w:p w14:paraId="64DAFC05"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T02</w:t>
            </w:r>
          </w:p>
        </w:tc>
        <w:tc>
          <w:tcPr>
            <w:tcW w:w="2682" w:type="dxa"/>
          </w:tcPr>
          <w:p w14:paraId="40034B58"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Enter 0 as PaymentAmount</w:t>
            </w:r>
          </w:p>
        </w:tc>
        <w:tc>
          <w:tcPr>
            <w:tcW w:w="2309" w:type="dxa"/>
          </w:tcPr>
          <w:p w14:paraId="596E4EA7"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Custom error; value rejected</w:t>
            </w:r>
          </w:p>
        </w:tc>
        <w:tc>
          <w:tcPr>
            <w:tcW w:w="2682" w:type="dxa"/>
          </w:tcPr>
          <w:p w14:paraId="77CC34C8"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Rejected with correct message</w:t>
            </w:r>
          </w:p>
        </w:tc>
        <w:tc>
          <w:tcPr>
            <w:tcW w:w="1340" w:type="dxa"/>
          </w:tcPr>
          <w:p w14:paraId="2A32A8D2" w14:textId="1465E83A" w:rsidR="009C74A5" w:rsidRPr="007E3F13" w:rsidRDefault="009C74A5" w:rsidP="009C74A5">
            <w:pPr>
              <w:rPr>
                <w:rFonts w:ascii="Calibri" w:hAnsi="Calibri"/>
                <w:bCs/>
                <w:color w:val="000000" w:themeColor="text1"/>
              </w:rPr>
            </w:pPr>
            <w:r w:rsidRPr="007E3F13">
              <w:rPr>
                <w:rFonts w:ascii="Calibri" w:hAnsi="Calibri"/>
                <w:bCs/>
                <w:color w:val="000000" w:themeColor="text1"/>
                <w:sz w:val="24"/>
                <w:szCs w:val="24"/>
              </w:rPr>
              <w:t>Pass</w:t>
            </w:r>
          </w:p>
        </w:tc>
      </w:tr>
      <w:tr w:rsidR="009C74A5" w:rsidRPr="009C74A5" w14:paraId="61B84177" w14:textId="77777777" w:rsidTr="009C74A5">
        <w:trPr>
          <w:trHeight w:val="931"/>
        </w:trPr>
        <w:tc>
          <w:tcPr>
            <w:tcW w:w="669" w:type="dxa"/>
          </w:tcPr>
          <w:p w14:paraId="710D876B"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T03</w:t>
            </w:r>
          </w:p>
        </w:tc>
        <w:tc>
          <w:tcPr>
            <w:tcW w:w="2682" w:type="dxa"/>
          </w:tcPr>
          <w:p w14:paraId="2F110D2E"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Enter invalid SlotStatus</w:t>
            </w:r>
          </w:p>
        </w:tc>
        <w:tc>
          <w:tcPr>
            <w:tcW w:w="2309" w:type="dxa"/>
          </w:tcPr>
          <w:p w14:paraId="3C337A8C"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Only approved status values accepted</w:t>
            </w:r>
          </w:p>
        </w:tc>
        <w:tc>
          <w:tcPr>
            <w:tcW w:w="2682" w:type="dxa"/>
          </w:tcPr>
          <w:p w14:paraId="1DF128B9"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Validation rule blocks value</w:t>
            </w:r>
          </w:p>
        </w:tc>
        <w:tc>
          <w:tcPr>
            <w:tcW w:w="1340" w:type="dxa"/>
          </w:tcPr>
          <w:p w14:paraId="69264F35" w14:textId="248AA67B" w:rsidR="009C74A5" w:rsidRPr="007E3F13" w:rsidRDefault="009C74A5" w:rsidP="009C74A5">
            <w:pPr>
              <w:rPr>
                <w:rFonts w:ascii="Calibri" w:hAnsi="Calibri"/>
                <w:bCs/>
                <w:color w:val="000000" w:themeColor="text1"/>
              </w:rPr>
            </w:pPr>
            <w:r w:rsidRPr="007E3F13">
              <w:rPr>
                <w:rFonts w:ascii="Calibri" w:hAnsi="Calibri"/>
                <w:bCs/>
                <w:color w:val="000000" w:themeColor="text1"/>
                <w:sz w:val="24"/>
                <w:szCs w:val="24"/>
              </w:rPr>
              <w:t>Pass</w:t>
            </w:r>
          </w:p>
        </w:tc>
      </w:tr>
      <w:tr w:rsidR="009C74A5" w:rsidRPr="009C74A5" w14:paraId="74FAFFF1" w14:textId="77777777" w:rsidTr="009C74A5">
        <w:trPr>
          <w:trHeight w:val="465"/>
        </w:trPr>
        <w:tc>
          <w:tcPr>
            <w:tcW w:w="669" w:type="dxa"/>
          </w:tcPr>
          <w:p w14:paraId="74B44A91"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T04</w:t>
            </w:r>
          </w:p>
        </w:tc>
        <w:tc>
          <w:tcPr>
            <w:tcW w:w="2682" w:type="dxa"/>
          </w:tcPr>
          <w:p w14:paraId="439DA2CC"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Use a missing parent ID</w:t>
            </w:r>
          </w:p>
        </w:tc>
        <w:tc>
          <w:tcPr>
            <w:tcW w:w="2309" w:type="dxa"/>
          </w:tcPr>
          <w:p w14:paraId="117B4B59"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Referential-integrity error</w:t>
            </w:r>
          </w:p>
        </w:tc>
        <w:tc>
          <w:tcPr>
            <w:tcW w:w="2682" w:type="dxa"/>
          </w:tcPr>
          <w:p w14:paraId="420643A3"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Orphan record prevented</w:t>
            </w:r>
          </w:p>
        </w:tc>
        <w:tc>
          <w:tcPr>
            <w:tcW w:w="1340" w:type="dxa"/>
          </w:tcPr>
          <w:p w14:paraId="54B63BE2" w14:textId="76217301" w:rsidR="009C74A5" w:rsidRPr="007E3F13" w:rsidRDefault="009C74A5" w:rsidP="009C74A5">
            <w:pPr>
              <w:rPr>
                <w:rFonts w:ascii="Calibri" w:hAnsi="Calibri"/>
                <w:bCs/>
                <w:color w:val="000000" w:themeColor="text1"/>
              </w:rPr>
            </w:pPr>
            <w:r w:rsidRPr="007E3F13">
              <w:rPr>
                <w:rFonts w:ascii="Calibri" w:hAnsi="Calibri"/>
                <w:bCs/>
                <w:color w:val="000000" w:themeColor="text1"/>
                <w:sz w:val="24"/>
                <w:szCs w:val="24"/>
              </w:rPr>
              <w:t>Pass</w:t>
            </w:r>
          </w:p>
        </w:tc>
      </w:tr>
      <w:tr w:rsidR="009C74A5" w:rsidRPr="009C74A5" w14:paraId="17FB1DEE" w14:textId="77777777" w:rsidTr="009C74A5">
        <w:trPr>
          <w:trHeight w:val="465"/>
        </w:trPr>
        <w:tc>
          <w:tcPr>
            <w:tcW w:w="669" w:type="dxa"/>
          </w:tcPr>
          <w:p w14:paraId="5C39C1A7"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T05</w:t>
            </w:r>
          </w:p>
        </w:tc>
        <w:tc>
          <w:tcPr>
            <w:tcW w:w="2682" w:type="dxa"/>
          </w:tcPr>
          <w:p w14:paraId="2EC6FC4F"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Run available-slots query</w:t>
            </w:r>
          </w:p>
        </w:tc>
        <w:tc>
          <w:tcPr>
            <w:tcW w:w="2309" w:type="dxa"/>
          </w:tcPr>
          <w:p w14:paraId="22CA37F8"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8 records</w:t>
            </w:r>
          </w:p>
        </w:tc>
        <w:tc>
          <w:tcPr>
            <w:tcW w:w="2682" w:type="dxa"/>
          </w:tcPr>
          <w:p w14:paraId="42D1F3B2"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8 records returned</w:t>
            </w:r>
          </w:p>
        </w:tc>
        <w:tc>
          <w:tcPr>
            <w:tcW w:w="1340" w:type="dxa"/>
          </w:tcPr>
          <w:p w14:paraId="7E1EA463" w14:textId="7C45E1A6" w:rsidR="009C74A5" w:rsidRPr="007E3F13" w:rsidRDefault="009C74A5" w:rsidP="009C74A5">
            <w:pPr>
              <w:rPr>
                <w:rFonts w:ascii="Calibri" w:hAnsi="Calibri"/>
                <w:bCs/>
                <w:color w:val="000000" w:themeColor="text1"/>
              </w:rPr>
            </w:pPr>
            <w:r w:rsidRPr="007E3F13">
              <w:rPr>
                <w:rFonts w:ascii="Calibri" w:hAnsi="Calibri"/>
                <w:bCs/>
                <w:color w:val="000000" w:themeColor="text1"/>
                <w:sz w:val="24"/>
                <w:szCs w:val="24"/>
              </w:rPr>
              <w:t>Pass</w:t>
            </w:r>
          </w:p>
        </w:tc>
      </w:tr>
      <w:tr w:rsidR="009C74A5" w:rsidRPr="009C74A5" w14:paraId="6EE0FAED" w14:textId="77777777" w:rsidTr="009C74A5">
        <w:trPr>
          <w:trHeight w:val="465"/>
        </w:trPr>
        <w:tc>
          <w:tcPr>
            <w:tcW w:w="669" w:type="dxa"/>
          </w:tcPr>
          <w:p w14:paraId="17B7EFDB"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T06</w:t>
            </w:r>
          </w:p>
        </w:tc>
        <w:tc>
          <w:tcPr>
            <w:tcW w:w="2682" w:type="dxa"/>
          </w:tcPr>
          <w:p w14:paraId="06796779"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Run active-bookings query</w:t>
            </w:r>
          </w:p>
        </w:tc>
        <w:tc>
          <w:tcPr>
            <w:tcW w:w="2309" w:type="dxa"/>
          </w:tcPr>
          <w:p w14:paraId="7A83484C"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2 records</w:t>
            </w:r>
          </w:p>
        </w:tc>
        <w:tc>
          <w:tcPr>
            <w:tcW w:w="2682" w:type="dxa"/>
          </w:tcPr>
          <w:p w14:paraId="1979866B"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2 records returned</w:t>
            </w:r>
          </w:p>
        </w:tc>
        <w:tc>
          <w:tcPr>
            <w:tcW w:w="1340" w:type="dxa"/>
          </w:tcPr>
          <w:p w14:paraId="19332D0F" w14:textId="1FEE99EA" w:rsidR="009C74A5" w:rsidRPr="007E3F13" w:rsidRDefault="009C74A5" w:rsidP="009C74A5">
            <w:pPr>
              <w:rPr>
                <w:rFonts w:ascii="Calibri" w:hAnsi="Calibri"/>
                <w:bCs/>
                <w:color w:val="000000" w:themeColor="text1"/>
              </w:rPr>
            </w:pPr>
            <w:r w:rsidRPr="007E3F13">
              <w:rPr>
                <w:rFonts w:ascii="Calibri" w:hAnsi="Calibri"/>
                <w:bCs/>
                <w:color w:val="000000" w:themeColor="text1"/>
                <w:sz w:val="24"/>
                <w:szCs w:val="24"/>
              </w:rPr>
              <w:t>Pass</w:t>
            </w:r>
          </w:p>
        </w:tc>
      </w:tr>
      <w:tr w:rsidR="009C74A5" w:rsidRPr="009C74A5" w14:paraId="44531516" w14:textId="77777777" w:rsidTr="009C74A5">
        <w:trPr>
          <w:trHeight w:val="465"/>
        </w:trPr>
        <w:tc>
          <w:tcPr>
            <w:tcW w:w="669" w:type="dxa"/>
          </w:tcPr>
          <w:p w14:paraId="480751F4"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T07</w:t>
            </w:r>
          </w:p>
        </w:tc>
        <w:tc>
          <w:tcPr>
            <w:tcW w:w="2682" w:type="dxa"/>
          </w:tcPr>
          <w:p w14:paraId="5BDFE138"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Search registration LD23FGH</w:t>
            </w:r>
          </w:p>
        </w:tc>
        <w:tc>
          <w:tcPr>
            <w:tcW w:w="2309" w:type="dxa"/>
          </w:tcPr>
          <w:p w14:paraId="36D00A8B"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2 booking records</w:t>
            </w:r>
          </w:p>
        </w:tc>
        <w:tc>
          <w:tcPr>
            <w:tcW w:w="2682" w:type="dxa"/>
          </w:tcPr>
          <w:p w14:paraId="6631513B"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2 records returned</w:t>
            </w:r>
          </w:p>
        </w:tc>
        <w:tc>
          <w:tcPr>
            <w:tcW w:w="1340" w:type="dxa"/>
          </w:tcPr>
          <w:p w14:paraId="4BCF1652" w14:textId="1F935C2F" w:rsidR="009C74A5" w:rsidRPr="007E3F13" w:rsidRDefault="009C74A5" w:rsidP="009C74A5">
            <w:pPr>
              <w:rPr>
                <w:rFonts w:ascii="Calibri" w:hAnsi="Calibri"/>
                <w:bCs/>
                <w:color w:val="000000" w:themeColor="text1"/>
              </w:rPr>
            </w:pPr>
            <w:r w:rsidRPr="007E3F13">
              <w:rPr>
                <w:rFonts w:ascii="Calibri" w:hAnsi="Calibri"/>
                <w:bCs/>
                <w:color w:val="000000" w:themeColor="text1"/>
                <w:sz w:val="24"/>
                <w:szCs w:val="24"/>
              </w:rPr>
              <w:t>Pass</w:t>
            </w:r>
          </w:p>
        </w:tc>
      </w:tr>
      <w:tr w:rsidR="009C74A5" w:rsidRPr="009C74A5" w14:paraId="27A473DE" w14:textId="77777777" w:rsidTr="009C74A5">
        <w:trPr>
          <w:trHeight w:val="465"/>
        </w:trPr>
        <w:tc>
          <w:tcPr>
            <w:tcW w:w="669" w:type="dxa"/>
          </w:tcPr>
          <w:p w14:paraId="425CBFB7"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T08</w:t>
            </w:r>
          </w:p>
        </w:tc>
        <w:tc>
          <w:tcPr>
            <w:tcW w:w="2682" w:type="dxa"/>
          </w:tcPr>
          <w:p w14:paraId="7B339755"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Use menu form/report buttons</w:t>
            </w:r>
          </w:p>
        </w:tc>
        <w:tc>
          <w:tcPr>
            <w:tcW w:w="2309" w:type="dxa"/>
          </w:tcPr>
          <w:p w14:paraId="05419F81"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Correct object opens</w:t>
            </w:r>
          </w:p>
        </w:tc>
        <w:tc>
          <w:tcPr>
            <w:tcW w:w="2682" w:type="dxa"/>
          </w:tcPr>
          <w:p w14:paraId="4190C2A6" w14:textId="77777777" w:rsidR="009C74A5" w:rsidRPr="009C74A5" w:rsidRDefault="009C74A5" w:rsidP="009C74A5">
            <w:pPr>
              <w:rPr>
                <w:color w:val="000000" w:themeColor="text1"/>
                <w:sz w:val="24"/>
                <w:szCs w:val="24"/>
              </w:rPr>
            </w:pPr>
            <w:r w:rsidRPr="009C74A5">
              <w:rPr>
                <w:rFonts w:ascii="Calibri" w:hAnsi="Calibri"/>
                <w:color w:val="000000" w:themeColor="text1"/>
                <w:sz w:val="24"/>
                <w:szCs w:val="24"/>
              </w:rPr>
              <w:t>All tested buttons opened correctly</w:t>
            </w:r>
          </w:p>
        </w:tc>
        <w:tc>
          <w:tcPr>
            <w:tcW w:w="1340" w:type="dxa"/>
          </w:tcPr>
          <w:p w14:paraId="02E71CCD" w14:textId="7344370F" w:rsidR="009C74A5" w:rsidRPr="007E3F13" w:rsidRDefault="009C74A5" w:rsidP="009C74A5">
            <w:pPr>
              <w:rPr>
                <w:rFonts w:ascii="Calibri" w:hAnsi="Calibri"/>
                <w:bCs/>
                <w:color w:val="000000" w:themeColor="text1"/>
              </w:rPr>
            </w:pPr>
            <w:r w:rsidRPr="007E3F13">
              <w:rPr>
                <w:rFonts w:ascii="Calibri" w:hAnsi="Calibri"/>
                <w:bCs/>
                <w:color w:val="000000" w:themeColor="text1"/>
                <w:sz w:val="24"/>
                <w:szCs w:val="24"/>
              </w:rPr>
              <w:t>Pass</w:t>
            </w:r>
          </w:p>
        </w:tc>
      </w:tr>
    </w:tbl>
    <w:p w14:paraId="078A0916" w14:textId="77777777" w:rsidR="0078158C" w:rsidRPr="0078158C" w:rsidRDefault="0078158C" w:rsidP="0078158C">
      <w:pPr>
        <w:rPr>
          <w:sz w:val="28"/>
          <w:szCs w:val="28"/>
        </w:rPr>
      </w:pPr>
    </w:p>
    <w:p w14:paraId="6C67D410" w14:textId="77777777" w:rsidR="0078158C" w:rsidRDefault="0078158C" w:rsidP="0078158C">
      <w:pPr>
        <w:pStyle w:val="Heading2"/>
      </w:pPr>
      <w:r>
        <w:lastRenderedPageBreak/>
        <w:t>10.1 Email validation evidence</w:t>
      </w:r>
    </w:p>
    <w:p w14:paraId="6647104A" w14:textId="77777777" w:rsidR="0078158C" w:rsidRDefault="0078158C" w:rsidP="000343CD">
      <w:pPr>
        <w:rPr>
          <w:sz w:val="28"/>
          <w:szCs w:val="28"/>
        </w:rPr>
      </w:pPr>
    </w:p>
    <w:p w14:paraId="664F6F01" w14:textId="10626CAE" w:rsidR="0078158C" w:rsidRDefault="0078158C" w:rsidP="000343CD">
      <w:pPr>
        <w:rPr>
          <w:sz w:val="28"/>
          <w:szCs w:val="28"/>
        </w:rPr>
      </w:pPr>
      <w:r>
        <w:rPr>
          <w:noProof/>
        </w:rPr>
        <w:drawing>
          <wp:inline distT="0" distB="0" distL="0" distR="0" wp14:anchorId="2AF01798" wp14:editId="64245B9D">
            <wp:extent cx="6179820" cy="3162192"/>
            <wp:effectExtent l="0" t="0" r="0" b="635"/>
            <wp:docPr id="11" name="Picture 11" descr="Email validation rejecting a value without a valid emai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5).png"/>
                    <pic:cNvPicPr/>
                  </pic:nvPicPr>
                  <pic:blipFill>
                    <a:blip r:embed="rId19"/>
                    <a:stretch>
                      <a:fillRect/>
                    </a:stretch>
                  </pic:blipFill>
                  <pic:spPr>
                    <a:xfrm>
                      <a:off x="0" y="0"/>
                      <a:ext cx="6188682" cy="3166727"/>
                    </a:xfrm>
                    <a:prstGeom prst="rect">
                      <a:avLst/>
                    </a:prstGeom>
                  </pic:spPr>
                </pic:pic>
              </a:graphicData>
            </a:graphic>
          </wp:inline>
        </w:drawing>
      </w:r>
    </w:p>
    <w:p w14:paraId="12A9CDD1" w14:textId="77777777" w:rsidR="0078158C" w:rsidRDefault="0078158C" w:rsidP="000343CD">
      <w:pPr>
        <w:rPr>
          <w:sz w:val="28"/>
          <w:szCs w:val="28"/>
        </w:rPr>
      </w:pPr>
    </w:p>
    <w:p w14:paraId="5FA97748" w14:textId="77777777" w:rsidR="0078158C" w:rsidRDefault="0078158C" w:rsidP="0078158C">
      <w:pPr>
        <w:pStyle w:val="Heading2"/>
      </w:pPr>
      <w:r>
        <w:t>10.2 Payment validation evidence</w:t>
      </w:r>
    </w:p>
    <w:p w14:paraId="7B82B011" w14:textId="0C39A58E" w:rsidR="0078158C" w:rsidRDefault="0078158C" w:rsidP="000343CD">
      <w:pPr>
        <w:rPr>
          <w:sz w:val="28"/>
          <w:szCs w:val="28"/>
        </w:rPr>
      </w:pPr>
      <w:r>
        <w:rPr>
          <w:noProof/>
        </w:rPr>
        <w:drawing>
          <wp:inline distT="0" distB="0" distL="0" distR="0" wp14:anchorId="1A90E459" wp14:editId="406D2E8B">
            <wp:extent cx="6369695" cy="3322320"/>
            <wp:effectExtent l="0" t="0" r="0" b="0"/>
            <wp:docPr id="12" name="Picture 12" descr="Payment validation rejecting an amount of z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6).png"/>
                    <pic:cNvPicPr/>
                  </pic:nvPicPr>
                  <pic:blipFill>
                    <a:blip r:embed="rId20"/>
                    <a:stretch>
                      <a:fillRect/>
                    </a:stretch>
                  </pic:blipFill>
                  <pic:spPr>
                    <a:xfrm>
                      <a:off x="0" y="0"/>
                      <a:ext cx="6381259" cy="3328352"/>
                    </a:xfrm>
                    <a:prstGeom prst="rect">
                      <a:avLst/>
                    </a:prstGeom>
                  </pic:spPr>
                </pic:pic>
              </a:graphicData>
            </a:graphic>
          </wp:inline>
        </w:drawing>
      </w:r>
    </w:p>
    <w:p w14:paraId="405ED6BA" w14:textId="77777777" w:rsidR="0078158C" w:rsidRDefault="0078158C" w:rsidP="0078158C">
      <w:pPr>
        <w:pStyle w:val="Heading1"/>
      </w:pPr>
      <w:r>
        <w:lastRenderedPageBreak/>
        <w:t>11. Evaluation</w:t>
      </w:r>
    </w:p>
    <w:p w14:paraId="116078B0" w14:textId="77777777" w:rsidR="0078158C" w:rsidRDefault="0078158C" w:rsidP="0078158C">
      <w:pPr>
        <w:pStyle w:val="Heading2"/>
      </w:pPr>
      <w:r>
        <w:t>11.1 Strengths</w:t>
      </w:r>
    </w:p>
    <w:p w14:paraId="3D02A69E" w14:textId="77777777" w:rsidR="0078158C" w:rsidRPr="007E3F13" w:rsidRDefault="0078158C" w:rsidP="0078158C">
      <w:pPr>
        <w:pStyle w:val="ListBullet"/>
        <w:rPr>
          <w:color w:val="000000" w:themeColor="text1"/>
          <w:sz w:val="28"/>
          <w:szCs w:val="28"/>
        </w:rPr>
      </w:pPr>
      <w:r w:rsidRPr="007E3F13">
        <w:rPr>
          <w:color w:val="000000" w:themeColor="text1"/>
          <w:sz w:val="28"/>
          <w:szCs w:val="28"/>
        </w:rPr>
        <w:t>The schema separates customer, vehicle, site, slot, booking and payment data into clear 3NF entities.</w:t>
      </w:r>
    </w:p>
    <w:p w14:paraId="29BEDB75" w14:textId="77777777" w:rsidR="0078158C" w:rsidRPr="007E3F13" w:rsidRDefault="0078158C" w:rsidP="0078158C">
      <w:pPr>
        <w:pStyle w:val="ListBullet"/>
        <w:rPr>
          <w:color w:val="000000" w:themeColor="text1"/>
          <w:sz w:val="28"/>
          <w:szCs w:val="28"/>
        </w:rPr>
      </w:pPr>
      <w:r w:rsidRPr="007E3F13">
        <w:rPr>
          <w:color w:val="000000" w:themeColor="text1"/>
          <w:sz w:val="28"/>
          <w:szCs w:val="28"/>
        </w:rPr>
        <w:t>Referential integrity prevents bookings, vehicles and payments from referencing missing parent records.</w:t>
      </w:r>
    </w:p>
    <w:p w14:paraId="19F5EC1A" w14:textId="77777777" w:rsidR="0078158C" w:rsidRPr="007E3F13" w:rsidRDefault="0078158C" w:rsidP="0078158C">
      <w:pPr>
        <w:pStyle w:val="ListBullet"/>
        <w:rPr>
          <w:color w:val="000000" w:themeColor="text1"/>
          <w:sz w:val="28"/>
          <w:szCs w:val="28"/>
        </w:rPr>
      </w:pPr>
      <w:r w:rsidRPr="007E3F13">
        <w:rPr>
          <w:color w:val="000000" w:themeColor="text1"/>
          <w:sz w:val="28"/>
          <w:szCs w:val="28"/>
        </w:rPr>
        <w:t>Validation rules provide immediate feedback and keep status values consistent.</w:t>
      </w:r>
    </w:p>
    <w:p w14:paraId="0A6F57B2" w14:textId="77777777" w:rsidR="0078158C" w:rsidRPr="007E3F13" w:rsidRDefault="0078158C" w:rsidP="0078158C">
      <w:pPr>
        <w:pStyle w:val="ListBullet"/>
        <w:rPr>
          <w:color w:val="000000" w:themeColor="text1"/>
          <w:sz w:val="28"/>
          <w:szCs w:val="28"/>
        </w:rPr>
      </w:pPr>
      <w:r w:rsidRPr="007E3F13">
        <w:rPr>
          <w:color w:val="000000" w:themeColor="text1"/>
          <w:sz w:val="28"/>
          <w:szCs w:val="28"/>
        </w:rPr>
        <w:t>Queries cover operational, calculated, aggregate and parameter-search requirements.</w:t>
      </w:r>
    </w:p>
    <w:p w14:paraId="6C840E9E" w14:textId="77777777" w:rsidR="0078158C" w:rsidRPr="007E3F13" w:rsidRDefault="0078158C" w:rsidP="0078158C">
      <w:pPr>
        <w:pStyle w:val="ListBullet"/>
        <w:rPr>
          <w:color w:val="000000" w:themeColor="text1"/>
          <w:sz w:val="28"/>
          <w:szCs w:val="28"/>
        </w:rPr>
      </w:pPr>
      <w:r w:rsidRPr="007E3F13">
        <w:rPr>
          <w:color w:val="000000" w:themeColor="text1"/>
          <w:sz w:val="28"/>
          <w:szCs w:val="28"/>
        </w:rPr>
        <w:t>Forms, combo boxes, command buttons and the main menu make the system practical for non-technical staff.</w:t>
      </w:r>
    </w:p>
    <w:p w14:paraId="2131C421" w14:textId="77777777" w:rsidR="0078158C" w:rsidRPr="007E3F13" w:rsidRDefault="0078158C" w:rsidP="0078158C">
      <w:pPr>
        <w:pStyle w:val="ListBullet"/>
        <w:rPr>
          <w:color w:val="000000" w:themeColor="text1"/>
          <w:sz w:val="28"/>
          <w:szCs w:val="28"/>
        </w:rPr>
      </w:pPr>
      <w:r w:rsidRPr="007E3F13">
        <w:rPr>
          <w:color w:val="000000" w:themeColor="text1"/>
          <w:sz w:val="28"/>
          <w:szCs w:val="28"/>
        </w:rPr>
        <w:t>Reports transform live query results into concise management information.</w:t>
      </w:r>
    </w:p>
    <w:p w14:paraId="0D3DDBDD" w14:textId="77777777" w:rsidR="0078158C" w:rsidRDefault="0078158C" w:rsidP="0078158C">
      <w:pPr>
        <w:pStyle w:val="Heading2"/>
      </w:pPr>
      <w:r>
        <w:t>11.2 Limitations and future improvements</w:t>
      </w:r>
    </w:p>
    <w:p w14:paraId="192877C4" w14:textId="6AFAE32D" w:rsidR="0078158C" w:rsidRPr="007E3F13" w:rsidRDefault="0078158C" w:rsidP="0078158C">
      <w:pPr>
        <w:rPr>
          <w:color w:val="000000" w:themeColor="text1"/>
          <w:sz w:val="28"/>
          <w:szCs w:val="28"/>
        </w:rPr>
      </w:pPr>
      <w:r w:rsidRPr="007E3F13">
        <w:rPr>
          <w:rFonts w:ascii="Calibri" w:hAnsi="Calibri"/>
          <w:color w:val="000000" w:themeColor="text1"/>
          <w:sz w:val="28"/>
          <w:szCs w:val="28"/>
        </w:rPr>
        <w:t>Th</w:t>
      </w:r>
      <w:r w:rsidR="00C10D67">
        <w:rPr>
          <w:rFonts w:ascii="Calibri" w:hAnsi="Calibri"/>
          <w:color w:val="000000" w:themeColor="text1"/>
          <w:sz w:val="28"/>
          <w:szCs w:val="28"/>
        </w:rPr>
        <w:t>is</w:t>
      </w:r>
      <w:r w:rsidRPr="007E3F13">
        <w:rPr>
          <w:rFonts w:ascii="Calibri" w:hAnsi="Calibri"/>
          <w:color w:val="000000" w:themeColor="text1"/>
          <w:sz w:val="28"/>
          <w:szCs w:val="28"/>
        </w:rPr>
        <w:t xml:space="preserve"> current system is appropriate for the assignment scenario, but a production version would require user authentication, role-based permissions, regular backups, audit logging and stronger transaction controls. It could also calculate charges automatically from the entry time, exit time and historical tariff, support multiple payments or refunds, prevent two active bookings for the same slot, and provide a dashboard showing occupancy by site.</w:t>
      </w:r>
    </w:p>
    <w:p w14:paraId="408762CF" w14:textId="77777777" w:rsidR="0078158C" w:rsidRDefault="0078158C" w:rsidP="0078158C">
      <w:pPr>
        <w:pStyle w:val="Heading1"/>
      </w:pPr>
      <w:r>
        <w:t>12. Conclusion and Reflection</w:t>
      </w:r>
    </w:p>
    <w:p w14:paraId="24E6796A" w14:textId="429F8CB3" w:rsidR="0078158C" w:rsidRPr="007E3F13" w:rsidRDefault="0078158C" w:rsidP="0078158C">
      <w:pPr>
        <w:rPr>
          <w:color w:val="000000" w:themeColor="text1"/>
          <w:sz w:val="28"/>
          <w:szCs w:val="28"/>
        </w:rPr>
      </w:pPr>
      <w:r w:rsidRPr="007E3F13">
        <w:rPr>
          <w:rFonts w:ascii="Calibri" w:hAnsi="Calibri"/>
          <w:color w:val="000000" w:themeColor="text1"/>
          <w:sz w:val="28"/>
          <w:szCs w:val="28"/>
        </w:rPr>
        <w:t xml:space="preserve">The AutoPark </w:t>
      </w:r>
      <w:r w:rsidR="00943F1F">
        <w:rPr>
          <w:rFonts w:ascii="Calibri" w:hAnsi="Calibri"/>
          <w:color w:val="000000" w:themeColor="text1"/>
          <w:sz w:val="28"/>
          <w:szCs w:val="28"/>
        </w:rPr>
        <w:t>assignment</w:t>
      </w:r>
      <w:r w:rsidRPr="007E3F13">
        <w:rPr>
          <w:rFonts w:ascii="Calibri" w:hAnsi="Calibri"/>
          <w:color w:val="000000" w:themeColor="text1"/>
          <w:sz w:val="28"/>
          <w:szCs w:val="28"/>
        </w:rPr>
        <w:t xml:space="preserve"> demonstrated that a working database depends on planning as much as practical construction. Creating the tables first made it easier to understand how each real-world object should be represented, but the ERD and normalisation stages showed why those tables need to be separated and connected carefully. Removing CustomerID from tblBooking was an important design decision because VehicleID already identifies the customer, so storing both values would introduce unnecessary duplication.</w:t>
      </w:r>
    </w:p>
    <w:p w14:paraId="38CCA5A9" w14:textId="24699F54" w:rsidR="0078158C" w:rsidRPr="007E3F13" w:rsidRDefault="0078158C" w:rsidP="0078158C">
      <w:pPr>
        <w:rPr>
          <w:color w:val="000000" w:themeColor="text1"/>
          <w:sz w:val="28"/>
          <w:szCs w:val="28"/>
        </w:rPr>
      </w:pPr>
      <w:r w:rsidRPr="007E3F13">
        <w:rPr>
          <w:rFonts w:ascii="Calibri" w:hAnsi="Calibri"/>
          <w:color w:val="000000" w:themeColor="text1"/>
          <w:sz w:val="28"/>
          <w:szCs w:val="28"/>
        </w:rPr>
        <w:lastRenderedPageBreak/>
        <w:t xml:space="preserve">The </w:t>
      </w:r>
      <w:r w:rsidR="0039584B">
        <w:rPr>
          <w:rFonts w:ascii="Calibri" w:hAnsi="Calibri"/>
          <w:color w:val="000000" w:themeColor="text1"/>
          <w:sz w:val="28"/>
          <w:szCs w:val="28"/>
        </w:rPr>
        <w:t>strongest</w:t>
      </w:r>
      <w:r w:rsidRPr="007E3F13">
        <w:rPr>
          <w:rFonts w:ascii="Calibri" w:hAnsi="Calibri"/>
          <w:color w:val="000000" w:themeColor="text1"/>
          <w:sz w:val="28"/>
          <w:szCs w:val="28"/>
        </w:rPr>
        <w:t xml:space="preserve"> part of the implementation was turning the table structure into a usable system. The queries return meaningful operational results, the forms make data entry clearer, and the reports and main menu make the database feel like a complete application rather than a collection of tables. Validation testing also showed how small field-property choices can prevent incorrect data from entering the system.</w:t>
      </w:r>
    </w:p>
    <w:p w14:paraId="1DFC092E" w14:textId="77777777" w:rsidR="0078158C" w:rsidRPr="007E3F13" w:rsidRDefault="0078158C" w:rsidP="0078158C">
      <w:pPr>
        <w:rPr>
          <w:rFonts w:ascii="Calibri" w:hAnsi="Calibri"/>
          <w:color w:val="000000" w:themeColor="text1"/>
          <w:sz w:val="28"/>
          <w:szCs w:val="28"/>
        </w:rPr>
      </w:pPr>
      <w:r w:rsidRPr="007E3F13">
        <w:rPr>
          <w:rFonts w:ascii="Calibri" w:hAnsi="Calibri"/>
          <w:color w:val="000000" w:themeColor="text1"/>
          <w:sz w:val="28"/>
          <w:szCs w:val="28"/>
        </w:rPr>
        <w:t>Overall, the completed solution meets the scenario by organising parking information accurately and making it easier to retrieve, update and report. If the project were extended, the next priority would be automatic tariff calculation and stronger controls against conflicting active bookings. The work has improved my understanding of relational design, Microsoft Access and the connection between database theory and practical implementation.</w:t>
      </w:r>
    </w:p>
    <w:p w14:paraId="2E66A102" w14:textId="77777777" w:rsidR="0078158C" w:rsidRDefault="0078158C" w:rsidP="0078158C">
      <w:pPr>
        <w:rPr>
          <w:rFonts w:ascii="Calibri" w:hAnsi="Calibri"/>
          <w:color w:val="172B3A"/>
          <w:sz w:val="28"/>
          <w:szCs w:val="28"/>
        </w:rPr>
      </w:pPr>
    </w:p>
    <w:p w14:paraId="5BD2E2A5" w14:textId="77777777" w:rsidR="0078158C" w:rsidRDefault="0078158C" w:rsidP="0078158C">
      <w:pPr>
        <w:pStyle w:val="Heading1"/>
      </w:pPr>
      <w:r>
        <w:t>References</w:t>
      </w:r>
    </w:p>
    <w:p w14:paraId="444DA949" w14:textId="77777777" w:rsidR="0078158C" w:rsidRPr="007E3F13" w:rsidRDefault="0078158C" w:rsidP="0078158C">
      <w:pPr>
        <w:ind w:left="432" w:hanging="432"/>
        <w:rPr>
          <w:color w:val="000000" w:themeColor="text1"/>
          <w:sz w:val="28"/>
          <w:szCs w:val="28"/>
        </w:rPr>
      </w:pPr>
      <w:r w:rsidRPr="007E3F13">
        <w:rPr>
          <w:rFonts w:ascii="Calibri" w:hAnsi="Calibri"/>
          <w:color w:val="000000" w:themeColor="text1"/>
          <w:sz w:val="28"/>
          <w:szCs w:val="28"/>
        </w:rPr>
        <w:t>[1] C. Coronel and S. Morris, Database Systems: Design, Implementation, &amp; Management, 14th ed. Boston, MA: Cengage, 2023. ISBN: 9780357673034.</w:t>
      </w:r>
    </w:p>
    <w:p w14:paraId="72642B16" w14:textId="77777777" w:rsidR="0078158C" w:rsidRPr="007E3F13" w:rsidRDefault="0078158C" w:rsidP="0078158C">
      <w:pPr>
        <w:ind w:left="432" w:hanging="432"/>
        <w:rPr>
          <w:color w:val="000000" w:themeColor="text1"/>
          <w:sz w:val="28"/>
          <w:szCs w:val="28"/>
        </w:rPr>
      </w:pPr>
      <w:r w:rsidRPr="007E3F13">
        <w:rPr>
          <w:rFonts w:ascii="Calibri" w:hAnsi="Calibri"/>
          <w:color w:val="000000" w:themeColor="text1"/>
          <w:sz w:val="28"/>
          <w:szCs w:val="28"/>
        </w:rPr>
        <w:t>[2] A. Tezuysal and I. Ahmed, Database Design and Modeling with PostgreSQL and MySQL. Birmingham, UK: Packt Publishing, 2024. ISBN: 9781803233475.</w:t>
      </w:r>
    </w:p>
    <w:p w14:paraId="07D5D578" w14:textId="77777777" w:rsidR="0078158C" w:rsidRPr="007E3F13" w:rsidRDefault="0078158C" w:rsidP="0078158C">
      <w:pPr>
        <w:ind w:left="432" w:hanging="432"/>
        <w:rPr>
          <w:color w:val="000000" w:themeColor="text1"/>
          <w:sz w:val="28"/>
          <w:szCs w:val="28"/>
        </w:rPr>
      </w:pPr>
      <w:r w:rsidRPr="007E3F13">
        <w:rPr>
          <w:rFonts w:ascii="Calibri" w:hAnsi="Calibri"/>
          <w:color w:val="000000" w:themeColor="text1"/>
          <w:sz w:val="28"/>
          <w:szCs w:val="28"/>
        </w:rPr>
        <w:t>[3] Microsoft, “Understand data models,” Azure Architecture Center, 22-Sep-2025. [Online]. Available: https://learn.microsoft.com/en-us/azure/architecture/data-guide/technology-choices/understand-data-store-models. [Accessed: 20-Jul-2026].</w:t>
      </w:r>
    </w:p>
    <w:p w14:paraId="316B146B" w14:textId="77777777" w:rsidR="0078158C" w:rsidRPr="007E3F13" w:rsidRDefault="0078158C" w:rsidP="0078158C">
      <w:pPr>
        <w:ind w:left="432" w:hanging="432"/>
        <w:rPr>
          <w:rFonts w:ascii="Calibri" w:hAnsi="Calibri"/>
          <w:color w:val="000000" w:themeColor="text1"/>
          <w:sz w:val="28"/>
          <w:szCs w:val="28"/>
        </w:rPr>
      </w:pPr>
      <w:r w:rsidRPr="007E3F13">
        <w:rPr>
          <w:rFonts w:ascii="Calibri" w:hAnsi="Calibri"/>
          <w:color w:val="000000" w:themeColor="text1"/>
          <w:sz w:val="28"/>
          <w:szCs w:val="28"/>
        </w:rPr>
        <w:t>[4] Microsoft, “Introduction to data types and field properties,” Microsoft Support. [Online]. Available: https://support.microsoft.com/en-us/access/introduction-to-data-types-and-field-properties. [Accessed: 20-Jul-2026].</w:t>
      </w:r>
    </w:p>
    <w:p w14:paraId="1DE38AB1" w14:textId="7D0C9912" w:rsidR="000E6A0F" w:rsidRDefault="000E6A0F" w:rsidP="000E6A0F">
      <w:pPr>
        <w:pStyle w:val="Heading1"/>
      </w:pPr>
    </w:p>
    <w:p w14:paraId="4A31BAD9" w14:textId="77777777" w:rsidR="000E6A0F" w:rsidRDefault="000E6A0F" w:rsidP="000E6A0F">
      <w:pPr>
        <w:spacing w:after="0"/>
      </w:pPr>
    </w:p>
    <w:p w14:paraId="614136E3" w14:textId="77777777" w:rsidR="000E6A0F" w:rsidRPr="0078158C" w:rsidRDefault="000E6A0F" w:rsidP="0078158C">
      <w:pPr>
        <w:ind w:left="432" w:hanging="432"/>
        <w:rPr>
          <w:sz w:val="28"/>
          <w:szCs w:val="28"/>
        </w:rPr>
      </w:pPr>
    </w:p>
    <w:p w14:paraId="353560E4" w14:textId="77777777" w:rsidR="0078158C" w:rsidRPr="0078158C" w:rsidRDefault="0078158C" w:rsidP="0078158C">
      <w:pPr>
        <w:rPr>
          <w:sz w:val="28"/>
          <w:szCs w:val="28"/>
        </w:rPr>
      </w:pPr>
    </w:p>
    <w:p w14:paraId="29EE91DF" w14:textId="77777777" w:rsidR="0078158C" w:rsidRPr="0078158C" w:rsidRDefault="0078158C" w:rsidP="000343CD">
      <w:pPr>
        <w:rPr>
          <w:sz w:val="28"/>
          <w:szCs w:val="28"/>
        </w:rPr>
      </w:pPr>
    </w:p>
    <w:sectPr w:rsidR="0078158C" w:rsidRPr="0078158C" w:rsidSect="000343CD">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EB62A2BC"/>
    <w:lvl w:ilvl="0">
      <w:start w:val="1"/>
      <w:numFmt w:val="bullet"/>
      <w:pStyle w:val="ListBullet"/>
      <w:lvlText w:val=""/>
      <w:lvlJc w:val="left"/>
      <w:pPr>
        <w:tabs>
          <w:tab w:val="num" w:pos="360"/>
        </w:tabs>
        <w:ind w:left="360" w:hanging="360"/>
      </w:pPr>
      <w:rPr>
        <w:rFonts w:ascii="Symbol" w:hAnsi="Symbol" w:hint="default"/>
      </w:rPr>
    </w:lvl>
  </w:abstractNum>
  <w:num w:numId="1" w16cid:durableId="1517618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3CD"/>
    <w:rsid w:val="000343CD"/>
    <w:rsid w:val="000E6A0F"/>
    <w:rsid w:val="001E4532"/>
    <w:rsid w:val="00200961"/>
    <w:rsid w:val="0026132B"/>
    <w:rsid w:val="00297F00"/>
    <w:rsid w:val="0033217F"/>
    <w:rsid w:val="0039584B"/>
    <w:rsid w:val="003F04D4"/>
    <w:rsid w:val="0041496D"/>
    <w:rsid w:val="006A6691"/>
    <w:rsid w:val="00730582"/>
    <w:rsid w:val="0078158C"/>
    <w:rsid w:val="007E3F13"/>
    <w:rsid w:val="00804537"/>
    <w:rsid w:val="00896CC8"/>
    <w:rsid w:val="00943F1F"/>
    <w:rsid w:val="009C74A5"/>
    <w:rsid w:val="00A07D62"/>
    <w:rsid w:val="00A44097"/>
    <w:rsid w:val="00A46EBE"/>
    <w:rsid w:val="00B93462"/>
    <w:rsid w:val="00C10D67"/>
    <w:rsid w:val="00CE744D"/>
    <w:rsid w:val="00D5143F"/>
    <w:rsid w:val="00D61C03"/>
    <w:rsid w:val="00D95222"/>
    <w:rsid w:val="00E62E89"/>
    <w:rsid w:val="00ED5F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8C5AC"/>
  <w15:chartTrackingRefBased/>
  <w15:docId w15:val="{4D69FCF1-5BD2-47CB-AD7C-1661FB0E9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3CD"/>
    <w:pPr>
      <w:keepNext/>
      <w:keepLines/>
      <w:spacing w:before="360" w:after="80"/>
      <w:outlineLvl w:val="0"/>
    </w:pPr>
    <w:rPr>
      <w:rFonts w:asciiTheme="majorHAnsi" w:eastAsiaTheme="majorEastAsia" w:hAnsiTheme="majorHAnsi" w:cstheme="majorBidi"/>
      <w:color w:val="B76E0B" w:themeColor="accent1" w:themeShade="BF"/>
      <w:sz w:val="40"/>
      <w:szCs w:val="40"/>
    </w:rPr>
  </w:style>
  <w:style w:type="paragraph" w:styleId="Heading2">
    <w:name w:val="heading 2"/>
    <w:basedOn w:val="Normal"/>
    <w:next w:val="Normal"/>
    <w:link w:val="Heading2Char"/>
    <w:uiPriority w:val="9"/>
    <w:unhideWhenUsed/>
    <w:qFormat/>
    <w:rsid w:val="000343CD"/>
    <w:pPr>
      <w:keepNext/>
      <w:keepLines/>
      <w:spacing w:before="160" w:after="80"/>
      <w:outlineLvl w:val="1"/>
    </w:pPr>
    <w:rPr>
      <w:rFonts w:asciiTheme="majorHAnsi" w:eastAsiaTheme="majorEastAsia" w:hAnsiTheme="majorHAnsi" w:cstheme="majorBidi"/>
      <w:color w:val="B76E0B" w:themeColor="accent1" w:themeShade="BF"/>
      <w:sz w:val="32"/>
      <w:szCs w:val="32"/>
    </w:rPr>
  </w:style>
  <w:style w:type="paragraph" w:styleId="Heading3">
    <w:name w:val="heading 3"/>
    <w:basedOn w:val="Normal"/>
    <w:next w:val="Normal"/>
    <w:link w:val="Heading3Char"/>
    <w:uiPriority w:val="9"/>
    <w:semiHidden/>
    <w:unhideWhenUsed/>
    <w:qFormat/>
    <w:rsid w:val="000343CD"/>
    <w:pPr>
      <w:keepNext/>
      <w:keepLines/>
      <w:spacing w:before="160" w:after="80"/>
      <w:outlineLvl w:val="2"/>
    </w:pPr>
    <w:rPr>
      <w:rFonts w:eastAsiaTheme="majorEastAsia" w:cstheme="majorBidi"/>
      <w:color w:val="B76E0B" w:themeColor="accent1" w:themeShade="BF"/>
      <w:sz w:val="28"/>
      <w:szCs w:val="28"/>
    </w:rPr>
  </w:style>
  <w:style w:type="paragraph" w:styleId="Heading4">
    <w:name w:val="heading 4"/>
    <w:basedOn w:val="Normal"/>
    <w:next w:val="Normal"/>
    <w:link w:val="Heading4Char"/>
    <w:uiPriority w:val="9"/>
    <w:semiHidden/>
    <w:unhideWhenUsed/>
    <w:qFormat/>
    <w:rsid w:val="000343CD"/>
    <w:pPr>
      <w:keepNext/>
      <w:keepLines/>
      <w:spacing w:before="80" w:after="40"/>
      <w:outlineLvl w:val="3"/>
    </w:pPr>
    <w:rPr>
      <w:rFonts w:eastAsiaTheme="majorEastAsia" w:cstheme="majorBidi"/>
      <w:i/>
      <w:iCs/>
      <w:color w:val="B76E0B" w:themeColor="accent1" w:themeShade="BF"/>
    </w:rPr>
  </w:style>
  <w:style w:type="paragraph" w:styleId="Heading5">
    <w:name w:val="heading 5"/>
    <w:basedOn w:val="Normal"/>
    <w:next w:val="Normal"/>
    <w:link w:val="Heading5Char"/>
    <w:uiPriority w:val="9"/>
    <w:semiHidden/>
    <w:unhideWhenUsed/>
    <w:qFormat/>
    <w:rsid w:val="000343CD"/>
    <w:pPr>
      <w:keepNext/>
      <w:keepLines/>
      <w:spacing w:before="80" w:after="40"/>
      <w:outlineLvl w:val="4"/>
    </w:pPr>
    <w:rPr>
      <w:rFonts w:eastAsiaTheme="majorEastAsia" w:cstheme="majorBidi"/>
      <w:color w:val="B76E0B" w:themeColor="accent1" w:themeShade="BF"/>
    </w:rPr>
  </w:style>
  <w:style w:type="paragraph" w:styleId="Heading6">
    <w:name w:val="heading 6"/>
    <w:basedOn w:val="Normal"/>
    <w:next w:val="Normal"/>
    <w:link w:val="Heading6Char"/>
    <w:uiPriority w:val="9"/>
    <w:semiHidden/>
    <w:unhideWhenUsed/>
    <w:qFormat/>
    <w:rsid w:val="000343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43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43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43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3CD"/>
    <w:rPr>
      <w:rFonts w:asciiTheme="majorHAnsi" w:eastAsiaTheme="majorEastAsia" w:hAnsiTheme="majorHAnsi" w:cstheme="majorBidi"/>
      <w:color w:val="B76E0B" w:themeColor="accent1" w:themeShade="BF"/>
      <w:sz w:val="40"/>
      <w:szCs w:val="40"/>
    </w:rPr>
  </w:style>
  <w:style w:type="character" w:customStyle="1" w:styleId="Heading2Char">
    <w:name w:val="Heading 2 Char"/>
    <w:basedOn w:val="DefaultParagraphFont"/>
    <w:link w:val="Heading2"/>
    <w:uiPriority w:val="9"/>
    <w:rsid w:val="000343CD"/>
    <w:rPr>
      <w:rFonts w:asciiTheme="majorHAnsi" w:eastAsiaTheme="majorEastAsia" w:hAnsiTheme="majorHAnsi" w:cstheme="majorBidi"/>
      <w:color w:val="B76E0B" w:themeColor="accent1" w:themeShade="BF"/>
      <w:sz w:val="32"/>
      <w:szCs w:val="32"/>
    </w:rPr>
  </w:style>
  <w:style w:type="character" w:customStyle="1" w:styleId="Heading3Char">
    <w:name w:val="Heading 3 Char"/>
    <w:basedOn w:val="DefaultParagraphFont"/>
    <w:link w:val="Heading3"/>
    <w:uiPriority w:val="9"/>
    <w:semiHidden/>
    <w:rsid w:val="000343CD"/>
    <w:rPr>
      <w:rFonts w:eastAsiaTheme="majorEastAsia" w:cstheme="majorBidi"/>
      <w:color w:val="B76E0B" w:themeColor="accent1" w:themeShade="BF"/>
      <w:sz w:val="28"/>
      <w:szCs w:val="28"/>
    </w:rPr>
  </w:style>
  <w:style w:type="character" w:customStyle="1" w:styleId="Heading4Char">
    <w:name w:val="Heading 4 Char"/>
    <w:basedOn w:val="DefaultParagraphFont"/>
    <w:link w:val="Heading4"/>
    <w:uiPriority w:val="9"/>
    <w:semiHidden/>
    <w:rsid w:val="000343CD"/>
    <w:rPr>
      <w:rFonts w:eastAsiaTheme="majorEastAsia" w:cstheme="majorBidi"/>
      <w:i/>
      <w:iCs/>
      <w:color w:val="B76E0B" w:themeColor="accent1" w:themeShade="BF"/>
    </w:rPr>
  </w:style>
  <w:style w:type="character" w:customStyle="1" w:styleId="Heading5Char">
    <w:name w:val="Heading 5 Char"/>
    <w:basedOn w:val="DefaultParagraphFont"/>
    <w:link w:val="Heading5"/>
    <w:uiPriority w:val="9"/>
    <w:semiHidden/>
    <w:rsid w:val="000343CD"/>
    <w:rPr>
      <w:rFonts w:eastAsiaTheme="majorEastAsia" w:cstheme="majorBidi"/>
      <w:color w:val="B76E0B" w:themeColor="accent1" w:themeShade="BF"/>
    </w:rPr>
  </w:style>
  <w:style w:type="character" w:customStyle="1" w:styleId="Heading6Char">
    <w:name w:val="Heading 6 Char"/>
    <w:basedOn w:val="DefaultParagraphFont"/>
    <w:link w:val="Heading6"/>
    <w:uiPriority w:val="9"/>
    <w:semiHidden/>
    <w:rsid w:val="000343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3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3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3CD"/>
    <w:rPr>
      <w:rFonts w:eastAsiaTheme="majorEastAsia" w:cstheme="majorBidi"/>
      <w:color w:val="272727" w:themeColor="text1" w:themeTint="D8"/>
    </w:rPr>
  </w:style>
  <w:style w:type="paragraph" w:styleId="Title">
    <w:name w:val="Title"/>
    <w:basedOn w:val="Normal"/>
    <w:next w:val="Normal"/>
    <w:link w:val="TitleChar"/>
    <w:uiPriority w:val="10"/>
    <w:qFormat/>
    <w:rsid w:val="000343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3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3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3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3CD"/>
    <w:pPr>
      <w:spacing w:before="160"/>
      <w:jc w:val="center"/>
    </w:pPr>
    <w:rPr>
      <w:i/>
      <w:iCs/>
      <w:color w:val="404040" w:themeColor="text1" w:themeTint="BF"/>
    </w:rPr>
  </w:style>
  <w:style w:type="character" w:customStyle="1" w:styleId="QuoteChar">
    <w:name w:val="Quote Char"/>
    <w:basedOn w:val="DefaultParagraphFont"/>
    <w:link w:val="Quote"/>
    <w:uiPriority w:val="29"/>
    <w:rsid w:val="000343CD"/>
    <w:rPr>
      <w:i/>
      <w:iCs/>
      <w:color w:val="404040" w:themeColor="text1" w:themeTint="BF"/>
    </w:rPr>
  </w:style>
  <w:style w:type="paragraph" w:styleId="ListParagraph">
    <w:name w:val="List Paragraph"/>
    <w:basedOn w:val="Normal"/>
    <w:uiPriority w:val="34"/>
    <w:qFormat/>
    <w:rsid w:val="000343CD"/>
    <w:pPr>
      <w:ind w:left="720"/>
      <w:contextualSpacing/>
    </w:pPr>
  </w:style>
  <w:style w:type="character" w:styleId="IntenseEmphasis">
    <w:name w:val="Intense Emphasis"/>
    <w:basedOn w:val="DefaultParagraphFont"/>
    <w:uiPriority w:val="21"/>
    <w:qFormat/>
    <w:rsid w:val="000343CD"/>
    <w:rPr>
      <w:i/>
      <w:iCs/>
      <w:color w:val="B76E0B" w:themeColor="accent1" w:themeShade="BF"/>
    </w:rPr>
  </w:style>
  <w:style w:type="paragraph" w:styleId="IntenseQuote">
    <w:name w:val="Intense Quote"/>
    <w:basedOn w:val="Normal"/>
    <w:next w:val="Normal"/>
    <w:link w:val="IntenseQuoteChar"/>
    <w:uiPriority w:val="30"/>
    <w:qFormat/>
    <w:rsid w:val="000343CD"/>
    <w:pPr>
      <w:pBdr>
        <w:top w:val="single" w:sz="4" w:space="10" w:color="B76E0B" w:themeColor="accent1" w:themeShade="BF"/>
        <w:bottom w:val="single" w:sz="4" w:space="10" w:color="B76E0B" w:themeColor="accent1" w:themeShade="BF"/>
      </w:pBdr>
      <w:spacing w:before="360" w:after="360"/>
      <w:ind w:left="864" w:right="864"/>
      <w:jc w:val="center"/>
    </w:pPr>
    <w:rPr>
      <w:i/>
      <w:iCs/>
      <w:color w:val="B76E0B" w:themeColor="accent1" w:themeShade="BF"/>
    </w:rPr>
  </w:style>
  <w:style w:type="character" w:customStyle="1" w:styleId="IntenseQuoteChar">
    <w:name w:val="Intense Quote Char"/>
    <w:basedOn w:val="DefaultParagraphFont"/>
    <w:link w:val="IntenseQuote"/>
    <w:uiPriority w:val="30"/>
    <w:rsid w:val="000343CD"/>
    <w:rPr>
      <w:i/>
      <w:iCs/>
      <w:color w:val="B76E0B" w:themeColor="accent1" w:themeShade="BF"/>
    </w:rPr>
  </w:style>
  <w:style w:type="character" w:styleId="IntenseReference">
    <w:name w:val="Intense Reference"/>
    <w:basedOn w:val="DefaultParagraphFont"/>
    <w:uiPriority w:val="32"/>
    <w:qFormat/>
    <w:rsid w:val="000343CD"/>
    <w:rPr>
      <w:b/>
      <w:bCs/>
      <w:smallCaps/>
      <w:color w:val="B76E0B" w:themeColor="accent1" w:themeShade="BF"/>
      <w:spacing w:val="5"/>
    </w:rPr>
  </w:style>
  <w:style w:type="paragraph" w:styleId="NoSpacing">
    <w:name w:val="No Spacing"/>
    <w:link w:val="NoSpacingChar"/>
    <w:uiPriority w:val="1"/>
    <w:qFormat/>
    <w:rsid w:val="000343CD"/>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0343CD"/>
    <w:rPr>
      <w:rFonts w:eastAsiaTheme="minorEastAsia"/>
      <w:kern w:val="0"/>
      <w:sz w:val="22"/>
      <w:szCs w:val="22"/>
      <w14:ligatures w14:val="none"/>
    </w:rPr>
  </w:style>
  <w:style w:type="table" w:styleId="TableGrid">
    <w:name w:val="Table Grid"/>
    <w:basedOn w:val="TableNormal"/>
    <w:uiPriority w:val="59"/>
    <w:rsid w:val="000343CD"/>
    <w:pPr>
      <w:spacing w:after="0" w:line="240" w:lineRule="auto"/>
    </w:pPr>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0343CD"/>
    <w:pPr>
      <w:numPr>
        <w:numId w:val="1"/>
      </w:numPr>
      <w:tabs>
        <w:tab w:val="clear" w:pos="360"/>
      </w:tabs>
      <w:spacing w:after="80" w:line="264" w:lineRule="auto"/>
      <w:ind w:left="0" w:firstLine="0"/>
      <w:contextualSpacing/>
    </w:pPr>
    <w:rPr>
      <w:rFonts w:ascii="Calibri" w:eastAsiaTheme="minorEastAsia" w:hAnsi="Calibri"/>
      <w:color w:val="172B3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 London Campus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733F47-1EA5-4B5B-9EEF-004E05E8D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21</Pages>
  <Words>2382</Words>
  <Characters>13579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AutoPark Management System</vt:lpstr>
    </vt:vector>
  </TitlesOfParts>
  <Company/>
  <LinksUpToDate>false</LinksUpToDate>
  <CharactersWithSpaces>15930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AutoPark Management System</dc:title>
  <dc:subject>(2532860)</dc:subject>
  <dc:creator>Andre Moura Dos Santos</dc:creator>
  <cp:keywords/>
  <dc:description/>
  <cp:lastModifiedBy>Andre Moura Dos Santos (2532860)</cp:lastModifiedBy>
  <cp:revision>22</cp:revision>
  <dcterms:created xsi:type="dcterms:W3CDTF">2026-07-21T10:27:00Z</dcterms:created>
  <dcterms:modified xsi:type="dcterms:W3CDTF">2026-07-21T12:57:00Z</dcterms:modified>
</cp:coreProperties>
</file>