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B3F95" w14:textId="77777777" w:rsidR="00852E9E" w:rsidRDefault="00852E9E" w:rsidP="00852E9E">
      <w:pPr>
        <w:rPr>
          <w:i/>
          <w:iCs/>
          <w:sz w:val="32"/>
          <w:szCs w:val="32"/>
        </w:rPr>
      </w:pPr>
      <w:r>
        <w:rPr>
          <w:i/>
          <w:iCs/>
          <w:sz w:val="32"/>
          <w:szCs w:val="32"/>
        </w:rPr>
        <w:t>Sophie Evans</w:t>
      </w:r>
    </w:p>
    <w:p w14:paraId="2E62F9BE" w14:textId="77777777" w:rsidR="00852E9E" w:rsidRDefault="00852E9E" w:rsidP="00852E9E">
      <w:pPr>
        <w:rPr>
          <w:i/>
          <w:iCs/>
          <w:sz w:val="32"/>
          <w:szCs w:val="32"/>
        </w:rPr>
      </w:pPr>
      <w:r>
        <w:rPr>
          <w:i/>
          <w:iCs/>
          <w:sz w:val="32"/>
          <w:szCs w:val="32"/>
        </w:rPr>
        <w:t>2204080</w:t>
      </w:r>
    </w:p>
    <w:p w14:paraId="2613B3DC" w14:textId="77777777" w:rsidR="00852E9E" w:rsidRDefault="00852E9E" w:rsidP="00852E9E">
      <w:pPr>
        <w:rPr>
          <w:i/>
          <w:iCs/>
          <w:sz w:val="32"/>
          <w:szCs w:val="32"/>
        </w:rPr>
      </w:pPr>
      <w:r>
        <w:rPr>
          <w:i/>
          <w:iCs/>
          <w:sz w:val="32"/>
          <w:szCs w:val="32"/>
        </w:rPr>
        <w:t xml:space="preserve">Research in Practice </w:t>
      </w:r>
    </w:p>
    <w:p w14:paraId="5CE7BD7C" w14:textId="77777777" w:rsidR="00852E9E" w:rsidRDefault="00852E9E" w:rsidP="00852E9E">
      <w:pPr>
        <w:rPr>
          <w:i/>
          <w:iCs/>
          <w:sz w:val="32"/>
          <w:szCs w:val="32"/>
        </w:rPr>
      </w:pPr>
      <w:r>
        <w:rPr>
          <w:i/>
          <w:iCs/>
          <w:sz w:val="32"/>
          <w:szCs w:val="32"/>
        </w:rPr>
        <w:t>ADAD5004/C</w:t>
      </w:r>
    </w:p>
    <w:p w14:paraId="415D3196" w14:textId="77777777" w:rsidR="00852E9E" w:rsidRDefault="00852E9E" w:rsidP="00852E9E">
      <w:pPr>
        <w:rPr>
          <w:i/>
          <w:iCs/>
          <w:sz w:val="32"/>
          <w:szCs w:val="32"/>
        </w:rPr>
      </w:pPr>
      <w:r>
        <w:rPr>
          <w:i/>
          <w:iCs/>
          <w:sz w:val="32"/>
          <w:szCs w:val="32"/>
        </w:rPr>
        <w:t xml:space="preserve">Donna Williams </w:t>
      </w:r>
    </w:p>
    <w:p w14:paraId="7845CB1C" w14:textId="2FB98464" w:rsidR="009D2D93" w:rsidRDefault="0038566A">
      <w:r>
        <w:t xml:space="preserve">2765 words </w:t>
      </w:r>
    </w:p>
    <w:p w14:paraId="17008096" w14:textId="77777777" w:rsidR="00852E9E" w:rsidRDefault="00852E9E"/>
    <w:p w14:paraId="1E636B12" w14:textId="77777777" w:rsidR="00852E9E" w:rsidRDefault="00852E9E"/>
    <w:p w14:paraId="4F72E0A7" w14:textId="77777777" w:rsidR="00852E9E" w:rsidRDefault="00852E9E"/>
    <w:p w14:paraId="6641BD94" w14:textId="77777777" w:rsidR="00852E9E" w:rsidRDefault="00852E9E"/>
    <w:p w14:paraId="03EAA3FC" w14:textId="77777777" w:rsidR="00852E9E" w:rsidRDefault="00852E9E"/>
    <w:p w14:paraId="6758856C" w14:textId="77777777" w:rsidR="00852E9E" w:rsidRDefault="00852E9E"/>
    <w:p w14:paraId="00387ED5" w14:textId="77777777" w:rsidR="00852E9E" w:rsidRDefault="00852E9E"/>
    <w:p w14:paraId="7ED5E49B" w14:textId="77777777" w:rsidR="00852E9E" w:rsidRDefault="00852E9E"/>
    <w:p w14:paraId="728D984B" w14:textId="77777777" w:rsidR="00852E9E" w:rsidRDefault="00852E9E"/>
    <w:p w14:paraId="6D955793" w14:textId="77777777" w:rsidR="00852E9E" w:rsidRDefault="00852E9E"/>
    <w:p w14:paraId="5C9ADA8B" w14:textId="77777777" w:rsidR="00852E9E" w:rsidRDefault="00852E9E"/>
    <w:p w14:paraId="2515B064" w14:textId="77777777" w:rsidR="00852E9E" w:rsidRDefault="00852E9E"/>
    <w:p w14:paraId="027BC461" w14:textId="77777777" w:rsidR="00852E9E" w:rsidRDefault="00852E9E"/>
    <w:p w14:paraId="103FF25A" w14:textId="77777777" w:rsidR="00852E9E" w:rsidRDefault="00852E9E"/>
    <w:p w14:paraId="5F6A3B11" w14:textId="77777777" w:rsidR="00852E9E" w:rsidRDefault="00852E9E"/>
    <w:p w14:paraId="15481FF2" w14:textId="77777777" w:rsidR="00852E9E" w:rsidRDefault="00852E9E"/>
    <w:p w14:paraId="583AC72B" w14:textId="77777777" w:rsidR="00852E9E" w:rsidRDefault="00852E9E"/>
    <w:p w14:paraId="746AA67B" w14:textId="77777777" w:rsidR="00852E9E" w:rsidRDefault="00852E9E"/>
    <w:p w14:paraId="1E43A1B2" w14:textId="77777777" w:rsidR="00852E9E" w:rsidRDefault="00852E9E"/>
    <w:p w14:paraId="24D7EEBD" w14:textId="77777777" w:rsidR="00852E9E" w:rsidRDefault="00852E9E"/>
    <w:p w14:paraId="7BB26A26" w14:textId="77777777" w:rsidR="00852E9E" w:rsidRDefault="00852E9E"/>
    <w:p w14:paraId="23B22CE0" w14:textId="77777777" w:rsidR="00852E9E" w:rsidRDefault="00852E9E"/>
    <w:p w14:paraId="426B6F37" w14:textId="2E966D72" w:rsidR="00852E9E" w:rsidRDefault="00852E9E">
      <w:pPr>
        <w:rPr>
          <w:i/>
          <w:iCs/>
          <w:sz w:val="32"/>
          <w:szCs w:val="32"/>
        </w:rPr>
      </w:pPr>
      <w:r w:rsidRPr="00C83D86">
        <w:rPr>
          <w:i/>
          <w:iCs/>
          <w:sz w:val="32"/>
          <w:szCs w:val="32"/>
        </w:rPr>
        <w:t>Visual Resistance: Graphic Design in Activist Movements</w:t>
      </w:r>
    </w:p>
    <w:p w14:paraId="1A3E5C29" w14:textId="77777777" w:rsidR="00852E9E" w:rsidRDefault="00852E9E"/>
    <w:p w14:paraId="22C797CF" w14:textId="77777777" w:rsidR="00852E9E" w:rsidRDefault="00852E9E" w:rsidP="00852E9E">
      <w:pPr>
        <w:rPr>
          <w:i/>
          <w:iCs/>
          <w:sz w:val="32"/>
          <w:szCs w:val="32"/>
        </w:rPr>
      </w:pPr>
      <w:r w:rsidRPr="00167958">
        <w:rPr>
          <w:i/>
          <w:iCs/>
          <w:sz w:val="32"/>
          <w:szCs w:val="32"/>
        </w:rPr>
        <w:t>Introduction</w:t>
      </w:r>
    </w:p>
    <w:p w14:paraId="266F9C30" w14:textId="77777777" w:rsidR="00852E9E" w:rsidRDefault="00852E9E"/>
    <w:p w14:paraId="598B7243" w14:textId="0C3CEEB6" w:rsidR="00852E9E" w:rsidRDefault="0027779F" w:rsidP="0027779F">
      <w:pPr>
        <w:spacing w:line="480" w:lineRule="auto"/>
        <w:ind w:left="720"/>
      </w:pPr>
      <w:r>
        <w:t xml:space="preserve">     </w:t>
      </w:r>
      <w:r w:rsidR="00852E9E" w:rsidRPr="00852E9E">
        <w:t xml:space="preserve">Graphic design plays a significant role in communicating political ideas and supporting social movements, functioning not only as a tool for visual expression but as an active agent in shaping public perception. </w:t>
      </w:r>
      <w:r w:rsidR="00852E9E" w:rsidRPr="00852E9E">
        <w:t>Using</w:t>
      </w:r>
      <w:r w:rsidR="00852E9E" w:rsidRPr="00852E9E">
        <w:t xml:space="preserve"> imagery, typography and visual symbolism, designers can translate complex social issues into accessible and emotionally engaging forms. However, the increasing saturation of visual content within digital environments raises questions about the extent to which such communication remains effective in generating meaningful engagement, rather than simply momentary visibility.</w:t>
      </w:r>
    </w:p>
    <w:p w14:paraId="19D2A6BB" w14:textId="77777777" w:rsidR="0027779F" w:rsidRDefault="0027779F" w:rsidP="0027779F">
      <w:pPr>
        <w:spacing w:line="480" w:lineRule="auto"/>
        <w:ind w:left="720"/>
      </w:pPr>
    </w:p>
    <w:p w14:paraId="2DA1B332" w14:textId="4EE2B2F2" w:rsidR="0027779F" w:rsidRDefault="0027779F" w:rsidP="0027779F">
      <w:pPr>
        <w:spacing w:line="480" w:lineRule="auto"/>
        <w:ind w:left="720"/>
      </w:pPr>
      <w:r>
        <w:t xml:space="preserve">  </w:t>
      </w:r>
      <w:r w:rsidR="00852E9E" w:rsidRPr="00852E9E">
        <w:t>Throughout history, protest movements have relied on graphic design to challenge authority, raise awareness and mobilise communities, from printed posters in public spaces to rapidly circulating digital graphics. As Heller and Vienne (2003) suggest, design has the capacity to transform social concerns into visual language that encourages civic participation. Yet, within contemporary contexts, this role is becoming more complex, as the accessibility and speed of visual media reshape how activist messages are produced, shared and consumed.</w:t>
      </w:r>
    </w:p>
    <w:p w14:paraId="585F8507" w14:textId="77777777" w:rsidR="00852E9E" w:rsidRDefault="00852E9E" w:rsidP="0027779F">
      <w:pPr>
        <w:spacing w:line="480" w:lineRule="auto"/>
        <w:ind w:left="720"/>
      </w:pPr>
    </w:p>
    <w:p w14:paraId="2595D895" w14:textId="2C232CCE" w:rsidR="00852E9E" w:rsidRDefault="0027779F" w:rsidP="0027779F">
      <w:pPr>
        <w:spacing w:line="480" w:lineRule="auto"/>
        <w:ind w:left="720"/>
      </w:pPr>
      <w:r>
        <w:lastRenderedPageBreak/>
        <w:t xml:space="preserve">  </w:t>
      </w:r>
      <w:r w:rsidR="00852E9E" w:rsidRPr="00852E9E">
        <w:t>This proposal explores the relationship between graphic design and political activism through the key themes of protest, activism and visual communication. By examining both historical and contemporary examples, it will investigate how visual strategies influence the communication and reception of political messages. In doing so, the research aims to critically evaluate the effectiveness of graphic design as a tool for engagement, ultimately leading to a focused research question that considers its role within contemporary activist movements.</w:t>
      </w:r>
    </w:p>
    <w:p w14:paraId="36C96034" w14:textId="77777777" w:rsidR="00852E9E" w:rsidRDefault="00852E9E"/>
    <w:p w14:paraId="629F5F8C" w14:textId="77777777" w:rsidR="00852E9E" w:rsidRDefault="00852E9E" w:rsidP="00852E9E">
      <w:pPr>
        <w:spacing w:line="600" w:lineRule="auto"/>
        <w:rPr>
          <w:i/>
          <w:iCs/>
          <w:sz w:val="32"/>
          <w:szCs w:val="32"/>
        </w:rPr>
      </w:pPr>
      <w:r w:rsidRPr="00167958">
        <w:rPr>
          <w:i/>
          <w:iCs/>
          <w:sz w:val="32"/>
          <w:szCs w:val="32"/>
        </w:rPr>
        <w:t>Protest</w:t>
      </w:r>
    </w:p>
    <w:p w14:paraId="0703A6A5" w14:textId="77777777" w:rsidR="00852E9E" w:rsidRDefault="00852E9E" w:rsidP="00852E9E">
      <w:pPr>
        <w:spacing w:line="600" w:lineRule="auto"/>
        <w:ind w:left="720"/>
      </w:pPr>
      <w:r>
        <w:t xml:space="preserve">     To begin with, protest can be defined as the public expression of disagreement with political, social or cultural systems perceived as unjust. Throughout history, protest movements have used a variety of visual strategies to communicate their messages and attract public attention. Posters, placards, banners and other forms of graphic communication have served as powerful tools for expressing resistance and mobilising communities. According to Meggs and Purvis (2016), graphic design has long been connected to political communication, with posters and printed materials playing a crucial role in shaping public opinion during periods of social and political change.</w:t>
      </w:r>
    </w:p>
    <w:p w14:paraId="6FDDA8E4" w14:textId="77777777" w:rsidR="00852E9E" w:rsidRDefault="00852E9E" w:rsidP="00852E9E">
      <w:pPr>
        <w:spacing w:line="600" w:lineRule="auto"/>
        <w:ind w:left="720"/>
      </w:pPr>
    </w:p>
    <w:p w14:paraId="1D7DB2F1" w14:textId="77777777" w:rsidR="00852E9E" w:rsidRDefault="00852E9E" w:rsidP="00852E9E">
      <w:pPr>
        <w:spacing w:line="600" w:lineRule="auto"/>
        <w:ind w:left="720"/>
      </w:pPr>
      <w:r>
        <w:lastRenderedPageBreak/>
        <w:t xml:space="preserve">  The effectiveness of protest graphics lies in their ability to convey complex ideas in a direct, visually engaging manner. Bold typography, limited colour palettes and symbolic imagery enable protest visuals to be understood quickly, even within busy public environments. Heller and Vienne (2003) argue that activist graphics often prioritise clarity and immediacy, ensuring that messages remain accessible to wide audiences. In this way, protest design functions as visual rhetoric, strategically employing design elements to persuade viewers and encourage engagement with political issues.</w:t>
      </w:r>
    </w:p>
    <w:p w14:paraId="6A248602" w14:textId="77777777" w:rsidR="0027779F" w:rsidRDefault="0027779F" w:rsidP="00852E9E">
      <w:pPr>
        <w:spacing w:line="600" w:lineRule="auto"/>
        <w:ind w:left="720"/>
      </w:pPr>
    </w:p>
    <w:p w14:paraId="34E8E7E4" w14:textId="0D241334" w:rsidR="00852E9E" w:rsidRDefault="00852E9E" w:rsidP="00852E9E">
      <w:pPr>
        <w:spacing w:line="600" w:lineRule="auto"/>
        <w:ind w:left="720"/>
      </w:pPr>
      <w:r>
        <w:t xml:space="preserve">  One historically significant example of protest graphics is found in the United States civil rights movement. During the 1968 Memphis sanitation workers’ strike, protestors carried signs bearing the phrase “I Am </w:t>
      </w:r>
      <w:proofErr w:type="gramStart"/>
      <w:r>
        <w:t>A</w:t>
      </w:r>
      <w:proofErr w:type="gramEnd"/>
      <w:r>
        <w:t xml:space="preserve"> Man.” (see figure 1) The simplicity of the message, combined with bold typography and high visual contrast, created a powerful statement of dignity and equality. As Meggs and Purvis (2016) note, such protest signage demonstrates how minimal design elements can communicate powerful political messages while reinforcing collective identity among participants.</w:t>
      </w:r>
      <w:r>
        <w:t xml:space="preserve"> </w:t>
      </w:r>
      <w:r w:rsidRPr="00852E9E">
        <w:t>The repetition of this phrase across multiple placards also reinforced a collective identity, transforming individual protestors into a unified visual statement of resistance.</w:t>
      </w:r>
    </w:p>
    <w:p w14:paraId="17062C25" w14:textId="77777777" w:rsidR="00852E9E" w:rsidRDefault="00852E9E" w:rsidP="00852E9E">
      <w:pPr>
        <w:spacing w:line="600" w:lineRule="auto"/>
        <w:ind w:left="720"/>
        <w:rPr>
          <w:i/>
          <w:iCs/>
          <w:sz w:val="20"/>
          <w:szCs w:val="20"/>
        </w:rPr>
      </w:pPr>
      <w:r>
        <w:rPr>
          <w:i/>
          <w:iCs/>
          <w:noProof/>
          <w:sz w:val="21"/>
          <w:szCs w:val="21"/>
        </w:rPr>
        <w:lastRenderedPageBreak/>
        <w:drawing>
          <wp:inline distT="0" distB="0" distL="0" distR="0" wp14:anchorId="62D84268" wp14:editId="1D788E1D">
            <wp:extent cx="2345804" cy="2932386"/>
            <wp:effectExtent l="0" t="0" r="3810" b="1905"/>
            <wp:docPr id="1250750066" name="Picture 2" descr="A post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50066" name="Picture 2" descr="A poster with red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378054" cy="2972700"/>
                    </a:xfrm>
                    <a:prstGeom prst="rect">
                      <a:avLst/>
                    </a:prstGeom>
                  </pic:spPr>
                </pic:pic>
              </a:graphicData>
            </a:graphic>
          </wp:inline>
        </w:drawing>
      </w:r>
      <w:r>
        <w:rPr>
          <w:i/>
          <w:iCs/>
          <w:sz w:val="21"/>
          <w:szCs w:val="21"/>
        </w:rPr>
        <w:t xml:space="preserve"> </w:t>
      </w:r>
      <w:r w:rsidRPr="00B45347">
        <w:rPr>
          <w:i/>
          <w:iCs/>
          <w:sz w:val="20"/>
          <w:szCs w:val="20"/>
        </w:rPr>
        <w:t>Figure 1: “I AM A MAN” Protest signs, Memphis Sanitation Workers’ Strike, 1968.</w:t>
      </w:r>
    </w:p>
    <w:p w14:paraId="2F447581" w14:textId="77777777" w:rsidR="0027779F" w:rsidRPr="00B45347" w:rsidRDefault="0027779F" w:rsidP="00852E9E">
      <w:pPr>
        <w:spacing w:line="600" w:lineRule="auto"/>
        <w:ind w:left="720"/>
        <w:rPr>
          <w:i/>
          <w:iCs/>
          <w:sz w:val="20"/>
          <w:szCs w:val="20"/>
        </w:rPr>
      </w:pPr>
    </w:p>
    <w:p w14:paraId="297B3736" w14:textId="3F478A93" w:rsidR="00852E9E" w:rsidRDefault="0027779F" w:rsidP="00852E9E">
      <w:pPr>
        <w:spacing w:line="600" w:lineRule="auto"/>
        <w:ind w:left="720"/>
      </w:pPr>
      <w:r>
        <w:t xml:space="preserve"> </w:t>
      </w:r>
      <w:r w:rsidR="00852E9E">
        <w:t xml:space="preserve">  Another influential figure in protest design is Barbara Kruger, whose work combines black-and-white photographic imagery with bold typographic statements. Her piece Untitled (Your Body is a Battleground) (1989) was created for the Women’s March on Washington in support of reproductive rights (see figure 2). The poster features a fragmented portrait accompanied by the phrase “Your body is a battleground,” set in stark red and white typography. Kruger’s visual style draws heavily on the language of advertising, appropriating familiar graphic conventions to critique structures of power, gender, and consumer culture (Poynor, 2003). By recontextualising commercial visual language, Kruger </w:t>
      </w:r>
      <w:r w:rsidR="00852E9E">
        <w:lastRenderedPageBreak/>
        <w:t>demonstrates how graphic design can challenge dominant ideologies and provoke political discussion.</w:t>
      </w:r>
    </w:p>
    <w:p w14:paraId="315EDC0B" w14:textId="77777777" w:rsidR="00852E9E" w:rsidRDefault="00852E9E" w:rsidP="00852E9E">
      <w:pPr>
        <w:spacing w:line="600" w:lineRule="auto"/>
        <w:ind w:left="720"/>
        <w:rPr>
          <w:i/>
          <w:iCs/>
          <w:sz w:val="20"/>
          <w:szCs w:val="20"/>
        </w:rPr>
      </w:pPr>
      <w:r>
        <w:t>.</w:t>
      </w:r>
      <w:r>
        <w:rPr>
          <w:noProof/>
        </w:rPr>
        <w:drawing>
          <wp:inline distT="0" distB="0" distL="0" distR="0" wp14:anchorId="1F2C65D8" wp14:editId="054BCCC4">
            <wp:extent cx="3092788" cy="3121572"/>
            <wp:effectExtent l="0" t="0" r="0" b="3175"/>
            <wp:docPr id="459050922" name="Picture 1" descr="A person's face with red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50922" name="Picture 1" descr="A person's face with red and white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21858" cy="3150912"/>
                    </a:xfrm>
                    <a:prstGeom prst="rect">
                      <a:avLst/>
                    </a:prstGeom>
                  </pic:spPr>
                </pic:pic>
              </a:graphicData>
            </a:graphic>
          </wp:inline>
        </w:drawing>
      </w:r>
      <w:r>
        <w:t xml:space="preserve"> </w:t>
      </w:r>
      <w:r w:rsidRPr="00B45347">
        <w:rPr>
          <w:i/>
          <w:iCs/>
          <w:sz w:val="20"/>
          <w:szCs w:val="20"/>
        </w:rPr>
        <w:t xml:space="preserve">Figure </w:t>
      </w:r>
      <w:r>
        <w:rPr>
          <w:i/>
          <w:iCs/>
          <w:sz w:val="20"/>
          <w:szCs w:val="20"/>
        </w:rPr>
        <w:t>2</w:t>
      </w:r>
      <w:r w:rsidRPr="00B45347">
        <w:rPr>
          <w:i/>
          <w:iCs/>
          <w:sz w:val="20"/>
          <w:szCs w:val="20"/>
        </w:rPr>
        <w:t>: Barbara Kruger, Untitled (Your Body is a Battleground), 1989. Photographic silkscreen poster.</w:t>
      </w:r>
    </w:p>
    <w:p w14:paraId="1A68F0DF" w14:textId="77777777" w:rsidR="0027779F" w:rsidRDefault="0027779F" w:rsidP="00852E9E">
      <w:pPr>
        <w:spacing w:line="600" w:lineRule="auto"/>
        <w:ind w:left="720"/>
      </w:pPr>
    </w:p>
    <w:p w14:paraId="5A2C099B" w14:textId="078131B9" w:rsidR="00852E9E" w:rsidRDefault="0027779F" w:rsidP="00852E9E">
      <w:pPr>
        <w:spacing w:line="600" w:lineRule="auto"/>
        <w:ind w:left="720"/>
      </w:pPr>
      <w:r>
        <w:t xml:space="preserve">    </w:t>
      </w:r>
      <w:r w:rsidR="00852E9E">
        <w:t xml:space="preserve">Similarly, the feminist activist group Guerrilla Girls, founded in New York in 1985, has used graphic design as a form of protest sexism and inequality within the art world. The collective is known for producing bold posters and public interventions that combine humour, statistics and striking typography (see figure 3). One of their most well-known posters asks, “Do women have to be naked to get into the Met Museum?” highlighting the underrepresentation of female artists in museum collections. By presenting </w:t>
      </w:r>
      <w:proofErr w:type="gramStart"/>
      <w:r w:rsidR="00852E9E">
        <w:t>factual information</w:t>
      </w:r>
      <w:proofErr w:type="gramEnd"/>
      <w:r w:rsidR="00852E9E">
        <w:t xml:space="preserve"> through visually </w:t>
      </w:r>
      <w:r w:rsidR="00852E9E">
        <w:lastRenderedPageBreak/>
        <w:t>engaging graphics, the Guerrilla Girls expose institutional inequalities while encouraging audiences to question established cultural norms (Heller and Vienne, 2003).</w:t>
      </w:r>
    </w:p>
    <w:p w14:paraId="245C32E4" w14:textId="77777777" w:rsidR="00852E9E" w:rsidRDefault="00852E9E" w:rsidP="00852E9E">
      <w:pPr>
        <w:spacing w:line="600" w:lineRule="auto"/>
        <w:ind w:left="720"/>
        <w:rPr>
          <w:i/>
          <w:iCs/>
          <w:sz w:val="20"/>
          <w:szCs w:val="20"/>
        </w:rPr>
      </w:pPr>
      <w:r>
        <w:rPr>
          <w:noProof/>
        </w:rPr>
        <w:drawing>
          <wp:inline distT="0" distB="0" distL="0" distR="0" wp14:anchorId="5F515C9D" wp14:editId="4F5AD7BD">
            <wp:extent cx="3625206" cy="1555071"/>
            <wp:effectExtent l="0" t="0" r="0" b="0"/>
            <wp:docPr id="260343231" name="Picture 3" descr="A yellow and black banner with a person in a gorilla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43231" name="Picture 3" descr="A yellow and black banner with a person in a gorilla head&#10;&#10;AI-generated content may be incorrect."/>
                    <pic:cNvPicPr/>
                  </pic:nvPicPr>
                  <pic:blipFill rotWithShape="1">
                    <a:blip r:embed="rId6" cstate="print">
                      <a:extLst>
                        <a:ext uri="{28A0092B-C50C-407E-A947-70E740481C1C}">
                          <a14:useLocalDpi xmlns:a14="http://schemas.microsoft.com/office/drawing/2010/main" val="0"/>
                        </a:ext>
                      </a:extLst>
                    </a:blip>
                    <a:srcRect t="28413" b="28691"/>
                    <a:stretch>
                      <a:fillRect/>
                    </a:stretch>
                  </pic:blipFill>
                  <pic:spPr bwMode="auto">
                    <a:xfrm>
                      <a:off x="0" y="0"/>
                      <a:ext cx="3642031" cy="156228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B45347">
        <w:rPr>
          <w:i/>
          <w:iCs/>
          <w:sz w:val="20"/>
          <w:szCs w:val="20"/>
        </w:rPr>
        <w:t xml:space="preserve">Figure 3: Guerilla Girls, Do Women Have to Be Naked to Get </w:t>
      </w:r>
      <w:proofErr w:type="gramStart"/>
      <w:r w:rsidRPr="00B45347">
        <w:rPr>
          <w:i/>
          <w:iCs/>
          <w:sz w:val="20"/>
          <w:szCs w:val="20"/>
        </w:rPr>
        <w:t>Into</w:t>
      </w:r>
      <w:proofErr w:type="gramEnd"/>
      <w:r w:rsidRPr="00B45347">
        <w:rPr>
          <w:i/>
          <w:iCs/>
          <w:sz w:val="20"/>
          <w:szCs w:val="20"/>
        </w:rPr>
        <w:t xml:space="preserve"> the Met </w:t>
      </w:r>
      <w:proofErr w:type="gramStart"/>
      <w:r w:rsidRPr="00B45347">
        <w:rPr>
          <w:i/>
          <w:iCs/>
          <w:sz w:val="20"/>
          <w:szCs w:val="20"/>
        </w:rPr>
        <w:t>Museum?,</w:t>
      </w:r>
      <w:proofErr w:type="gramEnd"/>
      <w:r w:rsidRPr="00B45347">
        <w:rPr>
          <w:i/>
          <w:iCs/>
          <w:sz w:val="20"/>
          <w:szCs w:val="20"/>
        </w:rPr>
        <w:t xml:space="preserve"> 1989. Poster.</w:t>
      </w:r>
    </w:p>
    <w:p w14:paraId="0019229C" w14:textId="77777777" w:rsidR="00852E9E" w:rsidRDefault="00852E9E" w:rsidP="00852E9E">
      <w:pPr>
        <w:spacing w:line="600" w:lineRule="auto"/>
        <w:ind w:left="720"/>
      </w:pPr>
    </w:p>
    <w:p w14:paraId="1E6F23BE" w14:textId="5D9333AC" w:rsidR="00852E9E" w:rsidRDefault="0027779F" w:rsidP="00852E9E">
      <w:pPr>
        <w:spacing w:line="600" w:lineRule="auto"/>
        <w:ind w:left="720"/>
      </w:pPr>
      <w:r>
        <w:t xml:space="preserve">     </w:t>
      </w:r>
      <w:r w:rsidR="00852E9E" w:rsidRPr="00852E9E">
        <w:t xml:space="preserve">While these examples demonstrate the clarity and impact of protest graphics, their effectiveness is often dependent on context and audience. Historical protest imagery, such as the “I AM A MAN” signs, functioned within highly visible, collective physical spaces, where messages were reinforced through shared experience and participation. In contrast, contemporary protest visuals are frequently encountered within fragmented digital environments, where attention is limited and messages compete with vast amounts of content. This shift raises questions about whether the immediacy and simplicity that once made protest design effective can be sustained within today’s oversaturated visual culture. As a result, while protest graphics remain a powerful communicative tool, their </w:t>
      </w:r>
      <w:r w:rsidR="00852E9E" w:rsidRPr="00852E9E">
        <w:lastRenderedPageBreak/>
        <w:t>ability to generate lasting impact may be increasingly challenged by the conditions in which they are viewed.</w:t>
      </w:r>
    </w:p>
    <w:p w14:paraId="7CE9C186" w14:textId="77777777" w:rsidR="00852E9E" w:rsidRPr="00FC1C91" w:rsidRDefault="00852E9E" w:rsidP="0027779F">
      <w:pPr>
        <w:spacing w:line="600" w:lineRule="auto"/>
        <w:rPr>
          <w:i/>
          <w:iCs/>
          <w:sz w:val="32"/>
          <w:szCs w:val="32"/>
        </w:rPr>
      </w:pPr>
      <w:r w:rsidRPr="00FC1C91">
        <w:rPr>
          <w:i/>
          <w:iCs/>
          <w:sz w:val="32"/>
          <w:szCs w:val="32"/>
        </w:rPr>
        <w:t>Activism</w:t>
      </w:r>
    </w:p>
    <w:p w14:paraId="66D3D423" w14:textId="7A0465C1" w:rsidR="00852E9E" w:rsidRDefault="0027779F" w:rsidP="00852E9E">
      <w:pPr>
        <w:spacing w:line="600" w:lineRule="auto"/>
        <w:ind w:left="720"/>
      </w:pPr>
      <w:r>
        <w:t xml:space="preserve">     </w:t>
      </w:r>
      <w:r w:rsidR="00852E9E">
        <w:t>Activism refers to organised efforts to bring about social, political, or environmental change through public engagement and collective action. While protest is often associated with visible demonstrations or resistance in public spaces, activism encompasses a broader set of strategies designed to challenge dominant systems and influence long-term social transformation. Within this context, graphic design has become an important tool for communicating political ideas and mobilising communities. Designers translate complex social issues into visual messages that are accessible, persuasive and capable of reaching wide audiences.</w:t>
      </w:r>
    </w:p>
    <w:p w14:paraId="16EE032B" w14:textId="77777777" w:rsidR="00852E9E" w:rsidRDefault="00852E9E" w:rsidP="00852E9E">
      <w:pPr>
        <w:spacing w:line="600" w:lineRule="auto"/>
        <w:ind w:left="720"/>
      </w:pPr>
    </w:p>
    <w:p w14:paraId="43FC5712" w14:textId="77777777" w:rsidR="00852E9E" w:rsidRDefault="00852E9E" w:rsidP="00852E9E">
      <w:pPr>
        <w:spacing w:line="600" w:lineRule="auto"/>
        <w:ind w:left="720"/>
      </w:pPr>
      <w:r>
        <w:t xml:space="preserve">  Design activism has increasingly been recognised as an important area of contemporary design practice. Fuad-Luke (2009) defines design activism as the use of design thinking and creative practice to challenge existing social, environmental and economic conditions. He explains that design activism operates by questioning dominant systems and proposing alternative futures </w:t>
      </w:r>
      <w:r>
        <w:lastRenderedPageBreak/>
        <w:t>through visual and material interventions. In this sense, graphic design does not simply communicate activist messages but actively contributes to social change by shaping how those messages are understood and shared.</w:t>
      </w:r>
    </w:p>
    <w:p w14:paraId="726FC2B2" w14:textId="77777777" w:rsidR="0027779F" w:rsidRDefault="0027779F" w:rsidP="00852E9E">
      <w:pPr>
        <w:spacing w:line="600" w:lineRule="auto"/>
        <w:ind w:left="720"/>
      </w:pPr>
    </w:p>
    <w:p w14:paraId="573E4AF2" w14:textId="1768F4BC" w:rsidR="00852E9E" w:rsidRDefault="0027779F" w:rsidP="00852E9E">
      <w:pPr>
        <w:spacing w:line="600" w:lineRule="auto"/>
        <w:ind w:left="720"/>
      </w:pPr>
      <w:r>
        <w:t xml:space="preserve">  </w:t>
      </w:r>
      <w:r w:rsidR="00852E9E">
        <w:t>Activist design often raises awareness of social issues and challenges established power structures. According to Thorpe (2011), design activism seeks to “challenge dominant social, economic and political structures through creative practice” (Thorpe, 2011, p.6). By presenting information compellingly, designers make issues more visible and accessible. Posters, campaign graphics and digital media allow activist messages to circulate widely, connecting individuals with movements and promoting social justice discussion.</w:t>
      </w:r>
    </w:p>
    <w:p w14:paraId="745B585D" w14:textId="77777777" w:rsidR="0027779F" w:rsidRDefault="0027779F" w:rsidP="00852E9E">
      <w:pPr>
        <w:spacing w:line="600" w:lineRule="auto"/>
        <w:ind w:left="720"/>
      </w:pPr>
    </w:p>
    <w:p w14:paraId="30B5CF5E" w14:textId="36CDE27C" w:rsidR="00852E9E" w:rsidRDefault="00852E9E" w:rsidP="00852E9E">
      <w:pPr>
        <w:spacing w:line="600" w:lineRule="auto"/>
        <w:ind w:left="720"/>
      </w:pPr>
      <w:r>
        <w:t xml:space="preserve">  One example of design activism can be seen in the work of artist and designer Shepard Fairey, whose political posters frequently address issues such as authority, propaganda and civic engagement. Fairey’s visual style draws heavily on the aesthetics of political propaganda, using bold colours, simplified imagery, and strong typography to create striking, memorable graphics. His work demonstrates how designers can adapt historical visual languages to comment </w:t>
      </w:r>
      <w:r>
        <w:lastRenderedPageBreak/>
        <w:t>on contemporary political issues and engage audiences in critical reflection. As Duncombe (2016) argues, activist art and design are most effective when they combine clear communication with emotional engagement, enabling audiences to connect with political messages on both intellectual and affective levels.</w:t>
      </w:r>
      <w:r w:rsidR="007416AE">
        <w:t xml:space="preserve"> </w:t>
      </w:r>
      <w:r w:rsidR="007416AE" w:rsidRPr="007416AE">
        <w:t>While visually impactful, Fairey’s work has also been critiqued for commodifying dissent and transforming political resistance into a form of visual branding (</w:t>
      </w:r>
      <w:proofErr w:type="spellStart"/>
      <w:r w:rsidR="007416AE" w:rsidRPr="007416AE">
        <w:t>Screti</w:t>
      </w:r>
      <w:proofErr w:type="spellEnd"/>
      <w:r w:rsidR="007416AE" w:rsidRPr="007416AE">
        <w:t>, 2017), raising questions about whether such designs prioritise aesthetic recognition over critical engagement</w:t>
      </w:r>
      <w:r w:rsidR="007416AE">
        <w:t>.</w:t>
      </w:r>
    </w:p>
    <w:p w14:paraId="70A07D59" w14:textId="77777777" w:rsidR="0038566A" w:rsidRDefault="0038566A" w:rsidP="00852E9E">
      <w:pPr>
        <w:spacing w:line="600" w:lineRule="auto"/>
        <w:ind w:left="720"/>
      </w:pPr>
    </w:p>
    <w:p w14:paraId="087A0B43" w14:textId="77777777" w:rsidR="0038566A" w:rsidRDefault="007416AE" w:rsidP="007416AE">
      <w:pPr>
        <w:spacing w:line="600" w:lineRule="auto"/>
        <w:ind w:left="720"/>
      </w:pPr>
      <w:r>
        <w:t xml:space="preserve">  In recent years, the growth of digital media has significantly expanded the reach of activist design. Social media platforms allow visual messages to be shared rapidly across global networks, enabling activists to build communities and amplify their causes. Designers often create shareable graphics, infographics and typographic statements that can be easily reproduced and circulated online. </w:t>
      </w:r>
      <w:r w:rsidRPr="007416AE">
        <w:t xml:space="preserve">While social media enables rapid distribution and increased visibility, it also raises concerns about the depth of engagement that such visuals produce. </w:t>
      </w:r>
    </w:p>
    <w:p w14:paraId="4BD2B40D" w14:textId="77777777" w:rsidR="0038566A" w:rsidRDefault="0038566A" w:rsidP="007416AE">
      <w:pPr>
        <w:spacing w:line="600" w:lineRule="auto"/>
        <w:ind w:left="720"/>
      </w:pPr>
    </w:p>
    <w:p w14:paraId="580DC9BB" w14:textId="4D0ECCC6" w:rsidR="007416AE" w:rsidRDefault="007416AE" w:rsidP="007416AE">
      <w:pPr>
        <w:spacing w:line="600" w:lineRule="auto"/>
        <w:ind w:left="720"/>
      </w:pPr>
      <w:r w:rsidRPr="007416AE">
        <w:lastRenderedPageBreak/>
        <w:t>Activist graphics are often designed for quick consumption and shareability, which can result in simplified messaging that lacks nuance or critical depth. Furthermore, figures such as Shepard Fairey demonstrate how the boundaries between activism and branding can become blurred, as visually striking work gains widespread recognition but may risk becoming detached from sustained political action. This suggests that while graphic design can effectively raise awareness and create recognisable visual identities for movements, its capacity to generate meaningful, long-term change is less certain. As a result, design activism must be understood not only in terms of visibility, but also in relation to its limitations within contemporary media environments.</w:t>
      </w:r>
    </w:p>
    <w:p w14:paraId="17C1CD0E" w14:textId="77777777" w:rsidR="007416AE" w:rsidRPr="004B375C" w:rsidRDefault="007416AE" w:rsidP="007416AE">
      <w:pPr>
        <w:spacing w:line="600" w:lineRule="auto"/>
        <w:ind w:left="720"/>
        <w:rPr>
          <w:i/>
          <w:iCs/>
          <w:sz w:val="32"/>
          <w:szCs w:val="32"/>
        </w:rPr>
      </w:pPr>
      <w:r w:rsidRPr="00FC1C91">
        <w:rPr>
          <w:i/>
          <w:iCs/>
          <w:sz w:val="32"/>
          <w:szCs w:val="32"/>
        </w:rPr>
        <w:t>Visual</w:t>
      </w:r>
      <w:r>
        <w:rPr>
          <w:i/>
          <w:iCs/>
          <w:sz w:val="32"/>
          <w:szCs w:val="32"/>
        </w:rPr>
        <w:t xml:space="preserve"> </w:t>
      </w:r>
      <w:r w:rsidRPr="00FC1C91">
        <w:rPr>
          <w:i/>
          <w:iCs/>
          <w:sz w:val="32"/>
          <w:szCs w:val="32"/>
        </w:rPr>
        <w:t>Communication</w:t>
      </w:r>
    </w:p>
    <w:p w14:paraId="7CDBCE99" w14:textId="77777777" w:rsidR="007416AE" w:rsidRDefault="007416AE" w:rsidP="007416AE">
      <w:pPr>
        <w:spacing w:line="600" w:lineRule="auto"/>
        <w:ind w:left="720"/>
      </w:pPr>
      <w:r>
        <w:t xml:space="preserve">     Visual communication refers to the use of images, typography, symbols, and layout to convey meaning. Within the context of activism and protest, it plays a crucial role in shaping how political messages are constructed, interpreted and understood by audiences. Unlike written or spoken language, visual communication can communicate ideas instantly and across cultural and linguistic boundaries. This makes it particularly effective within activist movements, where messages must be clear, engaging and accessible to diverse </w:t>
      </w:r>
      <w:r>
        <w:lastRenderedPageBreak/>
        <w:t>audiences. As Lester (2013) explains, visual images are processed more quickly than text and can evoke emotional responses that influence how information is understood and remembered.</w:t>
      </w:r>
    </w:p>
    <w:p w14:paraId="05BBEEE0" w14:textId="77777777" w:rsidR="0038566A" w:rsidRDefault="0038566A" w:rsidP="007416AE">
      <w:pPr>
        <w:spacing w:line="600" w:lineRule="auto"/>
        <w:ind w:left="720"/>
      </w:pPr>
    </w:p>
    <w:p w14:paraId="5A227D5D" w14:textId="77777777" w:rsidR="007416AE" w:rsidRDefault="007416AE" w:rsidP="007416AE">
      <w:pPr>
        <w:spacing w:line="600" w:lineRule="auto"/>
        <w:ind w:left="720"/>
      </w:pPr>
      <w:r>
        <w:t xml:space="preserve">  The effectiveness of visual communication in activism lies in its ability to combine clarity with emotional impact. Designers use elements such as colour, composition and typography to guide interpretation and emphasise key messages. For example, high-contrast colour palettes and bold typefaces are often used in protest graphics to ensure visibility in public spaces. According to Barnard (2005), graphic design is not neutral but operates as a system of signs that carry cultural and ideological meaning. This suggests that the visual choices made by designers, such as imagery or colour, can influence how audiences perceive political issues and align themselves with </w:t>
      </w:r>
      <w:proofErr w:type="gramStart"/>
      <w:r>
        <w:t>particular viewpoints</w:t>
      </w:r>
      <w:proofErr w:type="gramEnd"/>
      <w:r>
        <w:t>.</w:t>
      </w:r>
    </w:p>
    <w:p w14:paraId="2AD0C970" w14:textId="77777777" w:rsidR="0038566A" w:rsidRDefault="0038566A" w:rsidP="007416AE">
      <w:pPr>
        <w:spacing w:line="600" w:lineRule="auto"/>
        <w:ind w:left="720"/>
      </w:pPr>
    </w:p>
    <w:p w14:paraId="406B56F0" w14:textId="3D323629" w:rsidR="007416AE" w:rsidRDefault="007416AE" w:rsidP="007416AE">
      <w:pPr>
        <w:spacing w:line="600" w:lineRule="auto"/>
        <w:ind w:left="720"/>
      </w:pPr>
      <w:r>
        <w:t xml:space="preserve">Semiotics, the study of signs and meaning, provides a useful framework for understanding how visual communication operates within activism. Images and symbols in protest graphics often serve as signs of broader social ideas. For instance, symbols such as raised fists, broken chains or simplified human </w:t>
      </w:r>
      <w:r>
        <w:lastRenderedPageBreak/>
        <w:t>figures are frequently used to communicate themes of resistance, unity and liberation. Barnard (2005) argues that these visual signs gain meaning through cultural context, allowing audiences to interpret messages quickly based on shared understanding. This ability to communicate complex ideas through simplified imagery is central to the effectiveness of activist design.</w:t>
      </w:r>
      <w:r w:rsidR="005E4546">
        <w:t xml:space="preserve"> </w:t>
      </w:r>
      <w:r w:rsidR="005E4546" w:rsidRPr="005E4546">
        <w:t>However, while semiotics provides a useful framework for interpreting visual meaning, it assumes a level of shared cultural understanding that may not always exist within global digital audiences.</w:t>
      </w:r>
    </w:p>
    <w:p w14:paraId="00F7EE05" w14:textId="77777777" w:rsidR="007416AE" w:rsidRDefault="007416AE" w:rsidP="007416AE">
      <w:pPr>
        <w:spacing w:line="600" w:lineRule="auto"/>
        <w:ind w:left="720"/>
      </w:pPr>
    </w:p>
    <w:p w14:paraId="4272E5C5" w14:textId="77777777" w:rsidR="007416AE" w:rsidRDefault="007416AE" w:rsidP="007416AE">
      <w:pPr>
        <w:spacing w:line="600" w:lineRule="auto"/>
        <w:ind w:left="720"/>
      </w:pPr>
      <w:r>
        <w:t xml:space="preserve">  In contemporary activism, visual communication has become increasingly shaped by digital media. Social media platforms prioritise visual content, meaning that images, graphics and short-form videos are more likely to be shared and engaged with than text-based information. As Mirzoeff (2011) suggests, visual culture plays a key role in political activism by making social issues visible and enabling individuals to “claim the right to look” at structures of power. In this context, graphic design contributes to the visibility of activist movements, helping to bring attention to issues that may otherwise be overlooked or ignored.</w:t>
      </w:r>
    </w:p>
    <w:p w14:paraId="236FB0DC" w14:textId="77777777" w:rsidR="007416AE" w:rsidRDefault="007416AE" w:rsidP="007416AE">
      <w:pPr>
        <w:spacing w:line="600" w:lineRule="auto"/>
        <w:ind w:left="720"/>
      </w:pPr>
      <w:r>
        <w:lastRenderedPageBreak/>
        <w:t xml:space="preserve">  The widespread circulation of visual content online has also changed how activist messages are produced and distributed. Rather than being created solely by professional designers, visual materials are now often produced collaboratively by individuals within a movement. This results in a diverse range of visual styles, while still maintaining shared symbols and messages that unify participants. The accessibility of design tools and platforms has therefore expanded the role of visual communication within activism, allowing more people to contribute to the creation and dissemination of political messages.</w:t>
      </w:r>
    </w:p>
    <w:p w14:paraId="6606F1E4" w14:textId="77777777" w:rsidR="005E4546" w:rsidRDefault="005E4546" w:rsidP="005E4546">
      <w:pPr>
        <w:spacing w:line="600" w:lineRule="auto"/>
        <w:ind w:left="720"/>
      </w:pPr>
    </w:p>
    <w:p w14:paraId="337AA885" w14:textId="77777777" w:rsidR="005E4546" w:rsidRDefault="005E4546" w:rsidP="005E4546">
      <w:pPr>
        <w:spacing w:line="600" w:lineRule="auto"/>
        <w:ind w:left="720"/>
      </w:pPr>
      <w:r>
        <w:t xml:space="preserve">  Ultimately, visual communication is central to understanding the relationship between graphic design and activism. It is through visual language that protest and activist messages become visible, memorable, and emotionally engaging. By analysing how designers use visual elements to construct meaning, we can understand how graphic design influences public perception and supports social change. This highlights the importance of visual communication not only as a means of representation but also as an active force in shaping political discourse and collective action.</w:t>
      </w:r>
    </w:p>
    <w:p w14:paraId="11415A61" w14:textId="77777777" w:rsidR="0038566A" w:rsidRDefault="0038566A" w:rsidP="005E4546">
      <w:pPr>
        <w:spacing w:line="600" w:lineRule="auto"/>
        <w:ind w:left="720"/>
      </w:pPr>
    </w:p>
    <w:p w14:paraId="286119D5" w14:textId="77777777" w:rsidR="005E4546" w:rsidRPr="004B375C" w:rsidRDefault="005E4546" w:rsidP="005E4546">
      <w:pPr>
        <w:spacing w:line="600" w:lineRule="auto"/>
        <w:ind w:left="720"/>
        <w:rPr>
          <w:i/>
          <w:iCs/>
          <w:sz w:val="32"/>
          <w:szCs w:val="32"/>
        </w:rPr>
      </w:pPr>
      <w:r w:rsidRPr="00FC1C91">
        <w:rPr>
          <w:i/>
          <w:iCs/>
          <w:sz w:val="32"/>
          <w:szCs w:val="32"/>
        </w:rPr>
        <w:lastRenderedPageBreak/>
        <w:t>Research Question and Rationale</w:t>
      </w:r>
    </w:p>
    <w:p w14:paraId="3D4D877F" w14:textId="77777777" w:rsidR="005E4546" w:rsidRDefault="005E4546" w:rsidP="005E4546">
      <w:pPr>
        <w:spacing w:line="600" w:lineRule="auto"/>
        <w:ind w:left="720"/>
      </w:pPr>
      <w:r>
        <w:t>The relationship between graphic design and activism highlights the growing importance of visual communication in shaping political engagement. Across protest, activism and visual communication, design does not simply support social movements but actively shapes how messages are constructed, distributed and understood. From historical protest posters to contemporary digital graphics, visual language plays a central role in influencing how audiences perceive and respond to social issues.</w:t>
      </w:r>
    </w:p>
    <w:p w14:paraId="508B2369" w14:textId="77777777" w:rsidR="005E4546" w:rsidRDefault="005E4546" w:rsidP="005E4546">
      <w:pPr>
        <w:spacing w:line="600" w:lineRule="auto"/>
        <w:ind w:left="720"/>
      </w:pPr>
    </w:p>
    <w:p w14:paraId="265C7C78" w14:textId="77777777" w:rsidR="005E4546" w:rsidRPr="004B375C" w:rsidRDefault="005E4546" w:rsidP="005E4546">
      <w:pPr>
        <w:spacing w:line="600" w:lineRule="auto"/>
        <w:ind w:left="720"/>
      </w:pPr>
      <w:r>
        <w:t>Based on this exploration, the central research question for this proposal is:</w:t>
      </w:r>
    </w:p>
    <w:p w14:paraId="451FBF91" w14:textId="77777777" w:rsidR="005E4546" w:rsidRDefault="005E4546" w:rsidP="005E4546">
      <w:pPr>
        <w:spacing w:line="600" w:lineRule="auto"/>
        <w:ind w:left="720"/>
        <w:rPr>
          <w:b/>
          <w:bCs/>
        </w:rPr>
      </w:pPr>
      <w:r w:rsidRPr="00FC1C91">
        <w:rPr>
          <w:b/>
          <w:bCs/>
        </w:rPr>
        <w:t>How do visual communication strategies in graphic design influence public engagement within contemporary activist movements?</w:t>
      </w:r>
    </w:p>
    <w:p w14:paraId="47A27BE1" w14:textId="77777777" w:rsidR="005E4546" w:rsidRDefault="005E4546" w:rsidP="005E4546">
      <w:pPr>
        <w:spacing w:line="600" w:lineRule="auto"/>
        <w:ind w:left="720"/>
        <w:rPr>
          <w:b/>
          <w:bCs/>
        </w:rPr>
      </w:pPr>
    </w:p>
    <w:p w14:paraId="7C75A066" w14:textId="77777777" w:rsidR="005E4546" w:rsidRDefault="005E4546" w:rsidP="005E4546">
      <w:pPr>
        <w:spacing w:line="600" w:lineRule="auto"/>
        <w:ind w:left="720"/>
      </w:pPr>
      <w:r>
        <w:t xml:space="preserve">  This question aims to investigate how design elements such as typography, imagery, colour, and composition affect how activist messages are received. It also considers how these strategies shape emotional responses, build collective identity and encourage participation in social movements. As discussed in previous sections, protest graphics rely on clarity and immediacy, while activist </w:t>
      </w:r>
      <w:r>
        <w:lastRenderedPageBreak/>
        <w:t xml:space="preserve">design extends these principles into broader campaigns and digital platforms. Visual communication acts as the connecting framework for these practices. </w:t>
      </w:r>
    </w:p>
    <w:p w14:paraId="26FD266B" w14:textId="77777777" w:rsidR="005E4546" w:rsidRDefault="005E4546" w:rsidP="005E4546">
      <w:pPr>
        <w:spacing w:line="600" w:lineRule="auto"/>
        <w:ind w:left="720"/>
      </w:pPr>
    </w:p>
    <w:p w14:paraId="58B79642" w14:textId="77777777" w:rsidR="005E4546" w:rsidRDefault="005E4546" w:rsidP="005E4546">
      <w:pPr>
        <w:spacing w:line="600" w:lineRule="auto"/>
        <w:ind w:left="720"/>
      </w:pPr>
      <w:r>
        <w:t xml:space="preserve">  The relevance of this research lies in the growing role of digital media in activism. As visual content becomes more dominant on platforms such as social media, understanding how design influences engagement is increasingly important. Mirzoeff (2011) argues that visibility is central to contemporary activism, as visual representation enables individuals and groups to challenge dominant narratives and assert their presence in public discourse. This highlights the need to examine how graphic design contributes to the visibility and effectiveness of activist movements.</w:t>
      </w:r>
    </w:p>
    <w:p w14:paraId="6F6F02E5" w14:textId="77777777" w:rsidR="0038566A" w:rsidRDefault="0038566A" w:rsidP="005E4546">
      <w:pPr>
        <w:spacing w:line="600" w:lineRule="auto"/>
        <w:ind w:left="720"/>
      </w:pPr>
    </w:p>
    <w:p w14:paraId="545BD41A" w14:textId="77777777" w:rsidR="005E4546" w:rsidRDefault="005E4546" w:rsidP="005E4546">
      <w:pPr>
        <w:spacing w:line="600" w:lineRule="auto"/>
        <w:ind w:left="720"/>
      </w:pPr>
      <w:r>
        <w:t xml:space="preserve">  This research is also significant within the context of contemporary design practice. Designers are no longer limited to commercial or aesthetic roles but are increasingly involved in addressing social and political issues. As Fuad-Luke (2009) argues, design activism challenges existing systems and proposes alternative ways of thinking about the world. Investigating how visual </w:t>
      </w:r>
      <w:r>
        <w:lastRenderedPageBreak/>
        <w:t>communication operates in this context provides valuable insight into designers' responsibilities and influence in shaping public understanding.</w:t>
      </w:r>
    </w:p>
    <w:p w14:paraId="6CC9F6FA" w14:textId="77777777" w:rsidR="0038566A" w:rsidRDefault="0038566A" w:rsidP="005E4546">
      <w:pPr>
        <w:spacing w:line="600" w:lineRule="auto"/>
        <w:ind w:left="720"/>
      </w:pPr>
    </w:p>
    <w:p w14:paraId="3CA381DC" w14:textId="77777777" w:rsidR="005E4546" w:rsidRDefault="005E4546" w:rsidP="005E4546">
      <w:pPr>
        <w:spacing w:line="600" w:lineRule="auto"/>
        <w:ind w:left="720"/>
      </w:pPr>
      <w:r>
        <w:t>While existing research has explored the historical role of graphic design within protest movements, there is a growing need to critically examine how these visual strategies operate within contemporary digital environments. The rapid circulation of visual content through social media has transformed how activist messages are produced, shared and consumed, yet it remains unclear whether increased visibility results in meaningful engagement or sustained social change. This highlights a gap in understanding the effectiveness of graphic design within current activist contexts, particularly in relation to audience interaction and participation.</w:t>
      </w:r>
    </w:p>
    <w:p w14:paraId="6D8E2622" w14:textId="77777777" w:rsidR="0038566A" w:rsidRDefault="0038566A" w:rsidP="005E4546">
      <w:pPr>
        <w:spacing w:line="600" w:lineRule="auto"/>
        <w:ind w:left="720"/>
      </w:pPr>
    </w:p>
    <w:p w14:paraId="7579BAAC" w14:textId="67B99762" w:rsidR="005E4546" w:rsidRDefault="005E4546" w:rsidP="005E4546">
      <w:pPr>
        <w:spacing w:line="600" w:lineRule="auto"/>
        <w:ind w:left="720"/>
      </w:pPr>
      <w:r>
        <w:t xml:space="preserve">In response, this research will inform a practice-based project that explores how visual communication strategies can be applied within a contemporary digital campaign. By creating and evaluating a series of design outcomes, the project aims to test how different visual approaches influence audience engagement. This will allow theoretical insights to be examined in practice, strengthening the </w:t>
      </w:r>
      <w:r>
        <w:lastRenderedPageBreak/>
        <w:t>connection between research and design application while contributing to a more critical understanding of graphic design’s role within modern activism.</w:t>
      </w:r>
    </w:p>
    <w:p w14:paraId="07181D18" w14:textId="77777777" w:rsidR="0038566A" w:rsidRDefault="0038566A" w:rsidP="005E4546">
      <w:pPr>
        <w:spacing w:line="600" w:lineRule="auto"/>
        <w:ind w:left="720"/>
      </w:pPr>
    </w:p>
    <w:p w14:paraId="7215F5C5" w14:textId="77777777" w:rsidR="005E4546" w:rsidRDefault="005E4546" w:rsidP="005E4546">
      <w:pPr>
        <w:spacing w:line="600" w:lineRule="auto"/>
        <w:ind w:left="720"/>
        <w:rPr>
          <w:i/>
          <w:iCs/>
          <w:sz w:val="32"/>
          <w:szCs w:val="32"/>
        </w:rPr>
      </w:pPr>
      <w:r w:rsidRPr="000A197E">
        <w:rPr>
          <w:i/>
          <w:iCs/>
          <w:sz w:val="32"/>
          <w:szCs w:val="32"/>
        </w:rPr>
        <w:t>Conclusion</w:t>
      </w:r>
    </w:p>
    <w:p w14:paraId="605FF126" w14:textId="77777777" w:rsidR="0038566A" w:rsidRPr="000A197E" w:rsidRDefault="0038566A" w:rsidP="005E4546">
      <w:pPr>
        <w:spacing w:line="600" w:lineRule="auto"/>
        <w:ind w:left="720"/>
        <w:rPr>
          <w:i/>
          <w:iCs/>
          <w:sz w:val="32"/>
          <w:szCs w:val="32"/>
        </w:rPr>
      </w:pPr>
    </w:p>
    <w:p w14:paraId="170D3E26" w14:textId="33BF069E" w:rsidR="005E4546" w:rsidRDefault="0038566A" w:rsidP="005E4546">
      <w:pPr>
        <w:spacing w:line="600" w:lineRule="auto"/>
        <w:ind w:left="720"/>
      </w:pPr>
      <w:r>
        <w:t xml:space="preserve">    </w:t>
      </w:r>
      <w:r w:rsidR="005E4546" w:rsidRPr="005E4546">
        <w:t xml:space="preserve">In conclusion, this proposal has explored the relationship between graphic design and activism through the key themes of protest, activism and visual communication, demonstrating how design functions as both a communicative tool and an active force within social movements. The analysis highlights that while graphic design has historically played a crucial role in expressing resistance and mobilising communities, </w:t>
      </w:r>
      <w:proofErr w:type="spellStart"/>
      <w:r w:rsidR="005E4546" w:rsidRPr="005E4546">
        <w:t>its</w:t>
      </w:r>
      <w:proofErr w:type="spellEnd"/>
      <w:r w:rsidR="005E4546" w:rsidRPr="005E4546">
        <w:t xml:space="preserve"> function within contemporary digital contexts is increasingly complex.</w:t>
      </w:r>
    </w:p>
    <w:p w14:paraId="070808BD" w14:textId="77777777" w:rsidR="0038566A" w:rsidRDefault="0038566A" w:rsidP="005E4546">
      <w:pPr>
        <w:spacing w:line="600" w:lineRule="auto"/>
        <w:ind w:left="720"/>
      </w:pPr>
    </w:p>
    <w:p w14:paraId="0CDBD829" w14:textId="1506E2EC" w:rsidR="005E4546" w:rsidRDefault="0038566A" w:rsidP="0038566A">
      <w:pPr>
        <w:spacing w:line="600" w:lineRule="auto"/>
        <w:ind w:left="720"/>
      </w:pPr>
      <w:r>
        <w:t xml:space="preserve">    </w:t>
      </w:r>
      <w:r w:rsidR="005E4546" w:rsidRPr="005E4546">
        <w:t xml:space="preserve">Although visual strategies such as typography, symbolism and composition remain effective in capturing attention and conveying messages, their impact is shaped by the conditions in which they are encountered. Within fast-paced, image-saturated digital environments, activist graphics risk being reduced to </w:t>
      </w:r>
      <w:r w:rsidR="005E4546" w:rsidRPr="005E4546">
        <w:lastRenderedPageBreak/>
        <w:t xml:space="preserve">fleeting moments of visibility rather than sustained engagement. This suggests that the effectiveness of graphic design in activism cannot be understood solely in terms of </w:t>
      </w:r>
      <w:r w:rsidR="005E4546" w:rsidRPr="005E4546">
        <w:t>communication but</w:t>
      </w:r>
      <w:r w:rsidR="005E4546" w:rsidRPr="005E4546">
        <w:t xml:space="preserve"> must also be evaluated in relation to audience interaction, context and the broader structures within which it operates.</w:t>
      </w:r>
    </w:p>
    <w:p w14:paraId="4B656B57" w14:textId="77777777" w:rsidR="0038566A" w:rsidRDefault="0038566A" w:rsidP="0038566A">
      <w:pPr>
        <w:spacing w:line="600" w:lineRule="auto"/>
        <w:ind w:left="720"/>
      </w:pPr>
    </w:p>
    <w:p w14:paraId="73A38D8B" w14:textId="42FF0131" w:rsidR="005E4546" w:rsidRDefault="0038566A" w:rsidP="005E4546">
      <w:pPr>
        <w:spacing w:line="600" w:lineRule="auto"/>
        <w:ind w:left="720"/>
      </w:pPr>
      <w:r>
        <w:t xml:space="preserve">    </w:t>
      </w:r>
      <w:r w:rsidR="005E4546" w:rsidRPr="005E4546">
        <w:t>By addressing the research question, this proposal establishes a foundation for further investigation into how visual communication strategies influence public engagement within contemporary activist movements. The proposed practice-based project will extend this inquiry by testing these ideas through design outcomes, allowing for a more critical understanding of the relationship between theory and practice. Ultimately, this research positions graphic design as a powerful yet complex tool within activism, capable of shaping perception and awareness, but not without limitations that must be critically examined.</w:t>
      </w:r>
    </w:p>
    <w:p w14:paraId="655805F7" w14:textId="77777777" w:rsidR="00852E9E" w:rsidRDefault="00852E9E" w:rsidP="0027779F">
      <w:pPr>
        <w:spacing w:line="600" w:lineRule="auto"/>
      </w:pPr>
    </w:p>
    <w:p w14:paraId="0D2C0176" w14:textId="77777777" w:rsidR="0038566A" w:rsidRDefault="0038566A" w:rsidP="0027779F">
      <w:pPr>
        <w:spacing w:line="600" w:lineRule="auto"/>
      </w:pPr>
    </w:p>
    <w:p w14:paraId="0BCE1B13" w14:textId="77777777" w:rsidR="0038566A" w:rsidRDefault="0038566A" w:rsidP="0027779F">
      <w:pPr>
        <w:spacing w:line="600" w:lineRule="auto"/>
      </w:pPr>
    </w:p>
    <w:p w14:paraId="5284E753" w14:textId="77777777" w:rsidR="0038566A" w:rsidRDefault="0038566A" w:rsidP="0027779F">
      <w:pPr>
        <w:spacing w:line="600" w:lineRule="auto"/>
      </w:pPr>
    </w:p>
    <w:p w14:paraId="7531108C" w14:textId="2CD40403" w:rsidR="0038566A" w:rsidRDefault="0038566A" w:rsidP="0027779F">
      <w:pPr>
        <w:spacing w:line="600" w:lineRule="auto"/>
      </w:pPr>
    </w:p>
    <w:p w14:paraId="2057F0D8" w14:textId="77777777" w:rsidR="005E4546" w:rsidRPr="00590E5B" w:rsidRDefault="005E4546" w:rsidP="005E4546">
      <w:pPr>
        <w:rPr>
          <w:i/>
          <w:iCs/>
        </w:rPr>
      </w:pPr>
      <w:r w:rsidRPr="00590E5B">
        <w:rPr>
          <w:i/>
          <w:iCs/>
        </w:rPr>
        <w:lastRenderedPageBreak/>
        <w:t>References -</w:t>
      </w:r>
    </w:p>
    <w:p w14:paraId="68BF5859" w14:textId="77777777" w:rsidR="005E4546" w:rsidRDefault="005E4546" w:rsidP="005E4546">
      <w:hyperlink r:id="rId7" w:history="1">
        <w:r w:rsidRPr="00845237">
          <w:rPr>
            <w:rStyle w:val="Hyperlink"/>
          </w:rPr>
          <w:t>Barnard, M. (2005) Graphic Design as Communication. London: Routledge.</w:t>
        </w:r>
      </w:hyperlink>
    </w:p>
    <w:p w14:paraId="0FAD2BEC" w14:textId="77777777" w:rsidR="005E4546" w:rsidRDefault="005E4546" w:rsidP="005E4546">
      <w:hyperlink r:id="rId8" w:history="1">
        <w:r w:rsidRPr="008D3962">
          <w:rPr>
            <w:rStyle w:val="Hyperlink"/>
          </w:rPr>
          <w:t xml:space="preserve">Duncombe, S. (2016) Does It Work? The </w:t>
        </w:r>
        <w:proofErr w:type="spellStart"/>
        <w:r w:rsidRPr="008D3962">
          <w:rPr>
            <w:rStyle w:val="Hyperlink"/>
          </w:rPr>
          <w:t>Æffect</w:t>
        </w:r>
        <w:proofErr w:type="spellEnd"/>
        <w:r w:rsidRPr="008D3962">
          <w:rPr>
            <w:rStyle w:val="Hyperlink"/>
          </w:rPr>
          <w:t xml:space="preserve"> of Activist Art. New York: OR Books.</w:t>
        </w:r>
      </w:hyperlink>
    </w:p>
    <w:p w14:paraId="017AAB32" w14:textId="77777777" w:rsidR="005E4546" w:rsidRDefault="005E4546" w:rsidP="005E4546">
      <w:hyperlink r:id="rId9" w:history="1">
        <w:r w:rsidRPr="0088287D">
          <w:rPr>
            <w:rStyle w:val="Hyperlink"/>
          </w:rPr>
          <w:t>Fuad-Luke, A. (2009) Design Activism: Beautiful Strangeness for a Sustainable World. London: Earthscan.</w:t>
        </w:r>
      </w:hyperlink>
    </w:p>
    <w:p w14:paraId="5A0641F4" w14:textId="77777777" w:rsidR="005E4546" w:rsidRDefault="005E4546" w:rsidP="005E4546">
      <w:hyperlink r:id="rId10" w:history="1">
        <w:r w:rsidRPr="0088287D">
          <w:rPr>
            <w:rStyle w:val="Hyperlink"/>
          </w:rPr>
          <w:t>Heller, S. and Vienne, V. (2003) Citizen Designer: Perspectives on Design Responsibility. New York: Allworth Press.</w:t>
        </w:r>
      </w:hyperlink>
    </w:p>
    <w:p w14:paraId="3D1D0E99" w14:textId="77777777" w:rsidR="005E4546" w:rsidRDefault="005E4546" w:rsidP="005E4546">
      <w:hyperlink r:id="rId11" w:history="1">
        <w:r w:rsidRPr="00AC2E3D">
          <w:rPr>
            <w:rStyle w:val="Hyperlink"/>
          </w:rPr>
          <w:t>Lester, P. M. (2013) Visual Communication: Images with Messages. 6th ed. Boston: Wadsworth.</w:t>
        </w:r>
      </w:hyperlink>
    </w:p>
    <w:p w14:paraId="1EC5EA89" w14:textId="77777777" w:rsidR="005E4546" w:rsidRDefault="005E4546" w:rsidP="005E4546">
      <w:hyperlink r:id="rId12" w:history="1">
        <w:r w:rsidRPr="00CF6CF3">
          <w:rPr>
            <w:rStyle w:val="Hyperlink"/>
          </w:rPr>
          <w:t>Meggs, P. B. and Purvis, A. W. (2016) Meggs' History of Graphic Design. 6th ed. Hoboken: Wiley.</w:t>
        </w:r>
      </w:hyperlink>
    </w:p>
    <w:p w14:paraId="29C35347" w14:textId="77777777" w:rsidR="005E4546" w:rsidRDefault="005E4546" w:rsidP="005E4546">
      <w:hyperlink r:id="rId13" w:history="1">
        <w:r w:rsidRPr="00CF6CF3">
          <w:rPr>
            <w:rStyle w:val="Hyperlink"/>
          </w:rPr>
          <w:t xml:space="preserve">Mirzoeff, N. (2011) The Right to Look: A </w:t>
        </w:r>
        <w:proofErr w:type="spellStart"/>
        <w:r w:rsidRPr="00CF6CF3">
          <w:rPr>
            <w:rStyle w:val="Hyperlink"/>
          </w:rPr>
          <w:t>Counterhistory</w:t>
        </w:r>
        <w:proofErr w:type="spellEnd"/>
        <w:r w:rsidRPr="00CF6CF3">
          <w:rPr>
            <w:rStyle w:val="Hyperlink"/>
          </w:rPr>
          <w:t xml:space="preserve"> of Visuality. Durham: Duke University Press.</w:t>
        </w:r>
      </w:hyperlink>
    </w:p>
    <w:p w14:paraId="455E8589" w14:textId="77777777" w:rsidR="005E4546" w:rsidRDefault="005E4546" w:rsidP="005E4546">
      <w:hyperlink r:id="rId14" w:history="1">
        <w:r w:rsidRPr="0054436A">
          <w:rPr>
            <w:rStyle w:val="Hyperlink"/>
          </w:rPr>
          <w:t>Poynor, R. (2003) No More Rules: Graphic Design and Postmodernism. London: Laurence King.</w:t>
        </w:r>
      </w:hyperlink>
    </w:p>
    <w:p w14:paraId="5635C231" w14:textId="77777777" w:rsidR="005E4546" w:rsidRDefault="005E4546" w:rsidP="005E4546">
      <w:hyperlink r:id="rId15" w:history="1">
        <w:proofErr w:type="spellStart"/>
        <w:r w:rsidRPr="006D4C0E">
          <w:rPr>
            <w:rStyle w:val="Hyperlink"/>
          </w:rPr>
          <w:t>Screti</w:t>
        </w:r>
        <w:proofErr w:type="spellEnd"/>
        <w:r w:rsidRPr="006D4C0E">
          <w:rPr>
            <w:rStyle w:val="Hyperlink"/>
          </w:rPr>
          <w:t>, F. (2017) ‘Advertising, branding and the commodification of dissent in Shepard Fairey’s art’, Social Semiotics, 27(2), pp. 123–135.</w:t>
        </w:r>
      </w:hyperlink>
    </w:p>
    <w:p w14:paraId="6767C171" w14:textId="77777777" w:rsidR="005E4546" w:rsidRPr="00DC2315" w:rsidRDefault="005E4546" w:rsidP="005E4546">
      <w:hyperlink r:id="rId16" w:history="1">
        <w:r w:rsidRPr="0054436A">
          <w:rPr>
            <w:rStyle w:val="Hyperlink"/>
          </w:rPr>
          <w:t>Thorpe, A. (2011) Architecture and Design Versus Consumerism: How Design Activism Confronts Growth. London: Earthscan.</w:t>
        </w:r>
      </w:hyperlink>
    </w:p>
    <w:p w14:paraId="2776B77D" w14:textId="77777777" w:rsidR="00852E9E" w:rsidRDefault="00852E9E" w:rsidP="00852E9E">
      <w:pPr>
        <w:spacing w:line="600" w:lineRule="auto"/>
        <w:ind w:left="720"/>
      </w:pPr>
    </w:p>
    <w:p w14:paraId="7A980446" w14:textId="77777777" w:rsidR="00852E9E" w:rsidRDefault="00852E9E" w:rsidP="00852E9E">
      <w:pPr>
        <w:spacing w:line="600" w:lineRule="auto"/>
        <w:ind w:left="720"/>
      </w:pPr>
    </w:p>
    <w:p w14:paraId="570A0E4D" w14:textId="77777777" w:rsidR="00852E9E" w:rsidRPr="004B375C" w:rsidRDefault="00852E9E" w:rsidP="00852E9E">
      <w:pPr>
        <w:spacing w:line="600" w:lineRule="auto"/>
        <w:rPr>
          <w:i/>
          <w:iCs/>
          <w:sz w:val="32"/>
          <w:szCs w:val="32"/>
        </w:rPr>
      </w:pPr>
    </w:p>
    <w:p w14:paraId="4FA406A2" w14:textId="77777777" w:rsidR="00852E9E" w:rsidRDefault="00852E9E"/>
    <w:sectPr w:rsidR="00852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E9E"/>
    <w:rsid w:val="0027779F"/>
    <w:rsid w:val="0038566A"/>
    <w:rsid w:val="0052620F"/>
    <w:rsid w:val="005E4546"/>
    <w:rsid w:val="007416AE"/>
    <w:rsid w:val="00852E9E"/>
    <w:rsid w:val="009D2D93"/>
    <w:rsid w:val="00A4281C"/>
    <w:rsid w:val="00E7466F"/>
    <w:rsid w:val="00FD1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96E5E"/>
  <w15:chartTrackingRefBased/>
  <w15:docId w15:val="{63C4035D-F860-504F-8253-57A813874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E9E"/>
  </w:style>
  <w:style w:type="paragraph" w:styleId="Heading1">
    <w:name w:val="heading 1"/>
    <w:basedOn w:val="Normal"/>
    <w:next w:val="Normal"/>
    <w:link w:val="Heading1Char"/>
    <w:uiPriority w:val="9"/>
    <w:qFormat/>
    <w:rsid w:val="00852E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E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E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E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E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E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E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E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E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E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E9E"/>
    <w:rPr>
      <w:rFonts w:eastAsiaTheme="majorEastAsia" w:cstheme="majorBidi"/>
      <w:color w:val="272727" w:themeColor="text1" w:themeTint="D8"/>
    </w:rPr>
  </w:style>
  <w:style w:type="paragraph" w:styleId="Title">
    <w:name w:val="Title"/>
    <w:basedOn w:val="Normal"/>
    <w:next w:val="Normal"/>
    <w:link w:val="TitleChar"/>
    <w:uiPriority w:val="10"/>
    <w:qFormat/>
    <w:rsid w:val="00852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E9E"/>
    <w:pPr>
      <w:spacing w:before="160"/>
      <w:jc w:val="center"/>
    </w:pPr>
    <w:rPr>
      <w:i/>
      <w:iCs/>
      <w:color w:val="404040" w:themeColor="text1" w:themeTint="BF"/>
    </w:rPr>
  </w:style>
  <w:style w:type="character" w:customStyle="1" w:styleId="QuoteChar">
    <w:name w:val="Quote Char"/>
    <w:basedOn w:val="DefaultParagraphFont"/>
    <w:link w:val="Quote"/>
    <w:uiPriority w:val="29"/>
    <w:rsid w:val="00852E9E"/>
    <w:rPr>
      <w:i/>
      <w:iCs/>
      <w:color w:val="404040" w:themeColor="text1" w:themeTint="BF"/>
    </w:rPr>
  </w:style>
  <w:style w:type="paragraph" w:styleId="ListParagraph">
    <w:name w:val="List Paragraph"/>
    <w:basedOn w:val="Normal"/>
    <w:uiPriority w:val="34"/>
    <w:qFormat/>
    <w:rsid w:val="00852E9E"/>
    <w:pPr>
      <w:ind w:left="720"/>
      <w:contextualSpacing/>
    </w:pPr>
  </w:style>
  <w:style w:type="character" w:styleId="IntenseEmphasis">
    <w:name w:val="Intense Emphasis"/>
    <w:basedOn w:val="DefaultParagraphFont"/>
    <w:uiPriority w:val="21"/>
    <w:qFormat/>
    <w:rsid w:val="00852E9E"/>
    <w:rPr>
      <w:i/>
      <w:iCs/>
      <w:color w:val="0F4761" w:themeColor="accent1" w:themeShade="BF"/>
    </w:rPr>
  </w:style>
  <w:style w:type="paragraph" w:styleId="IntenseQuote">
    <w:name w:val="Intense Quote"/>
    <w:basedOn w:val="Normal"/>
    <w:next w:val="Normal"/>
    <w:link w:val="IntenseQuoteChar"/>
    <w:uiPriority w:val="30"/>
    <w:qFormat/>
    <w:rsid w:val="00852E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E9E"/>
    <w:rPr>
      <w:i/>
      <w:iCs/>
      <w:color w:val="0F4761" w:themeColor="accent1" w:themeShade="BF"/>
    </w:rPr>
  </w:style>
  <w:style w:type="character" w:styleId="IntenseReference">
    <w:name w:val="Intense Reference"/>
    <w:basedOn w:val="DefaultParagraphFont"/>
    <w:uiPriority w:val="32"/>
    <w:qFormat/>
    <w:rsid w:val="00852E9E"/>
    <w:rPr>
      <w:b/>
      <w:bCs/>
      <w:smallCaps/>
      <w:color w:val="0F4761" w:themeColor="accent1" w:themeShade="BF"/>
      <w:spacing w:val="5"/>
    </w:rPr>
  </w:style>
  <w:style w:type="character" w:styleId="Hyperlink">
    <w:name w:val="Hyperlink"/>
    <w:basedOn w:val="DefaultParagraphFont"/>
    <w:uiPriority w:val="99"/>
    <w:unhideWhenUsed/>
    <w:rsid w:val="005E45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4aa.org/wp-content/uploads/2017/02/DuncombeAeffectSR.pdf" TargetMode="External"/><Relationship Id="rId13" Type="http://schemas.openxmlformats.org/officeDocument/2006/relationships/hyperlink" Target="https://read.dukeupress.edu/books/book/1522/The-Right-to-LookA-Counterhistory-of-Visualit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outledge.com/Graphic-Design-as-Communication/Barnard/p/book/9780415278133" TargetMode="External"/><Relationship Id="rId12" Type="http://schemas.openxmlformats.org/officeDocument/2006/relationships/hyperlink" Target="https://ericcraps.wordpress.com/wp-content/uploads/2019/01/meggs-history-of-graphic-desig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cholar.google.co.uk/scholar?q=Thorpe,+A.+(2011)+Architecture+and+Design+Versus+Consumerism:+How+Design+Activism+Confronts+Growth.+London:+Earthscan.&amp;hl=en&amp;as_sdt=0&amp;as_vis=1&amp;oi=scholart"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cirp.org/reference/referencespapers?referenceid=2959441" TargetMode="External"/><Relationship Id="rId5" Type="http://schemas.openxmlformats.org/officeDocument/2006/relationships/image" Target="media/image2.jpeg"/><Relationship Id="rId15" Type="http://schemas.openxmlformats.org/officeDocument/2006/relationships/hyperlink" Target="https://www.tandfonline.com/doi/full/10.1080/17405904.2017.1284138" TargetMode="External"/><Relationship Id="rId10" Type="http://schemas.openxmlformats.org/officeDocument/2006/relationships/hyperlink" Target="https://archive.org/details/isbn_2901581152653" TargetMode="External"/><Relationship Id="rId4" Type="http://schemas.openxmlformats.org/officeDocument/2006/relationships/image" Target="media/image1.jpg"/><Relationship Id="rId9" Type="http://schemas.openxmlformats.org/officeDocument/2006/relationships/hyperlink" Target="https://designopendata.wordpress.com/wp-content/uploads/2014/05/designactivism-beautifulstrangenessforasustainableworld_alastairfuadluke.pdf" TargetMode="External"/><Relationship Id="rId14" Type="http://schemas.openxmlformats.org/officeDocument/2006/relationships/hyperlink" Target="https://archive.org/details/nomorerulesgraph0000poyn_r0z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20</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(2204080)</dc:creator>
  <cp:keywords/>
  <dc:description/>
  <cp:lastModifiedBy>Sophie Evans (2204080)</cp:lastModifiedBy>
  <cp:revision>2</cp:revision>
  <dcterms:created xsi:type="dcterms:W3CDTF">2026-04-22T11:28:00Z</dcterms:created>
  <dcterms:modified xsi:type="dcterms:W3CDTF">2026-04-22T12:08:00Z</dcterms:modified>
</cp:coreProperties>
</file>