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A7A6" w14:textId="77777777" w:rsidR="00C63452" w:rsidRPr="00A04B3B" w:rsidRDefault="00C63452" w:rsidP="00C63452">
      <w:pPr>
        <w:rPr>
          <w:rFonts w:ascii="Arial" w:hAnsi="Arial" w:cs="Arial"/>
        </w:rPr>
      </w:pPr>
    </w:p>
    <w:p w14:paraId="6D95431F" w14:textId="77777777" w:rsidR="00742650" w:rsidRDefault="00742650" w:rsidP="00C63452">
      <w:pPr>
        <w:rPr>
          <w:rFonts w:ascii="Arial" w:hAnsi="Arial" w:cs="Arial"/>
        </w:rPr>
      </w:pPr>
    </w:p>
    <w:p w14:paraId="43EB69D0" w14:textId="77777777" w:rsidR="00742650" w:rsidRDefault="00742650" w:rsidP="00C63452">
      <w:pPr>
        <w:rPr>
          <w:rFonts w:ascii="Arial" w:hAnsi="Arial" w:cs="Arial"/>
        </w:rPr>
      </w:pPr>
    </w:p>
    <w:p w14:paraId="7891B5D7" w14:textId="77777777" w:rsidR="00742650" w:rsidRDefault="00742650" w:rsidP="00C63452">
      <w:pPr>
        <w:rPr>
          <w:rFonts w:ascii="Arial" w:hAnsi="Arial" w:cs="Arial"/>
        </w:rPr>
      </w:pPr>
    </w:p>
    <w:p w14:paraId="765D1A35" w14:textId="77777777" w:rsidR="00742650" w:rsidRDefault="00742650" w:rsidP="00C63452">
      <w:pPr>
        <w:rPr>
          <w:rFonts w:ascii="Arial" w:hAnsi="Arial" w:cs="Arial"/>
        </w:rPr>
      </w:pPr>
    </w:p>
    <w:p w14:paraId="5096310A" w14:textId="3D5136A4" w:rsidR="00907FD8" w:rsidRPr="001400C4" w:rsidRDefault="00907FD8" w:rsidP="00907FD8">
      <w:pPr>
        <w:pStyle w:val="NoSpacing"/>
        <w:spacing w:line="360" w:lineRule="auto"/>
        <w:rPr>
          <w:rFonts w:ascii="Arial" w:hAnsi="Arial" w:cs="Arial"/>
        </w:rPr>
      </w:pPr>
      <w:r w:rsidRPr="001400C4">
        <w:rPr>
          <w:rFonts w:ascii="Arial" w:hAnsi="Arial" w:cs="Arial"/>
        </w:rPr>
        <w:t xml:space="preserve">Name: </w:t>
      </w:r>
      <w:proofErr w:type="spellStart"/>
      <w:r w:rsidRPr="001400C4">
        <w:rPr>
          <w:rFonts w:ascii="Arial" w:hAnsi="Arial" w:cs="Arial"/>
        </w:rPr>
        <w:t>samra</w:t>
      </w:r>
      <w:proofErr w:type="spellEnd"/>
      <w:r w:rsidRPr="001400C4">
        <w:rPr>
          <w:rFonts w:ascii="Arial" w:hAnsi="Arial" w:cs="Arial"/>
        </w:rPr>
        <w:t xml:space="preserve"> </w:t>
      </w:r>
      <w:proofErr w:type="spellStart"/>
      <w:r w:rsidRPr="001400C4">
        <w:rPr>
          <w:rFonts w:ascii="Arial" w:hAnsi="Arial" w:cs="Arial"/>
        </w:rPr>
        <w:t>mahroof</w:t>
      </w:r>
      <w:proofErr w:type="spellEnd"/>
    </w:p>
    <w:p w14:paraId="07A9CC58" w14:textId="77777777" w:rsidR="00907FD8" w:rsidRPr="001400C4" w:rsidRDefault="00907FD8" w:rsidP="00907FD8">
      <w:pPr>
        <w:rPr>
          <w:rFonts w:ascii="Arial" w:hAnsi="Arial" w:cs="Arial"/>
        </w:rPr>
      </w:pPr>
      <w:r w:rsidRPr="001400C4">
        <w:rPr>
          <w:rFonts w:ascii="Arial" w:hAnsi="Arial" w:cs="Arial"/>
        </w:rPr>
        <w:t>Student Number: 1816889</w:t>
      </w:r>
    </w:p>
    <w:p w14:paraId="2CE42D24" w14:textId="1811025F" w:rsidR="00907FD8" w:rsidRPr="001400C4" w:rsidRDefault="00907FD8" w:rsidP="00907FD8">
      <w:pPr>
        <w:pStyle w:val="NoSpacing"/>
        <w:spacing w:line="360" w:lineRule="auto"/>
        <w:rPr>
          <w:rFonts w:ascii="Arial" w:hAnsi="Arial" w:cs="Arial"/>
        </w:rPr>
      </w:pPr>
    </w:p>
    <w:p w14:paraId="48A4961E" w14:textId="77777777" w:rsidR="00907FD8" w:rsidRPr="001400C4" w:rsidRDefault="00907FD8" w:rsidP="00907FD8">
      <w:pPr>
        <w:pStyle w:val="NoSpacing"/>
        <w:spacing w:line="360" w:lineRule="auto"/>
        <w:rPr>
          <w:rFonts w:ascii="Arial" w:hAnsi="Arial" w:cs="Arial"/>
        </w:rPr>
      </w:pPr>
      <w:r w:rsidRPr="001400C4">
        <w:rPr>
          <w:rFonts w:ascii="Arial" w:hAnsi="Arial" w:cs="Arial"/>
        </w:rPr>
        <w:t>Module Code: BMHP6021_BIRM</w:t>
      </w:r>
    </w:p>
    <w:p w14:paraId="6D1FE725" w14:textId="77777777" w:rsidR="00907FD8" w:rsidRPr="001400C4" w:rsidRDefault="00907FD8" w:rsidP="00907FD8">
      <w:pPr>
        <w:pStyle w:val="NoSpacing"/>
        <w:spacing w:line="360" w:lineRule="auto"/>
        <w:rPr>
          <w:rFonts w:ascii="Arial" w:hAnsi="Arial" w:cs="Arial"/>
        </w:rPr>
      </w:pPr>
      <w:r w:rsidRPr="001400C4">
        <w:rPr>
          <w:rFonts w:ascii="Arial" w:hAnsi="Arial" w:cs="Arial"/>
        </w:rPr>
        <w:t xml:space="preserve">Title: Health Wellbeing and Sustainable Development  </w:t>
      </w:r>
    </w:p>
    <w:p w14:paraId="7BF36602" w14:textId="77777777" w:rsidR="00907FD8" w:rsidRPr="001400C4" w:rsidRDefault="00907FD8" w:rsidP="00907FD8">
      <w:pPr>
        <w:pStyle w:val="NoSpacing"/>
        <w:spacing w:line="360" w:lineRule="auto"/>
        <w:rPr>
          <w:rFonts w:ascii="Arial" w:hAnsi="Arial" w:cs="Arial"/>
        </w:rPr>
      </w:pPr>
      <w:r w:rsidRPr="001400C4">
        <w:rPr>
          <w:rFonts w:ascii="Arial" w:hAnsi="Arial" w:cs="Arial"/>
        </w:rPr>
        <w:t xml:space="preserve">Lecturer’s Name: Dr </w:t>
      </w:r>
      <w:proofErr w:type="spellStart"/>
      <w:r w:rsidRPr="001400C4">
        <w:rPr>
          <w:rFonts w:ascii="Arial" w:hAnsi="Arial" w:cs="Arial"/>
        </w:rPr>
        <w:t>Besty</w:t>
      </w:r>
      <w:proofErr w:type="spellEnd"/>
      <w:r w:rsidRPr="001400C4">
        <w:rPr>
          <w:rFonts w:ascii="Arial" w:hAnsi="Arial" w:cs="Arial"/>
        </w:rPr>
        <w:t xml:space="preserve"> Jose</w:t>
      </w:r>
    </w:p>
    <w:p w14:paraId="439D4666" w14:textId="77777777" w:rsidR="00907FD8" w:rsidRPr="001400C4" w:rsidRDefault="00907FD8" w:rsidP="00907FD8">
      <w:pPr>
        <w:pStyle w:val="NoSpacing"/>
        <w:spacing w:line="360" w:lineRule="auto"/>
        <w:rPr>
          <w:rFonts w:ascii="Arial" w:hAnsi="Arial" w:cs="Arial"/>
        </w:rPr>
      </w:pPr>
      <w:r w:rsidRPr="001400C4">
        <w:rPr>
          <w:rFonts w:ascii="Arial" w:hAnsi="Arial" w:cs="Arial"/>
        </w:rPr>
        <w:t>Assignment Type: Essay</w:t>
      </w:r>
    </w:p>
    <w:p w14:paraId="1E77F514" w14:textId="77777777" w:rsidR="00742650" w:rsidRPr="001400C4" w:rsidRDefault="00742650" w:rsidP="00907FD8">
      <w:pPr>
        <w:rPr>
          <w:rFonts w:ascii="Arial" w:hAnsi="Arial" w:cs="Arial"/>
        </w:rPr>
      </w:pPr>
    </w:p>
    <w:p w14:paraId="0E0B32A9" w14:textId="77777777" w:rsidR="00742650" w:rsidRPr="001400C4" w:rsidRDefault="00742650" w:rsidP="00907FD8">
      <w:pPr>
        <w:rPr>
          <w:rFonts w:ascii="Arial" w:hAnsi="Arial" w:cs="Arial"/>
        </w:rPr>
      </w:pPr>
    </w:p>
    <w:p w14:paraId="36CD1EB8" w14:textId="77777777" w:rsidR="00742650" w:rsidRPr="001400C4" w:rsidRDefault="00742650" w:rsidP="00907FD8">
      <w:pPr>
        <w:rPr>
          <w:rFonts w:ascii="Arial" w:hAnsi="Arial" w:cs="Arial"/>
        </w:rPr>
      </w:pPr>
    </w:p>
    <w:p w14:paraId="4D8A3DDB" w14:textId="77777777" w:rsidR="00742650" w:rsidRPr="001400C4" w:rsidRDefault="00742650" w:rsidP="00C63452">
      <w:pPr>
        <w:rPr>
          <w:rFonts w:ascii="Arial" w:hAnsi="Arial" w:cs="Arial"/>
        </w:rPr>
      </w:pPr>
    </w:p>
    <w:p w14:paraId="340A315A" w14:textId="77777777" w:rsidR="00742650" w:rsidRPr="001400C4" w:rsidRDefault="00742650" w:rsidP="00C63452">
      <w:pPr>
        <w:rPr>
          <w:rFonts w:ascii="Arial" w:hAnsi="Arial" w:cs="Arial"/>
        </w:rPr>
      </w:pPr>
    </w:p>
    <w:p w14:paraId="4A84F465" w14:textId="77777777" w:rsidR="00742650" w:rsidRPr="001400C4" w:rsidRDefault="00742650" w:rsidP="00C63452">
      <w:pPr>
        <w:rPr>
          <w:rFonts w:ascii="Arial" w:hAnsi="Arial" w:cs="Arial"/>
        </w:rPr>
      </w:pPr>
    </w:p>
    <w:p w14:paraId="5160DCE8" w14:textId="77777777" w:rsidR="00742650" w:rsidRPr="001400C4" w:rsidRDefault="00742650" w:rsidP="00C63452">
      <w:pPr>
        <w:rPr>
          <w:rFonts w:ascii="Arial" w:hAnsi="Arial" w:cs="Arial"/>
        </w:rPr>
      </w:pPr>
    </w:p>
    <w:p w14:paraId="192ACED9" w14:textId="77777777" w:rsidR="00742650" w:rsidRPr="001400C4" w:rsidRDefault="00742650" w:rsidP="00C63452">
      <w:pPr>
        <w:rPr>
          <w:rFonts w:ascii="Arial" w:hAnsi="Arial" w:cs="Arial"/>
        </w:rPr>
      </w:pPr>
    </w:p>
    <w:p w14:paraId="43089606" w14:textId="77777777" w:rsidR="00742650" w:rsidRPr="001400C4" w:rsidRDefault="00742650" w:rsidP="00C63452">
      <w:pPr>
        <w:rPr>
          <w:rFonts w:ascii="Arial" w:hAnsi="Arial" w:cs="Arial"/>
        </w:rPr>
      </w:pPr>
    </w:p>
    <w:p w14:paraId="58FFFA68" w14:textId="77777777" w:rsidR="00742650" w:rsidRPr="001400C4" w:rsidRDefault="00742650" w:rsidP="00C63452">
      <w:pPr>
        <w:rPr>
          <w:rFonts w:ascii="Arial" w:hAnsi="Arial" w:cs="Arial"/>
        </w:rPr>
      </w:pPr>
    </w:p>
    <w:p w14:paraId="0F74C2F4" w14:textId="77777777" w:rsidR="00742650" w:rsidRPr="001400C4" w:rsidRDefault="00742650" w:rsidP="00C63452">
      <w:pPr>
        <w:rPr>
          <w:rFonts w:ascii="Arial" w:hAnsi="Arial" w:cs="Arial"/>
        </w:rPr>
      </w:pPr>
    </w:p>
    <w:p w14:paraId="62623AA2" w14:textId="77777777" w:rsidR="00742650" w:rsidRDefault="00742650" w:rsidP="00C63452">
      <w:pPr>
        <w:rPr>
          <w:rFonts w:ascii="Arial" w:hAnsi="Arial" w:cs="Arial"/>
        </w:rPr>
      </w:pPr>
    </w:p>
    <w:p w14:paraId="58B51AD7" w14:textId="77777777" w:rsidR="008E2A6C" w:rsidRDefault="008E2A6C" w:rsidP="00C63452">
      <w:pPr>
        <w:rPr>
          <w:rFonts w:ascii="Arial" w:hAnsi="Arial" w:cs="Arial"/>
        </w:rPr>
      </w:pPr>
    </w:p>
    <w:p w14:paraId="6F426100" w14:textId="77777777" w:rsidR="008E2A6C" w:rsidRDefault="008E2A6C" w:rsidP="00C63452">
      <w:pPr>
        <w:rPr>
          <w:rFonts w:ascii="Arial" w:hAnsi="Arial" w:cs="Arial"/>
        </w:rPr>
      </w:pPr>
    </w:p>
    <w:p w14:paraId="174F73D0" w14:textId="77777777" w:rsidR="008E2A6C" w:rsidRPr="001400C4" w:rsidRDefault="008E2A6C" w:rsidP="00C63452">
      <w:pPr>
        <w:rPr>
          <w:rFonts w:ascii="Arial" w:hAnsi="Arial" w:cs="Arial"/>
        </w:rPr>
      </w:pPr>
    </w:p>
    <w:p w14:paraId="08D90DFD" w14:textId="77777777" w:rsidR="00742650" w:rsidRPr="001400C4" w:rsidRDefault="00742650" w:rsidP="00C63452">
      <w:pPr>
        <w:rPr>
          <w:rFonts w:ascii="Arial" w:hAnsi="Arial" w:cs="Arial"/>
        </w:rPr>
      </w:pPr>
    </w:p>
    <w:p w14:paraId="62B17291" w14:textId="77777777" w:rsidR="00742650" w:rsidRPr="001400C4" w:rsidRDefault="00742650" w:rsidP="00C63452">
      <w:pPr>
        <w:rPr>
          <w:rFonts w:ascii="Arial" w:hAnsi="Arial" w:cs="Arial"/>
        </w:rPr>
      </w:pPr>
    </w:p>
    <w:p w14:paraId="2957EF42" w14:textId="77777777" w:rsidR="00742650" w:rsidRPr="001400C4" w:rsidRDefault="00742650" w:rsidP="00C63452">
      <w:pPr>
        <w:rPr>
          <w:rFonts w:ascii="Arial" w:hAnsi="Arial" w:cs="Arial"/>
        </w:rPr>
      </w:pPr>
    </w:p>
    <w:p w14:paraId="6AF10074" w14:textId="77777777" w:rsidR="00742650" w:rsidRPr="001400C4" w:rsidRDefault="00742650" w:rsidP="00C63452">
      <w:pPr>
        <w:rPr>
          <w:rFonts w:ascii="Arial" w:hAnsi="Arial" w:cs="Arial"/>
        </w:rPr>
      </w:pPr>
    </w:p>
    <w:p w14:paraId="0E754B1E" w14:textId="77777777" w:rsidR="00742650" w:rsidRPr="001400C4" w:rsidRDefault="00742650" w:rsidP="00C63452">
      <w:pPr>
        <w:rPr>
          <w:rFonts w:ascii="Arial" w:hAnsi="Arial" w:cs="Arial"/>
        </w:rPr>
      </w:pPr>
    </w:p>
    <w:p w14:paraId="35BBD211" w14:textId="77777777" w:rsidR="00F1074B" w:rsidRPr="001400C4" w:rsidRDefault="00F1074B" w:rsidP="00C63452">
      <w:pPr>
        <w:rPr>
          <w:rFonts w:ascii="Arial" w:hAnsi="Arial" w:cs="Arial"/>
        </w:rPr>
      </w:pPr>
    </w:p>
    <w:p w14:paraId="3F209416" w14:textId="6C9996E7" w:rsidR="00F1074B" w:rsidRPr="001400C4" w:rsidRDefault="00013C84" w:rsidP="00C63452">
      <w:pPr>
        <w:rPr>
          <w:rFonts w:ascii="Arial" w:hAnsi="Arial" w:cs="Arial"/>
        </w:rPr>
      </w:pPr>
      <w:r w:rsidRPr="00013C84">
        <w:rPr>
          <w:rFonts w:ascii="Arial" w:hAnsi="Arial" w:cs="Arial"/>
        </w:rPr>
        <w:lastRenderedPageBreak/>
        <w:t>The Sustainable Development Goals (SDGs) seek to boost the economic standing of everyone. They address issues including injustice, harmony, environmental change, and inherent corruption. Goals also known as (SDG'S) are objectives that have many aims to achieve in order to find a balance between economic growth, environmental balance, and economic improvement, ensuring that nearly everyone has access to better lifestyles without harming the environment. There are a total of 17 sustainable development goals with 169 targets attached to them, with four goals that have been focused one more than the others.</w:t>
      </w:r>
      <w:r w:rsidR="00005B33" w:rsidRPr="001400C4">
        <w:rPr>
          <w:rFonts w:ascii="Arial" w:hAnsi="Arial" w:cs="Arial"/>
        </w:rPr>
        <w:t xml:space="preserve"> (United Nations, 2015)</w:t>
      </w:r>
    </w:p>
    <w:p w14:paraId="7485404B" w14:textId="0176A18F" w:rsidR="00FD3D61" w:rsidRPr="001400C4" w:rsidRDefault="004A25F5" w:rsidP="00C63452">
      <w:pPr>
        <w:rPr>
          <w:rFonts w:ascii="Arial" w:hAnsi="Arial" w:cs="Arial"/>
        </w:rPr>
      </w:pPr>
      <w:r w:rsidRPr="001400C4">
        <w:rPr>
          <w:rFonts w:ascii="Arial" w:hAnsi="Arial" w:cs="Arial"/>
        </w:rPr>
        <w:t>A</w:t>
      </w:r>
      <w:r w:rsidR="00FD3D61" w:rsidRPr="001400C4">
        <w:rPr>
          <w:rFonts w:ascii="Arial" w:hAnsi="Arial" w:cs="Arial"/>
        </w:rPr>
        <w:t>ssessing every one of the four objectives exhaustively with adding no less than two of the methodologies that carry out the objectives, every one of the audited systems of the UK government which execute these objectives, following on to basically assess the headway made such a long ways by the UK government, with every objectives will be the significance of distinguishing the difficulties by the way they structure the carrying out of the objectives, with polishing it off with giving proposal to the accomplishments of the objectives with dependable source and end.</w:t>
      </w:r>
    </w:p>
    <w:p w14:paraId="7C50C16D" w14:textId="181AFBAC" w:rsidR="00FD3D61" w:rsidRPr="001400C4" w:rsidRDefault="00FD3D61" w:rsidP="00FD3D61">
      <w:pPr>
        <w:rPr>
          <w:rFonts w:ascii="Arial" w:hAnsi="Arial" w:cs="Arial"/>
        </w:rPr>
      </w:pPr>
      <w:r w:rsidRPr="001400C4">
        <w:rPr>
          <w:rFonts w:ascii="Arial" w:hAnsi="Arial" w:cs="Arial"/>
        </w:rPr>
        <w:t xml:space="preserve">Depict bliss (Douglas, 2012) The World Health Organization characterizes </w:t>
      </w:r>
      <w:r w:rsidR="00107088" w:rsidRPr="001400C4">
        <w:rPr>
          <w:rFonts w:ascii="Arial" w:hAnsi="Arial" w:cs="Arial"/>
        </w:rPr>
        <w:t xml:space="preserve">wellbeing </w:t>
      </w:r>
      <w:r w:rsidRPr="001400C4">
        <w:rPr>
          <w:rFonts w:ascii="Arial" w:hAnsi="Arial" w:cs="Arial"/>
        </w:rPr>
        <w:t xml:space="preserve">as a state of complete physical, mental, and social flourishing, rather than just the shortfall of disease or ailment. </w:t>
      </w:r>
      <w:r w:rsidR="00107088" w:rsidRPr="001400C4">
        <w:rPr>
          <w:rFonts w:ascii="Arial" w:hAnsi="Arial" w:cs="Arial"/>
        </w:rPr>
        <w:t>Wellbeing</w:t>
      </w:r>
      <w:r w:rsidRPr="001400C4">
        <w:rPr>
          <w:rFonts w:ascii="Arial" w:hAnsi="Arial" w:cs="Arial"/>
        </w:rPr>
        <w:t xml:space="preserve"> is an advantage for day to day existence, not a target in itself, and a positive thought underlines both cultural and individual benefits as well as genuine limits. There is also a rising affirmation that human </w:t>
      </w:r>
      <w:r w:rsidR="006F13E3" w:rsidRPr="001400C4">
        <w:rPr>
          <w:rFonts w:ascii="Arial" w:hAnsi="Arial" w:cs="Arial"/>
        </w:rPr>
        <w:t xml:space="preserve">wellbeing </w:t>
      </w:r>
      <w:r w:rsidRPr="001400C4">
        <w:rPr>
          <w:rFonts w:ascii="Arial" w:hAnsi="Arial" w:cs="Arial"/>
        </w:rPr>
        <w:t xml:space="preserve">is subject to and associated with climate </w:t>
      </w:r>
      <w:r w:rsidR="006F13E3" w:rsidRPr="001400C4">
        <w:rPr>
          <w:rFonts w:ascii="Arial" w:hAnsi="Arial" w:cs="Arial"/>
        </w:rPr>
        <w:t>wellbeing</w:t>
      </w:r>
      <w:r w:rsidRPr="001400C4">
        <w:rPr>
          <w:rFonts w:ascii="Arial" w:hAnsi="Arial" w:cs="Arial"/>
        </w:rPr>
        <w:t xml:space="preserve"> and the overall flourishing of spots and the globe, Sustainability and Sustainable Development The ability to continue on into what's to come is basic to reasonability. The word gets from the prospect of reasonable new development, which is portrayed as "progression that satisfies the solicitations of the present without taking a chance with individuals later </w:t>
      </w:r>
      <w:r w:rsidR="00EF5C44" w:rsidRPr="001400C4">
        <w:rPr>
          <w:rFonts w:ascii="Arial" w:hAnsi="Arial" w:cs="Arial"/>
        </w:rPr>
        <w:t xml:space="preserve">on </w:t>
      </w:r>
      <w:r w:rsidRPr="001400C4">
        <w:rPr>
          <w:rFonts w:ascii="Arial" w:hAnsi="Arial" w:cs="Arial"/>
        </w:rPr>
        <w:t xml:space="preserve">ability to satisfy their own necessities." </w:t>
      </w:r>
      <w:r w:rsidR="00AE5787" w:rsidRPr="001400C4">
        <w:rPr>
          <w:rFonts w:ascii="Arial" w:hAnsi="Arial" w:cs="Arial"/>
        </w:rPr>
        <w:t>(Amato, 2022)</w:t>
      </w:r>
    </w:p>
    <w:p w14:paraId="41196B02" w14:textId="5C06F0E5" w:rsidR="00FD3D61" w:rsidRPr="001400C4" w:rsidRDefault="00FD3D61" w:rsidP="00FD3D61">
      <w:pPr>
        <w:rPr>
          <w:rFonts w:ascii="Arial" w:hAnsi="Arial" w:cs="Arial"/>
        </w:rPr>
      </w:pPr>
      <w:r w:rsidRPr="001400C4">
        <w:rPr>
          <w:rFonts w:ascii="Arial" w:hAnsi="Arial" w:cs="Arial"/>
        </w:rPr>
        <w:t xml:space="preserve">Researching what is </w:t>
      </w:r>
      <w:r w:rsidR="009A711F" w:rsidRPr="001400C4">
        <w:rPr>
          <w:rFonts w:ascii="Arial" w:hAnsi="Arial" w:cs="Arial"/>
        </w:rPr>
        <w:t>common sense</w:t>
      </w:r>
      <w:r w:rsidRPr="001400C4">
        <w:rPr>
          <w:rFonts w:ascii="Arial" w:hAnsi="Arial" w:cs="Arial"/>
        </w:rPr>
        <w:t xml:space="preserve"> according </w:t>
      </w:r>
      <w:r w:rsidR="003322D3" w:rsidRPr="001400C4">
        <w:rPr>
          <w:rFonts w:ascii="Arial" w:hAnsi="Arial" w:cs="Arial"/>
        </w:rPr>
        <w:t xml:space="preserve">(Redman, 2018) </w:t>
      </w:r>
      <w:r w:rsidRPr="001400C4">
        <w:rPr>
          <w:rFonts w:ascii="Arial" w:hAnsi="Arial" w:cs="Arial"/>
        </w:rPr>
        <w:t xml:space="preserve">The 17 SDGs (also suggested as "The </w:t>
      </w:r>
      <w:proofErr w:type="spellStart"/>
      <w:r w:rsidRPr="001400C4">
        <w:rPr>
          <w:rFonts w:ascii="Arial" w:hAnsi="Arial" w:cs="Arial"/>
        </w:rPr>
        <w:t>GlobalGoals</w:t>
      </w:r>
      <w:proofErr w:type="spellEnd"/>
      <w:r w:rsidRPr="001400C4">
        <w:rPr>
          <w:rFonts w:ascii="Arial" w:hAnsi="Arial" w:cs="Arial"/>
        </w:rPr>
        <w:t>") are a variety of independent anyway interconnected targets intentionally intended to give a really encouraging future time to all of us on our planet, with many targets and assessment pointers zeroed in on the year 2030. The goals were arranged considering associations, preparing for any association to furnish their actual limit by organizing their undertakings toward decided overall focuses on, The real focuses are major and undeniable, yet strong, going from desperation facilitating to the headway of sensible metropolitan regions. Any individual can find something to seek after on the wide summary of Sustainable Development Goals. Little and medium-sized firms, on the other hand, are generally around arranged to commit to the SDG targets.</w:t>
      </w:r>
    </w:p>
    <w:p w14:paraId="7A9D6BBB" w14:textId="4B556891" w:rsidR="00C63452" w:rsidRPr="001400C4" w:rsidRDefault="00FD3D61" w:rsidP="00FD3D61">
      <w:pPr>
        <w:rPr>
          <w:rFonts w:ascii="Arial" w:hAnsi="Arial" w:cs="Arial"/>
        </w:rPr>
      </w:pPr>
      <w:r w:rsidRPr="001400C4">
        <w:rPr>
          <w:rFonts w:ascii="Arial" w:hAnsi="Arial" w:cs="Arial"/>
        </w:rPr>
        <w:t>Researching one of the SGD goals desperation what is the targets for dejection as demonstrated by (Storm, 2005) Around the world, how much individuals living in silly Poverty has diminished from 36% in 1990 to 10% in 2015</w:t>
      </w:r>
      <w:r w:rsidR="00443903" w:rsidRPr="001400C4">
        <w:rPr>
          <w:rFonts w:ascii="Arial" w:hAnsi="Arial" w:cs="Arial"/>
        </w:rPr>
        <w:t xml:space="preserve">(Chen, 2019). </w:t>
      </w:r>
      <w:r w:rsidRPr="001400C4">
        <w:rPr>
          <w:rFonts w:ascii="Arial" w:hAnsi="Arial" w:cs="Arial"/>
        </w:rPr>
        <w:t xml:space="preserve">Regardless, the pace of headway is easing back, and the COVID-19 issue is taking steps to crash different significant stretches of progress in the fight against destitution. As per another </w:t>
      </w:r>
      <w:proofErr w:type="spellStart"/>
      <w:r w:rsidRPr="001400C4">
        <w:rPr>
          <w:rFonts w:ascii="Arial" w:hAnsi="Arial" w:cs="Arial"/>
        </w:rPr>
        <w:t>UNU</w:t>
      </w:r>
      <w:proofErr w:type="spellEnd"/>
      <w:r w:rsidRPr="001400C4">
        <w:rPr>
          <w:rFonts w:ascii="Arial" w:hAnsi="Arial" w:cs="Arial"/>
        </w:rPr>
        <w:t xml:space="preserve"> World Institute for Development Economics Research report, the monetary outcomes of the overall pandemic could increment general franticness by as much as a billion group, or 8% of the absolute human populace. This is the place where dejection previously spread extensively in quite a while, starting around 1990. Today, in excess of 700 million individuals, or 10% of the </w:t>
      </w:r>
      <w:r w:rsidR="00DD1C91" w:rsidRPr="001400C4">
        <w:rPr>
          <w:rFonts w:ascii="Arial" w:hAnsi="Arial" w:cs="Arial"/>
        </w:rPr>
        <w:t>all-out</w:t>
      </w:r>
      <w:r w:rsidRPr="001400C4">
        <w:rPr>
          <w:rFonts w:ascii="Arial" w:hAnsi="Arial" w:cs="Arial"/>
        </w:rPr>
        <w:t xml:space="preserve"> populace, live in contemptible neediness, </w:t>
      </w:r>
      <w:r w:rsidR="009A711F" w:rsidRPr="001400C4">
        <w:rPr>
          <w:rFonts w:ascii="Arial" w:hAnsi="Arial" w:cs="Arial"/>
        </w:rPr>
        <w:t>endeavouring</w:t>
      </w:r>
      <w:r w:rsidRPr="001400C4">
        <w:rPr>
          <w:rFonts w:ascii="Arial" w:hAnsi="Arial" w:cs="Arial"/>
        </w:rPr>
        <w:t xml:space="preserve"> to meet the most essential necessities, for instance, thriving, instruction, and admittance to water and sterilization, to give some examples models. Sub-Saharan Africa is home to the incredible greater part of people residing on under $1.90 each day. Country places all over the planet have a 17.2 </w:t>
      </w:r>
      <w:r w:rsidRPr="001400C4">
        <w:rPr>
          <w:rFonts w:ascii="Arial" w:hAnsi="Arial" w:cs="Arial"/>
        </w:rPr>
        <w:lastRenderedPageBreak/>
        <w:t>percent distress rate, which is a few times more noteworthy than in metropolitan ones. Having some work doesn't ensure a fair occupation for the individuals who work. Indeed, 8% of utilized representatives and their families in everyday lived in contemptible neediness in 2018, One out of five adolescents live in insane dejection. Guaranteeing social confirmation for all young people and other weak parties is fundamental to decrease distress.</w:t>
      </w:r>
      <w:r w:rsidR="00602F73" w:rsidRPr="001400C4">
        <w:rPr>
          <w:rFonts w:ascii="Arial" w:hAnsi="Arial" w:cs="Arial"/>
        </w:rPr>
        <w:t xml:space="preserve"> (Carney and Carney, 2018)</w:t>
      </w:r>
    </w:p>
    <w:p w14:paraId="6175BFDF" w14:textId="77777777" w:rsidR="00AB6042" w:rsidRPr="001400C4" w:rsidRDefault="00AB6042" w:rsidP="00FD3D61">
      <w:pPr>
        <w:rPr>
          <w:rFonts w:ascii="Arial" w:hAnsi="Arial" w:cs="Arial"/>
        </w:rPr>
      </w:pPr>
    </w:p>
    <w:p w14:paraId="1582301F" w14:textId="385F4A79" w:rsidR="00D275A6" w:rsidRPr="001400C4" w:rsidRDefault="00D275A6" w:rsidP="00FD3D61">
      <w:pPr>
        <w:rPr>
          <w:rFonts w:ascii="Arial" w:hAnsi="Arial" w:cs="Arial"/>
        </w:rPr>
      </w:pPr>
      <w:r w:rsidRPr="001400C4">
        <w:rPr>
          <w:rFonts w:ascii="Arial" w:hAnsi="Arial" w:cs="Arial"/>
        </w:rPr>
        <w:t xml:space="preserve">In the study of poverty, the objectives and endeavours that should be pursued in accordance with (Goal 1: End poverty in the sum of its constructions everywhere - United Nations Sustainable Development, 2022) are as follows: By the year 2030, at this point, a poll found that those consistently living on less than $1.25 a day, According to open definitions, by the year 2030, there should be a significant decrease in the number of people of any age who are living in a state of panic across the board. By the year 2030, all entirely legal government retirement assistance frameworks and measures should be in place for everyone, including floors, and a significant amount of consideration should be given to people without money who are elderly. By the year 2030, it must be ensured that all people, including those who are particularly helpless and unprotected, have comparable access to monetary assets, as well as </w:t>
      </w:r>
      <w:r w:rsidR="0078640F" w:rsidRPr="001400C4">
        <w:rPr>
          <w:rFonts w:ascii="Arial" w:hAnsi="Arial" w:cs="Arial"/>
        </w:rPr>
        <w:t>enrolment</w:t>
      </w:r>
      <w:r w:rsidRPr="001400C4">
        <w:rPr>
          <w:rFonts w:ascii="Arial" w:hAnsi="Arial" w:cs="Arial"/>
        </w:rPr>
        <w:t xml:space="preserve"> in central associations, ownership and command over land and other types of property, legacy, common assets, appropriate new progression and monetary associations, including microfinance, and so on. By the year 2030, make vulnerable people and those living in precarious conditions stronger so that they are less helpless and vulnerable in the face of environmental disasters and other monetary, social, and natural shocks and catastrophes. Ensure a primary game plan of resources from a variety of sources, including through changed development collaboration, with the end goal of providing appropriate and clear means for emerging nations, including the world's least developed nations, to achieve goals and methods for managing neediness in its systems as a whole, Develop robust philosophical systems on all levels—global, regional, and individual—with a focus on what constitutes best practise for economically disadvantaged people who are bearing the weight of fragile improvement procedures in order to facilitate the acceleration of income during times of urgent destruction.</w:t>
      </w:r>
    </w:p>
    <w:p w14:paraId="25241179" w14:textId="4C6ECE8C" w:rsidR="005508BF" w:rsidRDefault="00D275A6" w:rsidP="00B85664">
      <w:pPr>
        <w:rPr>
          <w:rFonts w:ascii="Arial" w:hAnsi="Arial" w:cs="Arial"/>
        </w:rPr>
      </w:pPr>
      <w:r w:rsidRPr="001400C4">
        <w:rPr>
          <w:rFonts w:ascii="Arial" w:hAnsi="Arial" w:cs="Arial"/>
        </w:rPr>
        <w:t>S</w:t>
      </w:r>
      <w:r w:rsidR="00FD3D61" w:rsidRPr="001400C4">
        <w:rPr>
          <w:rFonts w:ascii="Arial" w:hAnsi="Arial" w:cs="Arial"/>
        </w:rPr>
        <w:t xml:space="preserve">hown by </w:t>
      </w:r>
      <w:r w:rsidR="00FA2E85" w:rsidRPr="001400C4">
        <w:rPr>
          <w:rFonts w:ascii="Arial" w:hAnsi="Arial" w:cs="Arial"/>
        </w:rPr>
        <w:t xml:space="preserve">(Owino and </w:t>
      </w:r>
      <w:proofErr w:type="spellStart"/>
      <w:r w:rsidR="00FA2E85" w:rsidRPr="001400C4">
        <w:rPr>
          <w:rFonts w:ascii="Arial" w:hAnsi="Arial" w:cs="Arial"/>
        </w:rPr>
        <w:t>Namande</w:t>
      </w:r>
      <w:proofErr w:type="spellEnd"/>
      <w:r w:rsidR="00FA2E85" w:rsidRPr="001400C4">
        <w:rPr>
          <w:rFonts w:ascii="Arial" w:hAnsi="Arial" w:cs="Arial"/>
        </w:rPr>
        <w:t>, 2022)</w:t>
      </w:r>
      <w:r w:rsidR="00D35C24" w:rsidRPr="001400C4">
        <w:rPr>
          <w:rFonts w:ascii="Arial" w:hAnsi="Arial" w:cs="Arial"/>
        </w:rPr>
        <w:t xml:space="preserve"> </w:t>
      </w:r>
      <w:r w:rsidR="00FD3D61" w:rsidRPr="001400C4">
        <w:rPr>
          <w:rFonts w:ascii="Arial" w:hAnsi="Arial" w:cs="Arial"/>
        </w:rPr>
        <w:t xml:space="preserve">one of the techniques is </w:t>
      </w:r>
      <w:proofErr w:type="spellStart"/>
      <w:r w:rsidR="00FD3D61" w:rsidRPr="001400C4">
        <w:rPr>
          <w:rFonts w:ascii="Arial" w:hAnsi="Arial" w:cs="Arial"/>
        </w:rPr>
        <w:t>DWP's</w:t>
      </w:r>
      <w:proofErr w:type="spellEnd"/>
      <w:r w:rsidR="00FD3D61" w:rsidRPr="001400C4">
        <w:rPr>
          <w:rFonts w:ascii="Arial" w:hAnsi="Arial" w:cs="Arial"/>
        </w:rPr>
        <w:t xml:space="preserve"> central goal is to manage individuals' own special satisfaction, both now and later on. We do that by focussing on conveying wonderful associations that influence huge number of individuals' standard everyday existences, contemplating our occupants we serve plainly and inhabitants. We trust and enable our family to give these associations to clients dependably, melding the most helpless in the public eye, Our Outcome Delivery Plan describes out our breaking point results for the following year without a doubt. </w:t>
      </w:r>
    </w:p>
    <w:p w14:paraId="26EC174D" w14:textId="77777777" w:rsidR="006E6EA6" w:rsidRPr="006E6EA6" w:rsidRDefault="006E6EA6" w:rsidP="006E6EA6">
      <w:pPr>
        <w:rPr>
          <w:rFonts w:ascii="Arial" w:hAnsi="Arial" w:cs="Arial"/>
        </w:rPr>
      </w:pPr>
      <w:r w:rsidRPr="006E6EA6">
        <w:rPr>
          <w:rFonts w:ascii="Arial" w:hAnsi="Arial" w:cs="Arial"/>
        </w:rPr>
        <w:t>We will concentrate on 4 crucial linking with impacts, Workforce, Skills and Location, Innovation, Innovation and Data Delivery, Evaluation and Collaboration Reasonability, in order to communicate our required results and support the goals of the Declaration on Government Reform.</w:t>
      </w:r>
    </w:p>
    <w:p w14:paraId="4A46B6B8" w14:textId="77777777" w:rsidR="006E6EA6" w:rsidRPr="006E6EA6" w:rsidRDefault="006E6EA6" w:rsidP="006E6EA6">
      <w:pPr>
        <w:rPr>
          <w:rFonts w:ascii="Arial" w:hAnsi="Arial" w:cs="Arial"/>
        </w:rPr>
      </w:pPr>
    </w:p>
    <w:p w14:paraId="716E02F2" w14:textId="15DC9134" w:rsidR="006E6EA6" w:rsidRPr="001400C4" w:rsidRDefault="006E6EA6" w:rsidP="006E6EA6">
      <w:pPr>
        <w:rPr>
          <w:rFonts w:ascii="Arial" w:hAnsi="Arial" w:cs="Arial"/>
        </w:rPr>
      </w:pPr>
      <w:r w:rsidRPr="006E6EA6">
        <w:rPr>
          <w:rFonts w:ascii="Arial" w:hAnsi="Arial" w:cs="Arial"/>
        </w:rPr>
        <w:t xml:space="preserve">(Timmins 2022) asserts that a different strategy might be used to solve the problem of poverty, which has recently caused many people's lives, relationships, and affiliations to be upended. At the population level and nearby, we have been at the forefront of the public power's fight against COVID-19. This entails assisting groups, affiliations, and alliances; defending the frail; removing troublesome roadside sleepers; and promoting the neutralizer </w:t>
      </w:r>
      <w:r w:rsidRPr="006E6EA6">
        <w:rPr>
          <w:rFonts w:ascii="Arial" w:hAnsi="Arial" w:cs="Arial"/>
        </w:rPr>
        <w:lastRenderedPageBreak/>
        <w:t>agenda. They are incredibly grateful to all of our family for their efforts in adjusting to the current dominant and personal conditions. Their Outcome Delivery Plan illustrates our success requirements. Our primary goal has never been more crucial than it is now, and we should take advantage of this chance to transfer our attention from taking care of ourselves to helping the country mend its wounds and get back on its feet. The way we support local economic growth across the United Kingdom will alter significantly over the next ten years, we are happy to announce. Among these adjustments will be the restoration of our cities, towns, and better options; the expansion of freeports; the advancement of close-by vehicle affiliations; and the integration of resources into local culture. Furthermore, we will give associations a stronger voice to seize ownership of priceless neighbourhood resources. Finally, we are happy to say that taken together, we are happy to announce that This will ensure that a wider range of perspectives are reflected in the course of events and the formulation of government policy. It will also advance more noticeable business astounding entrances outside of London, in addition to another regional point in Darlington's Northern Economic Campus. 2016 (The Guardian).</w:t>
      </w:r>
    </w:p>
    <w:p w14:paraId="03BE77A0" w14:textId="77777777" w:rsidR="005508BF" w:rsidRPr="001400C4" w:rsidRDefault="005508BF" w:rsidP="00FD3D61">
      <w:pPr>
        <w:rPr>
          <w:rFonts w:ascii="Arial" w:hAnsi="Arial" w:cs="Arial"/>
        </w:rPr>
      </w:pPr>
    </w:p>
    <w:p w14:paraId="42E112B8" w14:textId="77777777" w:rsidR="005508BF" w:rsidRPr="001400C4" w:rsidRDefault="005508BF" w:rsidP="00FD3D61">
      <w:pPr>
        <w:rPr>
          <w:rFonts w:ascii="Arial" w:hAnsi="Arial" w:cs="Arial"/>
        </w:rPr>
      </w:pPr>
    </w:p>
    <w:p w14:paraId="3AAC5A2B" w14:textId="5CF50986" w:rsidR="00FD3D61" w:rsidRPr="001400C4" w:rsidRDefault="00FD3D61" w:rsidP="00FD3D61">
      <w:pPr>
        <w:rPr>
          <w:rFonts w:ascii="Arial" w:hAnsi="Arial" w:cs="Arial"/>
        </w:rPr>
      </w:pPr>
      <w:r w:rsidRPr="001400C4">
        <w:rPr>
          <w:rFonts w:ascii="Arial" w:hAnsi="Arial" w:cs="Arial"/>
        </w:rPr>
        <w:t>As indicated by (</w:t>
      </w:r>
      <w:r w:rsidR="003752FA" w:rsidRPr="001400C4">
        <w:rPr>
          <w:rFonts w:ascii="Arial" w:hAnsi="Arial" w:cs="Arial"/>
        </w:rPr>
        <w:t>GOV</w:t>
      </w:r>
      <w:r w:rsidRPr="001400C4">
        <w:rPr>
          <w:rFonts w:ascii="Arial" w:hAnsi="Arial" w:cs="Arial"/>
        </w:rPr>
        <w:t xml:space="preserve">, 2022), we are the Ministry of Housing, and our point is to construct more homes of different kinds and residencies the nation over. This envelops social fairness as well as intergenerational value. It is additionally fundamental for staying aware of and acquiring position. We will do as such with both interest and supply arrangements to give a sound lodging plan. We are at the core of the public authority's arrangement to push ahead all pieces of the nation, and individuals overall and </w:t>
      </w:r>
      <w:r w:rsidR="009A711F" w:rsidRPr="001400C4">
        <w:rPr>
          <w:rFonts w:ascii="Arial" w:hAnsi="Arial" w:cs="Arial"/>
        </w:rPr>
        <w:t>neighbourhood</w:t>
      </w:r>
      <w:r w:rsidRPr="001400C4">
        <w:rPr>
          <w:rFonts w:ascii="Arial" w:hAnsi="Arial" w:cs="Arial"/>
        </w:rPr>
        <w:t xml:space="preserve"> reaction to the (COVID-19) pandemic, their work contributed for </w:t>
      </w:r>
      <w:r w:rsidR="009A711F" w:rsidRPr="001400C4">
        <w:rPr>
          <w:rFonts w:ascii="Arial" w:hAnsi="Arial" w:cs="Arial"/>
        </w:rPr>
        <w:t>neighbourhood</w:t>
      </w:r>
      <w:r w:rsidRPr="001400C4">
        <w:rPr>
          <w:rFonts w:ascii="Arial" w:hAnsi="Arial" w:cs="Arial"/>
        </w:rPr>
        <w:t xml:space="preserve"> drive headway and occupations, conveying the homes our nation requires, and supporting our local sureness social events, They help 11 a safeguarded distance associations and work environments, including Homes England and the Planning Inspectorate, to convey for individuals on the ground by managing the close by government, organizing, and making flourishing design. We have direct command over yearly money related plans adding up to £8.8 billion in capital use and £3.0 billion in asset use. We have commitments corresponding to the local government's </w:t>
      </w:r>
      <w:r w:rsidR="009A711F" w:rsidRPr="001400C4">
        <w:rPr>
          <w:rFonts w:ascii="Arial" w:hAnsi="Arial" w:cs="Arial"/>
        </w:rPr>
        <w:t>centre</w:t>
      </w:r>
      <w:r w:rsidRPr="001400C4">
        <w:rPr>
          <w:rFonts w:ascii="Arial" w:hAnsi="Arial" w:cs="Arial"/>
        </w:rPr>
        <w:t xml:space="preserve"> spending power, which is worth up to £51.3 billion this year.</w:t>
      </w:r>
    </w:p>
    <w:p w14:paraId="010BEE1B" w14:textId="32BA6E75" w:rsidR="00FD3D61" w:rsidRPr="001400C4" w:rsidRDefault="00FD3D61" w:rsidP="00FD3D61">
      <w:pPr>
        <w:rPr>
          <w:rFonts w:ascii="Arial" w:hAnsi="Arial" w:cs="Arial"/>
        </w:rPr>
      </w:pPr>
      <w:r w:rsidRPr="001400C4">
        <w:rPr>
          <w:rFonts w:ascii="Arial" w:hAnsi="Arial" w:cs="Arial"/>
        </w:rPr>
        <w:t>As per (Khalid H</w:t>
      </w:r>
      <w:r w:rsidR="002148EC" w:rsidRPr="001400C4">
        <w:rPr>
          <w:rFonts w:ascii="Arial" w:hAnsi="Arial" w:cs="Arial"/>
        </w:rPr>
        <w:t xml:space="preserve"> and</w:t>
      </w:r>
      <w:r w:rsidRPr="001400C4">
        <w:rPr>
          <w:rFonts w:ascii="Arial" w:hAnsi="Arial" w:cs="Arial"/>
        </w:rPr>
        <w:t xml:space="preserve"> </w:t>
      </w:r>
      <w:proofErr w:type="spellStart"/>
      <w:r w:rsidRPr="001400C4">
        <w:rPr>
          <w:rFonts w:ascii="Arial" w:hAnsi="Arial" w:cs="Arial"/>
        </w:rPr>
        <w:t>Almitani</w:t>
      </w:r>
      <w:proofErr w:type="spellEnd"/>
      <w:r w:rsidRPr="001400C4">
        <w:rPr>
          <w:rFonts w:ascii="Arial" w:hAnsi="Arial" w:cs="Arial"/>
        </w:rPr>
        <w:t xml:space="preserve">, 2017), the gamble that the housing administration faces is that the working environment faces an assortment of dangers, starting with our different commitments in regards to lodging, </w:t>
      </w:r>
      <w:r w:rsidR="009A711F" w:rsidRPr="001400C4">
        <w:rPr>
          <w:rFonts w:ascii="Arial" w:hAnsi="Arial" w:cs="Arial"/>
        </w:rPr>
        <w:t>neighbourhood</w:t>
      </w:r>
      <w:r w:rsidRPr="001400C4">
        <w:rPr>
          <w:rFonts w:ascii="Arial" w:hAnsi="Arial" w:cs="Arial"/>
        </w:rPr>
        <w:t xml:space="preserve"> government, associations, and headway, as well as our occupation as a focal government office and business. The risks they face are both regular and genuine, and they are presently being exacerbated by outer occasions like as the COVID-19 pandemic or changes in the UK economy; or by outside guidelines over which the working environment has little impact yet no control. The working environment ought to guarantee that its spending plans are accurately apportioned to achieve its goals, and it ought to act to give an inspiration to cash and to completely finish its liability of care to faculty and others, while relieving these dangers. They join individuals' limit and capacity to impart our points; moderate fortitude to coordinated occasions; data, network security, and IT foundation risks; and monetary straightforwardness concerns.</w:t>
      </w:r>
    </w:p>
    <w:p w14:paraId="7A31DB5B" w14:textId="40EFE186" w:rsidR="003C76E8" w:rsidRPr="001400C4" w:rsidRDefault="003C76E8" w:rsidP="00D20BE2">
      <w:pPr>
        <w:rPr>
          <w:rFonts w:ascii="Arial" w:hAnsi="Arial" w:cs="Arial"/>
        </w:rPr>
      </w:pPr>
      <w:r w:rsidRPr="001400C4">
        <w:rPr>
          <w:rFonts w:ascii="Arial" w:hAnsi="Arial" w:cs="Arial"/>
        </w:rPr>
        <w:t xml:space="preserve">How might they go about accomplishing this? Help more responsible choices become available by donating £56 million to the Welcome Back Fund and £50 million to the Reopening High Streets Safely Fund. Additionally, the High Streets Taskforce should be used to encourage the growth and success of more conscious choices and town focuses. Put resources into places all over the nation, such as the £4.8 billion Levelling Up Fund, </w:t>
      </w:r>
      <w:r w:rsidRPr="001400C4">
        <w:rPr>
          <w:rFonts w:ascii="Arial" w:hAnsi="Arial" w:cs="Arial"/>
        </w:rPr>
        <w:lastRenderedPageBreak/>
        <w:t>£220 million on the UK Community Renewal Fund, and £150 million on the Community Ownership Fund, and send off the UK Shared Prosperity Fund (</w:t>
      </w:r>
      <w:proofErr w:type="spellStart"/>
      <w:r w:rsidRPr="001400C4">
        <w:rPr>
          <w:rFonts w:ascii="Arial" w:hAnsi="Arial" w:cs="Arial"/>
        </w:rPr>
        <w:t>UKSPF</w:t>
      </w:r>
      <w:proofErr w:type="spellEnd"/>
      <w:r w:rsidRPr="001400C4">
        <w:rPr>
          <w:rFonts w:ascii="Arial" w:hAnsi="Arial" w:cs="Arial"/>
        </w:rPr>
        <w:t>) in 2022. These resources will assist with moving ahead and distinguishing open doors all over the UK in places that are generally in a challenging situation. Exploring ways to satisfy hunger was research objective 2, as proven by (Department for Environment, Food and Rural Affairs Outcome Delivery Plan: 2021 to 2022, 2022) Their goal and vision is to make it possible for people to live in a world that has cleaner air and water, greener land, and more affordable food in the future. Their primary goal is to improve the environment for future generations by restoring it and working to preserve it in a better condition than they found it in when they found it. The transportation strategy outlines in thorough detail the manner in which we will express our require outcomes, the manner in which we will monitor our development, and the manner in which we will ensure that we continue to make progress. We are in charge of directing the development of the going in order to achieve the optimal goals. Work to improve the environment by making the air and water cleaner, reducing waste, and fostering the growth of thriving plant, animal, and marine life (this is a cross-cutting outcome, with the Ministry of Housing, Communities, and Local Government (</w:t>
      </w:r>
      <w:proofErr w:type="spellStart"/>
      <w:r w:rsidRPr="001400C4">
        <w:rPr>
          <w:rFonts w:ascii="Arial" w:hAnsi="Arial" w:cs="Arial"/>
        </w:rPr>
        <w:t>MHCLG</w:t>
      </w:r>
      <w:proofErr w:type="spellEnd"/>
      <w:r w:rsidRPr="001400C4">
        <w:rPr>
          <w:rFonts w:ascii="Arial" w:hAnsi="Arial" w:cs="Arial"/>
        </w:rPr>
        <w:t xml:space="preserve">) and the Department for Transport (DfT) contributing divisions), Work to improve the environment by: This conclusion fulfils Defra's responsibility to the Department for Business, Innovation, and Skills by lowering emissions of ozone-depleting substances and increasing carbon limits in agricultural, waste management, peat, and forestry areas, respectively, such that net zero can be reached. </w:t>
      </w:r>
      <w:proofErr w:type="spellStart"/>
      <w:r w:rsidRPr="001400C4">
        <w:rPr>
          <w:rFonts w:ascii="Arial" w:hAnsi="Arial" w:cs="Arial"/>
        </w:rPr>
        <w:t>BEIS</w:t>
      </w:r>
      <w:proofErr w:type="spellEnd"/>
      <w:r w:rsidRPr="001400C4">
        <w:rPr>
          <w:rFonts w:ascii="Arial" w:hAnsi="Arial" w:cs="Arial"/>
        </w:rPr>
        <w:t>-driven cross-cutting net zero outcome), Increase the adequacy, efficiency, and strength of the agribusiness, fishing, food and drink districts, update biosecurity at the cut off, and increment animal government help suppositions. Decrease the likelihood of flooding and its effects on individuals, affiliations, associations, and the climate. Decrease the likelihood of flooding and its effects on individuals. Decrease the effects of flooding and its effects on the climate. (Robinson, 1986)</w:t>
      </w:r>
    </w:p>
    <w:p w14:paraId="0BBEB231" w14:textId="77777777" w:rsidR="003C76E8" w:rsidRPr="001400C4" w:rsidRDefault="003C76E8" w:rsidP="00D20BE2">
      <w:pPr>
        <w:rPr>
          <w:rFonts w:ascii="Arial" w:hAnsi="Arial" w:cs="Arial"/>
        </w:rPr>
      </w:pPr>
    </w:p>
    <w:p w14:paraId="3D1C3FD5" w14:textId="77777777" w:rsidR="003C76E8" w:rsidRPr="001400C4" w:rsidRDefault="003C76E8" w:rsidP="00D20BE2">
      <w:pPr>
        <w:rPr>
          <w:rFonts w:ascii="Arial" w:hAnsi="Arial" w:cs="Arial"/>
        </w:rPr>
      </w:pPr>
    </w:p>
    <w:p w14:paraId="775E1178" w14:textId="77777777" w:rsidR="003C76E8" w:rsidRPr="001400C4" w:rsidRDefault="003C76E8" w:rsidP="00D20BE2">
      <w:pPr>
        <w:rPr>
          <w:rFonts w:ascii="Arial" w:hAnsi="Arial" w:cs="Arial"/>
        </w:rPr>
      </w:pPr>
    </w:p>
    <w:p w14:paraId="3D81BE3C" w14:textId="05394395" w:rsidR="00491693" w:rsidRPr="001400C4" w:rsidRDefault="00D20BE2" w:rsidP="00491693">
      <w:pPr>
        <w:rPr>
          <w:rFonts w:ascii="Arial" w:hAnsi="Arial" w:cs="Arial"/>
        </w:rPr>
      </w:pPr>
      <w:r w:rsidRPr="001400C4">
        <w:rPr>
          <w:rFonts w:ascii="Arial" w:hAnsi="Arial" w:cs="Arial"/>
        </w:rPr>
        <w:t xml:space="preserve">As indicated by (pack, 2022), will accomplish more noteworthy outcomes by characterizing the vision and principle necessities for the Defra group and engaged how best to impart them, including through conclusive turns of events, culture, asset task, portfolio the board, and official assistance. We will uphold pastors, the Board, the Permanent Secretary, and the Executive Committee in their assignment of deciding bearing, noticing progress, and monitoring complete oversight of these necessities, while guaranteeing science, affirmation, and examination support independent way, will have a reasonable logical method that will hope to develop our benefit in research, opening up new exposures, and applying evaluation to managing our most squeezing worries in government, industry, and across society. We will frame how we will team up with others in light of the fact that significant exploration can convey the most elevated long stretch prizes, especially when joined with help for applied research, and a strong checking and observational foundation and execution. We will guarantee that institutional sponsorship and worldwide composed exertion can keep our desires alive. Through an affiliation model, we will move formed corporate substances on to the </w:t>
      </w:r>
      <w:r w:rsidR="009A711F" w:rsidRPr="001400C4">
        <w:rPr>
          <w:rFonts w:ascii="Arial" w:hAnsi="Arial" w:cs="Arial"/>
        </w:rPr>
        <w:t>centre</w:t>
      </w:r>
      <w:r w:rsidRPr="001400C4">
        <w:rPr>
          <w:rFonts w:ascii="Arial" w:hAnsi="Arial" w:cs="Arial"/>
        </w:rPr>
        <w:t xml:space="preserve"> office and the five most significant </w:t>
      </w:r>
      <w:proofErr w:type="spellStart"/>
      <w:r w:rsidRPr="001400C4">
        <w:rPr>
          <w:rFonts w:ascii="Arial" w:hAnsi="Arial" w:cs="Arial"/>
        </w:rPr>
        <w:t>ALBs</w:t>
      </w:r>
      <w:proofErr w:type="spellEnd"/>
      <w:r w:rsidRPr="001400C4">
        <w:rPr>
          <w:rFonts w:ascii="Arial" w:hAnsi="Arial" w:cs="Arial"/>
        </w:rPr>
        <w:t>.</w:t>
      </w:r>
      <w:r w:rsidR="00491693" w:rsidRPr="001400C4">
        <w:rPr>
          <w:rFonts w:ascii="Arial" w:hAnsi="Arial" w:cs="Arial"/>
        </w:rPr>
        <w:t xml:space="preserve"> Skills toolbox was The University of Bristol's online training toolkit has been available since April of the previous year (2020). The toolkit features courses developed by some of the most prestigious educational institutions and employers in the United Kingdom. Through the use of the online registration platform, more than 130,000 people have already signed up for various classes. More than 70 </w:t>
      </w:r>
      <w:r w:rsidR="00491693" w:rsidRPr="001400C4">
        <w:rPr>
          <w:rFonts w:ascii="Arial" w:hAnsi="Arial" w:cs="Arial"/>
        </w:rPr>
        <w:lastRenderedPageBreak/>
        <w:t>different companies' educational offerings are included in this toolkit. Some of these companies are Amazon Web Services, Future Learn, and Lloyds Bank.</w:t>
      </w:r>
    </w:p>
    <w:p w14:paraId="356BE97A" w14:textId="77777777" w:rsidR="00491693" w:rsidRPr="001400C4" w:rsidRDefault="00491693" w:rsidP="00491693">
      <w:pPr>
        <w:rPr>
          <w:rFonts w:ascii="Arial" w:hAnsi="Arial" w:cs="Arial"/>
        </w:rPr>
      </w:pPr>
      <w:r w:rsidRPr="001400C4">
        <w:rPr>
          <w:rFonts w:ascii="Arial" w:hAnsi="Arial" w:cs="Arial"/>
        </w:rPr>
        <w:t>With both programmes up and running, they have a beneficial overall influence on the next generation, create a more positive learning atmosphere without just being completely based in a classroom, and give children the opportunity to have a positive outlook on education (Smith et al., 2018)</w:t>
      </w:r>
    </w:p>
    <w:p w14:paraId="15C122CD" w14:textId="07E8B375" w:rsidR="00D20BE2" w:rsidRPr="001400C4" w:rsidRDefault="00491693" w:rsidP="00491693">
      <w:pPr>
        <w:rPr>
          <w:rFonts w:ascii="Arial" w:hAnsi="Arial" w:cs="Arial"/>
        </w:rPr>
      </w:pPr>
      <w:r w:rsidRPr="001400C4">
        <w:rPr>
          <w:rFonts w:ascii="Arial" w:hAnsi="Arial" w:cs="Arial"/>
        </w:rPr>
        <w:t>Both programmes have demonstrated very positive results, supporting persons in fleeing poverty and harsh surroundings, as well as contributing in the formation of future employment options for such individuals. Both administrations have stated that they are making investments in the environment in order to create and expand upon future plans, expanding to greater employment chances in the future, and providing assistance to persons in overcoming poverty and harsh conditions.</w:t>
      </w:r>
    </w:p>
    <w:p w14:paraId="0A4CA21D" w14:textId="77777777" w:rsidR="00A475A1" w:rsidRPr="001400C4" w:rsidRDefault="00A475A1" w:rsidP="00D20BE2">
      <w:pPr>
        <w:rPr>
          <w:rFonts w:ascii="Arial" w:hAnsi="Arial" w:cs="Arial"/>
        </w:rPr>
      </w:pPr>
    </w:p>
    <w:p w14:paraId="001C4F25" w14:textId="77777777" w:rsidR="00A475A1" w:rsidRPr="001400C4" w:rsidRDefault="00A475A1" w:rsidP="00D20BE2">
      <w:pPr>
        <w:rPr>
          <w:rFonts w:ascii="Arial" w:hAnsi="Arial" w:cs="Arial"/>
        </w:rPr>
      </w:pPr>
    </w:p>
    <w:p w14:paraId="1374D757" w14:textId="77777777" w:rsidR="00A475A1" w:rsidRPr="001400C4" w:rsidRDefault="00A475A1" w:rsidP="00D20BE2">
      <w:pPr>
        <w:rPr>
          <w:rFonts w:ascii="Arial" w:hAnsi="Arial" w:cs="Arial"/>
        </w:rPr>
      </w:pPr>
    </w:p>
    <w:p w14:paraId="3A735255" w14:textId="77777777" w:rsidR="00A475A1" w:rsidRPr="001400C4" w:rsidRDefault="00A475A1" w:rsidP="00D20BE2">
      <w:pPr>
        <w:rPr>
          <w:rFonts w:ascii="Arial" w:hAnsi="Arial" w:cs="Arial"/>
        </w:rPr>
      </w:pPr>
    </w:p>
    <w:p w14:paraId="7560096D" w14:textId="77777777" w:rsidR="00A475A1" w:rsidRPr="001400C4" w:rsidRDefault="00A475A1" w:rsidP="00D20BE2">
      <w:pPr>
        <w:rPr>
          <w:rFonts w:ascii="Arial" w:hAnsi="Arial" w:cs="Arial"/>
        </w:rPr>
      </w:pPr>
    </w:p>
    <w:p w14:paraId="15E4F791" w14:textId="77777777" w:rsidR="00A475A1" w:rsidRPr="001400C4" w:rsidRDefault="00A475A1" w:rsidP="00D20BE2">
      <w:pPr>
        <w:rPr>
          <w:rFonts w:ascii="Arial" w:hAnsi="Arial" w:cs="Arial"/>
        </w:rPr>
      </w:pPr>
    </w:p>
    <w:p w14:paraId="18C7292A" w14:textId="77777777" w:rsidR="00A475A1" w:rsidRPr="001400C4" w:rsidRDefault="00A475A1" w:rsidP="00D20BE2">
      <w:pPr>
        <w:rPr>
          <w:rFonts w:ascii="Arial" w:hAnsi="Arial" w:cs="Arial"/>
        </w:rPr>
      </w:pPr>
    </w:p>
    <w:p w14:paraId="2D60D04A" w14:textId="08117318" w:rsidR="00D20BE2" w:rsidRPr="001400C4" w:rsidRDefault="00D20BE2" w:rsidP="00D20BE2">
      <w:pPr>
        <w:rPr>
          <w:rFonts w:ascii="Arial" w:hAnsi="Arial" w:cs="Arial"/>
        </w:rPr>
      </w:pPr>
      <w:r w:rsidRPr="001400C4">
        <w:rPr>
          <w:rFonts w:ascii="Arial" w:hAnsi="Arial" w:cs="Arial"/>
        </w:rPr>
        <w:t>On account of zero poverty, as shown by (</w:t>
      </w:r>
      <w:r w:rsidR="000C6D1C" w:rsidRPr="001400C4">
        <w:rPr>
          <w:rFonts w:ascii="Arial" w:hAnsi="Arial" w:cs="Arial"/>
        </w:rPr>
        <w:t>GOV</w:t>
      </w:r>
      <w:r w:rsidRPr="001400C4">
        <w:rPr>
          <w:rFonts w:ascii="Arial" w:hAnsi="Arial" w:cs="Arial"/>
        </w:rPr>
        <w:t xml:space="preserve"> 2022) The </w:t>
      </w:r>
      <w:proofErr w:type="spellStart"/>
      <w:r w:rsidRPr="001400C4">
        <w:rPr>
          <w:rFonts w:ascii="Arial" w:hAnsi="Arial" w:cs="Arial"/>
        </w:rPr>
        <w:t>FCDO</w:t>
      </w:r>
      <w:proofErr w:type="spellEnd"/>
      <w:r w:rsidRPr="001400C4">
        <w:rPr>
          <w:rFonts w:ascii="Arial" w:hAnsi="Arial" w:cs="Arial"/>
        </w:rPr>
        <w:t>, which will be laid out in September 2020, will consolidate the previous Department for International Development (DFID) and the previous Foreign and Commonwealth Office (</w:t>
      </w:r>
      <w:proofErr w:type="spellStart"/>
      <w:r w:rsidRPr="001400C4">
        <w:rPr>
          <w:rFonts w:ascii="Arial" w:hAnsi="Arial" w:cs="Arial"/>
        </w:rPr>
        <w:t>FCO</w:t>
      </w:r>
      <w:proofErr w:type="spellEnd"/>
      <w:r w:rsidRPr="001400C4">
        <w:rPr>
          <w:rFonts w:ascii="Arial" w:hAnsi="Arial" w:cs="Arial"/>
        </w:rPr>
        <w:t xml:space="preserve">). This new division will fill in as a springboard for our worldwide undertakings in general, arranging thought and improvement to accomplish a more noticeable effect. The </w:t>
      </w:r>
      <w:proofErr w:type="spellStart"/>
      <w:r w:rsidRPr="001400C4">
        <w:rPr>
          <w:rFonts w:ascii="Arial" w:hAnsi="Arial" w:cs="Arial"/>
        </w:rPr>
        <w:t>FCDO</w:t>
      </w:r>
      <w:proofErr w:type="spellEnd"/>
      <w:r w:rsidRPr="001400C4">
        <w:rPr>
          <w:rFonts w:ascii="Arial" w:hAnsi="Arial" w:cs="Arial"/>
        </w:rPr>
        <w:t xml:space="preserve"> will take care of our public advantages and address the UK as a power for good on the planet. We will propel the interests of British residents, secure the UK's security, screen our qualities, decline franticness, and stand up to worldwide difficulties with our worldwide accomplices. The </w:t>
      </w:r>
      <w:proofErr w:type="spellStart"/>
      <w:r w:rsidRPr="001400C4">
        <w:rPr>
          <w:rFonts w:ascii="Arial" w:hAnsi="Arial" w:cs="Arial"/>
        </w:rPr>
        <w:t>FCDO</w:t>
      </w:r>
      <w:proofErr w:type="spellEnd"/>
      <w:r w:rsidRPr="001400C4">
        <w:rPr>
          <w:rFonts w:ascii="Arial" w:hAnsi="Arial" w:cs="Arial"/>
        </w:rPr>
        <w:t xml:space="preserve"> will involve the UK's money related and advancement instruments in a more incorporated way, accomplishing the Prime Minister's goals The Minister's hold back nothing generally transportation across the whole government. We will guarantee that our Ambassadors and High Commissioners are completely responsible for cross-government </w:t>
      </w:r>
      <w:proofErr w:type="spellStart"/>
      <w:r w:rsidRPr="001400C4">
        <w:rPr>
          <w:rFonts w:ascii="Arial" w:hAnsi="Arial" w:cs="Arial"/>
        </w:rPr>
        <w:t>centers</w:t>
      </w:r>
      <w:proofErr w:type="spellEnd"/>
      <w:r w:rsidRPr="001400C4">
        <w:rPr>
          <w:rFonts w:ascii="Arial" w:hAnsi="Arial" w:cs="Arial"/>
        </w:rPr>
        <w:t xml:space="preserve">, whether or not they were created by the </w:t>
      </w:r>
      <w:proofErr w:type="spellStart"/>
      <w:r w:rsidRPr="001400C4">
        <w:rPr>
          <w:rFonts w:ascii="Arial" w:hAnsi="Arial" w:cs="Arial"/>
        </w:rPr>
        <w:t>FCDO</w:t>
      </w:r>
      <w:proofErr w:type="spellEnd"/>
      <w:r w:rsidRPr="001400C4">
        <w:rPr>
          <w:rFonts w:ascii="Arial" w:hAnsi="Arial" w:cs="Arial"/>
        </w:rPr>
        <w:t>, and we will control and give the abroad stage to the whole government. We will team up with nearby divisions to foster the UK's effect on major worldwide targets, whether it is mollifying missions and helping projects with communicating our open social orders plan or making dispensed sanctions.</w:t>
      </w:r>
      <w:r w:rsidR="00831A24" w:rsidRPr="001400C4">
        <w:rPr>
          <w:rFonts w:ascii="Arial" w:hAnsi="Arial" w:cs="Arial"/>
        </w:rPr>
        <w:t>(GOV 2022)</w:t>
      </w:r>
    </w:p>
    <w:p w14:paraId="76237B19" w14:textId="5C7B9DA9" w:rsidR="00D20BE2" w:rsidRPr="001400C4" w:rsidRDefault="00D20BE2" w:rsidP="00D20BE2">
      <w:pPr>
        <w:rPr>
          <w:rFonts w:ascii="Arial" w:hAnsi="Arial" w:cs="Arial"/>
        </w:rPr>
      </w:pPr>
      <w:r w:rsidRPr="001400C4">
        <w:rPr>
          <w:rFonts w:ascii="Arial" w:hAnsi="Arial" w:cs="Arial"/>
        </w:rPr>
        <w:t xml:space="preserve">The United Kingdom is a worldwide innovator in normal change. </w:t>
      </w:r>
      <w:r w:rsidR="00EB1BA8" w:rsidRPr="001400C4">
        <w:rPr>
          <w:rFonts w:ascii="Arial" w:hAnsi="Arial" w:cs="Arial"/>
        </w:rPr>
        <w:t>A</w:t>
      </w:r>
      <w:r w:rsidRPr="001400C4">
        <w:rPr>
          <w:rFonts w:ascii="Arial" w:hAnsi="Arial" w:cs="Arial"/>
        </w:rPr>
        <w:t xml:space="preserve">re </w:t>
      </w:r>
      <w:r w:rsidR="00EB1BA8" w:rsidRPr="001400C4">
        <w:rPr>
          <w:rFonts w:ascii="Arial" w:hAnsi="Arial" w:cs="Arial"/>
        </w:rPr>
        <w:t>centred</w:t>
      </w:r>
      <w:r w:rsidRPr="001400C4">
        <w:rPr>
          <w:rFonts w:ascii="Arial" w:hAnsi="Arial" w:cs="Arial"/>
        </w:rPr>
        <w:t xml:space="preserve"> around distinguishing ways of guaranteeing that the new </w:t>
      </w:r>
      <w:proofErr w:type="spellStart"/>
      <w:r w:rsidRPr="001400C4">
        <w:rPr>
          <w:rFonts w:ascii="Arial" w:hAnsi="Arial" w:cs="Arial"/>
        </w:rPr>
        <w:t>FCDO</w:t>
      </w:r>
      <w:proofErr w:type="spellEnd"/>
      <w:r w:rsidRPr="001400C4">
        <w:rPr>
          <w:rFonts w:ascii="Arial" w:hAnsi="Arial" w:cs="Arial"/>
        </w:rPr>
        <w:t xml:space="preserve"> places authenticity at the focal point of what we do by using development and head to make additional opportunities. The </w:t>
      </w:r>
      <w:proofErr w:type="spellStart"/>
      <w:r w:rsidRPr="001400C4">
        <w:rPr>
          <w:rFonts w:ascii="Arial" w:hAnsi="Arial" w:cs="Arial"/>
        </w:rPr>
        <w:t>FCDO</w:t>
      </w:r>
      <w:proofErr w:type="spellEnd"/>
      <w:r w:rsidRPr="001400C4">
        <w:rPr>
          <w:rFonts w:ascii="Arial" w:hAnsi="Arial" w:cs="Arial"/>
        </w:rPr>
        <w:t xml:space="preserve"> means to work on the suitability of the </w:t>
      </w:r>
      <w:proofErr w:type="spellStart"/>
      <w:r w:rsidRPr="001400C4">
        <w:rPr>
          <w:rFonts w:ascii="Arial" w:hAnsi="Arial" w:cs="Arial"/>
        </w:rPr>
        <w:t>FCDO's</w:t>
      </w:r>
      <w:proofErr w:type="spellEnd"/>
      <w:r w:rsidRPr="001400C4">
        <w:rPr>
          <w:rFonts w:ascii="Arial" w:hAnsi="Arial" w:cs="Arial"/>
        </w:rPr>
        <w:t xml:space="preserve"> activities and exhibit how it's finished by limiting our average effect, advancing to net zero outpourings, and restricting our obligation to regular change. We will draw in work force to acquire their normal responsibilities and to work suitably as a general rule to arrive at raised suspicions for regular acknowledgment all through the amount of our missions. Unequivocal objectives for 2021-2022 wire, meeting our greening government commitments and proceeding to screen and track their transportation, </w:t>
      </w:r>
      <w:r w:rsidRPr="001400C4">
        <w:rPr>
          <w:rFonts w:ascii="Arial" w:hAnsi="Arial" w:cs="Arial"/>
        </w:rPr>
        <w:lastRenderedPageBreak/>
        <w:t>guaranteeing that our home, exercises, and approaches are reasonable and versatile to natural change, progress toward our 2025 focuses of guaranteeing our general home lifts energy feasibility and Reduced building energy consumptions and use by practically 20%, and changed over a part of the standard vehicle maritime power and a fourth of the non-flag armada to Ultra-Low Emission Vehicles (</w:t>
      </w:r>
      <w:proofErr w:type="spellStart"/>
      <w:r w:rsidRPr="001400C4">
        <w:rPr>
          <w:rFonts w:ascii="Arial" w:hAnsi="Arial" w:cs="Arial"/>
        </w:rPr>
        <w:t>ULEV</w:t>
      </w:r>
      <w:proofErr w:type="spellEnd"/>
      <w:r w:rsidRPr="001400C4">
        <w:rPr>
          <w:rFonts w:ascii="Arial" w:hAnsi="Arial" w:cs="Arial"/>
        </w:rPr>
        <w:t>)</w:t>
      </w:r>
      <w:r w:rsidR="008A6D02" w:rsidRPr="001400C4">
        <w:rPr>
          <w:rFonts w:ascii="Arial" w:hAnsi="Arial" w:cs="Arial"/>
        </w:rPr>
        <w:t xml:space="preserve"> </w:t>
      </w:r>
      <w:r w:rsidR="00424BB7" w:rsidRPr="001400C4">
        <w:rPr>
          <w:rFonts w:ascii="Arial" w:hAnsi="Arial" w:cs="Arial"/>
        </w:rPr>
        <w:t>(GOV.2022</w:t>
      </w:r>
      <w:r w:rsidRPr="001400C4">
        <w:rPr>
          <w:rFonts w:ascii="Arial" w:hAnsi="Arial" w:cs="Arial"/>
        </w:rPr>
        <w:t>)</w:t>
      </w:r>
    </w:p>
    <w:p w14:paraId="35F97680" w14:textId="71B6ED1E" w:rsidR="00500CAE" w:rsidRPr="001400C4" w:rsidRDefault="00500CAE" w:rsidP="00D20BE2">
      <w:pPr>
        <w:rPr>
          <w:rFonts w:ascii="Arial" w:hAnsi="Arial" w:cs="Arial"/>
        </w:rPr>
      </w:pPr>
      <w:r w:rsidRPr="001400C4">
        <w:rPr>
          <w:rFonts w:ascii="Arial" w:hAnsi="Arial" w:cs="Arial"/>
        </w:rPr>
        <w:t>You appear to be in good health and successful, according to the signals  According to (Public Health England 2018) The framework of transport is typically in a state of disrepair. A significant portion of sponsorship and framework decisions, such as those pertaining to transportation, walking, cycling, neighbourhood street support, and exiting, are made at the local level in England. The government of the United Kingdom develops a strategy and provides funding to local vehicles in that country. When it comes to the public sector, the Devolved Administrations of Northern Ireland, Scotland, and Wales are forced to take risks when it comes to the development activities and transportation framework inside their respective limits. Sea cargo, transportation groupings, and business jets all operate in a market that is to a large part uncontrolled. Ports and air terminals, on the other hand, are managed covertly, and the private sector is mostly responsible for running both maritime and aviation transportation. Travel preferences have recently undergone significant development, and transportation is an essential component of everyone's life. Despite this, COVID-19 will have a significant impact on both society and the economy, bringing about new repercussions for the auto framework in the UK, altering travel requests and models, and so on (Stoll, L. 2012). The Department for Transport's job in the transportation sector comprises, in addition to moving, The development of COVID-19 in the first half of 2020 anticipated that extraordinary development would guarantee that there was sufficient limit across the relationship for essential forefront labourers to make a trip to their places securely. Both the central office and our a protected distance bodies have collaborated with our embellishments across the business to help fundamental vehicle relates so that essential people and item voyages could occur in any case. We have accomplished this on a local level by completing our portfolio and accelerating open power requirements initiatives. In doing so, we have assisted the nation in overcoming a challenge that is identical to our own, which has helped the economy recover from the calamity.</w:t>
      </w:r>
    </w:p>
    <w:p w14:paraId="4BC0821C" w14:textId="77777777" w:rsidR="00500CAE" w:rsidRPr="001400C4" w:rsidRDefault="00500CAE" w:rsidP="00D20BE2">
      <w:pPr>
        <w:rPr>
          <w:rFonts w:ascii="Arial" w:hAnsi="Arial" w:cs="Arial"/>
        </w:rPr>
      </w:pPr>
    </w:p>
    <w:p w14:paraId="5E864967" w14:textId="77777777" w:rsidR="00090478" w:rsidRPr="00090478" w:rsidRDefault="00090478" w:rsidP="00090478">
      <w:pPr>
        <w:rPr>
          <w:rFonts w:ascii="Arial" w:hAnsi="Arial" w:cs="Arial"/>
        </w:rPr>
      </w:pPr>
      <w:r w:rsidRPr="00090478">
        <w:rPr>
          <w:rFonts w:ascii="Arial" w:hAnsi="Arial" w:cs="Arial"/>
        </w:rPr>
        <w:t>Reducing transportation's standard effect is a DfT Priority Outcome. Our Transport Decarbonisation Plan aims to achieve net zero emissions across all modes of transportation by 2050. We will also ensure that the Department's broader strategic programme is sound and that the UK's vehicle framework is resilient to normal change. This will be improved by our work to reduce DfT's own standard effect through the Greening Government Commitments (</w:t>
      </w:r>
      <w:proofErr w:type="spellStart"/>
      <w:r w:rsidRPr="00090478">
        <w:rPr>
          <w:rFonts w:ascii="Arial" w:hAnsi="Arial" w:cs="Arial"/>
        </w:rPr>
        <w:t>GGC</w:t>
      </w:r>
      <w:proofErr w:type="spellEnd"/>
      <w:r w:rsidRPr="00090478">
        <w:rPr>
          <w:rFonts w:ascii="Arial" w:hAnsi="Arial" w:cs="Arial"/>
        </w:rPr>
        <w:t xml:space="preserve">), will convey the work illustrated as part of our need results to lessen the natural effect of transportation, track DfT's presentation against the </w:t>
      </w:r>
      <w:proofErr w:type="spellStart"/>
      <w:r w:rsidRPr="00090478">
        <w:rPr>
          <w:rFonts w:ascii="Arial" w:hAnsi="Arial" w:cs="Arial"/>
        </w:rPr>
        <w:t>GGC</w:t>
      </w:r>
      <w:proofErr w:type="spellEnd"/>
      <w:r w:rsidRPr="00090478">
        <w:rPr>
          <w:rFonts w:ascii="Arial" w:hAnsi="Arial" w:cs="Arial"/>
        </w:rPr>
        <w:t xml:space="preserve"> communities for 2021-2025, and work to reduce our inward ordinary effect (</w:t>
      </w:r>
      <w:proofErr w:type="spellStart"/>
      <w:r w:rsidRPr="00090478">
        <w:rPr>
          <w:rFonts w:ascii="Arial" w:hAnsi="Arial" w:cs="Arial"/>
        </w:rPr>
        <w:t>Welbot</w:t>
      </w:r>
      <w:proofErr w:type="spellEnd"/>
      <w:r w:rsidRPr="00090478">
        <w:rPr>
          <w:rFonts w:ascii="Arial" w:hAnsi="Arial" w:cs="Arial"/>
        </w:rPr>
        <w:t>, 2022)</w:t>
      </w:r>
    </w:p>
    <w:p w14:paraId="60BAE722" w14:textId="77777777" w:rsidR="00090478" w:rsidRPr="00090478" w:rsidRDefault="00090478" w:rsidP="00090478">
      <w:pPr>
        <w:rPr>
          <w:rFonts w:ascii="Arial" w:hAnsi="Arial" w:cs="Arial"/>
        </w:rPr>
      </w:pPr>
      <w:r w:rsidRPr="00090478">
        <w:rPr>
          <w:rFonts w:ascii="Arial" w:hAnsi="Arial" w:cs="Arial"/>
        </w:rPr>
        <w:t>Objective 4 is quality preparation (Springer Nature, 2022). Our core is assurance. We encourage kids and students to thrive by protecting the powerless and providing excellent training, organisation, and care. The DfE is responsible for children's associations and planning in England, including early years, schools, higher and further education, apprenticeships, and more. They give youngsters guidance, mentoring, and limit-making that affords equal chance for all, regardless of background, family, or need. Will do this in 2021 to 2022 by delivering the further rollout of T Levels, which will better prepare students for entry into skilled business or higher levels of specific training. Boss-driven rules, set by the Institute for Apprenticeships and Technical Education (</w:t>
      </w:r>
      <w:proofErr w:type="spellStart"/>
      <w:r w:rsidRPr="00090478">
        <w:rPr>
          <w:rFonts w:ascii="Arial" w:hAnsi="Arial" w:cs="Arial"/>
        </w:rPr>
        <w:t>IfATE</w:t>
      </w:r>
      <w:proofErr w:type="spellEnd"/>
      <w:r w:rsidRPr="00090478">
        <w:rPr>
          <w:rFonts w:ascii="Arial" w:hAnsi="Arial" w:cs="Arial"/>
        </w:rPr>
        <w:t xml:space="preserve">), to support a large portion of </w:t>
      </w:r>
      <w:r w:rsidRPr="00090478">
        <w:rPr>
          <w:rFonts w:ascii="Arial" w:hAnsi="Arial" w:cs="Arial"/>
        </w:rPr>
        <w:lastRenderedPageBreak/>
        <w:t>post-16 specific informative classes. Extended pioneer Institutes of Technology programme to each region of the country before the end. (2022, Daugaard &amp; Ding)</w:t>
      </w:r>
    </w:p>
    <w:p w14:paraId="7D41E0B5" w14:textId="77777777" w:rsidR="00090478" w:rsidRPr="00090478" w:rsidRDefault="00090478" w:rsidP="00090478">
      <w:pPr>
        <w:rPr>
          <w:rFonts w:ascii="Arial" w:hAnsi="Arial" w:cs="Arial"/>
        </w:rPr>
      </w:pPr>
    </w:p>
    <w:p w14:paraId="63568C64" w14:textId="77777777" w:rsidR="00090478" w:rsidRPr="00090478" w:rsidRDefault="00090478" w:rsidP="00090478">
      <w:pPr>
        <w:rPr>
          <w:rFonts w:ascii="Arial" w:hAnsi="Arial" w:cs="Arial"/>
        </w:rPr>
      </w:pPr>
      <w:r w:rsidRPr="00090478">
        <w:rPr>
          <w:rFonts w:ascii="Arial" w:hAnsi="Arial" w:cs="Arial"/>
        </w:rPr>
        <w:t>According to (David, 2022), support the most blocked and weak, including those with protected credits, to increase access and reduce reliance. Protected traits aren't evenly distributed in hindered and weak partners. Black teens, those with a mixed ethnic background, and teens from other ethnic minority groups are overrepresented among kids with chronic weakness. Black students and those with a mixed ethnic background will definitely have FSM, and the white Gypsy and Roma ethnic groups have especially high FSM rates. 50,000 kids in need are crippled, or 13% of the total. Injured and needy boys are twice as likely as girls.</w:t>
      </w:r>
    </w:p>
    <w:p w14:paraId="0A54D649" w14:textId="77777777" w:rsidR="00090478" w:rsidRPr="00090478" w:rsidRDefault="00090478" w:rsidP="00090478">
      <w:pPr>
        <w:rPr>
          <w:rFonts w:ascii="Arial" w:hAnsi="Arial" w:cs="Arial"/>
        </w:rPr>
      </w:pPr>
    </w:p>
    <w:p w14:paraId="73AD6EF4" w14:textId="77777777" w:rsidR="00090478" w:rsidRPr="00090478" w:rsidRDefault="00090478" w:rsidP="00090478">
      <w:pPr>
        <w:rPr>
          <w:rFonts w:ascii="Arial" w:hAnsi="Arial" w:cs="Arial"/>
        </w:rPr>
      </w:pPr>
      <w:r w:rsidRPr="00090478">
        <w:rPr>
          <w:rFonts w:ascii="Arial" w:hAnsi="Arial" w:cs="Arial"/>
        </w:rPr>
        <w:t>During the pandemic, the division helped keep the nation's social and social surface aware, notably by protecting our key legacy and social institutions, securing and restarting game and dynamic work, and sponsoring decent objective and volunteers. Our general district has kept the nation connected through secure architecture, helping news wholesalers, film, and TV return quickly and decisively. DCMS will lead efforts to improve and level out the UK's financial gateway when we exit COVID-19. High-potential open doors will be key to creating new jobs and boosting the economy. (DCMS 2021-2022 Outcome Delivery Plan)</w:t>
      </w:r>
    </w:p>
    <w:p w14:paraId="5F868EEF" w14:textId="77777777" w:rsidR="00090478" w:rsidRPr="00090478" w:rsidRDefault="00090478" w:rsidP="00090478">
      <w:pPr>
        <w:rPr>
          <w:rFonts w:ascii="Arial" w:hAnsi="Arial" w:cs="Arial"/>
        </w:rPr>
      </w:pPr>
    </w:p>
    <w:p w14:paraId="48265040" w14:textId="77777777" w:rsidR="00090478" w:rsidRPr="00090478" w:rsidRDefault="00090478" w:rsidP="00090478">
      <w:pPr>
        <w:rPr>
          <w:rFonts w:ascii="Arial" w:hAnsi="Arial" w:cs="Arial"/>
        </w:rPr>
      </w:pPr>
      <w:r w:rsidRPr="00090478">
        <w:rPr>
          <w:rFonts w:ascii="Arial" w:hAnsi="Arial" w:cs="Arial"/>
        </w:rPr>
        <w:t>We strive for sustainability in all we do. Our 2021-25 Greening Government Commitments (Siddique and Shoaib, 2020) will be scattered soon with strong focuses across various locales, including reducing nursery discharges for public power. Our progress toward these goals will be directly detailed annually. In 2021, we will work to understand the ordinary effect of our area and the changes available to us to reduce negative outcomes and advance positive common sense practises. (Gov UK)</w:t>
      </w:r>
    </w:p>
    <w:p w14:paraId="00E17089" w14:textId="77777777" w:rsidR="00090478" w:rsidRPr="00090478" w:rsidRDefault="00090478" w:rsidP="00090478">
      <w:pPr>
        <w:rPr>
          <w:rFonts w:ascii="Arial" w:hAnsi="Arial" w:cs="Arial"/>
        </w:rPr>
      </w:pPr>
    </w:p>
    <w:p w14:paraId="4A367494" w14:textId="63A6DD9B" w:rsidR="00D20BE2" w:rsidRPr="001400C4" w:rsidRDefault="00090478" w:rsidP="00090478">
      <w:pPr>
        <w:rPr>
          <w:rFonts w:ascii="Arial" w:hAnsi="Arial" w:cs="Arial"/>
        </w:rPr>
      </w:pPr>
      <w:r w:rsidRPr="00090478">
        <w:rPr>
          <w:rFonts w:ascii="Arial" w:hAnsi="Arial" w:cs="Arial"/>
        </w:rPr>
        <w:t>Decide In a framework where nature-society imbalances might ruminate over and societal strength, attainable improvement is mostly about individuals, their flourishing, and respect in their relationships. Since environmental change, its drivers, its resources, and its arrangement reactions will be linked to financial creation and associations, human reimbursements, and human social orders, regular change will be a crucial part in the practical development of various locations (e.g., Downing, 2002). Regular change may effect various sections of human new events, either positively or negatively, depending on the topographical area, the financial district, and the new degree of financial and social change (e.g., as for express deficiencies of dejected people, see Dow and Wilbanks, 2003). The finest youth development efforts depend on open and neighbourhood campaigns that are aligned with the needs of teenagers and other major performers. Using a whole-of-government method for overseeing progress and procedure definition and execution is key to limiting the 2030 Agenda, and it is abandoned to ensure nobody. While the global community plays an important role in providing general organisation, combining partners, diverting financial aid, and giving specific support, solutions to the financial and social difficulties facing kids begin and stop at home. In this way, oversight agencies should assist young adults' grassroots and public efforts to certify the 2030 Agenda.</w:t>
      </w:r>
    </w:p>
    <w:p w14:paraId="74586177" w14:textId="77777777" w:rsidR="00B870BE" w:rsidRPr="001400C4" w:rsidRDefault="00B870BE" w:rsidP="00D20BE2">
      <w:pPr>
        <w:rPr>
          <w:rFonts w:ascii="Arial" w:hAnsi="Arial" w:cs="Arial"/>
        </w:rPr>
      </w:pPr>
    </w:p>
    <w:p w14:paraId="000A086C" w14:textId="77777777" w:rsidR="00B870BE" w:rsidRPr="001400C4" w:rsidRDefault="00B870BE" w:rsidP="00D20BE2">
      <w:pPr>
        <w:rPr>
          <w:rFonts w:ascii="Arial" w:hAnsi="Arial" w:cs="Arial"/>
        </w:rPr>
      </w:pPr>
    </w:p>
    <w:p w14:paraId="24A18950" w14:textId="77777777" w:rsidR="00B870BE" w:rsidRPr="001400C4" w:rsidRDefault="00B870BE" w:rsidP="00D20BE2">
      <w:pPr>
        <w:rPr>
          <w:rFonts w:ascii="Arial" w:hAnsi="Arial" w:cs="Arial"/>
        </w:rPr>
      </w:pPr>
    </w:p>
    <w:p w14:paraId="6FE5ACFA" w14:textId="77777777" w:rsidR="00C63452" w:rsidRPr="001400C4" w:rsidRDefault="00C63452" w:rsidP="00C63452">
      <w:pPr>
        <w:rPr>
          <w:rFonts w:ascii="Arial" w:hAnsi="Arial" w:cs="Arial"/>
        </w:rPr>
      </w:pPr>
    </w:p>
    <w:p w14:paraId="5929F558" w14:textId="77777777" w:rsidR="00C63452" w:rsidRPr="001400C4" w:rsidRDefault="00C63452" w:rsidP="00C63452">
      <w:pPr>
        <w:rPr>
          <w:rFonts w:ascii="Arial" w:hAnsi="Arial" w:cs="Arial"/>
        </w:rPr>
      </w:pPr>
    </w:p>
    <w:p w14:paraId="0CD5BEDC" w14:textId="77777777" w:rsidR="00F53E0E" w:rsidRPr="001400C4" w:rsidRDefault="00F53E0E" w:rsidP="00C63452">
      <w:pPr>
        <w:rPr>
          <w:rFonts w:ascii="Arial" w:hAnsi="Arial" w:cs="Arial"/>
        </w:rPr>
      </w:pPr>
    </w:p>
    <w:p w14:paraId="643632D9" w14:textId="77777777" w:rsidR="00F53E0E" w:rsidRPr="001400C4" w:rsidRDefault="00F53E0E" w:rsidP="00C63452">
      <w:pPr>
        <w:rPr>
          <w:rFonts w:ascii="Arial" w:hAnsi="Arial" w:cs="Arial"/>
        </w:rPr>
      </w:pPr>
    </w:p>
    <w:p w14:paraId="375A7128" w14:textId="77777777" w:rsidR="00F53E0E" w:rsidRPr="001400C4" w:rsidRDefault="00F53E0E" w:rsidP="00C63452">
      <w:pPr>
        <w:rPr>
          <w:rFonts w:ascii="Arial" w:hAnsi="Arial" w:cs="Arial"/>
        </w:rPr>
      </w:pPr>
    </w:p>
    <w:p w14:paraId="44BB9E7B" w14:textId="77777777" w:rsidR="00F53E0E" w:rsidRPr="001400C4" w:rsidRDefault="00F53E0E" w:rsidP="00C63452">
      <w:pPr>
        <w:rPr>
          <w:rFonts w:ascii="Arial" w:hAnsi="Arial" w:cs="Arial"/>
        </w:rPr>
      </w:pPr>
    </w:p>
    <w:p w14:paraId="770C1D62" w14:textId="77777777" w:rsidR="00F53E0E" w:rsidRPr="001400C4" w:rsidRDefault="00F53E0E" w:rsidP="00C63452">
      <w:pPr>
        <w:rPr>
          <w:rFonts w:ascii="Arial" w:hAnsi="Arial" w:cs="Arial"/>
        </w:rPr>
      </w:pPr>
    </w:p>
    <w:p w14:paraId="1C45926A" w14:textId="77777777" w:rsidR="00F53E0E" w:rsidRPr="001400C4" w:rsidRDefault="00F53E0E" w:rsidP="00C63452">
      <w:pPr>
        <w:rPr>
          <w:rFonts w:ascii="Arial" w:hAnsi="Arial" w:cs="Arial"/>
        </w:rPr>
      </w:pPr>
    </w:p>
    <w:p w14:paraId="3207E21B" w14:textId="77777777" w:rsidR="00F53E0E" w:rsidRPr="001400C4" w:rsidRDefault="00F53E0E" w:rsidP="00C63452">
      <w:pPr>
        <w:rPr>
          <w:rFonts w:ascii="Arial" w:hAnsi="Arial" w:cs="Arial"/>
        </w:rPr>
      </w:pPr>
    </w:p>
    <w:p w14:paraId="2820CE32" w14:textId="77777777" w:rsidR="00F53E0E" w:rsidRPr="001400C4" w:rsidRDefault="00F53E0E" w:rsidP="00C63452">
      <w:pPr>
        <w:rPr>
          <w:rFonts w:ascii="Arial" w:hAnsi="Arial" w:cs="Arial"/>
        </w:rPr>
      </w:pPr>
    </w:p>
    <w:p w14:paraId="61FCB22C" w14:textId="77777777" w:rsidR="00F53E0E" w:rsidRPr="001400C4" w:rsidRDefault="00F53E0E" w:rsidP="00C63452">
      <w:pPr>
        <w:rPr>
          <w:rFonts w:ascii="Arial" w:hAnsi="Arial" w:cs="Arial"/>
        </w:rPr>
      </w:pPr>
    </w:p>
    <w:p w14:paraId="2346E322" w14:textId="77777777" w:rsidR="00F53E0E" w:rsidRPr="001400C4" w:rsidRDefault="00F53E0E" w:rsidP="00C63452">
      <w:pPr>
        <w:rPr>
          <w:rFonts w:ascii="Arial" w:hAnsi="Arial" w:cs="Arial"/>
        </w:rPr>
      </w:pPr>
    </w:p>
    <w:p w14:paraId="7D4BEAEC" w14:textId="77777777" w:rsidR="00F53E0E" w:rsidRPr="001400C4" w:rsidRDefault="00F53E0E" w:rsidP="00C63452">
      <w:pPr>
        <w:rPr>
          <w:rFonts w:ascii="Arial" w:hAnsi="Arial" w:cs="Arial"/>
        </w:rPr>
      </w:pPr>
    </w:p>
    <w:p w14:paraId="29C564C4" w14:textId="77777777" w:rsidR="00F53E0E" w:rsidRDefault="00F53E0E" w:rsidP="00C63452">
      <w:pPr>
        <w:rPr>
          <w:rFonts w:ascii="Arial" w:hAnsi="Arial" w:cs="Arial"/>
        </w:rPr>
      </w:pPr>
    </w:p>
    <w:p w14:paraId="4058030C" w14:textId="77777777" w:rsidR="001400C4" w:rsidRDefault="001400C4" w:rsidP="00C63452">
      <w:pPr>
        <w:rPr>
          <w:rFonts w:ascii="Arial" w:hAnsi="Arial" w:cs="Arial"/>
        </w:rPr>
      </w:pPr>
    </w:p>
    <w:p w14:paraId="57DAC505" w14:textId="77777777" w:rsidR="001400C4" w:rsidRDefault="001400C4" w:rsidP="00C63452">
      <w:pPr>
        <w:rPr>
          <w:rFonts w:ascii="Arial" w:hAnsi="Arial" w:cs="Arial"/>
        </w:rPr>
      </w:pPr>
    </w:p>
    <w:p w14:paraId="35B4AE60" w14:textId="77777777" w:rsidR="001400C4" w:rsidRPr="001400C4" w:rsidRDefault="001400C4" w:rsidP="00C63452">
      <w:pPr>
        <w:rPr>
          <w:rFonts w:ascii="Arial" w:hAnsi="Arial" w:cs="Arial"/>
        </w:rPr>
      </w:pPr>
    </w:p>
    <w:p w14:paraId="5F7CDE3F" w14:textId="77777777" w:rsidR="00F53E0E" w:rsidRPr="001400C4" w:rsidRDefault="00F53E0E" w:rsidP="00C63452">
      <w:pPr>
        <w:rPr>
          <w:rFonts w:ascii="Arial" w:hAnsi="Arial" w:cs="Arial"/>
        </w:rPr>
      </w:pPr>
    </w:p>
    <w:p w14:paraId="0DB7AF87" w14:textId="77777777" w:rsidR="00F53E0E" w:rsidRPr="001400C4" w:rsidRDefault="00F53E0E" w:rsidP="00C63452">
      <w:pPr>
        <w:rPr>
          <w:rFonts w:ascii="Arial" w:hAnsi="Arial" w:cs="Arial"/>
        </w:rPr>
      </w:pPr>
    </w:p>
    <w:p w14:paraId="2B342406" w14:textId="1D528EA3" w:rsidR="00F53E0E" w:rsidRPr="001400C4" w:rsidRDefault="00C63452" w:rsidP="00C63452">
      <w:pPr>
        <w:rPr>
          <w:rFonts w:ascii="Arial" w:hAnsi="Arial" w:cs="Arial"/>
        </w:rPr>
      </w:pPr>
      <w:r w:rsidRPr="001400C4">
        <w:rPr>
          <w:rFonts w:ascii="Arial" w:hAnsi="Arial" w:cs="Arial"/>
        </w:rPr>
        <w:t xml:space="preserve">Reference </w:t>
      </w:r>
    </w:p>
    <w:p w14:paraId="212A5DCE" w14:textId="77777777" w:rsidR="001400C4" w:rsidRPr="001400C4" w:rsidRDefault="001400C4" w:rsidP="00C63452">
      <w:pPr>
        <w:rPr>
          <w:rFonts w:ascii="Arial" w:hAnsi="Arial" w:cs="Arial"/>
        </w:rPr>
      </w:pPr>
    </w:p>
    <w:p w14:paraId="1C581BF1"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Amato, A. (2022). The Circular Economy Challenge: Towards a Sustainable Development. </w:t>
      </w:r>
      <w:r w:rsidRPr="001400C4">
        <w:rPr>
          <w:rFonts w:ascii="Arial" w:hAnsi="Arial" w:cs="Arial"/>
          <w:i/>
          <w:iCs/>
          <w:sz w:val="22"/>
          <w:szCs w:val="22"/>
        </w:rPr>
        <w:t>Sustainability</w:t>
      </w:r>
      <w:r w:rsidRPr="001400C4">
        <w:rPr>
          <w:rFonts w:ascii="Arial" w:hAnsi="Arial" w:cs="Arial"/>
          <w:sz w:val="22"/>
          <w:szCs w:val="22"/>
        </w:rPr>
        <w:t>, 14(6), p.3458. doi:10.3390/su14063458.</w:t>
      </w:r>
    </w:p>
    <w:p w14:paraId="7B349E60"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Carney, C. and Carney, M.H. (2018). Impact of soil conservation adoption on intra-household allocations in Zambia. </w:t>
      </w:r>
      <w:r w:rsidRPr="001400C4">
        <w:rPr>
          <w:rFonts w:ascii="Arial" w:hAnsi="Arial" w:cs="Arial"/>
          <w:i/>
          <w:iCs/>
          <w:sz w:val="22"/>
          <w:szCs w:val="22"/>
        </w:rPr>
        <w:t>Review of Development Economics</w:t>
      </w:r>
      <w:r w:rsidRPr="001400C4">
        <w:rPr>
          <w:rFonts w:ascii="Arial" w:hAnsi="Arial" w:cs="Arial"/>
          <w:sz w:val="22"/>
          <w:szCs w:val="22"/>
        </w:rPr>
        <w:t>, 22(4), pp.1390–1408. doi:10.1111/rode.12397.</w:t>
      </w:r>
    </w:p>
    <w:p w14:paraId="2CACC110"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Chen, J. (2019). </w:t>
      </w:r>
      <w:r w:rsidRPr="001400C4">
        <w:rPr>
          <w:rFonts w:ascii="Arial" w:hAnsi="Arial" w:cs="Arial"/>
          <w:i/>
          <w:iCs/>
          <w:sz w:val="22"/>
          <w:szCs w:val="22"/>
        </w:rPr>
        <w:t>Poverty</w:t>
      </w:r>
      <w:r w:rsidRPr="001400C4">
        <w:rPr>
          <w:rFonts w:ascii="Arial" w:hAnsi="Arial" w:cs="Arial"/>
          <w:sz w:val="22"/>
          <w:szCs w:val="22"/>
        </w:rPr>
        <w:t>. (online) Investopedia. Available at: https://</w:t>
      </w:r>
      <w:proofErr w:type="spellStart"/>
      <w:r w:rsidRPr="001400C4">
        <w:rPr>
          <w:rFonts w:ascii="Arial" w:hAnsi="Arial" w:cs="Arial"/>
          <w:sz w:val="22"/>
          <w:szCs w:val="22"/>
        </w:rPr>
        <w:t>www.investopedia.com</w:t>
      </w:r>
      <w:proofErr w:type="spellEnd"/>
      <w:r w:rsidRPr="001400C4">
        <w:rPr>
          <w:rFonts w:ascii="Arial" w:hAnsi="Arial" w:cs="Arial"/>
          <w:sz w:val="22"/>
          <w:szCs w:val="22"/>
        </w:rPr>
        <w:t>/terms/p/</w:t>
      </w:r>
      <w:proofErr w:type="spellStart"/>
      <w:r w:rsidRPr="001400C4">
        <w:rPr>
          <w:rFonts w:ascii="Arial" w:hAnsi="Arial" w:cs="Arial"/>
          <w:sz w:val="22"/>
          <w:szCs w:val="22"/>
        </w:rPr>
        <w:t>poverty.asp</w:t>
      </w:r>
      <w:proofErr w:type="spellEnd"/>
      <w:r w:rsidRPr="001400C4">
        <w:rPr>
          <w:rFonts w:ascii="Arial" w:hAnsi="Arial" w:cs="Arial"/>
          <w:sz w:val="22"/>
          <w:szCs w:val="22"/>
        </w:rPr>
        <w:t xml:space="preserve"> (Accessed 04 august 2022).</w:t>
      </w:r>
    </w:p>
    <w:p w14:paraId="7A7743C6"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rPr>
        <w:lastRenderedPageBreak/>
        <w:t>Circular Ecology. 2022. </w:t>
      </w:r>
      <w:r w:rsidRPr="001400C4">
        <w:rPr>
          <w:rFonts w:ascii="Arial" w:hAnsi="Arial" w:cs="Arial"/>
          <w:i/>
          <w:iCs/>
          <w:color w:val="000000"/>
          <w:shd w:val="clear" w:color="auto" w:fill="FFFFFF"/>
        </w:rPr>
        <w:t>Sustainability and Sustainable Development - Circular Ecology</w:t>
      </w:r>
      <w:r w:rsidRPr="001400C4">
        <w:rPr>
          <w:rFonts w:ascii="Arial" w:hAnsi="Arial" w:cs="Arial"/>
          <w:color w:val="000000"/>
          <w:shd w:val="clear" w:color="auto" w:fill="FFFFFF"/>
        </w:rPr>
        <w:t>. [online] Available at: &lt;https://circularecology.com/sustainability-and-sustainable-development.html</w:t>
      </w:r>
    </w:p>
    <w:p w14:paraId="4C6FEF47"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david</w:t>
      </w:r>
      <w:proofErr w:type="spellEnd"/>
      <w:r w:rsidRPr="001400C4">
        <w:rPr>
          <w:rFonts w:ascii="Arial" w:hAnsi="Arial" w:cs="Arial"/>
          <w:color w:val="000000"/>
          <w:shd w:val="clear" w:color="auto" w:fill="FFFFFF"/>
        </w:rPr>
        <w:t xml:space="preserve">, J., 2022. [online] </w:t>
      </w:r>
      <w:proofErr w:type="spellStart"/>
      <w:r w:rsidRPr="001400C4">
        <w:rPr>
          <w:rFonts w:ascii="Arial" w:hAnsi="Arial" w:cs="Arial"/>
          <w:color w:val="000000"/>
          <w:shd w:val="clear" w:color="auto" w:fill="FFFFFF"/>
        </w:rPr>
        <w:t>Assets.publishing.service.gov.uk</w:t>
      </w:r>
      <w:proofErr w:type="spellEnd"/>
      <w:r w:rsidRPr="001400C4">
        <w:rPr>
          <w:rFonts w:ascii="Arial" w:hAnsi="Arial" w:cs="Arial"/>
          <w:color w:val="000000"/>
          <w:shd w:val="clear" w:color="auto" w:fill="FFFFFF"/>
        </w:rPr>
        <w:t>. Available at: &lt;https://assets.publishing.service.gov.uk/government/uploads/system/uploads/attachment_data/file/611991/Supporting_disadvantaged_families.pdf&gt; [Accessed 15 March 2022].</w:t>
      </w:r>
    </w:p>
    <w:p w14:paraId="7D3B4371" w14:textId="77777777" w:rsidR="00F53E0E" w:rsidRPr="001400C4" w:rsidRDefault="00F53E0E" w:rsidP="001400C4">
      <w:pPr>
        <w:rPr>
          <w:rFonts w:ascii="Arial" w:hAnsi="Arial" w:cs="Arial"/>
        </w:rPr>
      </w:pPr>
      <w:r w:rsidRPr="001400C4">
        <w:rPr>
          <w:rFonts w:ascii="Arial" w:eastAsiaTheme="minorEastAsia" w:hAnsi="Arial" w:cs="Arial"/>
          <w:color w:val="232323"/>
          <w:kern w:val="24"/>
          <w:lang w:val="en-US"/>
        </w:rPr>
        <w:t xml:space="preserve">Diener, E., Lucas, R. E., &amp; Oishi, S. (2002) Subjective well-being: The science of happiness and life satisfaction. In C. R. Snyder &amp; S. Lo- </w:t>
      </w:r>
      <w:proofErr w:type="spellStart"/>
      <w:r w:rsidRPr="001400C4">
        <w:rPr>
          <w:rFonts w:ascii="Arial" w:eastAsiaTheme="minorEastAsia" w:hAnsi="Arial" w:cs="Arial"/>
          <w:color w:val="232323"/>
          <w:kern w:val="24"/>
          <w:lang w:val="en-US"/>
        </w:rPr>
        <w:t>pez</w:t>
      </w:r>
      <w:proofErr w:type="spellEnd"/>
      <w:r w:rsidRPr="001400C4">
        <w:rPr>
          <w:rFonts w:ascii="Arial" w:eastAsiaTheme="minorEastAsia" w:hAnsi="Arial" w:cs="Arial"/>
          <w:color w:val="232323"/>
          <w:kern w:val="24"/>
          <w:lang w:val="en-US"/>
        </w:rPr>
        <w:t xml:space="preserve"> (Eds.), Handbook of positive psychology (pp. 463-473). London: Oxford University Press.</w:t>
      </w:r>
    </w:p>
    <w:p w14:paraId="65973F48"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diesendorf</w:t>
      </w:r>
      <w:proofErr w:type="spellEnd"/>
      <w:r w:rsidRPr="001400C4">
        <w:rPr>
          <w:rFonts w:ascii="Arial" w:hAnsi="Arial" w:cs="Arial"/>
          <w:color w:val="000000"/>
          <w:shd w:val="clear" w:color="auto" w:fill="FFFFFF"/>
        </w:rPr>
        <w:t xml:space="preserve">, M., 2022. [online] </w:t>
      </w:r>
      <w:proofErr w:type="spellStart"/>
      <w:r w:rsidRPr="001400C4">
        <w:rPr>
          <w:rFonts w:ascii="Arial" w:hAnsi="Arial" w:cs="Arial"/>
          <w:color w:val="000000"/>
          <w:shd w:val="clear" w:color="auto" w:fill="FFFFFF"/>
        </w:rPr>
        <w:t>Markdiesendorf.com</w:t>
      </w:r>
      <w:proofErr w:type="spellEnd"/>
      <w:r w:rsidRPr="001400C4">
        <w:rPr>
          <w:rFonts w:ascii="Arial" w:hAnsi="Arial" w:cs="Arial"/>
          <w:color w:val="000000"/>
          <w:shd w:val="clear" w:color="auto" w:fill="FFFFFF"/>
        </w:rPr>
        <w:t>. Available at: &lt;http://markdiesendorf.com/wp-content/uploads/2015/09/CorpSust2000.pdf.</w:t>
      </w:r>
    </w:p>
    <w:p w14:paraId="7663A976"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rPr>
        <w:t>Douglas, M., 2012. Making Healthy Places: Designing and Building for Health, Wellbeing and Sustainability. </w:t>
      </w:r>
      <w:r w:rsidRPr="001400C4">
        <w:rPr>
          <w:rFonts w:ascii="Arial" w:hAnsi="Arial" w:cs="Arial"/>
          <w:i/>
          <w:iCs/>
          <w:color w:val="000000"/>
          <w:shd w:val="clear" w:color="auto" w:fill="FFFFFF"/>
        </w:rPr>
        <w:t>Journal of Public Health</w:t>
      </w:r>
      <w:r w:rsidRPr="001400C4">
        <w:rPr>
          <w:rFonts w:ascii="Arial" w:hAnsi="Arial" w:cs="Arial"/>
          <w:color w:val="000000"/>
          <w:shd w:val="clear" w:color="auto" w:fill="FFFFFF"/>
        </w:rPr>
        <w:t>, 34(2), pp.316-316.</w:t>
      </w:r>
    </w:p>
    <w:p w14:paraId="6868FAD1" w14:textId="77777777" w:rsidR="00F53E0E" w:rsidRPr="001400C4" w:rsidRDefault="00F53E0E" w:rsidP="001400C4">
      <w:pPr>
        <w:rPr>
          <w:rFonts w:ascii="Arial" w:hAnsi="Arial" w:cs="Arial"/>
        </w:rPr>
      </w:pPr>
      <w:r w:rsidRPr="001400C4">
        <w:rPr>
          <w:rFonts w:ascii="Arial" w:hAnsi="Arial" w:cs="Arial"/>
          <w:color w:val="000000"/>
          <w:shd w:val="clear" w:color="auto" w:fill="FFFFFF"/>
        </w:rPr>
        <w:t>Finance Unlocked. 2022. </w:t>
      </w:r>
      <w:r w:rsidRPr="001400C4">
        <w:rPr>
          <w:rFonts w:ascii="Arial" w:hAnsi="Arial" w:cs="Arial"/>
          <w:i/>
          <w:iCs/>
          <w:color w:val="000000"/>
          <w:shd w:val="clear" w:color="auto" w:fill="FFFFFF"/>
        </w:rPr>
        <w:t xml:space="preserve">Sustainability and </w:t>
      </w:r>
      <w:proofErr w:type="spellStart"/>
      <w:r w:rsidRPr="001400C4">
        <w:rPr>
          <w:rFonts w:ascii="Arial" w:hAnsi="Arial" w:cs="Arial"/>
          <w:i/>
          <w:iCs/>
          <w:color w:val="000000"/>
          <w:shd w:val="clear" w:color="auto" w:fill="FFFFFF"/>
        </w:rPr>
        <w:t>ESG</w:t>
      </w:r>
      <w:proofErr w:type="spellEnd"/>
      <w:r w:rsidRPr="001400C4">
        <w:rPr>
          <w:rFonts w:ascii="Arial" w:hAnsi="Arial" w:cs="Arial"/>
          <w:i/>
          <w:iCs/>
          <w:color w:val="000000"/>
          <w:shd w:val="clear" w:color="auto" w:fill="FFFFFF"/>
        </w:rPr>
        <w:t xml:space="preserve"> for professionals</w:t>
      </w:r>
      <w:r w:rsidRPr="001400C4">
        <w:rPr>
          <w:rFonts w:ascii="Arial" w:hAnsi="Arial" w:cs="Arial"/>
          <w:color w:val="000000"/>
          <w:shd w:val="clear" w:color="auto" w:fill="FFFFFF"/>
        </w:rPr>
        <w:t>. [online] Available at: &lt;https://sustainabilityunlocked.com/?utm_medium=paid&amp;utm_source=google&amp;utm_campaign=su%20evergreen%20search&amp;gclid=CjwKCAjw8sCRBhA6EiwA6_IF4TfQF7DOP6Jy7QqbTe4EOofDeO4YJeK2eCaNBnJdABG6UMWnOu60fhoCgAgQAvD_BwE&gt; [Accessed 15 March 2022].</w:t>
      </w:r>
    </w:p>
    <w:p w14:paraId="1E6B13F2" w14:textId="77777777" w:rsidR="00F53E0E" w:rsidRPr="001400C4" w:rsidRDefault="00F53E0E" w:rsidP="001400C4">
      <w:pPr>
        <w:rPr>
          <w:rFonts w:ascii="Arial" w:hAnsi="Arial" w:cs="Arial"/>
        </w:rPr>
      </w:pPr>
      <w:r w:rsidRPr="001400C4">
        <w:rPr>
          <w:rFonts w:ascii="Arial" w:hAnsi="Arial" w:cs="Arial"/>
          <w:color w:val="000000"/>
          <w:shd w:val="clear" w:color="auto" w:fill="FFFFFF"/>
        </w:rPr>
        <w:t>Freer, J., 2016. Sustainable development goals and the human resources crisis. </w:t>
      </w:r>
      <w:r w:rsidRPr="001400C4">
        <w:rPr>
          <w:rFonts w:ascii="Arial" w:hAnsi="Arial" w:cs="Arial"/>
          <w:i/>
          <w:iCs/>
          <w:color w:val="000000"/>
          <w:shd w:val="clear" w:color="auto" w:fill="FFFFFF"/>
        </w:rPr>
        <w:t>International Health</w:t>
      </w:r>
      <w:r w:rsidRPr="001400C4">
        <w:rPr>
          <w:rFonts w:ascii="Arial" w:hAnsi="Arial" w:cs="Arial"/>
          <w:color w:val="000000"/>
          <w:shd w:val="clear" w:color="auto" w:fill="FFFFFF"/>
        </w:rPr>
        <w:t>, 9(1), pp.1-2.</w:t>
      </w:r>
    </w:p>
    <w:p w14:paraId="0CE8F399" w14:textId="77777777" w:rsidR="00F53E0E" w:rsidRPr="001400C4" w:rsidRDefault="00F53E0E" w:rsidP="001400C4">
      <w:pPr>
        <w:rPr>
          <w:rFonts w:ascii="Arial" w:eastAsia="Times New Roman" w:hAnsi="Arial" w:cs="Arial"/>
        </w:rPr>
      </w:pPr>
      <w:r w:rsidRPr="001400C4">
        <w:rPr>
          <w:rFonts w:ascii="Arial" w:eastAsiaTheme="minorEastAsia" w:hAnsi="Arial" w:cs="Arial"/>
          <w:color w:val="000000" w:themeColor="text1"/>
          <w:kern w:val="24"/>
        </w:rPr>
        <w:t xml:space="preserve">Gov UK (2019) UK’s Voluntary National Review of the Sustainable Development Goals. [online] </w:t>
      </w:r>
      <w:proofErr w:type="spellStart"/>
      <w:r w:rsidRPr="001400C4">
        <w:rPr>
          <w:rFonts w:ascii="Arial" w:eastAsiaTheme="minorEastAsia" w:hAnsi="Arial" w:cs="Arial"/>
          <w:color w:val="000000" w:themeColor="text1"/>
          <w:kern w:val="24"/>
        </w:rPr>
        <w:t>GOV.UK</w:t>
      </w:r>
      <w:proofErr w:type="spellEnd"/>
      <w:r w:rsidRPr="001400C4">
        <w:rPr>
          <w:rFonts w:ascii="Arial" w:eastAsiaTheme="minorEastAsia" w:hAnsi="Arial" w:cs="Arial"/>
          <w:color w:val="000000" w:themeColor="text1"/>
          <w:kern w:val="24"/>
        </w:rPr>
        <w:t>. Available at: &lt;https://www.gov.uk/government/publications/uks-voluntary-national-review-of-the-sustainable-development-goals</w:t>
      </w:r>
    </w:p>
    <w:p w14:paraId="5FD5EF66"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GOV.UK</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Climate Diplomacy: objectives 2020 to 2021</w:t>
      </w:r>
      <w:r w:rsidRPr="001400C4">
        <w:rPr>
          <w:rFonts w:ascii="Arial" w:hAnsi="Arial" w:cs="Arial"/>
          <w:color w:val="000000"/>
          <w:shd w:val="clear" w:color="auto" w:fill="FFFFFF"/>
        </w:rPr>
        <w:t>. [online] Available at: &lt;https://www.gov.uk/government/publications/official-development-assistance-oda-fcdo-international-programme-spend-objectives-2020-to-2021/climate-diplomacy-objectives-2020-to-2021&gt; [Accessed 10 March 2022].</w:t>
      </w:r>
    </w:p>
    <w:p w14:paraId="2D4E0C73"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GOV.UK</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DCMS Outcome Delivery Plan: 2021 to 2022</w:t>
      </w:r>
      <w:r w:rsidRPr="001400C4">
        <w:rPr>
          <w:rFonts w:ascii="Arial" w:hAnsi="Arial" w:cs="Arial"/>
          <w:color w:val="000000"/>
          <w:shd w:val="clear" w:color="auto" w:fill="FFFFFF"/>
        </w:rPr>
        <w:t>. [online] Available at: &lt;https://www.gov.uk/government/publications/department-for-digital-culture-media-sport-outcome-delivery-plan/dcms-outcome-delivery-plan-2021-to-2022&gt; [Accessed 15 March 2022].</w:t>
      </w:r>
    </w:p>
    <w:p w14:paraId="26405CF0" w14:textId="77777777" w:rsidR="00F53E0E" w:rsidRPr="001400C4" w:rsidRDefault="00F53E0E" w:rsidP="001400C4">
      <w:pPr>
        <w:rPr>
          <w:rFonts w:ascii="Arial" w:hAnsi="Arial" w:cs="Arial"/>
          <w:color w:val="000000"/>
          <w:shd w:val="clear" w:color="auto" w:fill="FFFFFF"/>
        </w:rPr>
      </w:pPr>
      <w:proofErr w:type="spellStart"/>
      <w:r w:rsidRPr="001400C4">
        <w:rPr>
          <w:rFonts w:ascii="Arial" w:hAnsi="Arial" w:cs="Arial"/>
          <w:color w:val="000000"/>
          <w:shd w:val="clear" w:color="auto" w:fill="FFFFFF"/>
        </w:rPr>
        <w:t>GOV.UK</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Department for Environment, Food and Rural Affairs Outcome Delivery Plan: 2021 to 2022</w:t>
      </w:r>
      <w:r w:rsidRPr="001400C4">
        <w:rPr>
          <w:rFonts w:ascii="Arial" w:hAnsi="Arial" w:cs="Arial"/>
          <w:color w:val="000000"/>
          <w:shd w:val="clear" w:color="auto" w:fill="FFFFFF"/>
        </w:rPr>
        <w:t>. (online) Available at: &lt;https://www.gov.uk/government/publications/department-for-environment-food-and-rural-affairs-outcome-delivery-plan/department-for-environment-food-and-rural-affairs-outcome-delivery-plan-2021-to-2022</w:t>
      </w:r>
    </w:p>
    <w:p w14:paraId="0E3A2FC5"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GOV.UK</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DfT Outcome Delivery Plan: 2021 to 2022</w:t>
      </w:r>
      <w:r w:rsidRPr="001400C4">
        <w:rPr>
          <w:rFonts w:ascii="Arial" w:hAnsi="Arial" w:cs="Arial"/>
          <w:color w:val="000000"/>
          <w:shd w:val="clear" w:color="auto" w:fill="FFFFFF"/>
        </w:rPr>
        <w:t>. [online] Available at: &lt;https://www.gov.uk/government/publications/department-for-transport-outcome-delivery-plan/dft-outcome-delivery-plan-2021-to-2022&gt; [Accessed 10 March 2022].</w:t>
      </w:r>
    </w:p>
    <w:p w14:paraId="69473E1A"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GOV.UK</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Ministry of Housing, Communities &amp; Local Government</w:t>
      </w:r>
      <w:r w:rsidRPr="001400C4">
        <w:rPr>
          <w:rFonts w:ascii="Arial" w:hAnsi="Arial" w:cs="Arial"/>
          <w:color w:val="000000"/>
          <w:shd w:val="clear" w:color="auto" w:fill="FFFFFF"/>
        </w:rPr>
        <w:t>. (online) Available at: &lt;https://www.gov.uk/government/organisations/ministry-of-housing-communities-and-local-government</w:t>
      </w:r>
    </w:p>
    <w:p w14:paraId="6D266BB8"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rPr>
        <w:lastRenderedPageBreak/>
        <w:t xml:space="preserve">Group, D., 2022. [online] </w:t>
      </w:r>
      <w:proofErr w:type="spellStart"/>
      <w:r w:rsidRPr="001400C4">
        <w:rPr>
          <w:rFonts w:ascii="Arial" w:hAnsi="Arial" w:cs="Arial"/>
          <w:color w:val="000000"/>
          <w:shd w:val="clear" w:color="auto" w:fill="FFFFFF"/>
        </w:rPr>
        <w:t>Assets.publishing.service.gov.uk</w:t>
      </w:r>
      <w:proofErr w:type="spellEnd"/>
      <w:r w:rsidRPr="001400C4">
        <w:rPr>
          <w:rFonts w:ascii="Arial" w:hAnsi="Arial" w:cs="Arial"/>
          <w:color w:val="000000"/>
          <w:shd w:val="clear" w:color="auto" w:fill="FFFFFF"/>
        </w:rPr>
        <w:t>. Available at: &lt;https://assets.publishing.service.gov.uk/government/uploads/system/uploads/attachment_data/file/753513/defra-group-strategy-2018.pdf&gt; [Accessed 10 March 2022].</w:t>
      </w:r>
    </w:p>
    <w:p w14:paraId="75FF70D8" w14:textId="77777777" w:rsidR="00F53E0E" w:rsidRPr="001400C4" w:rsidRDefault="00F53E0E" w:rsidP="001400C4">
      <w:pPr>
        <w:rPr>
          <w:rFonts w:ascii="Arial" w:hAnsi="Arial" w:cs="Arial"/>
        </w:rPr>
      </w:pPr>
      <w:r w:rsidRPr="001400C4">
        <w:rPr>
          <w:rFonts w:ascii="Arial" w:hAnsi="Arial" w:cs="Arial"/>
          <w:color w:val="000000"/>
          <w:shd w:val="clear" w:color="auto" w:fill="FFFFFF"/>
        </w:rPr>
        <w:t xml:space="preserve">Khalid H. </w:t>
      </w:r>
      <w:proofErr w:type="spellStart"/>
      <w:r w:rsidRPr="001400C4">
        <w:rPr>
          <w:rFonts w:ascii="Arial" w:hAnsi="Arial" w:cs="Arial"/>
          <w:color w:val="000000"/>
          <w:shd w:val="clear" w:color="auto" w:fill="FFFFFF"/>
        </w:rPr>
        <w:t>Almitani</w:t>
      </w:r>
      <w:proofErr w:type="spellEnd"/>
      <w:r w:rsidRPr="001400C4">
        <w:rPr>
          <w:rFonts w:ascii="Arial" w:hAnsi="Arial" w:cs="Arial"/>
          <w:color w:val="000000"/>
          <w:shd w:val="clear" w:color="auto" w:fill="FFFFFF"/>
        </w:rPr>
        <w:t>, K., 2017. https://marz.kau.edu.sa/Files/320/Researches/70650_43625.pdf. </w:t>
      </w:r>
      <w:r w:rsidRPr="001400C4">
        <w:rPr>
          <w:rFonts w:ascii="Arial" w:hAnsi="Arial" w:cs="Arial"/>
          <w:i/>
          <w:iCs/>
          <w:color w:val="000000"/>
          <w:shd w:val="clear" w:color="auto" w:fill="FFFFFF"/>
        </w:rPr>
        <w:t xml:space="preserve">journal of King </w:t>
      </w:r>
      <w:proofErr w:type="spellStart"/>
      <w:r w:rsidRPr="001400C4">
        <w:rPr>
          <w:rFonts w:ascii="Arial" w:hAnsi="Arial" w:cs="Arial"/>
          <w:i/>
          <w:iCs/>
          <w:color w:val="000000"/>
          <w:shd w:val="clear" w:color="auto" w:fill="FFFFFF"/>
        </w:rPr>
        <w:t>Abdulaziz</w:t>
      </w:r>
      <w:proofErr w:type="spellEnd"/>
      <w:r w:rsidRPr="001400C4">
        <w:rPr>
          <w:rFonts w:ascii="Arial" w:hAnsi="Arial" w:cs="Arial"/>
          <w:i/>
          <w:iCs/>
          <w:color w:val="000000"/>
          <w:shd w:val="clear" w:color="auto" w:fill="FFFFFF"/>
        </w:rPr>
        <w:t xml:space="preserve"> University Engineering Sciences</w:t>
      </w:r>
      <w:r w:rsidRPr="001400C4">
        <w:rPr>
          <w:rFonts w:ascii="Arial" w:hAnsi="Arial" w:cs="Arial"/>
          <w:color w:val="000000"/>
          <w:shd w:val="clear" w:color="auto" w:fill="FFFFFF"/>
        </w:rPr>
        <w:t>, 28(1), pp.67-90.</w:t>
      </w:r>
    </w:p>
    <w:p w14:paraId="63990A2C"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Owino, O.O. and </w:t>
      </w:r>
      <w:proofErr w:type="spellStart"/>
      <w:r w:rsidRPr="001400C4">
        <w:rPr>
          <w:rFonts w:ascii="Arial" w:hAnsi="Arial" w:cs="Arial"/>
          <w:sz w:val="22"/>
          <w:szCs w:val="22"/>
        </w:rPr>
        <w:t>Namande</w:t>
      </w:r>
      <w:proofErr w:type="spellEnd"/>
      <w:r w:rsidRPr="001400C4">
        <w:rPr>
          <w:rFonts w:ascii="Arial" w:hAnsi="Arial" w:cs="Arial"/>
          <w:sz w:val="22"/>
          <w:szCs w:val="22"/>
        </w:rPr>
        <w:t xml:space="preserve">, B. (2022). Records Management Practices and Service Delivery at the Pensions Department, Kenya. </w:t>
      </w:r>
      <w:r w:rsidRPr="001400C4">
        <w:rPr>
          <w:rFonts w:ascii="Arial" w:hAnsi="Arial" w:cs="Arial"/>
          <w:i/>
          <w:iCs/>
          <w:sz w:val="22"/>
          <w:szCs w:val="22"/>
        </w:rPr>
        <w:t>International Journal of Current Aspects</w:t>
      </w:r>
      <w:r w:rsidRPr="001400C4">
        <w:rPr>
          <w:rFonts w:ascii="Arial" w:hAnsi="Arial" w:cs="Arial"/>
          <w:sz w:val="22"/>
          <w:szCs w:val="22"/>
        </w:rPr>
        <w:t>, 6(1), pp.24–45. doi:10.35942/ijcab.v6i1.240.</w:t>
      </w:r>
    </w:p>
    <w:p w14:paraId="012835FF"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Public Health England (2018). </w:t>
      </w:r>
      <w:r w:rsidRPr="001400C4">
        <w:rPr>
          <w:rFonts w:ascii="Arial" w:hAnsi="Arial" w:cs="Arial"/>
          <w:i/>
          <w:iCs/>
          <w:sz w:val="22"/>
          <w:szCs w:val="22"/>
        </w:rPr>
        <w:t>Chapter 6: Wider Determinants of Health</w:t>
      </w:r>
      <w:r w:rsidRPr="001400C4">
        <w:rPr>
          <w:rFonts w:ascii="Arial" w:hAnsi="Arial" w:cs="Arial"/>
          <w:sz w:val="22"/>
          <w:szCs w:val="22"/>
        </w:rPr>
        <w:t xml:space="preserve">. [online] </w:t>
      </w:r>
      <w:proofErr w:type="spellStart"/>
      <w:r w:rsidRPr="001400C4">
        <w:rPr>
          <w:rFonts w:ascii="Arial" w:hAnsi="Arial" w:cs="Arial"/>
          <w:sz w:val="22"/>
          <w:szCs w:val="22"/>
        </w:rPr>
        <w:t>GOV.UK</w:t>
      </w:r>
      <w:proofErr w:type="spellEnd"/>
      <w:r w:rsidRPr="001400C4">
        <w:rPr>
          <w:rFonts w:ascii="Arial" w:hAnsi="Arial" w:cs="Arial"/>
          <w:sz w:val="22"/>
          <w:szCs w:val="22"/>
        </w:rPr>
        <w:t>. Available at: https://www.gov.uk/government/publications/health-profile-for-england-2018/chapter-6-wider-determinants-of-health.</w:t>
      </w:r>
    </w:p>
    <w:p w14:paraId="7EAC1C59"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Redman, A. (2018). Harnessing the Sustainable Development Goals for businesses: A progressive framework for action. </w:t>
      </w:r>
      <w:r w:rsidRPr="001400C4">
        <w:rPr>
          <w:rFonts w:ascii="Arial" w:hAnsi="Arial" w:cs="Arial"/>
          <w:i/>
          <w:iCs/>
          <w:sz w:val="22"/>
          <w:szCs w:val="22"/>
        </w:rPr>
        <w:t>Business Strategy &amp; Development</w:t>
      </w:r>
      <w:r w:rsidRPr="001400C4">
        <w:rPr>
          <w:rFonts w:ascii="Arial" w:hAnsi="Arial" w:cs="Arial"/>
          <w:sz w:val="22"/>
          <w:szCs w:val="22"/>
        </w:rPr>
        <w:t>, 1(4), pp.230–243. doi:10.1002/bsd2.33.</w:t>
      </w:r>
    </w:p>
    <w:p w14:paraId="2BC882B0"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Robinson, J.S. (1986). Federal government information technology: Management, security, and congressional oversight. </w:t>
      </w:r>
      <w:r w:rsidRPr="001400C4">
        <w:rPr>
          <w:rFonts w:ascii="Arial" w:hAnsi="Arial" w:cs="Arial"/>
          <w:i/>
          <w:iCs/>
          <w:sz w:val="22"/>
          <w:szCs w:val="22"/>
        </w:rPr>
        <w:t>Government Publications Review</w:t>
      </w:r>
      <w:r w:rsidRPr="001400C4">
        <w:rPr>
          <w:rFonts w:ascii="Arial" w:hAnsi="Arial" w:cs="Arial"/>
          <w:sz w:val="22"/>
          <w:szCs w:val="22"/>
        </w:rPr>
        <w:t>, 13(6), pp.798–799. doi:10.1016/0277-9390(86)90080-4.</w:t>
      </w:r>
    </w:p>
    <w:p w14:paraId="464A5ECC" w14:textId="77777777" w:rsidR="00F53E0E" w:rsidRPr="001400C4" w:rsidRDefault="00F53E0E" w:rsidP="001400C4">
      <w:pPr>
        <w:rPr>
          <w:rFonts w:ascii="Arial" w:eastAsia="Times New Roman" w:hAnsi="Arial" w:cs="Arial"/>
        </w:rPr>
      </w:pPr>
      <w:r w:rsidRPr="001400C4">
        <w:rPr>
          <w:rFonts w:ascii="Arial" w:eastAsia="+mn-ea" w:hAnsi="Arial" w:cs="Arial"/>
          <w:color w:val="000000"/>
          <w:kern w:val="24"/>
        </w:rPr>
        <w:t xml:space="preserve">See Stoll, L. (2012). Wellbeing Evidence for Policy: A Review. London: </w:t>
      </w:r>
      <w:proofErr w:type="spellStart"/>
      <w:r w:rsidRPr="001400C4">
        <w:rPr>
          <w:rFonts w:ascii="Arial" w:eastAsia="+mn-ea" w:hAnsi="Arial" w:cs="Arial"/>
          <w:color w:val="000000"/>
          <w:kern w:val="24"/>
        </w:rPr>
        <w:t>nef</w:t>
      </w:r>
      <w:proofErr w:type="spellEnd"/>
      <w:r w:rsidRPr="001400C4">
        <w:rPr>
          <w:rFonts w:ascii="Arial" w:eastAsia="+mn-ea" w:hAnsi="Arial" w:cs="Arial"/>
          <w:color w:val="000000"/>
          <w:kern w:val="24"/>
        </w:rPr>
        <w:t xml:space="preserve"> for a review of the main drivers of Wellbeing </w:t>
      </w:r>
    </w:p>
    <w:p w14:paraId="2E238F2D" w14:textId="77777777" w:rsidR="00F53E0E" w:rsidRPr="001400C4" w:rsidRDefault="00F53E0E" w:rsidP="001400C4">
      <w:pPr>
        <w:rPr>
          <w:rFonts w:ascii="Arial" w:hAnsi="Arial" w:cs="Arial"/>
        </w:rPr>
      </w:pPr>
      <w:r w:rsidRPr="001400C4">
        <w:rPr>
          <w:rFonts w:ascii="Arial" w:hAnsi="Arial" w:cs="Arial"/>
          <w:color w:val="000000"/>
          <w:shd w:val="clear" w:color="auto" w:fill="FFFFFF"/>
        </w:rPr>
        <w:t>Siddique, M., Shoaib, S. and Jan, Z., 2020. https://imsciences.edu.pk/files/journals/vol12_2/New%201%20MA.864.pdf. </w:t>
      </w:r>
      <w:r w:rsidRPr="001400C4">
        <w:rPr>
          <w:rFonts w:ascii="Arial" w:hAnsi="Arial" w:cs="Arial"/>
          <w:i/>
          <w:iCs/>
          <w:color w:val="000000"/>
          <w:shd w:val="clear" w:color="auto" w:fill="FFFFFF"/>
        </w:rPr>
        <w:t>Business &amp; Economic Review</w:t>
      </w:r>
      <w:r w:rsidRPr="001400C4">
        <w:rPr>
          <w:rFonts w:ascii="Arial" w:hAnsi="Arial" w:cs="Arial"/>
          <w:color w:val="000000"/>
          <w:shd w:val="clear" w:color="auto" w:fill="FFFFFF"/>
        </w:rPr>
        <w:t>, 12(2), pp.19-50.</w:t>
      </w:r>
    </w:p>
    <w:p w14:paraId="25388DBC"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Smith, E.M., Gowran, R.J., Mannan, H., Donnelly, B., Alvarez, L., Bell, D., </w:t>
      </w:r>
      <w:proofErr w:type="spellStart"/>
      <w:r w:rsidRPr="001400C4">
        <w:rPr>
          <w:rFonts w:ascii="Arial" w:hAnsi="Arial" w:cs="Arial"/>
          <w:sz w:val="22"/>
          <w:szCs w:val="22"/>
        </w:rPr>
        <w:t>Contepomi</w:t>
      </w:r>
      <w:proofErr w:type="spellEnd"/>
      <w:r w:rsidRPr="001400C4">
        <w:rPr>
          <w:rFonts w:ascii="Arial" w:hAnsi="Arial" w:cs="Arial"/>
          <w:sz w:val="22"/>
          <w:szCs w:val="22"/>
        </w:rPr>
        <w:t xml:space="preserve">, S., </w:t>
      </w:r>
      <w:proofErr w:type="spellStart"/>
      <w:r w:rsidRPr="001400C4">
        <w:rPr>
          <w:rFonts w:ascii="Arial" w:hAnsi="Arial" w:cs="Arial"/>
          <w:sz w:val="22"/>
          <w:szCs w:val="22"/>
        </w:rPr>
        <w:t>Ennion</w:t>
      </w:r>
      <w:proofErr w:type="spellEnd"/>
      <w:r w:rsidRPr="001400C4">
        <w:rPr>
          <w:rFonts w:ascii="Arial" w:hAnsi="Arial" w:cs="Arial"/>
          <w:sz w:val="22"/>
          <w:szCs w:val="22"/>
        </w:rPr>
        <w:t xml:space="preserve"> (Wegner), L., </w:t>
      </w:r>
      <w:proofErr w:type="spellStart"/>
      <w:r w:rsidRPr="001400C4">
        <w:rPr>
          <w:rFonts w:ascii="Arial" w:hAnsi="Arial" w:cs="Arial"/>
          <w:sz w:val="22"/>
          <w:szCs w:val="22"/>
        </w:rPr>
        <w:t>Hoogerwerf</w:t>
      </w:r>
      <w:proofErr w:type="spellEnd"/>
      <w:r w:rsidRPr="001400C4">
        <w:rPr>
          <w:rFonts w:ascii="Arial" w:hAnsi="Arial" w:cs="Arial"/>
          <w:sz w:val="22"/>
          <w:szCs w:val="22"/>
        </w:rPr>
        <w:t xml:space="preserve">, E.-J., Howe, T., Jan, Y.-K., </w:t>
      </w:r>
      <w:proofErr w:type="spellStart"/>
      <w:r w:rsidRPr="001400C4">
        <w:rPr>
          <w:rFonts w:ascii="Arial" w:hAnsi="Arial" w:cs="Arial"/>
          <w:sz w:val="22"/>
          <w:szCs w:val="22"/>
        </w:rPr>
        <w:t>Kagwiza</w:t>
      </w:r>
      <w:proofErr w:type="spellEnd"/>
      <w:r w:rsidRPr="001400C4">
        <w:rPr>
          <w:rFonts w:ascii="Arial" w:hAnsi="Arial" w:cs="Arial"/>
          <w:sz w:val="22"/>
          <w:szCs w:val="22"/>
        </w:rPr>
        <w:t xml:space="preserve">, J., Layton, N., </w:t>
      </w:r>
      <w:proofErr w:type="spellStart"/>
      <w:r w:rsidRPr="001400C4">
        <w:rPr>
          <w:rFonts w:ascii="Arial" w:hAnsi="Arial" w:cs="Arial"/>
          <w:sz w:val="22"/>
          <w:szCs w:val="22"/>
        </w:rPr>
        <w:t>Ledgerd</w:t>
      </w:r>
      <w:proofErr w:type="spellEnd"/>
      <w:r w:rsidRPr="001400C4">
        <w:rPr>
          <w:rFonts w:ascii="Arial" w:hAnsi="Arial" w:cs="Arial"/>
          <w:sz w:val="22"/>
          <w:szCs w:val="22"/>
        </w:rPr>
        <w:t xml:space="preserve">, R., MacLachlan, M., </w:t>
      </w:r>
      <w:proofErr w:type="spellStart"/>
      <w:r w:rsidRPr="001400C4">
        <w:rPr>
          <w:rFonts w:ascii="Arial" w:hAnsi="Arial" w:cs="Arial"/>
          <w:sz w:val="22"/>
          <w:szCs w:val="22"/>
        </w:rPr>
        <w:t>Oggero</w:t>
      </w:r>
      <w:proofErr w:type="spellEnd"/>
      <w:r w:rsidRPr="001400C4">
        <w:rPr>
          <w:rFonts w:ascii="Arial" w:hAnsi="Arial" w:cs="Arial"/>
          <w:sz w:val="22"/>
          <w:szCs w:val="22"/>
        </w:rPr>
        <w:t xml:space="preserve">, G., </w:t>
      </w:r>
      <w:proofErr w:type="spellStart"/>
      <w:r w:rsidRPr="001400C4">
        <w:rPr>
          <w:rFonts w:ascii="Arial" w:hAnsi="Arial" w:cs="Arial"/>
          <w:sz w:val="22"/>
          <w:szCs w:val="22"/>
        </w:rPr>
        <w:t>Pettersson</w:t>
      </w:r>
      <w:proofErr w:type="spellEnd"/>
      <w:r w:rsidRPr="001400C4">
        <w:rPr>
          <w:rFonts w:ascii="Arial" w:hAnsi="Arial" w:cs="Arial"/>
          <w:sz w:val="22"/>
          <w:szCs w:val="22"/>
        </w:rPr>
        <w:t xml:space="preserve">, C., Pousada, T., Scheffler, E. and Wu, S. (2018). Enabling appropriate personnel skill-mix for progressive realization of equitable access to assistive technology. </w:t>
      </w:r>
      <w:r w:rsidRPr="001400C4">
        <w:rPr>
          <w:rFonts w:ascii="Arial" w:hAnsi="Arial" w:cs="Arial"/>
          <w:i/>
          <w:iCs/>
          <w:sz w:val="22"/>
          <w:szCs w:val="22"/>
        </w:rPr>
        <w:t>Disability and Rehabilitation: Assistive Technology</w:t>
      </w:r>
      <w:r w:rsidRPr="001400C4">
        <w:rPr>
          <w:rFonts w:ascii="Arial" w:hAnsi="Arial" w:cs="Arial"/>
          <w:sz w:val="22"/>
          <w:szCs w:val="22"/>
        </w:rPr>
        <w:t>, 13(5), pp.445–453.</w:t>
      </w:r>
    </w:p>
    <w:p w14:paraId="05A23DB7"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Springernature.com</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SDG 4 Quality Education | For Researchers | Springer Nature</w:t>
      </w:r>
      <w:r w:rsidRPr="001400C4">
        <w:rPr>
          <w:rFonts w:ascii="Arial" w:hAnsi="Arial" w:cs="Arial"/>
          <w:color w:val="000000"/>
          <w:shd w:val="clear" w:color="auto" w:fill="FFFFFF"/>
        </w:rPr>
        <w:t>. [online] Available at: &lt;https://www.springernature.com/gp/researchers/sdg-programme/sdg4?gclid=CjwKCAjw8sCRBhA6EiwA6_IF4fCiQfJMPPkMflOO2TE5H-p12sgHFf8BpTA0jhEWQQOG1zkhv75IWxoCmh4QAvD_BwE&gt; [Accessed 15 March 2022].</w:t>
      </w:r>
    </w:p>
    <w:p w14:paraId="3C2655D8"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rPr>
        <w:t>Storm, S., 2005. Development, Trade or Aid? UN Views on Trade, Growth and Poverty. </w:t>
      </w:r>
      <w:r w:rsidRPr="001400C4">
        <w:rPr>
          <w:rFonts w:ascii="Arial" w:hAnsi="Arial" w:cs="Arial"/>
          <w:i/>
          <w:iCs/>
          <w:color w:val="000000"/>
          <w:shd w:val="clear" w:color="auto" w:fill="FFFFFF"/>
        </w:rPr>
        <w:t>Development and Change</w:t>
      </w:r>
      <w:r w:rsidRPr="001400C4">
        <w:rPr>
          <w:rFonts w:ascii="Arial" w:hAnsi="Arial" w:cs="Arial"/>
          <w:color w:val="000000"/>
          <w:shd w:val="clear" w:color="auto" w:fill="FFFFFF"/>
        </w:rPr>
        <w:t>, 36(6), pp.1239-1261.</w:t>
      </w:r>
    </w:p>
    <w:p w14:paraId="25B81A6F"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lastRenderedPageBreak/>
        <w:t xml:space="preserve">The Guardian (2016). </w:t>
      </w:r>
      <w:r w:rsidRPr="001400C4">
        <w:rPr>
          <w:rFonts w:ascii="Arial" w:hAnsi="Arial" w:cs="Arial"/>
          <w:i/>
          <w:iCs/>
          <w:sz w:val="22"/>
          <w:szCs w:val="22"/>
        </w:rPr>
        <w:t>More than £1bn for Troubled Families ‘has Had Little impact’</w:t>
      </w:r>
      <w:r w:rsidRPr="001400C4">
        <w:rPr>
          <w:rFonts w:ascii="Arial" w:hAnsi="Arial" w:cs="Arial"/>
          <w:sz w:val="22"/>
          <w:szCs w:val="22"/>
        </w:rPr>
        <w:t>. (online) The Guardian. Available at: https://www.theguardian.com/society/2016/oct/17/governments-448m-troubled-families-scheme-has-had-little-impact-thinktank (Accessed 18 Mar. 2022).</w:t>
      </w:r>
    </w:p>
    <w:p w14:paraId="22DADB6F" w14:textId="77777777" w:rsidR="00F53E0E" w:rsidRPr="001400C4" w:rsidRDefault="00F53E0E" w:rsidP="001400C4">
      <w:pPr>
        <w:pStyle w:val="NormalWeb"/>
        <w:spacing w:before="0" w:beforeAutospacing="0" w:after="240" w:afterAutospacing="0" w:line="360" w:lineRule="auto"/>
        <w:rPr>
          <w:rFonts w:ascii="Arial" w:hAnsi="Arial" w:cs="Arial"/>
          <w:sz w:val="22"/>
          <w:szCs w:val="22"/>
        </w:rPr>
      </w:pPr>
      <w:r w:rsidRPr="001400C4">
        <w:rPr>
          <w:rFonts w:ascii="Arial" w:hAnsi="Arial" w:cs="Arial"/>
          <w:sz w:val="22"/>
          <w:szCs w:val="22"/>
        </w:rPr>
        <w:t xml:space="preserve">Timmins, P. (2022). Industry update: the latest developments in the field of therapeutic delivery, November 2021. </w:t>
      </w:r>
      <w:r w:rsidRPr="001400C4">
        <w:rPr>
          <w:rFonts w:ascii="Arial" w:hAnsi="Arial" w:cs="Arial"/>
          <w:i/>
          <w:iCs/>
          <w:sz w:val="22"/>
          <w:szCs w:val="22"/>
        </w:rPr>
        <w:t>Therapeutic Delivery</w:t>
      </w:r>
      <w:r w:rsidRPr="001400C4">
        <w:rPr>
          <w:rFonts w:ascii="Arial" w:hAnsi="Arial" w:cs="Arial"/>
          <w:sz w:val="22"/>
          <w:szCs w:val="22"/>
        </w:rPr>
        <w:t>, 13(3), pp.141–156. doi:10.4155/tde-2022-0006.</w:t>
      </w:r>
    </w:p>
    <w:p w14:paraId="4120F343" w14:textId="77777777" w:rsidR="00F53E0E" w:rsidRPr="001400C4" w:rsidRDefault="00F53E0E" w:rsidP="001400C4">
      <w:pPr>
        <w:rPr>
          <w:rFonts w:ascii="Arial" w:hAnsi="Arial" w:cs="Arial"/>
        </w:rPr>
      </w:pPr>
      <w:r w:rsidRPr="001400C4">
        <w:rPr>
          <w:rFonts w:ascii="Arial" w:hAnsi="Arial" w:cs="Arial"/>
          <w:color w:val="000000"/>
          <w:shd w:val="clear" w:color="auto" w:fill="FFFFFF"/>
        </w:rPr>
        <w:t>TREE AID. 2022. </w:t>
      </w:r>
      <w:r w:rsidRPr="001400C4">
        <w:rPr>
          <w:rFonts w:ascii="Arial" w:hAnsi="Arial" w:cs="Arial"/>
          <w:i/>
          <w:iCs/>
          <w:color w:val="000000"/>
          <w:shd w:val="clear" w:color="auto" w:fill="FFFFFF"/>
        </w:rPr>
        <w:t>Contributing to the UN Sustainable Development Goals | Tree Aid</w:t>
      </w:r>
      <w:r w:rsidRPr="001400C4">
        <w:rPr>
          <w:rFonts w:ascii="Arial" w:hAnsi="Arial" w:cs="Arial"/>
          <w:color w:val="000000"/>
          <w:shd w:val="clear" w:color="auto" w:fill="FFFFFF"/>
        </w:rPr>
        <w:t>. [online] Available at: &lt;https://www.treeaid.org/blogs-updates/sustainable-development-goals/?gclid=CjwKCAjw8sCRBhA6EiwA6_IF4YNPTyn2zSTtr7jVeNNYwaIIolvO5QDP4u0a48r2I3CymnNKo3gJ-xoCe9oQAvD_BwE&gt; [Accessed 15 March 2022].</w:t>
      </w:r>
    </w:p>
    <w:p w14:paraId="28212530" w14:textId="77777777" w:rsidR="00F53E0E" w:rsidRPr="001400C4" w:rsidRDefault="00F53E0E" w:rsidP="001400C4">
      <w:pPr>
        <w:rPr>
          <w:rFonts w:ascii="Arial" w:hAnsi="Arial" w:cs="Arial"/>
        </w:rPr>
      </w:pPr>
      <w:r w:rsidRPr="001400C4">
        <w:rPr>
          <w:rFonts w:ascii="Arial" w:hAnsi="Arial" w:cs="Arial"/>
        </w:rPr>
        <w:t>UK Parliament (2021) Poverty in the UK: statistics. [online] House of Commons Library. Available at: &lt;https://</w:t>
      </w:r>
      <w:proofErr w:type="spellStart"/>
      <w:r w:rsidRPr="001400C4">
        <w:rPr>
          <w:rFonts w:ascii="Arial" w:hAnsi="Arial" w:cs="Arial"/>
        </w:rPr>
        <w:t>commonslibrary.parliament.uk</w:t>
      </w:r>
      <w:proofErr w:type="spellEnd"/>
      <w:r w:rsidRPr="001400C4">
        <w:rPr>
          <w:rFonts w:ascii="Arial" w:hAnsi="Arial" w:cs="Arial"/>
        </w:rPr>
        <w:t>/research-briefings/sn07096</w:t>
      </w:r>
    </w:p>
    <w:p w14:paraId="1A9C5FBB"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rPr>
        <w:t>United Nations Sustainable Development. 2022. </w:t>
      </w:r>
      <w:r w:rsidRPr="001400C4">
        <w:rPr>
          <w:rFonts w:ascii="Arial" w:hAnsi="Arial" w:cs="Arial"/>
          <w:i/>
          <w:iCs/>
          <w:color w:val="000000"/>
          <w:shd w:val="clear" w:color="auto" w:fill="FFFFFF"/>
        </w:rPr>
        <w:t>Goal 1: End poverty in all its forms everywhere - United Nations Sustainable Development</w:t>
      </w:r>
      <w:r w:rsidRPr="001400C4">
        <w:rPr>
          <w:rFonts w:ascii="Arial" w:hAnsi="Arial" w:cs="Arial"/>
          <w:color w:val="000000"/>
          <w:shd w:val="clear" w:color="auto" w:fill="FFFFFF"/>
        </w:rPr>
        <w:t>. [online] Available at: &lt;https://</w:t>
      </w:r>
      <w:proofErr w:type="spellStart"/>
      <w:r w:rsidRPr="001400C4">
        <w:rPr>
          <w:rFonts w:ascii="Arial" w:hAnsi="Arial" w:cs="Arial"/>
          <w:color w:val="000000"/>
          <w:shd w:val="clear" w:color="auto" w:fill="FFFFFF"/>
        </w:rPr>
        <w:t>www.un.org</w:t>
      </w:r>
      <w:proofErr w:type="spellEnd"/>
      <w:r w:rsidRPr="001400C4">
        <w:rPr>
          <w:rFonts w:ascii="Arial" w:hAnsi="Arial" w:cs="Arial"/>
          <w:color w:val="000000"/>
          <w:shd w:val="clear" w:color="auto" w:fill="FFFFFF"/>
        </w:rPr>
        <w:t>/</w:t>
      </w:r>
      <w:proofErr w:type="spellStart"/>
      <w:r w:rsidRPr="001400C4">
        <w:rPr>
          <w:rFonts w:ascii="Arial" w:hAnsi="Arial" w:cs="Arial"/>
          <w:color w:val="000000"/>
          <w:shd w:val="clear" w:color="auto" w:fill="FFFFFF"/>
        </w:rPr>
        <w:t>sustainabledevelopment</w:t>
      </w:r>
      <w:proofErr w:type="spellEnd"/>
      <w:r w:rsidRPr="001400C4">
        <w:rPr>
          <w:rFonts w:ascii="Arial" w:hAnsi="Arial" w:cs="Arial"/>
          <w:color w:val="000000"/>
          <w:shd w:val="clear" w:color="auto" w:fill="FFFFFF"/>
        </w:rPr>
        <w:t>/poverty/&gt; [Accessed 1 March 2022].</w:t>
      </w:r>
    </w:p>
    <w:p w14:paraId="7C1152BC" w14:textId="77777777" w:rsidR="00F53E0E" w:rsidRPr="001400C4" w:rsidRDefault="00F53E0E" w:rsidP="001400C4">
      <w:pPr>
        <w:rPr>
          <w:rFonts w:ascii="Arial" w:hAnsi="Arial" w:cs="Arial"/>
        </w:rPr>
      </w:pPr>
      <w:proofErr w:type="spellStart"/>
      <w:r w:rsidRPr="001400C4">
        <w:rPr>
          <w:rFonts w:ascii="Arial" w:hAnsi="Arial" w:cs="Arial"/>
          <w:color w:val="000000"/>
          <w:shd w:val="clear" w:color="auto" w:fill="FFFFFF"/>
        </w:rPr>
        <w:t>Welbot</w:t>
      </w:r>
      <w:proofErr w:type="spellEnd"/>
      <w:r w:rsidRPr="001400C4">
        <w:rPr>
          <w:rFonts w:ascii="Arial" w:hAnsi="Arial" w:cs="Arial"/>
          <w:color w:val="000000"/>
          <w:shd w:val="clear" w:color="auto" w:fill="FFFFFF"/>
        </w:rPr>
        <w:t>. 2022. </w:t>
      </w:r>
      <w:r w:rsidRPr="001400C4">
        <w:rPr>
          <w:rFonts w:ascii="Arial" w:hAnsi="Arial" w:cs="Arial"/>
          <w:i/>
          <w:iCs/>
          <w:color w:val="000000"/>
          <w:shd w:val="clear" w:color="auto" w:fill="FFFFFF"/>
        </w:rPr>
        <w:t xml:space="preserve">Employee Wellness Management Software - </w:t>
      </w:r>
      <w:proofErr w:type="spellStart"/>
      <w:r w:rsidRPr="001400C4">
        <w:rPr>
          <w:rFonts w:ascii="Arial" w:hAnsi="Arial" w:cs="Arial"/>
          <w:i/>
          <w:iCs/>
          <w:color w:val="000000"/>
          <w:shd w:val="clear" w:color="auto" w:fill="FFFFFF"/>
        </w:rPr>
        <w:t>Welbot</w:t>
      </w:r>
      <w:proofErr w:type="spellEnd"/>
      <w:r w:rsidRPr="001400C4">
        <w:rPr>
          <w:rFonts w:ascii="Arial" w:hAnsi="Arial" w:cs="Arial"/>
          <w:color w:val="000000"/>
          <w:shd w:val="clear" w:color="auto" w:fill="FFFFFF"/>
        </w:rPr>
        <w:t>. [online] Available at: &lt;https://welbot.io/LT-enterprise-wellness-free-trial.html?gclid=CjwKCAjw8sCRBhA6EiwA6_IF4Q2LTnMAifNNyFmxAwrWEXgeNpP84fGoZNk2YwajqafKyxXQan3I1hoChA0QAvD_BwE&gt; [Accessed 15 March 2022].</w:t>
      </w:r>
    </w:p>
    <w:p w14:paraId="3F9FF347" w14:textId="77777777" w:rsidR="00F53E0E" w:rsidRPr="001400C4" w:rsidRDefault="00F53E0E" w:rsidP="001400C4">
      <w:pPr>
        <w:rPr>
          <w:rFonts w:ascii="Arial" w:hAnsi="Arial" w:cs="Arial"/>
        </w:rPr>
      </w:pPr>
      <w:r w:rsidRPr="001400C4">
        <w:rPr>
          <w:rFonts w:ascii="Arial" w:hAnsi="Arial" w:cs="Arial"/>
          <w:lang w:val="en-US"/>
        </w:rPr>
        <w:t>WHO (1946) Preamble to the Constitution of the World Health Organization as adopted by the International Health Conference, New York, 19–22 June 1946</w:t>
      </w:r>
    </w:p>
    <w:p w14:paraId="7644C3BB" w14:textId="77777777" w:rsidR="00F53E0E" w:rsidRPr="001400C4" w:rsidRDefault="00F53E0E" w:rsidP="001400C4">
      <w:pPr>
        <w:rPr>
          <w:rFonts w:ascii="Arial" w:hAnsi="Arial" w:cs="Arial"/>
          <w:color w:val="000000"/>
          <w:shd w:val="clear" w:color="auto" w:fill="FFFFFF"/>
        </w:rPr>
      </w:pPr>
      <w:r w:rsidRPr="001400C4">
        <w:rPr>
          <w:rFonts w:ascii="Arial" w:hAnsi="Arial" w:cs="Arial"/>
          <w:color w:val="000000"/>
          <w:shd w:val="clear" w:color="auto" w:fill="FFFFFF"/>
          <w:lang w:val="en-US"/>
        </w:rPr>
        <w:t>WHO (1986) Ottawa Charter for Health Promotion. First International Conference on Health Promotion.</w:t>
      </w:r>
    </w:p>
    <w:p w14:paraId="14E2F653" w14:textId="77777777" w:rsidR="00C63452" w:rsidRPr="007425BE" w:rsidRDefault="00C63452" w:rsidP="00C63452">
      <w:pPr>
        <w:pStyle w:val="ListParagraph"/>
        <w:rPr>
          <w:rFonts w:ascii="Arial" w:hAnsi="Arial" w:cs="Arial"/>
          <w:sz w:val="22"/>
          <w:szCs w:val="22"/>
        </w:rPr>
      </w:pPr>
    </w:p>
    <w:p w14:paraId="3D62475D" w14:textId="77777777" w:rsidR="007919AB" w:rsidRDefault="007919AB"/>
    <w:sectPr w:rsidR="007919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47FEC"/>
    <w:multiLevelType w:val="hybridMultilevel"/>
    <w:tmpl w:val="A4FA7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83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52"/>
    <w:rsid w:val="000009BD"/>
    <w:rsid w:val="00005B33"/>
    <w:rsid w:val="00013C84"/>
    <w:rsid w:val="00040CCE"/>
    <w:rsid w:val="000709C6"/>
    <w:rsid w:val="00090478"/>
    <w:rsid w:val="000C6D1C"/>
    <w:rsid w:val="00104E21"/>
    <w:rsid w:val="00107088"/>
    <w:rsid w:val="001400C4"/>
    <w:rsid w:val="001E30CB"/>
    <w:rsid w:val="001F3003"/>
    <w:rsid w:val="002148EC"/>
    <w:rsid w:val="00265B2E"/>
    <w:rsid w:val="00282684"/>
    <w:rsid w:val="002A6E2A"/>
    <w:rsid w:val="003322D3"/>
    <w:rsid w:val="003752FA"/>
    <w:rsid w:val="003C76E8"/>
    <w:rsid w:val="00424BB7"/>
    <w:rsid w:val="00443903"/>
    <w:rsid w:val="00481B75"/>
    <w:rsid w:val="00491693"/>
    <w:rsid w:val="004A25F5"/>
    <w:rsid w:val="00500CAE"/>
    <w:rsid w:val="005236A4"/>
    <w:rsid w:val="005418CC"/>
    <w:rsid w:val="005508BF"/>
    <w:rsid w:val="00571578"/>
    <w:rsid w:val="00583312"/>
    <w:rsid w:val="005A0F5C"/>
    <w:rsid w:val="00602F73"/>
    <w:rsid w:val="006A21F0"/>
    <w:rsid w:val="006E6EA6"/>
    <w:rsid w:val="006F13E3"/>
    <w:rsid w:val="00742650"/>
    <w:rsid w:val="0074558B"/>
    <w:rsid w:val="007653CA"/>
    <w:rsid w:val="0078640F"/>
    <w:rsid w:val="00790131"/>
    <w:rsid w:val="007919AB"/>
    <w:rsid w:val="007A6A88"/>
    <w:rsid w:val="007A6D04"/>
    <w:rsid w:val="007C04C8"/>
    <w:rsid w:val="00831A24"/>
    <w:rsid w:val="0084395E"/>
    <w:rsid w:val="00846091"/>
    <w:rsid w:val="008A6D02"/>
    <w:rsid w:val="008C2D4D"/>
    <w:rsid w:val="008E2A6C"/>
    <w:rsid w:val="00907FD8"/>
    <w:rsid w:val="009111FC"/>
    <w:rsid w:val="009853A2"/>
    <w:rsid w:val="009A711F"/>
    <w:rsid w:val="009B11AA"/>
    <w:rsid w:val="009F4A97"/>
    <w:rsid w:val="00A11F98"/>
    <w:rsid w:val="00A475A1"/>
    <w:rsid w:val="00A55AEB"/>
    <w:rsid w:val="00AA64C1"/>
    <w:rsid w:val="00AB6042"/>
    <w:rsid w:val="00AE5787"/>
    <w:rsid w:val="00B044A0"/>
    <w:rsid w:val="00B85664"/>
    <w:rsid w:val="00B870BE"/>
    <w:rsid w:val="00C236F2"/>
    <w:rsid w:val="00C375CC"/>
    <w:rsid w:val="00C54AD9"/>
    <w:rsid w:val="00C63452"/>
    <w:rsid w:val="00C67A22"/>
    <w:rsid w:val="00C77CCC"/>
    <w:rsid w:val="00C80517"/>
    <w:rsid w:val="00CC7E1F"/>
    <w:rsid w:val="00D1585B"/>
    <w:rsid w:val="00D20BE2"/>
    <w:rsid w:val="00D275A6"/>
    <w:rsid w:val="00D35C24"/>
    <w:rsid w:val="00D8048A"/>
    <w:rsid w:val="00D92E06"/>
    <w:rsid w:val="00DB4186"/>
    <w:rsid w:val="00DD1C91"/>
    <w:rsid w:val="00E055BA"/>
    <w:rsid w:val="00E96AC2"/>
    <w:rsid w:val="00EB1BA8"/>
    <w:rsid w:val="00EE01AA"/>
    <w:rsid w:val="00EF5C44"/>
    <w:rsid w:val="00F1074B"/>
    <w:rsid w:val="00F53E0E"/>
    <w:rsid w:val="00F64B1A"/>
    <w:rsid w:val="00FA2E85"/>
    <w:rsid w:val="00FD3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3EEE"/>
  <w15:chartTrackingRefBased/>
  <w15:docId w15:val="{45C5BB0A-551E-41D7-BA1D-1332D68E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452"/>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uiPriority w:val="1"/>
    <w:qFormat/>
    <w:rsid w:val="00907FD8"/>
    <w:pPr>
      <w:spacing w:after="0" w:line="240" w:lineRule="auto"/>
    </w:pPr>
  </w:style>
  <w:style w:type="paragraph" w:styleId="NormalWeb">
    <w:name w:val="Normal (Web)"/>
    <w:basedOn w:val="Normal"/>
    <w:uiPriority w:val="99"/>
    <w:semiHidden/>
    <w:unhideWhenUsed/>
    <w:rsid w:val="00EF5C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27455">
      <w:bodyDiv w:val="1"/>
      <w:marLeft w:val="0"/>
      <w:marRight w:val="0"/>
      <w:marTop w:val="0"/>
      <w:marBottom w:val="0"/>
      <w:divBdr>
        <w:top w:val="none" w:sz="0" w:space="0" w:color="auto"/>
        <w:left w:val="none" w:sz="0" w:space="0" w:color="auto"/>
        <w:bottom w:val="none" w:sz="0" w:space="0" w:color="auto"/>
        <w:right w:val="none" w:sz="0" w:space="0" w:color="auto"/>
      </w:divBdr>
      <w:divsChild>
        <w:div w:id="1846629562">
          <w:marLeft w:val="0"/>
          <w:marRight w:val="0"/>
          <w:marTop w:val="0"/>
          <w:marBottom w:val="0"/>
          <w:divBdr>
            <w:top w:val="none" w:sz="0" w:space="0" w:color="auto"/>
            <w:left w:val="none" w:sz="0" w:space="0" w:color="auto"/>
            <w:bottom w:val="none" w:sz="0" w:space="0" w:color="auto"/>
            <w:right w:val="none" w:sz="0" w:space="0" w:color="auto"/>
          </w:divBdr>
        </w:div>
      </w:divsChild>
    </w:div>
    <w:div w:id="489324533">
      <w:bodyDiv w:val="1"/>
      <w:marLeft w:val="0"/>
      <w:marRight w:val="0"/>
      <w:marTop w:val="0"/>
      <w:marBottom w:val="0"/>
      <w:divBdr>
        <w:top w:val="none" w:sz="0" w:space="0" w:color="auto"/>
        <w:left w:val="none" w:sz="0" w:space="0" w:color="auto"/>
        <w:bottom w:val="none" w:sz="0" w:space="0" w:color="auto"/>
        <w:right w:val="none" w:sz="0" w:space="0" w:color="auto"/>
      </w:divBdr>
      <w:divsChild>
        <w:div w:id="1299795554">
          <w:marLeft w:val="0"/>
          <w:marRight w:val="0"/>
          <w:marTop w:val="0"/>
          <w:marBottom w:val="0"/>
          <w:divBdr>
            <w:top w:val="none" w:sz="0" w:space="0" w:color="auto"/>
            <w:left w:val="none" w:sz="0" w:space="0" w:color="auto"/>
            <w:bottom w:val="none" w:sz="0" w:space="0" w:color="auto"/>
            <w:right w:val="none" w:sz="0" w:space="0" w:color="auto"/>
          </w:divBdr>
        </w:div>
      </w:divsChild>
    </w:div>
    <w:div w:id="611474954">
      <w:bodyDiv w:val="1"/>
      <w:marLeft w:val="0"/>
      <w:marRight w:val="0"/>
      <w:marTop w:val="0"/>
      <w:marBottom w:val="0"/>
      <w:divBdr>
        <w:top w:val="none" w:sz="0" w:space="0" w:color="auto"/>
        <w:left w:val="none" w:sz="0" w:space="0" w:color="auto"/>
        <w:bottom w:val="none" w:sz="0" w:space="0" w:color="auto"/>
        <w:right w:val="none" w:sz="0" w:space="0" w:color="auto"/>
      </w:divBdr>
      <w:divsChild>
        <w:div w:id="1319573566">
          <w:marLeft w:val="0"/>
          <w:marRight w:val="0"/>
          <w:marTop w:val="0"/>
          <w:marBottom w:val="0"/>
          <w:divBdr>
            <w:top w:val="none" w:sz="0" w:space="0" w:color="auto"/>
            <w:left w:val="none" w:sz="0" w:space="0" w:color="auto"/>
            <w:bottom w:val="none" w:sz="0" w:space="0" w:color="auto"/>
            <w:right w:val="none" w:sz="0" w:space="0" w:color="auto"/>
          </w:divBdr>
        </w:div>
      </w:divsChild>
    </w:div>
    <w:div w:id="713891653">
      <w:bodyDiv w:val="1"/>
      <w:marLeft w:val="0"/>
      <w:marRight w:val="0"/>
      <w:marTop w:val="0"/>
      <w:marBottom w:val="0"/>
      <w:divBdr>
        <w:top w:val="none" w:sz="0" w:space="0" w:color="auto"/>
        <w:left w:val="none" w:sz="0" w:space="0" w:color="auto"/>
        <w:bottom w:val="none" w:sz="0" w:space="0" w:color="auto"/>
        <w:right w:val="none" w:sz="0" w:space="0" w:color="auto"/>
      </w:divBdr>
      <w:divsChild>
        <w:div w:id="658995673">
          <w:marLeft w:val="0"/>
          <w:marRight w:val="0"/>
          <w:marTop w:val="0"/>
          <w:marBottom w:val="0"/>
          <w:divBdr>
            <w:top w:val="none" w:sz="0" w:space="0" w:color="auto"/>
            <w:left w:val="none" w:sz="0" w:space="0" w:color="auto"/>
            <w:bottom w:val="none" w:sz="0" w:space="0" w:color="auto"/>
            <w:right w:val="none" w:sz="0" w:space="0" w:color="auto"/>
          </w:divBdr>
        </w:div>
      </w:divsChild>
    </w:div>
    <w:div w:id="1117943531">
      <w:bodyDiv w:val="1"/>
      <w:marLeft w:val="0"/>
      <w:marRight w:val="0"/>
      <w:marTop w:val="0"/>
      <w:marBottom w:val="0"/>
      <w:divBdr>
        <w:top w:val="none" w:sz="0" w:space="0" w:color="auto"/>
        <w:left w:val="none" w:sz="0" w:space="0" w:color="auto"/>
        <w:bottom w:val="none" w:sz="0" w:space="0" w:color="auto"/>
        <w:right w:val="none" w:sz="0" w:space="0" w:color="auto"/>
      </w:divBdr>
      <w:divsChild>
        <w:div w:id="911305974">
          <w:marLeft w:val="0"/>
          <w:marRight w:val="0"/>
          <w:marTop w:val="0"/>
          <w:marBottom w:val="0"/>
          <w:divBdr>
            <w:top w:val="none" w:sz="0" w:space="0" w:color="auto"/>
            <w:left w:val="none" w:sz="0" w:space="0" w:color="auto"/>
            <w:bottom w:val="none" w:sz="0" w:space="0" w:color="auto"/>
            <w:right w:val="none" w:sz="0" w:space="0" w:color="auto"/>
          </w:divBdr>
        </w:div>
      </w:divsChild>
    </w:div>
    <w:div w:id="1673755843">
      <w:bodyDiv w:val="1"/>
      <w:marLeft w:val="0"/>
      <w:marRight w:val="0"/>
      <w:marTop w:val="0"/>
      <w:marBottom w:val="0"/>
      <w:divBdr>
        <w:top w:val="none" w:sz="0" w:space="0" w:color="auto"/>
        <w:left w:val="none" w:sz="0" w:space="0" w:color="auto"/>
        <w:bottom w:val="none" w:sz="0" w:space="0" w:color="auto"/>
        <w:right w:val="none" w:sz="0" w:space="0" w:color="auto"/>
      </w:divBdr>
      <w:divsChild>
        <w:div w:id="939685462">
          <w:marLeft w:val="0"/>
          <w:marRight w:val="0"/>
          <w:marTop w:val="0"/>
          <w:marBottom w:val="0"/>
          <w:divBdr>
            <w:top w:val="none" w:sz="0" w:space="0" w:color="auto"/>
            <w:left w:val="none" w:sz="0" w:space="0" w:color="auto"/>
            <w:bottom w:val="none" w:sz="0" w:space="0" w:color="auto"/>
            <w:right w:val="none" w:sz="0" w:space="0" w:color="auto"/>
          </w:divBdr>
        </w:div>
      </w:divsChild>
    </w:div>
    <w:div w:id="2143304005">
      <w:bodyDiv w:val="1"/>
      <w:marLeft w:val="0"/>
      <w:marRight w:val="0"/>
      <w:marTop w:val="0"/>
      <w:marBottom w:val="0"/>
      <w:divBdr>
        <w:top w:val="none" w:sz="0" w:space="0" w:color="auto"/>
        <w:left w:val="none" w:sz="0" w:space="0" w:color="auto"/>
        <w:bottom w:val="none" w:sz="0" w:space="0" w:color="auto"/>
        <w:right w:val="none" w:sz="0" w:space="0" w:color="auto"/>
      </w:divBdr>
      <w:divsChild>
        <w:div w:id="1574467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5125</Words>
  <Characters>29213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sammahroof1991@outlook.com</dc:creator>
  <cp:keywords/>
  <dc:description/>
  <cp:lastModifiedBy>sammahroof1991@outlook.com</cp:lastModifiedBy>
  <cp:revision>6</cp:revision>
  <dcterms:created xsi:type="dcterms:W3CDTF">2022-08-09T13:35:00Z</dcterms:created>
  <dcterms:modified xsi:type="dcterms:W3CDTF">2022-08-09T13:56:00Z</dcterms:modified>
</cp:coreProperties>
</file>