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en-US"/>
        </w:rPr>
        <w:t>What should we do?</w:t>
      </w:r>
    </w:p>
    <w:p>
      <w:pPr>
        <w:pStyle w:val="Body"/>
      </w:pPr>
      <w:r>
        <w:rPr>
          <w:rtl w:val="0"/>
        </w:rPr>
        <w:t xml:space="preserve">Based on your understanding of the presentation, and your reading from the recommended list, what do you think Wales should do? Select what you think are five important </w:t>
      </w:r>
      <w:r>
        <w:rPr>
          <w:rtl w:val="0"/>
        </w:rPr>
        <w:t>“</w:t>
      </w:r>
      <w:r>
        <w:rPr>
          <w:rtl w:val="0"/>
        </w:rPr>
        <w:t>factors</w:t>
      </w:r>
      <w:r>
        <w:rPr>
          <w:rtl w:val="0"/>
        </w:rPr>
        <w:t xml:space="preserve">” </w:t>
      </w:r>
      <w:r>
        <w:rPr>
          <w:rtl w:val="0"/>
        </w:rPr>
        <w:t>that you think represent the impacts Wales has on the well-being of the rest of the world. Discuss what you think we do now and what we should do in the future to have better overall well-being outcomes for Wales and the world. Remember to link your discussion in with information from the lecture and from your recommended reading list!</w:t>
      </w:r>
    </w:p>
    <w:tbl>
      <w:tblPr>
        <w:tblW w:w="10484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3494"/>
        <w:gridCol w:w="3494"/>
        <w:gridCol w:w="3496"/>
      </w:tblGrid>
      <w:tr>
        <w:tblPrEx>
          <w:shd w:val="clear" w:color="auto" w:fill="d0ddef"/>
        </w:tblPrEx>
        <w:trPr>
          <w:trHeight w:val="330" w:hRule="atLeast"/>
        </w:trPr>
        <w:tc>
          <w:tcPr>
            <w:tcW w:type="dxa" w:w="34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jc w:val="center"/>
            </w:pPr>
            <w:r>
              <w:rPr>
                <w:b w:val="1"/>
                <w:bCs w:val="1"/>
                <w:sz w:val="28"/>
                <w:szCs w:val="28"/>
                <w:rtl w:val="0"/>
                <w:lang w:val="en-US"/>
              </w:rPr>
              <w:t>Factor</w:t>
            </w:r>
          </w:p>
        </w:tc>
        <w:tc>
          <w:tcPr>
            <w:tcW w:type="dxa" w:w="34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sz w:val="28"/>
                <w:szCs w:val="28"/>
                <w:rtl w:val="0"/>
                <w:lang w:val="en-US"/>
              </w:rPr>
              <w:t>What do we do now?</w:t>
            </w:r>
          </w:p>
        </w:tc>
        <w:tc>
          <w:tcPr>
            <w:tcW w:type="dxa" w:w="34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"/>
              <w:spacing w:after="0" w:line="240" w:lineRule="auto"/>
              <w:jc w:val="center"/>
            </w:pPr>
            <w:r>
              <w:rPr>
                <w:b w:val="1"/>
                <w:bCs w:val="1"/>
                <w:sz w:val="28"/>
                <w:szCs w:val="28"/>
                <w:rtl w:val="0"/>
                <w:lang w:val="en-US"/>
              </w:rPr>
              <w:t>What should we do?</w:t>
            </w:r>
          </w:p>
        </w:tc>
      </w:tr>
      <w:tr>
        <w:tblPrEx>
          <w:shd w:val="clear" w:color="auto" w:fill="d0ddef"/>
        </w:tblPrEx>
        <w:trPr>
          <w:trHeight w:val="2322" w:hRule="atLeast"/>
        </w:trPr>
        <w:tc>
          <w:tcPr>
            <w:tcW w:type="dxa" w:w="34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Pollution</w:t>
            </w:r>
          </w:p>
        </w:tc>
        <w:tc>
          <w:tcPr>
            <w:tcW w:type="dxa" w:w="34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 xml:space="preserve">-Recording emissions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-Carbon budgets and targets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-Waste management standards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</w:tc>
        <w:tc>
          <w:tcPr>
            <w:tcW w:type="dxa" w:w="34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-Carbon taxing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-Business incentives for pollution control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-Laws on pollution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 xml:space="preserve">-Education within schools about pollution/environmental issues </w:t>
            </w:r>
          </w:p>
        </w:tc>
      </w:tr>
      <w:tr>
        <w:tblPrEx>
          <w:shd w:val="clear" w:color="auto" w:fill="d0ddef"/>
        </w:tblPrEx>
        <w:trPr>
          <w:trHeight w:val="2322" w:hRule="atLeast"/>
        </w:trPr>
        <w:tc>
          <w:tcPr>
            <w:tcW w:type="dxa" w:w="34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Imports</w:t>
            </w:r>
          </w:p>
        </w:tc>
        <w:tc>
          <w:tcPr>
            <w:tcW w:type="dxa" w:w="34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-Fairtrade programs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-Starbucks CAFE program (and other incorporated sustainable programs like it)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</w:tc>
        <w:tc>
          <w:tcPr>
            <w:tcW w:type="dxa" w:w="34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-Sustainable and fair-trade deals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-Laws concerning suppliers ethics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 xml:space="preserve">-Empowerment/protection of marginalized workers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</w:tc>
      </w:tr>
      <w:tr>
        <w:tblPrEx>
          <w:shd w:val="clear" w:color="auto" w:fill="d0ddef"/>
        </w:tblPrEx>
        <w:trPr>
          <w:trHeight w:val="2322" w:hRule="atLeast"/>
        </w:trPr>
        <w:tc>
          <w:tcPr>
            <w:tcW w:type="dxa" w:w="34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Exports</w:t>
            </w:r>
          </w:p>
        </w:tc>
        <w:tc>
          <w:tcPr>
            <w:tcW w:type="dxa" w:w="34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-Protection of Welsh farmer rights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 xml:space="preserve">-Protection of Welsh goods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-Standards for quality/practices</w:t>
            </w:r>
          </w:p>
        </w:tc>
        <w:tc>
          <w:tcPr>
            <w:tcW w:type="dxa" w:w="34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-Sustainable and fair-trade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-Farmer rights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-Incentives for sustainable/green practices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</w:tc>
      </w:tr>
      <w:tr>
        <w:tblPrEx>
          <w:shd w:val="clear" w:color="auto" w:fill="d0ddef"/>
        </w:tblPrEx>
        <w:trPr>
          <w:trHeight w:val="2322" w:hRule="atLeast"/>
        </w:trPr>
        <w:tc>
          <w:tcPr>
            <w:tcW w:type="dxa" w:w="34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 xml:space="preserve">Social </w:t>
            </w:r>
          </w:p>
        </w:tc>
        <w:tc>
          <w:tcPr>
            <w:tcW w:type="dxa" w:w="34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-Education in schools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-Public/local meetings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-Seats in global environmental discussions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</w:tc>
        <w:tc>
          <w:tcPr>
            <w:tcW w:type="dxa" w:w="34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-More education from young age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-Incentives for homeowners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-Incentives for institutions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-Government led public environmental projects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-Position in global discussions concerning environmental issues</w:t>
            </w:r>
          </w:p>
        </w:tc>
      </w:tr>
      <w:tr>
        <w:tblPrEx>
          <w:shd w:val="clear" w:color="auto" w:fill="d0ddef"/>
        </w:tblPrEx>
        <w:trPr>
          <w:trHeight w:val="2322" w:hRule="atLeast"/>
        </w:trPr>
        <w:tc>
          <w:tcPr>
            <w:tcW w:type="dxa" w:w="34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Production</w:t>
            </w:r>
          </w:p>
        </w:tc>
        <w:tc>
          <w:tcPr>
            <w:tcW w:type="dxa" w:w="349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-Protection for Welsh farmers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-Standards in production practices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-Quality standards</w:t>
            </w:r>
          </w:p>
        </w:tc>
        <w:tc>
          <w:tcPr>
            <w:tcW w:type="dxa" w:w="34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-Incentives for sustainable/green practices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  <w:r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</w:rPr>
              <w:t>-Incentives for local production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suppressAutoHyphens w:val="0"/>
              <w:bidi w:val="0"/>
              <w:spacing w:before="0" w:after="0" w:line="240" w:lineRule="auto"/>
              <w:ind w:left="0" w:right="0" w:firstLine="0"/>
              <w:jc w:val="left"/>
              <w:outlineLvl w:val="9"/>
              <w:rPr>
                <w:rtl w:val="0"/>
              </w:rPr>
            </w:pPr>
          </w:p>
        </w:tc>
      </w:tr>
    </w:tbl>
    <w:p>
      <w:pPr>
        <w:pStyle w:val="Body"/>
        <w:widowControl w:val="0"/>
        <w:spacing w:line="240" w:lineRule="auto"/>
      </w:pPr>
      <w:r/>
    </w:p>
    <w:sectPr>
      <w:headerReference w:type="default" r:id="rId4"/>
      <w:footerReference w:type="default" r:id="rId5"/>
      <w:pgSz w:w="11900" w:h="16840" w:orient="portrait"/>
      <w:pgMar w:top="720" w:right="720" w:bottom="720" w:left="720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