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3C25A4" w14:textId="1E006AA4" w:rsidR="003070D2" w:rsidRPr="003070D2" w:rsidRDefault="003070D2" w:rsidP="003070D2">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361748CA" wp14:editId="36504F6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36"/>
      </w:tblGrid>
      <w:tr w:rsidR="003070D2" w:rsidRPr="00A406E5" w14:paraId="3DB483D6" w14:textId="77777777" w:rsidTr="006D6050">
        <w:tc>
          <w:tcPr>
            <w:tcW w:w="9922" w:type="dxa"/>
            <w:shd w:val="clear" w:color="auto" w:fill="C0C0C0"/>
          </w:tcPr>
          <w:p w14:paraId="137D01A3" w14:textId="77777777" w:rsidR="003070D2" w:rsidRPr="00A406E5" w:rsidRDefault="003070D2" w:rsidP="006D6050">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5132765E" w14:textId="77777777" w:rsidR="003070D2" w:rsidRPr="00A406E5" w:rsidRDefault="003070D2" w:rsidP="003070D2">
      <w:pP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070D2" w:rsidRPr="00A406E5" w14:paraId="1E2DB996" w14:textId="77777777" w:rsidTr="006D6050">
        <w:tc>
          <w:tcPr>
            <w:tcW w:w="2093" w:type="dxa"/>
            <w:shd w:val="pct15" w:color="auto" w:fill="auto"/>
          </w:tcPr>
          <w:p w14:paraId="17F3D4E2" w14:textId="77777777" w:rsidR="003070D2" w:rsidRPr="00A406E5" w:rsidRDefault="003070D2" w:rsidP="006D6050">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03AA8B0" w14:textId="1590F229" w:rsidR="003070D2" w:rsidRPr="00A406E5" w:rsidRDefault="00D84758" w:rsidP="006D6050">
            <w:pPr>
              <w:spacing w:before="120" w:after="120"/>
              <w:jc w:val="both"/>
              <w:rPr>
                <w:rFonts w:ascii="Arial" w:hAnsi="Arial" w:cs="Arial"/>
                <w:b/>
                <w:sz w:val="22"/>
                <w:szCs w:val="22"/>
              </w:rPr>
            </w:pPr>
            <w:r>
              <w:rPr>
                <w:rFonts w:ascii="Arial" w:hAnsi="Arial" w:cs="Arial"/>
                <w:b/>
                <w:sz w:val="22"/>
                <w:szCs w:val="22"/>
              </w:rPr>
              <w:t>Isabel McNamee</w:t>
            </w:r>
          </w:p>
        </w:tc>
        <w:tc>
          <w:tcPr>
            <w:tcW w:w="2268" w:type="dxa"/>
            <w:shd w:val="clear" w:color="auto" w:fill="D9D9D9"/>
          </w:tcPr>
          <w:p w14:paraId="65661F75" w14:textId="77777777" w:rsidR="003070D2" w:rsidRPr="00A406E5" w:rsidRDefault="003070D2" w:rsidP="006D6050">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9D1BC33" w14:textId="372FEAE9" w:rsidR="003070D2" w:rsidRPr="00A406E5" w:rsidRDefault="00D84758" w:rsidP="006D6050">
            <w:pPr>
              <w:spacing w:before="120" w:after="120"/>
              <w:jc w:val="both"/>
              <w:rPr>
                <w:rFonts w:ascii="Arial" w:hAnsi="Arial" w:cs="Arial"/>
                <w:b/>
                <w:sz w:val="22"/>
                <w:szCs w:val="22"/>
              </w:rPr>
            </w:pPr>
            <w:r>
              <w:rPr>
                <w:rFonts w:ascii="Arial" w:hAnsi="Arial" w:cs="Arial"/>
                <w:b/>
                <w:sz w:val="22"/>
                <w:szCs w:val="22"/>
              </w:rPr>
              <w:t>2004905</w:t>
            </w:r>
          </w:p>
        </w:tc>
      </w:tr>
      <w:tr w:rsidR="003070D2" w:rsidRPr="00A406E5" w14:paraId="03DF7205" w14:textId="77777777" w:rsidTr="006D6050">
        <w:tc>
          <w:tcPr>
            <w:tcW w:w="2093" w:type="dxa"/>
            <w:shd w:val="pct15" w:color="auto" w:fill="auto"/>
          </w:tcPr>
          <w:p w14:paraId="5B3566CA" w14:textId="77777777" w:rsidR="003070D2" w:rsidRPr="00A406E5" w:rsidRDefault="003070D2" w:rsidP="006D605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B52F2C" w14:textId="77777777" w:rsidR="003070D2" w:rsidRPr="00A406E5" w:rsidRDefault="003070D2" w:rsidP="006D6050">
            <w:pPr>
              <w:spacing w:before="120" w:after="120"/>
              <w:jc w:val="both"/>
              <w:rPr>
                <w:rFonts w:ascii="Arial" w:hAnsi="Arial" w:cs="Arial"/>
                <w:b/>
                <w:sz w:val="22"/>
                <w:szCs w:val="22"/>
              </w:rPr>
            </w:pPr>
            <w:r>
              <w:rPr>
                <w:rFonts w:ascii="Arial" w:hAnsi="Arial" w:cs="Arial"/>
                <w:b/>
                <w:sz w:val="22"/>
                <w:szCs w:val="22"/>
              </w:rPr>
              <w:t>BSc (Hons) Health, Nutrition and Lifestyle</w:t>
            </w:r>
          </w:p>
        </w:tc>
      </w:tr>
      <w:tr w:rsidR="003070D2" w:rsidRPr="00A406E5" w14:paraId="2B6608D4" w14:textId="77777777" w:rsidTr="006D6050">
        <w:tc>
          <w:tcPr>
            <w:tcW w:w="2093" w:type="dxa"/>
            <w:shd w:val="pct15" w:color="auto" w:fill="auto"/>
          </w:tcPr>
          <w:p w14:paraId="2E25E4C9" w14:textId="77777777" w:rsidR="003070D2" w:rsidRPr="00A406E5" w:rsidRDefault="003070D2" w:rsidP="006D605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C6CAFB" w14:textId="77777777" w:rsidR="003070D2" w:rsidRPr="00A406E5" w:rsidRDefault="003070D2" w:rsidP="006D6050">
            <w:pPr>
              <w:spacing w:before="120" w:after="120"/>
              <w:jc w:val="both"/>
              <w:rPr>
                <w:rFonts w:ascii="Arial" w:hAnsi="Arial" w:cs="Arial"/>
                <w:b/>
                <w:sz w:val="22"/>
                <w:szCs w:val="22"/>
              </w:rPr>
            </w:pPr>
            <w:r>
              <w:rPr>
                <w:rFonts w:ascii="Arial" w:hAnsi="Arial" w:cs="Arial"/>
                <w:b/>
                <w:sz w:val="22"/>
                <w:szCs w:val="22"/>
              </w:rPr>
              <w:t>Health, Exercise and Society</w:t>
            </w:r>
          </w:p>
        </w:tc>
      </w:tr>
      <w:tr w:rsidR="003070D2" w:rsidRPr="00A406E5" w14:paraId="5398BD1B" w14:textId="77777777" w:rsidTr="006D6050">
        <w:tc>
          <w:tcPr>
            <w:tcW w:w="2093" w:type="dxa"/>
            <w:shd w:val="pct15" w:color="auto" w:fill="auto"/>
          </w:tcPr>
          <w:p w14:paraId="046D7A6C" w14:textId="77777777" w:rsidR="003070D2" w:rsidRPr="00A406E5" w:rsidRDefault="003070D2" w:rsidP="006D605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6FE26B2" w14:textId="77777777" w:rsidR="003070D2" w:rsidRPr="00A406E5" w:rsidRDefault="003070D2" w:rsidP="006D6050">
            <w:pPr>
              <w:spacing w:before="120" w:after="120"/>
              <w:jc w:val="both"/>
              <w:rPr>
                <w:rFonts w:ascii="Arial" w:hAnsi="Arial" w:cs="Arial"/>
                <w:b/>
                <w:sz w:val="22"/>
                <w:szCs w:val="22"/>
              </w:rPr>
            </w:pPr>
            <w:r>
              <w:rPr>
                <w:rFonts w:ascii="Arial" w:hAnsi="Arial" w:cs="Arial"/>
                <w:b/>
                <w:sz w:val="22"/>
                <w:szCs w:val="22"/>
              </w:rPr>
              <w:t>BMHN4001</w:t>
            </w:r>
          </w:p>
        </w:tc>
        <w:tc>
          <w:tcPr>
            <w:tcW w:w="2268" w:type="dxa"/>
            <w:shd w:val="clear" w:color="auto" w:fill="D9D9D9"/>
          </w:tcPr>
          <w:p w14:paraId="0F1F73FA" w14:textId="77777777" w:rsidR="003070D2" w:rsidRPr="004D5E9B" w:rsidRDefault="003070D2" w:rsidP="006D605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4B0F44B" w14:textId="77777777" w:rsidR="003070D2" w:rsidRPr="00A406E5" w:rsidRDefault="003070D2" w:rsidP="006D6050">
            <w:pPr>
              <w:spacing w:before="120" w:after="120"/>
              <w:jc w:val="both"/>
              <w:rPr>
                <w:rFonts w:ascii="Arial" w:hAnsi="Arial" w:cs="Arial"/>
                <w:b/>
                <w:sz w:val="22"/>
                <w:szCs w:val="22"/>
              </w:rPr>
            </w:pPr>
            <w:r>
              <w:rPr>
                <w:rFonts w:ascii="Arial" w:hAnsi="Arial" w:cs="Arial"/>
                <w:b/>
                <w:sz w:val="22"/>
                <w:szCs w:val="22"/>
              </w:rPr>
              <w:t>50%</w:t>
            </w:r>
          </w:p>
        </w:tc>
      </w:tr>
      <w:tr w:rsidR="003070D2" w:rsidRPr="00A406E5" w14:paraId="4CE25ED8" w14:textId="77777777" w:rsidTr="006D6050">
        <w:tc>
          <w:tcPr>
            <w:tcW w:w="2093" w:type="dxa"/>
            <w:shd w:val="pct15" w:color="auto" w:fill="auto"/>
          </w:tcPr>
          <w:p w14:paraId="259BA92D" w14:textId="77777777" w:rsidR="003070D2" w:rsidRPr="00A406E5" w:rsidRDefault="003070D2" w:rsidP="006D605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FB5DA32" w14:textId="77777777" w:rsidR="003070D2" w:rsidRPr="00A406E5" w:rsidRDefault="003070D2" w:rsidP="006D6050">
            <w:pPr>
              <w:spacing w:before="120" w:after="120"/>
              <w:jc w:val="both"/>
              <w:rPr>
                <w:rFonts w:ascii="Arial" w:hAnsi="Arial" w:cs="Arial"/>
                <w:b/>
                <w:sz w:val="22"/>
                <w:szCs w:val="22"/>
              </w:rPr>
            </w:pPr>
            <w:r>
              <w:rPr>
                <w:rFonts w:ascii="Arial" w:hAnsi="Arial" w:cs="Arial"/>
                <w:b/>
                <w:sz w:val="22"/>
                <w:szCs w:val="22"/>
              </w:rPr>
              <w:t>Dr Simon Williams</w:t>
            </w:r>
          </w:p>
        </w:tc>
        <w:tc>
          <w:tcPr>
            <w:tcW w:w="2268" w:type="dxa"/>
            <w:shd w:val="clear" w:color="auto" w:fill="D9D9D9"/>
          </w:tcPr>
          <w:p w14:paraId="5E808881" w14:textId="77777777" w:rsidR="003070D2" w:rsidRPr="00A406E5" w:rsidRDefault="003070D2" w:rsidP="006D605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4019CA0" w14:textId="77777777" w:rsidR="003070D2" w:rsidRPr="00A406E5" w:rsidRDefault="003070D2" w:rsidP="006D6050">
            <w:pPr>
              <w:spacing w:before="120" w:after="120"/>
              <w:jc w:val="both"/>
              <w:rPr>
                <w:rFonts w:ascii="Arial" w:hAnsi="Arial" w:cs="Arial"/>
                <w:b/>
                <w:sz w:val="22"/>
                <w:szCs w:val="22"/>
              </w:rPr>
            </w:pPr>
            <w:r>
              <w:rPr>
                <w:rFonts w:ascii="Arial" w:hAnsi="Arial" w:cs="Arial"/>
                <w:b/>
                <w:sz w:val="22"/>
                <w:szCs w:val="22"/>
              </w:rPr>
              <w:t>Alison Connaughton</w:t>
            </w:r>
          </w:p>
        </w:tc>
      </w:tr>
      <w:tr w:rsidR="003070D2" w:rsidRPr="00A406E5" w14:paraId="11584C07" w14:textId="77777777" w:rsidTr="006D6050">
        <w:tc>
          <w:tcPr>
            <w:tcW w:w="2093" w:type="dxa"/>
            <w:shd w:val="pct15" w:color="auto" w:fill="auto"/>
          </w:tcPr>
          <w:p w14:paraId="235D7191" w14:textId="77777777" w:rsidR="003070D2" w:rsidRPr="00A406E5" w:rsidRDefault="003070D2" w:rsidP="006D605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2DA8D22" w14:textId="77777777" w:rsidR="003070D2" w:rsidRPr="00A406E5" w:rsidRDefault="003070D2" w:rsidP="006D6050">
            <w:pPr>
              <w:spacing w:before="120" w:after="120"/>
              <w:jc w:val="both"/>
              <w:rPr>
                <w:rFonts w:ascii="Arial" w:hAnsi="Arial" w:cs="Arial"/>
                <w:b/>
                <w:sz w:val="22"/>
                <w:szCs w:val="22"/>
              </w:rPr>
            </w:pPr>
            <w:r>
              <w:rPr>
                <w:rFonts w:ascii="Arial" w:hAnsi="Arial" w:cs="Arial"/>
                <w:b/>
                <w:sz w:val="22"/>
                <w:szCs w:val="22"/>
              </w:rPr>
              <w:t>Assessment TWO (a): Essay</w:t>
            </w:r>
          </w:p>
        </w:tc>
        <w:tc>
          <w:tcPr>
            <w:tcW w:w="2268" w:type="dxa"/>
            <w:shd w:val="pct15" w:color="auto" w:fill="auto"/>
          </w:tcPr>
          <w:p w14:paraId="256539CE" w14:textId="77777777" w:rsidR="003070D2" w:rsidRPr="00A406E5" w:rsidRDefault="003070D2" w:rsidP="006D605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674F41" w14:textId="77777777" w:rsidR="003070D2" w:rsidRPr="00A406E5" w:rsidRDefault="003070D2" w:rsidP="006D6050">
            <w:pPr>
              <w:spacing w:before="120" w:after="120"/>
              <w:jc w:val="both"/>
              <w:rPr>
                <w:rFonts w:ascii="Arial" w:hAnsi="Arial" w:cs="Arial"/>
                <w:b/>
                <w:sz w:val="22"/>
                <w:szCs w:val="22"/>
              </w:rPr>
            </w:pPr>
            <w:r>
              <w:rPr>
                <w:rFonts w:ascii="Arial" w:hAnsi="Arial" w:cs="Arial"/>
                <w:b/>
                <w:sz w:val="22"/>
                <w:szCs w:val="22"/>
              </w:rPr>
              <w:t>2000</w:t>
            </w:r>
          </w:p>
        </w:tc>
      </w:tr>
      <w:tr w:rsidR="003070D2" w:rsidRPr="00A406E5" w14:paraId="42046F4D" w14:textId="77777777" w:rsidTr="006D6050">
        <w:tc>
          <w:tcPr>
            <w:tcW w:w="2093" w:type="dxa"/>
            <w:shd w:val="pct15" w:color="auto" w:fill="auto"/>
          </w:tcPr>
          <w:p w14:paraId="0369731A" w14:textId="77777777" w:rsidR="003070D2" w:rsidRPr="00A406E5" w:rsidRDefault="003070D2" w:rsidP="006D605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F7155A7" w14:textId="77777777" w:rsidR="003070D2" w:rsidRPr="00A406E5" w:rsidRDefault="003070D2" w:rsidP="006D6050">
            <w:pPr>
              <w:spacing w:before="120" w:after="120"/>
              <w:jc w:val="both"/>
              <w:rPr>
                <w:rFonts w:ascii="Arial" w:hAnsi="Arial" w:cs="Arial"/>
                <w:b/>
                <w:sz w:val="22"/>
                <w:szCs w:val="22"/>
              </w:rPr>
            </w:pPr>
            <w:r>
              <w:rPr>
                <w:rFonts w:ascii="Arial" w:hAnsi="Arial" w:cs="Arial"/>
                <w:b/>
                <w:sz w:val="22"/>
                <w:szCs w:val="22"/>
              </w:rPr>
              <w:t>3pm on the 7</w:t>
            </w:r>
            <w:r w:rsidRPr="001349FB">
              <w:rPr>
                <w:rFonts w:ascii="Arial" w:hAnsi="Arial" w:cs="Arial"/>
                <w:b/>
                <w:sz w:val="22"/>
                <w:szCs w:val="22"/>
                <w:vertAlign w:val="superscript"/>
              </w:rPr>
              <w:t>th</w:t>
            </w:r>
            <w:r>
              <w:rPr>
                <w:rFonts w:ascii="Arial" w:hAnsi="Arial" w:cs="Arial"/>
                <w:b/>
                <w:sz w:val="22"/>
                <w:szCs w:val="22"/>
              </w:rPr>
              <w:t xml:space="preserve"> May 2021</w:t>
            </w:r>
          </w:p>
        </w:tc>
        <w:tc>
          <w:tcPr>
            <w:tcW w:w="2268" w:type="dxa"/>
            <w:shd w:val="pct15" w:color="auto" w:fill="auto"/>
          </w:tcPr>
          <w:p w14:paraId="39EFE420" w14:textId="77777777" w:rsidR="003070D2" w:rsidRPr="00A406E5" w:rsidRDefault="003070D2" w:rsidP="006D605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30F6E3A" w14:textId="77777777" w:rsidR="003070D2" w:rsidRPr="00A406E5" w:rsidRDefault="003070D2" w:rsidP="006D6050">
            <w:pPr>
              <w:spacing w:before="120" w:after="120"/>
              <w:jc w:val="both"/>
              <w:rPr>
                <w:rFonts w:ascii="Arial" w:hAnsi="Arial" w:cs="Arial"/>
                <w:b/>
                <w:sz w:val="22"/>
                <w:szCs w:val="22"/>
              </w:rPr>
            </w:pPr>
            <w:r>
              <w:rPr>
                <w:rFonts w:ascii="Arial" w:hAnsi="Arial" w:cs="Arial"/>
                <w:b/>
                <w:sz w:val="22"/>
                <w:szCs w:val="22"/>
              </w:rPr>
              <w:t>21</w:t>
            </w:r>
            <w:r w:rsidRPr="001349FB">
              <w:rPr>
                <w:rFonts w:ascii="Arial" w:hAnsi="Arial" w:cs="Arial"/>
                <w:b/>
                <w:sz w:val="22"/>
                <w:szCs w:val="22"/>
                <w:vertAlign w:val="superscript"/>
              </w:rPr>
              <w:t>st</w:t>
            </w:r>
            <w:r>
              <w:rPr>
                <w:rFonts w:ascii="Arial" w:hAnsi="Arial" w:cs="Arial"/>
                <w:b/>
                <w:sz w:val="22"/>
                <w:szCs w:val="22"/>
              </w:rPr>
              <w:t xml:space="preserve"> May 2021</w:t>
            </w:r>
          </w:p>
        </w:tc>
      </w:tr>
      <w:tr w:rsidR="003070D2" w:rsidRPr="00A406E5" w14:paraId="1BB3DD92" w14:textId="77777777" w:rsidTr="006D6050">
        <w:tc>
          <w:tcPr>
            <w:tcW w:w="2093" w:type="dxa"/>
            <w:shd w:val="pct15" w:color="auto" w:fill="auto"/>
          </w:tcPr>
          <w:p w14:paraId="3F2EBAB5" w14:textId="77777777" w:rsidR="003070D2" w:rsidRPr="00A406E5" w:rsidRDefault="003070D2" w:rsidP="006D605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BD9482" w14:textId="77777777" w:rsidR="003070D2" w:rsidRPr="00A406E5" w:rsidRDefault="003070D2" w:rsidP="006D605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9F72880" w14:textId="77777777" w:rsidR="003070D2" w:rsidRPr="00A406E5" w:rsidRDefault="003070D2" w:rsidP="006D605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9D99848" w14:textId="77777777" w:rsidR="003070D2" w:rsidRPr="00A406E5" w:rsidRDefault="003070D2" w:rsidP="006D605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3070D2" w:rsidRPr="00A406E5" w14:paraId="70FF53D6" w14:textId="77777777" w:rsidTr="006D6050">
        <w:tc>
          <w:tcPr>
            <w:tcW w:w="2093" w:type="dxa"/>
            <w:shd w:val="pct15" w:color="auto" w:fill="auto"/>
          </w:tcPr>
          <w:p w14:paraId="5E47F497" w14:textId="77777777" w:rsidR="003070D2" w:rsidRPr="00A406E5" w:rsidRDefault="003070D2" w:rsidP="006D605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97F3ACC" w14:textId="77777777" w:rsidR="003070D2" w:rsidRPr="00A406E5" w:rsidRDefault="003070D2" w:rsidP="006D605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B8B67BD" w14:textId="1D34737F" w:rsidR="003070D2" w:rsidRPr="00A406E5" w:rsidRDefault="003070D2" w:rsidP="003070D2">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3070D2" w:rsidRPr="00A406E5" w14:paraId="600FB389" w14:textId="77777777" w:rsidTr="006D6050">
        <w:tc>
          <w:tcPr>
            <w:tcW w:w="9747" w:type="dxa"/>
            <w:shd w:val="pct10" w:color="auto" w:fill="auto"/>
          </w:tcPr>
          <w:p w14:paraId="3E17A30A" w14:textId="77777777" w:rsidR="003070D2" w:rsidRPr="00A406E5" w:rsidRDefault="003070D2" w:rsidP="006D6050">
            <w:pPr>
              <w:rPr>
                <w:rFonts w:ascii="Arial" w:hAnsi="Arial" w:cs="Arial"/>
                <w:b/>
                <w:sz w:val="22"/>
                <w:szCs w:val="22"/>
              </w:rPr>
            </w:pPr>
            <w:r w:rsidRPr="00A406E5">
              <w:rPr>
                <w:rFonts w:ascii="Arial" w:hAnsi="Arial" w:cs="Arial"/>
                <w:b/>
                <w:sz w:val="22"/>
                <w:szCs w:val="22"/>
              </w:rPr>
              <w:t xml:space="preserve">Module Learning Outcomes </w:t>
            </w:r>
          </w:p>
          <w:p w14:paraId="2BD68742" w14:textId="77777777" w:rsidR="003070D2" w:rsidRPr="00A406E5" w:rsidRDefault="003070D2" w:rsidP="006D6050">
            <w:pPr>
              <w:rPr>
                <w:rFonts w:ascii="Arial" w:hAnsi="Arial" w:cs="Arial"/>
                <w:sz w:val="22"/>
                <w:szCs w:val="22"/>
              </w:rPr>
            </w:pPr>
            <w:r w:rsidRPr="00A406E5">
              <w:rPr>
                <w:rFonts w:ascii="Arial" w:hAnsi="Arial" w:cs="Arial"/>
                <w:b/>
                <w:sz w:val="22"/>
                <w:szCs w:val="22"/>
              </w:rPr>
              <w:t>(from module syllabus)</w:t>
            </w:r>
          </w:p>
        </w:tc>
      </w:tr>
      <w:tr w:rsidR="003070D2" w:rsidRPr="00A406E5" w14:paraId="210E2111" w14:textId="77777777" w:rsidTr="006D6050">
        <w:tc>
          <w:tcPr>
            <w:tcW w:w="9747" w:type="dxa"/>
          </w:tcPr>
          <w:p w14:paraId="55677053" w14:textId="77777777" w:rsidR="003070D2" w:rsidRPr="00885049" w:rsidRDefault="003070D2" w:rsidP="003070D2">
            <w:pPr>
              <w:numPr>
                <w:ilvl w:val="0"/>
                <w:numId w:val="1"/>
              </w:numPr>
              <w:rPr>
                <w:rFonts w:ascii="Arial" w:hAnsi="Arial" w:cs="Arial"/>
                <w:sz w:val="22"/>
                <w:szCs w:val="22"/>
              </w:rPr>
            </w:pPr>
            <w:r w:rsidRPr="00885049">
              <w:rPr>
                <w:rFonts w:ascii="Arial" w:hAnsi="Arial" w:cs="Arial"/>
                <w:sz w:val="22"/>
                <w:szCs w:val="22"/>
              </w:rPr>
              <w:t>Relate the sociological account of health and illness within the UK to issues of public policy. </w:t>
            </w:r>
          </w:p>
          <w:p w14:paraId="7C4D0D05" w14:textId="77777777" w:rsidR="003070D2" w:rsidRPr="00885049" w:rsidRDefault="003070D2" w:rsidP="003070D2">
            <w:pPr>
              <w:numPr>
                <w:ilvl w:val="0"/>
                <w:numId w:val="1"/>
              </w:numPr>
              <w:rPr>
                <w:rFonts w:ascii="Arial" w:hAnsi="Arial" w:cs="Arial"/>
                <w:sz w:val="22"/>
                <w:szCs w:val="22"/>
              </w:rPr>
            </w:pPr>
            <w:r w:rsidRPr="00885049">
              <w:rPr>
                <w:rFonts w:ascii="Arial" w:hAnsi="Arial" w:cs="Arial"/>
                <w:sz w:val="22"/>
                <w:szCs w:val="22"/>
              </w:rPr>
              <w:t>Be aware of the major social principles behind physical activity, health promotion and the adherence to exercise.</w:t>
            </w:r>
          </w:p>
          <w:p w14:paraId="32F97619" w14:textId="77777777" w:rsidR="003070D2" w:rsidRPr="00885049" w:rsidRDefault="003070D2" w:rsidP="003070D2">
            <w:pPr>
              <w:numPr>
                <w:ilvl w:val="0"/>
                <w:numId w:val="1"/>
              </w:numPr>
              <w:rPr>
                <w:rFonts w:ascii="Arial" w:hAnsi="Arial" w:cs="Arial"/>
                <w:sz w:val="22"/>
                <w:szCs w:val="22"/>
              </w:rPr>
            </w:pPr>
            <w:r w:rsidRPr="00885049">
              <w:rPr>
                <w:rFonts w:ascii="Arial" w:hAnsi="Arial" w:cs="Arial"/>
                <w:sz w:val="22"/>
                <w:szCs w:val="22"/>
              </w:rPr>
              <w:t>Have an awareness of successful ventures and their role in societal health and wellbeing.    </w:t>
            </w:r>
          </w:p>
          <w:p w14:paraId="27346B89" w14:textId="77777777" w:rsidR="003070D2" w:rsidRPr="00A406E5" w:rsidRDefault="003070D2" w:rsidP="006D6050">
            <w:pPr>
              <w:rPr>
                <w:rFonts w:ascii="Arial" w:hAnsi="Arial" w:cs="Arial"/>
                <w:sz w:val="22"/>
                <w:szCs w:val="22"/>
              </w:rPr>
            </w:pPr>
          </w:p>
        </w:tc>
      </w:tr>
    </w:tbl>
    <w:p w14:paraId="757A4174" w14:textId="77777777" w:rsidR="003070D2" w:rsidRPr="00A406E5" w:rsidRDefault="003070D2" w:rsidP="003070D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628"/>
      </w:tblGrid>
      <w:tr w:rsidR="003070D2" w:rsidRPr="00A406E5" w14:paraId="739E7C40" w14:textId="77777777" w:rsidTr="006D6050">
        <w:trPr>
          <w:jc w:val="center"/>
        </w:trPr>
        <w:tc>
          <w:tcPr>
            <w:tcW w:w="10670" w:type="dxa"/>
            <w:shd w:val="clear" w:color="auto" w:fill="BFBFBF"/>
          </w:tcPr>
          <w:p w14:paraId="6E2DF1B4" w14:textId="77777777" w:rsidR="003070D2" w:rsidRPr="00A406E5" w:rsidRDefault="003070D2" w:rsidP="006D6050">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221198D1" w14:textId="77777777" w:rsidR="003070D2" w:rsidRPr="00A406E5" w:rsidRDefault="003070D2" w:rsidP="003070D2">
      <w:pPr>
        <w:rPr>
          <w:rFonts w:ascii="Arial" w:hAnsi="Arial" w:cs="Arial"/>
        </w:rPr>
      </w:pPr>
    </w:p>
    <w:p w14:paraId="0AC5F9F8" w14:textId="22A48EA1" w:rsidR="003070D2" w:rsidRPr="00A406E5" w:rsidRDefault="003070D2" w:rsidP="003070D2">
      <w:pPr>
        <w:pStyle w:val="BodyText1"/>
        <w:tabs>
          <w:tab w:val="clear" w:pos="720"/>
          <w:tab w:val="clear" w:pos="1440"/>
        </w:tabs>
        <w:jc w:val="both"/>
        <w:rPr>
          <w:rFonts w:ascii="Arial" w:hAnsi="Arial" w:cs="Arial"/>
          <w:b/>
          <w:sz w:val="22"/>
          <w:szCs w:val="22"/>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028"/>
        <w:gridCol w:w="801"/>
        <w:gridCol w:w="799"/>
      </w:tblGrid>
      <w:tr w:rsidR="003070D2" w:rsidRPr="00A406E5" w14:paraId="63E8A602" w14:textId="77777777" w:rsidTr="006D605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8134634" w14:textId="77777777" w:rsidR="003070D2" w:rsidRPr="00A406E5" w:rsidRDefault="003070D2" w:rsidP="006D605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679320D" w14:textId="77777777" w:rsidR="003070D2" w:rsidRPr="00A85BFE" w:rsidRDefault="003070D2" w:rsidP="006D605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81EB8C" w14:textId="77777777" w:rsidR="003070D2" w:rsidRPr="00A85BFE" w:rsidRDefault="003070D2" w:rsidP="006D6050">
            <w:pPr>
              <w:ind w:left="113" w:right="113"/>
              <w:jc w:val="center"/>
              <w:rPr>
                <w:rFonts w:ascii="Arial" w:hAnsi="Arial" w:cs="Arial"/>
                <w:b/>
                <w:sz w:val="18"/>
                <w:szCs w:val="18"/>
              </w:rPr>
            </w:pPr>
            <w:r w:rsidRPr="00A85BFE">
              <w:rPr>
                <w:rFonts w:ascii="Arial" w:hAnsi="Arial" w:cs="Arial"/>
                <w:b/>
                <w:sz w:val="18"/>
                <w:szCs w:val="18"/>
              </w:rPr>
              <w:t xml:space="preserve">Marks </w:t>
            </w:r>
          </w:p>
          <w:p w14:paraId="3D3636FF" w14:textId="77777777" w:rsidR="003070D2" w:rsidRPr="00A85BFE" w:rsidRDefault="003070D2" w:rsidP="006D6050">
            <w:pPr>
              <w:ind w:left="113" w:right="113"/>
              <w:jc w:val="center"/>
              <w:rPr>
                <w:rFonts w:ascii="Arial" w:hAnsi="Arial" w:cs="Arial"/>
                <w:b/>
                <w:sz w:val="18"/>
                <w:szCs w:val="18"/>
              </w:rPr>
            </w:pPr>
            <w:r w:rsidRPr="00A85BFE">
              <w:rPr>
                <w:rFonts w:ascii="Arial" w:hAnsi="Arial" w:cs="Arial"/>
                <w:b/>
                <w:sz w:val="18"/>
                <w:szCs w:val="18"/>
              </w:rPr>
              <w:t>awarded</w:t>
            </w:r>
          </w:p>
        </w:tc>
      </w:tr>
      <w:tr w:rsidR="003070D2" w:rsidRPr="00A406E5" w14:paraId="57B26B64" w14:textId="77777777" w:rsidTr="006D6050">
        <w:trPr>
          <w:trHeight w:val="450"/>
        </w:trPr>
        <w:tc>
          <w:tcPr>
            <w:tcW w:w="4169" w:type="pct"/>
            <w:tcBorders>
              <w:top w:val="single" w:sz="4" w:space="0" w:color="auto"/>
              <w:left w:val="single" w:sz="4" w:space="0" w:color="auto"/>
              <w:right w:val="single" w:sz="4" w:space="0" w:color="auto"/>
            </w:tcBorders>
            <w:shd w:val="clear" w:color="auto" w:fill="D9D9D9"/>
          </w:tcPr>
          <w:p w14:paraId="6F357E9A" w14:textId="77777777" w:rsidR="003070D2" w:rsidRPr="00A406E5" w:rsidRDefault="003070D2" w:rsidP="006D605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246DF04" w14:textId="77777777" w:rsidR="003070D2" w:rsidRPr="00A406E5" w:rsidRDefault="003070D2" w:rsidP="006D605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3E68D13" w14:textId="77777777" w:rsidR="003070D2" w:rsidRPr="00A406E5" w:rsidRDefault="003070D2" w:rsidP="006D605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BEC5AD" w14:textId="77777777" w:rsidR="003070D2" w:rsidRPr="00A406E5" w:rsidRDefault="003070D2" w:rsidP="006D6050">
            <w:pPr>
              <w:jc w:val="center"/>
              <w:rPr>
                <w:rFonts w:ascii="Arial" w:hAnsi="Arial" w:cs="Arial"/>
                <w:sz w:val="32"/>
              </w:rPr>
            </w:pPr>
          </w:p>
        </w:tc>
      </w:tr>
      <w:tr w:rsidR="003070D2" w:rsidRPr="00A406E5" w14:paraId="6684FD00" w14:textId="77777777" w:rsidTr="006D6050">
        <w:trPr>
          <w:trHeight w:val="450"/>
        </w:trPr>
        <w:tc>
          <w:tcPr>
            <w:tcW w:w="4169" w:type="pct"/>
            <w:vMerge w:val="restart"/>
            <w:tcBorders>
              <w:top w:val="single" w:sz="4" w:space="0" w:color="auto"/>
              <w:left w:val="single" w:sz="4" w:space="0" w:color="auto"/>
              <w:right w:val="single" w:sz="4" w:space="0" w:color="auto"/>
            </w:tcBorders>
          </w:tcPr>
          <w:p w14:paraId="72CECA98" w14:textId="77777777" w:rsidR="003070D2" w:rsidRPr="00A406E5" w:rsidRDefault="003070D2" w:rsidP="006D6050">
            <w:pPr>
              <w:spacing w:after="120"/>
              <w:rPr>
                <w:rFonts w:ascii="Arial" w:hAnsi="Arial" w:cs="Arial"/>
                <w:sz w:val="14"/>
                <w:szCs w:val="14"/>
              </w:rPr>
            </w:pPr>
          </w:p>
          <w:p w14:paraId="023F1F4F" w14:textId="77777777" w:rsidR="003070D2" w:rsidRPr="00A406E5" w:rsidRDefault="003070D2" w:rsidP="006D6050">
            <w:pPr>
              <w:spacing w:after="120"/>
              <w:rPr>
                <w:rFonts w:ascii="Arial" w:hAnsi="Arial" w:cs="Arial"/>
                <w:sz w:val="14"/>
                <w:szCs w:val="14"/>
              </w:rPr>
            </w:pPr>
          </w:p>
          <w:p w14:paraId="4AA0D75D" w14:textId="77777777" w:rsidR="003070D2" w:rsidRPr="00A406E5" w:rsidRDefault="003070D2" w:rsidP="006D6050">
            <w:pPr>
              <w:spacing w:after="120"/>
              <w:rPr>
                <w:rFonts w:ascii="Arial" w:hAnsi="Arial" w:cs="Arial"/>
                <w:sz w:val="14"/>
                <w:szCs w:val="14"/>
              </w:rPr>
            </w:pPr>
          </w:p>
          <w:p w14:paraId="1772F770" w14:textId="77777777" w:rsidR="003070D2" w:rsidRPr="00A406E5" w:rsidRDefault="003070D2" w:rsidP="006D6050">
            <w:pPr>
              <w:spacing w:after="120"/>
              <w:rPr>
                <w:rFonts w:ascii="Arial" w:hAnsi="Arial" w:cs="Arial"/>
                <w:sz w:val="14"/>
                <w:szCs w:val="14"/>
              </w:rPr>
            </w:pPr>
          </w:p>
          <w:p w14:paraId="308B3657" w14:textId="77777777" w:rsidR="003070D2" w:rsidRPr="00A406E5" w:rsidRDefault="003070D2" w:rsidP="006D6050">
            <w:pPr>
              <w:spacing w:after="120"/>
              <w:rPr>
                <w:rFonts w:ascii="Arial" w:hAnsi="Arial" w:cs="Arial"/>
                <w:sz w:val="14"/>
                <w:szCs w:val="14"/>
              </w:rPr>
            </w:pPr>
          </w:p>
          <w:p w14:paraId="67B0795A" w14:textId="77777777" w:rsidR="003070D2" w:rsidRPr="00A406E5" w:rsidRDefault="003070D2" w:rsidP="006D60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2C520D" w14:textId="77777777" w:rsidR="003070D2" w:rsidRPr="00A406E5" w:rsidRDefault="003070D2" w:rsidP="006D605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54AD30" w14:textId="77777777" w:rsidR="003070D2" w:rsidRPr="00A406E5" w:rsidRDefault="003070D2" w:rsidP="006D6050">
            <w:pPr>
              <w:jc w:val="center"/>
              <w:rPr>
                <w:rFonts w:ascii="Arial" w:hAnsi="Arial" w:cs="Arial"/>
                <w:sz w:val="32"/>
              </w:rPr>
            </w:pPr>
          </w:p>
        </w:tc>
      </w:tr>
      <w:tr w:rsidR="003070D2" w:rsidRPr="00A406E5" w14:paraId="2A60DD6F" w14:textId="77777777" w:rsidTr="006D6050">
        <w:trPr>
          <w:trHeight w:val="451"/>
        </w:trPr>
        <w:tc>
          <w:tcPr>
            <w:tcW w:w="4169" w:type="pct"/>
            <w:vMerge/>
            <w:tcBorders>
              <w:left w:val="single" w:sz="4" w:space="0" w:color="auto"/>
              <w:bottom w:val="single" w:sz="4" w:space="0" w:color="auto"/>
              <w:right w:val="single" w:sz="4" w:space="0" w:color="auto"/>
            </w:tcBorders>
          </w:tcPr>
          <w:p w14:paraId="16EADECA" w14:textId="77777777" w:rsidR="003070D2" w:rsidRPr="00A406E5" w:rsidRDefault="003070D2" w:rsidP="006D605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71B38A" w14:textId="77777777" w:rsidR="003070D2" w:rsidRPr="00A406E5" w:rsidRDefault="003070D2" w:rsidP="006D605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018BE6" w14:textId="77777777" w:rsidR="003070D2" w:rsidRPr="00A406E5" w:rsidRDefault="003070D2" w:rsidP="006D6050">
            <w:pPr>
              <w:jc w:val="center"/>
              <w:rPr>
                <w:rFonts w:ascii="Arial" w:hAnsi="Arial" w:cs="Arial"/>
                <w:sz w:val="32"/>
              </w:rPr>
            </w:pPr>
          </w:p>
        </w:tc>
      </w:tr>
      <w:tr w:rsidR="003070D2" w:rsidRPr="00A406E5" w14:paraId="313447F9" w14:textId="77777777" w:rsidTr="006D6050">
        <w:trPr>
          <w:trHeight w:val="450"/>
        </w:trPr>
        <w:tc>
          <w:tcPr>
            <w:tcW w:w="4169" w:type="pct"/>
            <w:tcBorders>
              <w:top w:val="single" w:sz="4" w:space="0" w:color="auto"/>
              <w:left w:val="single" w:sz="4" w:space="0" w:color="auto"/>
              <w:right w:val="single" w:sz="4" w:space="0" w:color="auto"/>
            </w:tcBorders>
            <w:shd w:val="clear" w:color="auto" w:fill="D9D9D9"/>
          </w:tcPr>
          <w:p w14:paraId="611BADDC" w14:textId="77777777" w:rsidR="003070D2" w:rsidRPr="00A406E5" w:rsidRDefault="003070D2" w:rsidP="006D605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DE9B626" w14:textId="77777777" w:rsidR="003070D2" w:rsidRPr="00A406E5" w:rsidRDefault="003070D2" w:rsidP="006D60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FDB8DC" w14:textId="77777777" w:rsidR="003070D2" w:rsidRPr="00A406E5" w:rsidRDefault="003070D2" w:rsidP="006D605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A97682" w14:textId="77777777" w:rsidR="003070D2" w:rsidRPr="00A406E5" w:rsidRDefault="003070D2" w:rsidP="006D6050">
            <w:pPr>
              <w:jc w:val="center"/>
              <w:rPr>
                <w:rFonts w:ascii="Arial" w:hAnsi="Arial" w:cs="Arial"/>
                <w:sz w:val="32"/>
              </w:rPr>
            </w:pPr>
          </w:p>
        </w:tc>
      </w:tr>
      <w:tr w:rsidR="003070D2" w:rsidRPr="00A406E5" w14:paraId="0EF4349F" w14:textId="77777777" w:rsidTr="006D6050">
        <w:trPr>
          <w:trHeight w:val="450"/>
        </w:trPr>
        <w:tc>
          <w:tcPr>
            <w:tcW w:w="4169" w:type="pct"/>
            <w:vMerge w:val="restart"/>
            <w:tcBorders>
              <w:top w:val="single" w:sz="4" w:space="0" w:color="auto"/>
              <w:left w:val="single" w:sz="4" w:space="0" w:color="auto"/>
              <w:right w:val="single" w:sz="4" w:space="0" w:color="auto"/>
            </w:tcBorders>
          </w:tcPr>
          <w:p w14:paraId="3DB9E0C4" w14:textId="77777777" w:rsidR="003070D2" w:rsidRPr="00A406E5" w:rsidRDefault="003070D2" w:rsidP="006D6050">
            <w:pPr>
              <w:spacing w:after="120"/>
              <w:rPr>
                <w:rFonts w:ascii="Arial" w:hAnsi="Arial" w:cs="Arial"/>
                <w:sz w:val="14"/>
                <w:szCs w:val="14"/>
              </w:rPr>
            </w:pPr>
          </w:p>
          <w:p w14:paraId="1EF099B8" w14:textId="77777777" w:rsidR="003070D2" w:rsidRPr="00A406E5" w:rsidRDefault="003070D2" w:rsidP="006D6050">
            <w:pPr>
              <w:spacing w:after="120"/>
              <w:rPr>
                <w:rFonts w:ascii="Arial" w:hAnsi="Arial" w:cs="Arial"/>
                <w:sz w:val="14"/>
                <w:szCs w:val="14"/>
              </w:rPr>
            </w:pPr>
          </w:p>
          <w:p w14:paraId="0F45EB82" w14:textId="77777777" w:rsidR="003070D2" w:rsidRPr="00A406E5" w:rsidRDefault="003070D2" w:rsidP="006D6050">
            <w:pPr>
              <w:spacing w:after="120"/>
              <w:rPr>
                <w:rFonts w:ascii="Arial" w:hAnsi="Arial" w:cs="Arial"/>
                <w:sz w:val="14"/>
                <w:szCs w:val="14"/>
              </w:rPr>
            </w:pPr>
          </w:p>
          <w:p w14:paraId="08688E88" w14:textId="77777777" w:rsidR="003070D2" w:rsidRPr="00A406E5" w:rsidRDefault="003070D2" w:rsidP="006D6050">
            <w:pPr>
              <w:spacing w:after="120"/>
              <w:rPr>
                <w:rFonts w:ascii="Arial" w:hAnsi="Arial" w:cs="Arial"/>
                <w:sz w:val="14"/>
                <w:szCs w:val="14"/>
              </w:rPr>
            </w:pPr>
          </w:p>
          <w:p w14:paraId="2E30A2A4" w14:textId="77777777" w:rsidR="003070D2" w:rsidRPr="00A406E5" w:rsidRDefault="003070D2" w:rsidP="006D6050">
            <w:pPr>
              <w:spacing w:after="120"/>
              <w:rPr>
                <w:rFonts w:ascii="Arial" w:hAnsi="Arial" w:cs="Arial"/>
                <w:sz w:val="14"/>
                <w:szCs w:val="14"/>
              </w:rPr>
            </w:pPr>
          </w:p>
          <w:p w14:paraId="1ADC4000" w14:textId="77777777" w:rsidR="003070D2" w:rsidRPr="00A406E5" w:rsidRDefault="003070D2" w:rsidP="006D60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901259" w14:textId="77777777" w:rsidR="003070D2" w:rsidRPr="00A406E5" w:rsidRDefault="003070D2" w:rsidP="006D605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1CABB6" w14:textId="77777777" w:rsidR="003070D2" w:rsidRPr="00A406E5" w:rsidRDefault="003070D2" w:rsidP="006D6050">
            <w:pPr>
              <w:jc w:val="center"/>
              <w:rPr>
                <w:rFonts w:ascii="Arial" w:hAnsi="Arial" w:cs="Arial"/>
                <w:sz w:val="32"/>
              </w:rPr>
            </w:pPr>
          </w:p>
        </w:tc>
      </w:tr>
      <w:tr w:rsidR="003070D2" w:rsidRPr="00A406E5" w14:paraId="597C2ECB" w14:textId="77777777" w:rsidTr="006D6050">
        <w:trPr>
          <w:trHeight w:val="451"/>
        </w:trPr>
        <w:tc>
          <w:tcPr>
            <w:tcW w:w="4169" w:type="pct"/>
            <w:vMerge/>
            <w:tcBorders>
              <w:left w:val="single" w:sz="4" w:space="0" w:color="auto"/>
              <w:bottom w:val="single" w:sz="4" w:space="0" w:color="auto"/>
              <w:right w:val="single" w:sz="4" w:space="0" w:color="auto"/>
            </w:tcBorders>
          </w:tcPr>
          <w:p w14:paraId="49936086" w14:textId="77777777" w:rsidR="003070D2" w:rsidRPr="00A406E5" w:rsidRDefault="003070D2" w:rsidP="006D605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EAC754" w14:textId="77777777" w:rsidR="003070D2" w:rsidRPr="00A406E5" w:rsidRDefault="003070D2" w:rsidP="006D605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EDA268" w14:textId="77777777" w:rsidR="003070D2" w:rsidRPr="00A406E5" w:rsidRDefault="003070D2" w:rsidP="006D6050">
            <w:pPr>
              <w:jc w:val="center"/>
              <w:rPr>
                <w:rFonts w:ascii="Arial" w:hAnsi="Arial" w:cs="Arial"/>
                <w:sz w:val="32"/>
              </w:rPr>
            </w:pPr>
          </w:p>
        </w:tc>
      </w:tr>
      <w:tr w:rsidR="003070D2" w:rsidRPr="00A406E5" w14:paraId="258D50B3" w14:textId="77777777" w:rsidTr="006D6050">
        <w:trPr>
          <w:trHeight w:val="450"/>
        </w:trPr>
        <w:tc>
          <w:tcPr>
            <w:tcW w:w="4169" w:type="pct"/>
            <w:tcBorders>
              <w:top w:val="single" w:sz="4" w:space="0" w:color="auto"/>
              <w:left w:val="single" w:sz="4" w:space="0" w:color="auto"/>
              <w:right w:val="single" w:sz="4" w:space="0" w:color="auto"/>
            </w:tcBorders>
            <w:shd w:val="clear" w:color="auto" w:fill="D9D9D9"/>
          </w:tcPr>
          <w:p w14:paraId="0C1C18BC" w14:textId="77777777" w:rsidR="003070D2" w:rsidRPr="00A406E5" w:rsidRDefault="003070D2" w:rsidP="006D605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CEDA8DC" w14:textId="77777777" w:rsidR="003070D2" w:rsidRPr="00A406E5" w:rsidRDefault="003070D2" w:rsidP="006D60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73BB1E" w14:textId="77777777" w:rsidR="003070D2" w:rsidRPr="00A406E5" w:rsidRDefault="003070D2" w:rsidP="006D605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DE3468" w14:textId="77777777" w:rsidR="003070D2" w:rsidRPr="00A406E5" w:rsidRDefault="003070D2" w:rsidP="006D6050">
            <w:pPr>
              <w:jc w:val="center"/>
              <w:rPr>
                <w:rFonts w:ascii="Arial" w:hAnsi="Arial" w:cs="Arial"/>
                <w:sz w:val="32"/>
              </w:rPr>
            </w:pPr>
          </w:p>
        </w:tc>
      </w:tr>
      <w:tr w:rsidR="003070D2" w:rsidRPr="00A406E5" w14:paraId="2D5F6AC6" w14:textId="77777777" w:rsidTr="006D6050">
        <w:trPr>
          <w:trHeight w:val="450"/>
        </w:trPr>
        <w:tc>
          <w:tcPr>
            <w:tcW w:w="4169" w:type="pct"/>
            <w:vMerge w:val="restart"/>
            <w:tcBorders>
              <w:top w:val="single" w:sz="4" w:space="0" w:color="auto"/>
              <w:left w:val="single" w:sz="4" w:space="0" w:color="auto"/>
              <w:right w:val="single" w:sz="4" w:space="0" w:color="auto"/>
            </w:tcBorders>
          </w:tcPr>
          <w:p w14:paraId="395DB17A" w14:textId="77777777" w:rsidR="003070D2" w:rsidRPr="00A406E5" w:rsidRDefault="003070D2" w:rsidP="006D6050">
            <w:pPr>
              <w:spacing w:after="120"/>
              <w:rPr>
                <w:rFonts w:ascii="Arial" w:hAnsi="Arial" w:cs="Arial"/>
                <w:sz w:val="14"/>
                <w:szCs w:val="14"/>
              </w:rPr>
            </w:pPr>
          </w:p>
          <w:p w14:paraId="5A6E75FA" w14:textId="77777777" w:rsidR="003070D2" w:rsidRPr="00A406E5" w:rsidRDefault="003070D2" w:rsidP="006D6050">
            <w:pPr>
              <w:spacing w:after="120"/>
              <w:rPr>
                <w:rFonts w:ascii="Arial" w:hAnsi="Arial" w:cs="Arial"/>
                <w:sz w:val="14"/>
                <w:szCs w:val="14"/>
              </w:rPr>
            </w:pPr>
          </w:p>
          <w:p w14:paraId="5AB0DDCC" w14:textId="77777777" w:rsidR="003070D2" w:rsidRPr="00A406E5" w:rsidRDefault="003070D2" w:rsidP="006D6050">
            <w:pPr>
              <w:spacing w:after="120"/>
              <w:rPr>
                <w:rFonts w:ascii="Arial" w:hAnsi="Arial" w:cs="Arial"/>
                <w:sz w:val="14"/>
                <w:szCs w:val="14"/>
              </w:rPr>
            </w:pPr>
          </w:p>
          <w:p w14:paraId="4E39BD1D" w14:textId="77777777" w:rsidR="003070D2" w:rsidRPr="00A406E5" w:rsidRDefault="003070D2" w:rsidP="006D6050">
            <w:pPr>
              <w:spacing w:after="120"/>
              <w:rPr>
                <w:rFonts w:ascii="Arial" w:hAnsi="Arial" w:cs="Arial"/>
                <w:sz w:val="14"/>
                <w:szCs w:val="14"/>
              </w:rPr>
            </w:pPr>
          </w:p>
          <w:p w14:paraId="1818F1DB" w14:textId="77777777" w:rsidR="003070D2" w:rsidRPr="00A406E5" w:rsidRDefault="003070D2" w:rsidP="006D6050">
            <w:pPr>
              <w:spacing w:after="120"/>
              <w:rPr>
                <w:rFonts w:ascii="Arial" w:hAnsi="Arial" w:cs="Arial"/>
                <w:sz w:val="14"/>
                <w:szCs w:val="14"/>
              </w:rPr>
            </w:pPr>
          </w:p>
          <w:p w14:paraId="10031CC1" w14:textId="77777777" w:rsidR="003070D2" w:rsidRPr="00A406E5" w:rsidRDefault="003070D2" w:rsidP="006D60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72C272" w14:textId="77777777" w:rsidR="003070D2" w:rsidRPr="00A406E5" w:rsidRDefault="003070D2" w:rsidP="006D605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9A814E" w14:textId="77777777" w:rsidR="003070D2" w:rsidRPr="00A406E5" w:rsidRDefault="003070D2" w:rsidP="006D6050">
            <w:pPr>
              <w:jc w:val="center"/>
              <w:rPr>
                <w:rFonts w:ascii="Arial" w:hAnsi="Arial" w:cs="Arial"/>
                <w:sz w:val="32"/>
              </w:rPr>
            </w:pPr>
          </w:p>
        </w:tc>
      </w:tr>
      <w:tr w:rsidR="003070D2" w:rsidRPr="00A406E5" w14:paraId="00030727" w14:textId="77777777" w:rsidTr="006D6050">
        <w:trPr>
          <w:trHeight w:val="451"/>
        </w:trPr>
        <w:tc>
          <w:tcPr>
            <w:tcW w:w="4169" w:type="pct"/>
            <w:vMerge/>
            <w:tcBorders>
              <w:left w:val="single" w:sz="4" w:space="0" w:color="auto"/>
              <w:bottom w:val="single" w:sz="4" w:space="0" w:color="auto"/>
              <w:right w:val="single" w:sz="4" w:space="0" w:color="auto"/>
            </w:tcBorders>
          </w:tcPr>
          <w:p w14:paraId="408FF4D0" w14:textId="77777777" w:rsidR="003070D2" w:rsidRPr="00A406E5" w:rsidRDefault="003070D2" w:rsidP="006D605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AFA2F5" w14:textId="77777777" w:rsidR="003070D2" w:rsidRPr="00A406E5" w:rsidRDefault="003070D2" w:rsidP="006D605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0B7137" w14:textId="77777777" w:rsidR="003070D2" w:rsidRPr="00A406E5" w:rsidRDefault="003070D2" w:rsidP="006D6050">
            <w:pPr>
              <w:jc w:val="center"/>
              <w:rPr>
                <w:rFonts w:ascii="Arial" w:hAnsi="Arial" w:cs="Arial"/>
                <w:sz w:val="32"/>
              </w:rPr>
            </w:pPr>
          </w:p>
        </w:tc>
      </w:tr>
      <w:tr w:rsidR="003070D2" w:rsidRPr="00A406E5" w14:paraId="039B1543" w14:textId="77777777" w:rsidTr="006D6050">
        <w:trPr>
          <w:trHeight w:val="450"/>
        </w:trPr>
        <w:tc>
          <w:tcPr>
            <w:tcW w:w="4169" w:type="pct"/>
            <w:tcBorders>
              <w:top w:val="single" w:sz="4" w:space="0" w:color="auto"/>
              <w:left w:val="single" w:sz="4" w:space="0" w:color="auto"/>
              <w:right w:val="single" w:sz="4" w:space="0" w:color="auto"/>
            </w:tcBorders>
            <w:shd w:val="clear" w:color="auto" w:fill="D9D9D9"/>
          </w:tcPr>
          <w:p w14:paraId="0F36112D" w14:textId="77777777" w:rsidR="003070D2" w:rsidRPr="00A406E5" w:rsidRDefault="003070D2" w:rsidP="006D605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83DB30F" w14:textId="77777777" w:rsidR="003070D2" w:rsidRPr="00A406E5" w:rsidRDefault="003070D2" w:rsidP="006D60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0B013B" w14:textId="77777777" w:rsidR="003070D2" w:rsidRPr="00A406E5" w:rsidRDefault="003070D2" w:rsidP="006D605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3B0E29" w14:textId="77777777" w:rsidR="003070D2" w:rsidRPr="00A406E5" w:rsidRDefault="003070D2" w:rsidP="006D6050">
            <w:pPr>
              <w:jc w:val="center"/>
              <w:rPr>
                <w:rFonts w:ascii="Arial" w:hAnsi="Arial" w:cs="Arial"/>
                <w:sz w:val="32"/>
              </w:rPr>
            </w:pPr>
          </w:p>
        </w:tc>
      </w:tr>
      <w:tr w:rsidR="003070D2" w:rsidRPr="00A406E5" w14:paraId="4D408BAC" w14:textId="77777777" w:rsidTr="006D6050">
        <w:trPr>
          <w:trHeight w:val="451"/>
        </w:trPr>
        <w:tc>
          <w:tcPr>
            <w:tcW w:w="4169" w:type="pct"/>
            <w:vMerge w:val="restart"/>
            <w:tcBorders>
              <w:top w:val="single" w:sz="4" w:space="0" w:color="auto"/>
              <w:left w:val="single" w:sz="4" w:space="0" w:color="auto"/>
              <w:right w:val="single" w:sz="4" w:space="0" w:color="auto"/>
            </w:tcBorders>
          </w:tcPr>
          <w:p w14:paraId="6F8B6110" w14:textId="77777777" w:rsidR="003070D2" w:rsidRPr="00A406E5" w:rsidRDefault="003070D2" w:rsidP="006D6050">
            <w:pPr>
              <w:spacing w:after="120"/>
              <w:rPr>
                <w:rFonts w:ascii="Arial" w:hAnsi="Arial" w:cs="Arial"/>
                <w:sz w:val="14"/>
                <w:szCs w:val="14"/>
              </w:rPr>
            </w:pPr>
          </w:p>
          <w:p w14:paraId="511785B8" w14:textId="77777777" w:rsidR="003070D2" w:rsidRPr="00A406E5" w:rsidRDefault="003070D2" w:rsidP="006D6050">
            <w:pPr>
              <w:spacing w:after="120"/>
              <w:rPr>
                <w:rFonts w:ascii="Arial" w:hAnsi="Arial" w:cs="Arial"/>
                <w:sz w:val="14"/>
                <w:szCs w:val="14"/>
              </w:rPr>
            </w:pPr>
          </w:p>
          <w:p w14:paraId="0E71B4B2" w14:textId="77777777" w:rsidR="003070D2" w:rsidRPr="00A406E5" w:rsidRDefault="003070D2" w:rsidP="006D6050">
            <w:pPr>
              <w:spacing w:after="120"/>
              <w:rPr>
                <w:rFonts w:ascii="Arial" w:hAnsi="Arial" w:cs="Arial"/>
                <w:sz w:val="14"/>
                <w:szCs w:val="14"/>
              </w:rPr>
            </w:pPr>
          </w:p>
          <w:p w14:paraId="3B2DC3C4" w14:textId="77777777" w:rsidR="003070D2" w:rsidRPr="00A406E5" w:rsidRDefault="003070D2" w:rsidP="006D6050">
            <w:pPr>
              <w:spacing w:after="120"/>
              <w:rPr>
                <w:rFonts w:ascii="Arial" w:hAnsi="Arial" w:cs="Arial"/>
                <w:sz w:val="14"/>
                <w:szCs w:val="14"/>
              </w:rPr>
            </w:pPr>
          </w:p>
          <w:p w14:paraId="65BC0B65" w14:textId="77777777" w:rsidR="003070D2" w:rsidRPr="00A406E5" w:rsidRDefault="003070D2" w:rsidP="006D6050">
            <w:pPr>
              <w:spacing w:after="120"/>
              <w:rPr>
                <w:rFonts w:ascii="Arial" w:hAnsi="Arial" w:cs="Arial"/>
                <w:sz w:val="14"/>
                <w:szCs w:val="14"/>
              </w:rPr>
            </w:pPr>
          </w:p>
          <w:p w14:paraId="7A0E0FAF" w14:textId="77777777" w:rsidR="003070D2" w:rsidRPr="00A406E5" w:rsidRDefault="003070D2" w:rsidP="006D60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7C9F4B" w14:textId="77777777" w:rsidR="003070D2" w:rsidRPr="00A406E5" w:rsidRDefault="003070D2" w:rsidP="006D605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F7B752" w14:textId="77777777" w:rsidR="003070D2" w:rsidRPr="00A406E5" w:rsidRDefault="003070D2" w:rsidP="006D6050">
            <w:pPr>
              <w:jc w:val="center"/>
              <w:rPr>
                <w:rFonts w:ascii="Arial" w:hAnsi="Arial" w:cs="Arial"/>
                <w:sz w:val="32"/>
              </w:rPr>
            </w:pPr>
          </w:p>
        </w:tc>
      </w:tr>
      <w:tr w:rsidR="003070D2" w:rsidRPr="00A406E5" w14:paraId="6193BEC8" w14:textId="77777777" w:rsidTr="006D6050">
        <w:trPr>
          <w:trHeight w:val="450"/>
        </w:trPr>
        <w:tc>
          <w:tcPr>
            <w:tcW w:w="4169" w:type="pct"/>
            <w:vMerge/>
            <w:tcBorders>
              <w:left w:val="single" w:sz="4" w:space="0" w:color="auto"/>
              <w:bottom w:val="single" w:sz="4" w:space="0" w:color="auto"/>
              <w:right w:val="single" w:sz="4" w:space="0" w:color="auto"/>
            </w:tcBorders>
          </w:tcPr>
          <w:p w14:paraId="403B18E1" w14:textId="77777777" w:rsidR="003070D2" w:rsidRPr="00A406E5" w:rsidRDefault="003070D2" w:rsidP="006D605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364FF2" w14:textId="77777777" w:rsidR="003070D2" w:rsidRPr="00A406E5" w:rsidRDefault="003070D2" w:rsidP="006D605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A5D971" w14:textId="77777777" w:rsidR="003070D2" w:rsidRPr="00A406E5" w:rsidRDefault="003070D2" w:rsidP="006D6050">
            <w:pPr>
              <w:jc w:val="center"/>
              <w:rPr>
                <w:rFonts w:ascii="Arial" w:hAnsi="Arial" w:cs="Arial"/>
                <w:sz w:val="32"/>
              </w:rPr>
            </w:pPr>
          </w:p>
        </w:tc>
      </w:tr>
      <w:tr w:rsidR="003070D2" w:rsidRPr="00A406E5" w14:paraId="774D4D02" w14:textId="77777777" w:rsidTr="006D6050">
        <w:trPr>
          <w:trHeight w:val="450"/>
        </w:trPr>
        <w:tc>
          <w:tcPr>
            <w:tcW w:w="4169" w:type="pct"/>
            <w:tcBorders>
              <w:top w:val="single" w:sz="4" w:space="0" w:color="auto"/>
              <w:left w:val="single" w:sz="4" w:space="0" w:color="auto"/>
              <w:right w:val="single" w:sz="4" w:space="0" w:color="auto"/>
            </w:tcBorders>
            <w:shd w:val="clear" w:color="auto" w:fill="D9D9D9"/>
          </w:tcPr>
          <w:p w14:paraId="7C0AECB9" w14:textId="77777777" w:rsidR="003070D2" w:rsidRPr="00A406E5" w:rsidRDefault="003070D2" w:rsidP="006D605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A286EE4" w14:textId="77777777" w:rsidR="003070D2" w:rsidRPr="00A406E5" w:rsidRDefault="003070D2" w:rsidP="006D60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32FA12" w14:textId="77777777" w:rsidR="003070D2" w:rsidRPr="00A406E5" w:rsidRDefault="003070D2" w:rsidP="006D605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B044D5" w14:textId="77777777" w:rsidR="003070D2" w:rsidRPr="00A406E5" w:rsidRDefault="003070D2" w:rsidP="006D6050">
            <w:pPr>
              <w:jc w:val="center"/>
              <w:rPr>
                <w:rFonts w:ascii="Arial" w:hAnsi="Arial" w:cs="Arial"/>
                <w:sz w:val="32"/>
              </w:rPr>
            </w:pPr>
          </w:p>
        </w:tc>
      </w:tr>
      <w:tr w:rsidR="003070D2" w:rsidRPr="00A406E5" w14:paraId="2836959C" w14:textId="77777777" w:rsidTr="006D6050">
        <w:trPr>
          <w:trHeight w:val="451"/>
        </w:trPr>
        <w:tc>
          <w:tcPr>
            <w:tcW w:w="4169" w:type="pct"/>
            <w:vMerge w:val="restart"/>
            <w:tcBorders>
              <w:top w:val="single" w:sz="4" w:space="0" w:color="auto"/>
              <w:left w:val="single" w:sz="4" w:space="0" w:color="auto"/>
              <w:right w:val="single" w:sz="4" w:space="0" w:color="auto"/>
            </w:tcBorders>
          </w:tcPr>
          <w:p w14:paraId="6B903751" w14:textId="77777777" w:rsidR="003070D2" w:rsidRPr="00A406E5" w:rsidRDefault="003070D2" w:rsidP="006D6050">
            <w:pPr>
              <w:spacing w:after="120"/>
              <w:rPr>
                <w:rFonts w:ascii="Arial" w:hAnsi="Arial" w:cs="Arial"/>
                <w:sz w:val="14"/>
                <w:szCs w:val="14"/>
              </w:rPr>
            </w:pPr>
          </w:p>
          <w:p w14:paraId="16A7065B" w14:textId="77777777" w:rsidR="003070D2" w:rsidRPr="00A406E5" w:rsidRDefault="003070D2" w:rsidP="006D6050">
            <w:pPr>
              <w:spacing w:after="120"/>
              <w:rPr>
                <w:rFonts w:ascii="Arial" w:hAnsi="Arial" w:cs="Arial"/>
                <w:sz w:val="14"/>
                <w:szCs w:val="14"/>
              </w:rPr>
            </w:pPr>
          </w:p>
          <w:p w14:paraId="20AB8224" w14:textId="77777777" w:rsidR="003070D2" w:rsidRPr="00A406E5" w:rsidRDefault="003070D2" w:rsidP="006D6050">
            <w:pPr>
              <w:spacing w:after="120"/>
              <w:rPr>
                <w:rFonts w:ascii="Arial" w:hAnsi="Arial" w:cs="Arial"/>
                <w:sz w:val="14"/>
                <w:szCs w:val="14"/>
              </w:rPr>
            </w:pPr>
          </w:p>
          <w:p w14:paraId="6EAC5194" w14:textId="77777777" w:rsidR="003070D2" w:rsidRPr="00A406E5" w:rsidRDefault="003070D2" w:rsidP="006D60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C284F0" w14:textId="77777777" w:rsidR="003070D2" w:rsidRPr="00A406E5" w:rsidRDefault="003070D2" w:rsidP="006D605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72D3DD" w14:textId="77777777" w:rsidR="003070D2" w:rsidRPr="00A406E5" w:rsidRDefault="003070D2" w:rsidP="006D6050">
            <w:pPr>
              <w:jc w:val="center"/>
              <w:rPr>
                <w:rFonts w:ascii="Arial" w:hAnsi="Arial" w:cs="Arial"/>
                <w:sz w:val="32"/>
              </w:rPr>
            </w:pPr>
          </w:p>
        </w:tc>
      </w:tr>
      <w:tr w:rsidR="003070D2" w:rsidRPr="00A406E5" w14:paraId="19273FF7" w14:textId="77777777" w:rsidTr="006D6050">
        <w:trPr>
          <w:trHeight w:val="450"/>
        </w:trPr>
        <w:tc>
          <w:tcPr>
            <w:tcW w:w="4169" w:type="pct"/>
            <w:vMerge/>
            <w:tcBorders>
              <w:left w:val="single" w:sz="4" w:space="0" w:color="auto"/>
              <w:bottom w:val="single" w:sz="4" w:space="0" w:color="auto"/>
              <w:right w:val="single" w:sz="4" w:space="0" w:color="auto"/>
            </w:tcBorders>
          </w:tcPr>
          <w:p w14:paraId="511650B8" w14:textId="77777777" w:rsidR="003070D2" w:rsidRPr="00A406E5" w:rsidRDefault="003070D2" w:rsidP="006D605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2394E2" w14:textId="77777777" w:rsidR="003070D2" w:rsidRPr="00A406E5" w:rsidRDefault="003070D2" w:rsidP="006D605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138D79" w14:textId="77777777" w:rsidR="003070D2" w:rsidRPr="00A406E5" w:rsidRDefault="003070D2" w:rsidP="006D6050">
            <w:pPr>
              <w:jc w:val="center"/>
              <w:rPr>
                <w:rFonts w:ascii="Arial" w:hAnsi="Arial" w:cs="Arial"/>
                <w:sz w:val="32"/>
              </w:rPr>
            </w:pPr>
          </w:p>
        </w:tc>
      </w:tr>
    </w:tbl>
    <w:p w14:paraId="11CD9484" w14:textId="77777777" w:rsidR="003070D2" w:rsidRPr="00A406E5" w:rsidRDefault="003070D2" w:rsidP="003070D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070D2" w:rsidRPr="00A406E5" w14:paraId="439A96EC" w14:textId="77777777" w:rsidTr="006D6050">
        <w:trPr>
          <w:cantSplit/>
        </w:trPr>
        <w:tc>
          <w:tcPr>
            <w:tcW w:w="6062" w:type="dxa"/>
            <w:vMerge w:val="restart"/>
            <w:shd w:val="pct15" w:color="auto" w:fill="auto"/>
            <w:vAlign w:val="center"/>
          </w:tcPr>
          <w:p w14:paraId="16C73EC2" w14:textId="77777777" w:rsidR="003070D2" w:rsidRPr="00A406E5" w:rsidRDefault="003070D2" w:rsidP="006D605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4BF51CB" w14:textId="77777777" w:rsidR="003070D2" w:rsidRPr="00A406E5" w:rsidRDefault="003070D2" w:rsidP="006D605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B1D739" w14:textId="77777777" w:rsidR="003070D2" w:rsidRPr="00A406E5" w:rsidRDefault="003070D2" w:rsidP="006D6050">
            <w:pPr>
              <w:jc w:val="right"/>
              <w:rPr>
                <w:rFonts w:ascii="Arial" w:hAnsi="Arial" w:cs="Arial"/>
                <w:b/>
                <w:bCs/>
              </w:rPr>
            </w:pPr>
            <w:r w:rsidRPr="00A406E5">
              <w:rPr>
                <w:rFonts w:ascii="Arial" w:hAnsi="Arial" w:cs="Arial"/>
                <w:b/>
                <w:bCs/>
              </w:rPr>
              <w:t>%</w:t>
            </w:r>
          </w:p>
        </w:tc>
      </w:tr>
      <w:tr w:rsidR="003070D2" w:rsidRPr="00A406E5" w14:paraId="62D8646C" w14:textId="77777777" w:rsidTr="006D6050">
        <w:trPr>
          <w:cantSplit/>
        </w:trPr>
        <w:tc>
          <w:tcPr>
            <w:tcW w:w="6062" w:type="dxa"/>
            <w:vMerge/>
            <w:vAlign w:val="bottom"/>
          </w:tcPr>
          <w:p w14:paraId="1C9CC72F" w14:textId="77777777" w:rsidR="003070D2" w:rsidRPr="00A406E5" w:rsidRDefault="003070D2" w:rsidP="006D6050">
            <w:pPr>
              <w:rPr>
                <w:rFonts w:ascii="Arial" w:hAnsi="Arial" w:cs="Arial"/>
              </w:rPr>
            </w:pPr>
          </w:p>
        </w:tc>
        <w:tc>
          <w:tcPr>
            <w:tcW w:w="2903" w:type="dxa"/>
            <w:vAlign w:val="bottom"/>
          </w:tcPr>
          <w:p w14:paraId="45921BAF" w14:textId="77777777" w:rsidR="003070D2" w:rsidRPr="00A406E5" w:rsidRDefault="003070D2" w:rsidP="006D605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13CD89A" w14:textId="77777777" w:rsidR="003070D2" w:rsidRPr="00A406E5" w:rsidRDefault="003070D2" w:rsidP="006D6050">
            <w:pPr>
              <w:jc w:val="center"/>
              <w:rPr>
                <w:rFonts w:ascii="Arial" w:hAnsi="Arial" w:cs="Arial"/>
                <w:sz w:val="12"/>
                <w:szCs w:val="12"/>
              </w:rPr>
            </w:pPr>
          </w:p>
        </w:tc>
        <w:tc>
          <w:tcPr>
            <w:tcW w:w="1060" w:type="dxa"/>
            <w:vMerge/>
            <w:vAlign w:val="bottom"/>
          </w:tcPr>
          <w:p w14:paraId="664E3F1F" w14:textId="77777777" w:rsidR="003070D2" w:rsidRPr="00A406E5" w:rsidRDefault="003070D2" w:rsidP="006D6050">
            <w:pPr>
              <w:ind w:leftChars="71" w:left="142"/>
              <w:rPr>
                <w:rFonts w:ascii="Arial" w:hAnsi="Arial" w:cs="Arial"/>
              </w:rPr>
            </w:pPr>
          </w:p>
        </w:tc>
      </w:tr>
      <w:tr w:rsidR="003070D2" w:rsidRPr="00A406E5" w14:paraId="53C7F92C" w14:textId="77777777" w:rsidTr="006D6050">
        <w:trPr>
          <w:cantSplit/>
        </w:trPr>
        <w:tc>
          <w:tcPr>
            <w:tcW w:w="6062" w:type="dxa"/>
            <w:vMerge/>
            <w:vAlign w:val="bottom"/>
          </w:tcPr>
          <w:p w14:paraId="22916D1C" w14:textId="77777777" w:rsidR="003070D2" w:rsidRPr="00A406E5" w:rsidRDefault="003070D2" w:rsidP="006D6050">
            <w:pPr>
              <w:rPr>
                <w:rFonts w:ascii="Arial" w:hAnsi="Arial" w:cs="Arial"/>
              </w:rPr>
            </w:pPr>
          </w:p>
        </w:tc>
        <w:tc>
          <w:tcPr>
            <w:tcW w:w="2903" w:type="dxa"/>
            <w:vAlign w:val="bottom"/>
          </w:tcPr>
          <w:p w14:paraId="401397E6" w14:textId="77777777" w:rsidR="003070D2" w:rsidRPr="00A406E5" w:rsidRDefault="003070D2" w:rsidP="006D605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AB72C65" w14:textId="77777777" w:rsidR="003070D2" w:rsidRPr="00A406E5" w:rsidRDefault="003070D2" w:rsidP="006D6050">
            <w:pPr>
              <w:jc w:val="center"/>
              <w:rPr>
                <w:rFonts w:ascii="Arial" w:hAnsi="Arial" w:cs="Arial"/>
                <w:sz w:val="12"/>
                <w:szCs w:val="12"/>
              </w:rPr>
            </w:pPr>
          </w:p>
        </w:tc>
        <w:tc>
          <w:tcPr>
            <w:tcW w:w="1060" w:type="dxa"/>
            <w:vMerge/>
            <w:vAlign w:val="bottom"/>
          </w:tcPr>
          <w:p w14:paraId="702EF05C" w14:textId="77777777" w:rsidR="003070D2" w:rsidRPr="00A406E5" w:rsidRDefault="003070D2" w:rsidP="006D6050">
            <w:pPr>
              <w:ind w:firstLineChars="141" w:firstLine="282"/>
              <w:rPr>
                <w:rFonts w:ascii="Arial" w:hAnsi="Arial" w:cs="Arial"/>
              </w:rPr>
            </w:pPr>
          </w:p>
        </w:tc>
      </w:tr>
    </w:tbl>
    <w:p w14:paraId="39AF01A6" w14:textId="77777777" w:rsidR="003070D2" w:rsidRDefault="003070D2" w:rsidP="003070D2">
      <w:pPr>
        <w:rPr>
          <w:rFonts w:ascii="Arial" w:hAnsi="Arial" w:cs="Arial"/>
        </w:rPr>
      </w:pPr>
    </w:p>
    <w:p w14:paraId="57BB47F7" w14:textId="7167BD48" w:rsidR="00EF5886" w:rsidRPr="001F6080" w:rsidRDefault="00326EB9" w:rsidP="00DE4AC6">
      <w:pPr>
        <w:spacing w:line="360" w:lineRule="auto"/>
        <w:rPr>
          <w:b/>
          <w:bCs/>
          <w:sz w:val="28"/>
          <w:szCs w:val="28"/>
        </w:rPr>
      </w:pPr>
      <w:r w:rsidRPr="00DE4AC6">
        <w:rPr>
          <w:b/>
          <w:bCs/>
          <w:sz w:val="28"/>
          <w:szCs w:val="28"/>
        </w:rPr>
        <w:lastRenderedPageBreak/>
        <w:t>How society has evolved to change</w:t>
      </w:r>
      <w:r w:rsidR="006D1475">
        <w:rPr>
          <w:b/>
          <w:bCs/>
          <w:sz w:val="28"/>
          <w:szCs w:val="28"/>
        </w:rPr>
        <w:t xml:space="preserve"> occupational</w:t>
      </w:r>
      <w:r w:rsidRPr="00DE4AC6">
        <w:rPr>
          <w:b/>
          <w:bCs/>
          <w:sz w:val="28"/>
          <w:szCs w:val="28"/>
        </w:rPr>
        <w:t xml:space="preserve"> physical activity levels </w:t>
      </w:r>
    </w:p>
    <w:p w14:paraId="037DA3F4" w14:textId="77777777" w:rsidR="00EF5886" w:rsidRPr="00DE4AC6" w:rsidRDefault="00EF5886" w:rsidP="00DE4AC6">
      <w:pPr>
        <w:spacing w:line="360" w:lineRule="auto"/>
        <w:rPr>
          <w:b/>
          <w:bCs/>
          <w:sz w:val="24"/>
          <w:szCs w:val="24"/>
        </w:rPr>
      </w:pPr>
    </w:p>
    <w:p w14:paraId="62A7E00C" w14:textId="325AD760" w:rsidR="00326EB9" w:rsidRDefault="00326EB9" w:rsidP="00DE4AC6">
      <w:pPr>
        <w:spacing w:line="360" w:lineRule="auto"/>
        <w:rPr>
          <w:b/>
          <w:bCs/>
          <w:sz w:val="24"/>
          <w:szCs w:val="24"/>
        </w:rPr>
      </w:pPr>
      <w:r w:rsidRPr="00D142EA">
        <w:rPr>
          <w:b/>
          <w:bCs/>
          <w:sz w:val="28"/>
          <w:szCs w:val="28"/>
        </w:rPr>
        <w:t>Introduction</w:t>
      </w:r>
      <w:r w:rsidR="00D35C35" w:rsidRPr="00DE4AC6">
        <w:rPr>
          <w:b/>
          <w:bCs/>
          <w:sz w:val="24"/>
          <w:szCs w:val="24"/>
        </w:rPr>
        <w:t xml:space="preserve"> </w:t>
      </w:r>
    </w:p>
    <w:p w14:paraId="62055A69" w14:textId="77777777" w:rsidR="00843787" w:rsidRPr="00DE4AC6" w:rsidRDefault="00843787" w:rsidP="00DE4AC6">
      <w:pPr>
        <w:spacing w:line="360" w:lineRule="auto"/>
        <w:rPr>
          <w:b/>
          <w:bCs/>
          <w:sz w:val="24"/>
          <w:szCs w:val="24"/>
        </w:rPr>
      </w:pPr>
    </w:p>
    <w:p w14:paraId="115859AF" w14:textId="031D58DB" w:rsidR="002A40D1" w:rsidRDefault="00DE4EE7" w:rsidP="002A40D1">
      <w:pPr>
        <w:spacing w:line="360" w:lineRule="auto"/>
        <w:rPr>
          <w:sz w:val="24"/>
          <w:szCs w:val="24"/>
        </w:rPr>
      </w:pPr>
      <w:r>
        <w:rPr>
          <w:sz w:val="24"/>
          <w:szCs w:val="24"/>
        </w:rPr>
        <w:t xml:space="preserve">Physical activity is described as any bodily movement produced by the contraction of skeletal muscles that results in increased calorie requirements (ACSM, 2018). </w:t>
      </w:r>
      <w:r w:rsidR="00950897">
        <w:rPr>
          <w:sz w:val="24"/>
          <w:szCs w:val="24"/>
        </w:rPr>
        <w:t xml:space="preserve"> </w:t>
      </w:r>
      <w:r w:rsidR="0073025A">
        <w:rPr>
          <w:sz w:val="24"/>
          <w:szCs w:val="24"/>
        </w:rPr>
        <w:t>It is important for maintenance of weight and reducing risk of health-related disease (ACSM, 2018). Physical activity and exercise are not the same; exercise is a type of physical activity (ACSM, 2018). Examples of physical activity</w:t>
      </w:r>
      <w:r w:rsidR="00950897">
        <w:rPr>
          <w:sz w:val="24"/>
          <w:szCs w:val="24"/>
        </w:rPr>
        <w:t xml:space="preserve"> could be walking</w:t>
      </w:r>
      <w:r w:rsidR="0073025A">
        <w:rPr>
          <w:sz w:val="24"/>
          <w:szCs w:val="24"/>
        </w:rPr>
        <w:t>,</w:t>
      </w:r>
      <w:r w:rsidR="00950897">
        <w:rPr>
          <w:sz w:val="24"/>
          <w:szCs w:val="24"/>
        </w:rPr>
        <w:t xml:space="preserve"> gardening</w:t>
      </w:r>
      <w:r w:rsidR="0073025A">
        <w:rPr>
          <w:sz w:val="24"/>
          <w:szCs w:val="24"/>
        </w:rPr>
        <w:t xml:space="preserve"> and housework</w:t>
      </w:r>
      <w:r w:rsidR="00950897">
        <w:rPr>
          <w:sz w:val="24"/>
          <w:szCs w:val="24"/>
        </w:rPr>
        <w:t xml:space="preserve">. </w:t>
      </w:r>
      <w:r w:rsidR="00420513" w:rsidRPr="00420513">
        <w:rPr>
          <w:sz w:val="24"/>
          <w:szCs w:val="24"/>
        </w:rPr>
        <w:t xml:space="preserve">Occupational physical activity is one domain of physical activity, the others </w:t>
      </w:r>
      <w:r w:rsidR="00420513">
        <w:rPr>
          <w:sz w:val="24"/>
          <w:szCs w:val="24"/>
        </w:rPr>
        <w:t>are</w:t>
      </w:r>
      <w:r w:rsidR="00420513" w:rsidRPr="00420513">
        <w:rPr>
          <w:sz w:val="24"/>
          <w:szCs w:val="24"/>
        </w:rPr>
        <w:t xml:space="preserve"> leisure-time, domestic and </w:t>
      </w:r>
      <w:r w:rsidR="00420513">
        <w:rPr>
          <w:sz w:val="24"/>
          <w:szCs w:val="24"/>
        </w:rPr>
        <w:t xml:space="preserve">active </w:t>
      </w:r>
      <w:r w:rsidR="00420513" w:rsidRPr="00420513">
        <w:rPr>
          <w:sz w:val="24"/>
          <w:szCs w:val="24"/>
        </w:rPr>
        <w:t xml:space="preserve">travel </w:t>
      </w:r>
      <w:r w:rsidR="007A047E">
        <w:rPr>
          <w:sz w:val="24"/>
          <w:szCs w:val="24"/>
        </w:rPr>
        <w:t>(Hu et al., 2005)</w:t>
      </w:r>
      <w:r w:rsidR="0027471E">
        <w:rPr>
          <w:sz w:val="24"/>
          <w:szCs w:val="24"/>
        </w:rPr>
        <w:t>. It is measured in 3 categories; light</w:t>
      </w:r>
      <w:r w:rsidR="00420513">
        <w:rPr>
          <w:sz w:val="24"/>
          <w:szCs w:val="24"/>
        </w:rPr>
        <w:t xml:space="preserve">, moderate and active (Hu et al., 2005). </w:t>
      </w:r>
      <w:r w:rsidR="0044043A">
        <w:rPr>
          <w:sz w:val="24"/>
          <w:szCs w:val="24"/>
        </w:rPr>
        <w:t>Taking occupational physical activity as an example, l</w:t>
      </w:r>
      <w:r w:rsidR="00420513">
        <w:rPr>
          <w:sz w:val="24"/>
          <w:szCs w:val="24"/>
        </w:rPr>
        <w:t xml:space="preserve">ight </w:t>
      </w:r>
      <w:r w:rsidR="00AA4A0E">
        <w:rPr>
          <w:sz w:val="24"/>
          <w:szCs w:val="24"/>
        </w:rPr>
        <w:t>is considered to</w:t>
      </w:r>
      <w:r w:rsidR="00420513">
        <w:rPr>
          <w:sz w:val="24"/>
          <w:szCs w:val="24"/>
        </w:rPr>
        <w:t xml:space="preserve"> be </w:t>
      </w:r>
      <w:r w:rsidR="0073025A">
        <w:rPr>
          <w:sz w:val="24"/>
          <w:szCs w:val="24"/>
        </w:rPr>
        <w:t>office-based</w:t>
      </w:r>
      <w:r w:rsidR="00420513">
        <w:rPr>
          <w:sz w:val="24"/>
          <w:szCs w:val="24"/>
        </w:rPr>
        <w:t xml:space="preserve"> work so primarily sedentary. Moderate </w:t>
      </w:r>
      <w:r w:rsidR="00AA4A0E">
        <w:rPr>
          <w:sz w:val="24"/>
          <w:szCs w:val="24"/>
        </w:rPr>
        <w:t>is considered as</w:t>
      </w:r>
      <w:r w:rsidR="00420513">
        <w:rPr>
          <w:sz w:val="24"/>
          <w:szCs w:val="24"/>
        </w:rPr>
        <w:t xml:space="preserve"> standing or walking so for instance store assistant, bar or waitress work. Lastly, an example of active occupational physical activity would include heavy lifting and manual labour, </w:t>
      </w:r>
      <w:r w:rsidR="00173244">
        <w:rPr>
          <w:sz w:val="24"/>
          <w:szCs w:val="24"/>
        </w:rPr>
        <w:t>for instance</w:t>
      </w:r>
      <w:r w:rsidR="00420513">
        <w:rPr>
          <w:sz w:val="24"/>
          <w:szCs w:val="24"/>
        </w:rPr>
        <w:t xml:space="preserve"> construction or farm work (Hu et al., 2005</w:t>
      </w:r>
      <w:r w:rsidR="0030545E">
        <w:rPr>
          <w:sz w:val="24"/>
          <w:szCs w:val="24"/>
        </w:rPr>
        <w:t>; Sylvia et al., 2014</w:t>
      </w:r>
      <w:r w:rsidR="00420513">
        <w:rPr>
          <w:sz w:val="24"/>
          <w:szCs w:val="24"/>
        </w:rPr>
        <w:t xml:space="preserve">). </w:t>
      </w:r>
    </w:p>
    <w:p w14:paraId="0509A00C" w14:textId="481C1FBF" w:rsidR="002A40D1" w:rsidRDefault="002A40D1" w:rsidP="00DE4AC6">
      <w:pPr>
        <w:spacing w:line="360" w:lineRule="auto"/>
        <w:rPr>
          <w:sz w:val="24"/>
          <w:szCs w:val="24"/>
        </w:rPr>
      </w:pPr>
      <w:r>
        <w:rPr>
          <w:sz w:val="24"/>
          <w:szCs w:val="24"/>
        </w:rPr>
        <w:t xml:space="preserve">Levels of physical activity unfortunately follow a social gradient (Marmot et al., 2010) The higher on the social gradient the more affluent, so </w:t>
      </w:r>
      <w:r w:rsidR="00E72EE5">
        <w:rPr>
          <w:sz w:val="24"/>
          <w:szCs w:val="24"/>
        </w:rPr>
        <w:t>are adept</w:t>
      </w:r>
      <w:r>
        <w:rPr>
          <w:sz w:val="24"/>
          <w:szCs w:val="24"/>
        </w:rPr>
        <w:t xml:space="preserve"> to achieve higher levels of physical activity (Marmot et al., 2020)</w:t>
      </w:r>
      <w:r w:rsidR="00E04DE0">
        <w:rPr>
          <w:sz w:val="24"/>
          <w:szCs w:val="24"/>
        </w:rPr>
        <w:t>, w</w:t>
      </w:r>
      <w:r>
        <w:rPr>
          <w:sz w:val="24"/>
          <w:szCs w:val="24"/>
        </w:rPr>
        <w:t xml:space="preserve">ith the opposite being found for people on the low end of the social scale (Marmot et al., 2010). </w:t>
      </w:r>
    </w:p>
    <w:p w14:paraId="0A46847E" w14:textId="77777777" w:rsidR="00156EE3" w:rsidRDefault="00156EE3" w:rsidP="00DE4AC6">
      <w:pPr>
        <w:spacing w:line="360" w:lineRule="auto"/>
        <w:rPr>
          <w:sz w:val="24"/>
          <w:szCs w:val="24"/>
        </w:rPr>
      </w:pPr>
    </w:p>
    <w:p w14:paraId="0FA4331A" w14:textId="22C3525E" w:rsidR="002A40D1" w:rsidRDefault="00296F2D" w:rsidP="00DE4AC6">
      <w:pPr>
        <w:spacing w:line="360" w:lineRule="auto"/>
        <w:rPr>
          <w:sz w:val="24"/>
          <w:szCs w:val="24"/>
        </w:rPr>
      </w:pPr>
      <w:r>
        <w:rPr>
          <w:sz w:val="24"/>
          <w:szCs w:val="24"/>
        </w:rPr>
        <w:t>Chronic diseases are</w:t>
      </w:r>
      <w:r w:rsidR="00F03E13">
        <w:rPr>
          <w:sz w:val="24"/>
          <w:szCs w:val="24"/>
        </w:rPr>
        <w:t xml:space="preserve"> prevalent in the UK, and with</w:t>
      </w:r>
      <w:r>
        <w:rPr>
          <w:sz w:val="24"/>
          <w:szCs w:val="24"/>
        </w:rPr>
        <w:t xml:space="preserve"> </w:t>
      </w:r>
      <w:r w:rsidR="00F03E13">
        <w:rPr>
          <w:sz w:val="24"/>
          <w:szCs w:val="24"/>
        </w:rPr>
        <w:t>l</w:t>
      </w:r>
      <w:r w:rsidR="00950897">
        <w:rPr>
          <w:sz w:val="24"/>
          <w:szCs w:val="24"/>
        </w:rPr>
        <w:t xml:space="preserve">ow levels of physical activity </w:t>
      </w:r>
      <w:r w:rsidR="00F03E13">
        <w:rPr>
          <w:sz w:val="24"/>
          <w:szCs w:val="24"/>
        </w:rPr>
        <w:t>being</w:t>
      </w:r>
      <w:r w:rsidR="00950897">
        <w:rPr>
          <w:sz w:val="24"/>
          <w:szCs w:val="24"/>
        </w:rPr>
        <w:t xml:space="preserve"> linked to numerous health complications</w:t>
      </w:r>
      <w:r w:rsidR="00173244">
        <w:rPr>
          <w:sz w:val="24"/>
          <w:szCs w:val="24"/>
        </w:rPr>
        <w:t xml:space="preserve">, </w:t>
      </w:r>
      <w:r w:rsidR="00427AC2">
        <w:rPr>
          <w:sz w:val="24"/>
          <w:szCs w:val="24"/>
        </w:rPr>
        <w:t>it indicates</w:t>
      </w:r>
      <w:r w:rsidR="00173244">
        <w:rPr>
          <w:sz w:val="24"/>
          <w:szCs w:val="24"/>
        </w:rPr>
        <w:t xml:space="preserve"> that physical activity is</w:t>
      </w:r>
      <w:r w:rsidR="00E04DE0">
        <w:rPr>
          <w:sz w:val="24"/>
          <w:szCs w:val="24"/>
        </w:rPr>
        <w:t xml:space="preserve"> a</w:t>
      </w:r>
      <w:r w:rsidR="00173244">
        <w:rPr>
          <w:sz w:val="24"/>
          <w:szCs w:val="24"/>
        </w:rPr>
        <w:t xml:space="preserve"> </w:t>
      </w:r>
      <w:r w:rsidR="002A40D1">
        <w:rPr>
          <w:sz w:val="24"/>
          <w:szCs w:val="24"/>
        </w:rPr>
        <w:t>fundamental factor</w:t>
      </w:r>
      <w:r w:rsidR="00173244">
        <w:rPr>
          <w:sz w:val="24"/>
          <w:szCs w:val="24"/>
        </w:rPr>
        <w:t xml:space="preserve"> for </w:t>
      </w:r>
      <w:r w:rsidR="00C17FEA">
        <w:rPr>
          <w:sz w:val="24"/>
          <w:szCs w:val="24"/>
        </w:rPr>
        <w:t>the prevention of</w:t>
      </w:r>
      <w:r w:rsidR="00173244">
        <w:rPr>
          <w:sz w:val="24"/>
          <w:szCs w:val="24"/>
        </w:rPr>
        <w:t xml:space="preserve"> a number of health-related diseases (</w:t>
      </w:r>
      <w:r w:rsidR="00173244" w:rsidRPr="009A54F0">
        <w:rPr>
          <w:sz w:val="24"/>
          <w:szCs w:val="24"/>
        </w:rPr>
        <w:t>Ignarro</w:t>
      </w:r>
      <w:r w:rsidR="00173244">
        <w:rPr>
          <w:sz w:val="24"/>
          <w:szCs w:val="24"/>
        </w:rPr>
        <w:t xml:space="preserve"> et al., 2007). </w:t>
      </w:r>
      <w:r w:rsidR="00EE0673">
        <w:rPr>
          <w:sz w:val="24"/>
          <w:szCs w:val="24"/>
        </w:rPr>
        <w:t>Studies have shown that sedentary behaviour</w:t>
      </w:r>
      <w:r w:rsidR="00C17FEA">
        <w:rPr>
          <w:sz w:val="24"/>
          <w:szCs w:val="24"/>
        </w:rPr>
        <w:t xml:space="preserve"> and prolonged sitting</w:t>
      </w:r>
      <w:r w:rsidR="00EE0673">
        <w:rPr>
          <w:sz w:val="24"/>
          <w:szCs w:val="24"/>
        </w:rPr>
        <w:t xml:space="preserve"> influences</w:t>
      </w:r>
      <w:r w:rsidR="00E72EE5">
        <w:rPr>
          <w:sz w:val="24"/>
          <w:szCs w:val="24"/>
        </w:rPr>
        <w:t xml:space="preserve"> these adverse health outcomes and also contributes to</w:t>
      </w:r>
      <w:r w:rsidR="00EE0673">
        <w:rPr>
          <w:sz w:val="24"/>
          <w:szCs w:val="24"/>
        </w:rPr>
        <w:t xml:space="preserve"> all-cause mortality</w:t>
      </w:r>
      <w:r w:rsidR="00C17FEA">
        <w:rPr>
          <w:sz w:val="24"/>
          <w:szCs w:val="24"/>
        </w:rPr>
        <w:t xml:space="preserve"> </w:t>
      </w:r>
      <w:r w:rsidR="00EE0673">
        <w:rPr>
          <w:sz w:val="24"/>
          <w:szCs w:val="24"/>
        </w:rPr>
        <w:t>(</w:t>
      </w:r>
      <w:r w:rsidR="00EE0673" w:rsidRPr="00EE0673">
        <w:rPr>
          <w:sz w:val="24"/>
          <w:szCs w:val="24"/>
        </w:rPr>
        <w:t>Ekelund</w:t>
      </w:r>
      <w:r w:rsidR="00EE0673">
        <w:rPr>
          <w:sz w:val="24"/>
          <w:szCs w:val="24"/>
        </w:rPr>
        <w:t xml:space="preserve"> et al., 2020; </w:t>
      </w:r>
      <w:r w:rsidR="00EE0673" w:rsidRPr="00EE0673">
        <w:rPr>
          <w:sz w:val="24"/>
          <w:szCs w:val="24"/>
        </w:rPr>
        <w:t>Bennie</w:t>
      </w:r>
      <w:r w:rsidR="00EE0673">
        <w:rPr>
          <w:sz w:val="24"/>
          <w:szCs w:val="24"/>
        </w:rPr>
        <w:t xml:space="preserve"> et al., 2013).</w:t>
      </w:r>
      <w:r w:rsidR="00F03E13">
        <w:rPr>
          <w:sz w:val="24"/>
          <w:szCs w:val="24"/>
        </w:rPr>
        <w:t xml:space="preserve"> </w:t>
      </w:r>
    </w:p>
    <w:p w14:paraId="629DC5DF" w14:textId="7DAD2020" w:rsidR="005340A8" w:rsidRDefault="005340A8" w:rsidP="00DE4AC6">
      <w:pPr>
        <w:spacing w:line="360" w:lineRule="auto"/>
        <w:rPr>
          <w:sz w:val="24"/>
          <w:szCs w:val="24"/>
        </w:rPr>
      </w:pPr>
      <w:r>
        <w:rPr>
          <w:sz w:val="24"/>
          <w:szCs w:val="24"/>
        </w:rPr>
        <w:t>Society</w:t>
      </w:r>
      <w:r w:rsidR="00787884">
        <w:rPr>
          <w:sz w:val="24"/>
          <w:szCs w:val="24"/>
        </w:rPr>
        <w:t>, from around 17</w:t>
      </w:r>
      <w:r w:rsidR="00581860">
        <w:rPr>
          <w:sz w:val="24"/>
          <w:szCs w:val="24"/>
        </w:rPr>
        <w:t>6</w:t>
      </w:r>
      <w:r w:rsidR="00787884">
        <w:rPr>
          <w:sz w:val="24"/>
          <w:szCs w:val="24"/>
        </w:rPr>
        <w:t xml:space="preserve">0 in the time of the industrial revolution, </w:t>
      </w:r>
      <w:r w:rsidR="00EA5998">
        <w:rPr>
          <w:sz w:val="24"/>
          <w:szCs w:val="24"/>
        </w:rPr>
        <w:t xml:space="preserve">has been rapidly evolving </w:t>
      </w:r>
      <w:r w:rsidR="00675FAE">
        <w:rPr>
          <w:sz w:val="24"/>
          <w:szCs w:val="24"/>
        </w:rPr>
        <w:t xml:space="preserve">to make </w:t>
      </w:r>
      <w:r w:rsidR="00787884">
        <w:rPr>
          <w:sz w:val="24"/>
          <w:szCs w:val="24"/>
        </w:rPr>
        <w:t>people’s</w:t>
      </w:r>
      <w:r w:rsidR="00675FAE">
        <w:rPr>
          <w:sz w:val="24"/>
          <w:szCs w:val="24"/>
        </w:rPr>
        <w:t xml:space="preserve"> lives easier</w:t>
      </w:r>
      <w:r w:rsidR="00787884">
        <w:rPr>
          <w:sz w:val="24"/>
          <w:szCs w:val="24"/>
        </w:rPr>
        <w:t xml:space="preserve"> (</w:t>
      </w:r>
      <w:r w:rsidR="00787884" w:rsidRPr="00787884">
        <w:rPr>
          <w:sz w:val="24"/>
          <w:szCs w:val="24"/>
        </w:rPr>
        <w:t>Klüver</w:t>
      </w:r>
      <w:r w:rsidR="00787884">
        <w:rPr>
          <w:sz w:val="24"/>
          <w:szCs w:val="24"/>
        </w:rPr>
        <w:t xml:space="preserve">, 2008). As a result of these changes the </w:t>
      </w:r>
      <w:r w:rsidR="009E0FBD">
        <w:rPr>
          <w:sz w:val="24"/>
          <w:szCs w:val="24"/>
        </w:rPr>
        <w:t xml:space="preserve">physical activity of society in the western world has significantly decreased </w:t>
      </w:r>
      <w:r w:rsidR="00787884">
        <w:rPr>
          <w:sz w:val="24"/>
          <w:szCs w:val="24"/>
        </w:rPr>
        <w:t xml:space="preserve">(Rind et al., 2014). </w:t>
      </w:r>
      <w:r w:rsidR="005B3085">
        <w:rPr>
          <w:sz w:val="24"/>
          <w:szCs w:val="24"/>
        </w:rPr>
        <w:t>N</w:t>
      </w:r>
      <w:r w:rsidR="009E0FBD">
        <w:rPr>
          <w:sz w:val="24"/>
          <w:szCs w:val="24"/>
        </w:rPr>
        <w:t xml:space="preserve">ew technologies </w:t>
      </w:r>
      <w:r w:rsidR="005B3085">
        <w:rPr>
          <w:sz w:val="24"/>
          <w:szCs w:val="24"/>
        </w:rPr>
        <w:t xml:space="preserve">have been </w:t>
      </w:r>
      <w:r w:rsidR="009E0FBD">
        <w:rPr>
          <w:sz w:val="24"/>
          <w:szCs w:val="24"/>
        </w:rPr>
        <w:t>continually emerging</w:t>
      </w:r>
      <w:r w:rsidR="005B3085">
        <w:rPr>
          <w:sz w:val="24"/>
          <w:szCs w:val="24"/>
        </w:rPr>
        <w:t>;</w:t>
      </w:r>
      <w:r w:rsidR="009E0FBD">
        <w:rPr>
          <w:sz w:val="24"/>
          <w:szCs w:val="24"/>
        </w:rPr>
        <w:t xml:space="preserve"> from the tractor</w:t>
      </w:r>
      <w:r w:rsidR="00581860">
        <w:rPr>
          <w:sz w:val="24"/>
          <w:szCs w:val="24"/>
        </w:rPr>
        <w:t>s and cars invented</w:t>
      </w:r>
      <w:r w:rsidR="009E0FBD">
        <w:rPr>
          <w:sz w:val="24"/>
          <w:szCs w:val="24"/>
        </w:rPr>
        <w:t xml:space="preserve"> at the end of the industrial revolution</w:t>
      </w:r>
      <w:r w:rsidR="00166359">
        <w:rPr>
          <w:sz w:val="24"/>
          <w:szCs w:val="24"/>
        </w:rPr>
        <w:t>,</w:t>
      </w:r>
      <w:r w:rsidR="009E0FBD">
        <w:rPr>
          <w:sz w:val="24"/>
          <w:szCs w:val="24"/>
        </w:rPr>
        <w:t xml:space="preserve"> to computer</w:t>
      </w:r>
      <w:r w:rsidR="00581860">
        <w:rPr>
          <w:sz w:val="24"/>
          <w:szCs w:val="24"/>
        </w:rPr>
        <w:t xml:space="preserve">s, </w:t>
      </w:r>
      <w:r w:rsidR="002D2592">
        <w:rPr>
          <w:sz w:val="24"/>
          <w:szCs w:val="24"/>
        </w:rPr>
        <w:t>elevators</w:t>
      </w:r>
      <w:r w:rsidR="00166359">
        <w:rPr>
          <w:sz w:val="24"/>
          <w:szCs w:val="24"/>
        </w:rPr>
        <w:t>, escalators</w:t>
      </w:r>
      <w:r w:rsidR="002D2592">
        <w:rPr>
          <w:sz w:val="24"/>
          <w:szCs w:val="24"/>
        </w:rPr>
        <w:t xml:space="preserve"> and forklifts</w:t>
      </w:r>
      <w:r w:rsidR="005B3085">
        <w:rPr>
          <w:sz w:val="24"/>
          <w:szCs w:val="24"/>
        </w:rPr>
        <w:t xml:space="preserve"> </w:t>
      </w:r>
      <w:r w:rsidR="00490ED7">
        <w:rPr>
          <w:sz w:val="24"/>
          <w:szCs w:val="24"/>
        </w:rPr>
        <w:t>(</w:t>
      </w:r>
      <w:r w:rsidR="00490ED7" w:rsidRPr="005B3085">
        <w:rPr>
          <w:sz w:val="24"/>
          <w:szCs w:val="24"/>
        </w:rPr>
        <w:t>Mokyr</w:t>
      </w:r>
      <w:r w:rsidR="00490ED7">
        <w:rPr>
          <w:sz w:val="24"/>
          <w:szCs w:val="24"/>
        </w:rPr>
        <w:t>, 2001)</w:t>
      </w:r>
      <w:r w:rsidR="00E04DE0">
        <w:rPr>
          <w:sz w:val="24"/>
          <w:szCs w:val="24"/>
        </w:rPr>
        <w:t>, a</w:t>
      </w:r>
      <w:r w:rsidR="00490ED7">
        <w:rPr>
          <w:sz w:val="24"/>
          <w:szCs w:val="24"/>
        </w:rPr>
        <w:t>ll of which are designed to reduce physical</w:t>
      </w:r>
      <w:r w:rsidR="00F76028">
        <w:rPr>
          <w:sz w:val="24"/>
          <w:szCs w:val="24"/>
        </w:rPr>
        <w:t xml:space="preserve"> and</w:t>
      </w:r>
      <w:r w:rsidR="00490ED7">
        <w:rPr>
          <w:sz w:val="24"/>
          <w:szCs w:val="24"/>
        </w:rPr>
        <w:t xml:space="preserve"> demanding tasks (Rind et al., 2014; </w:t>
      </w:r>
      <w:r w:rsidR="00490ED7" w:rsidRPr="00DE4AC6">
        <w:rPr>
          <w:sz w:val="24"/>
          <w:szCs w:val="24"/>
        </w:rPr>
        <w:t>Engström</w:t>
      </w:r>
      <w:r w:rsidR="00490ED7">
        <w:rPr>
          <w:sz w:val="24"/>
          <w:szCs w:val="24"/>
        </w:rPr>
        <w:t xml:space="preserve">, </w:t>
      </w:r>
      <w:r w:rsidR="00490ED7" w:rsidRPr="00DE4AC6">
        <w:rPr>
          <w:sz w:val="24"/>
          <w:szCs w:val="24"/>
        </w:rPr>
        <w:t>20</w:t>
      </w:r>
      <w:r w:rsidR="00490ED7">
        <w:rPr>
          <w:sz w:val="24"/>
          <w:szCs w:val="24"/>
        </w:rPr>
        <w:t xml:space="preserve">04). </w:t>
      </w:r>
      <w:r w:rsidR="002D2592">
        <w:rPr>
          <w:sz w:val="24"/>
          <w:szCs w:val="24"/>
        </w:rPr>
        <w:t xml:space="preserve">Over time this reduction in physical activity has brought a rise in </w:t>
      </w:r>
      <w:r w:rsidR="0044043A">
        <w:rPr>
          <w:sz w:val="24"/>
          <w:szCs w:val="24"/>
        </w:rPr>
        <w:t>health-related diseases like obesity, diabetes and heart disease (Rind et al., 2014).</w:t>
      </w:r>
      <w:r w:rsidR="00F76028">
        <w:rPr>
          <w:sz w:val="24"/>
          <w:szCs w:val="24"/>
        </w:rPr>
        <w:t xml:space="preserve"> </w:t>
      </w:r>
    </w:p>
    <w:p w14:paraId="11861300" w14:textId="754E79E8" w:rsidR="00D35C35" w:rsidRPr="00DE4AC6" w:rsidRDefault="00D35C35" w:rsidP="00DE4AC6">
      <w:pPr>
        <w:spacing w:line="360" w:lineRule="auto"/>
        <w:rPr>
          <w:sz w:val="24"/>
          <w:szCs w:val="24"/>
        </w:rPr>
      </w:pPr>
    </w:p>
    <w:p w14:paraId="43178711" w14:textId="77777777" w:rsidR="00156EE3" w:rsidRDefault="00156EE3" w:rsidP="00DE4AC6">
      <w:pPr>
        <w:spacing w:line="360" w:lineRule="auto"/>
        <w:rPr>
          <w:b/>
          <w:bCs/>
          <w:sz w:val="28"/>
          <w:szCs w:val="28"/>
        </w:rPr>
      </w:pPr>
    </w:p>
    <w:p w14:paraId="5EA7B031" w14:textId="4E558D38" w:rsidR="00D35C35" w:rsidRDefault="00D35C35" w:rsidP="00DE4AC6">
      <w:pPr>
        <w:spacing w:line="360" w:lineRule="auto"/>
        <w:rPr>
          <w:b/>
          <w:bCs/>
          <w:sz w:val="24"/>
          <w:szCs w:val="24"/>
        </w:rPr>
      </w:pPr>
      <w:r w:rsidRPr="00D142EA">
        <w:rPr>
          <w:b/>
          <w:bCs/>
          <w:sz w:val="28"/>
          <w:szCs w:val="28"/>
        </w:rPr>
        <w:lastRenderedPageBreak/>
        <w:t>Discussion</w:t>
      </w:r>
      <w:r w:rsidRPr="00DE4AC6">
        <w:rPr>
          <w:b/>
          <w:bCs/>
          <w:sz w:val="24"/>
          <w:szCs w:val="24"/>
        </w:rPr>
        <w:t xml:space="preserve"> </w:t>
      </w:r>
    </w:p>
    <w:p w14:paraId="5BF7B546" w14:textId="77777777" w:rsidR="00156EE3" w:rsidRDefault="00156EE3" w:rsidP="00DE4AC6">
      <w:pPr>
        <w:spacing w:line="360" w:lineRule="auto"/>
        <w:rPr>
          <w:b/>
          <w:bCs/>
          <w:sz w:val="24"/>
          <w:szCs w:val="24"/>
        </w:rPr>
      </w:pPr>
    </w:p>
    <w:p w14:paraId="19006F68" w14:textId="77777777" w:rsidR="00357A1A" w:rsidRPr="00544845" w:rsidRDefault="00357A1A" w:rsidP="00357A1A">
      <w:pPr>
        <w:spacing w:line="360" w:lineRule="auto"/>
        <w:rPr>
          <w:b/>
          <w:bCs/>
          <w:sz w:val="24"/>
          <w:szCs w:val="24"/>
        </w:rPr>
      </w:pPr>
      <w:r w:rsidRPr="00544845">
        <w:rPr>
          <w:b/>
          <w:bCs/>
          <w:sz w:val="24"/>
          <w:szCs w:val="24"/>
        </w:rPr>
        <w:t>Socio-economic status</w:t>
      </w:r>
      <w:r w:rsidRPr="00544845">
        <w:rPr>
          <w:sz w:val="24"/>
          <w:szCs w:val="24"/>
        </w:rPr>
        <w:t xml:space="preserve"> </w:t>
      </w:r>
    </w:p>
    <w:p w14:paraId="4EC535CF" w14:textId="7B66CA1D" w:rsidR="00997E77" w:rsidRDefault="00357A1A" w:rsidP="00357A1A">
      <w:pPr>
        <w:spacing w:line="360" w:lineRule="auto"/>
        <w:rPr>
          <w:sz w:val="24"/>
          <w:szCs w:val="24"/>
        </w:rPr>
      </w:pPr>
      <w:r>
        <w:rPr>
          <w:sz w:val="24"/>
          <w:szCs w:val="24"/>
        </w:rPr>
        <w:t xml:space="preserve">Lack of physical activity in all domains is one of the key health behaviours consequential to the growth of chronic diseases (Hu et al., 2005; Marmot et al., 2010). It is a behaviour that </w:t>
      </w:r>
      <w:r w:rsidR="009E24C3">
        <w:rPr>
          <w:sz w:val="24"/>
          <w:szCs w:val="24"/>
        </w:rPr>
        <w:t>is associated</w:t>
      </w:r>
      <w:r>
        <w:rPr>
          <w:sz w:val="24"/>
          <w:szCs w:val="24"/>
        </w:rPr>
        <w:t xml:space="preserve"> </w:t>
      </w:r>
      <w:r w:rsidR="006F6CC0">
        <w:rPr>
          <w:sz w:val="24"/>
          <w:szCs w:val="24"/>
        </w:rPr>
        <w:t xml:space="preserve">with </w:t>
      </w:r>
      <w:r>
        <w:rPr>
          <w:sz w:val="24"/>
          <w:szCs w:val="24"/>
        </w:rPr>
        <w:t>the soci</w:t>
      </w:r>
      <w:r w:rsidR="009E24C3">
        <w:rPr>
          <w:sz w:val="24"/>
          <w:szCs w:val="24"/>
        </w:rPr>
        <w:t>o-economic status</w:t>
      </w:r>
      <w:r>
        <w:rPr>
          <w:sz w:val="24"/>
          <w:szCs w:val="24"/>
        </w:rPr>
        <w:t xml:space="preserve">; lower social status has been linked to lower levels of physical activity and increased sedentary behaviours (Marmot et al., 2010). </w:t>
      </w:r>
      <w:r w:rsidR="00BF33B9" w:rsidRPr="00BF33B9">
        <w:rPr>
          <w:sz w:val="24"/>
          <w:szCs w:val="24"/>
        </w:rPr>
        <w:t>Whereas</w:t>
      </w:r>
      <w:r w:rsidRPr="00BF33B9">
        <w:rPr>
          <w:sz w:val="24"/>
          <w:szCs w:val="24"/>
        </w:rPr>
        <w:t xml:space="preserve"> for people and families on the higher end</w:t>
      </w:r>
      <w:r w:rsidR="006F6CC0" w:rsidRPr="00BF33B9">
        <w:rPr>
          <w:sz w:val="24"/>
          <w:szCs w:val="24"/>
        </w:rPr>
        <w:t xml:space="preserve"> of the socioeconomic status</w:t>
      </w:r>
      <w:r w:rsidR="00BF33B9">
        <w:rPr>
          <w:sz w:val="24"/>
          <w:szCs w:val="24"/>
        </w:rPr>
        <w:t>, there are links to increased physical activity and exercise</w:t>
      </w:r>
      <w:r w:rsidRPr="00BF33B9">
        <w:rPr>
          <w:sz w:val="24"/>
          <w:szCs w:val="24"/>
        </w:rPr>
        <w:t xml:space="preserve"> (Marmot et al., 2010).</w:t>
      </w:r>
      <w:r w:rsidR="00CC6DB5">
        <w:rPr>
          <w:sz w:val="24"/>
          <w:szCs w:val="24"/>
        </w:rPr>
        <w:t xml:space="preserve"> More affluent people often have more leisure time and money to </w:t>
      </w:r>
      <w:r w:rsidR="000852B5">
        <w:rPr>
          <w:sz w:val="24"/>
          <w:szCs w:val="24"/>
        </w:rPr>
        <w:t>start and maintain a good amount of</w:t>
      </w:r>
      <w:r w:rsidR="00CC6DB5">
        <w:rPr>
          <w:sz w:val="24"/>
          <w:szCs w:val="24"/>
        </w:rPr>
        <w:t xml:space="preserve"> physical activity and exercise (</w:t>
      </w:r>
      <w:r w:rsidR="00CC6DB5" w:rsidRPr="00465D58">
        <w:rPr>
          <w:sz w:val="24"/>
          <w:szCs w:val="24"/>
        </w:rPr>
        <w:t>Braveman</w:t>
      </w:r>
      <w:r w:rsidR="00CC6DB5">
        <w:rPr>
          <w:sz w:val="24"/>
          <w:szCs w:val="24"/>
        </w:rPr>
        <w:t xml:space="preserve"> </w:t>
      </w:r>
      <w:r w:rsidR="00CC6DB5" w:rsidRPr="00465D58">
        <w:rPr>
          <w:sz w:val="24"/>
          <w:szCs w:val="24"/>
        </w:rPr>
        <w:t>&amp; Gottlieb</w:t>
      </w:r>
      <w:r w:rsidR="00CC6DB5">
        <w:rPr>
          <w:sz w:val="24"/>
          <w:szCs w:val="24"/>
        </w:rPr>
        <w:t xml:space="preserve">, </w:t>
      </w:r>
      <w:r w:rsidR="00CC6DB5" w:rsidRPr="00465D58">
        <w:rPr>
          <w:sz w:val="24"/>
          <w:szCs w:val="24"/>
        </w:rPr>
        <w:t>2014</w:t>
      </w:r>
      <w:r w:rsidR="00CC6DB5">
        <w:rPr>
          <w:sz w:val="24"/>
          <w:szCs w:val="24"/>
        </w:rPr>
        <w:t>; Marmot et al., 2020)</w:t>
      </w:r>
      <w:r w:rsidR="00997E77">
        <w:rPr>
          <w:sz w:val="24"/>
          <w:szCs w:val="24"/>
        </w:rPr>
        <w:t xml:space="preserve">. </w:t>
      </w:r>
      <w:r w:rsidR="00BF33B9">
        <w:rPr>
          <w:sz w:val="24"/>
          <w:szCs w:val="24"/>
        </w:rPr>
        <w:t xml:space="preserve">There is </w:t>
      </w:r>
      <w:r w:rsidR="005B760A">
        <w:rPr>
          <w:sz w:val="24"/>
          <w:szCs w:val="24"/>
        </w:rPr>
        <w:t xml:space="preserve">also </w:t>
      </w:r>
      <w:r w:rsidR="00BF33B9">
        <w:rPr>
          <w:sz w:val="24"/>
          <w:szCs w:val="24"/>
        </w:rPr>
        <w:t>evidence to suggest they have more job security which means more flexibility and a better work-life balance (Marmot et al., 2020).</w:t>
      </w:r>
      <w:r w:rsidR="005B760A">
        <w:rPr>
          <w:sz w:val="24"/>
          <w:szCs w:val="24"/>
        </w:rPr>
        <w:t xml:space="preserve"> </w:t>
      </w:r>
    </w:p>
    <w:p w14:paraId="6FF56E2D" w14:textId="4D4D73B6" w:rsidR="00357A1A" w:rsidRDefault="00357A1A" w:rsidP="00357A1A">
      <w:pPr>
        <w:spacing w:line="360" w:lineRule="auto"/>
        <w:rPr>
          <w:sz w:val="24"/>
          <w:szCs w:val="24"/>
        </w:rPr>
      </w:pPr>
      <w:r>
        <w:rPr>
          <w:sz w:val="24"/>
          <w:szCs w:val="24"/>
        </w:rPr>
        <w:t>Families with low income often have little discretionary money to spend on themselves, and their own health is often overlooked usually due to lack of education (</w:t>
      </w:r>
      <w:r w:rsidRPr="00465D58">
        <w:rPr>
          <w:sz w:val="24"/>
          <w:szCs w:val="24"/>
        </w:rPr>
        <w:t>Braveman</w:t>
      </w:r>
      <w:r>
        <w:rPr>
          <w:sz w:val="24"/>
          <w:szCs w:val="24"/>
        </w:rPr>
        <w:t xml:space="preserve"> </w:t>
      </w:r>
      <w:r w:rsidRPr="00465D58">
        <w:rPr>
          <w:sz w:val="24"/>
          <w:szCs w:val="24"/>
        </w:rPr>
        <w:t>&amp; Gottlieb</w:t>
      </w:r>
      <w:r>
        <w:rPr>
          <w:sz w:val="24"/>
          <w:szCs w:val="24"/>
        </w:rPr>
        <w:t xml:space="preserve">, </w:t>
      </w:r>
      <w:r w:rsidRPr="00465D58">
        <w:rPr>
          <w:sz w:val="24"/>
          <w:szCs w:val="24"/>
        </w:rPr>
        <w:t>2014</w:t>
      </w:r>
      <w:r>
        <w:rPr>
          <w:sz w:val="24"/>
          <w:szCs w:val="24"/>
        </w:rPr>
        <w:t xml:space="preserve">; Marmot et al., 2020). They are much less likely to be able to afford things like gym memberships or club memberships, </w:t>
      </w:r>
      <w:r w:rsidR="00106ECC">
        <w:rPr>
          <w:sz w:val="24"/>
          <w:szCs w:val="24"/>
        </w:rPr>
        <w:t>or</w:t>
      </w:r>
      <w:r>
        <w:rPr>
          <w:sz w:val="24"/>
          <w:szCs w:val="24"/>
        </w:rPr>
        <w:t xml:space="preserve"> equipment for sports or a hobby like </w:t>
      </w:r>
      <w:r w:rsidR="00CE6826">
        <w:rPr>
          <w:sz w:val="24"/>
          <w:szCs w:val="24"/>
        </w:rPr>
        <w:t>golf</w:t>
      </w:r>
      <w:r w:rsidR="00A87CC0">
        <w:rPr>
          <w:sz w:val="24"/>
          <w:szCs w:val="24"/>
        </w:rPr>
        <w:t xml:space="preserve"> or skiing</w:t>
      </w:r>
      <w:r>
        <w:rPr>
          <w:sz w:val="24"/>
          <w:szCs w:val="24"/>
        </w:rPr>
        <w:t xml:space="preserve"> (Marmot et al., 2020).</w:t>
      </w:r>
      <w:r w:rsidR="00A404FE">
        <w:rPr>
          <w:sz w:val="24"/>
          <w:szCs w:val="24"/>
        </w:rPr>
        <w:t xml:space="preserve"> Considering all of</w:t>
      </w:r>
      <w:r>
        <w:rPr>
          <w:sz w:val="24"/>
          <w:szCs w:val="24"/>
        </w:rPr>
        <w:t xml:space="preserve"> this there </w:t>
      </w:r>
      <w:r w:rsidR="00106ECC">
        <w:rPr>
          <w:sz w:val="24"/>
          <w:szCs w:val="24"/>
        </w:rPr>
        <w:t>is little motivation to move the body meaningfully, r</w:t>
      </w:r>
      <w:r>
        <w:rPr>
          <w:sz w:val="24"/>
          <w:szCs w:val="24"/>
        </w:rPr>
        <w:t>esulting in the lack of physical activity</w:t>
      </w:r>
      <w:r w:rsidR="00106ECC">
        <w:rPr>
          <w:sz w:val="24"/>
          <w:szCs w:val="24"/>
        </w:rPr>
        <w:t xml:space="preserve"> and increased risk of health-related disease (</w:t>
      </w:r>
      <w:r w:rsidR="00106ECC" w:rsidRPr="00465D58">
        <w:rPr>
          <w:sz w:val="24"/>
          <w:szCs w:val="24"/>
        </w:rPr>
        <w:t>Braveman</w:t>
      </w:r>
      <w:r w:rsidR="00106ECC">
        <w:rPr>
          <w:sz w:val="24"/>
          <w:szCs w:val="24"/>
        </w:rPr>
        <w:t xml:space="preserve"> </w:t>
      </w:r>
      <w:r w:rsidR="00106ECC" w:rsidRPr="00465D58">
        <w:rPr>
          <w:sz w:val="24"/>
          <w:szCs w:val="24"/>
        </w:rPr>
        <w:t>&amp; Gottlieb</w:t>
      </w:r>
      <w:r w:rsidR="00106ECC">
        <w:rPr>
          <w:sz w:val="24"/>
          <w:szCs w:val="24"/>
        </w:rPr>
        <w:t xml:space="preserve">, </w:t>
      </w:r>
      <w:r w:rsidR="00106ECC" w:rsidRPr="00465D58">
        <w:rPr>
          <w:sz w:val="24"/>
          <w:szCs w:val="24"/>
        </w:rPr>
        <w:t>2014</w:t>
      </w:r>
      <w:r w:rsidR="00106ECC">
        <w:rPr>
          <w:sz w:val="24"/>
          <w:szCs w:val="24"/>
        </w:rPr>
        <w:t>; Marmot et al., 2020). Low income is</w:t>
      </w:r>
      <w:r w:rsidR="009E24C3">
        <w:rPr>
          <w:sz w:val="24"/>
          <w:szCs w:val="24"/>
        </w:rPr>
        <w:t xml:space="preserve"> also</w:t>
      </w:r>
      <w:r w:rsidR="00106ECC">
        <w:rPr>
          <w:sz w:val="24"/>
          <w:szCs w:val="24"/>
        </w:rPr>
        <w:t xml:space="preserve"> often associated with poor quality employment; unpaid holiday</w:t>
      </w:r>
      <w:r w:rsidR="009E24C3">
        <w:rPr>
          <w:sz w:val="24"/>
          <w:szCs w:val="24"/>
        </w:rPr>
        <w:t xml:space="preserve"> and </w:t>
      </w:r>
      <w:r w:rsidR="00106ECC">
        <w:rPr>
          <w:sz w:val="24"/>
          <w:szCs w:val="24"/>
        </w:rPr>
        <w:t xml:space="preserve">sickness, lack of job security for instance zero-hour contracts, </w:t>
      </w:r>
      <w:r w:rsidR="00A404FE">
        <w:rPr>
          <w:sz w:val="24"/>
          <w:szCs w:val="24"/>
        </w:rPr>
        <w:t xml:space="preserve">long working hours leaving </w:t>
      </w:r>
      <w:r w:rsidR="00106ECC">
        <w:rPr>
          <w:sz w:val="24"/>
          <w:szCs w:val="24"/>
        </w:rPr>
        <w:t>no work-life balance</w:t>
      </w:r>
      <w:r w:rsidR="00E54024">
        <w:rPr>
          <w:sz w:val="24"/>
          <w:szCs w:val="24"/>
        </w:rPr>
        <w:t>, and</w:t>
      </w:r>
      <w:r w:rsidR="00106ECC">
        <w:rPr>
          <w:sz w:val="24"/>
          <w:szCs w:val="24"/>
        </w:rPr>
        <w:t xml:space="preserve"> lack of health and wellbeing support and more (Marmot et al., 2020).</w:t>
      </w:r>
      <w:r w:rsidR="009E24C3">
        <w:rPr>
          <w:sz w:val="24"/>
          <w:szCs w:val="24"/>
        </w:rPr>
        <w:t xml:space="preserve"> These factors of poor employment would make it hard to find the time and energy to put into physical activity (</w:t>
      </w:r>
      <w:r w:rsidR="009E24C3" w:rsidRPr="00465D58">
        <w:rPr>
          <w:sz w:val="24"/>
          <w:szCs w:val="24"/>
        </w:rPr>
        <w:t>Braveman</w:t>
      </w:r>
      <w:r w:rsidR="009E24C3">
        <w:rPr>
          <w:sz w:val="24"/>
          <w:szCs w:val="24"/>
        </w:rPr>
        <w:t xml:space="preserve"> </w:t>
      </w:r>
      <w:r w:rsidR="009E24C3" w:rsidRPr="00465D58">
        <w:rPr>
          <w:sz w:val="24"/>
          <w:szCs w:val="24"/>
        </w:rPr>
        <w:t>&amp; Gottlieb</w:t>
      </w:r>
      <w:r w:rsidR="009E24C3">
        <w:rPr>
          <w:sz w:val="24"/>
          <w:szCs w:val="24"/>
        </w:rPr>
        <w:t xml:space="preserve">, </w:t>
      </w:r>
      <w:r w:rsidR="009E24C3" w:rsidRPr="00465D58">
        <w:rPr>
          <w:sz w:val="24"/>
          <w:szCs w:val="24"/>
        </w:rPr>
        <w:t>2014</w:t>
      </w:r>
      <w:r w:rsidR="009E24C3">
        <w:rPr>
          <w:sz w:val="24"/>
          <w:szCs w:val="24"/>
        </w:rPr>
        <w:t>; Marmot et al., 2020).</w:t>
      </w:r>
    </w:p>
    <w:p w14:paraId="070489AB" w14:textId="75554E53" w:rsidR="00357A1A" w:rsidRDefault="00967873" w:rsidP="00357A1A">
      <w:pPr>
        <w:spacing w:line="360" w:lineRule="auto"/>
        <w:rPr>
          <w:sz w:val="24"/>
          <w:szCs w:val="24"/>
        </w:rPr>
      </w:pPr>
      <w:r>
        <w:rPr>
          <w:sz w:val="24"/>
          <w:szCs w:val="24"/>
        </w:rPr>
        <w:t>Green spaces are usually abundant in high socio-economic areas, where there is also evidence to support that there is increased physical activity compared to low socio-economic areas (Marmot 2010). Low socio-economic areas are usually built</w:t>
      </w:r>
      <w:r w:rsidR="004D301E">
        <w:rPr>
          <w:sz w:val="24"/>
          <w:szCs w:val="24"/>
        </w:rPr>
        <w:t>-</w:t>
      </w:r>
      <w:r>
        <w:rPr>
          <w:sz w:val="24"/>
          <w:szCs w:val="24"/>
        </w:rPr>
        <w:t xml:space="preserve">up urban areas with little space for nice walks or park runs </w:t>
      </w:r>
      <w:r w:rsidR="00357A1A">
        <w:rPr>
          <w:sz w:val="24"/>
          <w:szCs w:val="24"/>
        </w:rPr>
        <w:t xml:space="preserve">(Marmot et al., 2020). This </w:t>
      </w:r>
      <w:r w:rsidR="00E72EE5">
        <w:rPr>
          <w:sz w:val="24"/>
          <w:szCs w:val="24"/>
        </w:rPr>
        <w:t>does not provide any</w:t>
      </w:r>
      <w:r w:rsidR="00357A1A">
        <w:rPr>
          <w:sz w:val="24"/>
          <w:szCs w:val="24"/>
        </w:rPr>
        <w:t xml:space="preserve"> motivation to want to participate in physical activity that could be affordable, for instance walking (Marmot et al., 20</w:t>
      </w:r>
      <w:r w:rsidR="004D301E">
        <w:rPr>
          <w:sz w:val="24"/>
          <w:szCs w:val="24"/>
        </w:rPr>
        <w:t>1</w:t>
      </w:r>
      <w:r w:rsidR="00357A1A">
        <w:rPr>
          <w:sz w:val="24"/>
          <w:szCs w:val="24"/>
        </w:rPr>
        <w:t>0</w:t>
      </w:r>
      <w:r w:rsidR="004D301E">
        <w:rPr>
          <w:sz w:val="24"/>
          <w:szCs w:val="24"/>
        </w:rPr>
        <w:t xml:space="preserve">; </w:t>
      </w:r>
      <w:r w:rsidR="004D301E" w:rsidRPr="004D301E">
        <w:rPr>
          <w:sz w:val="24"/>
          <w:szCs w:val="24"/>
        </w:rPr>
        <w:t>Teixeira</w:t>
      </w:r>
      <w:r w:rsidR="004D301E">
        <w:rPr>
          <w:sz w:val="24"/>
          <w:szCs w:val="24"/>
        </w:rPr>
        <w:t xml:space="preserve"> et al., 2012</w:t>
      </w:r>
      <w:r w:rsidR="00357A1A">
        <w:rPr>
          <w:sz w:val="24"/>
          <w:szCs w:val="24"/>
        </w:rPr>
        <w:t>). It</w:t>
      </w:r>
      <w:r w:rsidR="00E72EE5">
        <w:rPr>
          <w:sz w:val="24"/>
          <w:szCs w:val="24"/>
        </w:rPr>
        <w:t xml:space="preserve"> can</w:t>
      </w:r>
      <w:r w:rsidR="00357A1A">
        <w:rPr>
          <w:sz w:val="24"/>
          <w:szCs w:val="24"/>
        </w:rPr>
        <w:t xml:space="preserve"> also prevent</w:t>
      </w:r>
      <w:r w:rsidR="00E72EE5">
        <w:rPr>
          <w:sz w:val="24"/>
          <w:szCs w:val="24"/>
        </w:rPr>
        <w:t xml:space="preserve"> </w:t>
      </w:r>
      <w:r w:rsidR="00357A1A">
        <w:rPr>
          <w:sz w:val="24"/>
          <w:szCs w:val="24"/>
        </w:rPr>
        <w:t>parents from taking</w:t>
      </w:r>
      <w:r w:rsidR="00E72EE5">
        <w:rPr>
          <w:sz w:val="24"/>
          <w:szCs w:val="24"/>
        </w:rPr>
        <w:t xml:space="preserve"> their</w:t>
      </w:r>
      <w:r w:rsidR="00357A1A">
        <w:rPr>
          <w:sz w:val="24"/>
          <w:szCs w:val="24"/>
        </w:rPr>
        <w:t xml:space="preserve"> children out as often as what could be possible with a nearby park, resulting in low physical activity for the younger generation (Marmot et al., 2020). This in turn influences sedentary behaviours in children, and often gets passed down generation after generation (Marmot et al., 2020; </w:t>
      </w:r>
      <w:r w:rsidR="00357A1A" w:rsidRPr="00056D61">
        <w:rPr>
          <w:sz w:val="24"/>
          <w:szCs w:val="24"/>
        </w:rPr>
        <w:t>Drenowatz</w:t>
      </w:r>
      <w:r w:rsidR="00357A1A">
        <w:rPr>
          <w:sz w:val="24"/>
          <w:szCs w:val="24"/>
        </w:rPr>
        <w:t xml:space="preserve"> et al., 2010</w:t>
      </w:r>
      <w:r w:rsidR="004D301E">
        <w:rPr>
          <w:sz w:val="24"/>
          <w:szCs w:val="24"/>
        </w:rPr>
        <w:t xml:space="preserve">; </w:t>
      </w:r>
      <w:r w:rsidR="004D301E" w:rsidRPr="00465D58">
        <w:rPr>
          <w:sz w:val="24"/>
          <w:szCs w:val="24"/>
        </w:rPr>
        <w:t>Braveman</w:t>
      </w:r>
      <w:r w:rsidR="004D301E">
        <w:rPr>
          <w:sz w:val="24"/>
          <w:szCs w:val="24"/>
        </w:rPr>
        <w:t xml:space="preserve"> </w:t>
      </w:r>
      <w:r w:rsidR="004D301E" w:rsidRPr="00465D58">
        <w:rPr>
          <w:sz w:val="24"/>
          <w:szCs w:val="24"/>
        </w:rPr>
        <w:t>&amp; Gottlieb</w:t>
      </w:r>
      <w:r w:rsidR="004D301E">
        <w:rPr>
          <w:sz w:val="24"/>
          <w:szCs w:val="24"/>
        </w:rPr>
        <w:t xml:space="preserve">, </w:t>
      </w:r>
      <w:r w:rsidR="004D301E" w:rsidRPr="00465D58">
        <w:rPr>
          <w:sz w:val="24"/>
          <w:szCs w:val="24"/>
        </w:rPr>
        <w:t>2014</w:t>
      </w:r>
      <w:r w:rsidR="00357A1A">
        <w:rPr>
          <w:sz w:val="24"/>
          <w:szCs w:val="24"/>
        </w:rPr>
        <w:t xml:space="preserve">). </w:t>
      </w:r>
    </w:p>
    <w:p w14:paraId="6DDA634C" w14:textId="77777777" w:rsidR="00357A1A" w:rsidRDefault="00357A1A" w:rsidP="00357A1A">
      <w:pPr>
        <w:spacing w:line="360" w:lineRule="auto"/>
        <w:rPr>
          <w:sz w:val="24"/>
          <w:szCs w:val="24"/>
        </w:rPr>
      </w:pPr>
    </w:p>
    <w:p w14:paraId="7F9F8498" w14:textId="77777777" w:rsidR="00156EE3" w:rsidRDefault="00156EE3" w:rsidP="00DE4AC6">
      <w:pPr>
        <w:spacing w:line="360" w:lineRule="auto"/>
        <w:rPr>
          <w:b/>
          <w:bCs/>
          <w:sz w:val="24"/>
          <w:szCs w:val="24"/>
        </w:rPr>
      </w:pPr>
    </w:p>
    <w:p w14:paraId="170817BA" w14:textId="78A57C53" w:rsidR="00D142EA" w:rsidRPr="00DE4AC6" w:rsidRDefault="00D142EA" w:rsidP="00DE4AC6">
      <w:pPr>
        <w:spacing w:line="360" w:lineRule="auto"/>
        <w:rPr>
          <w:b/>
          <w:bCs/>
          <w:sz w:val="24"/>
          <w:szCs w:val="24"/>
        </w:rPr>
      </w:pPr>
      <w:r>
        <w:rPr>
          <w:b/>
          <w:bCs/>
          <w:sz w:val="24"/>
          <w:szCs w:val="24"/>
        </w:rPr>
        <w:lastRenderedPageBreak/>
        <w:t>Evolution of society</w:t>
      </w:r>
      <w:r w:rsidR="00BF33B9">
        <w:rPr>
          <w:b/>
          <w:bCs/>
          <w:sz w:val="24"/>
          <w:szCs w:val="24"/>
        </w:rPr>
        <w:t xml:space="preserve"> and occupational physical activity</w:t>
      </w:r>
    </w:p>
    <w:p w14:paraId="290821FB" w14:textId="1FA2160A" w:rsidR="005A4EAC" w:rsidRDefault="009F4650" w:rsidP="00544845">
      <w:pPr>
        <w:spacing w:line="360" w:lineRule="auto"/>
        <w:rPr>
          <w:sz w:val="24"/>
          <w:szCs w:val="24"/>
        </w:rPr>
      </w:pPr>
      <w:r>
        <w:rPr>
          <w:sz w:val="24"/>
          <w:szCs w:val="24"/>
        </w:rPr>
        <w:t>Homo sapiens have existed for around 200,000 years, however</w:t>
      </w:r>
      <w:r w:rsidR="00457EAD">
        <w:rPr>
          <w:sz w:val="24"/>
          <w:szCs w:val="24"/>
        </w:rPr>
        <w:t xml:space="preserve"> </w:t>
      </w:r>
      <w:r>
        <w:rPr>
          <w:sz w:val="24"/>
          <w:szCs w:val="24"/>
        </w:rPr>
        <w:t>it was only around 20,000 years ago that agriculture started</w:t>
      </w:r>
      <w:r w:rsidR="003E27AB">
        <w:rPr>
          <w:sz w:val="24"/>
          <w:szCs w:val="24"/>
        </w:rPr>
        <w:t xml:space="preserve"> and physical activity in all domains started to</w:t>
      </w:r>
      <w:r w:rsidR="000934D1">
        <w:rPr>
          <w:sz w:val="24"/>
          <w:szCs w:val="24"/>
        </w:rPr>
        <w:t xml:space="preserve"> gradually</w:t>
      </w:r>
      <w:r w:rsidR="003E27AB">
        <w:rPr>
          <w:sz w:val="24"/>
          <w:szCs w:val="24"/>
        </w:rPr>
        <w:t xml:space="preserve"> reduce</w:t>
      </w:r>
      <w:r>
        <w:rPr>
          <w:sz w:val="24"/>
          <w:szCs w:val="24"/>
        </w:rPr>
        <w:t xml:space="preserve"> (</w:t>
      </w:r>
      <w:r w:rsidR="00FD6E7F" w:rsidRPr="00787884">
        <w:rPr>
          <w:sz w:val="24"/>
          <w:szCs w:val="24"/>
        </w:rPr>
        <w:t>Klüver</w:t>
      </w:r>
      <w:r w:rsidR="00FD6E7F">
        <w:rPr>
          <w:sz w:val="24"/>
          <w:szCs w:val="24"/>
        </w:rPr>
        <w:t>, 2008</w:t>
      </w:r>
      <w:r>
        <w:rPr>
          <w:sz w:val="24"/>
          <w:szCs w:val="24"/>
        </w:rPr>
        <w:t xml:space="preserve">). </w:t>
      </w:r>
      <w:r w:rsidR="00FD6E7F">
        <w:rPr>
          <w:sz w:val="24"/>
          <w:szCs w:val="24"/>
        </w:rPr>
        <w:t>Prior to the agricultural revolution</w:t>
      </w:r>
      <w:r>
        <w:rPr>
          <w:sz w:val="24"/>
          <w:szCs w:val="24"/>
        </w:rPr>
        <w:t>, all humans were hunter gatherers</w:t>
      </w:r>
      <w:r w:rsidR="00FD6E7F">
        <w:rPr>
          <w:sz w:val="24"/>
          <w:szCs w:val="24"/>
        </w:rPr>
        <w:t xml:space="preserve"> walking the earth to find food and water</w:t>
      </w:r>
      <w:r w:rsidR="003E27AB">
        <w:rPr>
          <w:sz w:val="24"/>
          <w:szCs w:val="24"/>
        </w:rPr>
        <w:t xml:space="preserve"> with little specialisation on social roles other than age and gender</w:t>
      </w:r>
      <w:r w:rsidR="00FD6E7F">
        <w:rPr>
          <w:sz w:val="24"/>
          <w:szCs w:val="24"/>
        </w:rPr>
        <w:t xml:space="preserve"> (</w:t>
      </w:r>
      <w:r w:rsidR="00FD6E7F" w:rsidRPr="00787884">
        <w:rPr>
          <w:sz w:val="24"/>
          <w:szCs w:val="24"/>
        </w:rPr>
        <w:t>Klüver</w:t>
      </w:r>
      <w:r w:rsidR="00FD6E7F">
        <w:rPr>
          <w:sz w:val="24"/>
          <w:szCs w:val="24"/>
        </w:rPr>
        <w:t xml:space="preserve">, 2008). </w:t>
      </w:r>
      <w:r w:rsidR="003E27AB">
        <w:rPr>
          <w:sz w:val="24"/>
          <w:szCs w:val="24"/>
        </w:rPr>
        <w:t xml:space="preserve">The agricultural revolution started to bring </w:t>
      </w:r>
      <w:r w:rsidR="003D3D67">
        <w:rPr>
          <w:sz w:val="24"/>
          <w:szCs w:val="24"/>
        </w:rPr>
        <w:t xml:space="preserve">a division of laborious roles, bringing </w:t>
      </w:r>
      <w:r w:rsidR="003E27AB">
        <w:rPr>
          <w:sz w:val="24"/>
          <w:szCs w:val="24"/>
        </w:rPr>
        <w:t>social inequalities and specialisation into societies</w:t>
      </w:r>
      <w:r w:rsidR="003D3D67">
        <w:rPr>
          <w:sz w:val="24"/>
          <w:szCs w:val="24"/>
        </w:rPr>
        <w:t xml:space="preserve"> </w:t>
      </w:r>
      <w:r w:rsidR="000934D1">
        <w:rPr>
          <w:sz w:val="24"/>
          <w:szCs w:val="24"/>
        </w:rPr>
        <w:t>(</w:t>
      </w:r>
      <w:r w:rsidR="000934D1" w:rsidRPr="00787884">
        <w:rPr>
          <w:sz w:val="24"/>
          <w:szCs w:val="24"/>
        </w:rPr>
        <w:t>Klüver</w:t>
      </w:r>
      <w:r w:rsidR="000934D1">
        <w:rPr>
          <w:sz w:val="24"/>
          <w:szCs w:val="24"/>
        </w:rPr>
        <w:t>, 2008).</w:t>
      </w:r>
      <w:r w:rsidR="005A4EAC">
        <w:rPr>
          <w:sz w:val="24"/>
          <w:szCs w:val="24"/>
        </w:rPr>
        <w:t xml:space="preserve"> </w:t>
      </w:r>
      <w:r w:rsidR="00E738EF">
        <w:rPr>
          <w:sz w:val="24"/>
          <w:szCs w:val="24"/>
        </w:rPr>
        <w:t xml:space="preserve">The availability of surplus made it possible for certain individuals to </w:t>
      </w:r>
      <w:r w:rsidR="00A404FE">
        <w:rPr>
          <w:sz w:val="24"/>
          <w:szCs w:val="24"/>
        </w:rPr>
        <w:t>delegate laborious roles and in turn becoming more sedentary</w:t>
      </w:r>
      <w:r w:rsidR="00214915">
        <w:rPr>
          <w:sz w:val="24"/>
          <w:szCs w:val="24"/>
        </w:rPr>
        <w:t xml:space="preserve"> </w:t>
      </w:r>
      <w:r w:rsidR="00E738EF">
        <w:rPr>
          <w:sz w:val="24"/>
          <w:szCs w:val="24"/>
        </w:rPr>
        <w:t>(</w:t>
      </w:r>
      <w:r w:rsidR="00E738EF" w:rsidRPr="00787884">
        <w:rPr>
          <w:sz w:val="24"/>
          <w:szCs w:val="24"/>
        </w:rPr>
        <w:t>Klüver</w:t>
      </w:r>
      <w:r w:rsidR="00E738EF">
        <w:rPr>
          <w:sz w:val="24"/>
          <w:szCs w:val="24"/>
        </w:rPr>
        <w:t>, 2008; Berger &amp; Luckmann, 1966).</w:t>
      </w:r>
    </w:p>
    <w:p w14:paraId="7D96AB8E" w14:textId="5078E234" w:rsidR="00214915" w:rsidRDefault="000934D1" w:rsidP="00544845">
      <w:pPr>
        <w:spacing w:line="360" w:lineRule="auto"/>
        <w:rPr>
          <w:sz w:val="24"/>
          <w:szCs w:val="24"/>
        </w:rPr>
      </w:pPr>
      <w:r>
        <w:rPr>
          <w:sz w:val="24"/>
          <w:szCs w:val="24"/>
        </w:rPr>
        <w:t xml:space="preserve">The industrial revolution </w:t>
      </w:r>
      <w:r w:rsidR="006E5A32">
        <w:rPr>
          <w:sz w:val="24"/>
          <w:szCs w:val="24"/>
        </w:rPr>
        <w:t>then started in the late 1700’s to shift from human and animal power to machine power (</w:t>
      </w:r>
      <w:r w:rsidR="006E5A32" w:rsidRPr="00787884">
        <w:rPr>
          <w:sz w:val="24"/>
          <w:szCs w:val="24"/>
        </w:rPr>
        <w:t>Klüver</w:t>
      </w:r>
      <w:r w:rsidR="006E5A32">
        <w:rPr>
          <w:sz w:val="24"/>
          <w:szCs w:val="24"/>
        </w:rPr>
        <w:t xml:space="preserve">, 2008; </w:t>
      </w:r>
      <w:r w:rsidR="006E5A32" w:rsidRPr="00DE4AC6">
        <w:rPr>
          <w:sz w:val="24"/>
          <w:szCs w:val="24"/>
        </w:rPr>
        <w:t>Engström</w:t>
      </w:r>
      <w:r w:rsidR="006E5A32">
        <w:rPr>
          <w:sz w:val="24"/>
          <w:szCs w:val="24"/>
        </w:rPr>
        <w:t xml:space="preserve">, </w:t>
      </w:r>
      <w:r w:rsidR="006E5A32" w:rsidRPr="00DE4AC6">
        <w:rPr>
          <w:sz w:val="24"/>
          <w:szCs w:val="24"/>
        </w:rPr>
        <w:t>20</w:t>
      </w:r>
      <w:r w:rsidR="006E5A32">
        <w:rPr>
          <w:sz w:val="24"/>
          <w:szCs w:val="24"/>
        </w:rPr>
        <w:t xml:space="preserve">04). </w:t>
      </w:r>
      <w:r w:rsidR="0033474D">
        <w:rPr>
          <w:sz w:val="24"/>
          <w:szCs w:val="24"/>
        </w:rPr>
        <w:t xml:space="preserve">The invention of </w:t>
      </w:r>
      <w:r w:rsidR="006C3B2E">
        <w:rPr>
          <w:sz w:val="24"/>
          <w:szCs w:val="24"/>
        </w:rPr>
        <w:t>tractors</w:t>
      </w:r>
      <w:r w:rsidR="00214915">
        <w:rPr>
          <w:sz w:val="24"/>
          <w:szCs w:val="24"/>
        </w:rPr>
        <w:t xml:space="preserve"> and cars</w:t>
      </w:r>
      <w:r w:rsidR="006C3B2E">
        <w:rPr>
          <w:sz w:val="24"/>
          <w:szCs w:val="24"/>
        </w:rPr>
        <w:t xml:space="preserve"> </w:t>
      </w:r>
      <w:r w:rsidR="00E72EE5">
        <w:rPr>
          <w:sz w:val="24"/>
          <w:szCs w:val="24"/>
        </w:rPr>
        <w:t>caused</w:t>
      </w:r>
      <w:r w:rsidR="006C3B2E">
        <w:rPr>
          <w:sz w:val="24"/>
          <w:szCs w:val="24"/>
        </w:rPr>
        <w:t xml:space="preserve"> a</w:t>
      </w:r>
      <w:r w:rsidR="00214915">
        <w:rPr>
          <w:sz w:val="24"/>
          <w:szCs w:val="24"/>
        </w:rPr>
        <w:t xml:space="preserve"> </w:t>
      </w:r>
      <w:r w:rsidR="00E72EE5">
        <w:rPr>
          <w:sz w:val="24"/>
          <w:szCs w:val="24"/>
        </w:rPr>
        <w:t xml:space="preserve">large </w:t>
      </w:r>
      <w:r w:rsidR="00214915">
        <w:rPr>
          <w:sz w:val="24"/>
          <w:szCs w:val="24"/>
        </w:rPr>
        <w:t>reduction in physical activity (</w:t>
      </w:r>
      <w:r w:rsidR="00214915" w:rsidRPr="00677D9E">
        <w:rPr>
          <w:sz w:val="24"/>
          <w:szCs w:val="24"/>
        </w:rPr>
        <w:t>Hochberg</w:t>
      </w:r>
      <w:r w:rsidR="00214915">
        <w:rPr>
          <w:sz w:val="24"/>
          <w:szCs w:val="24"/>
        </w:rPr>
        <w:t>, Z</w:t>
      </w:r>
      <w:r w:rsidR="00214915" w:rsidRPr="00677D9E">
        <w:rPr>
          <w:sz w:val="24"/>
          <w:szCs w:val="24"/>
        </w:rPr>
        <w:t>., 2018)</w:t>
      </w:r>
      <w:r w:rsidR="00214915">
        <w:rPr>
          <w:sz w:val="24"/>
          <w:szCs w:val="24"/>
        </w:rPr>
        <w:t>. F</w:t>
      </w:r>
      <w:r w:rsidR="006C3B2E">
        <w:rPr>
          <w:sz w:val="24"/>
          <w:szCs w:val="24"/>
        </w:rPr>
        <w:t>armers</w:t>
      </w:r>
      <w:r w:rsidR="00E72EE5">
        <w:rPr>
          <w:sz w:val="24"/>
          <w:szCs w:val="24"/>
        </w:rPr>
        <w:t xml:space="preserve"> once</w:t>
      </w:r>
      <w:r w:rsidR="006C3B2E">
        <w:rPr>
          <w:sz w:val="24"/>
          <w:szCs w:val="24"/>
        </w:rPr>
        <w:t xml:space="preserve"> ha</w:t>
      </w:r>
      <w:r w:rsidR="00214915">
        <w:rPr>
          <w:sz w:val="24"/>
          <w:szCs w:val="24"/>
        </w:rPr>
        <w:t>d</w:t>
      </w:r>
      <w:r w:rsidR="006C3B2E">
        <w:rPr>
          <w:sz w:val="24"/>
          <w:szCs w:val="24"/>
        </w:rPr>
        <w:t xml:space="preserve"> high levels of occupational physical </w:t>
      </w:r>
      <w:r w:rsidR="00E72EE5">
        <w:rPr>
          <w:sz w:val="24"/>
          <w:szCs w:val="24"/>
        </w:rPr>
        <w:t>activity which then</w:t>
      </w:r>
      <w:r w:rsidR="006C3B2E">
        <w:rPr>
          <w:sz w:val="24"/>
          <w:szCs w:val="24"/>
        </w:rPr>
        <w:t xml:space="preserve"> </w:t>
      </w:r>
      <w:r w:rsidR="00214915">
        <w:rPr>
          <w:sz w:val="24"/>
          <w:szCs w:val="24"/>
        </w:rPr>
        <w:t>reduced to</w:t>
      </w:r>
      <w:r w:rsidR="006C3B2E">
        <w:rPr>
          <w:sz w:val="24"/>
          <w:szCs w:val="24"/>
        </w:rPr>
        <w:t xml:space="preserve"> </w:t>
      </w:r>
      <w:r w:rsidR="00214915">
        <w:rPr>
          <w:sz w:val="24"/>
          <w:szCs w:val="24"/>
        </w:rPr>
        <w:t xml:space="preserve">relatively sedentary by virtue of sitting in tractors all day </w:t>
      </w:r>
      <w:r w:rsidR="006C3B2E">
        <w:rPr>
          <w:sz w:val="24"/>
          <w:szCs w:val="24"/>
        </w:rPr>
        <w:t>(</w:t>
      </w:r>
      <w:r w:rsidR="006C3B2E" w:rsidRPr="00677D9E">
        <w:rPr>
          <w:sz w:val="24"/>
          <w:szCs w:val="24"/>
        </w:rPr>
        <w:t>Hochberg, 2018)</w:t>
      </w:r>
      <w:r w:rsidR="006C3B2E">
        <w:rPr>
          <w:sz w:val="24"/>
          <w:szCs w:val="24"/>
        </w:rPr>
        <w:t xml:space="preserve">. </w:t>
      </w:r>
      <w:r w:rsidR="00E53D0B">
        <w:rPr>
          <w:sz w:val="24"/>
          <w:szCs w:val="24"/>
        </w:rPr>
        <w:t>Deliveries were carried out via vehicles rather than by foot, as well as driving to and from work</w:t>
      </w:r>
      <w:r w:rsidR="00214915">
        <w:rPr>
          <w:sz w:val="24"/>
          <w:szCs w:val="24"/>
        </w:rPr>
        <w:t xml:space="preserve"> (</w:t>
      </w:r>
      <w:r w:rsidR="00214915" w:rsidRPr="00677D9E">
        <w:rPr>
          <w:sz w:val="24"/>
          <w:szCs w:val="24"/>
        </w:rPr>
        <w:t>Hochberg</w:t>
      </w:r>
      <w:r w:rsidR="00214915">
        <w:rPr>
          <w:sz w:val="24"/>
          <w:szCs w:val="24"/>
        </w:rPr>
        <w:t>, Z</w:t>
      </w:r>
      <w:r w:rsidR="00214915" w:rsidRPr="00677D9E">
        <w:rPr>
          <w:sz w:val="24"/>
          <w:szCs w:val="24"/>
        </w:rPr>
        <w:t>., 2018</w:t>
      </w:r>
      <w:r w:rsidR="00C7402D">
        <w:rPr>
          <w:sz w:val="24"/>
          <w:szCs w:val="24"/>
        </w:rPr>
        <w:t>; Parra et al. 2018</w:t>
      </w:r>
      <w:r w:rsidR="00214915" w:rsidRPr="00677D9E">
        <w:rPr>
          <w:sz w:val="24"/>
          <w:szCs w:val="24"/>
        </w:rPr>
        <w:t>)</w:t>
      </w:r>
      <w:r w:rsidR="00214915">
        <w:rPr>
          <w:sz w:val="24"/>
          <w:szCs w:val="24"/>
        </w:rPr>
        <w:t xml:space="preserve">. </w:t>
      </w:r>
    </w:p>
    <w:p w14:paraId="7FF577BE" w14:textId="1E6BF518" w:rsidR="00147540" w:rsidRDefault="00350C14" w:rsidP="00544845">
      <w:pPr>
        <w:spacing w:line="360" w:lineRule="auto"/>
        <w:rPr>
          <w:sz w:val="24"/>
          <w:szCs w:val="24"/>
        </w:rPr>
      </w:pPr>
      <w:r>
        <w:rPr>
          <w:sz w:val="24"/>
          <w:szCs w:val="24"/>
        </w:rPr>
        <w:t>W</w:t>
      </w:r>
      <w:r w:rsidR="00C6637E">
        <w:rPr>
          <w:sz w:val="24"/>
          <w:szCs w:val="24"/>
        </w:rPr>
        <w:t>hen mass production was possible</w:t>
      </w:r>
      <w:r w:rsidR="00D142EA">
        <w:rPr>
          <w:sz w:val="24"/>
          <w:szCs w:val="24"/>
        </w:rPr>
        <w:t>, h</w:t>
      </w:r>
      <w:r w:rsidR="006C3B2E">
        <w:rPr>
          <w:sz w:val="24"/>
          <w:szCs w:val="24"/>
        </w:rPr>
        <w:t xml:space="preserve">uman society moved from </w:t>
      </w:r>
      <w:r w:rsidR="003D3D67">
        <w:rPr>
          <w:sz w:val="24"/>
          <w:szCs w:val="24"/>
        </w:rPr>
        <w:t xml:space="preserve">a </w:t>
      </w:r>
      <w:r w:rsidR="006C3B2E">
        <w:rPr>
          <w:sz w:val="24"/>
          <w:szCs w:val="24"/>
        </w:rPr>
        <w:t>subsistence</w:t>
      </w:r>
      <w:r w:rsidR="00D142EA">
        <w:rPr>
          <w:sz w:val="24"/>
          <w:szCs w:val="24"/>
        </w:rPr>
        <w:t>-</w:t>
      </w:r>
      <w:r w:rsidR="006C3B2E">
        <w:rPr>
          <w:sz w:val="24"/>
          <w:szCs w:val="24"/>
        </w:rPr>
        <w:t>based</w:t>
      </w:r>
      <w:r w:rsidR="003D3D67">
        <w:rPr>
          <w:sz w:val="24"/>
          <w:szCs w:val="24"/>
        </w:rPr>
        <w:t xml:space="preserve"> economy</w:t>
      </w:r>
      <w:r w:rsidR="006C3B2E">
        <w:rPr>
          <w:sz w:val="24"/>
          <w:szCs w:val="24"/>
        </w:rPr>
        <w:t xml:space="preserve"> to a </w:t>
      </w:r>
      <w:r w:rsidR="00D142EA">
        <w:rPr>
          <w:sz w:val="24"/>
          <w:szCs w:val="24"/>
        </w:rPr>
        <w:t>capital-based</w:t>
      </w:r>
      <w:r w:rsidR="006C3B2E">
        <w:rPr>
          <w:sz w:val="24"/>
          <w:szCs w:val="24"/>
        </w:rPr>
        <w:t xml:space="preserve"> economy, </w:t>
      </w:r>
      <w:r w:rsidR="00A273D2">
        <w:rPr>
          <w:sz w:val="24"/>
          <w:szCs w:val="24"/>
        </w:rPr>
        <w:t>continuing the increase in</w:t>
      </w:r>
      <w:r w:rsidR="00C6637E">
        <w:rPr>
          <w:sz w:val="24"/>
          <w:szCs w:val="24"/>
        </w:rPr>
        <w:t xml:space="preserve"> specialisation and </w:t>
      </w:r>
      <w:r w:rsidR="006C3B2E">
        <w:rPr>
          <w:sz w:val="24"/>
          <w:szCs w:val="24"/>
        </w:rPr>
        <w:t>inequality</w:t>
      </w:r>
      <w:r w:rsidR="00C6637E">
        <w:rPr>
          <w:sz w:val="24"/>
          <w:szCs w:val="24"/>
        </w:rPr>
        <w:t xml:space="preserve"> </w:t>
      </w:r>
      <w:r w:rsidR="006C3B2E">
        <w:rPr>
          <w:sz w:val="24"/>
          <w:szCs w:val="24"/>
        </w:rPr>
        <w:t>(</w:t>
      </w:r>
      <w:r w:rsidR="00D142EA" w:rsidRPr="00787884">
        <w:rPr>
          <w:sz w:val="24"/>
          <w:szCs w:val="24"/>
        </w:rPr>
        <w:t>Klüver</w:t>
      </w:r>
      <w:r w:rsidR="00D142EA">
        <w:rPr>
          <w:sz w:val="24"/>
          <w:szCs w:val="24"/>
        </w:rPr>
        <w:t>, 2008</w:t>
      </w:r>
      <w:r w:rsidR="006C3B2E">
        <w:rPr>
          <w:sz w:val="24"/>
          <w:szCs w:val="24"/>
        </w:rPr>
        <w:t>)</w:t>
      </w:r>
      <w:r w:rsidR="00D142EA">
        <w:rPr>
          <w:sz w:val="24"/>
          <w:szCs w:val="24"/>
        </w:rPr>
        <w:t>.</w:t>
      </w:r>
      <w:r w:rsidR="00C6637E">
        <w:rPr>
          <w:sz w:val="24"/>
          <w:szCs w:val="24"/>
        </w:rPr>
        <w:t xml:space="preserve"> </w:t>
      </w:r>
      <w:r w:rsidR="00214915">
        <w:rPr>
          <w:sz w:val="24"/>
          <w:szCs w:val="24"/>
        </w:rPr>
        <w:t>This also brought an increase in sedentary jobs like delivery drivers</w:t>
      </w:r>
      <w:r w:rsidR="00D57B3E">
        <w:rPr>
          <w:sz w:val="24"/>
          <w:szCs w:val="24"/>
        </w:rPr>
        <w:t xml:space="preserve"> and administrators</w:t>
      </w:r>
      <w:r w:rsidR="00214915">
        <w:rPr>
          <w:sz w:val="24"/>
          <w:szCs w:val="24"/>
        </w:rPr>
        <w:t xml:space="preserve"> (</w:t>
      </w:r>
      <w:r w:rsidR="00214915" w:rsidRPr="00A273D2">
        <w:rPr>
          <w:sz w:val="24"/>
          <w:szCs w:val="24"/>
        </w:rPr>
        <w:t>Lakdawalla</w:t>
      </w:r>
      <w:r w:rsidR="00214915">
        <w:rPr>
          <w:sz w:val="24"/>
          <w:szCs w:val="24"/>
        </w:rPr>
        <w:t xml:space="preserve"> &amp; </w:t>
      </w:r>
      <w:r w:rsidR="00214915" w:rsidRPr="00A273D2">
        <w:rPr>
          <w:sz w:val="24"/>
          <w:szCs w:val="24"/>
        </w:rPr>
        <w:t>Philipson</w:t>
      </w:r>
      <w:r w:rsidR="00214915">
        <w:rPr>
          <w:sz w:val="24"/>
          <w:szCs w:val="24"/>
        </w:rPr>
        <w:t xml:space="preserve">, </w:t>
      </w:r>
      <w:r w:rsidR="00214915" w:rsidRPr="00A273D2">
        <w:rPr>
          <w:sz w:val="24"/>
          <w:szCs w:val="24"/>
        </w:rPr>
        <w:t>2009)</w:t>
      </w:r>
      <w:r w:rsidR="00214915">
        <w:rPr>
          <w:sz w:val="24"/>
          <w:szCs w:val="24"/>
        </w:rPr>
        <w:t xml:space="preserve">. </w:t>
      </w:r>
      <w:r w:rsidR="00D57B3E">
        <w:rPr>
          <w:sz w:val="24"/>
          <w:szCs w:val="24"/>
        </w:rPr>
        <w:t>Coal mines closed in around the 1970’s (Merrill</w:t>
      </w:r>
      <w:r w:rsidR="00C7402D">
        <w:rPr>
          <w:sz w:val="24"/>
          <w:szCs w:val="24"/>
        </w:rPr>
        <w:t xml:space="preserve"> &amp;</w:t>
      </w:r>
      <w:r w:rsidR="00D57B3E">
        <w:rPr>
          <w:sz w:val="24"/>
          <w:szCs w:val="24"/>
        </w:rPr>
        <w:t xml:space="preserve"> Kitson, 2017), and call centres started to become a major source of employment (Smith et al., 2016). </w:t>
      </w:r>
      <w:r w:rsidR="00A273D2">
        <w:rPr>
          <w:sz w:val="24"/>
          <w:szCs w:val="24"/>
        </w:rPr>
        <w:t xml:space="preserve">Technological innovation </w:t>
      </w:r>
      <w:r w:rsidR="00214915">
        <w:rPr>
          <w:sz w:val="24"/>
          <w:szCs w:val="24"/>
        </w:rPr>
        <w:t>produced</w:t>
      </w:r>
      <w:r w:rsidR="00A273D2">
        <w:rPr>
          <w:sz w:val="24"/>
          <w:szCs w:val="24"/>
        </w:rPr>
        <w:t xml:space="preserve"> the computer which gave rise to the post-industrial society, in which information, services and technology overrode materials and manufacturing</w:t>
      </w:r>
      <w:r w:rsidR="003B22E1">
        <w:rPr>
          <w:sz w:val="24"/>
          <w:szCs w:val="24"/>
        </w:rPr>
        <w:t xml:space="preserve"> (</w:t>
      </w:r>
      <w:r w:rsidR="003B22E1" w:rsidRPr="00A273D2">
        <w:rPr>
          <w:sz w:val="24"/>
          <w:szCs w:val="24"/>
        </w:rPr>
        <w:t>Lakdawalla</w:t>
      </w:r>
      <w:r w:rsidR="003B22E1">
        <w:rPr>
          <w:sz w:val="24"/>
          <w:szCs w:val="24"/>
        </w:rPr>
        <w:t xml:space="preserve"> &amp; </w:t>
      </w:r>
      <w:r w:rsidR="003B22E1" w:rsidRPr="00A273D2">
        <w:rPr>
          <w:sz w:val="24"/>
          <w:szCs w:val="24"/>
        </w:rPr>
        <w:t>Philipson</w:t>
      </w:r>
      <w:r w:rsidR="003B22E1">
        <w:rPr>
          <w:sz w:val="24"/>
          <w:szCs w:val="24"/>
        </w:rPr>
        <w:t xml:space="preserve">, </w:t>
      </w:r>
      <w:r w:rsidR="003B22E1" w:rsidRPr="00A273D2">
        <w:rPr>
          <w:sz w:val="24"/>
          <w:szCs w:val="24"/>
        </w:rPr>
        <w:t>2009)</w:t>
      </w:r>
      <w:r w:rsidR="003B22E1">
        <w:rPr>
          <w:sz w:val="24"/>
          <w:szCs w:val="24"/>
        </w:rPr>
        <w:t>.</w:t>
      </w:r>
      <w:r w:rsidR="00A273D2">
        <w:rPr>
          <w:sz w:val="24"/>
          <w:szCs w:val="24"/>
        </w:rPr>
        <w:t xml:space="preserve"> </w:t>
      </w:r>
      <w:r w:rsidR="003B22E1">
        <w:rPr>
          <w:sz w:val="24"/>
          <w:szCs w:val="24"/>
        </w:rPr>
        <w:t>This increased</w:t>
      </w:r>
      <w:r w:rsidR="00A273D2">
        <w:rPr>
          <w:sz w:val="24"/>
          <w:szCs w:val="24"/>
        </w:rPr>
        <w:t xml:space="preserve"> the sedentary lifestyle</w:t>
      </w:r>
      <w:r w:rsidR="003B22E1">
        <w:rPr>
          <w:sz w:val="24"/>
          <w:szCs w:val="24"/>
        </w:rPr>
        <w:t xml:space="preserve"> dramatically; services provide food and drink</w:t>
      </w:r>
      <w:r w:rsidR="00A273D2">
        <w:rPr>
          <w:sz w:val="24"/>
          <w:szCs w:val="24"/>
        </w:rPr>
        <w:t xml:space="preserve"> </w:t>
      </w:r>
      <w:r w:rsidR="003B22E1">
        <w:rPr>
          <w:sz w:val="24"/>
          <w:szCs w:val="24"/>
        </w:rPr>
        <w:t>so people do</w:t>
      </w:r>
      <w:r w:rsidR="003D3D67">
        <w:rPr>
          <w:sz w:val="24"/>
          <w:szCs w:val="24"/>
        </w:rPr>
        <w:t xml:space="preserve"> not</w:t>
      </w:r>
      <w:r w:rsidR="003B22E1">
        <w:rPr>
          <w:sz w:val="24"/>
          <w:szCs w:val="24"/>
        </w:rPr>
        <w:t xml:space="preserve"> have to prepare it themselves</w:t>
      </w:r>
      <w:r w:rsidR="00827AFA">
        <w:rPr>
          <w:sz w:val="24"/>
          <w:szCs w:val="24"/>
        </w:rPr>
        <w:t>;</w:t>
      </w:r>
      <w:r w:rsidR="003B22E1">
        <w:rPr>
          <w:sz w:val="24"/>
          <w:szCs w:val="24"/>
        </w:rPr>
        <w:t xml:space="preserve"> technology and information meant there were </w:t>
      </w:r>
      <w:r w:rsidR="00827AFA">
        <w:rPr>
          <w:sz w:val="24"/>
          <w:szCs w:val="24"/>
        </w:rPr>
        <w:t xml:space="preserve">more roles where travel and laborious tasks were not necessary </w:t>
      </w:r>
      <w:r w:rsidR="00A273D2">
        <w:rPr>
          <w:sz w:val="24"/>
          <w:szCs w:val="24"/>
        </w:rPr>
        <w:t>(</w:t>
      </w:r>
      <w:r w:rsidR="00A273D2" w:rsidRPr="00A273D2">
        <w:rPr>
          <w:sz w:val="24"/>
          <w:szCs w:val="24"/>
        </w:rPr>
        <w:t>Lakdawalla</w:t>
      </w:r>
      <w:r w:rsidR="00A273D2">
        <w:rPr>
          <w:sz w:val="24"/>
          <w:szCs w:val="24"/>
        </w:rPr>
        <w:t xml:space="preserve"> &amp; </w:t>
      </w:r>
      <w:r w:rsidR="00A273D2" w:rsidRPr="00A273D2">
        <w:rPr>
          <w:sz w:val="24"/>
          <w:szCs w:val="24"/>
        </w:rPr>
        <w:t>Philipson</w:t>
      </w:r>
      <w:r w:rsidR="00A273D2">
        <w:rPr>
          <w:sz w:val="24"/>
          <w:szCs w:val="24"/>
        </w:rPr>
        <w:t xml:space="preserve">, </w:t>
      </w:r>
      <w:r w:rsidR="00A273D2" w:rsidRPr="00A273D2">
        <w:rPr>
          <w:sz w:val="24"/>
          <w:szCs w:val="24"/>
        </w:rPr>
        <w:t>2009)</w:t>
      </w:r>
      <w:r w:rsidR="00A273D2">
        <w:rPr>
          <w:sz w:val="24"/>
          <w:szCs w:val="24"/>
        </w:rPr>
        <w:t>.</w:t>
      </w:r>
      <w:r w:rsidR="00147540">
        <w:rPr>
          <w:sz w:val="24"/>
          <w:szCs w:val="24"/>
        </w:rPr>
        <w:t xml:space="preserve"> </w:t>
      </w:r>
      <w:r w:rsidR="00214915">
        <w:rPr>
          <w:sz w:val="24"/>
          <w:szCs w:val="24"/>
        </w:rPr>
        <w:t>There was a further increase in office roles, delivery drivers</w:t>
      </w:r>
      <w:r w:rsidR="00E53D0B">
        <w:rPr>
          <w:sz w:val="24"/>
          <w:szCs w:val="24"/>
        </w:rPr>
        <w:t xml:space="preserve"> for vans, boats and planes,</w:t>
      </w:r>
      <w:r w:rsidR="00BF33B9">
        <w:rPr>
          <w:sz w:val="24"/>
          <w:szCs w:val="24"/>
        </w:rPr>
        <w:t xml:space="preserve"> and managerial</w:t>
      </w:r>
      <w:r w:rsidR="00DA0BC8">
        <w:rPr>
          <w:sz w:val="24"/>
          <w:szCs w:val="24"/>
        </w:rPr>
        <w:t xml:space="preserve"> roles (</w:t>
      </w:r>
      <w:r w:rsidR="00DA0BC8" w:rsidRPr="00A273D2">
        <w:rPr>
          <w:sz w:val="24"/>
          <w:szCs w:val="24"/>
        </w:rPr>
        <w:t>Lakdawalla</w:t>
      </w:r>
      <w:r w:rsidR="00DA0BC8">
        <w:rPr>
          <w:sz w:val="24"/>
          <w:szCs w:val="24"/>
        </w:rPr>
        <w:t xml:space="preserve"> &amp; </w:t>
      </w:r>
      <w:r w:rsidR="00DA0BC8" w:rsidRPr="00A273D2">
        <w:rPr>
          <w:sz w:val="24"/>
          <w:szCs w:val="24"/>
        </w:rPr>
        <w:t>Philipson</w:t>
      </w:r>
      <w:r w:rsidR="00DA0BC8">
        <w:rPr>
          <w:sz w:val="24"/>
          <w:szCs w:val="24"/>
        </w:rPr>
        <w:t xml:space="preserve">, </w:t>
      </w:r>
      <w:r w:rsidR="00DA0BC8" w:rsidRPr="00A273D2">
        <w:rPr>
          <w:sz w:val="24"/>
          <w:szCs w:val="24"/>
        </w:rPr>
        <w:t>2009)</w:t>
      </w:r>
      <w:r w:rsidR="00DA0BC8">
        <w:rPr>
          <w:sz w:val="24"/>
          <w:szCs w:val="24"/>
        </w:rPr>
        <w:t xml:space="preserve">. </w:t>
      </w:r>
    </w:p>
    <w:p w14:paraId="58F1EDD9" w14:textId="500B6194" w:rsidR="00D57B3E" w:rsidRDefault="00D57B3E" w:rsidP="00544845">
      <w:pPr>
        <w:spacing w:line="360" w:lineRule="auto"/>
        <w:rPr>
          <w:sz w:val="24"/>
          <w:szCs w:val="24"/>
        </w:rPr>
      </w:pPr>
      <w:r>
        <w:rPr>
          <w:sz w:val="24"/>
          <w:szCs w:val="24"/>
        </w:rPr>
        <w:t xml:space="preserve">In the present day, </w:t>
      </w:r>
      <w:r w:rsidR="00125EC0">
        <w:rPr>
          <w:sz w:val="24"/>
          <w:szCs w:val="24"/>
        </w:rPr>
        <w:t xml:space="preserve">Covid-19 has implemented social distancing measures which has meant most people in </w:t>
      </w:r>
      <w:r w:rsidR="00F16C2A">
        <w:rPr>
          <w:sz w:val="24"/>
          <w:szCs w:val="24"/>
        </w:rPr>
        <w:t>office-based</w:t>
      </w:r>
      <w:r w:rsidR="00125EC0">
        <w:rPr>
          <w:sz w:val="24"/>
          <w:szCs w:val="24"/>
        </w:rPr>
        <w:t xml:space="preserve"> roles are now working from home</w:t>
      </w:r>
      <w:r w:rsidR="00F16C2A">
        <w:rPr>
          <w:sz w:val="24"/>
          <w:szCs w:val="24"/>
        </w:rPr>
        <w:t xml:space="preserve"> where possible (Office for National Statistics, 2020).</w:t>
      </w:r>
      <w:r w:rsidR="00125EC0">
        <w:rPr>
          <w:sz w:val="24"/>
          <w:szCs w:val="24"/>
        </w:rPr>
        <w:t xml:space="preserve"> </w:t>
      </w:r>
      <w:r w:rsidR="00F16C2A">
        <w:rPr>
          <w:sz w:val="24"/>
          <w:szCs w:val="24"/>
        </w:rPr>
        <w:t>T</w:t>
      </w:r>
      <w:r>
        <w:rPr>
          <w:sz w:val="24"/>
          <w:szCs w:val="24"/>
        </w:rPr>
        <w:t xml:space="preserve">here is now assumed to be </w:t>
      </w:r>
      <w:r w:rsidR="00EB152F">
        <w:rPr>
          <w:sz w:val="24"/>
          <w:szCs w:val="24"/>
        </w:rPr>
        <w:t xml:space="preserve">just under 50% </w:t>
      </w:r>
      <w:r w:rsidR="00F16C2A">
        <w:rPr>
          <w:sz w:val="24"/>
          <w:szCs w:val="24"/>
        </w:rPr>
        <w:t xml:space="preserve">of adults in the UK working from home </w:t>
      </w:r>
      <w:r w:rsidR="00027BFF">
        <w:rPr>
          <w:sz w:val="24"/>
          <w:szCs w:val="24"/>
        </w:rPr>
        <w:t xml:space="preserve">as of April 2020 </w:t>
      </w:r>
      <w:r w:rsidR="00125EC0">
        <w:rPr>
          <w:sz w:val="24"/>
          <w:szCs w:val="24"/>
        </w:rPr>
        <w:t>(Office for National Statistics, 2020).</w:t>
      </w:r>
      <w:r w:rsidR="00F16C2A">
        <w:rPr>
          <w:sz w:val="24"/>
          <w:szCs w:val="24"/>
        </w:rPr>
        <w:t xml:space="preserve"> This has resulted in a significant </w:t>
      </w:r>
      <w:r w:rsidR="00687D85">
        <w:rPr>
          <w:sz w:val="24"/>
          <w:szCs w:val="24"/>
        </w:rPr>
        <w:t>reduction</w:t>
      </w:r>
      <w:r w:rsidR="00F16C2A">
        <w:rPr>
          <w:sz w:val="24"/>
          <w:szCs w:val="24"/>
        </w:rPr>
        <w:t xml:space="preserve"> in physical activity</w:t>
      </w:r>
      <w:r w:rsidR="00E53D0B">
        <w:rPr>
          <w:sz w:val="24"/>
          <w:szCs w:val="24"/>
        </w:rPr>
        <w:t xml:space="preserve"> even in already primarily sedentary roles</w:t>
      </w:r>
      <w:r w:rsidR="00027BFF">
        <w:rPr>
          <w:sz w:val="24"/>
          <w:szCs w:val="24"/>
        </w:rPr>
        <w:t xml:space="preserve"> (</w:t>
      </w:r>
      <w:r w:rsidR="00027BFF" w:rsidRPr="00F16C2A">
        <w:rPr>
          <w:sz w:val="24"/>
          <w:szCs w:val="24"/>
        </w:rPr>
        <w:t>Stockwell</w:t>
      </w:r>
      <w:r w:rsidR="00027BFF">
        <w:rPr>
          <w:sz w:val="24"/>
          <w:szCs w:val="24"/>
        </w:rPr>
        <w:t xml:space="preserve"> et al., 2021)</w:t>
      </w:r>
      <w:r w:rsidR="008A1818">
        <w:rPr>
          <w:sz w:val="24"/>
          <w:szCs w:val="24"/>
        </w:rPr>
        <w:t>. Office workers</w:t>
      </w:r>
      <w:r w:rsidR="00027BFF">
        <w:rPr>
          <w:sz w:val="24"/>
          <w:szCs w:val="24"/>
        </w:rPr>
        <w:t xml:space="preserve"> </w:t>
      </w:r>
      <w:r w:rsidR="00E53D0B">
        <w:rPr>
          <w:sz w:val="24"/>
          <w:szCs w:val="24"/>
        </w:rPr>
        <w:t>w</w:t>
      </w:r>
      <w:r w:rsidR="00687D85">
        <w:rPr>
          <w:sz w:val="24"/>
          <w:szCs w:val="24"/>
        </w:rPr>
        <w:t>ith no commute</w:t>
      </w:r>
      <w:r w:rsidR="00027BFF">
        <w:rPr>
          <w:sz w:val="24"/>
          <w:szCs w:val="24"/>
        </w:rPr>
        <w:t xml:space="preserve"> at all</w:t>
      </w:r>
      <w:r w:rsidR="00687D85">
        <w:rPr>
          <w:sz w:val="24"/>
          <w:szCs w:val="24"/>
        </w:rPr>
        <w:t>, no walking around the office to speak to colleagues</w:t>
      </w:r>
      <w:r w:rsidR="00027BFF">
        <w:rPr>
          <w:sz w:val="24"/>
          <w:szCs w:val="24"/>
        </w:rPr>
        <w:t>, no</w:t>
      </w:r>
      <w:r w:rsidR="00687D85">
        <w:rPr>
          <w:sz w:val="24"/>
          <w:szCs w:val="24"/>
        </w:rPr>
        <w:t xml:space="preserve"> </w:t>
      </w:r>
      <w:r w:rsidR="00027BFF">
        <w:rPr>
          <w:sz w:val="24"/>
          <w:szCs w:val="24"/>
        </w:rPr>
        <w:t>walking to the canteen or to the shops for lunch or snacks</w:t>
      </w:r>
      <w:r w:rsidR="00F16C2A">
        <w:rPr>
          <w:sz w:val="24"/>
          <w:szCs w:val="24"/>
        </w:rPr>
        <w:t xml:space="preserve"> (</w:t>
      </w:r>
      <w:r w:rsidR="00F16C2A" w:rsidRPr="00F16C2A">
        <w:rPr>
          <w:sz w:val="24"/>
          <w:szCs w:val="24"/>
        </w:rPr>
        <w:t>Stockwell</w:t>
      </w:r>
      <w:r w:rsidR="00F16C2A">
        <w:rPr>
          <w:sz w:val="24"/>
          <w:szCs w:val="24"/>
        </w:rPr>
        <w:t xml:space="preserve"> et al., 2021)</w:t>
      </w:r>
      <w:r w:rsidR="00687D85">
        <w:rPr>
          <w:sz w:val="24"/>
          <w:szCs w:val="24"/>
        </w:rPr>
        <w:t xml:space="preserve">. </w:t>
      </w:r>
      <w:r w:rsidR="00027BFF">
        <w:rPr>
          <w:sz w:val="24"/>
          <w:szCs w:val="24"/>
        </w:rPr>
        <w:t xml:space="preserve">Covid-19 has also reduced occupational physical activity for professional athletes, with studies showing </w:t>
      </w:r>
      <w:r w:rsidR="00963130">
        <w:rPr>
          <w:sz w:val="24"/>
          <w:szCs w:val="24"/>
        </w:rPr>
        <w:t xml:space="preserve">a </w:t>
      </w:r>
      <w:r w:rsidR="00963130">
        <w:rPr>
          <w:sz w:val="24"/>
          <w:szCs w:val="24"/>
        </w:rPr>
        <w:lastRenderedPageBreak/>
        <w:t>reduction in training volume and intensity for elite cyclists</w:t>
      </w:r>
      <w:r w:rsidR="00027BFF">
        <w:rPr>
          <w:sz w:val="24"/>
          <w:szCs w:val="24"/>
        </w:rPr>
        <w:t xml:space="preserve"> (</w:t>
      </w:r>
      <w:r w:rsidR="00027BFF" w:rsidRPr="00027BFF">
        <w:rPr>
          <w:sz w:val="24"/>
          <w:szCs w:val="24"/>
        </w:rPr>
        <w:t>Muriel</w:t>
      </w:r>
      <w:r w:rsidR="00027BFF">
        <w:rPr>
          <w:sz w:val="24"/>
          <w:szCs w:val="24"/>
        </w:rPr>
        <w:t xml:space="preserve"> et al., 2020)</w:t>
      </w:r>
      <w:r w:rsidR="00BF33B9">
        <w:rPr>
          <w:sz w:val="24"/>
          <w:szCs w:val="24"/>
        </w:rPr>
        <w:t xml:space="preserve">. </w:t>
      </w:r>
      <w:r w:rsidR="0055672C">
        <w:rPr>
          <w:sz w:val="24"/>
          <w:szCs w:val="24"/>
        </w:rPr>
        <w:t>Contrary to this</w:t>
      </w:r>
      <w:r w:rsidR="00CB6B6A">
        <w:rPr>
          <w:sz w:val="24"/>
          <w:szCs w:val="24"/>
        </w:rPr>
        <w:t>, physical activity for moderately active people in a New Zealand study actually increased during the lockdown</w:t>
      </w:r>
      <w:r w:rsidR="0055672C">
        <w:rPr>
          <w:sz w:val="24"/>
          <w:szCs w:val="24"/>
        </w:rPr>
        <w:t xml:space="preserve"> </w:t>
      </w:r>
      <w:r w:rsidR="00CB6B6A">
        <w:rPr>
          <w:sz w:val="24"/>
          <w:szCs w:val="24"/>
        </w:rPr>
        <w:t>(Hargreaves et al., 2021). This is presumed to be due to time-related physical activity barriers being removed (Hargreaves et al., 2021).</w:t>
      </w:r>
      <w:r w:rsidR="009C4D7D">
        <w:rPr>
          <w:sz w:val="24"/>
          <w:szCs w:val="24"/>
        </w:rPr>
        <w:t xml:space="preserve"> However, there is little evidence of this in other countries and whether it has been sustained since the first lockdown.</w:t>
      </w:r>
    </w:p>
    <w:p w14:paraId="37DB1311" w14:textId="6A774E83" w:rsidR="001F6080" w:rsidRDefault="001F6080" w:rsidP="00544845">
      <w:pPr>
        <w:spacing w:line="360" w:lineRule="auto"/>
        <w:rPr>
          <w:sz w:val="24"/>
          <w:szCs w:val="24"/>
        </w:rPr>
      </w:pPr>
    </w:p>
    <w:p w14:paraId="7E0BE189" w14:textId="51BC4D57" w:rsidR="001F6080" w:rsidRPr="001F6080" w:rsidRDefault="008A1818" w:rsidP="00544845">
      <w:pPr>
        <w:spacing w:line="360" w:lineRule="auto"/>
        <w:rPr>
          <w:b/>
          <w:bCs/>
          <w:sz w:val="24"/>
          <w:szCs w:val="24"/>
        </w:rPr>
      </w:pPr>
      <w:r>
        <w:rPr>
          <w:b/>
          <w:bCs/>
          <w:sz w:val="24"/>
          <w:szCs w:val="24"/>
        </w:rPr>
        <w:t xml:space="preserve">Associations to poor health </w:t>
      </w:r>
      <w:r w:rsidR="001F6080" w:rsidRPr="001F6080">
        <w:rPr>
          <w:b/>
          <w:bCs/>
          <w:sz w:val="24"/>
          <w:szCs w:val="24"/>
        </w:rPr>
        <w:t xml:space="preserve"> </w:t>
      </w:r>
    </w:p>
    <w:p w14:paraId="34A958F5" w14:textId="08625C21" w:rsidR="009A25A2" w:rsidRDefault="009A1057" w:rsidP="00544845">
      <w:pPr>
        <w:spacing w:line="360" w:lineRule="auto"/>
        <w:rPr>
          <w:sz w:val="24"/>
          <w:szCs w:val="24"/>
        </w:rPr>
      </w:pPr>
      <w:r>
        <w:rPr>
          <w:sz w:val="24"/>
          <w:szCs w:val="24"/>
        </w:rPr>
        <w:t xml:space="preserve">Sedentary </w:t>
      </w:r>
      <w:r w:rsidR="003A33D4">
        <w:rPr>
          <w:sz w:val="24"/>
          <w:szCs w:val="24"/>
        </w:rPr>
        <w:t xml:space="preserve">occupational </w:t>
      </w:r>
      <w:r>
        <w:rPr>
          <w:sz w:val="24"/>
          <w:szCs w:val="24"/>
        </w:rPr>
        <w:t xml:space="preserve">behaviours or </w:t>
      </w:r>
      <w:r w:rsidR="003A33D4">
        <w:rPr>
          <w:sz w:val="24"/>
          <w:szCs w:val="24"/>
        </w:rPr>
        <w:t xml:space="preserve">employment with </w:t>
      </w:r>
      <w:r>
        <w:rPr>
          <w:sz w:val="24"/>
          <w:szCs w:val="24"/>
        </w:rPr>
        <w:t>prolonged periods of sitting</w:t>
      </w:r>
      <w:r w:rsidR="003A33D4">
        <w:rPr>
          <w:sz w:val="24"/>
          <w:szCs w:val="24"/>
        </w:rPr>
        <w:t>,</w:t>
      </w:r>
      <w:r>
        <w:rPr>
          <w:sz w:val="24"/>
          <w:szCs w:val="24"/>
        </w:rPr>
        <w:t xml:space="preserve"> </w:t>
      </w:r>
      <w:r w:rsidR="0072384B">
        <w:rPr>
          <w:sz w:val="24"/>
          <w:szCs w:val="24"/>
        </w:rPr>
        <w:t>are</w:t>
      </w:r>
      <w:r w:rsidR="003A33D4">
        <w:rPr>
          <w:sz w:val="24"/>
          <w:szCs w:val="24"/>
        </w:rPr>
        <w:t xml:space="preserve"> associated with negative health impacts and diseases like heart disease, stroke, mental illness, obesity and diabetes (Smith et al., 2016</w:t>
      </w:r>
      <w:r w:rsidR="00C7402D">
        <w:rPr>
          <w:sz w:val="24"/>
          <w:szCs w:val="24"/>
        </w:rPr>
        <w:t>; Chin et al., 2016</w:t>
      </w:r>
      <w:r w:rsidR="008E67B1">
        <w:rPr>
          <w:sz w:val="24"/>
          <w:szCs w:val="24"/>
        </w:rPr>
        <w:t xml:space="preserve">; </w:t>
      </w:r>
      <w:r w:rsidR="008E67B1" w:rsidRPr="008E67B1">
        <w:rPr>
          <w:sz w:val="24"/>
          <w:szCs w:val="24"/>
        </w:rPr>
        <w:t>Steeves et al.</w:t>
      </w:r>
      <w:r w:rsidR="008E67B1">
        <w:rPr>
          <w:sz w:val="24"/>
          <w:szCs w:val="24"/>
        </w:rPr>
        <w:t>, 2012</w:t>
      </w:r>
      <w:r w:rsidR="003A33D4">
        <w:rPr>
          <w:sz w:val="24"/>
          <w:szCs w:val="24"/>
        </w:rPr>
        <w:t xml:space="preserve">). </w:t>
      </w:r>
      <w:r w:rsidR="00287CFE">
        <w:rPr>
          <w:sz w:val="24"/>
          <w:szCs w:val="24"/>
        </w:rPr>
        <w:t xml:space="preserve">A meta-analysis demonstrated that sedentary time was independently linked to </w:t>
      </w:r>
      <w:r w:rsidR="008A1818">
        <w:rPr>
          <w:sz w:val="24"/>
          <w:szCs w:val="24"/>
        </w:rPr>
        <w:t>detrimental</w:t>
      </w:r>
      <w:r w:rsidR="00287CFE">
        <w:rPr>
          <w:sz w:val="24"/>
          <w:szCs w:val="24"/>
        </w:rPr>
        <w:t xml:space="preserve"> health and all-cause mortality</w:t>
      </w:r>
      <w:r w:rsidR="008A1818">
        <w:rPr>
          <w:sz w:val="24"/>
          <w:szCs w:val="24"/>
        </w:rPr>
        <w:t>, disregarding physical activity</w:t>
      </w:r>
      <w:r w:rsidR="00287CFE">
        <w:rPr>
          <w:sz w:val="24"/>
          <w:szCs w:val="24"/>
        </w:rPr>
        <w:t xml:space="preserve"> (Biswas et al., 2015). W</w:t>
      </w:r>
      <w:r w:rsidR="003A33D4">
        <w:rPr>
          <w:sz w:val="24"/>
          <w:szCs w:val="24"/>
        </w:rPr>
        <w:t>orryingly</w:t>
      </w:r>
      <w:r w:rsidR="00287CFE">
        <w:rPr>
          <w:sz w:val="24"/>
          <w:szCs w:val="24"/>
        </w:rPr>
        <w:t>,</w:t>
      </w:r>
      <w:r w:rsidR="003A33D4">
        <w:rPr>
          <w:sz w:val="24"/>
          <w:szCs w:val="24"/>
        </w:rPr>
        <w:t xml:space="preserve"> </w:t>
      </w:r>
      <w:r w:rsidR="008A1818">
        <w:rPr>
          <w:sz w:val="24"/>
          <w:szCs w:val="24"/>
        </w:rPr>
        <w:t>evidence shows</w:t>
      </w:r>
      <w:r w:rsidR="00366F14">
        <w:rPr>
          <w:sz w:val="24"/>
          <w:szCs w:val="24"/>
        </w:rPr>
        <w:t xml:space="preserve"> that</w:t>
      </w:r>
      <w:r w:rsidR="006A06D7">
        <w:rPr>
          <w:sz w:val="24"/>
          <w:szCs w:val="24"/>
        </w:rPr>
        <w:t xml:space="preserve"> over</w:t>
      </w:r>
      <w:r w:rsidR="00366F14">
        <w:rPr>
          <w:sz w:val="24"/>
          <w:szCs w:val="24"/>
        </w:rPr>
        <w:t xml:space="preserve"> 50% of the average</w:t>
      </w:r>
      <w:r w:rsidR="006A06D7">
        <w:rPr>
          <w:sz w:val="24"/>
          <w:szCs w:val="24"/>
        </w:rPr>
        <w:t xml:space="preserve"> American</w:t>
      </w:r>
      <w:r w:rsidR="00366F14">
        <w:rPr>
          <w:sz w:val="24"/>
          <w:szCs w:val="24"/>
        </w:rPr>
        <w:t>s</w:t>
      </w:r>
      <w:r w:rsidR="00CE6826">
        <w:rPr>
          <w:sz w:val="24"/>
          <w:szCs w:val="24"/>
        </w:rPr>
        <w:t>’</w:t>
      </w:r>
      <w:r w:rsidR="00366F14">
        <w:rPr>
          <w:sz w:val="24"/>
          <w:szCs w:val="24"/>
        </w:rPr>
        <w:t xml:space="preserve"> waking day is spent with sedentary activities such as watching television or being on a computer (Matthews et al., 2008). </w:t>
      </w:r>
      <w:r w:rsidR="00732C2E">
        <w:rPr>
          <w:sz w:val="24"/>
          <w:szCs w:val="24"/>
        </w:rPr>
        <w:t>There is an evident link between the rise in technology since the post-industrial society first began, and health related diseases (</w:t>
      </w:r>
      <w:r w:rsidR="00732C2E" w:rsidRPr="00732C2E">
        <w:rPr>
          <w:sz w:val="24"/>
          <w:szCs w:val="24"/>
        </w:rPr>
        <w:t>Rundshagen</w:t>
      </w:r>
      <w:r w:rsidR="00732C2E">
        <w:rPr>
          <w:sz w:val="24"/>
          <w:szCs w:val="24"/>
        </w:rPr>
        <w:t xml:space="preserve">, 2013; </w:t>
      </w:r>
      <w:r w:rsidR="00732C2E" w:rsidRPr="00A273D2">
        <w:rPr>
          <w:sz w:val="24"/>
          <w:szCs w:val="24"/>
        </w:rPr>
        <w:t>Lakdawalla</w:t>
      </w:r>
      <w:r w:rsidR="00732C2E">
        <w:rPr>
          <w:sz w:val="24"/>
          <w:szCs w:val="24"/>
        </w:rPr>
        <w:t xml:space="preserve"> &amp;</w:t>
      </w:r>
      <w:r w:rsidR="00732C2E" w:rsidRPr="00A273D2">
        <w:rPr>
          <w:sz w:val="24"/>
          <w:szCs w:val="24"/>
        </w:rPr>
        <w:t xml:space="preserve"> Philipson</w:t>
      </w:r>
      <w:r w:rsidR="00732C2E">
        <w:rPr>
          <w:sz w:val="24"/>
          <w:szCs w:val="24"/>
        </w:rPr>
        <w:t xml:space="preserve">, </w:t>
      </w:r>
      <w:r w:rsidR="00732C2E" w:rsidRPr="00A273D2">
        <w:rPr>
          <w:sz w:val="24"/>
          <w:szCs w:val="24"/>
        </w:rPr>
        <w:t>2009</w:t>
      </w:r>
      <w:r w:rsidR="00732C2E">
        <w:rPr>
          <w:sz w:val="24"/>
          <w:szCs w:val="24"/>
        </w:rPr>
        <w:t>), and it is fair to say that this is a major factor in the obesity health crisis (</w:t>
      </w:r>
      <w:r w:rsidR="00732C2E" w:rsidRPr="00A273D2">
        <w:rPr>
          <w:sz w:val="24"/>
          <w:szCs w:val="24"/>
        </w:rPr>
        <w:t>Lakdawalla</w:t>
      </w:r>
      <w:r w:rsidR="00732C2E">
        <w:rPr>
          <w:sz w:val="24"/>
          <w:szCs w:val="24"/>
        </w:rPr>
        <w:t xml:space="preserve"> &amp;</w:t>
      </w:r>
      <w:r w:rsidR="00732C2E" w:rsidRPr="00A273D2">
        <w:rPr>
          <w:sz w:val="24"/>
          <w:szCs w:val="24"/>
        </w:rPr>
        <w:t xml:space="preserve"> Philipson, 2009</w:t>
      </w:r>
      <w:r w:rsidR="00732C2E">
        <w:rPr>
          <w:sz w:val="24"/>
          <w:szCs w:val="24"/>
        </w:rPr>
        <w:t>; Komlos</w:t>
      </w:r>
      <w:r w:rsidR="00612E6E">
        <w:rPr>
          <w:sz w:val="24"/>
          <w:szCs w:val="24"/>
        </w:rPr>
        <w:t xml:space="preserve"> et al., 2009</w:t>
      </w:r>
      <w:r w:rsidR="00732C2E" w:rsidRPr="00A273D2">
        <w:rPr>
          <w:sz w:val="24"/>
          <w:szCs w:val="24"/>
        </w:rPr>
        <w:t>)</w:t>
      </w:r>
      <w:r w:rsidR="00732C2E">
        <w:rPr>
          <w:sz w:val="24"/>
          <w:szCs w:val="24"/>
        </w:rPr>
        <w:t>.</w:t>
      </w:r>
      <w:r w:rsidR="00B212FC">
        <w:rPr>
          <w:sz w:val="24"/>
          <w:szCs w:val="24"/>
        </w:rPr>
        <w:t xml:space="preserve"> With a large percentage of occupations based in offices in the UK</w:t>
      </w:r>
      <w:r w:rsidR="006649F4">
        <w:rPr>
          <w:sz w:val="24"/>
          <w:szCs w:val="24"/>
        </w:rPr>
        <w:t xml:space="preserve"> (Bennie et al., 2013), it</w:t>
      </w:r>
      <w:r w:rsidR="0072384B">
        <w:rPr>
          <w:sz w:val="24"/>
          <w:szCs w:val="24"/>
        </w:rPr>
        <w:t xml:space="preserve"> is </w:t>
      </w:r>
      <w:r w:rsidR="006649F4">
        <w:rPr>
          <w:sz w:val="24"/>
          <w:szCs w:val="24"/>
        </w:rPr>
        <w:t>concerning to learn that</w:t>
      </w:r>
      <w:r w:rsidR="009A25A2">
        <w:rPr>
          <w:sz w:val="24"/>
          <w:szCs w:val="24"/>
        </w:rPr>
        <w:t xml:space="preserve"> there is already </w:t>
      </w:r>
      <w:r w:rsidR="0072384B">
        <w:rPr>
          <w:sz w:val="24"/>
          <w:szCs w:val="24"/>
        </w:rPr>
        <w:t xml:space="preserve">available </w:t>
      </w:r>
      <w:r w:rsidR="009A25A2">
        <w:rPr>
          <w:sz w:val="24"/>
          <w:szCs w:val="24"/>
        </w:rPr>
        <w:t xml:space="preserve">evidence to suggest that there are challenges of changing sedentary behaviours (Owen et al., 2008). </w:t>
      </w:r>
      <w:r w:rsidR="008A1818">
        <w:rPr>
          <w:sz w:val="24"/>
          <w:szCs w:val="24"/>
        </w:rPr>
        <w:t>Studies have demonstrated that standing instead of sitting, increases energy expenditure by approximately 10% (</w:t>
      </w:r>
      <w:r w:rsidR="008A1818" w:rsidRPr="00441A3A">
        <w:rPr>
          <w:sz w:val="24"/>
          <w:szCs w:val="24"/>
        </w:rPr>
        <w:t>Amaro-Gahete</w:t>
      </w:r>
      <w:r w:rsidR="008A1818">
        <w:rPr>
          <w:sz w:val="24"/>
          <w:szCs w:val="24"/>
        </w:rPr>
        <w:t xml:space="preserve"> et al., 2019)</w:t>
      </w:r>
      <w:r w:rsidR="003D1654">
        <w:rPr>
          <w:sz w:val="24"/>
          <w:szCs w:val="24"/>
        </w:rPr>
        <w:t>, so there are interventions that can be put in place to help prevent prolonged sedentary behaviour.</w:t>
      </w:r>
    </w:p>
    <w:p w14:paraId="40FCA359" w14:textId="48734C62" w:rsidR="000E58C8" w:rsidRDefault="000E58C8" w:rsidP="00544845">
      <w:pPr>
        <w:spacing w:line="360" w:lineRule="auto"/>
        <w:rPr>
          <w:sz w:val="24"/>
          <w:szCs w:val="24"/>
        </w:rPr>
      </w:pPr>
    </w:p>
    <w:p w14:paraId="18DC57F2" w14:textId="25AEB295" w:rsidR="00D35C35" w:rsidRDefault="00D35C35" w:rsidP="00544845">
      <w:pPr>
        <w:spacing w:line="360" w:lineRule="auto"/>
        <w:rPr>
          <w:b/>
          <w:bCs/>
          <w:sz w:val="28"/>
          <w:szCs w:val="28"/>
        </w:rPr>
      </w:pPr>
      <w:r w:rsidRPr="00D142EA">
        <w:rPr>
          <w:b/>
          <w:bCs/>
          <w:sz w:val="28"/>
          <w:szCs w:val="28"/>
        </w:rPr>
        <w:t xml:space="preserve">Conclusion </w:t>
      </w:r>
    </w:p>
    <w:p w14:paraId="3A05BF3E" w14:textId="77777777" w:rsidR="00156EE3" w:rsidRPr="00D142EA" w:rsidRDefault="00156EE3" w:rsidP="00544845">
      <w:pPr>
        <w:spacing w:line="360" w:lineRule="auto"/>
        <w:rPr>
          <w:b/>
          <w:bCs/>
          <w:sz w:val="28"/>
          <w:szCs w:val="28"/>
        </w:rPr>
      </w:pPr>
    </w:p>
    <w:p w14:paraId="532D439C" w14:textId="1D220D4D" w:rsidR="00525C6C" w:rsidRDefault="00B94070" w:rsidP="00544845">
      <w:pPr>
        <w:spacing w:line="360" w:lineRule="auto"/>
        <w:rPr>
          <w:sz w:val="24"/>
          <w:szCs w:val="24"/>
        </w:rPr>
      </w:pPr>
      <w:r>
        <w:rPr>
          <w:sz w:val="24"/>
          <w:szCs w:val="24"/>
        </w:rPr>
        <w:t xml:space="preserve">There is an abundance of literature </w:t>
      </w:r>
      <w:r w:rsidR="0072384B">
        <w:rPr>
          <w:sz w:val="24"/>
          <w:szCs w:val="24"/>
        </w:rPr>
        <w:t>that shows how socioeconomic status influences health related disease (Marmot et al., 2020). The less money a person has the less opportunities they have</w:t>
      </w:r>
      <w:r w:rsidR="00525C6C">
        <w:rPr>
          <w:sz w:val="24"/>
          <w:szCs w:val="24"/>
        </w:rPr>
        <w:t xml:space="preserve"> to engage in any type of physical activity</w:t>
      </w:r>
      <w:r w:rsidR="00E54024">
        <w:rPr>
          <w:sz w:val="24"/>
          <w:szCs w:val="24"/>
        </w:rPr>
        <w:t xml:space="preserve"> or exercise</w:t>
      </w:r>
      <w:r w:rsidR="00525C6C">
        <w:rPr>
          <w:sz w:val="24"/>
          <w:szCs w:val="24"/>
        </w:rPr>
        <w:t xml:space="preserve"> </w:t>
      </w:r>
      <w:r w:rsidR="0072384B">
        <w:rPr>
          <w:sz w:val="24"/>
          <w:szCs w:val="24"/>
        </w:rPr>
        <w:t xml:space="preserve">(Marmot et al., 2010). </w:t>
      </w:r>
      <w:r w:rsidR="00525C6C">
        <w:rPr>
          <w:sz w:val="24"/>
          <w:szCs w:val="24"/>
        </w:rPr>
        <w:t>They are more likely to be uneducated about how important a healthy lifestyle and physical activity is for good quality</w:t>
      </w:r>
      <w:r w:rsidR="00E54024">
        <w:rPr>
          <w:sz w:val="24"/>
          <w:szCs w:val="24"/>
        </w:rPr>
        <w:t xml:space="preserve"> of</w:t>
      </w:r>
      <w:r w:rsidR="00525C6C">
        <w:rPr>
          <w:sz w:val="24"/>
          <w:szCs w:val="24"/>
        </w:rPr>
        <w:t xml:space="preserve"> life, and this</w:t>
      </w:r>
      <w:r w:rsidR="00E54024">
        <w:rPr>
          <w:sz w:val="24"/>
          <w:szCs w:val="24"/>
        </w:rPr>
        <w:t xml:space="preserve"> usually</w:t>
      </w:r>
      <w:r w:rsidR="00525C6C">
        <w:rPr>
          <w:sz w:val="24"/>
          <w:szCs w:val="24"/>
        </w:rPr>
        <w:t xml:space="preserve"> stems from how they were </w:t>
      </w:r>
      <w:r w:rsidR="003D1654">
        <w:rPr>
          <w:sz w:val="24"/>
          <w:szCs w:val="24"/>
        </w:rPr>
        <w:t>raised as children</w:t>
      </w:r>
      <w:r w:rsidR="00525C6C">
        <w:rPr>
          <w:sz w:val="24"/>
          <w:szCs w:val="24"/>
        </w:rPr>
        <w:t xml:space="preserve"> (Marmot et al., 2010). More should be done by the government to improve inequalities and in turn improve and increase health and healthy behaviours in these areas.</w:t>
      </w:r>
    </w:p>
    <w:p w14:paraId="4CAD6079" w14:textId="09868172" w:rsidR="00843787" w:rsidRDefault="001702BD" w:rsidP="00843787">
      <w:pPr>
        <w:spacing w:line="360" w:lineRule="auto"/>
        <w:rPr>
          <w:sz w:val="24"/>
          <w:szCs w:val="24"/>
        </w:rPr>
      </w:pPr>
      <w:r>
        <w:rPr>
          <w:sz w:val="24"/>
          <w:szCs w:val="24"/>
        </w:rPr>
        <w:t xml:space="preserve">There is an evident link that the rise in technology has created more sedentary employment roles, and </w:t>
      </w:r>
      <w:r w:rsidR="00745750">
        <w:rPr>
          <w:sz w:val="24"/>
          <w:szCs w:val="24"/>
        </w:rPr>
        <w:t>in turn reduced</w:t>
      </w:r>
      <w:r>
        <w:rPr>
          <w:sz w:val="24"/>
          <w:szCs w:val="24"/>
        </w:rPr>
        <w:t xml:space="preserve"> physically active employment (</w:t>
      </w:r>
      <w:r w:rsidRPr="00A273D2">
        <w:rPr>
          <w:sz w:val="24"/>
          <w:szCs w:val="24"/>
        </w:rPr>
        <w:t>Lakdawalla</w:t>
      </w:r>
      <w:r>
        <w:rPr>
          <w:sz w:val="24"/>
          <w:szCs w:val="24"/>
        </w:rPr>
        <w:t xml:space="preserve"> &amp; </w:t>
      </w:r>
      <w:r w:rsidRPr="00A273D2">
        <w:rPr>
          <w:sz w:val="24"/>
          <w:szCs w:val="24"/>
        </w:rPr>
        <w:t>Philipson</w:t>
      </w:r>
      <w:r>
        <w:rPr>
          <w:sz w:val="24"/>
          <w:szCs w:val="24"/>
        </w:rPr>
        <w:t xml:space="preserve">, </w:t>
      </w:r>
      <w:r w:rsidRPr="00A273D2">
        <w:rPr>
          <w:sz w:val="24"/>
          <w:szCs w:val="24"/>
        </w:rPr>
        <w:t>2009</w:t>
      </w:r>
      <w:r>
        <w:rPr>
          <w:sz w:val="24"/>
          <w:szCs w:val="24"/>
        </w:rPr>
        <w:t xml:space="preserve">; </w:t>
      </w:r>
      <w:r w:rsidRPr="00677D9E">
        <w:rPr>
          <w:sz w:val="24"/>
          <w:szCs w:val="24"/>
        </w:rPr>
        <w:t>Hochberg, 2018</w:t>
      </w:r>
      <w:r w:rsidRPr="00A273D2">
        <w:rPr>
          <w:sz w:val="24"/>
          <w:szCs w:val="24"/>
        </w:rPr>
        <w:t>)</w:t>
      </w:r>
      <w:r>
        <w:rPr>
          <w:sz w:val="24"/>
          <w:szCs w:val="24"/>
        </w:rPr>
        <w:t xml:space="preserve">. Looking at the dates of the rise in obesity and other health related diseases, they are very </w:t>
      </w:r>
      <w:r>
        <w:rPr>
          <w:sz w:val="24"/>
          <w:szCs w:val="24"/>
        </w:rPr>
        <w:lastRenderedPageBreak/>
        <w:t>much alike to the rise of technology (</w:t>
      </w:r>
      <w:r w:rsidRPr="00A273D2">
        <w:rPr>
          <w:sz w:val="24"/>
          <w:szCs w:val="24"/>
        </w:rPr>
        <w:t>Lakdawalla</w:t>
      </w:r>
      <w:r>
        <w:rPr>
          <w:sz w:val="24"/>
          <w:szCs w:val="24"/>
        </w:rPr>
        <w:t xml:space="preserve"> &amp;</w:t>
      </w:r>
      <w:r w:rsidRPr="00A273D2">
        <w:rPr>
          <w:sz w:val="24"/>
          <w:szCs w:val="24"/>
        </w:rPr>
        <w:t xml:space="preserve"> Philipson, 2009</w:t>
      </w:r>
      <w:r>
        <w:rPr>
          <w:sz w:val="24"/>
          <w:szCs w:val="24"/>
        </w:rPr>
        <w:t>; Komlos et al., 2009</w:t>
      </w:r>
      <w:r w:rsidRPr="00A273D2">
        <w:rPr>
          <w:sz w:val="24"/>
          <w:szCs w:val="24"/>
        </w:rPr>
        <w:t>)</w:t>
      </w:r>
      <w:r>
        <w:rPr>
          <w:sz w:val="24"/>
          <w:szCs w:val="24"/>
        </w:rPr>
        <w:t xml:space="preserve">. </w:t>
      </w:r>
      <w:r w:rsidR="00AC4147">
        <w:rPr>
          <w:sz w:val="24"/>
          <w:szCs w:val="24"/>
        </w:rPr>
        <w:t>Employers should take more responsibility, especially</w:t>
      </w:r>
      <w:r w:rsidR="00745750">
        <w:rPr>
          <w:sz w:val="24"/>
          <w:szCs w:val="24"/>
        </w:rPr>
        <w:t xml:space="preserve"> in </w:t>
      </w:r>
      <w:r w:rsidR="00AC4147">
        <w:rPr>
          <w:sz w:val="24"/>
          <w:szCs w:val="24"/>
        </w:rPr>
        <w:t>office-based environments, to promote and encourage the importance of physical activity, instead of systematically decreasing it (</w:t>
      </w:r>
      <w:r w:rsidR="00AC4147" w:rsidRPr="00DE4AC6">
        <w:rPr>
          <w:sz w:val="24"/>
          <w:szCs w:val="24"/>
        </w:rPr>
        <w:t>Engström</w:t>
      </w:r>
      <w:r w:rsidR="00AC4147">
        <w:rPr>
          <w:sz w:val="24"/>
          <w:szCs w:val="24"/>
        </w:rPr>
        <w:t xml:space="preserve">, </w:t>
      </w:r>
      <w:r w:rsidR="00AC4147" w:rsidRPr="00DE4AC6">
        <w:rPr>
          <w:sz w:val="24"/>
          <w:szCs w:val="24"/>
        </w:rPr>
        <w:t>20</w:t>
      </w:r>
      <w:r w:rsidR="00AC4147">
        <w:rPr>
          <w:sz w:val="24"/>
          <w:szCs w:val="24"/>
        </w:rPr>
        <w:t xml:space="preserve">04). </w:t>
      </w:r>
    </w:p>
    <w:p w14:paraId="0820B6AD" w14:textId="77777777" w:rsidR="00156EE3" w:rsidRDefault="00156EE3" w:rsidP="00843787">
      <w:pPr>
        <w:spacing w:line="360" w:lineRule="auto"/>
        <w:rPr>
          <w:sz w:val="24"/>
          <w:szCs w:val="24"/>
        </w:rPr>
      </w:pPr>
    </w:p>
    <w:p w14:paraId="1C05A2E1" w14:textId="2744904A" w:rsidR="00DE4AC6" w:rsidRPr="00DE4AC6" w:rsidRDefault="00942072" w:rsidP="00843787">
      <w:pPr>
        <w:spacing w:line="360" w:lineRule="auto"/>
        <w:rPr>
          <w:sz w:val="24"/>
          <w:szCs w:val="24"/>
        </w:rPr>
      </w:pPr>
      <w:r>
        <w:rPr>
          <w:sz w:val="24"/>
          <w:szCs w:val="24"/>
        </w:rPr>
        <w:t>Word count – 18</w:t>
      </w:r>
      <w:r w:rsidR="00D75EEF">
        <w:rPr>
          <w:sz w:val="24"/>
          <w:szCs w:val="24"/>
        </w:rPr>
        <w:t>31</w:t>
      </w:r>
      <w:r w:rsidR="00DE4AC6" w:rsidRPr="00DE4AC6">
        <w:rPr>
          <w:sz w:val="24"/>
          <w:szCs w:val="24"/>
        </w:rPr>
        <w:br w:type="page"/>
      </w:r>
    </w:p>
    <w:p w14:paraId="70A01B1F" w14:textId="2C57C482" w:rsidR="00DE4AC6" w:rsidRDefault="00DE4AC6" w:rsidP="00326EB9">
      <w:pPr>
        <w:spacing w:line="360" w:lineRule="auto"/>
        <w:rPr>
          <w:sz w:val="24"/>
          <w:szCs w:val="24"/>
        </w:rPr>
      </w:pPr>
      <w:r>
        <w:rPr>
          <w:sz w:val="24"/>
          <w:szCs w:val="24"/>
        </w:rPr>
        <w:lastRenderedPageBreak/>
        <w:t xml:space="preserve">References </w:t>
      </w:r>
    </w:p>
    <w:p w14:paraId="3E1A7B5B" w14:textId="18FB1A84" w:rsidR="00613A84" w:rsidRDefault="00613A84" w:rsidP="00326EB9">
      <w:pPr>
        <w:spacing w:line="360" w:lineRule="auto"/>
        <w:rPr>
          <w:sz w:val="24"/>
          <w:szCs w:val="24"/>
        </w:rPr>
      </w:pPr>
    </w:p>
    <w:p w14:paraId="7435063A" w14:textId="4DF95262" w:rsidR="00613A84" w:rsidRDefault="00613A84" w:rsidP="00326EB9">
      <w:pPr>
        <w:spacing w:line="360" w:lineRule="auto"/>
        <w:rPr>
          <w:sz w:val="24"/>
          <w:szCs w:val="24"/>
        </w:rPr>
      </w:pPr>
      <w:r>
        <w:rPr>
          <w:sz w:val="24"/>
          <w:szCs w:val="24"/>
        </w:rPr>
        <w:t xml:space="preserve">ACSM. (2018) </w:t>
      </w:r>
      <w:r w:rsidRPr="00770794">
        <w:rPr>
          <w:i/>
          <w:iCs/>
          <w:sz w:val="24"/>
          <w:szCs w:val="24"/>
        </w:rPr>
        <w:t>Guidelines for Exercise Testing and Prescription.</w:t>
      </w:r>
      <w:r>
        <w:rPr>
          <w:sz w:val="24"/>
          <w:szCs w:val="24"/>
        </w:rPr>
        <w:t xml:space="preserve"> 10</w:t>
      </w:r>
      <w:r w:rsidRPr="0082040B">
        <w:rPr>
          <w:sz w:val="24"/>
          <w:szCs w:val="24"/>
          <w:vertAlign w:val="superscript"/>
        </w:rPr>
        <w:t>th</w:t>
      </w:r>
      <w:r>
        <w:rPr>
          <w:sz w:val="24"/>
          <w:szCs w:val="24"/>
        </w:rPr>
        <w:t xml:space="preserve"> edn. Philadelphia: Wolters Kluwer </w:t>
      </w:r>
    </w:p>
    <w:p w14:paraId="70DA57EF" w14:textId="036C5FF8" w:rsidR="00441A3A" w:rsidRDefault="00441A3A" w:rsidP="00326EB9">
      <w:pPr>
        <w:spacing w:line="360" w:lineRule="auto"/>
        <w:rPr>
          <w:sz w:val="24"/>
          <w:szCs w:val="24"/>
        </w:rPr>
      </w:pPr>
    </w:p>
    <w:p w14:paraId="6FAA4F2F" w14:textId="4DA4C4A0" w:rsidR="00441A3A" w:rsidRDefault="00441A3A" w:rsidP="00326EB9">
      <w:pPr>
        <w:spacing w:line="360" w:lineRule="auto"/>
        <w:rPr>
          <w:sz w:val="24"/>
          <w:szCs w:val="24"/>
        </w:rPr>
      </w:pPr>
      <w:r w:rsidRPr="00441A3A">
        <w:rPr>
          <w:sz w:val="24"/>
          <w:szCs w:val="24"/>
        </w:rPr>
        <w:t xml:space="preserve">Amaro-Gahete FJ, Sanchez-Delgado G, Alcantara JMA, et al. (2019) </w:t>
      </w:r>
      <w:r>
        <w:rPr>
          <w:sz w:val="24"/>
          <w:szCs w:val="24"/>
        </w:rPr>
        <w:t>‘</w:t>
      </w:r>
      <w:r w:rsidRPr="00441A3A">
        <w:rPr>
          <w:sz w:val="24"/>
          <w:szCs w:val="24"/>
        </w:rPr>
        <w:t>Correction: Energy expenditure differences across lying, sitting, and standing positions in young healthy adults.</w:t>
      </w:r>
      <w:r>
        <w:rPr>
          <w:sz w:val="24"/>
          <w:szCs w:val="24"/>
        </w:rPr>
        <w:t>’</w:t>
      </w:r>
      <w:r w:rsidRPr="00441A3A">
        <w:rPr>
          <w:sz w:val="24"/>
          <w:szCs w:val="24"/>
        </w:rPr>
        <w:t xml:space="preserve"> </w:t>
      </w:r>
      <w:r w:rsidRPr="00441A3A">
        <w:rPr>
          <w:i/>
          <w:iCs/>
          <w:sz w:val="24"/>
          <w:szCs w:val="24"/>
        </w:rPr>
        <w:t>PLOS ONE</w:t>
      </w:r>
      <w:r>
        <w:rPr>
          <w:sz w:val="24"/>
          <w:szCs w:val="24"/>
        </w:rPr>
        <w:t xml:space="preserve">. </w:t>
      </w:r>
      <w:hyperlink r:id="rId10" w:history="1">
        <w:r w:rsidRPr="00E64038">
          <w:rPr>
            <w:rStyle w:val="Hyperlink"/>
            <w:sz w:val="24"/>
            <w:szCs w:val="24"/>
          </w:rPr>
          <w:t>https://doi.org/10.1371/journal.pone.0217029</w:t>
        </w:r>
      </w:hyperlink>
      <w:r>
        <w:rPr>
          <w:sz w:val="24"/>
          <w:szCs w:val="24"/>
        </w:rPr>
        <w:t xml:space="preserve"> </w:t>
      </w:r>
    </w:p>
    <w:p w14:paraId="50CD4CCF" w14:textId="6F088740" w:rsidR="00EE0673" w:rsidRDefault="00EE0673" w:rsidP="00326EB9">
      <w:pPr>
        <w:spacing w:line="360" w:lineRule="auto"/>
        <w:rPr>
          <w:sz w:val="24"/>
          <w:szCs w:val="24"/>
        </w:rPr>
      </w:pPr>
    </w:p>
    <w:p w14:paraId="35398B3A" w14:textId="6B35FE55" w:rsidR="00EE0673" w:rsidRDefault="00EE0673" w:rsidP="00326EB9">
      <w:pPr>
        <w:spacing w:line="360" w:lineRule="auto"/>
        <w:rPr>
          <w:sz w:val="24"/>
          <w:szCs w:val="24"/>
        </w:rPr>
      </w:pPr>
      <w:r w:rsidRPr="00EE0673">
        <w:rPr>
          <w:sz w:val="24"/>
          <w:szCs w:val="24"/>
        </w:rPr>
        <w:t xml:space="preserve">Bennie, J. A., Chau, J. Y., van der Ploeg, H. P., </w:t>
      </w:r>
      <w:r>
        <w:rPr>
          <w:sz w:val="24"/>
          <w:szCs w:val="24"/>
        </w:rPr>
        <w:t>et al</w:t>
      </w:r>
      <w:r w:rsidRPr="00EE0673">
        <w:rPr>
          <w:sz w:val="24"/>
          <w:szCs w:val="24"/>
        </w:rPr>
        <w:t xml:space="preserve">. (2013). </w:t>
      </w:r>
      <w:r>
        <w:rPr>
          <w:sz w:val="24"/>
          <w:szCs w:val="24"/>
        </w:rPr>
        <w:t>‘</w:t>
      </w:r>
      <w:r w:rsidRPr="00EE0673">
        <w:rPr>
          <w:sz w:val="24"/>
          <w:szCs w:val="24"/>
        </w:rPr>
        <w:t>The prevalence and correlates of sitting in European adults - a comparison of 32 Eurobarometer-participating countries.</w:t>
      </w:r>
      <w:r>
        <w:rPr>
          <w:sz w:val="24"/>
          <w:szCs w:val="24"/>
        </w:rPr>
        <w:t>’</w:t>
      </w:r>
      <w:r w:rsidRPr="00EE0673">
        <w:rPr>
          <w:sz w:val="24"/>
          <w:szCs w:val="24"/>
        </w:rPr>
        <w:t xml:space="preserve"> </w:t>
      </w:r>
      <w:r w:rsidRPr="00EE0673">
        <w:rPr>
          <w:i/>
          <w:iCs/>
          <w:sz w:val="24"/>
          <w:szCs w:val="24"/>
        </w:rPr>
        <w:t>The international journal of behavioral nutrition and physical activity</w:t>
      </w:r>
      <w:r w:rsidRPr="00EE0673">
        <w:rPr>
          <w:sz w:val="24"/>
          <w:szCs w:val="24"/>
        </w:rPr>
        <w:t xml:space="preserve">. </w:t>
      </w:r>
      <w:hyperlink r:id="rId11" w:history="1">
        <w:r w:rsidRPr="00E772CC">
          <w:rPr>
            <w:rStyle w:val="Hyperlink"/>
            <w:sz w:val="24"/>
            <w:szCs w:val="24"/>
          </w:rPr>
          <w:t>https://doi.org/10.1186/1479-5868-10-107</w:t>
        </w:r>
      </w:hyperlink>
      <w:r>
        <w:rPr>
          <w:sz w:val="24"/>
          <w:szCs w:val="24"/>
        </w:rPr>
        <w:t xml:space="preserve"> </w:t>
      </w:r>
    </w:p>
    <w:p w14:paraId="116AF1ED" w14:textId="4ECFD774" w:rsidR="00E738EF" w:rsidRDefault="00E738EF" w:rsidP="00326EB9">
      <w:pPr>
        <w:spacing w:line="360" w:lineRule="auto"/>
        <w:rPr>
          <w:sz w:val="24"/>
          <w:szCs w:val="24"/>
        </w:rPr>
      </w:pPr>
    </w:p>
    <w:p w14:paraId="16896C7D" w14:textId="57E5DAC9" w:rsidR="00E738EF" w:rsidRDefault="00E738EF" w:rsidP="00326EB9">
      <w:pPr>
        <w:spacing w:line="360" w:lineRule="auto"/>
        <w:rPr>
          <w:sz w:val="24"/>
          <w:szCs w:val="24"/>
        </w:rPr>
      </w:pPr>
      <w:r>
        <w:rPr>
          <w:sz w:val="24"/>
          <w:szCs w:val="24"/>
        </w:rPr>
        <w:t xml:space="preserve">Berger, P. &amp; Luckmann, T. (1966) </w:t>
      </w:r>
      <w:r w:rsidRPr="00E738EF">
        <w:rPr>
          <w:i/>
          <w:iCs/>
          <w:sz w:val="24"/>
          <w:szCs w:val="24"/>
        </w:rPr>
        <w:t>The Social Construction of Reality</w:t>
      </w:r>
      <w:r>
        <w:rPr>
          <w:sz w:val="24"/>
          <w:szCs w:val="24"/>
        </w:rPr>
        <w:t>. London: Penguin Books Ltd.</w:t>
      </w:r>
    </w:p>
    <w:p w14:paraId="2807398C" w14:textId="3837723F" w:rsidR="003A33D4" w:rsidRDefault="003A33D4" w:rsidP="00326EB9">
      <w:pPr>
        <w:spacing w:line="360" w:lineRule="auto"/>
        <w:rPr>
          <w:sz w:val="24"/>
          <w:szCs w:val="24"/>
        </w:rPr>
      </w:pPr>
    </w:p>
    <w:p w14:paraId="4226B22E" w14:textId="3DE73E09" w:rsidR="003A33D4" w:rsidRDefault="003A33D4" w:rsidP="00326EB9">
      <w:pPr>
        <w:spacing w:line="360" w:lineRule="auto"/>
        <w:rPr>
          <w:sz w:val="24"/>
          <w:szCs w:val="24"/>
        </w:rPr>
      </w:pPr>
      <w:r w:rsidRPr="003A33D4">
        <w:rPr>
          <w:sz w:val="24"/>
          <w:szCs w:val="24"/>
        </w:rPr>
        <w:t xml:space="preserve">Biswas, A., Oh, P. I., Faulkner, G. E., </w:t>
      </w:r>
      <w:r>
        <w:rPr>
          <w:sz w:val="24"/>
          <w:szCs w:val="24"/>
        </w:rPr>
        <w:t xml:space="preserve">et al. </w:t>
      </w:r>
      <w:r w:rsidRPr="003A33D4">
        <w:rPr>
          <w:sz w:val="24"/>
          <w:szCs w:val="24"/>
        </w:rPr>
        <w:t xml:space="preserve">(2015). </w:t>
      </w:r>
      <w:r>
        <w:rPr>
          <w:sz w:val="24"/>
          <w:szCs w:val="24"/>
        </w:rPr>
        <w:t>‘</w:t>
      </w:r>
      <w:r w:rsidRPr="003A33D4">
        <w:rPr>
          <w:sz w:val="24"/>
          <w:szCs w:val="24"/>
        </w:rPr>
        <w:t>Sedentary time and its association with risk for disease incidence, mortality, and hospitalization in adults: a systematic review and meta-analysis.</w:t>
      </w:r>
      <w:r>
        <w:rPr>
          <w:sz w:val="24"/>
          <w:szCs w:val="24"/>
        </w:rPr>
        <w:t>’</w:t>
      </w:r>
      <w:r w:rsidRPr="003A33D4">
        <w:rPr>
          <w:sz w:val="24"/>
          <w:szCs w:val="24"/>
        </w:rPr>
        <w:t xml:space="preserve"> </w:t>
      </w:r>
      <w:r w:rsidRPr="003A33D4">
        <w:rPr>
          <w:i/>
          <w:iCs/>
          <w:sz w:val="24"/>
          <w:szCs w:val="24"/>
        </w:rPr>
        <w:t>Annals of internal medicine</w:t>
      </w:r>
      <w:r w:rsidRPr="003A33D4">
        <w:rPr>
          <w:sz w:val="24"/>
          <w:szCs w:val="24"/>
        </w:rPr>
        <w:t xml:space="preserve">. </w:t>
      </w:r>
      <w:hyperlink r:id="rId12" w:history="1">
        <w:r w:rsidRPr="009576C9">
          <w:rPr>
            <w:rStyle w:val="Hyperlink"/>
            <w:sz w:val="24"/>
            <w:szCs w:val="24"/>
          </w:rPr>
          <w:t>https://doi.org/10.7326/M14-1651</w:t>
        </w:r>
      </w:hyperlink>
      <w:r>
        <w:rPr>
          <w:sz w:val="24"/>
          <w:szCs w:val="24"/>
        </w:rPr>
        <w:t xml:space="preserve"> </w:t>
      </w:r>
    </w:p>
    <w:p w14:paraId="55244920" w14:textId="6C1621B2" w:rsidR="00465D58" w:rsidRDefault="00465D58" w:rsidP="00326EB9">
      <w:pPr>
        <w:spacing w:line="360" w:lineRule="auto"/>
        <w:rPr>
          <w:sz w:val="24"/>
          <w:szCs w:val="24"/>
        </w:rPr>
      </w:pPr>
    </w:p>
    <w:p w14:paraId="28179809" w14:textId="4E3DC35E" w:rsidR="00465D58" w:rsidRDefault="00465D58" w:rsidP="00326EB9">
      <w:pPr>
        <w:spacing w:line="360" w:lineRule="auto"/>
        <w:rPr>
          <w:sz w:val="24"/>
          <w:szCs w:val="24"/>
        </w:rPr>
      </w:pPr>
      <w:r w:rsidRPr="00465D58">
        <w:rPr>
          <w:sz w:val="24"/>
          <w:szCs w:val="24"/>
        </w:rPr>
        <w:t xml:space="preserve">Braveman, P., &amp; Gottlieb, L. (2014). </w:t>
      </w:r>
      <w:r>
        <w:rPr>
          <w:sz w:val="24"/>
          <w:szCs w:val="24"/>
        </w:rPr>
        <w:t>‘</w:t>
      </w:r>
      <w:r w:rsidRPr="00465D58">
        <w:rPr>
          <w:sz w:val="24"/>
          <w:szCs w:val="24"/>
        </w:rPr>
        <w:t>The social determinants of health: it's time to consider the causes of the causes.</w:t>
      </w:r>
      <w:r>
        <w:rPr>
          <w:sz w:val="24"/>
          <w:szCs w:val="24"/>
        </w:rPr>
        <w:t>’</w:t>
      </w:r>
      <w:r w:rsidRPr="00465D58">
        <w:rPr>
          <w:sz w:val="24"/>
          <w:szCs w:val="24"/>
        </w:rPr>
        <w:t xml:space="preserve"> </w:t>
      </w:r>
      <w:r w:rsidRPr="00465D58">
        <w:rPr>
          <w:i/>
          <w:iCs/>
          <w:sz w:val="24"/>
          <w:szCs w:val="24"/>
        </w:rPr>
        <w:t>Public health reports</w:t>
      </w:r>
      <w:r w:rsidRPr="00465D58">
        <w:rPr>
          <w:sz w:val="24"/>
          <w:szCs w:val="24"/>
        </w:rPr>
        <w:t xml:space="preserve">. </w:t>
      </w:r>
      <w:hyperlink r:id="rId13" w:history="1">
        <w:r w:rsidRPr="005B4225">
          <w:rPr>
            <w:rStyle w:val="Hyperlink"/>
            <w:sz w:val="24"/>
            <w:szCs w:val="24"/>
          </w:rPr>
          <w:t>https://doi.org/10.1177/00333549141291S206</w:t>
        </w:r>
      </w:hyperlink>
      <w:r>
        <w:rPr>
          <w:sz w:val="24"/>
          <w:szCs w:val="24"/>
        </w:rPr>
        <w:t xml:space="preserve"> </w:t>
      </w:r>
    </w:p>
    <w:p w14:paraId="327CDAD8" w14:textId="7AE4674F" w:rsidR="00CC6DB5" w:rsidRDefault="00CC6DB5" w:rsidP="00326EB9">
      <w:pPr>
        <w:spacing w:line="360" w:lineRule="auto"/>
        <w:rPr>
          <w:sz w:val="24"/>
          <w:szCs w:val="24"/>
        </w:rPr>
      </w:pPr>
    </w:p>
    <w:p w14:paraId="275C2F8C" w14:textId="02438D53" w:rsidR="00CC6DB5" w:rsidRDefault="00CC6DB5" w:rsidP="00326EB9">
      <w:pPr>
        <w:spacing w:line="360" w:lineRule="auto"/>
        <w:rPr>
          <w:sz w:val="24"/>
          <w:szCs w:val="24"/>
        </w:rPr>
      </w:pPr>
      <w:r w:rsidRPr="00CC6DB5">
        <w:rPr>
          <w:sz w:val="24"/>
          <w:szCs w:val="24"/>
        </w:rPr>
        <w:t xml:space="preserve">Chin, D. L., Nam, S., &amp; Lee, S. J. (2016). </w:t>
      </w:r>
      <w:r>
        <w:rPr>
          <w:sz w:val="24"/>
          <w:szCs w:val="24"/>
        </w:rPr>
        <w:t>‘</w:t>
      </w:r>
      <w:r w:rsidRPr="00CC6DB5">
        <w:rPr>
          <w:sz w:val="24"/>
          <w:szCs w:val="24"/>
        </w:rPr>
        <w:t>Occupational factors associated with obesity and leisure-time physical activity among nurses: A cross sectional study.</w:t>
      </w:r>
      <w:r>
        <w:rPr>
          <w:sz w:val="24"/>
          <w:szCs w:val="24"/>
        </w:rPr>
        <w:t>’</w:t>
      </w:r>
      <w:r w:rsidRPr="00CC6DB5">
        <w:rPr>
          <w:sz w:val="24"/>
          <w:szCs w:val="24"/>
        </w:rPr>
        <w:t xml:space="preserve"> </w:t>
      </w:r>
      <w:r w:rsidRPr="00CC6DB5">
        <w:rPr>
          <w:i/>
          <w:iCs/>
          <w:sz w:val="24"/>
          <w:szCs w:val="24"/>
        </w:rPr>
        <w:t>International journal of nursing studies</w:t>
      </w:r>
      <w:r w:rsidRPr="00CC6DB5">
        <w:rPr>
          <w:sz w:val="24"/>
          <w:szCs w:val="24"/>
        </w:rPr>
        <w:t xml:space="preserve">. </w:t>
      </w:r>
      <w:hyperlink r:id="rId14" w:history="1">
        <w:r w:rsidRPr="009576C9">
          <w:rPr>
            <w:rStyle w:val="Hyperlink"/>
            <w:sz w:val="24"/>
            <w:szCs w:val="24"/>
          </w:rPr>
          <w:t>https://doi.org/10.1016/j.ijnurstu.2016.01.009</w:t>
        </w:r>
      </w:hyperlink>
      <w:r>
        <w:rPr>
          <w:sz w:val="24"/>
          <w:szCs w:val="24"/>
        </w:rPr>
        <w:t xml:space="preserve"> </w:t>
      </w:r>
    </w:p>
    <w:p w14:paraId="22935CB5" w14:textId="0A584634" w:rsidR="00056D61" w:rsidRDefault="00056D61" w:rsidP="00326EB9">
      <w:pPr>
        <w:spacing w:line="360" w:lineRule="auto"/>
        <w:rPr>
          <w:sz w:val="24"/>
          <w:szCs w:val="24"/>
        </w:rPr>
      </w:pPr>
    </w:p>
    <w:p w14:paraId="7789E013" w14:textId="38109B20" w:rsidR="00056D61" w:rsidRDefault="00056D61" w:rsidP="00326EB9">
      <w:pPr>
        <w:spacing w:line="360" w:lineRule="auto"/>
        <w:rPr>
          <w:sz w:val="24"/>
          <w:szCs w:val="24"/>
        </w:rPr>
      </w:pPr>
      <w:r w:rsidRPr="00056D61">
        <w:rPr>
          <w:sz w:val="24"/>
          <w:szCs w:val="24"/>
        </w:rPr>
        <w:t>Drenowatz, C., Eisenmann, J.C., Pfeiffer, K.A. et al.</w:t>
      </w:r>
      <w:r>
        <w:rPr>
          <w:sz w:val="24"/>
          <w:szCs w:val="24"/>
        </w:rPr>
        <w:t xml:space="preserve"> (2010)</w:t>
      </w:r>
      <w:r w:rsidRPr="00056D61">
        <w:rPr>
          <w:sz w:val="24"/>
          <w:szCs w:val="24"/>
        </w:rPr>
        <w:t xml:space="preserve"> </w:t>
      </w:r>
      <w:r>
        <w:rPr>
          <w:sz w:val="24"/>
          <w:szCs w:val="24"/>
        </w:rPr>
        <w:t>‘</w:t>
      </w:r>
      <w:r w:rsidRPr="00056D61">
        <w:rPr>
          <w:sz w:val="24"/>
          <w:szCs w:val="24"/>
        </w:rPr>
        <w:t>Influence of socio-economic status on habitual physical activity and sedentary behavior in 8- to 11-year-old children.</w:t>
      </w:r>
      <w:r>
        <w:rPr>
          <w:sz w:val="24"/>
          <w:szCs w:val="24"/>
        </w:rPr>
        <w:t>’</w:t>
      </w:r>
      <w:r w:rsidRPr="00056D61">
        <w:rPr>
          <w:sz w:val="24"/>
          <w:szCs w:val="24"/>
        </w:rPr>
        <w:t xml:space="preserve"> </w:t>
      </w:r>
      <w:r w:rsidRPr="00056D61">
        <w:rPr>
          <w:i/>
          <w:iCs/>
          <w:sz w:val="24"/>
          <w:szCs w:val="24"/>
        </w:rPr>
        <w:t>BMC Public Health</w:t>
      </w:r>
      <w:r w:rsidRPr="00056D61">
        <w:rPr>
          <w:sz w:val="24"/>
          <w:szCs w:val="24"/>
        </w:rPr>
        <w:t xml:space="preserve">. </w:t>
      </w:r>
      <w:hyperlink r:id="rId15" w:history="1">
        <w:r w:rsidRPr="005B4225">
          <w:rPr>
            <w:rStyle w:val="Hyperlink"/>
            <w:sz w:val="24"/>
            <w:szCs w:val="24"/>
          </w:rPr>
          <w:t>https://doi.org/10.1186/1471-2458-10-214</w:t>
        </w:r>
      </w:hyperlink>
      <w:r>
        <w:rPr>
          <w:sz w:val="24"/>
          <w:szCs w:val="24"/>
        </w:rPr>
        <w:t xml:space="preserve"> </w:t>
      </w:r>
    </w:p>
    <w:p w14:paraId="7A5DA46A" w14:textId="757975A8" w:rsidR="00EE0673" w:rsidRDefault="00EE0673" w:rsidP="00326EB9">
      <w:pPr>
        <w:spacing w:line="360" w:lineRule="auto"/>
        <w:rPr>
          <w:sz w:val="24"/>
          <w:szCs w:val="24"/>
        </w:rPr>
      </w:pPr>
    </w:p>
    <w:p w14:paraId="4FA3B7AD" w14:textId="19F918EB" w:rsidR="00EE0673" w:rsidRDefault="00EE0673" w:rsidP="00326EB9">
      <w:pPr>
        <w:spacing w:line="360" w:lineRule="auto"/>
        <w:rPr>
          <w:sz w:val="24"/>
          <w:szCs w:val="24"/>
        </w:rPr>
      </w:pPr>
      <w:r w:rsidRPr="00EE0673">
        <w:rPr>
          <w:sz w:val="24"/>
          <w:szCs w:val="24"/>
        </w:rPr>
        <w:t xml:space="preserve">Ekelund, U., Tarp, J., Fagerland, M. W., </w:t>
      </w:r>
      <w:r>
        <w:rPr>
          <w:sz w:val="24"/>
          <w:szCs w:val="24"/>
        </w:rPr>
        <w:t xml:space="preserve">et al. </w:t>
      </w:r>
      <w:r w:rsidRPr="00EE0673">
        <w:rPr>
          <w:sz w:val="24"/>
          <w:szCs w:val="24"/>
        </w:rPr>
        <w:t xml:space="preserve">(2020). </w:t>
      </w:r>
      <w:r>
        <w:rPr>
          <w:sz w:val="24"/>
          <w:szCs w:val="24"/>
        </w:rPr>
        <w:t>‘</w:t>
      </w:r>
      <w:r w:rsidRPr="00EE0673">
        <w:rPr>
          <w:sz w:val="24"/>
          <w:szCs w:val="24"/>
        </w:rPr>
        <w:t>Joint associations of accelero-meter measured physical activity and sedentary time with all-cause mortality: a harmonised meta-analysis in more than 44 000 middle-aged and older individuals.</w:t>
      </w:r>
      <w:r>
        <w:rPr>
          <w:sz w:val="24"/>
          <w:szCs w:val="24"/>
        </w:rPr>
        <w:t>’</w:t>
      </w:r>
      <w:r w:rsidRPr="00EE0673">
        <w:rPr>
          <w:sz w:val="24"/>
          <w:szCs w:val="24"/>
        </w:rPr>
        <w:t xml:space="preserve"> </w:t>
      </w:r>
      <w:r w:rsidRPr="00EE0673">
        <w:rPr>
          <w:i/>
          <w:iCs/>
          <w:sz w:val="24"/>
          <w:szCs w:val="24"/>
        </w:rPr>
        <w:t>British journal of sports medicine</w:t>
      </w:r>
      <w:r w:rsidRPr="00EE0673">
        <w:rPr>
          <w:sz w:val="24"/>
          <w:szCs w:val="24"/>
        </w:rPr>
        <w:t xml:space="preserve">. </w:t>
      </w:r>
      <w:hyperlink r:id="rId16" w:history="1">
        <w:r w:rsidRPr="00E772CC">
          <w:rPr>
            <w:rStyle w:val="Hyperlink"/>
            <w:sz w:val="24"/>
            <w:szCs w:val="24"/>
          </w:rPr>
          <w:t>https://doi.org/10.1136/bjsports-2020-103270</w:t>
        </w:r>
      </w:hyperlink>
      <w:r>
        <w:rPr>
          <w:sz w:val="24"/>
          <w:szCs w:val="24"/>
        </w:rPr>
        <w:t xml:space="preserve"> </w:t>
      </w:r>
    </w:p>
    <w:p w14:paraId="3767EC6F" w14:textId="28E63B50" w:rsidR="007A047E" w:rsidRDefault="007A047E" w:rsidP="00326EB9">
      <w:pPr>
        <w:spacing w:line="360" w:lineRule="auto"/>
        <w:rPr>
          <w:sz w:val="24"/>
          <w:szCs w:val="24"/>
        </w:rPr>
      </w:pPr>
    </w:p>
    <w:p w14:paraId="6B5A58AE" w14:textId="7FED9D6F" w:rsidR="00490ED7" w:rsidRDefault="00490ED7" w:rsidP="00490ED7">
      <w:pPr>
        <w:spacing w:line="360" w:lineRule="auto"/>
        <w:rPr>
          <w:sz w:val="24"/>
          <w:szCs w:val="24"/>
        </w:rPr>
      </w:pPr>
      <w:r w:rsidRPr="00DE4AC6">
        <w:rPr>
          <w:sz w:val="24"/>
          <w:szCs w:val="24"/>
        </w:rPr>
        <w:t>Engström</w:t>
      </w:r>
      <w:r>
        <w:rPr>
          <w:sz w:val="24"/>
          <w:szCs w:val="24"/>
        </w:rPr>
        <w:t>, LM.</w:t>
      </w:r>
      <w:r w:rsidRPr="00DE4AC6">
        <w:rPr>
          <w:sz w:val="24"/>
          <w:szCs w:val="24"/>
        </w:rPr>
        <w:t xml:space="preserve"> (20</w:t>
      </w:r>
      <w:r>
        <w:rPr>
          <w:sz w:val="24"/>
          <w:szCs w:val="24"/>
        </w:rPr>
        <w:t>04</w:t>
      </w:r>
      <w:r w:rsidRPr="00DE4AC6">
        <w:rPr>
          <w:sz w:val="24"/>
          <w:szCs w:val="24"/>
        </w:rPr>
        <w:t xml:space="preserve">) </w:t>
      </w:r>
      <w:r>
        <w:rPr>
          <w:sz w:val="24"/>
          <w:szCs w:val="24"/>
        </w:rPr>
        <w:t>‘</w:t>
      </w:r>
      <w:r w:rsidRPr="00DE4AC6">
        <w:rPr>
          <w:sz w:val="24"/>
          <w:szCs w:val="24"/>
        </w:rPr>
        <w:t>Social change and physical activity</w:t>
      </w:r>
      <w:r>
        <w:rPr>
          <w:sz w:val="24"/>
          <w:szCs w:val="24"/>
        </w:rPr>
        <w:t xml:space="preserve">.’ </w:t>
      </w:r>
      <w:r w:rsidRPr="00DE4AC6">
        <w:rPr>
          <w:i/>
          <w:iCs/>
          <w:sz w:val="24"/>
          <w:szCs w:val="24"/>
        </w:rPr>
        <w:t>Scandinavian Journal of Nutrition.</w:t>
      </w:r>
      <w:r w:rsidRPr="00DE4AC6">
        <w:rPr>
          <w:sz w:val="24"/>
          <w:szCs w:val="24"/>
        </w:rPr>
        <w:t xml:space="preserve"> </w:t>
      </w:r>
      <w:hyperlink r:id="rId17" w:history="1">
        <w:r w:rsidRPr="00E772CC">
          <w:rPr>
            <w:rStyle w:val="Hyperlink"/>
            <w:sz w:val="24"/>
            <w:szCs w:val="24"/>
          </w:rPr>
          <w:t>https://doi.org/10.1080/16513860410017674</w:t>
        </w:r>
      </w:hyperlink>
      <w:r>
        <w:rPr>
          <w:sz w:val="24"/>
          <w:szCs w:val="24"/>
        </w:rPr>
        <w:t xml:space="preserve"> </w:t>
      </w:r>
    </w:p>
    <w:p w14:paraId="59BDA3E2" w14:textId="5B44F8FB" w:rsidR="00CB6B6A" w:rsidRDefault="00CB6B6A" w:rsidP="00490ED7">
      <w:pPr>
        <w:spacing w:line="360" w:lineRule="auto"/>
        <w:rPr>
          <w:sz w:val="24"/>
          <w:szCs w:val="24"/>
        </w:rPr>
      </w:pPr>
    </w:p>
    <w:p w14:paraId="001093E6" w14:textId="29E4E5FC" w:rsidR="00CB6B6A" w:rsidRDefault="00CB6B6A" w:rsidP="00490ED7">
      <w:pPr>
        <w:spacing w:line="360" w:lineRule="auto"/>
        <w:rPr>
          <w:sz w:val="24"/>
          <w:szCs w:val="24"/>
        </w:rPr>
      </w:pPr>
      <w:r>
        <w:rPr>
          <w:sz w:val="24"/>
          <w:szCs w:val="24"/>
        </w:rPr>
        <w:t>Hargreaves, E., Lee, C., Jenkins, M. et al. (2021) ‘</w:t>
      </w:r>
      <w:r w:rsidRPr="00CB6B6A">
        <w:rPr>
          <w:sz w:val="24"/>
          <w:szCs w:val="24"/>
        </w:rPr>
        <w:t>Changes in Physical Activity Pre-, During and Post-lockdown COVID-19 Restrictions in New Zealand and the Explanatory Role of Daily Hassles</w:t>
      </w:r>
      <w:r>
        <w:rPr>
          <w:sz w:val="24"/>
          <w:szCs w:val="24"/>
        </w:rPr>
        <w:t xml:space="preserve">.’ </w:t>
      </w:r>
      <w:r w:rsidRPr="00CB6B6A">
        <w:rPr>
          <w:i/>
          <w:iCs/>
          <w:sz w:val="24"/>
          <w:szCs w:val="24"/>
        </w:rPr>
        <w:t>Frontiers in Psychology</w:t>
      </w:r>
      <w:r>
        <w:rPr>
          <w:sz w:val="24"/>
          <w:szCs w:val="24"/>
        </w:rPr>
        <w:t xml:space="preserve">. </w:t>
      </w:r>
      <w:hyperlink r:id="rId18" w:history="1">
        <w:r w:rsidRPr="00851CCC">
          <w:rPr>
            <w:rStyle w:val="Hyperlink"/>
            <w:sz w:val="24"/>
            <w:szCs w:val="24"/>
          </w:rPr>
          <w:t>https://doi.org/10.3389/fpsyg.2021.642954</w:t>
        </w:r>
      </w:hyperlink>
      <w:r>
        <w:rPr>
          <w:sz w:val="24"/>
          <w:szCs w:val="24"/>
        </w:rPr>
        <w:t xml:space="preserve"> </w:t>
      </w:r>
    </w:p>
    <w:p w14:paraId="1B6909CD" w14:textId="77777777" w:rsidR="00490ED7" w:rsidRDefault="00490ED7" w:rsidP="00490ED7">
      <w:pPr>
        <w:spacing w:line="360" w:lineRule="auto"/>
        <w:rPr>
          <w:sz w:val="24"/>
          <w:szCs w:val="24"/>
        </w:rPr>
      </w:pPr>
    </w:p>
    <w:p w14:paraId="4FF4F02C" w14:textId="39BCFA25" w:rsidR="00677D9E" w:rsidRDefault="00677D9E" w:rsidP="00326EB9">
      <w:pPr>
        <w:spacing w:line="360" w:lineRule="auto"/>
        <w:rPr>
          <w:sz w:val="24"/>
          <w:szCs w:val="24"/>
        </w:rPr>
      </w:pPr>
      <w:r w:rsidRPr="00677D9E">
        <w:rPr>
          <w:sz w:val="24"/>
          <w:szCs w:val="24"/>
        </w:rPr>
        <w:t>Hochberg</w:t>
      </w:r>
      <w:r>
        <w:rPr>
          <w:sz w:val="24"/>
          <w:szCs w:val="24"/>
        </w:rPr>
        <w:t>, Z</w:t>
      </w:r>
      <w:r w:rsidRPr="00677D9E">
        <w:rPr>
          <w:sz w:val="24"/>
          <w:szCs w:val="24"/>
        </w:rPr>
        <w:t xml:space="preserve">., (2018) </w:t>
      </w:r>
      <w:r>
        <w:rPr>
          <w:sz w:val="24"/>
          <w:szCs w:val="24"/>
        </w:rPr>
        <w:t>‘</w:t>
      </w:r>
      <w:r w:rsidRPr="00677D9E">
        <w:rPr>
          <w:sz w:val="24"/>
          <w:szCs w:val="24"/>
        </w:rPr>
        <w:t>An Evolutionary Perspective on the Obesity Epidemic.</w:t>
      </w:r>
      <w:r>
        <w:rPr>
          <w:sz w:val="24"/>
          <w:szCs w:val="24"/>
        </w:rPr>
        <w:t>’</w:t>
      </w:r>
      <w:r w:rsidRPr="00677D9E">
        <w:rPr>
          <w:sz w:val="24"/>
          <w:szCs w:val="24"/>
        </w:rPr>
        <w:t xml:space="preserve"> </w:t>
      </w:r>
      <w:r w:rsidRPr="00677D9E">
        <w:rPr>
          <w:i/>
          <w:iCs/>
          <w:sz w:val="24"/>
          <w:szCs w:val="24"/>
        </w:rPr>
        <w:t>Trends in Endocrinology &amp; Metabolism</w:t>
      </w:r>
      <w:r w:rsidRPr="00677D9E">
        <w:rPr>
          <w:sz w:val="24"/>
          <w:szCs w:val="24"/>
        </w:rPr>
        <w:t xml:space="preserve">. </w:t>
      </w:r>
      <w:hyperlink r:id="rId19" w:history="1">
        <w:r w:rsidRPr="005B4225">
          <w:rPr>
            <w:rStyle w:val="Hyperlink"/>
            <w:sz w:val="24"/>
            <w:szCs w:val="24"/>
          </w:rPr>
          <w:t>https://doi.org/10.1016/j.tem.2018.09.002</w:t>
        </w:r>
      </w:hyperlink>
      <w:r w:rsidRPr="00677D9E">
        <w:rPr>
          <w:sz w:val="24"/>
          <w:szCs w:val="24"/>
        </w:rPr>
        <w:t>.</w:t>
      </w:r>
      <w:r>
        <w:rPr>
          <w:sz w:val="24"/>
          <w:szCs w:val="24"/>
        </w:rPr>
        <w:t xml:space="preserve"> </w:t>
      </w:r>
    </w:p>
    <w:p w14:paraId="7FC535DB" w14:textId="77777777" w:rsidR="00677D9E" w:rsidRDefault="00677D9E" w:rsidP="00326EB9">
      <w:pPr>
        <w:spacing w:line="360" w:lineRule="auto"/>
        <w:rPr>
          <w:sz w:val="24"/>
          <w:szCs w:val="24"/>
        </w:rPr>
      </w:pPr>
    </w:p>
    <w:p w14:paraId="237E2F80" w14:textId="02AE9CE2" w:rsidR="007A047E" w:rsidRDefault="007A047E" w:rsidP="00326EB9">
      <w:pPr>
        <w:spacing w:line="360" w:lineRule="auto"/>
        <w:rPr>
          <w:sz w:val="24"/>
          <w:szCs w:val="24"/>
        </w:rPr>
      </w:pPr>
      <w:r w:rsidRPr="007A047E">
        <w:rPr>
          <w:sz w:val="24"/>
          <w:szCs w:val="24"/>
        </w:rPr>
        <w:t>Hu,</w:t>
      </w:r>
      <w:r>
        <w:rPr>
          <w:sz w:val="24"/>
          <w:szCs w:val="24"/>
        </w:rPr>
        <w:t xml:space="preserve"> G.,</w:t>
      </w:r>
      <w:r w:rsidRPr="007A047E">
        <w:rPr>
          <w:sz w:val="24"/>
          <w:szCs w:val="24"/>
        </w:rPr>
        <w:t xml:space="preserve"> Sarti,</w:t>
      </w:r>
      <w:r>
        <w:rPr>
          <w:sz w:val="24"/>
          <w:szCs w:val="24"/>
        </w:rPr>
        <w:t xml:space="preserve"> C.,</w:t>
      </w:r>
      <w:r w:rsidRPr="007A047E">
        <w:rPr>
          <w:sz w:val="24"/>
          <w:szCs w:val="24"/>
        </w:rPr>
        <w:t xml:space="preserve"> Jousilahti</w:t>
      </w:r>
      <w:r>
        <w:rPr>
          <w:sz w:val="24"/>
          <w:szCs w:val="24"/>
        </w:rPr>
        <w:t>, P., et al. (2005) ‘</w:t>
      </w:r>
      <w:r w:rsidRPr="007A047E">
        <w:rPr>
          <w:sz w:val="24"/>
          <w:szCs w:val="24"/>
        </w:rPr>
        <w:t>Leisure Time, Occupational, and Commuting Physical Activity and the Risk of Stroke</w:t>
      </w:r>
      <w:r>
        <w:rPr>
          <w:sz w:val="24"/>
          <w:szCs w:val="24"/>
        </w:rPr>
        <w:t xml:space="preserve">.’ </w:t>
      </w:r>
      <w:r w:rsidRPr="007A047E">
        <w:rPr>
          <w:i/>
          <w:iCs/>
          <w:sz w:val="24"/>
          <w:szCs w:val="24"/>
        </w:rPr>
        <w:t>Stroke</w:t>
      </w:r>
      <w:r>
        <w:rPr>
          <w:sz w:val="24"/>
          <w:szCs w:val="24"/>
        </w:rPr>
        <w:t xml:space="preserve">. </w:t>
      </w:r>
      <w:hyperlink r:id="rId20" w:history="1">
        <w:r w:rsidRPr="00E772CC">
          <w:rPr>
            <w:rStyle w:val="Hyperlink"/>
            <w:sz w:val="24"/>
            <w:szCs w:val="24"/>
          </w:rPr>
          <w:t>https://doi.org/10.1161/01.STR.0000177868.89946.0c</w:t>
        </w:r>
      </w:hyperlink>
      <w:r>
        <w:rPr>
          <w:sz w:val="24"/>
          <w:szCs w:val="24"/>
        </w:rPr>
        <w:t xml:space="preserve"> </w:t>
      </w:r>
    </w:p>
    <w:p w14:paraId="59FBACEF" w14:textId="27262265" w:rsidR="009A54F0" w:rsidRDefault="009A54F0" w:rsidP="00326EB9">
      <w:pPr>
        <w:spacing w:line="360" w:lineRule="auto"/>
        <w:rPr>
          <w:sz w:val="24"/>
          <w:szCs w:val="24"/>
        </w:rPr>
      </w:pPr>
    </w:p>
    <w:p w14:paraId="7D0240CC" w14:textId="5798D0B2" w:rsidR="009A54F0" w:rsidRDefault="009A54F0" w:rsidP="00326EB9">
      <w:pPr>
        <w:spacing w:line="360" w:lineRule="auto"/>
        <w:rPr>
          <w:sz w:val="24"/>
          <w:szCs w:val="24"/>
        </w:rPr>
      </w:pPr>
      <w:r w:rsidRPr="009A54F0">
        <w:rPr>
          <w:sz w:val="24"/>
          <w:szCs w:val="24"/>
        </w:rPr>
        <w:t>Ignarro</w:t>
      </w:r>
      <w:r>
        <w:rPr>
          <w:sz w:val="24"/>
          <w:szCs w:val="24"/>
        </w:rPr>
        <w:t>, L.,</w:t>
      </w:r>
      <w:r w:rsidRPr="009A54F0">
        <w:rPr>
          <w:sz w:val="24"/>
          <w:szCs w:val="24"/>
        </w:rPr>
        <w:t xml:space="preserve"> Balestrieri,</w:t>
      </w:r>
      <w:r>
        <w:rPr>
          <w:sz w:val="24"/>
          <w:szCs w:val="24"/>
        </w:rPr>
        <w:t xml:space="preserve"> M., </w:t>
      </w:r>
      <w:r w:rsidRPr="009A54F0">
        <w:rPr>
          <w:sz w:val="24"/>
          <w:szCs w:val="24"/>
        </w:rPr>
        <w:t>Napoli,</w:t>
      </w:r>
      <w:r>
        <w:rPr>
          <w:sz w:val="24"/>
          <w:szCs w:val="24"/>
        </w:rPr>
        <w:t xml:space="preserve"> C. (2007)</w:t>
      </w:r>
      <w:r w:rsidRPr="009A54F0">
        <w:rPr>
          <w:sz w:val="24"/>
          <w:szCs w:val="24"/>
        </w:rPr>
        <w:t xml:space="preserve"> </w:t>
      </w:r>
      <w:r>
        <w:rPr>
          <w:sz w:val="24"/>
          <w:szCs w:val="24"/>
        </w:rPr>
        <w:t>‘</w:t>
      </w:r>
      <w:r w:rsidRPr="009A54F0">
        <w:rPr>
          <w:sz w:val="24"/>
          <w:szCs w:val="24"/>
        </w:rPr>
        <w:t>Nutrition, physical activity, and cardiovascular disease: An update</w:t>
      </w:r>
      <w:r>
        <w:rPr>
          <w:sz w:val="24"/>
          <w:szCs w:val="24"/>
        </w:rPr>
        <w:t>.’</w:t>
      </w:r>
      <w:r w:rsidRPr="009A54F0">
        <w:rPr>
          <w:sz w:val="24"/>
          <w:szCs w:val="24"/>
        </w:rPr>
        <w:t xml:space="preserve"> </w:t>
      </w:r>
      <w:r w:rsidRPr="009A54F0">
        <w:rPr>
          <w:i/>
          <w:iCs/>
          <w:sz w:val="24"/>
          <w:szCs w:val="24"/>
        </w:rPr>
        <w:t>Cardiovascular Research</w:t>
      </w:r>
      <w:r>
        <w:rPr>
          <w:sz w:val="24"/>
          <w:szCs w:val="24"/>
        </w:rPr>
        <w:t xml:space="preserve">. </w:t>
      </w:r>
      <w:hyperlink r:id="rId21" w:history="1">
        <w:r w:rsidRPr="00E772CC">
          <w:rPr>
            <w:rStyle w:val="Hyperlink"/>
            <w:sz w:val="24"/>
            <w:szCs w:val="24"/>
          </w:rPr>
          <w:t>https://doi.org/10.1016/j.cardiores.2006.06.030</w:t>
        </w:r>
      </w:hyperlink>
      <w:r>
        <w:rPr>
          <w:sz w:val="24"/>
          <w:szCs w:val="24"/>
        </w:rPr>
        <w:t xml:space="preserve"> </w:t>
      </w:r>
    </w:p>
    <w:p w14:paraId="1C8B1754" w14:textId="1F0AC31D" w:rsidR="00D63931" w:rsidRDefault="00D63931" w:rsidP="00326EB9">
      <w:pPr>
        <w:spacing w:line="360" w:lineRule="auto"/>
        <w:rPr>
          <w:sz w:val="24"/>
          <w:szCs w:val="24"/>
        </w:rPr>
      </w:pPr>
    </w:p>
    <w:p w14:paraId="7AEC01F4" w14:textId="601FE926" w:rsidR="00D63931" w:rsidRDefault="00D63931" w:rsidP="00326EB9">
      <w:pPr>
        <w:spacing w:line="360" w:lineRule="auto"/>
        <w:rPr>
          <w:sz w:val="24"/>
          <w:szCs w:val="24"/>
        </w:rPr>
      </w:pPr>
      <w:r w:rsidRPr="00D63931">
        <w:rPr>
          <w:sz w:val="24"/>
          <w:szCs w:val="24"/>
        </w:rPr>
        <w:t xml:space="preserve">Klüver J. (2008). </w:t>
      </w:r>
      <w:r>
        <w:rPr>
          <w:sz w:val="24"/>
          <w:szCs w:val="24"/>
        </w:rPr>
        <w:t>‘</w:t>
      </w:r>
      <w:r w:rsidRPr="00D63931">
        <w:rPr>
          <w:sz w:val="24"/>
          <w:szCs w:val="24"/>
        </w:rPr>
        <w:t>The socio-cultural evolution of our species. The history and possible future of human societies and civilizations.</w:t>
      </w:r>
      <w:r>
        <w:rPr>
          <w:sz w:val="24"/>
          <w:szCs w:val="24"/>
        </w:rPr>
        <w:t>’</w:t>
      </w:r>
      <w:r w:rsidRPr="00D63931">
        <w:rPr>
          <w:sz w:val="24"/>
          <w:szCs w:val="24"/>
        </w:rPr>
        <w:t xml:space="preserve"> </w:t>
      </w:r>
      <w:r w:rsidRPr="00D63931">
        <w:rPr>
          <w:i/>
          <w:iCs/>
          <w:sz w:val="24"/>
          <w:szCs w:val="24"/>
        </w:rPr>
        <w:t>EMBO reports</w:t>
      </w:r>
      <w:r w:rsidRPr="00D63931">
        <w:rPr>
          <w:sz w:val="24"/>
          <w:szCs w:val="24"/>
        </w:rPr>
        <w:t xml:space="preserve">. </w:t>
      </w:r>
      <w:hyperlink r:id="rId22" w:history="1">
        <w:r w:rsidRPr="004A09AA">
          <w:rPr>
            <w:rStyle w:val="Hyperlink"/>
            <w:sz w:val="24"/>
            <w:szCs w:val="24"/>
          </w:rPr>
          <w:t>https://doi.org/10.1038/embor.2008.35</w:t>
        </w:r>
      </w:hyperlink>
      <w:r>
        <w:rPr>
          <w:sz w:val="24"/>
          <w:szCs w:val="24"/>
        </w:rPr>
        <w:t xml:space="preserve"> </w:t>
      </w:r>
    </w:p>
    <w:p w14:paraId="4340410E" w14:textId="130C7F4B" w:rsidR="00E62EA0" w:rsidRDefault="00E62EA0" w:rsidP="00326EB9">
      <w:pPr>
        <w:spacing w:line="360" w:lineRule="auto"/>
        <w:rPr>
          <w:sz w:val="24"/>
          <w:szCs w:val="24"/>
        </w:rPr>
      </w:pPr>
    </w:p>
    <w:p w14:paraId="617C257A" w14:textId="4D9F5407" w:rsidR="00E62EA0" w:rsidRDefault="00E62EA0" w:rsidP="00326EB9">
      <w:pPr>
        <w:spacing w:line="360" w:lineRule="auto"/>
        <w:rPr>
          <w:sz w:val="24"/>
          <w:szCs w:val="24"/>
        </w:rPr>
      </w:pPr>
      <w:r w:rsidRPr="00E62EA0">
        <w:rPr>
          <w:sz w:val="24"/>
          <w:szCs w:val="24"/>
        </w:rPr>
        <w:t xml:space="preserve">Komlos, J., Breitfelder, A., &amp; Sunder, M. (2009). </w:t>
      </w:r>
      <w:r>
        <w:rPr>
          <w:sz w:val="24"/>
          <w:szCs w:val="24"/>
        </w:rPr>
        <w:t>‘</w:t>
      </w:r>
      <w:r w:rsidRPr="00E62EA0">
        <w:rPr>
          <w:sz w:val="24"/>
          <w:szCs w:val="24"/>
        </w:rPr>
        <w:t>The transition to post-industrial BMI values among US children.</w:t>
      </w:r>
      <w:r>
        <w:rPr>
          <w:sz w:val="24"/>
          <w:szCs w:val="24"/>
        </w:rPr>
        <w:t>’</w:t>
      </w:r>
      <w:r w:rsidRPr="00E62EA0">
        <w:rPr>
          <w:sz w:val="24"/>
          <w:szCs w:val="24"/>
        </w:rPr>
        <w:t xml:space="preserve"> </w:t>
      </w:r>
      <w:r w:rsidRPr="00E62EA0">
        <w:rPr>
          <w:i/>
          <w:iCs/>
          <w:sz w:val="24"/>
          <w:szCs w:val="24"/>
        </w:rPr>
        <w:t>American journal of human biology: the official journal of the Human Biology Council</w:t>
      </w:r>
      <w:r w:rsidRPr="00E62EA0">
        <w:rPr>
          <w:sz w:val="24"/>
          <w:szCs w:val="24"/>
        </w:rPr>
        <w:t xml:space="preserve">. </w:t>
      </w:r>
      <w:hyperlink r:id="rId23" w:history="1">
        <w:r w:rsidRPr="009576C9">
          <w:rPr>
            <w:rStyle w:val="Hyperlink"/>
            <w:sz w:val="24"/>
            <w:szCs w:val="24"/>
          </w:rPr>
          <w:t>https://doi.org/10.1002/ajhb.20806</w:t>
        </w:r>
      </w:hyperlink>
      <w:r>
        <w:rPr>
          <w:sz w:val="24"/>
          <w:szCs w:val="24"/>
        </w:rPr>
        <w:t xml:space="preserve"> </w:t>
      </w:r>
    </w:p>
    <w:p w14:paraId="52D1C95C" w14:textId="5526BA8B" w:rsidR="00A273D2" w:rsidRDefault="00A273D2" w:rsidP="00326EB9">
      <w:pPr>
        <w:spacing w:line="360" w:lineRule="auto"/>
        <w:rPr>
          <w:sz w:val="24"/>
          <w:szCs w:val="24"/>
        </w:rPr>
      </w:pPr>
    </w:p>
    <w:p w14:paraId="49CF5B75" w14:textId="43F8D27E" w:rsidR="00A273D2" w:rsidRDefault="00A273D2" w:rsidP="00326EB9">
      <w:pPr>
        <w:spacing w:line="360" w:lineRule="auto"/>
        <w:rPr>
          <w:sz w:val="24"/>
          <w:szCs w:val="24"/>
        </w:rPr>
      </w:pPr>
      <w:r w:rsidRPr="00A273D2">
        <w:rPr>
          <w:sz w:val="24"/>
          <w:szCs w:val="24"/>
        </w:rPr>
        <w:t xml:space="preserve">Lakdawalla, D., Philipson, T. (2009) </w:t>
      </w:r>
      <w:r>
        <w:rPr>
          <w:sz w:val="24"/>
          <w:szCs w:val="24"/>
        </w:rPr>
        <w:t>‘</w:t>
      </w:r>
      <w:r w:rsidRPr="00A273D2">
        <w:rPr>
          <w:sz w:val="24"/>
          <w:szCs w:val="24"/>
        </w:rPr>
        <w:t>The growth of obesity and technological change.</w:t>
      </w:r>
      <w:r>
        <w:rPr>
          <w:sz w:val="24"/>
          <w:szCs w:val="24"/>
        </w:rPr>
        <w:t>’</w:t>
      </w:r>
      <w:r w:rsidRPr="00A273D2">
        <w:rPr>
          <w:sz w:val="24"/>
          <w:szCs w:val="24"/>
        </w:rPr>
        <w:t xml:space="preserve"> </w:t>
      </w:r>
      <w:r w:rsidRPr="00A273D2">
        <w:rPr>
          <w:i/>
          <w:iCs/>
          <w:sz w:val="24"/>
          <w:szCs w:val="24"/>
        </w:rPr>
        <w:t>Economics &amp; Human Biology</w:t>
      </w:r>
      <w:r w:rsidRPr="00A273D2">
        <w:rPr>
          <w:sz w:val="24"/>
          <w:szCs w:val="24"/>
        </w:rPr>
        <w:t xml:space="preserve">. </w:t>
      </w:r>
      <w:hyperlink r:id="rId24" w:history="1">
        <w:r w:rsidRPr="005B4225">
          <w:rPr>
            <w:rStyle w:val="Hyperlink"/>
            <w:sz w:val="24"/>
            <w:szCs w:val="24"/>
          </w:rPr>
          <w:t>https://doi.org/10.1016/j.ehb.2009.08.001</w:t>
        </w:r>
      </w:hyperlink>
      <w:r w:rsidRPr="00A273D2">
        <w:rPr>
          <w:sz w:val="24"/>
          <w:szCs w:val="24"/>
        </w:rPr>
        <w:t>.</w:t>
      </w:r>
      <w:r>
        <w:rPr>
          <w:sz w:val="24"/>
          <w:szCs w:val="24"/>
        </w:rPr>
        <w:t xml:space="preserve"> </w:t>
      </w:r>
    </w:p>
    <w:p w14:paraId="328D5B62" w14:textId="73F7978A" w:rsidR="00EC395C" w:rsidRDefault="00EC395C" w:rsidP="00DE4AC6">
      <w:pPr>
        <w:spacing w:line="360" w:lineRule="auto"/>
        <w:rPr>
          <w:sz w:val="24"/>
          <w:szCs w:val="24"/>
        </w:rPr>
      </w:pPr>
    </w:p>
    <w:p w14:paraId="74C8B40E" w14:textId="77777777" w:rsidR="00EC395C" w:rsidRDefault="00EC395C" w:rsidP="00EC395C">
      <w:pPr>
        <w:spacing w:line="360" w:lineRule="auto"/>
        <w:rPr>
          <w:sz w:val="24"/>
          <w:szCs w:val="24"/>
        </w:rPr>
      </w:pPr>
      <w:r>
        <w:rPr>
          <w:sz w:val="24"/>
          <w:szCs w:val="24"/>
        </w:rPr>
        <w:t xml:space="preserve">Marmot, M., Allen, J., Goldblatt, P. et al (2010) </w:t>
      </w:r>
      <w:r w:rsidRPr="00DB7824">
        <w:rPr>
          <w:i/>
          <w:iCs/>
          <w:sz w:val="24"/>
          <w:szCs w:val="24"/>
        </w:rPr>
        <w:t>Fair Society Healthy Lives.</w:t>
      </w:r>
      <w:r>
        <w:rPr>
          <w:sz w:val="24"/>
          <w:szCs w:val="24"/>
        </w:rPr>
        <w:t xml:space="preserve"> Available at: </w:t>
      </w:r>
      <w:hyperlink r:id="rId25" w:history="1">
        <w:r w:rsidRPr="002620C9">
          <w:rPr>
            <w:rStyle w:val="Hyperlink"/>
            <w:sz w:val="24"/>
            <w:szCs w:val="24"/>
          </w:rPr>
          <w:t>https://www.parliament.uk/globalassets/documents/fair-society-healthy-lives-full-report.pdf</w:t>
        </w:r>
      </w:hyperlink>
      <w:r>
        <w:rPr>
          <w:sz w:val="24"/>
          <w:szCs w:val="24"/>
        </w:rPr>
        <w:t xml:space="preserve"> (Accessed: 10 March 2021)</w:t>
      </w:r>
    </w:p>
    <w:p w14:paraId="52B07B30" w14:textId="77777777" w:rsidR="00EC395C" w:rsidRDefault="00EC395C" w:rsidP="00EC395C">
      <w:pPr>
        <w:spacing w:line="360" w:lineRule="auto"/>
        <w:rPr>
          <w:sz w:val="24"/>
          <w:szCs w:val="24"/>
        </w:rPr>
      </w:pPr>
    </w:p>
    <w:p w14:paraId="5772D540" w14:textId="1ABFE993" w:rsidR="00EC395C" w:rsidRDefault="00EC395C" w:rsidP="00EC395C">
      <w:pPr>
        <w:spacing w:line="360" w:lineRule="auto"/>
        <w:rPr>
          <w:sz w:val="24"/>
          <w:szCs w:val="24"/>
        </w:rPr>
      </w:pPr>
      <w:r>
        <w:rPr>
          <w:sz w:val="24"/>
          <w:szCs w:val="24"/>
        </w:rPr>
        <w:t xml:space="preserve">Marmot, M., Allen, J., Boyce, T. et al (2020) </w:t>
      </w:r>
      <w:r w:rsidRPr="00DB7824">
        <w:rPr>
          <w:i/>
          <w:iCs/>
          <w:sz w:val="24"/>
          <w:szCs w:val="24"/>
        </w:rPr>
        <w:t>Marmot Review 10 Years On.</w:t>
      </w:r>
      <w:r>
        <w:rPr>
          <w:sz w:val="24"/>
          <w:szCs w:val="24"/>
        </w:rPr>
        <w:t xml:space="preserve"> Available at: </w:t>
      </w:r>
      <w:hyperlink r:id="rId26" w:history="1">
        <w:r w:rsidRPr="00686C34">
          <w:rPr>
            <w:rStyle w:val="Hyperlink"/>
            <w:sz w:val="24"/>
            <w:szCs w:val="24"/>
          </w:rPr>
          <w:t>http://www.instituteofhealthequity.org/resources-reports/marmot-review-10-years-on/the-marmot-review-10-years-on-full-report.pdf</w:t>
        </w:r>
      </w:hyperlink>
      <w:r>
        <w:rPr>
          <w:sz w:val="24"/>
          <w:szCs w:val="24"/>
        </w:rPr>
        <w:t xml:space="preserve"> </w:t>
      </w:r>
      <w:r w:rsidR="00374F18">
        <w:rPr>
          <w:sz w:val="24"/>
          <w:szCs w:val="24"/>
        </w:rPr>
        <w:t>(</w:t>
      </w:r>
      <w:r>
        <w:rPr>
          <w:sz w:val="24"/>
          <w:szCs w:val="24"/>
        </w:rPr>
        <w:t>Accessed: 10 March 2021)</w:t>
      </w:r>
    </w:p>
    <w:p w14:paraId="4F70596F" w14:textId="2423D789" w:rsidR="00366F14" w:rsidRDefault="00366F14" w:rsidP="00EC395C">
      <w:pPr>
        <w:spacing w:line="360" w:lineRule="auto"/>
        <w:rPr>
          <w:sz w:val="24"/>
          <w:szCs w:val="24"/>
        </w:rPr>
      </w:pPr>
    </w:p>
    <w:p w14:paraId="0E105EF1" w14:textId="3489124A" w:rsidR="00366F14" w:rsidRDefault="00366F14" w:rsidP="00EC395C">
      <w:pPr>
        <w:spacing w:line="360" w:lineRule="auto"/>
        <w:rPr>
          <w:sz w:val="24"/>
          <w:szCs w:val="24"/>
        </w:rPr>
      </w:pPr>
      <w:r w:rsidRPr="00366F14">
        <w:rPr>
          <w:sz w:val="24"/>
          <w:szCs w:val="24"/>
        </w:rPr>
        <w:lastRenderedPageBreak/>
        <w:t xml:space="preserve">Matthews, C. E., Chen, K. Y., Freedson, P. S., </w:t>
      </w:r>
      <w:r>
        <w:rPr>
          <w:sz w:val="24"/>
          <w:szCs w:val="24"/>
        </w:rPr>
        <w:t>et al</w:t>
      </w:r>
      <w:r w:rsidRPr="00366F14">
        <w:rPr>
          <w:sz w:val="24"/>
          <w:szCs w:val="24"/>
        </w:rPr>
        <w:t xml:space="preserve">. (2008). </w:t>
      </w:r>
      <w:r>
        <w:rPr>
          <w:sz w:val="24"/>
          <w:szCs w:val="24"/>
        </w:rPr>
        <w:t>‘</w:t>
      </w:r>
      <w:r w:rsidRPr="00366F14">
        <w:rPr>
          <w:sz w:val="24"/>
          <w:szCs w:val="24"/>
        </w:rPr>
        <w:t>Amount of time spent in sedentary behaviors in the United States, 2003-2004.</w:t>
      </w:r>
      <w:r>
        <w:rPr>
          <w:sz w:val="24"/>
          <w:szCs w:val="24"/>
        </w:rPr>
        <w:t>’</w:t>
      </w:r>
      <w:r w:rsidRPr="00366F14">
        <w:rPr>
          <w:sz w:val="24"/>
          <w:szCs w:val="24"/>
        </w:rPr>
        <w:t xml:space="preserve"> </w:t>
      </w:r>
      <w:r w:rsidRPr="00366F14">
        <w:rPr>
          <w:i/>
          <w:iCs/>
          <w:sz w:val="24"/>
          <w:szCs w:val="24"/>
        </w:rPr>
        <w:t>American journal of epidemiology</w:t>
      </w:r>
      <w:r w:rsidRPr="00366F14">
        <w:rPr>
          <w:sz w:val="24"/>
          <w:szCs w:val="24"/>
        </w:rPr>
        <w:t xml:space="preserve">. </w:t>
      </w:r>
      <w:hyperlink r:id="rId27" w:history="1">
        <w:r w:rsidRPr="009576C9">
          <w:rPr>
            <w:rStyle w:val="Hyperlink"/>
            <w:sz w:val="24"/>
            <w:szCs w:val="24"/>
          </w:rPr>
          <w:t>https://doi.org/10.1093/aje/kwm390</w:t>
        </w:r>
      </w:hyperlink>
      <w:r>
        <w:rPr>
          <w:sz w:val="24"/>
          <w:szCs w:val="24"/>
        </w:rPr>
        <w:t xml:space="preserve"> </w:t>
      </w:r>
    </w:p>
    <w:p w14:paraId="3060328A" w14:textId="757FB68A" w:rsidR="00E62EA0" w:rsidRDefault="00E62EA0" w:rsidP="00DE4AC6">
      <w:pPr>
        <w:spacing w:line="360" w:lineRule="auto"/>
        <w:rPr>
          <w:sz w:val="24"/>
          <w:szCs w:val="24"/>
        </w:rPr>
      </w:pPr>
    </w:p>
    <w:p w14:paraId="3F8AC73E" w14:textId="0DF0055C" w:rsidR="00E62EA0" w:rsidRDefault="00E62EA0" w:rsidP="00DE4AC6">
      <w:pPr>
        <w:spacing w:line="360" w:lineRule="auto"/>
        <w:rPr>
          <w:sz w:val="24"/>
          <w:szCs w:val="24"/>
        </w:rPr>
      </w:pPr>
      <w:r>
        <w:rPr>
          <w:sz w:val="24"/>
          <w:szCs w:val="24"/>
        </w:rPr>
        <w:t>Merrill, T.,</w:t>
      </w:r>
      <w:r w:rsidR="00E13098">
        <w:rPr>
          <w:sz w:val="24"/>
          <w:szCs w:val="24"/>
        </w:rPr>
        <w:t xml:space="preserve"> Kitson, L. (2017) </w:t>
      </w:r>
      <w:r w:rsidR="00E13098" w:rsidRPr="00E13098">
        <w:rPr>
          <w:i/>
          <w:iCs/>
          <w:sz w:val="24"/>
          <w:szCs w:val="24"/>
        </w:rPr>
        <w:t>The End of Coal Mining in South Wales: Lessons learned from industrial transformation.</w:t>
      </w:r>
      <w:r w:rsidR="00E13098">
        <w:rPr>
          <w:sz w:val="24"/>
          <w:szCs w:val="24"/>
        </w:rPr>
        <w:t xml:space="preserve"> Available at: </w:t>
      </w:r>
      <w:hyperlink r:id="rId28" w:history="1">
        <w:r w:rsidR="00E13098" w:rsidRPr="009576C9">
          <w:rPr>
            <w:rStyle w:val="Hyperlink"/>
            <w:sz w:val="24"/>
            <w:szCs w:val="24"/>
          </w:rPr>
          <w:t>https://www.iisd.org/system/files/publications/end-of-coal-mining-south-wales-lessons-learned.pdf</w:t>
        </w:r>
      </w:hyperlink>
      <w:r w:rsidR="00E13098">
        <w:rPr>
          <w:sz w:val="24"/>
          <w:szCs w:val="24"/>
        </w:rPr>
        <w:t xml:space="preserve"> (Accessed: 05 May 2021)</w:t>
      </w:r>
    </w:p>
    <w:p w14:paraId="09D46C8A" w14:textId="3554A7CD" w:rsidR="005B3085" w:rsidRDefault="005B3085" w:rsidP="00DE4AC6">
      <w:pPr>
        <w:spacing w:line="360" w:lineRule="auto"/>
        <w:rPr>
          <w:sz w:val="24"/>
          <w:szCs w:val="24"/>
        </w:rPr>
      </w:pPr>
    </w:p>
    <w:p w14:paraId="0BB629C2" w14:textId="37D00A38" w:rsidR="005B3085" w:rsidRDefault="005B3085" w:rsidP="00DE4AC6">
      <w:pPr>
        <w:spacing w:line="360" w:lineRule="auto"/>
        <w:rPr>
          <w:sz w:val="24"/>
          <w:szCs w:val="24"/>
        </w:rPr>
      </w:pPr>
      <w:r w:rsidRPr="005B3085">
        <w:rPr>
          <w:sz w:val="24"/>
          <w:szCs w:val="24"/>
        </w:rPr>
        <w:t>Mokyr</w:t>
      </w:r>
      <w:r w:rsidR="00490ED7">
        <w:rPr>
          <w:sz w:val="24"/>
          <w:szCs w:val="24"/>
        </w:rPr>
        <w:t>, J.</w:t>
      </w:r>
      <w:r w:rsidRPr="005B3085">
        <w:rPr>
          <w:sz w:val="24"/>
          <w:szCs w:val="24"/>
        </w:rPr>
        <w:t xml:space="preserve"> (2001) 'The rise and fall of the factory system: technology, firms, and households since the industrial revolution.' </w:t>
      </w:r>
      <w:r w:rsidRPr="00490ED7">
        <w:rPr>
          <w:i/>
          <w:iCs/>
          <w:sz w:val="24"/>
          <w:szCs w:val="24"/>
        </w:rPr>
        <w:t>Carnegie-Rochester Conference Series on Public Policy.</w:t>
      </w:r>
      <w:r w:rsidR="00490ED7">
        <w:rPr>
          <w:sz w:val="24"/>
          <w:szCs w:val="24"/>
        </w:rPr>
        <w:t xml:space="preserve"> </w:t>
      </w:r>
      <w:hyperlink r:id="rId29" w:history="1">
        <w:r w:rsidR="00490ED7" w:rsidRPr="004A09AA">
          <w:rPr>
            <w:rStyle w:val="Hyperlink"/>
            <w:sz w:val="24"/>
            <w:szCs w:val="24"/>
          </w:rPr>
          <w:t>https://doi.org/10.1016/S0167-2231(01)00050-1</w:t>
        </w:r>
      </w:hyperlink>
      <w:r w:rsidRPr="005B3085">
        <w:rPr>
          <w:sz w:val="24"/>
          <w:szCs w:val="24"/>
        </w:rPr>
        <w:t>.</w:t>
      </w:r>
      <w:r w:rsidR="00490ED7">
        <w:rPr>
          <w:sz w:val="24"/>
          <w:szCs w:val="24"/>
        </w:rPr>
        <w:t xml:space="preserve"> </w:t>
      </w:r>
    </w:p>
    <w:p w14:paraId="4324C608" w14:textId="74CE09E1" w:rsidR="00027BFF" w:rsidRDefault="00027BFF" w:rsidP="00DE4AC6">
      <w:pPr>
        <w:spacing w:line="360" w:lineRule="auto"/>
        <w:rPr>
          <w:sz w:val="24"/>
          <w:szCs w:val="24"/>
        </w:rPr>
      </w:pPr>
    </w:p>
    <w:p w14:paraId="1F5DE8F0" w14:textId="61B721E7" w:rsidR="00027BFF" w:rsidRDefault="00027BFF" w:rsidP="00DE4AC6">
      <w:pPr>
        <w:spacing w:line="360" w:lineRule="auto"/>
        <w:rPr>
          <w:sz w:val="24"/>
          <w:szCs w:val="24"/>
        </w:rPr>
      </w:pPr>
      <w:r w:rsidRPr="00027BFF">
        <w:rPr>
          <w:sz w:val="24"/>
          <w:szCs w:val="24"/>
        </w:rPr>
        <w:t xml:space="preserve">Muriel, X., Courel-Ibáñez, J., Cerezuela-Espejo, V., </w:t>
      </w:r>
      <w:r>
        <w:rPr>
          <w:sz w:val="24"/>
          <w:szCs w:val="24"/>
        </w:rPr>
        <w:t>et al</w:t>
      </w:r>
      <w:r w:rsidRPr="00027BFF">
        <w:rPr>
          <w:sz w:val="24"/>
          <w:szCs w:val="24"/>
        </w:rPr>
        <w:t xml:space="preserve">. (2020). </w:t>
      </w:r>
      <w:r>
        <w:rPr>
          <w:sz w:val="24"/>
          <w:szCs w:val="24"/>
        </w:rPr>
        <w:t>‘</w:t>
      </w:r>
      <w:r w:rsidRPr="00027BFF">
        <w:rPr>
          <w:sz w:val="24"/>
          <w:szCs w:val="24"/>
        </w:rPr>
        <w:t>Training Load and Performance Impairments in Professional Cyclists During COVID-19 Lockdown.</w:t>
      </w:r>
      <w:r>
        <w:rPr>
          <w:sz w:val="24"/>
          <w:szCs w:val="24"/>
        </w:rPr>
        <w:t>’</w:t>
      </w:r>
      <w:r w:rsidRPr="00027BFF">
        <w:rPr>
          <w:sz w:val="24"/>
          <w:szCs w:val="24"/>
        </w:rPr>
        <w:t xml:space="preserve"> </w:t>
      </w:r>
      <w:r w:rsidRPr="00027BFF">
        <w:rPr>
          <w:i/>
          <w:iCs/>
          <w:sz w:val="24"/>
          <w:szCs w:val="24"/>
        </w:rPr>
        <w:t>International journal of sports physiology and performance, 1–4. Advance online publication</w:t>
      </w:r>
      <w:r w:rsidRPr="00027BFF">
        <w:rPr>
          <w:sz w:val="24"/>
          <w:szCs w:val="24"/>
        </w:rPr>
        <w:t xml:space="preserve">. </w:t>
      </w:r>
      <w:hyperlink r:id="rId30" w:history="1">
        <w:r w:rsidRPr="00E64038">
          <w:rPr>
            <w:rStyle w:val="Hyperlink"/>
            <w:sz w:val="24"/>
            <w:szCs w:val="24"/>
          </w:rPr>
          <w:t>https://doi.org/10.1123/ijspp.2020-0501</w:t>
        </w:r>
      </w:hyperlink>
      <w:r>
        <w:rPr>
          <w:sz w:val="24"/>
          <w:szCs w:val="24"/>
        </w:rPr>
        <w:t xml:space="preserve"> </w:t>
      </w:r>
    </w:p>
    <w:p w14:paraId="527E493E" w14:textId="51CCA607" w:rsidR="00EB152F" w:rsidRDefault="00EB152F" w:rsidP="00DE4AC6">
      <w:pPr>
        <w:spacing w:line="360" w:lineRule="auto"/>
        <w:rPr>
          <w:sz w:val="24"/>
          <w:szCs w:val="24"/>
        </w:rPr>
      </w:pPr>
    </w:p>
    <w:p w14:paraId="330A3C40" w14:textId="27B366AF" w:rsidR="00EB152F" w:rsidRDefault="00125EC0" w:rsidP="00DE4AC6">
      <w:pPr>
        <w:spacing w:line="360" w:lineRule="auto"/>
        <w:rPr>
          <w:sz w:val="24"/>
          <w:szCs w:val="24"/>
        </w:rPr>
      </w:pPr>
      <w:r>
        <w:rPr>
          <w:sz w:val="24"/>
          <w:szCs w:val="24"/>
        </w:rPr>
        <w:t xml:space="preserve">Office for National Statistics (2020) </w:t>
      </w:r>
      <w:r w:rsidRPr="00125EC0">
        <w:rPr>
          <w:i/>
          <w:iCs/>
          <w:sz w:val="24"/>
          <w:szCs w:val="24"/>
        </w:rPr>
        <w:t>Coronavirus and homeworking in the UK: April 2020.</w:t>
      </w:r>
      <w:r>
        <w:rPr>
          <w:sz w:val="24"/>
          <w:szCs w:val="24"/>
        </w:rPr>
        <w:t xml:space="preserve"> Available at: </w:t>
      </w:r>
      <w:hyperlink r:id="rId31" w:history="1">
        <w:r w:rsidRPr="00E64038">
          <w:rPr>
            <w:rStyle w:val="Hyperlink"/>
            <w:sz w:val="24"/>
            <w:szCs w:val="24"/>
          </w:rPr>
          <w:t>https://www.ons.gov.uk/employmentandlabourmarket/peopleinwork/employmentandemployeetypes/bulletins/coronavirusandhomeworkingintheuk/april2020</w:t>
        </w:r>
      </w:hyperlink>
      <w:r>
        <w:rPr>
          <w:sz w:val="24"/>
          <w:szCs w:val="24"/>
        </w:rPr>
        <w:t xml:space="preserve"> (Accessed: 06 May 2021)</w:t>
      </w:r>
    </w:p>
    <w:p w14:paraId="096D5558" w14:textId="426FB3BC" w:rsidR="00DF77C9" w:rsidRDefault="00DF77C9" w:rsidP="00DE4AC6">
      <w:pPr>
        <w:spacing w:line="360" w:lineRule="auto"/>
        <w:rPr>
          <w:sz w:val="24"/>
          <w:szCs w:val="24"/>
        </w:rPr>
      </w:pPr>
    </w:p>
    <w:p w14:paraId="397D67C1" w14:textId="29BBA497" w:rsidR="009A25A2" w:rsidRDefault="009A25A2" w:rsidP="00DE4AC6">
      <w:pPr>
        <w:spacing w:line="360" w:lineRule="auto"/>
        <w:rPr>
          <w:sz w:val="24"/>
          <w:szCs w:val="24"/>
        </w:rPr>
      </w:pPr>
      <w:r>
        <w:rPr>
          <w:sz w:val="24"/>
          <w:szCs w:val="24"/>
        </w:rPr>
        <w:t>Owen, N., Bauman, A., Brown, W. (2008) ‘</w:t>
      </w:r>
      <w:r w:rsidRPr="009A25A2">
        <w:rPr>
          <w:sz w:val="24"/>
          <w:szCs w:val="24"/>
        </w:rPr>
        <w:t>Too much sitting: a novel and important predictor of chronic disease risk?</w:t>
      </w:r>
      <w:r>
        <w:rPr>
          <w:sz w:val="24"/>
          <w:szCs w:val="24"/>
        </w:rPr>
        <w:t xml:space="preserve">’ </w:t>
      </w:r>
      <w:r w:rsidRPr="009A25A2">
        <w:rPr>
          <w:i/>
          <w:iCs/>
          <w:sz w:val="24"/>
          <w:szCs w:val="24"/>
        </w:rPr>
        <w:t>British Journal of Sports Medicine</w:t>
      </w:r>
      <w:r>
        <w:rPr>
          <w:sz w:val="24"/>
          <w:szCs w:val="24"/>
        </w:rPr>
        <w:t xml:space="preserve">. </w:t>
      </w:r>
      <w:hyperlink r:id="rId32" w:history="1">
        <w:r w:rsidRPr="00E64038">
          <w:rPr>
            <w:rStyle w:val="Hyperlink"/>
            <w:sz w:val="24"/>
            <w:szCs w:val="24"/>
          </w:rPr>
          <w:t>http://dx.doi.org/10.1136/bjsm.2008.055269</w:t>
        </w:r>
      </w:hyperlink>
      <w:r>
        <w:rPr>
          <w:sz w:val="24"/>
          <w:szCs w:val="24"/>
        </w:rPr>
        <w:t xml:space="preserve"> </w:t>
      </w:r>
    </w:p>
    <w:p w14:paraId="3CDDC0AB" w14:textId="77777777" w:rsidR="009A25A2" w:rsidRDefault="009A25A2" w:rsidP="00DE4AC6">
      <w:pPr>
        <w:spacing w:line="360" w:lineRule="auto"/>
        <w:rPr>
          <w:sz w:val="24"/>
          <w:szCs w:val="24"/>
        </w:rPr>
      </w:pPr>
    </w:p>
    <w:p w14:paraId="524F17ED" w14:textId="1B0228A3" w:rsidR="00DF77C9" w:rsidRDefault="00DF77C9" w:rsidP="00DE4AC6">
      <w:pPr>
        <w:spacing w:line="360" w:lineRule="auto"/>
        <w:rPr>
          <w:sz w:val="24"/>
          <w:szCs w:val="24"/>
        </w:rPr>
      </w:pPr>
      <w:r w:rsidRPr="00DF77C9">
        <w:rPr>
          <w:sz w:val="24"/>
          <w:szCs w:val="24"/>
        </w:rPr>
        <w:t xml:space="preserve">Parra, </w:t>
      </w:r>
      <w:r>
        <w:rPr>
          <w:sz w:val="24"/>
          <w:szCs w:val="24"/>
        </w:rPr>
        <w:t xml:space="preserve">D., </w:t>
      </w:r>
      <w:r w:rsidRPr="00DF77C9">
        <w:rPr>
          <w:sz w:val="24"/>
          <w:szCs w:val="24"/>
        </w:rPr>
        <w:t>Sá,</w:t>
      </w:r>
      <w:r w:rsidR="005A4EAC">
        <w:rPr>
          <w:sz w:val="24"/>
          <w:szCs w:val="24"/>
        </w:rPr>
        <w:t xml:space="preserve"> T.,</w:t>
      </w:r>
      <w:r w:rsidRPr="00DF77C9">
        <w:rPr>
          <w:sz w:val="24"/>
          <w:szCs w:val="24"/>
        </w:rPr>
        <w:t xml:space="preserve"> Monteiro,</w:t>
      </w:r>
      <w:r w:rsidR="005A4EAC">
        <w:rPr>
          <w:sz w:val="24"/>
          <w:szCs w:val="24"/>
        </w:rPr>
        <w:t xml:space="preserve"> C.,</w:t>
      </w:r>
      <w:r w:rsidRPr="00DF77C9">
        <w:rPr>
          <w:sz w:val="24"/>
          <w:szCs w:val="24"/>
        </w:rPr>
        <w:t xml:space="preserve"> </w:t>
      </w:r>
      <w:r w:rsidR="005A4EAC">
        <w:rPr>
          <w:sz w:val="24"/>
          <w:szCs w:val="24"/>
        </w:rPr>
        <w:t>et al. (2018)</w:t>
      </w:r>
      <w:r w:rsidRPr="00DF77C9">
        <w:rPr>
          <w:sz w:val="24"/>
          <w:szCs w:val="24"/>
        </w:rPr>
        <w:t xml:space="preserve"> </w:t>
      </w:r>
      <w:r w:rsidR="005A4EAC">
        <w:rPr>
          <w:sz w:val="24"/>
          <w:szCs w:val="24"/>
        </w:rPr>
        <w:t>‘</w:t>
      </w:r>
      <w:r w:rsidRPr="00DF77C9">
        <w:rPr>
          <w:sz w:val="24"/>
          <w:szCs w:val="24"/>
        </w:rPr>
        <w:t>Automobile, construction and entertainment business sector influences on sedentary lifestyles</w:t>
      </w:r>
      <w:r w:rsidR="005A4EAC">
        <w:rPr>
          <w:sz w:val="24"/>
          <w:szCs w:val="24"/>
        </w:rPr>
        <w:t>.’</w:t>
      </w:r>
      <w:r w:rsidRPr="00DF77C9">
        <w:rPr>
          <w:sz w:val="24"/>
          <w:szCs w:val="24"/>
        </w:rPr>
        <w:t xml:space="preserve"> </w:t>
      </w:r>
      <w:r w:rsidRPr="005A4EAC">
        <w:rPr>
          <w:i/>
          <w:iCs/>
          <w:sz w:val="24"/>
          <w:szCs w:val="24"/>
        </w:rPr>
        <w:t>Health Promotion International</w:t>
      </w:r>
      <w:r w:rsidR="005A4EAC">
        <w:rPr>
          <w:sz w:val="24"/>
          <w:szCs w:val="24"/>
        </w:rPr>
        <w:t>.</w:t>
      </w:r>
      <w:r w:rsidRPr="00DF77C9">
        <w:rPr>
          <w:sz w:val="24"/>
          <w:szCs w:val="24"/>
        </w:rPr>
        <w:t xml:space="preserve"> </w:t>
      </w:r>
      <w:hyperlink r:id="rId33" w:history="1">
        <w:r w:rsidR="005A4EAC" w:rsidRPr="009576C9">
          <w:rPr>
            <w:rStyle w:val="Hyperlink"/>
            <w:sz w:val="24"/>
            <w:szCs w:val="24"/>
          </w:rPr>
          <w:t>https://doi.org/10.1093/heapro/daw073</w:t>
        </w:r>
      </w:hyperlink>
      <w:r w:rsidR="005A4EAC">
        <w:rPr>
          <w:sz w:val="24"/>
          <w:szCs w:val="24"/>
        </w:rPr>
        <w:t xml:space="preserve"> </w:t>
      </w:r>
    </w:p>
    <w:p w14:paraId="10BFCBF0" w14:textId="28FF72CE" w:rsidR="00787884" w:rsidRDefault="00787884" w:rsidP="00DE4AC6">
      <w:pPr>
        <w:spacing w:line="360" w:lineRule="auto"/>
        <w:rPr>
          <w:sz w:val="24"/>
          <w:szCs w:val="24"/>
        </w:rPr>
      </w:pPr>
    </w:p>
    <w:p w14:paraId="6AE420A6" w14:textId="1AD69601" w:rsidR="00787884" w:rsidRDefault="00787884" w:rsidP="00DE4AC6">
      <w:pPr>
        <w:spacing w:line="360" w:lineRule="auto"/>
        <w:rPr>
          <w:sz w:val="24"/>
          <w:szCs w:val="24"/>
        </w:rPr>
      </w:pPr>
      <w:r w:rsidRPr="00787884">
        <w:rPr>
          <w:sz w:val="24"/>
          <w:szCs w:val="24"/>
        </w:rPr>
        <w:t xml:space="preserve">Rind, E., Jones, A., &amp; Southall, H. (2014). </w:t>
      </w:r>
      <w:r>
        <w:rPr>
          <w:sz w:val="24"/>
          <w:szCs w:val="24"/>
        </w:rPr>
        <w:t>‘</w:t>
      </w:r>
      <w:r w:rsidRPr="00787884">
        <w:rPr>
          <w:sz w:val="24"/>
          <w:szCs w:val="24"/>
        </w:rPr>
        <w:t>How is post-industrial decline associated with the geography of physical activity? Evidence from the Health Survey for England.</w:t>
      </w:r>
      <w:r>
        <w:rPr>
          <w:sz w:val="24"/>
          <w:szCs w:val="24"/>
        </w:rPr>
        <w:t>’</w:t>
      </w:r>
      <w:r w:rsidRPr="00787884">
        <w:rPr>
          <w:sz w:val="24"/>
          <w:szCs w:val="24"/>
        </w:rPr>
        <w:t xml:space="preserve"> </w:t>
      </w:r>
      <w:r w:rsidRPr="00787884">
        <w:rPr>
          <w:i/>
          <w:iCs/>
          <w:sz w:val="24"/>
          <w:szCs w:val="24"/>
        </w:rPr>
        <w:t>Social science &amp; medicine</w:t>
      </w:r>
      <w:r w:rsidRPr="00787884">
        <w:rPr>
          <w:sz w:val="24"/>
          <w:szCs w:val="24"/>
        </w:rPr>
        <w:t xml:space="preserve">. </w:t>
      </w:r>
      <w:hyperlink r:id="rId34" w:history="1">
        <w:r w:rsidRPr="004A09AA">
          <w:rPr>
            <w:rStyle w:val="Hyperlink"/>
            <w:sz w:val="24"/>
            <w:szCs w:val="24"/>
          </w:rPr>
          <w:t>https://doi.org/10.1016/j.socscimed.2013.12.004</w:t>
        </w:r>
      </w:hyperlink>
      <w:r>
        <w:rPr>
          <w:sz w:val="24"/>
          <w:szCs w:val="24"/>
        </w:rPr>
        <w:t xml:space="preserve"> </w:t>
      </w:r>
    </w:p>
    <w:p w14:paraId="35456F11" w14:textId="43C2BCB0" w:rsidR="00732C2E" w:rsidRDefault="00732C2E" w:rsidP="00DE4AC6">
      <w:pPr>
        <w:spacing w:line="360" w:lineRule="auto"/>
        <w:rPr>
          <w:sz w:val="24"/>
          <w:szCs w:val="24"/>
        </w:rPr>
      </w:pPr>
    </w:p>
    <w:p w14:paraId="03881B55" w14:textId="178D30AC" w:rsidR="009A25A2" w:rsidRDefault="00732C2E" w:rsidP="00DE4AC6">
      <w:pPr>
        <w:spacing w:line="360" w:lineRule="auto"/>
        <w:rPr>
          <w:sz w:val="24"/>
          <w:szCs w:val="24"/>
        </w:rPr>
      </w:pPr>
      <w:r w:rsidRPr="00732C2E">
        <w:rPr>
          <w:sz w:val="24"/>
          <w:szCs w:val="24"/>
        </w:rPr>
        <w:lastRenderedPageBreak/>
        <w:t xml:space="preserve">Rundshagen V.M. (2013) </w:t>
      </w:r>
      <w:r>
        <w:rPr>
          <w:sz w:val="24"/>
          <w:szCs w:val="24"/>
        </w:rPr>
        <w:t>‘</w:t>
      </w:r>
      <w:r w:rsidRPr="00732C2E">
        <w:rPr>
          <w:sz w:val="24"/>
          <w:szCs w:val="24"/>
        </w:rPr>
        <w:t>Post Industrial Society.</w:t>
      </w:r>
      <w:r>
        <w:rPr>
          <w:sz w:val="24"/>
          <w:szCs w:val="24"/>
        </w:rPr>
        <w:t>’</w:t>
      </w:r>
      <w:r w:rsidRPr="00732C2E">
        <w:rPr>
          <w:sz w:val="24"/>
          <w:szCs w:val="24"/>
        </w:rPr>
        <w:t xml:space="preserve"> </w:t>
      </w:r>
      <w:r w:rsidRPr="00732C2E">
        <w:rPr>
          <w:i/>
          <w:iCs/>
          <w:sz w:val="24"/>
          <w:szCs w:val="24"/>
        </w:rPr>
        <w:t>Encyclopedia of Corporate Social Responsibility</w:t>
      </w:r>
      <w:r w:rsidRPr="00732C2E">
        <w:rPr>
          <w:sz w:val="24"/>
          <w:szCs w:val="24"/>
        </w:rPr>
        <w:t xml:space="preserve">. </w:t>
      </w:r>
      <w:hyperlink r:id="rId35" w:history="1">
        <w:r w:rsidRPr="009576C9">
          <w:rPr>
            <w:rStyle w:val="Hyperlink"/>
            <w:sz w:val="24"/>
            <w:szCs w:val="24"/>
          </w:rPr>
          <w:t>https://doi.org/10.1007/978-3-642-28036-8_175</w:t>
        </w:r>
      </w:hyperlink>
      <w:r>
        <w:rPr>
          <w:sz w:val="24"/>
          <w:szCs w:val="24"/>
        </w:rPr>
        <w:t xml:space="preserve"> </w:t>
      </w:r>
    </w:p>
    <w:p w14:paraId="1EA45B2A" w14:textId="224A1B73" w:rsidR="003D3D67" w:rsidRDefault="003D3D67" w:rsidP="00DE4AC6">
      <w:pPr>
        <w:spacing w:line="360" w:lineRule="auto"/>
        <w:rPr>
          <w:sz w:val="24"/>
          <w:szCs w:val="24"/>
        </w:rPr>
      </w:pPr>
    </w:p>
    <w:p w14:paraId="100BBF4E" w14:textId="1EAA4C47" w:rsidR="003D3D67" w:rsidRDefault="003D3D67" w:rsidP="00DE4AC6">
      <w:pPr>
        <w:spacing w:line="360" w:lineRule="auto"/>
        <w:rPr>
          <w:sz w:val="24"/>
          <w:szCs w:val="24"/>
        </w:rPr>
      </w:pPr>
      <w:r w:rsidRPr="003D3D67">
        <w:rPr>
          <w:sz w:val="24"/>
          <w:szCs w:val="24"/>
        </w:rPr>
        <w:t xml:space="preserve">Smith, </w:t>
      </w:r>
      <w:r w:rsidR="00544845">
        <w:rPr>
          <w:sz w:val="24"/>
          <w:szCs w:val="24"/>
        </w:rPr>
        <w:t xml:space="preserve">L., </w:t>
      </w:r>
      <w:r w:rsidRPr="003D3D67">
        <w:rPr>
          <w:sz w:val="24"/>
          <w:szCs w:val="24"/>
        </w:rPr>
        <w:t>McCourt,</w:t>
      </w:r>
      <w:r w:rsidR="00544845">
        <w:rPr>
          <w:sz w:val="24"/>
          <w:szCs w:val="24"/>
        </w:rPr>
        <w:t xml:space="preserve"> O.,</w:t>
      </w:r>
      <w:r w:rsidRPr="003D3D67">
        <w:rPr>
          <w:sz w:val="24"/>
          <w:szCs w:val="24"/>
        </w:rPr>
        <w:t xml:space="preserve"> Sawyer, </w:t>
      </w:r>
      <w:r w:rsidR="00544845">
        <w:rPr>
          <w:sz w:val="24"/>
          <w:szCs w:val="24"/>
        </w:rPr>
        <w:t xml:space="preserve">A., </w:t>
      </w:r>
      <w:r>
        <w:rPr>
          <w:sz w:val="24"/>
          <w:szCs w:val="24"/>
        </w:rPr>
        <w:t>et al</w:t>
      </w:r>
      <w:r w:rsidR="00544845">
        <w:rPr>
          <w:sz w:val="24"/>
          <w:szCs w:val="24"/>
        </w:rPr>
        <w:t>. (2016)</w:t>
      </w:r>
      <w:r w:rsidRPr="003D3D67">
        <w:rPr>
          <w:sz w:val="24"/>
          <w:szCs w:val="24"/>
        </w:rPr>
        <w:t xml:space="preserve"> </w:t>
      </w:r>
      <w:r w:rsidR="00544845">
        <w:rPr>
          <w:sz w:val="24"/>
          <w:szCs w:val="24"/>
        </w:rPr>
        <w:t>‘</w:t>
      </w:r>
      <w:r w:rsidRPr="003D3D67">
        <w:rPr>
          <w:sz w:val="24"/>
          <w:szCs w:val="24"/>
        </w:rPr>
        <w:t>A review of occupational physical activity and sedentary behaviour correlates</w:t>
      </w:r>
      <w:r w:rsidR="00544845">
        <w:rPr>
          <w:sz w:val="24"/>
          <w:szCs w:val="24"/>
        </w:rPr>
        <w:t>.’</w:t>
      </w:r>
      <w:r w:rsidRPr="003D3D67">
        <w:rPr>
          <w:sz w:val="24"/>
          <w:szCs w:val="24"/>
        </w:rPr>
        <w:t xml:space="preserve"> </w:t>
      </w:r>
      <w:r w:rsidRPr="00544845">
        <w:rPr>
          <w:i/>
          <w:iCs/>
          <w:sz w:val="24"/>
          <w:szCs w:val="24"/>
        </w:rPr>
        <w:t>Occupational Medicine</w:t>
      </w:r>
      <w:r w:rsidR="00544845">
        <w:rPr>
          <w:sz w:val="24"/>
          <w:szCs w:val="24"/>
        </w:rPr>
        <w:t xml:space="preserve">. </w:t>
      </w:r>
      <w:hyperlink r:id="rId36" w:history="1">
        <w:r w:rsidR="00544845" w:rsidRPr="005B4225">
          <w:rPr>
            <w:rStyle w:val="Hyperlink"/>
            <w:sz w:val="24"/>
            <w:szCs w:val="24"/>
          </w:rPr>
          <w:t>https://doi.org/10.1093/occmed/kqv164</w:t>
        </w:r>
      </w:hyperlink>
      <w:r w:rsidR="00544845">
        <w:rPr>
          <w:sz w:val="24"/>
          <w:szCs w:val="24"/>
        </w:rPr>
        <w:t xml:space="preserve"> </w:t>
      </w:r>
    </w:p>
    <w:p w14:paraId="063CF106" w14:textId="6AF7339E" w:rsidR="008E67B1" w:rsidRDefault="008E67B1" w:rsidP="00DE4AC6">
      <w:pPr>
        <w:spacing w:line="360" w:lineRule="auto"/>
        <w:rPr>
          <w:sz w:val="24"/>
          <w:szCs w:val="24"/>
        </w:rPr>
      </w:pPr>
    </w:p>
    <w:p w14:paraId="28841655" w14:textId="667B9944" w:rsidR="008E67B1" w:rsidRDefault="008E67B1" w:rsidP="00DE4AC6">
      <w:pPr>
        <w:spacing w:line="360" w:lineRule="auto"/>
        <w:rPr>
          <w:sz w:val="24"/>
          <w:szCs w:val="24"/>
        </w:rPr>
      </w:pPr>
      <w:r w:rsidRPr="008E67B1">
        <w:rPr>
          <w:sz w:val="24"/>
          <w:szCs w:val="24"/>
        </w:rPr>
        <w:t>Steeves, J., Bassett, D., Thompson, D. et al.</w:t>
      </w:r>
      <w:r>
        <w:rPr>
          <w:sz w:val="24"/>
          <w:szCs w:val="24"/>
        </w:rPr>
        <w:t xml:space="preserve"> (2012)</w:t>
      </w:r>
      <w:r w:rsidRPr="008E67B1">
        <w:rPr>
          <w:sz w:val="24"/>
          <w:szCs w:val="24"/>
        </w:rPr>
        <w:t xml:space="preserve"> </w:t>
      </w:r>
      <w:r>
        <w:rPr>
          <w:sz w:val="24"/>
          <w:szCs w:val="24"/>
        </w:rPr>
        <w:t>‘</w:t>
      </w:r>
      <w:r w:rsidRPr="008E67B1">
        <w:rPr>
          <w:sz w:val="24"/>
          <w:szCs w:val="24"/>
        </w:rPr>
        <w:t>Relationships of occupational and non-occupational physical activity to abdominal obesity.</w:t>
      </w:r>
      <w:r>
        <w:rPr>
          <w:sz w:val="24"/>
          <w:szCs w:val="24"/>
        </w:rPr>
        <w:t>’</w:t>
      </w:r>
      <w:r w:rsidRPr="008E67B1">
        <w:rPr>
          <w:sz w:val="24"/>
          <w:szCs w:val="24"/>
        </w:rPr>
        <w:t xml:space="preserve"> </w:t>
      </w:r>
      <w:r w:rsidRPr="008E67B1">
        <w:rPr>
          <w:i/>
          <w:iCs/>
          <w:sz w:val="24"/>
          <w:szCs w:val="24"/>
        </w:rPr>
        <w:t>Int J Obes</w:t>
      </w:r>
      <w:r w:rsidRPr="008E67B1">
        <w:rPr>
          <w:sz w:val="24"/>
          <w:szCs w:val="24"/>
        </w:rPr>
        <w:t>. https://doi.org/10.1038/ijo.2011.50</w:t>
      </w:r>
    </w:p>
    <w:p w14:paraId="1BC16F6E" w14:textId="66DC7D7D" w:rsidR="00F16C2A" w:rsidRDefault="00F16C2A" w:rsidP="00DE4AC6">
      <w:pPr>
        <w:spacing w:line="360" w:lineRule="auto"/>
        <w:rPr>
          <w:sz w:val="24"/>
          <w:szCs w:val="24"/>
        </w:rPr>
      </w:pPr>
    </w:p>
    <w:p w14:paraId="33C71CE5" w14:textId="68DB0CD3" w:rsidR="00F16C2A" w:rsidRDefault="00F16C2A" w:rsidP="00DE4AC6">
      <w:pPr>
        <w:spacing w:line="360" w:lineRule="auto"/>
        <w:rPr>
          <w:sz w:val="24"/>
          <w:szCs w:val="24"/>
        </w:rPr>
      </w:pPr>
      <w:r w:rsidRPr="00F16C2A">
        <w:rPr>
          <w:sz w:val="24"/>
          <w:szCs w:val="24"/>
        </w:rPr>
        <w:t>Stockwell S, Trott M, Tully M</w:t>
      </w:r>
      <w:r>
        <w:rPr>
          <w:sz w:val="24"/>
          <w:szCs w:val="24"/>
        </w:rPr>
        <w:t>.</w:t>
      </w:r>
      <w:r w:rsidRPr="00F16C2A">
        <w:rPr>
          <w:sz w:val="24"/>
          <w:szCs w:val="24"/>
        </w:rPr>
        <w:t xml:space="preserve"> et al</w:t>
      </w:r>
      <w:r>
        <w:rPr>
          <w:sz w:val="24"/>
          <w:szCs w:val="24"/>
        </w:rPr>
        <w:t xml:space="preserve"> (2021) ‘</w:t>
      </w:r>
      <w:r w:rsidRPr="00F16C2A">
        <w:rPr>
          <w:sz w:val="24"/>
          <w:szCs w:val="24"/>
        </w:rPr>
        <w:t>Changes in physical activity and sedentary behaviours from before to during the COVID-19 pandemic lockdown: a systematic review</w:t>
      </w:r>
      <w:r>
        <w:rPr>
          <w:sz w:val="24"/>
          <w:szCs w:val="24"/>
        </w:rPr>
        <w:t xml:space="preserve">.’ </w:t>
      </w:r>
      <w:r w:rsidRPr="00F16C2A">
        <w:rPr>
          <w:i/>
          <w:iCs/>
          <w:sz w:val="24"/>
          <w:szCs w:val="24"/>
        </w:rPr>
        <w:t>BMJ Open Sport &amp; Exercise Medicine</w:t>
      </w:r>
      <w:r>
        <w:rPr>
          <w:i/>
          <w:iCs/>
          <w:sz w:val="24"/>
          <w:szCs w:val="24"/>
        </w:rPr>
        <w:t xml:space="preserve">. </w:t>
      </w:r>
      <w:hyperlink r:id="rId37" w:history="1">
        <w:r w:rsidRPr="00F16C2A">
          <w:rPr>
            <w:rStyle w:val="Hyperlink"/>
            <w:sz w:val="24"/>
            <w:szCs w:val="24"/>
          </w:rPr>
          <w:t>http://dx.doi.org/10.1136/bmjsem-2020-000960</w:t>
        </w:r>
      </w:hyperlink>
      <w:r>
        <w:rPr>
          <w:i/>
          <w:iCs/>
          <w:sz w:val="24"/>
          <w:szCs w:val="24"/>
        </w:rPr>
        <w:t xml:space="preserve"> </w:t>
      </w:r>
    </w:p>
    <w:p w14:paraId="4C401AEC" w14:textId="52559EB5" w:rsidR="00420513" w:rsidRDefault="00420513" w:rsidP="00DE4AC6">
      <w:pPr>
        <w:spacing w:line="360" w:lineRule="auto"/>
        <w:rPr>
          <w:sz w:val="24"/>
          <w:szCs w:val="24"/>
        </w:rPr>
      </w:pPr>
    </w:p>
    <w:p w14:paraId="39B670D4" w14:textId="5007595D" w:rsidR="00420513" w:rsidRDefault="00420513" w:rsidP="00DE4AC6">
      <w:pPr>
        <w:spacing w:line="360" w:lineRule="auto"/>
        <w:rPr>
          <w:sz w:val="24"/>
          <w:szCs w:val="24"/>
        </w:rPr>
      </w:pPr>
      <w:r w:rsidRPr="00420513">
        <w:rPr>
          <w:sz w:val="24"/>
          <w:szCs w:val="24"/>
        </w:rPr>
        <w:t xml:space="preserve">Sylvia, L. G., Bernstein, E. E., Hubbard, J. L., </w:t>
      </w:r>
      <w:r>
        <w:rPr>
          <w:sz w:val="24"/>
          <w:szCs w:val="24"/>
        </w:rPr>
        <w:t>et al</w:t>
      </w:r>
      <w:r w:rsidRPr="00420513">
        <w:rPr>
          <w:sz w:val="24"/>
          <w:szCs w:val="24"/>
        </w:rPr>
        <w:t xml:space="preserve"> (2014). </w:t>
      </w:r>
      <w:r>
        <w:rPr>
          <w:sz w:val="24"/>
          <w:szCs w:val="24"/>
        </w:rPr>
        <w:t>‘</w:t>
      </w:r>
      <w:r w:rsidRPr="00420513">
        <w:rPr>
          <w:sz w:val="24"/>
          <w:szCs w:val="24"/>
        </w:rPr>
        <w:t>Practical guide to measuring physical activity.</w:t>
      </w:r>
      <w:r>
        <w:rPr>
          <w:sz w:val="24"/>
          <w:szCs w:val="24"/>
        </w:rPr>
        <w:t>’</w:t>
      </w:r>
      <w:r w:rsidRPr="00420513">
        <w:rPr>
          <w:sz w:val="24"/>
          <w:szCs w:val="24"/>
        </w:rPr>
        <w:t xml:space="preserve"> </w:t>
      </w:r>
      <w:r w:rsidRPr="00420513">
        <w:rPr>
          <w:i/>
          <w:iCs/>
          <w:sz w:val="24"/>
          <w:szCs w:val="24"/>
        </w:rPr>
        <w:t>Journal of the Academy of Nutrition and Dietetics</w:t>
      </w:r>
      <w:r w:rsidRPr="00420513">
        <w:rPr>
          <w:sz w:val="24"/>
          <w:szCs w:val="24"/>
        </w:rPr>
        <w:t xml:space="preserve">. </w:t>
      </w:r>
      <w:hyperlink r:id="rId38" w:history="1">
        <w:r w:rsidRPr="00E772CC">
          <w:rPr>
            <w:rStyle w:val="Hyperlink"/>
            <w:sz w:val="24"/>
            <w:szCs w:val="24"/>
          </w:rPr>
          <w:t>https://doi.org/10.1016/j.jand.2013.09.018</w:t>
        </w:r>
      </w:hyperlink>
      <w:r>
        <w:rPr>
          <w:sz w:val="24"/>
          <w:szCs w:val="24"/>
        </w:rPr>
        <w:t xml:space="preserve"> </w:t>
      </w:r>
    </w:p>
    <w:p w14:paraId="44FC1243" w14:textId="15556723" w:rsidR="004D301E" w:rsidRDefault="004D301E" w:rsidP="00DE4AC6">
      <w:pPr>
        <w:spacing w:line="360" w:lineRule="auto"/>
        <w:rPr>
          <w:sz w:val="24"/>
          <w:szCs w:val="24"/>
        </w:rPr>
      </w:pPr>
    </w:p>
    <w:p w14:paraId="0862788B" w14:textId="038E346B" w:rsidR="004D301E" w:rsidRPr="00DE4AC6" w:rsidRDefault="004D301E" w:rsidP="00DE4AC6">
      <w:pPr>
        <w:spacing w:line="360" w:lineRule="auto"/>
        <w:rPr>
          <w:sz w:val="24"/>
          <w:szCs w:val="24"/>
        </w:rPr>
      </w:pPr>
      <w:r w:rsidRPr="004D301E">
        <w:rPr>
          <w:sz w:val="24"/>
          <w:szCs w:val="24"/>
        </w:rPr>
        <w:t xml:space="preserve">Teixeira, P. J., Carraça, E. V., Markland, D., </w:t>
      </w:r>
      <w:r>
        <w:rPr>
          <w:sz w:val="24"/>
          <w:szCs w:val="24"/>
        </w:rPr>
        <w:t>et al</w:t>
      </w:r>
      <w:r w:rsidRPr="004D301E">
        <w:rPr>
          <w:sz w:val="24"/>
          <w:szCs w:val="24"/>
        </w:rPr>
        <w:t xml:space="preserve">. (2012). </w:t>
      </w:r>
      <w:r>
        <w:rPr>
          <w:sz w:val="24"/>
          <w:szCs w:val="24"/>
        </w:rPr>
        <w:t>‘</w:t>
      </w:r>
      <w:r w:rsidRPr="004D301E">
        <w:rPr>
          <w:sz w:val="24"/>
          <w:szCs w:val="24"/>
        </w:rPr>
        <w:t>Exercise, physical activity, and self-determination theory: a systematic review.</w:t>
      </w:r>
      <w:r>
        <w:rPr>
          <w:sz w:val="24"/>
          <w:szCs w:val="24"/>
        </w:rPr>
        <w:t>’</w:t>
      </w:r>
      <w:r w:rsidRPr="004D301E">
        <w:rPr>
          <w:sz w:val="24"/>
          <w:szCs w:val="24"/>
        </w:rPr>
        <w:t xml:space="preserve"> </w:t>
      </w:r>
      <w:r w:rsidRPr="004D301E">
        <w:rPr>
          <w:i/>
          <w:iCs/>
          <w:sz w:val="24"/>
          <w:szCs w:val="24"/>
        </w:rPr>
        <w:t>The international journal of behavioral nutrition and physical activity</w:t>
      </w:r>
      <w:r w:rsidRPr="004D301E">
        <w:rPr>
          <w:sz w:val="24"/>
          <w:szCs w:val="24"/>
        </w:rPr>
        <w:t xml:space="preserve">. </w:t>
      </w:r>
      <w:hyperlink r:id="rId39" w:history="1">
        <w:r w:rsidRPr="009576C9">
          <w:rPr>
            <w:rStyle w:val="Hyperlink"/>
            <w:sz w:val="24"/>
            <w:szCs w:val="24"/>
          </w:rPr>
          <w:t>https://doi.org/10.1186/1479-5868-9-78</w:t>
        </w:r>
      </w:hyperlink>
      <w:r>
        <w:rPr>
          <w:sz w:val="24"/>
          <w:szCs w:val="24"/>
        </w:rPr>
        <w:t xml:space="preserve"> </w:t>
      </w:r>
    </w:p>
    <w:sectPr w:rsidR="004D301E" w:rsidRPr="00DE4AC6" w:rsidSect="003070D2">
      <w:footerReference w:type="default" r:id="rId40"/>
      <w:pgSz w:w="11906" w:h="16838"/>
      <w:pgMar w:top="1134"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AB3746" w14:textId="77777777" w:rsidR="005A40DB" w:rsidRDefault="005A40DB">
      <w:r>
        <w:separator/>
      </w:r>
    </w:p>
  </w:endnote>
  <w:endnote w:type="continuationSeparator" w:id="0">
    <w:p w14:paraId="7E7FE109" w14:textId="77777777" w:rsidR="005A40DB" w:rsidRDefault="005A40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DF1007" w14:textId="77777777" w:rsidR="00152E9D" w:rsidRDefault="00326EB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4D76A466" w14:textId="77777777" w:rsidR="00152E9D" w:rsidRDefault="005A40D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1A6833" w14:textId="77777777" w:rsidR="005A40DB" w:rsidRDefault="005A40DB">
      <w:r>
        <w:separator/>
      </w:r>
    </w:p>
  </w:footnote>
  <w:footnote w:type="continuationSeparator" w:id="0">
    <w:p w14:paraId="67F76573" w14:textId="77777777" w:rsidR="005A40DB" w:rsidRDefault="005A40D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515618"/>
    <w:multiLevelType w:val="multilevel"/>
    <w:tmpl w:val="1EDA1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0D2"/>
    <w:rsid w:val="00027BFF"/>
    <w:rsid w:val="00056D61"/>
    <w:rsid w:val="00077771"/>
    <w:rsid w:val="000852B5"/>
    <w:rsid w:val="000934D1"/>
    <w:rsid w:val="000E58C8"/>
    <w:rsid w:val="00106ECC"/>
    <w:rsid w:val="00125EC0"/>
    <w:rsid w:val="00147540"/>
    <w:rsid w:val="00156EE3"/>
    <w:rsid w:val="001653E8"/>
    <w:rsid w:val="00166359"/>
    <w:rsid w:val="001702BD"/>
    <w:rsid w:val="00173244"/>
    <w:rsid w:val="001B1DDD"/>
    <w:rsid w:val="001C1E61"/>
    <w:rsid w:val="001F6080"/>
    <w:rsid w:val="00214915"/>
    <w:rsid w:val="002175EE"/>
    <w:rsid w:val="0024175E"/>
    <w:rsid w:val="0027471E"/>
    <w:rsid w:val="00287CFE"/>
    <w:rsid w:val="00296F2D"/>
    <w:rsid w:val="002A40D1"/>
    <w:rsid w:val="002D2592"/>
    <w:rsid w:val="002D3E07"/>
    <w:rsid w:val="0030545E"/>
    <w:rsid w:val="003070D2"/>
    <w:rsid w:val="00326EB9"/>
    <w:rsid w:val="0033474D"/>
    <w:rsid w:val="00350C14"/>
    <w:rsid w:val="00357A1A"/>
    <w:rsid w:val="00366F14"/>
    <w:rsid w:val="00374F18"/>
    <w:rsid w:val="003A33D4"/>
    <w:rsid w:val="003B22E1"/>
    <w:rsid w:val="003D1654"/>
    <w:rsid w:val="003D3D67"/>
    <w:rsid w:val="003E27AB"/>
    <w:rsid w:val="00412D1A"/>
    <w:rsid w:val="00420513"/>
    <w:rsid w:val="00427AC2"/>
    <w:rsid w:val="0044043A"/>
    <w:rsid w:val="00441A3A"/>
    <w:rsid w:val="00457EAD"/>
    <w:rsid w:val="00465D58"/>
    <w:rsid w:val="00490ED7"/>
    <w:rsid w:val="0049410E"/>
    <w:rsid w:val="004D301E"/>
    <w:rsid w:val="00525C6C"/>
    <w:rsid w:val="005340A8"/>
    <w:rsid w:val="00544845"/>
    <w:rsid w:val="0055672C"/>
    <w:rsid w:val="00581860"/>
    <w:rsid w:val="005A40DB"/>
    <w:rsid w:val="005A4EAC"/>
    <w:rsid w:val="005B3085"/>
    <w:rsid w:val="005B760A"/>
    <w:rsid w:val="006077D6"/>
    <w:rsid w:val="00612E6E"/>
    <w:rsid w:val="00613A84"/>
    <w:rsid w:val="00657A6F"/>
    <w:rsid w:val="006649F4"/>
    <w:rsid w:val="00666C58"/>
    <w:rsid w:val="00675FAE"/>
    <w:rsid w:val="00677D9E"/>
    <w:rsid w:val="00687D85"/>
    <w:rsid w:val="00693EEF"/>
    <w:rsid w:val="006A06D7"/>
    <w:rsid w:val="006C3B2E"/>
    <w:rsid w:val="006D1475"/>
    <w:rsid w:val="006E5A32"/>
    <w:rsid w:val="006F58D9"/>
    <w:rsid w:val="006F6CC0"/>
    <w:rsid w:val="0072384B"/>
    <w:rsid w:val="0073025A"/>
    <w:rsid w:val="00732C2E"/>
    <w:rsid w:val="00745750"/>
    <w:rsid w:val="00787884"/>
    <w:rsid w:val="007A047E"/>
    <w:rsid w:val="007A3A92"/>
    <w:rsid w:val="00827AFA"/>
    <w:rsid w:val="00843787"/>
    <w:rsid w:val="0086458E"/>
    <w:rsid w:val="008A1818"/>
    <w:rsid w:val="008D5E59"/>
    <w:rsid w:val="008E2511"/>
    <w:rsid w:val="008E67B1"/>
    <w:rsid w:val="009040D6"/>
    <w:rsid w:val="00942072"/>
    <w:rsid w:val="00950897"/>
    <w:rsid w:val="00950BCD"/>
    <w:rsid w:val="00963130"/>
    <w:rsid w:val="00967873"/>
    <w:rsid w:val="00997E77"/>
    <w:rsid w:val="009A1057"/>
    <w:rsid w:val="009A25A2"/>
    <w:rsid w:val="009A54F0"/>
    <w:rsid w:val="009C4D7D"/>
    <w:rsid w:val="009E0FBD"/>
    <w:rsid w:val="009E24C3"/>
    <w:rsid w:val="009F4650"/>
    <w:rsid w:val="00A273D2"/>
    <w:rsid w:val="00A404FE"/>
    <w:rsid w:val="00A50BD9"/>
    <w:rsid w:val="00A87CC0"/>
    <w:rsid w:val="00AA4A0E"/>
    <w:rsid w:val="00AC4147"/>
    <w:rsid w:val="00AD787A"/>
    <w:rsid w:val="00B212FC"/>
    <w:rsid w:val="00B717CC"/>
    <w:rsid w:val="00B94070"/>
    <w:rsid w:val="00BD6324"/>
    <w:rsid w:val="00BF33B9"/>
    <w:rsid w:val="00C004F4"/>
    <w:rsid w:val="00C17FEA"/>
    <w:rsid w:val="00C26ABB"/>
    <w:rsid w:val="00C35C06"/>
    <w:rsid w:val="00C6637E"/>
    <w:rsid w:val="00C7402D"/>
    <w:rsid w:val="00C855E4"/>
    <w:rsid w:val="00CA7E43"/>
    <w:rsid w:val="00CB6B6A"/>
    <w:rsid w:val="00CC6DB5"/>
    <w:rsid w:val="00CE6826"/>
    <w:rsid w:val="00D142EA"/>
    <w:rsid w:val="00D35C35"/>
    <w:rsid w:val="00D52B5A"/>
    <w:rsid w:val="00D57B3E"/>
    <w:rsid w:val="00D63931"/>
    <w:rsid w:val="00D75EEF"/>
    <w:rsid w:val="00D84758"/>
    <w:rsid w:val="00DA0BC8"/>
    <w:rsid w:val="00DA0F68"/>
    <w:rsid w:val="00DE4AC6"/>
    <w:rsid w:val="00DE4EE7"/>
    <w:rsid w:val="00DF77C9"/>
    <w:rsid w:val="00E04DE0"/>
    <w:rsid w:val="00E13098"/>
    <w:rsid w:val="00E53D0B"/>
    <w:rsid w:val="00E54024"/>
    <w:rsid w:val="00E62EA0"/>
    <w:rsid w:val="00E72EE5"/>
    <w:rsid w:val="00E738EF"/>
    <w:rsid w:val="00EA5998"/>
    <w:rsid w:val="00EB152F"/>
    <w:rsid w:val="00EC395C"/>
    <w:rsid w:val="00EE0673"/>
    <w:rsid w:val="00EF4F84"/>
    <w:rsid w:val="00EF5886"/>
    <w:rsid w:val="00F03E13"/>
    <w:rsid w:val="00F16C2A"/>
    <w:rsid w:val="00F76028"/>
    <w:rsid w:val="00FA274E"/>
    <w:rsid w:val="00FD6E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F8F92"/>
  <w15:chartTrackingRefBased/>
  <w15:docId w15:val="{BF615617-A3C7-441F-B46B-8596B6990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70D2"/>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9A54F0"/>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qFormat/>
    <w:rsid w:val="003070D2"/>
    <w:pPr>
      <w:keepNext/>
      <w:jc w:val="both"/>
      <w:outlineLvl w:val="1"/>
    </w:pPr>
    <w:rPr>
      <w:b/>
      <w:sz w:val="24"/>
    </w:rPr>
  </w:style>
  <w:style w:type="paragraph" w:styleId="Heading4">
    <w:name w:val="heading 4"/>
    <w:basedOn w:val="Normal"/>
    <w:next w:val="Normal"/>
    <w:link w:val="Heading4Char"/>
    <w:qFormat/>
    <w:rsid w:val="003070D2"/>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3070D2"/>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3070D2"/>
    <w:rPr>
      <w:rFonts w:ascii="Times New Roman" w:eastAsia="Times New Roman" w:hAnsi="Times New Roman" w:cs="Times New Roman"/>
      <w:sz w:val="40"/>
      <w:szCs w:val="20"/>
      <w:lang w:eastAsia="en-GB"/>
    </w:rPr>
  </w:style>
  <w:style w:type="paragraph" w:styleId="Header">
    <w:name w:val="header"/>
    <w:basedOn w:val="Normal"/>
    <w:link w:val="HeaderChar"/>
    <w:rsid w:val="003070D2"/>
    <w:pPr>
      <w:tabs>
        <w:tab w:val="center" w:pos="4153"/>
        <w:tab w:val="right" w:pos="8306"/>
      </w:tabs>
    </w:pPr>
  </w:style>
  <w:style w:type="character" w:customStyle="1" w:styleId="HeaderChar">
    <w:name w:val="Header Char"/>
    <w:basedOn w:val="DefaultParagraphFont"/>
    <w:link w:val="Header"/>
    <w:rsid w:val="003070D2"/>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3070D2"/>
    <w:pPr>
      <w:tabs>
        <w:tab w:val="center" w:pos="4153"/>
        <w:tab w:val="right" w:pos="8306"/>
      </w:tabs>
    </w:pPr>
  </w:style>
  <w:style w:type="character" w:customStyle="1" w:styleId="FooterChar">
    <w:name w:val="Footer Char"/>
    <w:basedOn w:val="DefaultParagraphFont"/>
    <w:link w:val="Footer"/>
    <w:uiPriority w:val="99"/>
    <w:rsid w:val="003070D2"/>
    <w:rPr>
      <w:rFonts w:ascii="Times New Roman" w:eastAsia="Times New Roman" w:hAnsi="Times New Roman" w:cs="Times New Roman"/>
      <w:sz w:val="20"/>
      <w:szCs w:val="20"/>
      <w:lang w:eastAsia="en-GB"/>
    </w:rPr>
  </w:style>
  <w:style w:type="paragraph" w:customStyle="1" w:styleId="BodyText1">
    <w:name w:val="Body Text1"/>
    <w:basedOn w:val="Normal"/>
    <w:rsid w:val="003070D2"/>
    <w:pPr>
      <w:tabs>
        <w:tab w:val="left" w:pos="720"/>
        <w:tab w:val="left" w:pos="1440"/>
      </w:tabs>
    </w:pPr>
    <w:rPr>
      <w:rFonts w:ascii="CG Times (WN)" w:hAnsi="CG Times (WN)"/>
      <w:sz w:val="24"/>
      <w:lang w:eastAsia="en-US"/>
    </w:rPr>
  </w:style>
  <w:style w:type="character" w:customStyle="1" w:styleId="Heading1Char">
    <w:name w:val="Heading 1 Char"/>
    <w:basedOn w:val="DefaultParagraphFont"/>
    <w:link w:val="Heading1"/>
    <w:uiPriority w:val="9"/>
    <w:rsid w:val="009A54F0"/>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9A54F0"/>
    <w:rPr>
      <w:color w:val="0563C1" w:themeColor="hyperlink"/>
      <w:u w:val="single"/>
    </w:rPr>
  </w:style>
  <w:style w:type="character" w:styleId="UnresolvedMention">
    <w:name w:val="Unresolved Mention"/>
    <w:basedOn w:val="DefaultParagraphFont"/>
    <w:uiPriority w:val="99"/>
    <w:semiHidden/>
    <w:unhideWhenUsed/>
    <w:rsid w:val="009A54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1167276">
      <w:bodyDiv w:val="1"/>
      <w:marLeft w:val="0"/>
      <w:marRight w:val="0"/>
      <w:marTop w:val="0"/>
      <w:marBottom w:val="0"/>
      <w:divBdr>
        <w:top w:val="none" w:sz="0" w:space="0" w:color="auto"/>
        <w:left w:val="none" w:sz="0" w:space="0" w:color="auto"/>
        <w:bottom w:val="none" w:sz="0" w:space="0" w:color="auto"/>
        <w:right w:val="none" w:sz="0" w:space="0" w:color="auto"/>
      </w:divBdr>
    </w:div>
    <w:div w:id="816268796">
      <w:bodyDiv w:val="1"/>
      <w:marLeft w:val="0"/>
      <w:marRight w:val="0"/>
      <w:marTop w:val="0"/>
      <w:marBottom w:val="0"/>
      <w:divBdr>
        <w:top w:val="none" w:sz="0" w:space="0" w:color="auto"/>
        <w:left w:val="none" w:sz="0" w:space="0" w:color="auto"/>
        <w:bottom w:val="none" w:sz="0" w:space="0" w:color="auto"/>
        <w:right w:val="none" w:sz="0" w:space="0" w:color="auto"/>
      </w:divBdr>
    </w:div>
    <w:div w:id="908924284">
      <w:bodyDiv w:val="1"/>
      <w:marLeft w:val="0"/>
      <w:marRight w:val="0"/>
      <w:marTop w:val="0"/>
      <w:marBottom w:val="0"/>
      <w:divBdr>
        <w:top w:val="none" w:sz="0" w:space="0" w:color="auto"/>
        <w:left w:val="none" w:sz="0" w:space="0" w:color="auto"/>
        <w:bottom w:val="none" w:sz="0" w:space="0" w:color="auto"/>
        <w:right w:val="none" w:sz="0" w:space="0" w:color="auto"/>
      </w:divBdr>
      <w:divsChild>
        <w:div w:id="1166213904">
          <w:marLeft w:val="0"/>
          <w:marRight w:val="0"/>
          <w:marTop w:val="0"/>
          <w:marBottom w:val="0"/>
          <w:divBdr>
            <w:top w:val="none" w:sz="0" w:space="0" w:color="auto"/>
            <w:left w:val="none" w:sz="0" w:space="0" w:color="auto"/>
            <w:bottom w:val="none" w:sz="0" w:space="0" w:color="auto"/>
            <w:right w:val="none" w:sz="0" w:space="0" w:color="auto"/>
          </w:divBdr>
        </w:div>
        <w:div w:id="254435258">
          <w:marLeft w:val="0"/>
          <w:marRight w:val="0"/>
          <w:marTop w:val="0"/>
          <w:marBottom w:val="0"/>
          <w:divBdr>
            <w:top w:val="none" w:sz="0" w:space="0" w:color="auto"/>
            <w:left w:val="none" w:sz="0" w:space="0" w:color="auto"/>
            <w:bottom w:val="none" w:sz="0" w:space="0" w:color="auto"/>
            <w:right w:val="none" w:sz="0" w:space="0" w:color="auto"/>
          </w:divBdr>
        </w:div>
        <w:div w:id="34545841">
          <w:marLeft w:val="0"/>
          <w:marRight w:val="0"/>
          <w:marTop w:val="0"/>
          <w:marBottom w:val="0"/>
          <w:divBdr>
            <w:top w:val="none" w:sz="0" w:space="0" w:color="auto"/>
            <w:left w:val="none" w:sz="0" w:space="0" w:color="auto"/>
            <w:bottom w:val="none" w:sz="0" w:space="0" w:color="auto"/>
            <w:right w:val="none" w:sz="0" w:space="0" w:color="auto"/>
          </w:divBdr>
        </w:div>
      </w:divsChild>
    </w:div>
    <w:div w:id="1033728097">
      <w:bodyDiv w:val="1"/>
      <w:marLeft w:val="0"/>
      <w:marRight w:val="0"/>
      <w:marTop w:val="0"/>
      <w:marBottom w:val="0"/>
      <w:divBdr>
        <w:top w:val="none" w:sz="0" w:space="0" w:color="auto"/>
        <w:left w:val="none" w:sz="0" w:space="0" w:color="auto"/>
        <w:bottom w:val="none" w:sz="0" w:space="0" w:color="auto"/>
        <w:right w:val="none" w:sz="0" w:space="0" w:color="auto"/>
      </w:divBdr>
      <w:divsChild>
        <w:div w:id="593392915">
          <w:marLeft w:val="0"/>
          <w:marRight w:val="0"/>
          <w:marTop w:val="0"/>
          <w:marBottom w:val="0"/>
          <w:divBdr>
            <w:top w:val="none" w:sz="0" w:space="0" w:color="auto"/>
            <w:left w:val="none" w:sz="0" w:space="0" w:color="auto"/>
            <w:bottom w:val="none" w:sz="0" w:space="0" w:color="auto"/>
            <w:right w:val="none" w:sz="0" w:space="0" w:color="auto"/>
          </w:divBdr>
        </w:div>
        <w:div w:id="112863958">
          <w:marLeft w:val="0"/>
          <w:marRight w:val="0"/>
          <w:marTop w:val="0"/>
          <w:marBottom w:val="0"/>
          <w:divBdr>
            <w:top w:val="none" w:sz="0" w:space="0" w:color="auto"/>
            <w:left w:val="none" w:sz="0" w:space="0" w:color="auto"/>
            <w:bottom w:val="none" w:sz="0" w:space="0" w:color="auto"/>
            <w:right w:val="none" w:sz="0" w:space="0" w:color="auto"/>
          </w:divBdr>
        </w:div>
        <w:div w:id="1527215220">
          <w:marLeft w:val="0"/>
          <w:marRight w:val="0"/>
          <w:marTop w:val="0"/>
          <w:marBottom w:val="0"/>
          <w:divBdr>
            <w:top w:val="none" w:sz="0" w:space="0" w:color="auto"/>
            <w:left w:val="none" w:sz="0" w:space="0" w:color="auto"/>
            <w:bottom w:val="none" w:sz="0" w:space="0" w:color="auto"/>
            <w:right w:val="none" w:sz="0" w:space="0" w:color="auto"/>
          </w:divBdr>
        </w:div>
      </w:divsChild>
    </w:div>
    <w:div w:id="1398477018">
      <w:bodyDiv w:val="1"/>
      <w:marLeft w:val="0"/>
      <w:marRight w:val="0"/>
      <w:marTop w:val="0"/>
      <w:marBottom w:val="0"/>
      <w:divBdr>
        <w:top w:val="none" w:sz="0" w:space="0" w:color="auto"/>
        <w:left w:val="none" w:sz="0" w:space="0" w:color="auto"/>
        <w:bottom w:val="none" w:sz="0" w:space="0" w:color="auto"/>
        <w:right w:val="none" w:sz="0" w:space="0" w:color="auto"/>
      </w:divBdr>
      <w:divsChild>
        <w:div w:id="1731615399">
          <w:marLeft w:val="0"/>
          <w:marRight w:val="0"/>
          <w:marTop w:val="0"/>
          <w:marBottom w:val="0"/>
          <w:divBdr>
            <w:top w:val="none" w:sz="0" w:space="0" w:color="auto"/>
            <w:left w:val="none" w:sz="0" w:space="0" w:color="auto"/>
            <w:bottom w:val="none" w:sz="0" w:space="0" w:color="auto"/>
            <w:right w:val="none" w:sz="0" w:space="0" w:color="auto"/>
          </w:divBdr>
        </w:div>
      </w:divsChild>
    </w:div>
    <w:div w:id="1445541704">
      <w:bodyDiv w:val="1"/>
      <w:marLeft w:val="0"/>
      <w:marRight w:val="0"/>
      <w:marTop w:val="0"/>
      <w:marBottom w:val="0"/>
      <w:divBdr>
        <w:top w:val="none" w:sz="0" w:space="0" w:color="auto"/>
        <w:left w:val="none" w:sz="0" w:space="0" w:color="auto"/>
        <w:bottom w:val="none" w:sz="0" w:space="0" w:color="auto"/>
        <w:right w:val="none" w:sz="0" w:space="0" w:color="auto"/>
      </w:divBdr>
    </w:div>
    <w:div w:id="1452628714">
      <w:bodyDiv w:val="1"/>
      <w:marLeft w:val="0"/>
      <w:marRight w:val="0"/>
      <w:marTop w:val="0"/>
      <w:marBottom w:val="0"/>
      <w:divBdr>
        <w:top w:val="none" w:sz="0" w:space="0" w:color="auto"/>
        <w:left w:val="none" w:sz="0" w:space="0" w:color="auto"/>
        <w:bottom w:val="none" w:sz="0" w:space="0" w:color="auto"/>
        <w:right w:val="none" w:sz="0" w:space="0" w:color="auto"/>
      </w:divBdr>
    </w:div>
    <w:div w:id="1689674851">
      <w:bodyDiv w:val="1"/>
      <w:marLeft w:val="0"/>
      <w:marRight w:val="0"/>
      <w:marTop w:val="0"/>
      <w:marBottom w:val="0"/>
      <w:divBdr>
        <w:top w:val="none" w:sz="0" w:space="0" w:color="auto"/>
        <w:left w:val="none" w:sz="0" w:space="0" w:color="auto"/>
        <w:bottom w:val="none" w:sz="0" w:space="0" w:color="auto"/>
        <w:right w:val="none" w:sz="0" w:space="0" w:color="auto"/>
      </w:divBdr>
    </w:div>
    <w:div w:id="2006127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77/00333549141291S206" TargetMode="External"/><Relationship Id="rId18" Type="http://schemas.openxmlformats.org/officeDocument/2006/relationships/hyperlink" Target="https://doi.org/10.3389/fpsyg.2021.642954" TargetMode="External"/><Relationship Id="rId26" Type="http://schemas.openxmlformats.org/officeDocument/2006/relationships/hyperlink" Target="http://www.instituteofhealthequity.org/resources-reports/marmot-review-10-years-on/the-marmot-review-10-years-on-full-report.pdf" TargetMode="External"/><Relationship Id="rId39" Type="http://schemas.openxmlformats.org/officeDocument/2006/relationships/hyperlink" Target="https://doi.org/10.1186/1479-5868-9-78" TargetMode="External"/><Relationship Id="rId3" Type="http://schemas.openxmlformats.org/officeDocument/2006/relationships/styles" Target="styles.xml"/><Relationship Id="rId21" Type="http://schemas.openxmlformats.org/officeDocument/2006/relationships/hyperlink" Target="https://doi.org/10.1016/j.cardiores.2006.06.030" TargetMode="External"/><Relationship Id="rId34" Type="http://schemas.openxmlformats.org/officeDocument/2006/relationships/hyperlink" Target="https://doi.org/10.1016/j.socscimed.2013.12.004"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7326/M14-1651" TargetMode="External"/><Relationship Id="rId17" Type="http://schemas.openxmlformats.org/officeDocument/2006/relationships/hyperlink" Target="https://doi.org/10.1080/16513860410017674" TargetMode="External"/><Relationship Id="rId25" Type="http://schemas.openxmlformats.org/officeDocument/2006/relationships/hyperlink" Target="https://www.parliament.uk/globalassets/documents/fair-society-healthy-lives-full-report.pdf" TargetMode="External"/><Relationship Id="rId33" Type="http://schemas.openxmlformats.org/officeDocument/2006/relationships/hyperlink" Target="https://doi.org/10.1093/heapro/daw073" TargetMode="External"/><Relationship Id="rId38" Type="http://schemas.openxmlformats.org/officeDocument/2006/relationships/hyperlink" Target="https://doi.org/10.1016/j.jand.2013.09.018" TargetMode="External"/><Relationship Id="rId2" Type="http://schemas.openxmlformats.org/officeDocument/2006/relationships/numbering" Target="numbering.xml"/><Relationship Id="rId16" Type="http://schemas.openxmlformats.org/officeDocument/2006/relationships/hyperlink" Target="https://doi.org/10.1136/bjsports-2020-103270" TargetMode="External"/><Relationship Id="rId20" Type="http://schemas.openxmlformats.org/officeDocument/2006/relationships/hyperlink" Target="https://doi.org/10.1161/01.STR.0000177868.89946.0c" TargetMode="External"/><Relationship Id="rId29" Type="http://schemas.openxmlformats.org/officeDocument/2006/relationships/hyperlink" Target="https://doi.org/10.1016/S0167-2231(01)00050-1"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86/1479-5868-10-107" TargetMode="External"/><Relationship Id="rId24" Type="http://schemas.openxmlformats.org/officeDocument/2006/relationships/hyperlink" Target="https://doi.org/10.1016/j.ehb.2009.08.001" TargetMode="External"/><Relationship Id="rId32" Type="http://schemas.openxmlformats.org/officeDocument/2006/relationships/hyperlink" Target="http://dx.doi.org/10.1136/bjsm.2008.055269" TargetMode="External"/><Relationship Id="rId37" Type="http://schemas.openxmlformats.org/officeDocument/2006/relationships/hyperlink" Target="http://dx.doi.org/10.1136/bmjsem-2020-000960"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186/1471-2458-10-214" TargetMode="External"/><Relationship Id="rId23" Type="http://schemas.openxmlformats.org/officeDocument/2006/relationships/hyperlink" Target="https://doi.org/10.1002/ajhb.20806" TargetMode="External"/><Relationship Id="rId28" Type="http://schemas.openxmlformats.org/officeDocument/2006/relationships/hyperlink" Target="https://www.iisd.org/system/files/publications/end-of-coal-mining-south-wales-lessons-learned.pdf" TargetMode="External"/><Relationship Id="rId36" Type="http://schemas.openxmlformats.org/officeDocument/2006/relationships/hyperlink" Target="https://doi.org/10.1093/occmed/kqv164" TargetMode="External"/><Relationship Id="rId10" Type="http://schemas.openxmlformats.org/officeDocument/2006/relationships/hyperlink" Target="https://doi.org/10.1371/journal.pone.0217029" TargetMode="External"/><Relationship Id="rId19" Type="http://schemas.openxmlformats.org/officeDocument/2006/relationships/hyperlink" Target="https://doi.org/10.1016/j.tem.2018.09.002" TargetMode="External"/><Relationship Id="rId31" Type="http://schemas.openxmlformats.org/officeDocument/2006/relationships/hyperlink" Target="https://www.ons.gov.uk/employmentandlabourmarket/peopleinwork/employmentandemployeetypes/bulletins/coronavirusandhomeworkingintheuk/april2020"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oi.org/10.1016/j.ijnurstu.2016.01.009" TargetMode="External"/><Relationship Id="rId22" Type="http://schemas.openxmlformats.org/officeDocument/2006/relationships/hyperlink" Target="https://doi.org/10.1038/embor.2008.35" TargetMode="External"/><Relationship Id="rId27" Type="http://schemas.openxmlformats.org/officeDocument/2006/relationships/hyperlink" Target="https://doi.org/10.1093/aje/kwm390" TargetMode="External"/><Relationship Id="rId30" Type="http://schemas.openxmlformats.org/officeDocument/2006/relationships/hyperlink" Target="https://doi.org/10.1123/ijspp.2020-0501" TargetMode="External"/><Relationship Id="rId35" Type="http://schemas.openxmlformats.org/officeDocument/2006/relationships/hyperlink" Target="https://doi.org/10.1007/978-3-642-28036-8_17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483459-53A6-48B2-8D98-034B471689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2266</TotalTime>
  <Pages>11</Pages>
  <Words>3581</Words>
  <Characters>20414</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 mcnamee</dc:creator>
  <cp:keywords/>
  <dc:description/>
  <cp:lastModifiedBy>isabel mcnamee</cp:lastModifiedBy>
  <cp:revision>33</cp:revision>
  <dcterms:created xsi:type="dcterms:W3CDTF">2021-04-28T13:01:00Z</dcterms:created>
  <dcterms:modified xsi:type="dcterms:W3CDTF">2021-05-07T07:24:00Z</dcterms:modified>
</cp:coreProperties>
</file>