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01E" w:rsidRDefault="00D3201E"/>
    <w:p w:rsidR="00877E35" w:rsidRDefault="00877E35"/>
    <w:p w:rsidR="00877E35" w:rsidRDefault="00877E35"/>
    <w:p w:rsidR="00877E35" w:rsidRDefault="00877E35"/>
    <w:p w:rsidR="00877E35" w:rsidRPr="00877E35" w:rsidRDefault="00877E35" w:rsidP="00877E35">
      <w:pPr>
        <w:jc w:val="center"/>
        <w:rPr>
          <w:sz w:val="44"/>
        </w:rPr>
      </w:pPr>
      <w:r w:rsidRPr="00877E35">
        <w:rPr>
          <w:sz w:val="44"/>
        </w:rPr>
        <w:t>Powertrain Design and Efficiency</w:t>
      </w:r>
    </w:p>
    <w:p w:rsidR="00877E35" w:rsidRPr="00877E35" w:rsidRDefault="00877E35" w:rsidP="00877E35">
      <w:pPr>
        <w:jc w:val="center"/>
        <w:rPr>
          <w:sz w:val="44"/>
        </w:rPr>
      </w:pPr>
      <w:r w:rsidRPr="00877E35">
        <w:rPr>
          <w:sz w:val="44"/>
        </w:rPr>
        <w:t>M5X02200</w:t>
      </w:r>
    </w:p>
    <w:p w:rsidR="00877E35" w:rsidRPr="00877E35" w:rsidRDefault="00877E35" w:rsidP="00877E35">
      <w:pPr>
        <w:jc w:val="center"/>
        <w:rPr>
          <w:sz w:val="44"/>
        </w:rPr>
      </w:pPr>
    </w:p>
    <w:p w:rsidR="00877E35" w:rsidRPr="00877E35" w:rsidRDefault="00877E35" w:rsidP="00877E35">
      <w:pPr>
        <w:jc w:val="center"/>
        <w:rPr>
          <w:sz w:val="44"/>
        </w:rPr>
      </w:pPr>
    </w:p>
    <w:p w:rsidR="00877E35" w:rsidRPr="00877E35" w:rsidRDefault="00877E35" w:rsidP="00A93368">
      <w:pPr>
        <w:jc w:val="center"/>
        <w:rPr>
          <w:sz w:val="44"/>
        </w:rPr>
      </w:pPr>
    </w:p>
    <w:p w:rsidR="00877E35" w:rsidRPr="00877E35" w:rsidRDefault="00877E35" w:rsidP="00877E35">
      <w:pPr>
        <w:jc w:val="center"/>
        <w:rPr>
          <w:sz w:val="44"/>
        </w:rPr>
      </w:pPr>
      <w:r w:rsidRPr="00877E35">
        <w:rPr>
          <w:sz w:val="44"/>
        </w:rPr>
        <w:t>Toby Marshall</w:t>
      </w:r>
    </w:p>
    <w:p w:rsidR="00877E35" w:rsidRDefault="00877E35" w:rsidP="00877E35">
      <w:pPr>
        <w:jc w:val="center"/>
        <w:rPr>
          <w:sz w:val="44"/>
        </w:rPr>
      </w:pPr>
      <w:r w:rsidRPr="00877E35">
        <w:rPr>
          <w:sz w:val="44"/>
        </w:rPr>
        <w:t>1702695</w:t>
      </w:r>
    </w:p>
    <w:p w:rsidR="00877E35" w:rsidRDefault="00877E35" w:rsidP="00877E35">
      <w:pPr>
        <w:jc w:val="center"/>
        <w:rPr>
          <w:sz w:val="44"/>
        </w:rPr>
      </w:pPr>
    </w:p>
    <w:p w:rsidR="00877E35" w:rsidRDefault="00877E35" w:rsidP="00877E35">
      <w:pPr>
        <w:jc w:val="center"/>
        <w:rPr>
          <w:sz w:val="44"/>
        </w:rPr>
      </w:pPr>
    </w:p>
    <w:p w:rsidR="00877E35" w:rsidRDefault="00877E35" w:rsidP="00877E35">
      <w:pPr>
        <w:jc w:val="center"/>
        <w:rPr>
          <w:sz w:val="44"/>
        </w:rPr>
      </w:pPr>
    </w:p>
    <w:p w:rsidR="00877E35" w:rsidRDefault="00877E35" w:rsidP="00877E35">
      <w:pPr>
        <w:jc w:val="center"/>
        <w:rPr>
          <w:sz w:val="44"/>
        </w:rPr>
      </w:pPr>
    </w:p>
    <w:p w:rsidR="00877E35" w:rsidRDefault="00877E35" w:rsidP="00877E35">
      <w:pPr>
        <w:jc w:val="center"/>
        <w:rPr>
          <w:sz w:val="44"/>
        </w:rPr>
      </w:pPr>
    </w:p>
    <w:p w:rsidR="00877E35" w:rsidRDefault="00877E35" w:rsidP="00877E35">
      <w:pPr>
        <w:jc w:val="center"/>
        <w:rPr>
          <w:sz w:val="44"/>
        </w:rPr>
      </w:pPr>
    </w:p>
    <w:p w:rsidR="0079229A" w:rsidRDefault="0079229A" w:rsidP="00877E35">
      <w:pPr>
        <w:rPr>
          <w:sz w:val="4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sdt>
      <w:sdtPr>
        <w:rPr>
          <w:rFonts w:asciiTheme="minorHAnsi" w:eastAsiaTheme="minorHAnsi" w:hAnsiTheme="minorHAnsi" w:cstheme="minorBidi"/>
          <w:color w:val="auto"/>
          <w:sz w:val="22"/>
          <w:szCs w:val="22"/>
          <w:lang w:val="en-GB"/>
        </w:rPr>
        <w:id w:val="-753585883"/>
        <w:docPartObj>
          <w:docPartGallery w:val="Table of Contents"/>
          <w:docPartUnique/>
        </w:docPartObj>
      </w:sdtPr>
      <w:sdtEndPr>
        <w:rPr>
          <w:b/>
          <w:bCs/>
          <w:noProof/>
        </w:rPr>
      </w:sdtEndPr>
      <w:sdtContent>
        <w:p w:rsidR="0079229A" w:rsidRPr="0079229A" w:rsidRDefault="0079229A">
          <w:pPr>
            <w:pStyle w:val="TOCHeading"/>
            <w:rPr>
              <w:color w:val="auto"/>
            </w:rPr>
          </w:pPr>
          <w:r w:rsidRPr="0079229A">
            <w:rPr>
              <w:color w:val="auto"/>
            </w:rPr>
            <w:t>Contents</w:t>
          </w:r>
        </w:p>
        <w:p w:rsidR="0079229A" w:rsidRDefault="0079229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623955" w:history="1">
            <w:r w:rsidRPr="005F27E3">
              <w:rPr>
                <w:rStyle w:val="Hyperlink"/>
                <w:b/>
                <w:noProof/>
              </w:rPr>
              <w:t>Introduction</w:t>
            </w:r>
            <w:r>
              <w:rPr>
                <w:noProof/>
                <w:webHidden/>
              </w:rPr>
              <w:tab/>
            </w:r>
            <w:r>
              <w:rPr>
                <w:noProof/>
                <w:webHidden/>
              </w:rPr>
              <w:fldChar w:fldCharType="begin"/>
            </w:r>
            <w:r>
              <w:rPr>
                <w:noProof/>
                <w:webHidden/>
              </w:rPr>
              <w:instrText xml:space="preserve"> PAGEREF _Toc536623955 \h </w:instrText>
            </w:r>
            <w:r>
              <w:rPr>
                <w:noProof/>
                <w:webHidden/>
              </w:rPr>
            </w:r>
            <w:r>
              <w:rPr>
                <w:noProof/>
                <w:webHidden/>
              </w:rPr>
              <w:fldChar w:fldCharType="separate"/>
            </w:r>
            <w:r>
              <w:rPr>
                <w:noProof/>
                <w:webHidden/>
              </w:rPr>
              <w:t>3</w:t>
            </w:r>
            <w:r>
              <w:rPr>
                <w:noProof/>
                <w:webHidden/>
              </w:rPr>
              <w:fldChar w:fldCharType="end"/>
            </w:r>
          </w:hyperlink>
        </w:p>
        <w:p w:rsidR="0079229A" w:rsidRDefault="006E4E47">
          <w:pPr>
            <w:pStyle w:val="TOC1"/>
            <w:tabs>
              <w:tab w:val="right" w:leader="dot" w:pos="9016"/>
            </w:tabs>
            <w:rPr>
              <w:rFonts w:eastAsiaTheme="minorEastAsia"/>
              <w:noProof/>
              <w:lang w:eastAsia="en-GB"/>
            </w:rPr>
          </w:pPr>
          <w:hyperlink w:anchor="_Toc536623956" w:history="1">
            <w:r w:rsidR="0079229A" w:rsidRPr="005F27E3">
              <w:rPr>
                <w:rStyle w:val="Hyperlink"/>
                <w:b/>
                <w:noProof/>
              </w:rPr>
              <w:t>Induction Systems-</w:t>
            </w:r>
            <w:r w:rsidR="0079229A">
              <w:rPr>
                <w:noProof/>
                <w:webHidden/>
              </w:rPr>
              <w:tab/>
            </w:r>
            <w:r w:rsidR="0079229A">
              <w:rPr>
                <w:noProof/>
                <w:webHidden/>
              </w:rPr>
              <w:fldChar w:fldCharType="begin"/>
            </w:r>
            <w:r w:rsidR="0079229A">
              <w:rPr>
                <w:noProof/>
                <w:webHidden/>
              </w:rPr>
              <w:instrText xml:space="preserve"> PAGEREF _Toc536623956 \h </w:instrText>
            </w:r>
            <w:r w:rsidR="0079229A">
              <w:rPr>
                <w:noProof/>
                <w:webHidden/>
              </w:rPr>
            </w:r>
            <w:r w:rsidR="0079229A">
              <w:rPr>
                <w:noProof/>
                <w:webHidden/>
              </w:rPr>
              <w:fldChar w:fldCharType="separate"/>
            </w:r>
            <w:r w:rsidR="0079229A">
              <w:rPr>
                <w:noProof/>
                <w:webHidden/>
              </w:rPr>
              <w:t>3</w:t>
            </w:r>
            <w:r w:rsidR="0079229A">
              <w:rPr>
                <w:noProof/>
                <w:webHidden/>
              </w:rPr>
              <w:fldChar w:fldCharType="end"/>
            </w:r>
          </w:hyperlink>
        </w:p>
        <w:p w:rsidR="0079229A" w:rsidRDefault="006E4E47">
          <w:pPr>
            <w:pStyle w:val="TOC2"/>
            <w:tabs>
              <w:tab w:val="right" w:leader="dot" w:pos="9016"/>
            </w:tabs>
            <w:rPr>
              <w:rFonts w:eastAsiaTheme="minorEastAsia"/>
              <w:noProof/>
              <w:lang w:eastAsia="en-GB"/>
            </w:rPr>
          </w:pPr>
          <w:hyperlink w:anchor="_Toc536623957" w:history="1">
            <w:r w:rsidR="0079229A" w:rsidRPr="005F27E3">
              <w:rPr>
                <w:rStyle w:val="Hyperlink"/>
                <w:b/>
                <w:noProof/>
              </w:rPr>
              <w:t>Single-Carburettor-</w:t>
            </w:r>
            <w:r w:rsidR="0079229A">
              <w:rPr>
                <w:noProof/>
                <w:webHidden/>
              </w:rPr>
              <w:tab/>
            </w:r>
            <w:r w:rsidR="0079229A">
              <w:rPr>
                <w:noProof/>
                <w:webHidden/>
              </w:rPr>
              <w:fldChar w:fldCharType="begin"/>
            </w:r>
            <w:r w:rsidR="0079229A">
              <w:rPr>
                <w:noProof/>
                <w:webHidden/>
              </w:rPr>
              <w:instrText xml:space="preserve"> PAGEREF _Toc536623957 \h </w:instrText>
            </w:r>
            <w:r w:rsidR="0079229A">
              <w:rPr>
                <w:noProof/>
                <w:webHidden/>
              </w:rPr>
            </w:r>
            <w:r w:rsidR="0079229A">
              <w:rPr>
                <w:noProof/>
                <w:webHidden/>
              </w:rPr>
              <w:fldChar w:fldCharType="separate"/>
            </w:r>
            <w:r w:rsidR="0079229A">
              <w:rPr>
                <w:noProof/>
                <w:webHidden/>
              </w:rPr>
              <w:t>3</w:t>
            </w:r>
            <w:r w:rsidR="0079229A">
              <w:rPr>
                <w:noProof/>
                <w:webHidden/>
              </w:rPr>
              <w:fldChar w:fldCharType="end"/>
            </w:r>
          </w:hyperlink>
        </w:p>
        <w:p w:rsidR="0079229A" w:rsidRDefault="006E4E47">
          <w:pPr>
            <w:pStyle w:val="TOC2"/>
            <w:tabs>
              <w:tab w:val="right" w:leader="dot" w:pos="9016"/>
            </w:tabs>
            <w:rPr>
              <w:rFonts w:eastAsiaTheme="minorEastAsia"/>
              <w:noProof/>
              <w:lang w:eastAsia="en-GB"/>
            </w:rPr>
          </w:pPr>
          <w:hyperlink w:anchor="_Toc536623958" w:history="1">
            <w:r w:rsidR="0079229A" w:rsidRPr="005F27E3">
              <w:rPr>
                <w:rStyle w:val="Hyperlink"/>
                <w:b/>
                <w:noProof/>
              </w:rPr>
              <w:t>Multi-Carburettor-</w:t>
            </w:r>
            <w:r w:rsidR="0079229A">
              <w:rPr>
                <w:noProof/>
                <w:webHidden/>
              </w:rPr>
              <w:tab/>
            </w:r>
            <w:r w:rsidR="0079229A">
              <w:rPr>
                <w:noProof/>
                <w:webHidden/>
              </w:rPr>
              <w:fldChar w:fldCharType="begin"/>
            </w:r>
            <w:r w:rsidR="0079229A">
              <w:rPr>
                <w:noProof/>
                <w:webHidden/>
              </w:rPr>
              <w:instrText xml:space="preserve"> PAGEREF _Toc536623958 \h </w:instrText>
            </w:r>
            <w:r w:rsidR="0079229A">
              <w:rPr>
                <w:noProof/>
                <w:webHidden/>
              </w:rPr>
            </w:r>
            <w:r w:rsidR="0079229A">
              <w:rPr>
                <w:noProof/>
                <w:webHidden/>
              </w:rPr>
              <w:fldChar w:fldCharType="separate"/>
            </w:r>
            <w:r w:rsidR="0079229A">
              <w:rPr>
                <w:noProof/>
                <w:webHidden/>
              </w:rPr>
              <w:t>4</w:t>
            </w:r>
            <w:r w:rsidR="0079229A">
              <w:rPr>
                <w:noProof/>
                <w:webHidden/>
              </w:rPr>
              <w:fldChar w:fldCharType="end"/>
            </w:r>
          </w:hyperlink>
        </w:p>
        <w:p w:rsidR="0079229A" w:rsidRDefault="006E4E47">
          <w:pPr>
            <w:pStyle w:val="TOC2"/>
            <w:tabs>
              <w:tab w:val="right" w:leader="dot" w:pos="9016"/>
            </w:tabs>
            <w:rPr>
              <w:rFonts w:eastAsiaTheme="minorEastAsia"/>
              <w:noProof/>
              <w:lang w:eastAsia="en-GB"/>
            </w:rPr>
          </w:pPr>
          <w:hyperlink w:anchor="_Toc536623959" w:history="1">
            <w:r w:rsidR="0079229A" w:rsidRPr="005F27E3">
              <w:rPr>
                <w:rStyle w:val="Hyperlink"/>
                <w:b/>
                <w:noProof/>
              </w:rPr>
              <w:t>Single Point-Injection</w:t>
            </w:r>
            <w:r w:rsidR="0079229A" w:rsidRPr="005F27E3">
              <w:rPr>
                <w:rStyle w:val="Hyperlink"/>
                <w:noProof/>
              </w:rPr>
              <w:t>-</w:t>
            </w:r>
            <w:r w:rsidR="0079229A">
              <w:rPr>
                <w:noProof/>
                <w:webHidden/>
              </w:rPr>
              <w:tab/>
            </w:r>
            <w:r w:rsidR="0079229A">
              <w:rPr>
                <w:noProof/>
                <w:webHidden/>
              </w:rPr>
              <w:fldChar w:fldCharType="begin"/>
            </w:r>
            <w:r w:rsidR="0079229A">
              <w:rPr>
                <w:noProof/>
                <w:webHidden/>
              </w:rPr>
              <w:instrText xml:space="preserve"> PAGEREF _Toc536623959 \h </w:instrText>
            </w:r>
            <w:r w:rsidR="0079229A">
              <w:rPr>
                <w:noProof/>
                <w:webHidden/>
              </w:rPr>
            </w:r>
            <w:r w:rsidR="0079229A">
              <w:rPr>
                <w:noProof/>
                <w:webHidden/>
              </w:rPr>
              <w:fldChar w:fldCharType="separate"/>
            </w:r>
            <w:r w:rsidR="0079229A">
              <w:rPr>
                <w:noProof/>
                <w:webHidden/>
              </w:rPr>
              <w:t>5</w:t>
            </w:r>
            <w:r w:rsidR="0079229A">
              <w:rPr>
                <w:noProof/>
                <w:webHidden/>
              </w:rPr>
              <w:fldChar w:fldCharType="end"/>
            </w:r>
          </w:hyperlink>
        </w:p>
        <w:p w:rsidR="0079229A" w:rsidRDefault="006E4E47">
          <w:pPr>
            <w:pStyle w:val="TOC2"/>
            <w:tabs>
              <w:tab w:val="right" w:leader="dot" w:pos="9016"/>
            </w:tabs>
            <w:rPr>
              <w:rFonts w:eastAsiaTheme="minorEastAsia"/>
              <w:noProof/>
              <w:lang w:eastAsia="en-GB"/>
            </w:rPr>
          </w:pPr>
          <w:hyperlink w:anchor="_Toc536623960" w:history="1">
            <w:r w:rsidR="0079229A" w:rsidRPr="005F27E3">
              <w:rPr>
                <w:rStyle w:val="Hyperlink"/>
                <w:b/>
                <w:noProof/>
                <w:lang w:val="en-US"/>
              </w:rPr>
              <w:t>Multi Point-Injection-</w:t>
            </w:r>
            <w:r w:rsidR="0079229A">
              <w:rPr>
                <w:noProof/>
                <w:webHidden/>
              </w:rPr>
              <w:tab/>
            </w:r>
            <w:r w:rsidR="0079229A">
              <w:rPr>
                <w:noProof/>
                <w:webHidden/>
              </w:rPr>
              <w:fldChar w:fldCharType="begin"/>
            </w:r>
            <w:r w:rsidR="0079229A">
              <w:rPr>
                <w:noProof/>
                <w:webHidden/>
              </w:rPr>
              <w:instrText xml:space="preserve"> PAGEREF _Toc536623960 \h </w:instrText>
            </w:r>
            <w:r w:rsidR="0079229A">
              <w:rPr>
                <w:noProof/>
                <w:webHidden/>
              </w:rPr>
            </w:r>
            <w:r w:rsidR="0079229A">
              <w:rPr>
                <w:noProof/>
                <w:webHidden/>
              </w:rPr>
              <w:fldChar w:fldCharType="separate"/>
            </w:r>
            <w:r w:rsidR="0079229A">
              <w:rPr>
                <w:noProof/>
                <w:webHidden/>
              </w:rPr>
              <w:t>5</w:t>
            </w:r>
            <w:r w:rsidR="0079229A">
              <w:rPr>
                <w:noProof/>
                <w:webHidden/>
              </w:rPr>
              <w:fldChar w:fldCharType="end"/>
            </w:r>
          </w:hyperlink>
        </w:p>
        <w:p w:rsidR="0079229A" w:rsidRDefault="006E4E47">
          <w:pPr>
            <w:pStyle w:val="TOC1"/>
            <w:tabs>
              <w:tab w:val="right" w:leader="dot" w:pos="9016"/>
            </w:tabs>
            <w:rPr>
              <w:rFonts w:eastAsiaTheme="minorEastAsia"/>
              <w:noProof/>
              <w:lang w:eastAsia="en-GB"/>
            </w:rPr>
          </w:pPr>
          <w:hyperlink w:anchor="_Toc536623961" w:history="1">
            <w:r w:rsidR="0079229A" w:rsidRPr="005F27E3">
              <w:rPr>
                <w:rStyle w:val="Hyperlink"/>
                <w:b/>
                <w:noProof/>
              </w:rPr>
              <w:t>Methodology-</w:t>
            </w:r>
            <w:r w:rsidR="0079229A">
              <w:rPr>
                <w:noProof/>
                <w:webHidden/>
              </w:rPr>
              <w:tab/>
            </w:r>
            <w:r w:rsidR="0079229A">
              <w:rPr>
                <w:noProof/>
                <w:webHidden/>
              </w:rPr>
              <w:fldChar w:fldCharType="begin"/>
            </w:r>
            <w:r w:rsidR="0079229A">
              <w:rPr>
                <w:noProof/>
                <w:webHidden/>
              </w:rPr>
              <w:instrText xml:space="preserve"> PAGEREF _Toc536623961 \h </w:instrText>
            </w:r>
            <w:r w:rsidR="0079229A">
              <w:rPr>
                <w:noProof/>
                <w:webHidden/>
              </w:rPr>
            </w:r>
            <w:r w:rsidR="0079229A">
              <w:rPr>
                <w:noProof/>
                <w:webHidden/>
              </w:rPr>
              <w:fldChar w:fldCharType="separate"/>
            </w:r>
            <w:r w:rsidR="0079229A">
              <w:rPr>
                <w:noProof/>
                <w:webHidden/>
              </w:rPr>
              <w:t>6</w:t>
            </w:r>
            <w:r w:rsidR="0079229A">
              <w:rPr>
                <w:noProof/>
                <w:webHidden/>
              </w:rPr>
              <w:fldChar w:fldCharType="end"/>
            </w:r>
          </w:hyperlink>
        </w:p>
        <w:p w:rsidR="0079229A" w:rsidRDefault="006E4E47">
          <w:pPr>
            <w:pStyle w:val="TOC2"/>
            <w:tabs>
              <w:tab w:val="right" w:leader="dot" w:pos="9016"/>
            </w:tabs>
            <w:rPr>
              <w:rFonts w:eastAsiaTheme="minorEastAsia"/>
              <w:noProof/>
              <w:lang w:eastAsia="en-GB"/>
            </w:rPr>
          </w:pPr>
          <w:hyperlink w:anchor="_Toc536623962" w:history="1">
            <w:r w:rsidR="0079229A" w:rsidRPr="005F27E3">
              <w:rPr>
                <w:rStyle w:val="Hyperlink"/>
                <w:b/>
                <w:noProof/>
              </w:rPr>
              <w:t>Flow bench testing and results-</w:t>
            </w:r>
            <w:r w:rsidR="0079229A">
              <w:rPr>
                <w:noProof/>
                <w:webHidden/>
              </w:rPr>
              <w:tab/>
            </w:r>
            <w:r w:rsidR="0079229A">
              <w:rPr>
                <w:noProof/>
                <w:webHidden/>
              </w:rPr>
              <w:fldChar w:fldCharType="begin"/>
            </w:r>
            <w:r w:rsidR="0079229A">
              <w:rPr>
                <w:noProof/>
                <w:webHidden/>
              </w:rPr>
              <w:instrText xml:space="preserve"> PAGEREF _Toc536623962 \h </w:instrText>
            </w:r>
            <w:r w:rsidR="0079229A">
              <w:rPr>
                <w:noProof/>
                <w:webHidden/>
              </w:rPr>
            </w:r>
            <w:r w:rsidR="0079229A">
              <w:rPr>
                <w:noProof/>
                <w:webHidden/>
              </w:rPr>
              <w:fldChar w:fldCharType="separate"/>
            </w:r>
            <w:r w:rsidR="0079229A">
              <w:rPr>
                <w:noProof/>
                <w:webHidden/>
              </w:rPr>
              <w:t>7</w:t>
            </w:r>
            <w:r w:rsidR="0079229A">
              <w:rPr>
                <w:noProof/>
                <w:webHidden/>
              </w:rPr>
              <w:fldChar w:fldCharType="end"/>
            </w:r>
          </w:hyperlink>
        </w:p>
        <w:p w:rsidR="0079229A" w:rsidRDefault="006E4E47">
          <w:pPr>
            <w:pStyle w:val="TOC1"/>
            <w:tabs>
              <w:tab w:val="right" w:leader="dot" w:pos="9016"/>
            </w:tabs>
            <w:rPr>
              <w:rFonts w:eastAsiaTheme="minorEastAsia"/>
              <w:noProof/>
              <w:lang w:eastAsia="en-GB"/>
            </w:rPr>
          </w:pPr>
          <w:hyperlink w:anchor="_Toc536623963" w:history="1">
            <w:r w:rsidR="0079229A" w:rsidRPr="005F27E3">
              <w:rPr>
                <w:rStyle w:val="Hyperlink"/>
                <w:b/>
                <w:noProof/>
              </w:rPr>
              <w:t>Conclusion-</w:t>
            </w:r>
            <w:r w:rsidR="0079229A">
              <w:rPr>
                <w:noProof/>
                <w:webHidden/>
              </w:rPr>
              <w:tab/>
            </w:r>
            <w:r w:rsidR="0079229A">
              <w:rPr>
                <w:noProof/>
                <w:webHidden/>
              </w:rPr>
              <w:fldChar w:fldCharType="begin"/>
            </w:r>
            <w:r w:rsidR="0079229A">
              <w:rPr>
                <w:noProof/>
                <w:webHidden/>
              </w:rPr>
              <w:instrText xml:space="preserve"> PAGEREF _Toc536623963 \h </w:instrText>
            </w:r>
            <w:r w:rsidR="0079229A">
              <w:rPr>
                <w:noProof/>
                <w:webHidden/>
              </w:rPr>
            </w:r>
            <w:r w:rsidR="0079229A">
              <w:rPr>
                <w:noProof/>
                <w:webHidden/>
              </w:rPr>
              <w:fldChar w:fldCharType="separate"/>
            </w:r>
            <w:r w:rsidR="0079229A">
              <w:rPr>
                <w:noProof/>
                <w:webHidden/>
              </w:rPr>
              <w:t>12</w:t>
            </w:r>
            <w:r w:rsidR="0079229A">
              <w:rPr>
                <w:noProof/>
                <w:webHidden/>
              </w:rPr>
              <w:fldChar w:fldCharType="end"/>
            </w:r>
          </w:hyperlink>
        </w:p>
        <w:p w:rsidR="0079229A" w:rsidRDefault="006E4E47">
          <w:pPr>
            <w:pStyle w:val="TOC1"/>
            <w:tabs>
              <w:tab w:val="right" w:leader="dot" w:pos="9016"/>
            </w:tabs>
            <w:rPr>
              <w:rFonts w:eastAsiaTheme="minorEastAsia"/>
              <w:noProof/>
              <w:lang w:eastAsia="en-GB"/>
            </w:rPr>
          </w:pPr>
          <w:hyperlink w:anchor="_Toc536623964" w:history="1">
            <w:r w:rsidR="0079229A" w:rsidRPr="005F27E3">
              <w:rPr>
                <w:rStyle w:val="Hyperlink"/>
                <w:b/>
                <w:noProof/>
              </w:rPr>
              <w:t>Bibliography</w:t>
            </w:r>
            <w:r w:rsidR="0079229A">
              <w:rPr>
                <w:noProof/>
                <w:webHidden/>
              </w:rPr>
              <w:tab/>
            </w:r>
            <w:r w:rsidR="0079229A">
              <w:rPr>
                <w:noProof/>
                <w:webHidden/>
              </w:rPr>
              <w:fldChar w:fldCharType="begin"/>
            </w:r>
            <w:r w:rsidR="0079229A">
              <w:rPr>
                <w:noProof/>
                <w:webHidden/>
              </w:rPr>
              <w:instrText xml:space="preserve"> PAGEREF _Toc536623964 \h </w:instrText>
            </w:r>
            <w:r w:rsidR="0079229A">
              <w:rPr>
                <w:noProof/>
                <w:webHidden/>
              </w:rPr>
            </w:r>
            <w:r w:rsidR="0079229A">
              <w:rPr>
                <w:noProof/>
                <w:webHidden/>
              </w:rPr>
              <w:fldChar w:fldCharType="separate"/>
            </w:r>
            <w:r w:rsidR="0079229A">
              <w:rPr>
                <w:noProof/>
                <w:webHidden/>
              </w:rPr>
              <w:t>12</w:t>
            </w:r>
            <w:r w:rsidR="0079229A">
              <w:rPr>
                <w:noProof/>
                <w:webHidden/>
              </w:rPr>
              <w:fldChar w:fldCharType="end"/>
            </w:r>
          </w:hyperlink>
        </w:p>
        <w:p w:rsidR="0079229A" w:rsidRDefault="0079229A">
          <w:r>
            <w:rPr>
              <w:b/>
              <w:bCs/>
              <w:noProof/>
            </w:rPr>
            <w:fldChar w:fldCharType="end"/>
          </w:r>
        </w:p>
      </w:sdtContent>
    </w:sdt>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79229A" w:rsidRDefault="0079229A" w:rsidP="00877E35">
      <w:pPr>
        <w:rPr>
          <w:b/>
          <w:sz w:val="24"/>
        </w:rPr>
      </w:pPr>
    </w:p>
    <w:p w:rsidR="00877E35" w:rsidRPr="0079229A" w:rsidRDefault="00877E35" w:rsidP="0079229A">
      <w:pPr>
        <w:pStyle w:val="Heading1"/>
        <w:spacing w:line="360" w:lineRule="auto"/>
        <w:rPr>
          <w:b/>
          <w:color w:val="auto"/>
        </w:rPr>
      </w:pPr>
      <w:bookmarkStart w:id="0" w:name="_Toc536623955"/>
      <w:r w:rsidRPr="0079229A">
        <w:rPr>
          <w:b/>
          <w:color w:val="auto"/>
        </w:rPr>
        <w:lastRenderedPageBreak/>
        <w:t>Introduction</w:t>
      </w:r>
      <w:bookmarkEnd w:id="0"/>
    </w:p>
    <w:p w:rsidR="005731F2" w:rsidRPr="002D78DD" w:rsidRDefault="002D78DD" w:rsidP="0079229A">
      <w:pPr>
        <w:spacing w:line="360" w:lineRule="auto"/>
        <w:rPr>
          <w:sz w:val="24"/>
        </w:rPr>
      </w:pPr>
      <w:r w:rsidRPr="00F075E5">
        <w:rPr>
          <w:sz w:val="24"/>
        </w:rPr>
        <w:t>This report will investigate testing of a standard and a modified cylinder head using a flowben</w:t>
      </w:r>
      <w:r w:rsidR="00594CE1" w:rsidRPr="00F075E5">
        <w:rPr>
          <w:sz w:val="24"/>
        </w:rPr>
        <w:t>ch. The results will be analysed</w:t>
      </w:r>
      <w:r w:rsidRPr="00F075E5">
        <w:rPr>
          <w:sz w:val="24"/>
        </w:rPr>
        <w:t>, and a comparison</w:t>
      </w:r>
      <w:r w:rsidR="00594CE1" w:rsidRPr="00F075E5">
        <w:rPr>
          <w:sz w:val="24"/>
        </w:rPr>
        <w:t xml:space="preserve"> will be made</w:t>
      </w:r>
      <w:r w:rsidRPr="00F075E5">
        <w:rPr>
          <w:sz w:val="24"/>
        </w:rPr>
        <w:t xml:space="preserve"> of the two-cylinder head systems. </w:t>
      </w:r>
      <w:r>
        <w:rPr>
          <w:sz w:val="24"/>
        </w:rPr>
        <w:t xml:space="preserve">The report will focus on a critical comparison of inductions systems, single and multi-carburettors, single and multi-point injection systems. </w:t>
      </w:r>
    </w:p>
    <w:p w:rsidR="005B2CF8" w:rsidRPr="0079229A" w:rsidRDefault="005B2CF8" w:rsidP="0079229A">
      <w:pPr>
        <w:pStyle w:val="Heading1"/>
        <w:spacing w:line="360" w:lineRule="auto"/>
        <w:rPr>
          <w:b/>
          <w:color w:val="auto"/>
        </w:rPr>
      </w:pPr>
      <w:bookmarkStart w:id="1" w:name="_Toc536623956"/>
      <w:r w:rsidRPr="0079229A">
        <w:rPr>
          <w:b/>
          <w:color w:val="auto"/>
        </w:rPr>
        <w:t>Induction Systems-</w:t>
      </w:r>
      <w:bookmarkEnd w:id="1"/>
    </w:p>
    <w:p w:rsidR="005B2CF8" w:rsidRPr="0079229A" w:rsidRDefault="005B2CF8" w:rsidP="0079229A">
      <w:pPr>
        <w:pStyle w:val="Heading2"/>
        <w:spacing w:line="360" w:lineRule="auto"/>
        <w:rPr>
          <w:b/>
          <w:color w:val="auto"/>
        </w:rPr>
      </w:pPr>
      <w:bookmarkStart w:id="2" w:name="_Toc536623957"/>
      <w:r w:rsidRPr="0079229A">
        <w:rPr>
          <w:b/>
          <w:color w:val="auto"/>
        </w:rPr>
        <w:t>Single-Carburettor-</w:t>
      </w:r>
      <w:bookmarkEnd w:id="2"/>
    </w:p>
    <w:p w:rsidR="005B2CF8" w:rsidRDefault="00FD1CEF" w:rsidP="0079229A">
      <w:pPr>
        <w:spacing w:line="360" w:lineRule="auto"/>
        <w:rPr>
          <w:sz w:val="24"/>
        </w:rPr>
      </w:pPr>
      <w:r>
        <w:rPr>
          <w:sz w:val="24"/>
        </w:rPr>
        <w:t>The carburettor was used on petrol engines predominantly until the late 1980’s. Due to advancements in technology and stricter regulations the carburettor</w:t>
      </w:r>
      <w:r w:rsidR="005B2CF8">
        <w:rPr>
          <w:sz w:val="24"/>
        </w:rPr>
        <w:t xml:space="preserve"> was </w:t>
      </w:r>
      <w:r>
        <w:rPr>
          <w:sz w:val="24"/>
        </w:rPr>
        <w:t>replaced with fuel injection. However, c</w:t>
      </w:r>
      <w:r w:rsidR="005B2CF8">
        <w:rPr>
          <w:sz w:val="24"/>
        </w:rPr>
        <w:t xml:space="preserve">arburettors </w:t>
      </w:r>
      <w:r>
        <w:rPr>
          <w:sz w:val="24"/>
        </w:rPr>
        <w:t xml:space="preserve">are </w:t>
      </w:r>
      <w:r w:rsidR="005B2CF8">
        <w:rPr>
          <w:sz w:val="24"/>
        </w:rPr>
        <w:t xml:space="preserve">still used on </w:t>
      </w:r>
      <w:r>
        <w:rPr>
          <w:sz w:val="24"/>
        </w:rPr>
        <w:t>certain vehicles to</w:t>
      </w:r>
      <w:r w:rsidR="005B2CF8">
        <w:rPr>
          <w:sz w:val="24"/>
        </w:rPr>
        <w:t>day.</w:t>
      </w:r>
      <w:r w:rsidR="003308ED">
        <w:rPr>
          <w:sz w:val="24"/>
        </w:rPr>
        <w:t xml:space="preserve"> The carburettor takes </w:t>
      </w:r>
      <w:r w:rsidR="00A726BA">
        <w:rPr>
          <w:sz w:val="24"/>
        </w:rPr>
        <w:t>advantage of the ventur</w:t>
      </w:r>
      <w:r w:rsidR="005B720C">
        <w:rPr>
          <w:sz w:val="24"/>
        </w:rPr>
        <w:t>i principle, where</w:t>
      </w:r>
      <w:r w:rsidR="003308ED">
        <w:rPr>
          <w:sz w:val="24"/>
        </w:rPr>
        <w:t xml:space="preserve"> </w:t>
      </w:r>
      <w:r w:rsidR="00A726BA">
        <w:rPr>
          <w:sz w:val="24"/>
        </w:rPr>
        <w:t>airflow</w:t>
      </w:r>
      <w:r w:rsidR="003308ED">
        <w:rPr>
          <w:sz w:val="24"/>
        </w:rPr>
        <w:t xml:space="preserve"> increases pressure decreases. </w:t>
      </w:r>
      <w:r w:rsidR="00A726BA">
        <w:rPr>
          <w:sz w:val="24"/>
        </w:rPr>
        <w:t>Airflow through the carburettor determined by the throttle butterfly creates a low-pressure condition. This low pressure pulls fuel into the intake air stream where it is vaporized to create the air/fuel mixture.</w:t>
      </w:r>
      <w:sdt>
        <w:sdtPr>
          <w:rPr>
            <w:sz w:val="24"/>
          </w:rPr>
          <w:id w:val="-560100206"/>
          <w:citation/>
        </w:sdtPr>
        <w:sdtEndPr/>
        <w:sdtContent>
          <w:r w:rsidR="00A726BA">
            <w:rPr>
              <w:sz w:val="24"/>
            </w:rPr>
            <w:fldChar w:fldCharType="begin"/>
          </w:r>
          <w:r w:rsidR="00A726BA">
            <w:rPr>
              <w:sz w:val="24"/>
            </w:rPr>
            <w:instrText xml:space="preserve"> CITATION Cha \l 2057 </w:instrText>
          </w:r>
          <w:r w:rsidR="00A726BA">
            <w:rPr>
              <w:sz w:val="24"/>
            </w:rPr>
            <w:fldChar w:fldCharType="separate"/>
          </w:r>
          <w:r w:rsidR="00A93368">
            <w:rPr>
              <w:noProof/>
              <w:sz w:val="24"/>
            </w:rPr>
            <w:t xml:space="preserve"> </w:t>
          </w:r>
          <w:r w:rsidR="00A93368" w:rsidRPr="00A93368">
            <w:rPr>
              <w:noProof/>
              <w:sz w:val="24"/>
            </w:rPr>
            <w:t>(Probst, n.d.)</w:t>
          </w:r>
          <w:r w:rsidR="00A726BA">
            <w:rPr>
              <w:sz w:val="24"/>
            </w:rPr>
            <w:fldChar w:fldCharType="end"/>
          </w:r>
        </w:sdtContent>
      </w:sdt>
      <w:r w:rsidR="00A726BA">
        <w:rPr>
          <w:sz w:val="24"/>
        </w:rPr>
        <w:t xml:space="preserve"> </w:t>
      </w:r>
      <w:r w:rsidR="00A27B87">
        <w:rPr>
          <w:sz w:val="24"/>
        </w:rPr>
        <w:t xml:space="preserve">The induction system, which the single carburettor uses, is effective but also has many </w:t>
      </w:r>
      <w:r w:rsidR="00F075E5">
        <w:rPr>
          <w:sz w:val="24"/>
        </w:rPr>
        <w:t xml:space="preserve">down </w:t>
      </w:r>
      <w:r w:rsidR="00A27B87">
        <w:rPr>
          <w:sz w:val="24"/>
        </w:rPr>
        <w:t>falls, which have since been improved with more advanced systems. ‘Induction Robbery’ is a problem of the single-carburettor, as cylinders do not get equal distribution of new air/fuel; this is due to the design of the intake manifold with the single carburettor. The carburettor is situated in the centre of the manifold with four pipes suppling each cylinder, the outer cylinder have a greater distance from the carburettor.</w:t>
      </w:r>
      <w:r w:rsidR="007B1F27">
        <w:rPr>
          <w:sz w:val="24"/>
        </w:rPr>
        <w:t xml:space="preserve"> This means that the centre two cylinder are likely to receive more air and fuel than the outer cylinder</w:t>
      </w:r>
      <w:r w:rsidR="00F075E5">
        <w:rPr>
          <w:sz w:val="24"/>
        </w:rPr>
        <w:t>s</w:t>
      </w:r>
      <w:r w:rsidR="007B1F27">
        <w:rPr>
          <w:sz w:val="24"/>
        </w:rPr>
        <w:t>. This has a direct impact on the smooth running of the engine, this means that</w:t>
      </w:r>
      <w:r w:rsidR="00F075E5">
        <w:rPr>
          <w:sz w:val="24"/>
        </w:rPr>
        <w:t xml:space="preserve"> from the engine’s</w:t>
      </w:r>
      <w:r w:rsidR="00F075E5">
        <w:rPr>
          <w:sz w:val="24"/>
        </w:rPr>
        <w:t xml:space="preserve"> potential</w:t>
      </w:r>
      <w:r w:rsidR="00F075E5">
        <w:rPr>
          <w:sz w:val="24"/>
        </w:rPr>
        <w:t xml:space="preserve"> energy,</w:t>
      </w:r>
      <w:r w:rsidR="007B1F27">
        <w:rPr>
          <w:sz w:val="24"/>
        </w:rPr>
        <w:t xml:space="preserve"> low power</w:t>
      </w:r>
      <w:r w:rsidR="00F075E5">
        <w:rPr>
          <w:sz w:val="24"/>
        </w:rPr>
        <w:t xml:space="preserve"> </w:t>
      </w:r>
      <w:r w:rsidR="007B1F27">
        <w:rPr>
          <w:sz w:val="24"/>
        </w:rPr>
        <w:t>will only ever</w:t>
      </w:r>
      <w:r w:rsidR="00F075E5">
        <w:rPr>
          <w:sz w:val="24"/>
        </w:rPr>
        <w:t xml:space="preserve"> be</w:t>
      </w:r>
      <w:r w:rsidR="007B1F27">
        <w:rPr>
          <w:sz w:val="24"/>
        </w:rPr>
        <w:t xml:space="preserve"> achievable with this design. A key design aspect in making operation of the single-carburettor efficient is to have the throttle butterfly for the carburettor in line with the cylinder head</w:t>
      </w:r>
      <w:r w:rsidR="007D1F69">
        <w:rPr>
          <w:sz w:val="24"/>
        </w:rPr>
        <w:t xml:space="preserve"> to prevent starvation of a cylinder</w:t>
      </w:r>
      <w:r w:rsidR="007B1F27">
        <w:rPr>
          <w:sz w:val="24"/>
        </w:rPr>
        <w:t xml:space="preserve">; this is because if the throttle butterfly were to be offset at an angle it would dramatically affect the consistency of air/fuel flow to each cylinder. </w:t>
      </w:r>
      <w:r w:rsidR="007D1F69">
        <w:rPr>
          <w:sz w:val="24"/>
        </w:rPr>
        <w:t>The single-carburettor has better fuel consumption when compared to multi-carburettor system, yet the fuel consumption is of lower efficiency in comparison to single and multi-point injection system. A carbu</w:t>
      </w:r>
      <w:r w:rsidR="00C2649C">
        <w:rPr>
          <w:sz w:val="24"/>
        </w:rPr>
        <w:t xml:space="preserve">rettor needs </w:t>
      </w:r>
      <w:r w:rsidR="007D1F69">
        <w:rPr>
          <w:sz w:val="24"/>
        </w:rPr>
        <w:t xml:space="preserve">constant setting up and calibration in particular with change in temperature and altitude, whereas injection does not need any additional set up after its </w:t>
      </w:r>
      <w:r w:rsidR="007D1F69">
        <w:rPr>
          <w:sz w:val="24"/>
        </w:rPr>
        <w:lastRenderedPageBreak/>
        <w:t xml:space="preserve">initial set up during manufacturing. </w:t>
      </w:r>
      <w:r w:rsidR="00DA6A83">
        <w:rPr>
          <w:sz w:val="24"/>
        </w:rPr>
        <w:t xml:space="preserve">Single-carburettor requires no electrical assistance that makes it simple and easy to implement on an engine, this is contradictory to Injection, which relies on electrical control. </w:t>
      </w:r>
      <w:sdt>
        <w:sdtPr>
          <w:rPr>
            <w:sz w:val="24"/>
          </w:rPr>
          <w:id w:val="1818840483"/>
          <w:citation/>
        </w:sdtPr>
        <w:sdtEndPr/>
        <w:sdtContent>
          <w:r w:rsidR="005B5201">
            <w:rPr>
              <w:sz w:val="24"/>
            </w:rPr>
            <w:fldChar w:fldCharType="begin"/>
          </w:r>
          <w:r w:rsidR="005B5201">
            <w:rPr>
              <w:sz w:val="24"/>
            </w:rPr>
            <w:instrText xml:space="preserve"> CITATION VAW14 \l 2057 </w:instrText>
          </w:r>
          <w:r w:rsidR="005B5201">
            <w:rPr>
              <w:sz w:val="24"/>
            </w:rPr>
            <w:fldChar w:fldCharType="separate"/>
          </w:r>
          <w:r w:rsidR="00A93368" w:rsidRPr="00A93368">
            <w:rPr>
              <w:noProof/>
              <w:sz w:val="24"/>
            </w:rPr>
            <w:t>(Hillier, 2014)</w:t>
          </w:r>
          <w:r w:rsidR="005B5201">
            <w:rPr>
              <w:sz w:val="24"/>
            </w:rPr>
            <w:fldChar w:fldCharType="end"/>
          </w:r>
        </w:sdtContent>
      </w:sdt>
      <w:r w:rsidR="00A726BA">
        <w:rPr>
          <w:sz w:val="24"/>
        </w:rPr>
        <w:t xml:space="preserve"> Carburettors have been developed for many decades but are still limited in their ability of fue</w:t>
      </w:r>
      <w:r w:rsidR="008C3DE3">
        <w:rPr>
          <w:sz w:val="24"/>
        </w:rPr>
        <w:t xml:space="preserve">l metering. With greater </w:t>
      </w:r>
      <w:r w:rsidR="00616E91">
        <w:rPr>
          <w:sz w:val="24"/>
        </w:rPr>
        <w:t>efficiency</w:t>
      </w:r>
      <w:r w:rsidR="00A726BA">
        <w:rPr>
          <w:sz w:val="24"/>
        </w:rPr>
        <w:t xml:space="preserve"> need for modern cars, including </w:t>
      </w:r>
      <w:r w:rsidR="008C3DE3">
        <w:rPr>
          <w:sz w:val="24"/>
        </w:rPr>
        <w:t>good fuel economy and low exhaust emissions, the carburettor struggles</w:t>
      </w:r>
      <w:r w:rsidR="00A726BA">
        <w:rPr>
          <w:sz w:val="24"/>
        </w:rPr>
        <w:t xml:space="preserve"> to comply with these </w:t>
      </w:r>
      <w:r w:rsidR="008C3DE3">
        <w:rPr>
          <w:sz w:val="24"/>
        </w:rPr>
        <w:t>requirements</w:t>
      </w:r>
      <w:r w:rsidR="00A726BA">
        <w:rPr>
          <w:sz w:val="24"/>
        </w:rPr>
        <w:t xml:space="preserve">. </w:t>
      </w:r>
      <w:sdt>
        <w:sdtPr>
          <w:rPr>
            <w:sz w:val="24"/>
          </w:rPr>
          <w:id w:val="-546068572"/>
          <w:citation/>
        </w:sdtPr>
        <w:sdtEndPr/>
        <w:sdtContent>
          <w:r w:rsidR="008C3DE3">
            <w:rPr>
              <w:sz w:val="24"/>
            </w:rPr>
            <w:fldChar w:fldCharType="begin"/>
          </w:r>
          <w:r w:rsidR="008C3DE3">
            <w:rPr>
              <w:sz w:val="24"/>
            </w:rPr>
            <w:instrText xml:space="preserve"> CITATION Cha \l 2057 </w:instrText>
          </w:r>
          <w:r w:rsidR="008C3DE3">
            <w:rPr>
              <w:sz w:val="24"/>
            </w:rPr>
            <w:fldChar w:fldCharType="separate"/>
          </w:r>
          <w:r w:rsidR="00A93368" w:rsidRPr="00A93368">
            <w:rPr>
              <w:noProof/>
              <w:sz w:val="24"/>
            </w:rPr>
            <w:t>(Probst, n.d.)</w:t>
          </w:r>
          <w:r w:rsidR="008C3DE3">
            <w:rPr>
              <w:sz w:val="24"/>
            </w:rPr>
            <w:fldChar w:fldCharType="end"/>
          </w:r>
        </w:sdtContent>
      </w:sdt>
    </w:p>
    <w:p w:rsidR="005B5201" w:rsidRPr="0079229A" w:rsidRDefault="005B5201" w:rsidP="0079229A">
      <w:pPr>
        <w:pStyle w:val="Heading2"/>
        <w:spacing w:line="360" w:lineRule="auto"/>
        <w:rPr>
          <w:b/>
          <w:color w:val="auto"/>
        </w:rPr>
      </w:pPr>
      <w:bookmarkStart w:id="3" w:name="_Toc536623958"/>
      <w:r w:rsidRPr="0079229A">
        <w:rPr>
          <w:b/>
          <w:color w:val="auto"/>
        </w:rPr>
        <w:t>Multi-Carburettor-</w:t>
      </w:r>
      <w:bookmarkEnd w:id="3"/>
    </w:p>
    <w:p w:rsidR="00F64DF8" w:rsidRDefault="005B5201" w:rsidP="0079229A">
      <w:pPr>
        <w:spacing w:line="360" w:lineRule="auto"/>
        <w:rPr>
          <w:sz w:val="24"/>
        </w:rPr>
      </w:pPr>
      <w:r>
        <w:rPr>
          <w:sz w:val="24"/>
        </w:rPr>
        <w:t>The multi-carburettor system was developed to improve on the design of the single-</w:t>
      </w:r>
      <w:r w:rsidR="00F64DF8">
        <w:rPr>
          <w:sz w:val="24"/>
        </w:rPr>
        <w:t>carburettor. The system</w:t>
      </w:r>
      <w:r>
        <w:rPr>
          <w:sz w:val="24"/>
        </w:rPr>
        <w:t xml:space="preserve"> </w:t>
      </w:r>
      <w:r w:rsidR="00F64DF8">
        <w:rPr>
          <w:sz w:val="24"/>
        </w:rPr>
        <w:t>predominantly</w:t>
      </w:r>
      <w:r>
        <w:rPr>
          <w:sz w:val="24"/>
        </w:rPr>
        <w:t xml:space="preserve"> uses two carburettors to fuel two cylinders each using two separate manifold for each </w:t>
      </w:r>
      <w:r w:rsidR="00A40A4D">
        <w:rPr>
          <w:sz w:val="24"/>
        </w:rPr>
        <w:t>carburettor; this design produces a better volumetric efficiency than a single-carburettor</w:t>
      </w:r>
      <w:r>
        <w:rPr>
          <w:sz w:val="24"/>
        </w:rPr>
        <w:t>. The system provides a straight air passage from the carburettor to the cylinder</w:t>
      </w:r>
      <w:r w:rsidR="00616E91">
        <w:rPr>
          <w:sz w:val="24"/>
        </w:rPr>
        <w:t>s</w:t>
      </w:r>
      <w:r>
        <w:rPr>
          <w:sz w:val="24"/>
        </w:rPr>
        <w:t xml:space="preserve"> this prevents uneven distribution of mixture across the cylinders.</w:t>
      </w:r>
      <w:r w:rsidR="00F64DF8">
        <w:rPr>
          <w:sz w:val="24"/>
        </w:rPr>
        <w:t xml:space="preserve"> However, two separate</w:t>
      </w:r>
      <w:r w:rsidR="00616E91">
        <w:rPr>
          <w:sz w:val="24"/>
        </w:rPr>
        <w:t xml:space="preserve"> manifolds</w:t>
      </w:r>
      <w:r w:rsidR="00F64DF8">
        <w:rPr>
          <w:sz w:val="24"/>
        </w:rPr>
        <w:t xml:space="preserve"> </w:t>
      </w:r>
      <w:r w:rsidR="00616E91">
        <w:rPr>
          <w:sz w:val="24"/>
        </w:rPr>
        <w:t>create</w:t>
      </w:r>
      <w:r w:rsidR="00F64DF8">
        <w:rPr>
          <w:sz w:val="24"/>
        </w:rPr>
        <w:t xml:space="preserve"> an irregular flow of air </w:t>
      </w:r>
      <w:r w:rsidR="00616E91">
        <w:rPr>
          <w:sz w:val="24"/>
        </w:rPr>
        <w:t xml:space="preserve">from </w:t>
      </w:r>
      <w:r w:rsidR="00F64DF8">
        <w:rPr>
          <w:sz w:val="24"/>
        </w:rPr>
        <w:t xml:space="preserve">each carburettor, the system </w:t>
      </w:r>
      <w:r w:rsidR="00616E91">
        <w:rPr>
          <w:sz w:val="24"/>
        </w:rPr>
        <w:t>must</w:t>
      </w:r>
      <w:r w:rsidR="00F64DF8">
        <w:rPr>
          <w:sz w:val="24"/>
        </w:rPr>
        <w:t xml:space="preserve"> run a richer fuel mixture to compensate for this. The richer fuel mixture means that the system has a larger fuel consumption that a single-carburettor system and produces higher emissions. This system also requires a balance pipe between the two carburettors to allow for a smooth idling this is achieved as the balance pipe equalises depression in each manifold. The two carburettor are very difficult to calibrate and set </w:t>
      </w:r>
      <w:r w:rsidR="00ED200B">
        <w:rPr>
          <w:sz w:val="24"/>
        </w:rPr>
        <w:t>up, as both carburettors must</w:t>
      </w:r>
      <w:r w:rsidR="00F64DF8">
        <w:rPr>
          <w:sz w:val="24"/>
        </w:rPr>
        <w:t xml:space="preserve"> be balanced to each othe</w:t>
      </w:r>
      <w:r w:rsidR="00ED200B">
        <w:rPr>
          <w:sz w:val="24"/>
        </w:rPr>
        <w:t xml:space="preserve">r and same as a single-carburettor the system will have to be altered with altitude and temperature to run efficiently. Some derivatives of the system involve an individual carburettor for each </w:t>
      </w:r>
      <w:r w:rsidR="00A40A4D">
        <w:rPr>
          <w:sz w:val="24"/>
        </w:rPr>
        <w:t>cylinder;</w:t>
      </w:r>
      <w:r w:rsidR="00ED200B">
        <w:rPr>
          <w:sz w:val="24"/>
        </w:rPr>
        <w:t xml:space="preserve"> this system is temperamental and requires </w:t>
      </w:r>
      <w:r w:rsidR="00A40A4D">
        <w:rPr>
          <w:sz w:val="24"/>
        </w:rPr>
        <w:t xml:space="preserve">constant balancing to keep each carburettor equal to each other. This system was used mainly for performance applications due to its large volumetric efficiency allowing more power to be gained from the engine. </w:t>
      </w:r>
      <w:sdt>
        <w:sdtPr>
          <w:rPr>
            <w:sz w:val="24"/>
          </w:rPr>
          <w:id w:val="-1716269675"/>
          <w:citation/>
        </w:sdtPr>
        <w:sdtEndPr/>
        <w:sdtContent>
          <w:r w:rsidR="00A40A4D">
            <w:rPr>
              <w:sz w:val="24"/>
            </w:rPr>
            <w:fldChar w:fldCharType="begin"/>
          </w:r>
          <w:r w:rsidR="00A40A4D">
            <w:rPr>
              <w:sz w:val="24"/>
            </w:rPr>
            <w:instrText xml:space="preserve"> CITATION VAW14 \l 2057 </w:instrText>
          </w:r>
          <w:r w:rsidR="00A40A4D">
            <w:rPr>
              <w:sz w:val="24"/>
            </w:rPr>
            <w:fldChar w:fldCharType="separate"/>
          </w:r>
          <w:r w:rsidR="00A93368" w:rsidRPr="00A93368">
            <w:rPr>
              <w:noProof/>
              <w:sz w:val="24"/>
            </w:rPr>
            <w:t>(Hillier, 2014)</w:t>
          </w:r>
          <w:r w:rsidR="00A40A4D">
            <w:rPr>
              <w:sz w:val="24"/>
            </w:rPr>
            <w:fldChar w:fldCharType="end"/>
          </w:r>
        </w:sdtContent>
      </w:sdt>
      <w:r w:rsidR="00A40A4D">
        <w:rPr>
          <w:sz w:val="24"/>
        </w:rPr>
        <w:t xml:space="preserve"> However, this system of individual carburettors for each cylinder has been used on motorcycles </w:t>
      </w:r>
      <w:r w:rsidR="005D3867">
        <w:rPr>
          <w:sz w:val="24"/>
        </w:rPr>
        <w:t xml:space="preserve">for many years due to the small size and tolerances in a motorcycle engine with the capability to produce high power. </w:t>
      </w:r>
    </w:p>
    <w:p w:rsidR="005D3867" w:rsidRPr="0079229A" w:rsidRDefault="005D3867" w:rsidP="0079229A">
      <w:pPr>
        <w:pStyle w:val="Heading2"/>
        <w:spacing w:line="360" w:lineRule="auto"/>
        <w:rPr>
          <w:color w:val="auto"/>
        </w:rPr>
      </w:pPr>
      <w:bookmarkStart w:id="4" w:name="_Toc536623959"/>
      <w:r w:rsidRPr="0079229A">
        <w:rPr>
          <w:b/>
          <w:color w:val="auto"/>
        </w:rPr>
        <w:t>Single Point-Injection</w:t>
      </w:r>
      <w:r w:rsidRPr="0079229A">
        <w:rPr>
          <w:color w:val="auto"/>
        </w:rPr>
        <w:t>-</w:t>
      </w:r>
      <w:bookmarkEnd w:id="4"/>
    </w:p>
    <w:p w:rsidR="008C3DE3" w:rsidRDefault="00790011" w:rsidP="0079229A">
      <w:pPr>
        <w:spacing w:line="360" w:lineRule="auto"/>
        <w:rPr>
          <w:sz w:val="24"/>
        </w:rPr>
      </w:pPr>
      <w:r>
        <w:rPr>
          <w:sz w:val="24"/>
        </w:rPr>
        <w:t>Fuel injection works by forcing fuel into the intake air stream. Fuel injectio</w:t>
      </w:r>
      <w:r w:rsidR="00ED4A9D">
        <w:rPr>
          <w:sz w:val="24"/>
        </w:rPr>
        <w:t xml:space="preserve">n </w:t>
      </w:r>
      <w:r>
        <w:rPr>
          <w:sz w:val="24"/>
        </w:rPr>
        <w:t>system measures the incoming air and precisely inject</w:t>
      </w:r>
      <w:r w:rsidR="00616E91">
        <w:rPr>
          <w:sz w:val="24"/>
        </w:rPr>
        <w:t>s</w:t>
      </w:r>
      <w:r>
        <w:rPr>
          <w:sz w:val="24"/>
        </w:rPr>
        <w:t xml:space="preserve"> the correct amount of fuel needed. Due to the fuel being delivered under pressure it can be </w:t>
      </w:r>
      <w:r w:rsidR="00ED4A9D">
        <w:rPr>
          <w:sz w:val="24"/>
        </w:rPr>
        <w:t xml:space="preserve">positively controlled, this means fuel can </w:t>
      </w:r>
      <w:r w:rsidR="00ED4A9D">
        <w:rPr>
          <w:sz w:val="24"/>
        </w:rPr>
        <w:lastRenderedPageBreak/>
        <w:t>be manipulated easier depending on the engines operating temperature and power demands.</w:t>
      </w:r>
      <w:sdt>
        <w:sdtPr>
          <w:rPr>
            <w:sz w:val="24"/>
          </w:rPr>
          <w:id w:val="1670364896"/>
          <w:citation/>
        </w:sdtPr>
        <w:sdtEndPr/>
        <w:sdtContent>
          <w:r w:rsidR="00DD2454">
            <w:rPr>
              <w:sz w:val="24"/>
            </w:rPr>
            <w:fldChar w:fldCharType="begin"/>
          </w:r>
          <w:r w:rsidR="00DD2454">
            <w:rPr>
              <w:sz w:val="24"/>
              <w:lang w:val="en-US"/>
            </w:rPr>
            <w:instrText xml:space="preserve"> CITATION Cha \l 1033 </w:instrText>
          </w:r>
          <w:r w:rsidR="00DD2454">
            <w:rPr>
              <w:sz w:val="24"/>
            </w:rPr>
            <w:fldChar w:fldCharType="separate"/>
          </w:r>
          <w:r w:rsidR="00A93368">
            <w:rPr>
              <w:noProof/>
              <w:sz w:val="24"/>
              <w:lang w:val="en-US"/>
            </w:rPr>
            <w:t xml:space="preserve"> </w:t>
          </w:r>
          <w:r w:rsidR="00A93368" w:rsidRPr="00A93368">
            <w:rPr>
              <w:noProof/>
              <w:sz w:val="24"/>
              <w:lang w:val="en-US"/>
            </w:rPr>
            <w:t>(Probst, n.d.)</w:t>
          </w:r>
          <w:r w:rsidR="00DD2454">
            <w:rPr>
              <w:sz w:val="24"/>
            </w:rPr>
            <w:fldChar w:fldCharType="end"/>
          </w:r>
        </w:sdtContent>
      </w:sdt>
    </w:p>
    <w:p w:rsidR="00F91083" w:rsidRDefault="00512884" w:rsidP="0079229A">
      <w:pPr>
        <w:spacing w:line="360" w:lineRule="auto"/>
        <w:rPr>
          <w:sz w:val="24"/>
          <w:lang w:val="en-US"/>
        </w:rPr>
      </w:pPr>
      <w:r>
        <w:rPr>
          <w:sz w:val="24"/>
          <w:lang w:val="en-US"/>
        </w:rPr>
        <w:t xml:space="preserve">Single point injection sprays fuel using a single injector into the air stream, this is done at the air side of a manifold where a carburetor is normally situated. More accurate fuel metering is achievable with this system in comparison to a carburetor system, this metering allows for improvement of fuel </w:t>
      </w:r>
      <w:r w:rsidR="00DD2454">
        <w:rPr>
          <w:sz w:val="24"/>
          <w:lang w:val="en-US"/>
        </w:rPr>
        <w:t>economy</w:t>
      </w:r>
      <w:r>
        <w:rPr>
          <w:sz w:val="24"/>
          <w:lang w:val="en-US"/>
        </w:rPr>
        <w:t xml:space="preserve">, emissions by controlling the air/fuel ratio to suit the engines operating condition. </w:t>
      </w:r>
      <w:r w:rsidR="00DD2454">
        <w:rPr>
          <w:sz w:val="24"/>
          <w:lang w:val="en-US"/>
        </w:rPr>
        <w:t xml:space="preserve">The system uses a throttle body with a venturi shape to increase air speed, this helps to atomize the fuel, this </w:t>
      </w:r>
      <w:r w:rsidR="00FD1CEF">
        <w:rPr>
          <w:sz w:val="24"/>
          <w:lang w:val="en-US"/>
        </w:rPr>
        <w:t>design</w:t>
      </w:r>
      <w:r w:rsidR="00DD2454">
        <w:rPr>
          <w:sz w:val="24"/>
          <w:lang w:val="en-US"/>
        </w:rPr>
        <w:t xml:space="preserve"> is very similar to a carburetor. The system has introduced an ecu to fueling system to control the fueling, this in on the contra to the carburetor system which doesn’t any electrical fueling assistance.  The ecu monitors various sensors on the engine, air flow, lambda, and engine temperature etc. The ecu uses the information from these sensors to precisely monitor the air/fuel ratio, and the required fuel for the operating condition, the ecu will aim to run a </w:t>
      </w:r>
      <w:r w:rsidR="00DD2454" w:rsidRPr="00DD2454">
        <w:rPr>
          <w:sz w:val="24"/>
          <w:lang w:val="en-US"/>
        </w:rPr>
        <w:t>stoichiometric</w:t>
      </w:r>
      <w:r w:rsidR="00DD2454">
        <w:rPr>
          <w:sz w:val="24"/>
          <w:lang w:val="en-US"/>
        </w:rPr>
        <w:t xml:space="preserve"> ratio (14.7:1) to reduce emissions produced by the engine. </w:t>
      </w:r>
      <w:sdt>
        <w:sdtPr>
          <w:rPr>
            <w:sz w:val="24"/>
            <w:lang w:val="en-US"/>
          </w:rPr>
          <w:id w:val="1870729005"/>
          <w:citation/>
        </w:sdtPr>
        <w:sdtEndPr/>
        <w:sdtContent>
          <w:r w:rsidR="00DD2454">
            <w:rPr>
              <w:sz w:val="24"/>
              <w:lang w:val="en-US"/>
            </w:rPr>
            <w:fldChar w:fldCharType="begin"/>
          </w:r>
          <w:r w:rsidR="00DD2454">
            <w:rPr>
              <w:sz w:val="24"/>
              <w:lang w:val="en-US"/>
            </w:rPr>
            <w:instrText xml:space="preserve"> CITATION VAW14 \l 1033 </w:instrText>
          </w:r>
          <w:r w:rsidR="00DD2454">
            <w:rPr>
              <w:sz w:val="24"/>
              <w:lang w:val="en-US"/>
            </w:rPr>
            <w:fldChar w:fldCharType="separate"/>
          </w:r>
          <w:r w:rsidR="00A93368" w:rsidRPr="00A93368">
            <w:rPr>
              <w:noProof/>
              <w:sz w:val="24"/>
              <w:lang w:val="en-US"/>
            </w:rPr>
            <w:t>(Hillier, 2014)</w:t>
          </w:r>
          <w:r w:rsidR="00DD2454">
            <w:rPr>
              <w:sz w:val="24"/>
              <w:lang w:val="en-US"/>
            </w:rPr>
            <w:fldChar w:fldCharType="end"/>
          </w:r>
        </w:sdtContent>
      </w:sdt>
      <w:r w:rsidR="00B937BA">
        <w:rPr>
          <w:sz w:val="24"/>
          <w:lang w:val="en-US"/>
        </w:rPr>
        <w:t xml:space="preserve"> </w:t>
      </w:r>
      <w:r w:rsidR="00B461C0">
        <w:rPr>
          <w:sz w:val="24"/>
          <w:lang w:val="en-US"/>
        </w:rPr>
        <w:t>This system has since been replaced on production car by multi-point injection due to stricter emission regulations.</w:t>
      </w:r>
    </w:p>
    <w:p w:rsidR="00540A80" w:rsidRPr="0079229A" w:rsidRDefault="00540A80" w:rsidP="0079229A">
      <w:pPr>
        <w:pStyle w:val="Heading2"/>
        <w:spacing w:line="360" w:lineRule="auto"/>
        <w:rPr>
          <w:b/>
          <w:color w:val="auto"/>
          <w:lang w:val="en-US"/>
        </w:rPr>
      </w:pPr>
      <w:bookmarkStart w:id="5" w:name="_Toc536623960"/>
      <w:r w:rsidRPr="0079229A">
        <w:rPr>
          <w:b/>
          <w:color w:val="auto"/>
          <w:lang w:val="en-US"/>
        </w:rPr>
        <w:t>Multi Point-Injection-</w:t>
      </w:r>
      <w:bookmarkEnd w:id="5"/>
    </w:p>
    <w:p w:rsidR="00540A80" w:rsidRDefault="00EA4216" w:rsidP="0079229A">
      <w:pPr>
        <w:spacing w:line="360" w:lineRule="auto"/>
        <w:rPr>
          <w:sz w:val="24"/>
          <w:lang w:val="en-US"/>
        </w:rPr>
      </w:pPr>
      <w:r>
        <w:rPr>
          <w:sz w:val="24"/>
          <w:lang w:val="en-US"/>
        </w:rPr>
        <w:t>Multi point injection system delivers fuel through the intake manifold to the intake ports. This design means the intake manifold is only used to deliver air</w:t>
      </w:r>
      <w:r w:rsidR="00616E91">
        <w:rPr>
          <w:sz w:val="24"/>
          <w:lang w:val="en-US"/>
        </w:rPr>
        <w:t xml:space="preserve"> to</w:t>
      </w:r>
      <w:r>
        <w:rPr>
          <w:sz w:val="24"/>
          <w:lang w:val="en-US"/>
        </w:rPr>
        <w:t xml:space="preserve"> the </w:t>
      </w:r>
      <w:r w:rsidR="00723202">
        <w:rPr>
          <w:sz w:val="24"/>
          <w:lang w:val="en-US"/>
        </w:rPr>
        <w:t xml:space="preserve">cylinder and can be used as a plenum chamber to help with the air flow. This design is different from single point and carburetor systems, this change in design has many benefits. The system can achieve more power as it doesn’t suffer from venturi losses due to mixing the fuel and air at the intake port. The manifold can be designed with better intake runners providing better torque characteristics. </w:t>
      </w:r>
      <w:sdt>
        <w:sdtPr>
          <w:rPr>
            <w:sz w:val="24"/>
            <w:lang w:val="en-US"/>
          </w:rPr>
          <w:id w:val="1770813131"/>
          <w:citation/>
        </w:sdtPr>
        <w:sdtEndPr/>
        <w:sdtContent>
          <w:r w:rsidR="00723202">
            <w:rPr>
              <w:sz w:val="24"/>
              <w:lang w:val="en-US"/>
            </w:rPr>
            <w:fldChar w:fldCharType="begin"/>
          </w:r>
          <w:r w:rsidR="00723202">
            <w:rPr>
              <w:sz w:val="24"/>
              <w:lang w:val="en-US"/>
            </w:rPr>
            <w:instrText xml:space="preserve"> CITATION Cha \l 1033 </w:instrText>
          </w:r>
          <w:r w:rsidR="00723202">
            <w:rPr>
              <w:sz w:val="24"/>
              <w:lang w:val="en-US"/>
            </w:rPr>
            <w:fldChar w:fldCharType="separate"/>
          </w:r>
          <w:r w:rsidR="00A93368" w:rsidRPr="00A93368">
            <w:rPr>
              <w:noProof/>
              <w:sz w:val="24"/>
              <w:lang w:val="en-US"/>
            </w:rPr>
            <w:t>(Probst, n.d.)</w:t>
          </w:r>
          <w:r w:rsidR="00723202">
            <w:rPr>
              <w:sz w:val="24"/>
              <w:lang w:val="en-US"/>
            </w:rPr>
            <w:fldChar w:fldCharType="end"/>
          </w:r>
        </w:sdtContent>
      </w:sdt>
    </w:p>
    <w:p w:rsidR="00723202" w:rsidRDefault="00723202" w:rsidP="0079229A">
      <w:pPr>
        <w:spacing w:line="360" w:lineRule="auto"/>
        <w:rPr>
          <w:sz w:val="24"/>
          <w:lang w:val="en-US"/>
        </w:rPr>
      </w:pPr>
      <w:r>
        <w:rPr>
          <w:sz w:val="24"/>
          <w:lang w:val="en-US"/>
        </w:rPr>
        <w:t xml:space="preserve">The fuel is delivered from pressure be hide the injector which causes the fuel to atomize as it leaves the injector, this atomization allows the fuel to be drawn straight into the cylinder as the intake valve opens. </w:t>
      </w:r>
      <w:sdt>
        <w:sdtPr>
          <w:rPr>
            <w:sz w:val="24"/>
            <w:lang w:val="en-US"/>
          </w:rPr>
          <w:id w:val="1859692762"/>
          <w:citation/>
        </w:sdtPr>
        <w:sdtEndPr/>
        <w:sdtContent>
          <w:r>
            <w:rPr>
              <w:sz w:val="24"/>
              <w:lang w:val="en-US"/>
            </w:rPr>
            <w:fldChar w:fldCharType="begin"/>
          </w:r>
          <w:r>
            <w:rPr>
              <w:sz w:val="24"/>
              <w:lang w:val="en-US"/>
            </w:rPr>
            <w:instrText xml:space="preserve"> CITATION VAW14 \l 1033 </w:instrText>
          </w:r>
          <w:r>
            <w:rPr>
              <w:sz w:val="24"/>
              <w:lang w:val="en-US"/>
            </w:rPr>
            <w:fldChar w:fldCharType="separate"/>
          </w:r>
          <w:r w:rsidR="00A93368" w:rsidRPr="00A93368">
            <w:rPr>
              <w:noProof/>
              <w:sz w:val="24"/>
              <w:lang w:val="en-US"/>
            </w:rPr>
            <w:t>(Hillier, 2014)</w:t>
          </w:r>
          <w:r>
            <w:rPr>
              <w:sz w:val="24"/>
              <w:lang w:val="en-US"/>
            </w:rPr>
            <w:fldChar w:fldCharType="end"/>
          </w:r>
        </w:sdtContent>
      </w:sdt>
      <w:r>
        <w:rPr>
          <w:sz w:val="24"/>
          <w:lang w:val="en-US"/>
        </w:rPr>
        <w:t xml:space="preserve"> Fuel economy is increased by the </w:t>
      </w:r>
      <w:r w:rsidR="00FD7622">
        <w:rPr>
          <w:sz w:val="24"/>
          <w:lang w:val="en-US"/>
        </w:rPr>
        <w:t>precise</w:t>
      </w:r>
      <w:r>
        <w:rPr>
          <w:sz w:val="24"/>
          <w:lang w:val="en-US"/>
        </w:rPr>
        <w:t xml:space="preserve"> metering of fuel due to the control of fueling by an ECU same as single point injection. The better metering of fuel allows for the system to run where possible stoichiometric ratio of air/fuel. The placement </w:t>
      </w:r>
      <w:r w:rsidR="00FD7622">
        <w:rPr>
          <w:sz w:val="24"/>
          <w:lang w:val="en-US"/>
        </w:rPr>
        <w:t xml:space="preserve">of the injector means the fuel mixes just before the port, this avoid manifold </w:t>
      </w:r>
      <w:r w:rsidR="00FD7622">
        <w:rPr>
          <w:sz w:val="24"/>
          <w:lang w:val="en-US"/>
        </w:rPr>
        <w:lastRenderedPageBreak/>
        <w:t>wetting whe</w:t>
      </w:r>
      <w:r w:rsidR="00D828B0">
        <w:rPr>
          <w:sz w:val="24"/>
          <w:lang w:val="en-US"/>
        </w:rPr>
        <w:t>n</w:t>
      </w:r>
      <w:r w:rsidR="00FD7622">
        <w:rPr>
          <w:sz w:val="24"/>
          <w:lang w:val="en-US"/>
        </w:rPr>
        <w:t xml:space="preserve"> fuel would condensate on the manifold walls wasting fuel, this was a common problem with carburetor systems. </w:t>
      </w:r>
      <w:sdt>
        <w:sdtPr>
          <w:rPr>
            <w:sz w:val="24"/>
            <w:lang w:val="en-US"/>
          </w:rPr>
          <w:id w:val="-1598546885"/>
          <w:citation/>
        </w:sdtPr>
        <w:sdtEndPr/>
        <w:sdtContent>
          <w:r w:rsidR="00FD7622">
            <w:rPr>
              <w:sz w:val="24"/>
              <w:lang w:val="en-US"/>
            </w:rPr>
            <w:fldChar w:fldCharType="begin"/>
          </w:r>
          <w:r w:rsidR="00FD7622">
            <w:rPr>
              <w:sz w:val="24"/>
              <w:lang w:val="en-US"/>
            </w:rPr>
            <w:instrText xml:space="preserve"> CITATION Cha \l 1033 </w:instrText>
          </w:r>
          <w:r w:rsidR="00FD7622">
            <w:rPr>
              <w:sz w:val="24"/>
              <w:lang w:val="en-US"/>
            </w:rPr>
            <w:fldChar w:fldCharType="separate"/>
          </w:r>
          <w:r w:rsidR="00A93368" w:rsidRPr="00A93368">
            <w:rPr>
              <w:noProof/>
              <w:sz w:val="24"/>
              <w:lang w:val="en-US"/>
            </w:rPr>
            <w:t>(Probst, n.d.)</w:t>
          </w:r>
          <w:r w:rsidR="00FD7622">
            <w:rPr>
              <w:sz w:val="24"/>
              <w:lang w:val="en-US"/>
            </w:rPr>
            <w:fldChar w:fldCharType="end"/>
          </w:r>
        </w:sdtContent>
      </w:sdt>
    </w:p>
    <w:p w:rsidR="00FD7622" w:rsidRPr="00540A80" w:rsidRDefault="00FD7622" w:rsidP="0079229A">
      <w:pPr>
        <w:spacing w:line="360" w:lineRule="auto"/>
        <w:rPr>
          <w:sz w:val="24"/>
          <w:lang w:val="en-US"/>
        </w:rPr>
      </w:pPr>
      <w:r>
        <w:rPr>
          <w:sz w:val="24"/>
          <w:lang w:val="en-US"/>
        </w:rPr>
        <w:t>Multi point injections design means it is capable of sequential or simultaneous injection.  Sequential injection is more expensive than simultaneous due</w:t>
      </w:r>
      <w:r w:rsidR="00D828B0">
        <w:rPr>
          <w:sz w:val="24"/>
          <w:lang w:val="en-US"/>
        </w:rPr>
        <w:t xml:space="preserve"> to</w:t>
      </w:r>
      <w:r>
        <w:rPr>
          <w:sz w:val="24"/>
          <w:lang w:val="en-US"/>
        </w:rPr>
        <w:t xml:space="preserve"> the requirement of an advanced ECU </w:t>
      </w:r>
      <w:r w:rsidR="00D828B0">
        <w:rPr>
          <w:sz w:val="24"/>
          <w:lang w:val="en-US"/>
        </w:rPr>
        <w:t>system;</w:t>
      </w:r>
      <w:r>
        <w:rPr>
          <w:sz w:val="24"/>
          <w:lang w:val="en-US"/>
        </w:rPr>
        <w:t xml:space="preserve"> however the system provides many benefits. Each injector can be pulsed individually meaning the injector can be pulsed for longer this helps lower idle speeds, reduce variation between cylinders air/fuel ratio producing reduced emissions and smoothing running and idling.</w:t>
      </w:r>
      <w:r w:rsidR="003948CC">
        <w:rPr>
          <w:sz w:val="24"/>
          <w:lang w:val="en-US"/>
        </w:rPr>
        <w:t xml:space="preserve"> Fuel pressure is benefited by sequential injection due to injectors opening individually avoiding sudden loss of pressure when all injectors are pulsed in simultaneous injection. Individually opening injectors improves the acceleration of the engine</w:t>
      </w:r>
      <w:r w:rsidR="00D828B0">
        <w:rPr>
          <w:sz w:val="24"/>
          <w:lang w:val="en-US"/>
        </w:rPr>
        <w:t>,</w:t>
      </w:r>
      <w:r w:rsidR="003948CC">
        <w:rPr>
          <w:sz w:val="24"/>
          <w:lang w:val="en-US"/>
        </w:rPr>
        <w:t xml:space="preserve"> </w:t>
      </w:r>
      <w:r w:rsidR="00D828B0">
        <w:rPr>
          <w:sz w:val="24"/>
          <w:lang w:val="en-US"/>
        </w:rPr>
        <w:t>change in power demand can be controlled by the ECU which will alter</w:t>
      </w:r>
      <w:r w:rsidR="003948CC">
        <w:rPr>
          <w:sz w:val="24"/>
          <w:lang w:val="en-US"/>
        </w:rPr>
        <w:t xml:space="preserve"> the next firing injector</w:t>
      </w:r>
      <w:r w:rsidR="00D828B0">
        <w:rPr>
          <w:sz w:val="24"/>
          <w:lang w:val="en-US"/>
        </w:rPr>
        <w:t xml:space="preserve"> requirements</w:t>
      </w:r>
      <w:r w:rsidR="003948CC">
        <w:rPr>
          <w:sz w:val="24"/>
          <w:lang w:val="en-US"/>
        </w:rPr>
        <w:t xml:space="preserve"> rather than waiting a full cycle.</w:t>
      </w:r>
      <w:sdt>
        <w:sdtPr>
          <w:rPr>
            <w:sz w:val="24"/>
            <w:lang w:val="en-US"/>
          </w:rPr>
          <w:id w:val="-123864257"/>
          <w:citation/>
        </w:sdtPr>
        <w:sdtEndPr/>
        <w:sdtContent>
          <w:r w:rsidR="003948CC">
            <w:rPr>
              <w:sz w:val="24"/>
              <w:lang w:val="en-US"/>
            </w:rPr>
            <w:fldChar w:fldCharType="begin"/>
          </w:r>
          <w:r w:rsidR="003948CC">
            <w:rPr>
              <w:sz w:val="24"/>
              <w:lang w:val="en-US"/>
            </w:rPr>
            <w:instrText xml:space="preserve"> CITATION Cha \l 1033 </w:instrText>
          </w:r>
          <w:r w:rsidR="003948CC">
            <w:rPr>
              <w:sz w:val="24"/>
              <w:lang w:val="en-US"/>
            </w:rPr>
            <w:fldChar w:fldCharType="separate"/>
          </w:r>
          <w:r w:rsidR="00A93368">
            <w:rPr>
              <w:noProof/>
              <w:sz w:val="24"/>
              <w:lang w:val="en-US"/>
            </w:rPr>
            <w:t xml:space="preserve"> </w:t>
          </w:r>
          <w:r w:rsidR="00A93368" w:rsidRPr="00A93368">
            <w:rPr>
              <w:noProof/>
              <w:sz w:val="24"/>
              <w:lang w:val="en-US"/>
            </w:rPr>
            <w:t>(Probst, n.d.)</w:t>
          </w:r>
          <w:r w:rsidR="003948CC">
            <w:rPr>
              <w:sz w:val="24"/>
              <w:lang w:val="en-US"/>
            </w:rPr>
            <w:fldChar w:fldCharType="end"/>
          </w:r>
        </w:sdtContent>
      </w:sdt>
    </w:p>
    <w:p w:rsidR="00131C58" w:rsidRPr="0079229A" w:rsidRDefault="00131C58" w:rsidP="0079229A">
      <w:pPr>
        <w:pStyle w:val="Heading1"/>
        <w:spacing w:line="360" w:lineRule="auto"/>
        <w:rPr>
          <w:b/>
          <w:color w:val="auto"/>
        </w:rPr>
      </w:pPr>
      <w:bookmarkStart w:id="6" w:name="_Toc536623961"/>
      <w:r w:rsidRPr="0079229A">
        <w:rPr>
          <w:b/>
          <w:color w:val="auto"/>
        </w:rPr>
        <w:t>Methodology-</w:t>
      </w:r>
      <w:bookmarkEnd w:id="6"/>
    </w:p>
    <w:p w:rsidR="00131C58" w:rsidRPr="0021625B" w:rsidRDefault="00725FB7" w:rsidP="0079229A">
      <w:pPr>
        <w:spacing w:line="360" w:lineRule="auto"/>
        <w:rPr>
          <w:sz w:val="24"/>
        </w:rPr>
      </w:pPr>
      <w:r>
        <w:rPr>
          <w:sz w:val="24"/>
        </w:rPr>
        <w:t xml:space="preserve">A Superflow flowbench was used for testing, the testing </w:t>
      </w:r>
      <w:r w:rsidR="00D828B0">
        <w:rPr>
          <w:sz w:val="24"/>
        </w:rPr>
        <w:t xml:space="preserve">started </w:t>
      </w:r>
      <w:r>
        <w:rPr>
          <w:sz w:val="24"/>
        </w:rPr>
        <w:t xml:space="preserve">by setting up the cylinder head and flowbench. The cylinder was sealed against the flowbench plate using blue tack which performed a good seal, the plate consisted of two aluminium plates one bolted to the flowbench and one clamped to the cylinder head, there is a clear tube between the two plates to replicate the engines cylinder. A different plate was set up to adjust the lift of the valve during the tests, a DTI gauge was set up on the plate to measure the increments of the valve lift. </w:t>
      </w:r>
      <w:r w:rsidR="0021625B">
        <w:rPr>
          <w:sz w:val="24"/>
        </w:rPr>
        <w:t>The flow was set to 10” of H</w:t>
      </w:r>
      <w:r w:rsidR="0021625B">
        <w:rPr>
          <w:sz w:val="24"/>
          <w:vertAlign w:val="subscript"/>
        </w:rPr>
        <w:t>2</w:t>
      </w:r>
      <w:r w:rsidR="0021625B">
        <w:rPr>
          <w:sz w:val="24"/>
        </w:rPr>
        <w:t xml:space="preserve">O pressure drop then the controls were set to ether exhaust or intake so the machine sucks or blows air. During the testing bungs were removed to allow for more air flow demanding on the flow rate percentage. Valve lift was recorded in 0.1 mm increments, flow rate percentage and bungs used were recorded. Using the flowbench graph the air flow was (cfm) was calculated. The process was repeated for the two cylinder heads exhaust and intake ports. </w:t>
      </w:r>
    </w:p>
    <w:p w:rsidR="005D3867" w:rsidRPr="0079229A" w:rsidRDefault="006758B6" w:rsidP="0079229A">
      <w:pPr>
        <w:pStyle w:val="Heading2"/>
        <w:spacing w:line="360" w:lineRule="auto"/>
        <w:rPr>
          <w:b/>
          <w:color w:val="auto"/>
        </w:rPr>
      </w:pPr>
      <w:bookmarkStart w:id="7" w:name="_Toc536623962"/>
      <w:r w:rsidRPr="0079229A">
        <w:rPr>
          <w:b/>
          <w:color w:val="auto"/>
        </w:rPr>
        <w:t>Flow bench testing and results-</w:t>
      </w:r>
      <w:bookmarkEnd w:id="7"/>
    </w:p>
    <w:p w:rsidR="006758B6" w:rsidRDefault="006758B6" w:rsidP="0079229A">
      <w:pPr>
        <w:spacing w:line="360" w:lineRule="auto"/>
        <w:rPr>
          <w:sz w:val="24"/>
        </w:rPr>
      </w:pPr>
      <w:r>
        <w:rPr>
          <w:sz w:val="24"/>
        </w:rPr>
        <w:t xml:space="preserve">Tests were conducted in the workshop using Superflow </w:t>
      </w:r>
      <w:r w:rsidR="00AB17B7">
        <w:rPr>
          <w:sz w:val="24"/>
        </w:rPr>
        <w:t xml:space="preserve">flowbench </w:t>
      </w:r>
      <w:r>
        <w:rPr>
          <w:sz w:val="24"/>
        </w:rPr>
        <w:t xml:space="preserve">with 10” of water. The </w:t>
      </w:r>
      <w:r w:rsidR="00AB17B7">
        <w:rPr>
          <w:sz w:val="24"/>
        </w:rPr>
        <w:t>flowbench</w:t>
      </w:r>
      <w:r>
        <w:rPr>
          <w:sz w:val="24"/>
        </w:rPr>
        <w:t xml:space="preserve"> was used to measure the </w:t>
      </w:r>
      <w:r w:rsidR="00AB17B7">
        <w:rPr>
          <w:sz w:val="24"/>
        </w:rPr>
        <w:t>flow</w:t>
      </w:r>
      <w:r>
        <w:rPr>
          <w:sz w:val="24"/>
        </w:rPr>
        <w:t xml:space="preserve"> of air through a </w:t>
      </w:r>
      <w:r w:rsidR="00AB17B7">
        <w:rPr>
          <w:sz w:val="24"/>
        </w:rPr>
        <w:t>cylinder head po</w:t>
      </w:r>
      <w:r>
        <w:rPr>
          <w:sz w:val="24"/>
        </w:rPr>
        <w:t xml:space="preserve">rt at a certain pressure drop </w:t>
      </w:r>
      <w:r w:rsidR="00AB17B7">
        <w:rPr>
          <w:sz w:val="24"/>
        </w:rPr>
        <w:t>over a range of valve lift.</w:t>
      </w:r>
      <w:r>
        <w:rPr>
          <w:sz w:val="24"/>
        </w:rPr>
        <w:t xml:space="preserve"> The tests comprised of a Rover V8 standard cylinder </w:t>
      </w:r>
      <w:r>
        <w:rPr>
          <w:sz w:val="24"/>
        </w:rPr>
        <w:lastRenderedPageBreak/>
        <w:t xml:space="preserve">head and a Rover V8 modified cylinder, </w:t>
      </w:r>
      <w:r w:rsidR="00ED4A9D">
        <w:rPr>
          <w:sz w:val="24"/>
        </w:rPr>
        <w:t>these tests</w:t>
      </w:r>
      <w:r>
        <w:rPr>
          <w:sz w:val="24"/>
        </w:rPr>
        <w:t xml:space="preserve"> allowed results for flow rate of Inlet and Exhaust ports to be obtained. </w:t>
      </w:r>
    </w:p>
    <w:tbl>
      <w:tblPr>
        <w:tblStyle w:val="GridTable4"/>
        <w:tblW w:w="9207" w:type="dxa"/>
        <w:tblLook w:val="04A0" w:firstRow="1" w:lastRow="0" w:firstColumn="1" w:lastColumn="0" w:noHBand="0" w:noVBand="1"/>
      </w:tblPr>
      <w:tblGrid>
        <w:gridCol w:w="1701"/>
        <w:gridCol w:w="1289"/>
        <w:gridCol w:w="892"/>
        <w:gridCol w:w="1498"/>
        <w:gridCol w:w="2126"/>
        <w:gridCol w:w="1701"/>
      </w:tblGrid>
      <w:tr w:rsidR="00AB17B7" w:rsidRPr="00AB17B7" w:rsidTr="0045561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455614" w:rsidP="0079229A">
            <w:pPr>
              <w:spacing w:line="36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Standard </w:t>
            </w:r>
            <w:r w:rsidR="00AB17B7" w:rsidRPr="00AB17B7">
              <w:rPr>
                <w:rFonts w:ascii="Calibri" w:eastAsia="Times New Roman" w:hAnsi="Calibri" w:cs="Calibri"/>
                <w:color w:val="000000"/>
                <w:lang w:eastAsia="en-GB"/>
              </w:rPr>
              <w:t>Head</w:t>
            </w:r>
          </w:p>
        </w:tc>
        <w:tc>
          <w:tcPr>
            <w:tcW w:w="1289" w:type="dxa"/>
            <w:noWrap/>
            <w:hideMark/>
          </w:tcPr>
          <w:p w:rsidR="00AB17B7" w:rsidRPr="00AB17B7" w:rsidRDefault="00AB17B7" w:rsidP="0079229A">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892" w:type="dxa"/>
            <w:noWrap/>
            <w:hideMark/>
          </w:tcPr>
          <w:p w:rsidR="00AB17B7" w:rsidRPr="00AB17B7" w:rsidRDefault="00AB17B7" w:rsidP="0079229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498" w:type="dxa"/>
            <w:noWrap/>
            <w:hideMark/>
          </w:tcPr>
          <w:p w:rsidR="00AB17B7" w:rsidRPr="00AB17B7" w:rsidRDefault="00AB17B7" w:rsidP="0079229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2126" w:type="dxa"/>
            <w:noWrap/>
            <w:hideMark/>
          </w:tcPr>
          <w:p w:rsidR="00AB17B7" w:rsidRPr="00AB17B7" w:rsidRDefault="00AB17B7" w:rsidP="0079229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701" w:type="dxa"/>
            <w:noWrap/>
            <w:hideMark/>
          </w:tcPr>
          <w:p w:rsidR="00AB17B7" w:rsidRPr="00AB17B7" w:rsidRDefault="00AB17B7" w:rsidP="0079229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rPr>
                <w:rFonts w:ascii="Calibri" w:eastAsia="Times New Roman" w:hAnsi="Calibri" w:cs="Calibri"/>
                <w:color w:val="000000"/>
                <w:lang w:eastAsia="en-GB"/>
              </w:rPr>
            </w:pPr>
            <w:r w:rsidRPr="00AB17B7">
              <w:rPr>
                <w:rFonts w:ascii="Calibri" w:eastAsia="Times New Roman" w:hAnsi="Calibri" w:cs="Calibri"/>
                <w:color w:val="000000"/>
                <w:lang w:eastAsia="en-GB"/>
              </w:rPr>
              <w:t>Valve Lift- Inlet</w:t>
            </w:r>
          </w:p>
        </w:tc>
        <w:tc>
          <w:tcPr>
            <w:tcW w:w="1289"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Flow %</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Bungs</w:t>
            </w:r>
          </w:p>
        </w:tc>
        <w:tc>
          <w:tcPr>
            <w:tcW w:w="1498"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Air Flow (cfm)</w:t>
            </w:r>
          </w:p>
        </w:tc>
        <w:tc>
          <w:tcPr>
            <w:tcW w:w="2126"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Valve Diameter mm</w:t>
            </w:r>
          </w:p>
        </w:tc>
        <w:tc>
          <w:tcPr>
            <w:tcW w:w="1701"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Valve Stem mm</w:t>
            </w: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0.1</w:t>
            </w:r>
          </w:p>
        </w:tc>
        <w:tc>
          <w:tcPr>
            <w:tcW w:w="1289"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47</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w:t>
            </w:r>
          </w:p>
        </w:tc>
        <w:tc>
          <w:tcPr>
            <w:tcW w:w="1498"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19</w:t>
            </w:r>
          </w:p>
        </w:tc>
        <w:tc>
          <w:tcPr>
            <w:tcW w:w="2126"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27.4</w:t>
            </w:r>
          </w:p>
        </w:tc>
        <w:tc>
          <w:tcPr>
            <w:tcW w:w="1701"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1.37</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0.2</w:t>
            </w:r>
          </w:p>
        </w:tc>
        <w:tc>
          <w:tcPr>
            <w:tcW w:w="1289"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72</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w:t>
            </w:r>
          </w:p>
        </w:tc>
        <w:tc>
          <w:tcPr>
            <w:tcW w:w="1498"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29</w:t>
            </w:r>
          </w:p>
        </w:tc>
        <w:tc>
          <w:tcPr>
            <w:tcW w:w="2126"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27.4</w:t>
            </w:r>
          </w:p>
        </w:tc>
        <w:tc>
          <w:tcPr>
            <w:tcW w:w="1701"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1.37</w:t>
            </w: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0.3</w:t>
            </w:r>
          </w:p>
        </w:tc>
        <w:tc>
          <w:tcPr>
            <w:tcW w:w="1289"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71.2</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1+2+3</w:t>
            </w:r>
          </w:p>
        </w:tc>
        <w:tc>
          <w:tcPr>
            <w:tcW w:w="1498"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42.5</w:t>
            </w:r>
          </w:p>
        </w:tc>
        <w:tc>
          <w:tcPr>
            <w:tcW w:w="2126"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27.4</w:t>
            </w:r>
          </w:p>
        </w:tc>
        <w:tc>
          <w:tcPr>
            <w:tcW w:w="1701"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1.37</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0.4</w:t>
            </w:r>
          </w:p>
        </w:tc>
        <w:tc>
          <w:tcPr>
            <w:tcW w:w="1289"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89</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1+2+3</w:t>
            </w:r>
          </w:p>
        </w:tc>
        <w:tc>
          <w:tcPr>
            <w:tcW w:w="1498"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52.5</w:t>
            </w:r>
          </w:p>
        </w:tc>
        <w:tc>
          <w:tcPr>
            <w:tcW w:w="2126"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27.4</w:t>
            </w:r>
          </w:p>
        </w:tc>
        <w:tc>
          <w:tcPr>
            <w:tcW w:w="1701"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1.37</w:t>
            </w: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0.5</w:t>
            </w:r>
          </w:p>
        </w:tc>
        <w:tc>
          <w:tcPr>
            <w:tcW w:w="1289"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73</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1+3+4</w:t>
            </w:r>
          </w:p>
        </w:tc>
        <w:tc>
          <w:tcPr>
            <w:tcW w:w="1498"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61</w:t>
            </w:r>
          </w:p>
        </w:tc>
        <w:tc>
          <w:tcPr>
            <w:tcW w:w="2126"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27.4</w:t>
            </w:r>
          </w:p>
        </w:tc>
        <w:tc>
          <w:tcPr>
            <w:tcW w:w="1701"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1.37</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p>
        </w:tc>
        <w:tc>
          <w:tcPr>
            <w:tcW w:w="1289"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498"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2126"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701"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rPr>
                <w:rFonts w:ascii="Calibri" w:eastAsia="Times New Roman" w:hAnsi="Calibri" w:cs="Calibri"/>
                <w:color w:val="000000"/>
                <w:lang w:eastAsia="en-GB"/>
              </w:rPr>
            </w:pPr>
            <w:r w:rsidRPr="00AB17B7">
              <w:rPr>
                <w:rFonts w:ascii="Calibri" w:eastAsia="Times New Roman" w:hAnsi="Calibri" w:cs="Calibri"/>
                <w:color w:val="000000"/>
                <w:lang w:eastAsia="en-GB"/>
              </w:rPr>
              <w:t>Valve Lift-</w:t>
            </w:r>
            <w:r w:rsidR="00455614" w:rsidRPr="00AB17B7">
              <w:rPr>
                <w:rFonts w:ascii="Calibri" w:eastAsia="Times New Roman" w:hAnsi="Calibri" w:cs="Calibri"/>
                <w:color w:val="000000"/>
                <w:lang w:eastAsia="en-GB"/>
              </w:rPr>
              <w:t>Exhaust</w:t>
            </w:r>
          </w:p>
        </w:tc>
        <w:tc>
          <w:tcPr>
            <w:tcW w:w="1289"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Flow%</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Bungs</w:t>
            </w:r>
          </w:p>
        </w:tc>
        <w:tc>
          <w:tcPr>
            <w:tcW w:w="1498"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Air Flow (cfm)</w:t>
            </w:r>
          </w:p>
        </w:tc>
        <w:tc>
          <w:tcPr>
            <w:tcW w:w="2126"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Valve Diameter mm</w:t>
            </w:r>
          </w:p>
        </w:tc>
        <w:tc>
          <w:tcPr>
            <w:tcW w:w="1701"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Valve Stem mm</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0.1</w:t>
            </w:r>
          </w:p>
        </w:tc>
        <w:tc>
          <w:tcPr>
            <w:tcW w:w="1289"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74</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w:t>
            </w:r>
          </w:p>
        </w:tc>
        <w:tc>
          <w:tcPr>
            <w:tcW w:w="1498"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7.5</w:t>
            </w:r>
          </w:p>
        </w:tc>
        <w:tc>
          <w:tcPr>
            <w:tcW w:w="2126"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24.1</w:t>
            </w:r>
          </w:p>
        </w:tc>
        <w:tc>
          <w:tcPr>
            <w:tcW w:w="1701"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1.205</w:t>
            </w: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0.2</w:t>
            </w:r>
          </w:p>
        </w:tc>
        <w:tc>
          <w:tcPr>
            <w:tcW w:w="1289"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57.5</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w:t>
            </w:r>
          </w:p>
        </w:tc>
        <w:tc>
          <w:tcPr>
            <w:tcW w:w="1498"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18.5</w:t>
            </w:r>
          </w:p>
        </w:tc>
        <w:tc>
          <w:tcPr>
            <w:tcW w:w="2126"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24.1</w:t>
            </w:r>
          </w:p>
        </w:tc>
        <w:tc>
          <w:tcPr>
            <w:tcW w:w="1701"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1.205</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0.3</w:t>
            </w:r>
          </w:p>
        </w:tc>
        <w:tc>
          <w:tcPr>
            <w:tcW w:w="1289"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92</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w:t>
            </w:r>
          </w:p>
        </w:tc>
        <w:tc>
          <w:tcPr>
            <w:tcW w:w="1498"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27</w:t>
            </w:r>
          </w:p>
        </w:tc>
        <w:tc>
          <w:tcPr>
            <w:tcW w:w="2126"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24.1</w:t>
            </w:r>
          </w:p>
        </w:tc>
        <w:tc>
          <w:tcPr>
            <w:tcW w:w="1701"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1.205</w:t>
            </w:r>
          </w:p>
        </w:tc>
      </w:tr>
      <w:tr w:rsidR="00455614" w:rsidRPr="00AB17B7"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0.4</w:t>
            </w:r>
          </w:p>
        </w:tc>
        <w:tc>
          <w:tcPr>
            <w:tcW w:w="1289"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60</w:t>
            </w:r>
          </w:p>
        </w:tc>
        <w:tc>
          <w:tcPr>
            <w:tcW w:w="892" w:type="dxa"/>
            <w:noWrap/>
            <w:hideMark/>
          </w:tcPr>
          <w:p w:rsidR="00AB17B7" w:rsidRPr="00AB17B7" w:rsidRDefault="00AB17B7"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1+2+3</w:t>
            </w:r>
          </w:p>
        </w:tc>
        <w:tc>
          <w:tcPr>
            <w:tcW w:w="1498"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35.5</w:t>
            </w:r>
          </w:p>
        </w:tc>
        <w:tc>
          <w:tcPr>
            <w:tcW w:w="2126"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24.1</w:t>
            </w:r>
          </w:p>
        </w:tc>
        <w:tc>
          <w:tcPr>
            <w:tcW w:w="1701" w:type="dxa"/>
            <w:noWrap/>
            <w:hideMark/>
          </w:tcPr>
          <w:p w:rsidR="00AB17B7" w:rsidRPr="00AB17B7" w:rsidRDefault="00AB17B7"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1.205</w:t>
            </w:r>
          </w:p>
        </w:tc>
      </w:tr>
      <w:tr w:rsidR="00455614" w:rsidRPr="00AB17B7"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AB17B7" w:rsidRPr="00AB17B7" w:rsidRDefault="00AB17B7" w:rsidP="0079229A">
            <w:pPr>
              <w:spacing w:line="360" w:lineRule="auto"/>
              <w:jc w:val="right"/>
              <w:rPr>
                <w:rFonts w:ascii="Calibri" w:eastAsia="Times New Roman" w:hAnsi="Calibri" w:cs="Calibri"/>
                <w:color w:val="000000"/>
                <w:lang w:eastAsia="en-GB"/>
              </w:rPr>
            </w:pPr>
            <w:r w:rsidRPr="00AB17B7">
              <w:rPr>
                <w:rFonts w:ascii="Calibri" w:eastAsia="Times New Roman" w:hAnsi="Calibri" w:cs="Calibri"/>
                <w:color w:val="000000"/>
                <w:lang w:eastAsia="en-GB"/>
              </w:rPr>
              <w:t>0.5</w:t>
            </w:r>
          </w:p>
        </w:tc>
        <w:tc>
          <w:tcPr>
            <w:tcW w:w="1289"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74</w:t>
            </w:r>
          </w:p>
        </w:tc>
        <w:tc>
          <w:tcPr>
            <w:tcW w:w="892" w:type="dxa"/>
            <w:noWrap/>
            <w:hideMark/>
          </w:tcPr>
          <w:p w:rsidR="00AB17B7" w:rsidRPr="00AB17B7" w:rsidRDefault="00AB17B7"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1+2+3</w:t>
            </w:r>
          </w:p>
        </w:tc>
        <w:tc>
          <w:tcPr>
            <w:tcW w:w="1498"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44</w:t>
            </w:r>
          </w:p>
        </w:tc>
        <w:tc>
          <w:tcPr>
            <w:tcW w:w="2126"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24.1</w:t>
            </w:r>
          </w:p>
        </w:tc>
        <w:tc>
          <w:tcPr>
            <w:tcW w:w="1701" w:type="dxa"/>
            <w:noWrap/>
            <w:hideMark/>
          </w:tcPr>
          <w:p w:rsidR="00AB17B7" w:rsidRPr="00AB17B7" w:rsidRDefault="00AB17B7"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B17B7">
              <w:rPr>
                <w:rFonts w:ascii="Calibri" w:eastAsia="Times New Roman" w:hAnsi="Calibri" w:cs="Calibri"/>
                <w:color w:val="000000"/>
                <w:lang w:eastAsia="en-GB"/>
              </w:rPr>
              <w:t>1.205</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Pr="00455614">
              <w:rPr>
                <w:rFonts w:ascii="Calibri" w:eastAsia="Times New Roman" w:hAnsi="Calibri" w:cs="Calibri"/>
                <w:color w:val="000000"/>
                <w:lang w:eastAsia="en-GB"/>
              </w:rPr>
              <w:t>odified Head</w:t>
            </w:r>
          </w:p>
        </w:tc>
        <w:tc>
          <w:tcPr>
            <w:tcW w:w="1289"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498"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2126"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701"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rPr>
                <w:rFonts w:ascii="Calibri" w:eastAsia="Times New Roman" w:hAnsi="Calibri" w:cs="Calibri"/>
                <w:color w:val="000000"/>
                <w:lang w:eastAsia="en-GB"/>
              </w:rPr>
            </w:pPr>
            <w:r w:rsidRPr="00455614">
              <w:rPr>
                <w:rFonts w:ascii="Calibri" w:eastAsia="Times New Roman" w:hAnsi="Calibri" w:cs="Calibri"/>
                <w:color w:val="000000"/>
                <w:lang w:eastAsia="en-GB"/>
              </w:rPr>
              <w:t>Valve Lift- Inlet</w:t>
            </w:r>
          </w:p>
        </w:tc>
        <w:tc>
          <w:tcPr>
            <w:tcW w:w="1289"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Flow %</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Bungs</w:t>
            </w:r>
          </w:p>
        </w:tc>
        <w:tc>
          <w:tcPr>
            <w:tcW w:w="1498"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Air Flow (cfm)</w:t>
            </w:r>
          </w:p>
        </w:tc>
        <w:tc>
          <w:tcPr>
            <w:tcW w:w="2126"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Valve Diameter mm</w:t>
            </w:r>
          </w:p>
        </w:tc>
        <w:tc>
          <w:tcPr>
            <w:tcW w:w="1701"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Valve Stem mm</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0.1</w:t>
            </w:r>
          </w:p>
        </w:tc>
        <w:tc>
          <w:tcPr>
            <w:tcW w:w="1289"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53</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w:t>
            </w:r>
          </w:p>
        </w:tc>
        <w:tc>
          <w:tcPr>
            <w:tcW w:w="1498"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16</w:t>
            </w:r>
          </w:p>
        </w:tc>
        <w:tc>
          <w:tcPr>
            <w:tcW w:w="2126"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27.4</w:t>
            </w:r>
          </w:p>
        </w:tc>
        <w:tc>
          <w:tcPr>
            <w:tcW w:w="1701"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1.37</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0.2</w:t>
            </w:r>
          </w:p>
        </w:tc>
        <w:tc>
          <w:tcPr>
            <w:tcW w:w="1289"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72.5</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w:t>
            </w:r>
          </w:p>
        </w:tc>
        <w:tc>
          <w:tcPr>
            <w:tcW w:w="1498"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29</w:t>
            </w:r>
          </w:p>
        </w:tc>
        <w:tc>
          <w:tcPr>
            <w:tcW w:w="2126"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27.4</w:t>
            </w:r>
          </w:p>
        </w:tc>
        <w:tc>
          <w:tcPr>
            <w:tcW w:w="1701"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1.37</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0.3</w:t>
            </w:r>
          </w:p>
        </w:tc>
        <w:tc>
          <w:tcPr>
            <w:tcW w:w="1289"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71.5</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1+2+3</w:t>
            </w:r>
          </w:p>
        </w:tc>
        <w:tc>
          <w:tcPr>
            <w:tcW w:w="1498"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42.5</w:t>
            </w:r>
          </w:p>
        </w:tc>
        <w:tc>
          <w:tcPr>
            <w:tcW w:w="2126"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27.4</w:t>
            </w:r>
          </w:p>
        </w:tc>
        <w:tc>
          <w:tcPr>
            <w:tcW w:w="1701"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1.37</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0.4</w:t>
            </w:r>
          </w:p>
        </w:tc>
        <w:tc>
          <w:tcPr>
            <w:tcW w:w="1289"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65.5</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1+3+4</w:t>
            </w:r>
          </w:p>
        </w:tc>
        <w:tc>
          <w:tcPr>
            <w:tcW w:w="1498"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55</w:t>
            </w:r>
          </w:p>
        </w:tc>
        <w:tc>
          <w:tcPr>
            <w:tcW w:w="2126"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27.4</w:t>
            </w:r>
          </w:p>
        </w:tc>
        <w:tc>
          <w:tcPr>
            <w:tcW w:w="1701"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1.37</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0.5</w:t>
            </w:r>
          </w:p>
        </w:tc>
        <w:tc>
          <w:tcPr>
            <w:tcW w:w="1289"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76.5</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1+3+4</w:t>
            </w:r>
          </w:p>
        </w:tc>
        <w:tc>
          <w:tcPr>
            <w:tcW w:w="1498"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64.5</w:t>
            </w:r>
          </w:p>
        </w:tc>
        <w:tc>
          <w:tcPr>
            <w:tcW w:w="2126"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27.4</w:t>
            </w:r>
          </w:p>
        </w:tc>
        <w:tc>
          <w:tcPr>
            <w:tcW w:w="1701"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1.37</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p>
        </w:tc>
        <w:tc>
          <w:tcPr>
            <w:tcW w:w="1289"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498"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2126"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701"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rPr>
                <w:rFonts w:ascii="Calibri" w:eastAsia="Times New Roman" w:hAnsi="Calibri" w:cs="Calibri"/>
                <w:color w:val="000000"/>
                <w:lang w:eastAsia="en-GB"/>
              </w:rPr>
            </w:pPr>
            <w:r w:rsidRPr="00455614">
              <w:rPr>
                <w:rFonts w:ascii="Calibri" w:eastAsia="Times New Roman" w:hAnsi="Calibri" w:cs="Calibri"/>
                <w:color w:val="000000"/>
                <w:lang w:eastAsia="en-GB"/>
              </w:rPr>
              <w:t>Valve Lift-Exhaust</w:t>
            </w:r>
          </w:p>
        </w:tc>
        <w:tc>
          <w:tcPr>
            <w:tcW w:w="1289"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Flow%</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Bungs</w:t>
            </w:r>
          </w:p>
        </w:tc>
        <w:tc>
          <w:tcPr>
            <w:tcW w:w="1498"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Air Flow (cfm)</w:t>
            </w:r>
          </w:p>
        </w:tc>
        <w:tc>
          <w:tcPr>
            <w:tcW w:w="2126"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Valve Diameter mm</w:t>
            </w:r>
          </w:p>
        </w:tc>
        <w:tc>
          <w:tcPr>
            <w:tcW w:w="1701"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Valve Stem mm</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0.1</w:t>
            </w:r>
          </w:p>
        </w:tc>
        <w:tc>
          <w:tcPr>
            <w:tcW w:w="1289"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91</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w:t>
            </w:r>
          </w:p>
        </w:tc>
        <w:tc>
          <w:tcPr>
            <w:tcW w:w="1498"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9.5</w:t>
            </w:r>
          </w:p>
        </w:tc>
        <w:tc>
          <w:tcPr>
            <w:tcW w:w="2126"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24.1</w:t>
            </w:r>
          </w:p>
        </w:tc>
        <w:tc>
          <w:tcPr>
            <w:tcW w:w="1701"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1.205</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0.2</w:t>
            </w:r>
          </w:p>
        </w:tc>
        <w:tc>
          <w:tcPr>
            <w:tcW w:w="1289"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68.5</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w:t>
            </w:r>
          </w:p>
        </w:tc>
        <w:tc>
          <w:tcPr>
            <w:tcW w:w="1498"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20</w:t>
            </w:r>
          </w:p>
        </w:tc>
        <w:tc>
          <w:tcPr>
            <w:tcW w:w="2126"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24.1</w:t>
            </w:r>
          </w:p>
        </w:tc>
        <w:tc>
          <w:tcPr>
            <w:tcW w:w="1701"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1.205</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0.3</w:t>
            </w:r>
          </w:p>
        </w:tc>
        <w:tc>
          <w:tcPr>
            <w:tcW w:w="1289"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74</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1+3</w:t>
            </w:r>
          </w:p>
        </w:tc>
        <w:tc>
          <w:tcPr>
            <w:tcW w:w="1498"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29</w:t>
            </w:r>
          </w:p>
        </w:tc>
        <w:tc>
          <w:tcPr>
            <w:tcW w:w="2126"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24.1</w:t>
            </w:r>
          </w:p>
        </w:tc>
        <w:tc>
          <w:tcPr>
            <w:tcW w:w="1701"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1.205</w:t>
            </w:r>
          </w:p>
        </w:tc>
      </w:tr>
      <w:tr w:rsidR="00455614" w:rsidRPr="00455614" w:rsidTr="00455614">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0.4</w:t>
            </w:r>
          </w:p>
        </w:tc>
        <w:tc>
          <w:tcPr>
            <w:tcW w:w="1289"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66</w:t>
            </w:r>
          </w:p>
        </w:tc>
        <w:tc>
          <w:tcPr>
            <w:tcW w:w="892" w:type="dxa"/>
            <w:noWrap/>
            <w:hideMark/>
          </w:tcPr>
          <w:p w:rsidR="00455614" w:rsidRPr="00455614" w:rsidRDefault="00455614" w:rsidP="0079229A">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1+2+3</w:t>
            </w:r>
          </w:p>
        </w:tc>
        <w:tc>
          <w:tcPr>
            <w:tcW w:w="1498"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39</w:t>
            </w:r>
          </w:p>
        </w:tc>
        <w:tc>
          <w:tcPr>
            <w:tcW w:w="2126"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24.1</w:t>
            </w:r>
          </w:p>
        </w:tc>
        <w:tc>
          <w:tcPr>
            <w:tcW w:w="1701" w:type="dxa"/>
            <w:noWrap/>
            <w:hideMark/>
          </w:tcPr>
          <w:p w:rsidR="00455614" w:rsidRPr="00455614" w:rsidRDefault="00455614" w:rsidP="0079229A">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1.205</w:t>
            </w:r>
          </w:p>
        </w:tc>
      </w:tr>
      <w:tr w:rsidR="00455614" w:rsidRPr="00455614" w:rsidTr="004556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rsidR="00455614" w:rsidRPr="00455614" w:rsidRDefault="00455614" w:rsidP="0079229A">
            <w:pPr>
              <w:spacing w:line="360" w:lineRule="auto"/>
              <w:jc w:val="right"/>
              <w:rPr>
                <w:rFonts w:ascii="Calibri" w:eastAsia="Times New Roman" w:hAnsi="Calibri" w:cs="Calibri"/>
                <w:color w:val="000000"/>
                <w:lang w:eastAsia="en-GB"/>
              </w:rPr>
            </w:pPr>
            <w:r w:rsidRPr="00455614">
              <w:rPr>
                <w:rFonts w:ascii="Calibri" w:eastAsia="Times New Roman" w:hAnsi="Calibri" w:cs="Calibri"/>
                <w:color w:val="000000"/>
                <w:lang w:eastAsia="en-GB"/>
              </w:rPr>
              <w:t>0.5</w:t>
            </w:r>
          </w:p>
        </w:tc>
        <w:tc>
          <w:tcPr>
            <w:tcW w:w="1289"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82</w:t>
            </w:r>
          </w:p>
        </w:tc>
        <w:tc>
          <w:tcPr>
            <w:tcW w:w="892" w:type="dxa"/>
            <w:noWrap/>
            <w:hideMark/>
          </w:tcPr>
          <w:p w:rsidR="00455614" w:rsidRPr="00455614" w:rsidRDefault="00455614" w:rsidP="0079229A">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1+2+3</w:t>
            </w:r>
          </w:p>
        </w:tc>
        <w:tc>
          <w:tcPr>
            <w:tcW w:w="1498"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48.5</w:t>
            </w:r>
          </w:p>
        </w:tc>
        <w:tc>
          <w:tcPr>
            <w:tcW w:w="2126"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24.1</w:t>
            </w:r>
          </w:p>
        </w:tc>
        <w:tc>
          <w:tcPr>
            <w:tcW w:w="1701" w:type="dxa"/>
            <w:noWrap/>
            <w:hideMark/>
          </w:tcPr>
          <w:p w:rsidR="00455614" w:rsidRPr="00455614" w:rsidRDefault="00455614" w:rsidP="0079229A">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455614">
              <w:rPr>
                <w:rFonts w:ascii="Calibri" w:eastAsia="Times New Roman" w:hAnsi="Calibri" w:cs="Calibri"/>
                <w:color w:val="000000"/>
                <w:lang w:eastAsia="en-GB"/>
              </w:rPr>
              <w:t>1.205</w:t>
            </w:r>
          </w:p>
        </w:tc>
      </w:tr>
    </w:tbl>
    <w:p w:rsidR="00AB17B7" w:rsidRDefault="00AB17B7" w:rsidP="0079229A">
      <w:pPr>
        <w:spacing w:line="360" w:lineRule="auto"/>
        <w:rPr>
          <w:sz w:val="24"/>
        </w:rPr>
      </w:pPr>
    </w:p>
    <w:p w:rsidR="008B68D3" w:rsidRDefault="008B68D3" w:rsidP="0079229A">
      <w:pPr>
        <w:spacing w:line="360" w:lineRule="auto"/>
        <w:rPr>
          <w:sz w:val="24"/>
        </w:rPr>
      </w:pPr>
      <w:r>
        <w:rPr>
          <w:sz w:val="24"/>
        </w:rPr>
        <w:lastRenderedPageBreak/>
        <w:t>These were the results obtained from testing inlet and exhaust ports on both cylinder heads</w:t>
      </w:r>
      <w:r w:rsidR="00D828B0">
        <w:rPr>
          <w:sz w:val="24"/>
        </w:rPr>
        <w:t>. T</w:t>
      </w:r>
      <w:r w:rsidR="003D0F57">
        <w:rPr>
          <w:sz w:val="24"/>
        </w:rPr>
        <w:t>hese results were use</w:t>
      </w:r>
      <w:r w:rsidR="00D828B0">
        <w:rPr>
          <w:sz w:val="24"/>
        </w:rPr>
        <w:t xml:space="preserve">d </w:t>
      </w:r>
      <w:r w:rsidR="003D0F57">
        <w:rPr>
          <w:sz w:val="24"/>
        </w:rPr>
        <w:t>to calculate the Volumetric Flow Rate (VFR)(m</w:t>
      </w:r>
      <w:r w:rsidR="003D0F57">
        <w:rPr>
          <w:sz w:val="24"/>
          <w:vertAlign w:val="superscript"/>
        </w:rPr>
        <w:t>3</w:t>
      </w:r>
      <w:r w:rsidR="003D0F57">
        <w:rPr>
          <w:sz w:val="24"/>
        </w:rPr>
        <w:t xml:space="preserve">/sec). VFR was calculated using the equation below. </w:t>
      </w:r>
    </w:p>
    <w:p w:rsidR="003D0F57" w:rsidRDefault="003D0F57" w:rsidP="0079229A">
      <w:pPr>
        <w:spacing w:line="360" w:lineRule="auto"/>
        <w:rPr>
          <w:sz w:val="24"/>
        </w:rPr>
      </w:pPr>
      <m:oMathPara>
        <m:oMath>
          <m:r>
            <w:rPr>
              <w:rFonts w:ascii="Cambria Math" w:hAnsi="Cambria Math"/>
              <w:sz w:val="24"/>
            </w:rPr>
            <m:t xml:space="preserve">Volumetric Flow Rate </m:t>
          </m:r>
          <m:d>
            <m:dPr>
              <m:ctrlPr>
                <w:rPr>
                  <w:rFonts w:ascii="Cambria Math" w:hAnsi="Cambria Math"/>
                  <w:i/>
                  <w:sz w:val="24"/>
                </w:rPr>
              </m:ctrlPr>
            </m:dPr>
            <m:e>
              <m:r>
                <w:rPr>
                  <w:rFonts w:ascii="Cambria Math" w:hAnsi="Cambria Math"/>
                  <w:sz w:val="24"/>
                </w:rPr>
                <m:t>VFR</m:t>
              </m:r>
            </m:e>
          </m:d>
          <m:r>
            <w:rPr>
              <w:rFonts w:ascii="Cambria Math" w:hAnsi="Cambria Math"/>
              <w:sz w:val="24"/>
            </w:rPr>
            <m:t>(</m:t>
          </m:r>
          <m:f>
            <m:fPr>
              <m:ctrlPr>
                <w:rPr>
                  <w:rFonts w:ascii="Cambria Math" w:hAnsi="Cambria Math"/>
                  <w:i/>
                  <w:sz w:val="24"/>
                </w:rPr>
              </m:ctrlPr>
            </m:fPr>
            <m:num>
              <m:sSup>
                <m:sSupPr>
                  <m:ctrlPr>
                    <w:rPr>
                      <w:rFonts w:ascii="Cambria Math" w:hAnsi="Cambria Math"/>
                      <w:i/>
                      <w:sz w:val="24"/>
                    </w:rPr>
                  </m:ctrlPr>
                </m:sSupPr>
                <m:e>
                  <m:r>
                    <w:rPr>
                      <w:rFonts w:ascii="Cambria Math" w:hAnsi="Cambria Math"/>
                      <w:sz w:val="24"/>
                    </w:rPr>
                    <m:t>m</m:t>
                  </m:r>
                </m:e>
                <m:sup>
                  <m:r>
                    <w:rPr>
                      <w:rFonts w:ascii="Cambria Math" w:hAnsi="Cambria Math"/>
                      <w:sz w:val="24"/>
                    </w:rPr>
                    <m:t>3</m:t>
                  </m:r>
                </m:sup>
              </m:sSup>
            </m:num>
            <m:den>
              <m:r>
                <w:rPr>
                  <w:rFonts w:ascii="Cambria Math" w:hAnsi="Cambria Math"/>
                  <w:sz w:val="24"/>
                </w:rPr>
                <m:t>sec</m:t>
              </m:r>
            </m:den>
          </m:f>
          <m:r>
            <w:rPr>
              <w:rFonts w:ascii="Cambria Math" w:hAnsi="Cambria Math"/>
              <w:sz w:val="24"/>
            </w:rPr>
            <m:t>)=</m:t>
          </m:r>
          <m:f>
            <m:fPr>
              <m:ctrlPr>
                <w:rPr>
                  <w:rFonts w:ascii="Cambria Math" w:hAnsi="Cambria Math"/>
                  <w:i/>
                  <w:sz w:val="24"/>
                </w:rPr>
              </m:ctrlPr>
            </m:fPr>
            <m:num>
              <m:r>
                <w:rPr>
                  <w:rFonts w:ascii="Cambria Math" w:hAnsi="Cambria Math"/>
                  <w:sz w:val="24"/>
                </w:rPr>
                <m:t xml:space="preserve">Air Flow </m:t>
              </m:r>
              <m:d>
                <m:dPr>
                  <m:ctrlPr>
                    <w:rPr>
                      <w:rFonts w:ascii="Cambria Math" w:hAnsi="Cambria Math"/>
                      <w:i/>
                      <w:sz w:val="24"/>
                    </w:rPr>
                  </m:ctrlPr>
                </m:dPr>
                <m:e>
                  <m:r>
                    <w:rPr>
                      <w:rFonts w:ascii="Cambria Math" w:hAnsi="Cambria Math"/>
                      <w:sz w:val="24"/>
                    </w:rPr>
                    <m:t>cfm</m:t>
                  </m:r>
                </m:e>
              </m:d>
              <m:r>
                <w:rPr>
                  <w:rFonts w:ascii="Cambria Math" w:hAnsi="Cambria Math"/>
                  <w:sz w:val="24"/>
                </w:rPr>
                <m:t xml:space="preserve"> X 0.0283</m:t>
              </m:r>
            </m:num>
            <m:den>
              <m:r>
                <w:rPr>
                  <w:rFonts w:ascii="Cambria Math" w:hAnsi="Cambria Math"/>
                  <w:sz w:val="24"/>
                </w:rPr>
                <m:t>60</m:t>
              </m:r>
            </m:den>
          </m:f>
        </m:oMath>
      </m:oMathPara>
    </w:p>
    <w:tbl>
      <w:tblPr>
        <w:tblStyle w:val="GridTable6Colorful"/>
        <w:tblpPr w:leftFromText="180" w:rightFromText="180" w:vertAnchor="text" w:horzAnchor="margin" w:tblpXSpec="center" w:tblpY="31"/>
        <w:tblW w:w="5400" w:type="dxa"/>
        <w:tblLook w:val="04A0" w:firstRow="1" w:lastRow="0" w:firstColumn="1" w:lastColumn="0" w:noHBand="0" w:noVBand="1"/>
      </w:tblPr>
      <w:tblGrid>
        <w:gridCol w:w="2700"/>
        <w:gridCol w:w="2700"/>
      </w:tblGrid>
      <w:tr w:rsidR="00DB19A2" w:rsidRPr="003D0F57" w:rsidTr="00DB19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DB19A2" w:rsidP="0079229A">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Standard</w:t>
            </w:r>
          </w:p>
        </w:tc>
        <w:tc>
          <w:tcPr>
            <w:tcW w:w="2700" w:type="dxa"/>
          </w:tcPr>
          <w:p w:rsidR="00DB19A2" w:rsidRDefault="00DB19A2" w:rsidP="0079229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Modified</w:t>
            </w:r>
          </w:p>
        </w:tc>
      </w:tr>
      <w:tr w:rsidR="00DB19A2" w:rsidRPr="003D0F57" w:rsidTr="00DB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hideMark/>
          </w:tcPr>
          <w:p w:rsidR="00DB19A2" w:rsidRPr="003D0F57" w:rsidRDefault="00DB19A2" w:rsidP="0079229A">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Inlet-</w:t>
            </w:r>
            <w:r w:rsidRPr="003D0F57">
              <w:rPr>
                <w:rFonts w:ascii="Calibri" w:eastAsia="Times New Roman" w:hAnsi="Calibri" w:cs="Calibri"/>
                <w:color w:val="000000"/>
                <w:lang w:eastAsia="en-GB"/>
              </w:rPr>
              <w:t>Volumetric Flow Rate (VFR)</w:t>
            </w:r>
          </w:p>
        </w:tc>
        <w:tc>
          <w:tcPr>
            <w:tcW w:w="2700" w:type="dxa"/>
          </w:tcPr>
          <w:p w:rsidR="00DB19A2" w:rsidRDefault="00DB19A2"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Inlet-Volumetric Flow Rate (VFR)</w:t>
            </w:r>
          </w:p>
        </w:tc>
      </w:tr>
      <w:tr w:rsidR="00DB19A2" w:rsidRPr="003D0F57" w:rsidTr="0055437C">
        <w:trPr>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0.008961667</w:t>
            </w:r>
          </w:p>
        </w:tc>
        <w:tc>
          <w:tcPr>
            <w:tcW w:w="0" w:type="auto"/>
          </w:tcPr>
          <w:p w:rsidR="00DB19A2" w:rsidRDefault="00762F6D"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0.007546667</w:t>
            </w:r>
          </w:p>
        </w:tc>
      </w:tr>
      <w:tr w:rsidR="00DB19A2" w:rsidRPr="003D0F57" w:rsidTr="005543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0.013678333</w:t>
            </w:r>
          </w:p>
        </w:tc>
        <w:tc>
          <w:tcPr>
            <w:tcW w:w="0" w:type="auto"/>
          </w:tcPr>
          <w:p w:rsidR="00DB19A2" w:rsidRDefault="00762F6D"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0.013678333</w:t>
            </w:r>
          </w:p>
        </w:tc>
      </w:tr>
      <w:tr w:rsidR="00DB19A2" w:rsidRPr="003D0F57" w:rsidTr="0055437C">
        <w:trPr>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0.020045833</w:t>
            </w:r>
          </w:p>
        </w:tc>
        <w:tc>
          <w:tcPr>
            <w:tcW w:w="0" w:type="auto"/>
          </w:tcPr>
          <w:p w:rsidR="00DB19A2" w:rsidRDefault="00762F6D"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0.020045833</w:t>
            </w:r>
          </w:p>
        </w:tc>
      </w:tr>
      <w:tr w:rsidR="00DB19A2" w:rsidRPr="003D0F57" w:rsidTr="005543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0.0247625</w:t>
            </w:r>
          </w:p>
        </w:tc>
        <w:tc>
          <w:tcPr>
            <w:tcW w:w="0" w:type="auto"/>
          </w:tcPr>
          <w:p w:rsidR="00DB19A2" w:rsidRDefault="00762F6D"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0.025941667</w:t>
            </w:r>
          </w:p>
        </w:tc>
      </w:tr>
      <w:tr w:rsidR="00DB19A2" w:rsidRPr="003D0F57" w:rsidTr="0055437C">
        <w:trPr>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0.028771667</w:t>
            </w:r>
          </w:p>
        </w:tc>
        <w:tc>
          <w:tcPr>
            <w:tcW w:w="0" w:type="auto"/>
          </w:tcPr>
          <w:p w:rsidR="00DB19A2" w:rsidRDefault="00762F6D"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0.0304225</w:t>
            </w:r>
          </w:p>
        </w:tc>
      </w:tr>
      <w:tr w:rsidR="00DB19A2" w:rsidRPr="003D0F57" w:rsidTr="00DB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hideMark/>
          </w:tcPr>
          <w:p w:rsidR="00DB19A2" w:rsidRPr="003D0F57" w:rsidRDefault="00DB19A2" w:rsidP="0079229A">
            <w:pPr>
              <w:spacing w:line="360" w:lineRule="auto"/>
              <w:jc w:val="center"/>
              <w:rPr>
                <w:rFonts w:ascii="Calibri" w:eastAsia="Times New Roman" w:hAnsi="Calibri" w:cs="Calibri"/>
                <w:color w:val="000000"/>
                <w:lang w:eastAsia="en-GB"/>
              </w:rPr>
            </w:pPr>
          </w:p>
        </w:tc>
        <w:tc>
          <w:tcPr>
            <w:tcW w:w="0" w:type="auto"/>
          </w:tcPr>
          <w:p w:rsidR="00DB19A2" w:rsidRDefault="00DB19A2"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r>
      <w:tr w:rsidR="00DB19A2" w:rsidRPr="003D0F57" w:rsidTr="00DB19A2">
        <w:trPr>
          <w:trHeight w:val="300"/>
        </w:trPr>
        <w:tc>
          <w:tcPr>
            <w:cnfStyle w:val="001000000000" w:firstRow="0" w:lastRow="0" w:firstColumn="1" w:lastColumn="0" w:oddVBand="0" w:evenVBand="0" w:oddHBand="0" w:evenHBand="0" w:firstRowFirstColumn="0" w:firstRowLastColumn="0" w:lastRowFirstColumn="0" w:lastRowLastColumn="0"/>
            <w:tcW w:w="2700" w:type="dxa"/>
            <w:noWrap/>
            <w:hideMark/>
          </w:tcPr>
          <w:p w:rsidR="00DB19A2" w:rsidRPr="003D0F57" w:rsidRDefault="00DB19A2" w:rsidP="0079229A">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Exhaust-</w:t>
            </w:r>
            <w:r w:rsidRPr="003D0F57">
              <w:rPr>
                <w:rFonts w:ascii="Calibri" w:eastAsia="Times New Roman" w:hAnsi="Calibri" w:cs="Calibri"/>
                <w:color w:val="000000"/>
                <w:lang w:eastAsia="en-GB"/>
              </w:rPr>
              <w:t>Volumetric Flow Rate (VFR)</w:t>
            </w:r>
          </w:p>
        </w:tc>
        <w:tc>
          <w:tcPr>
            <w:tcW w:w="0" w:type="auto"/>
          </w:tcPr>
          <w:p w:rsidR="00DB19A2" w:rsidRDefault="00DB19A2"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Exhaust-Volumetric Flow Rate (VFR)</w:t>
            </w:r>
          </w:p>
        </w:tc>
      </w:tr>
      <w:tr w:rsidR="00DB19A2" w:rsidRPr="003D0F57" w:rsidTr="005543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0.0035375</w:t>
            </w:r>
          </w:p>
        </w:tc>
        <w:tc>
          <w:tcPr>
            <w:tcW w:w="0" w:type="auto"/>
          </w:tcPr>
          <w:p w:rsidR="00DB19A2" w:rsidRDefault="00762F6D"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0.004480833</w:t>
            </w:r>
          </w:p>
        </w:tc>
      </w:tr>
      <w:tr w:rsidR="00DB19A2" w:rsidRPr="003D0F57" w:rsidTr="0055437C">
        <w:trPr>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0.008725833</w:t>
            </w:r>
          </w:p>
        </w:tc>
        <w:tc>
          <w:tcPr>
            <w:tcW w:w="0" w:type="auto"/>
          </w:tcPr>
          <w:p w:rsidR="00DB19A2" w:rsidRDefault="00762F6D"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0.009433333</w:t>
            </w:r>
          </w:p>
        </w:tc>
      </w:tr>
      <w:tr w:rsidR="00DB19A2" w:rsidRPr="003D0F57" w:rsidTr="005543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0.012735</w:t>
            </w:r>
          </w:p>
        </w:tc>
        <w:tc>
          <w:tcPr>
            <w:tcW w:w="0" w:type="auto"/>
          </w:tcPr>
          <w:p w:rsidR="00DB19A2" w:rsidRDefault="00762F6D"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0.013678333</w:t>
            </w:r>
          </w:p>
        </w:tc>
      </w:tr>
      <w:tr w:rsidR="00DB19A2" w:rsidRPr="003D0F57" w:rsidTr="0055437C">
        <w:trPr>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0.016744167</w:t>
            </w:r>
          </w:p>
        </w:tc>
        <w:tc>
          <w:tcPr>
            <w:tcW w:w="0" w:type="auto"/>
          </w:tcPr>
          <w:p w:rsidR="00DB19A2" w:rsidRDefault="00762F6D" w:rsidP="0079229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0.018395</w:t>
            </w:r>
          </w:p>
        </w:tc>
      </w:tr>
      <w:tr w:rsidR="00DB19A2" w:rsidRPr="003D0F57" w:rsidTr="005543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0" w:type="dxa"/>
            <w:noWrap/>
          </w:tcPr>
          <w:p w:rsidR="00DB19A2" w:rsidRPr="003D0F57" w:rsidRDefault="0055437C" w:rsidP="0079229A">
            <w:pPr>
              <w:spacing w:line="360" w:lineRule="auto"/>
              <w:jc w:val="center"/>
              <w:rPr>
                <w:rFonts w:ascii="Calibri" w:hAnsi="Calibri" w:cs="Calibri"/>
                <w:color w:val="000000"/>
              </w:rPr>
            </w:pPr>
            <w:r>
              <w:rPr>
                <w:rFonts w:ascii="Calibri" w:hAnsi="Calibri" w:cs="Calibri"/>
                <w:color w:val="000000"/>
              </w:rPr>
              <w:t>0.020753333</w:t>
            </w:r>
          </w:p>
        </w:tc>
        <w:tc>
          <w:tcPr>
            <w:tcW w:w="0" w:type="auto"/>
          </w:tcPr>
          <w:p w:rsidR="00DB19A2" w:rsidRDefault="00762F6D" w:rsidP="0079229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0.022875833</w:t>
            </w:r>
          </w:p>
        </w:tc>
      </w:tr>
    </w:tbl>
    <w:p w:rsidR="003D0F57" w:rsidRDefault="003D0F57" w:rsidP="0079229A">
      <w:pPr>
        <w:spacing w:line="360" w:lineRule="auto"/>
        <w:jc w:val="center"/>
        <w:rPr>
          <w:sz w:val="24"/>
        </w:rPr>
      </w:pPr>
    </w:p>
    <w:p w:rsidR="003D0F57" w:rsidRPr="003D0F57" w:rsidRDefault="003D0F57" w:rsidP="0079229A">
      <w:pPr>
        <w:spacing w:line="360" w:lineRule="auto"/>
        <w:rPr>
          <w:sz w:val="24"/>
        </w:rPr>
      </w:pPr>
    </w:p>
    <w:p w:rsidR="00877E35" w:rsidRDefault="00877E35"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DB19A2" w:rsidRDefault="00DB19A2" w:rsidP="0079229A">
      <w:pPr>
        <w:spacing w:line="360" w:lineRule="auto"/>
        <w:rPr>
          <w:b/>
          <w:sz w:val="24"/>
        </w:rPr>
      </w:pPr>
    </w:p>
    <w:p w:rsidR="00594CE1" w:rsidRDefault="00594CE1" w:rsidP="0079229A">
      <w:pPr>
        <w:spacing w:line="360" w:lineRule="auto"/>
        <w:rPr>
          <w:b/>
          <w:sz w:val="24"/>
        </w:rPr>
      </w:pPr>
    </w:p>
    <w:p w:rsidR="00594CE1" w:rsidRDefault="00594CE1" w:rsidP="0079229A">
      <w:pPr>
        <w:spacing w:line="360" w:lineRule="auto"/>
        <w:rPr>
          <w:b/>
          <w:sz w:val="24"/>
        </w:rPr>
      </w:pPr>
    </w:p>
    <w:p w:rsidR="00DB19A2" w:rsidRDefault="00D828B0" w:rsidP="0079229A">
      <w:pPr>
        <w:spacing w:line="360" w:lineRule="auto"/>
        <w:rPr>
          <w:sz w:val="24"/>
        </w:rPr>
      </w:pPr>
      <w:r>
        <w:rPr>
          <w:sz w:val="24"/>
        </w:rPr>
        <w:t xml:space="preserve">A graph was created from the results </w:t>
      </w:r>
      <w:r w:rsidR="00290871">
        <w:rPr>
          <w:sz w:val="24"/>
        </w:rPr>
        <w:t xml:space="preserve">to </w:t>
      </w:r>
      <w:r w:rsidR="00705E5B">
        <w:rPr>
          <w:sz w:val="24"/>
        </w:rPr>
        <w:t xml:space="preserve">show VFR against L/D (valve lift/valve head diameter). </w:t>
      </w:r>
    </w:p>
    <w:p w:rsidR="00705E5B" w:rsidRDefault="0055437C" w:rsidP="0079229A">
      <w:pPr>
        <w:spacing w:line="360" w:lineRule="auto"/>
        <w:rPr>
          <w:sz w:val="24"/>
        </w:rPr>
      </w:pPr>
      <w:r>
        <w:rPr>
          <w:noProof/>
          <w:lang w:eastAsia="en-GB"/>
        </w:rPr>
        <w:lastRenderedPageBreak/>
        <w:drawing>
          <wp:inline distT="0" distB="0" distL="0" distR="0" wp14:anchorId="00FB2FDE" wp14:editId="13C21059">
            <wp:extent cx="48387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05E5B" w:rsidRPr="004041F7" w:rsidRDefault="004041F7" w:rsidP="0079229A">
      <w:pPr>
        <w:spacing w:line="360" w:lineRule="auto"/>
        <w:rPr>
          <w:sz w:val="24"/>
        </w:rPr>
      </w:pPr>
      <w:r>
        <w:rPr>
          <w:sz w:val="24"/>
        </w:rPr>
        <w:t xml:space="preserve">The Graph above shows the results for volumetric flow rate against L/D for standard and modified cylinder head’s intake and exhaust ports. The Standard intake has a better VFR with smaller L/D, however as L/D increases the modified VFR increase and becomes larger </w:t>
      </w:r>
      <w:r w:rsidR="00594CE1">
        <w:rPr>
          <w:sz w:val="24"/>
        </w:rPr>
        <w:t>than</w:t>
      </w:r>
      <w:r>
        <w:rPr>
          <w:sz w:val="24"/>
        </w:rPr>
        <w:t xml:space="preserve"> the Standard Intake. The exhaust ports have a lower VFR than the intake this is becau</w:t>
      </w:r>
      <w:r w:rsidR="008F5F3A">
        <w:rPr>
          <w:sz w:val="24"/>
        </w:rPr>
        <w:t xml:space="preserve">se exhaust ports is </w:t>
      </w:r>
      <w:r w:rsidR="00D828B0">
        <w:rPr>
          <w:sz w:val="24"/>
        </w:rPr>
        <w:t xml:space="preserve">not </w:t>
      </w:r>
      <w:r w:rsidR="008F5F3A">
        <w:rPr>
          <w:sz w:val="24"/>
        </w:rPr>
        <w:t xml:space="preserve">as critical to get the gases out of the cylinder as fast. The exhaust VFR is </w:t>
      </w:r>
      <w:r w:rsidR="00D828B0">
        <w:rPr>
          <w:sz w:val="24"/>
        </w:rPr>
        <w:t>linear</w:t>
      </w:r>
      <w:r w:rsidR="008F5F3A">
        <w:rPr>
          <w:sz w:val="24"/>
        </w:rPr>
        <w:t xml:space="preserve"> for both head, however the modified head has a larger VFR due to its modifications to the throat/port it produces a larger VFR. </w:t>
      </w:r>
    </w:p>
    <w:p w:rsidR="00B37686" w:rsidRDefault="00B37686" w:rsidP="0079229A">
      <w:pPr>
        <w:spacing w:line="360" w:lineRule="auto"/>
        <w:rPr>
          <w:sz w:val="24"/>
        </w:rPr>
      </w:pPr>
      <w:r>
        <w:rPr>
          <w:sz w:val="24"/>
        </w:rPr>
        <w:t>Using the equation below and data recorded during the tests</w:t>
      </w:r>
      <w:r w:rsidR="009A684B">
        <w:rPr>
          <w:sz w:val="24"/>
        </w:rPr>
        <w:t>,</w:t>
      </w:r>
      <w:r>
        <w:rPr>
          <w:sz w:val="24"/>
        </w:rPr>
        <w:t xml:space="preserve"> Flow Velocity (FV)(m/sec)</w:t>
      </w:r>
      <w:r w:rsidR="009A684B">
        <w:rPr>
          <w:sz w:val="24"/>
        </w:rPr>
        <w:t xml:space="preserve"> was calculated. </w:t>
      </w:r>
    </w:p>
    <w:p w:rsidR="009A684B" w:rsidRPr="009A684B" w:rsidRDefault="006E4E47" w:rsidP="0079229A">
      <w:pPr>
        <w:spacing w:line="360" w:lineRule="auto"/>
        <w:rPr>
          <w:rFonts w:eastAsiaTheme="minorEastAsia"/>
          <w:sz w:val="24"/>
        </w:rPr>
      </w:pPr>
      <m:oMathPara>
        <m:oMath>
          <m:f>
            <m:fPr>
              <m:ctrlPr>
                <w:rPr>
                  <w:rFonts w:ascii="Cambria Math" w:hAnsi="Cambria Math"/>
                  <w:i/>
                  <w:sz w:val="24"/>
                </w:rPr>
              </m:ctrlPr>
            </m:fPr>
            <m:num>
              <m:r>
                <w:rPr>
                  <w:rFonts w:ascii="Cambria Math" w:hAnsi="Cambria Math"/>
                  <w:sz w:val="24"/>
                </w:rPr>
                <m:t>VFR</m:t>
              </m:r>
            </m:num>
            <m:den>
              <m:r>
                <w:rPr>
                  <w:rFonts w:ascii="Cambria Math" w:hAnsi="Cambria Math"/>
                  <w:sz w:val="24"/>
                </w:rPr>
                <m:t xml:space="preserve">π X valve head </m:t>
              </m:r>
              <m:sSup>
                <m:sSupPr>
                  <m:ctrlPr>
                    <w:rPr>
                      <w:rFonts w:ascii="Cambria Math" w:hAnsi="Cambria Math"/>
                      <w:i/>
                      <w:sz w:val="24"/>
                    </w:rPr>
                  </m:ctrlPr>
                </m:sSupPr>
                <m:e>
                  <m:r>
                    <w:rPr>
                      <w:rFonts w:ascii="Cambria Math" w:hAnsi="Cambria Math"/>
                      <w:sz w:val="24"/>
                    </w:rPr>
                    <m:t>radius</m:t>
                  </m:r>
                </m:e>
                <m:sup>
                  <m:r>
                    <w:rPr>
                      <w:rFonts w:ascii="Cambria Math" w:hAnsi="Cambria Math"/>
                      <w:sz w:val="24"/>
                    </w:rPr>
                    <m:t>2</m:t>
                  </m:r>
                </m:sup>
              </m:sSup>
              <m:r>
                <w:rPr>
                  <w:rFonts w:ascii="Cambria Math" w:hAnsi="Cambria Math"/>
                  <w:sz w:val="24"/>
                </w:rPr>
                <m:t xml:space="preserve">- π X valve stem </m:t>
              </m:r>
              <m:sSup>
                <m:sSupPr>
                  <m:ctrlPr>
                    <w:rPr>
                      <w:rFonts w:ascii="Cambria Math" w:hAnsi="Cambria Math"/>
                      <w:i/>
                      <w:sz w:val="24"/>
                    </w:rPr>
                  </m:ctrlPr>
                </m:sSupPr>
                <m:e>
                  <m:r>
                    <w:rPr>
                      <w:rFonts w:ascii="Cambria Math" w:hAnsi="Cambria Math"/>
                      <w:sz w:val="24"/>
                    </w:rPr>
                    <m:t>radius</m:t>
                  </m:r>
                </m:e>
                <m:sup>
                  <m:r>
                    <w:rPr>
                      <w:rFonts w:ascii="Cambria Math" w:hAnsi="Cambria Math"/>
                      <w:sz w:val="24"/>
                    </w:rPr>
                    <m:t>2</m:t>
                  </m:r>
                </m:sup>
              </m:sSup>
              <m:r>
                <w:rPr>
                  <w:rFonts w:ascii="Cambria Math" w:hAnsi="Cambria Math"/>
                  <w:sz w:val="24"/>
                </w:rPr>
                <m:t xml:space="preserve"> </m:t>
              </m:r>
            </m:den>
          </m:f>
        </m:oMath>
      </m:oMathPara>
    </w:p>
    <w:p w:rsidR="009A684B" w:rsidRDefault="00D34211" w:rsidP="0079229A">
      <w:pPr>
        <w:spacing w:line="360" w:lineRule="auto"/>
        <w:rPr>
          <w:sz w:val="24"/>
        </w:rPr>
      </w:pPr>
      <w:r>
        <w:rPr>
          <w:noProof/>
          <w:lang w:eastAsia="en-GB"/>
        </w:rPr>
        <w:lastRenderedPageBreak/>
        <w:drawing>
          <wp:inline distT="0" distB="0" distL="0" distR="0" wp14:anchorId="03665DE3" wp14:editId="0D275A89">
            <wp:extent cx="5934075" cy="32099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34211" w:rsidRDefault="008F5F3A" w:rsidP="0079229A">
      <w:pPr>
        <w:spacing w:line="360" w:lineRule="auto"/>
        <w:rPr>
          <w:color w:val="FF0000"/>
          <w:sz w:val="24"/>
        </w:rPr>
      </w:pPr>
      <w:r>
        <w:rPr>
          <w:sz w:val="24"/>
        </w:rPr>
        <w:t xml:space="preserve">The Graph above shows the results for flow velocity against L/D for standard and modified cylinder head’s intake and exhaust ports. The lines show the same curves as the Graph for VFR, the modified head’s intake and exhaust have larger FV, however the standard intake has a large FV at lower L/D same as the VFR graph.  </w:t>
      </w:r>
      <w:r w:rsidR="0064753B">
        <w:rPr>
          <w:sz w:val="24"/>
        </w:rPr>
        <w:t>However,</w:t>
      </w:r>
      <w:r>
        <w:rPr>
          <w:sz w:val="24"/>
        </w:rPr>
        <w:t xml:space="preserve"> the graph clearly shows that the modified head has performance improvement from the standard head. </w:t>
      </w:r>
    </w:p>
    <w:p w:rsidR="00D34211" w:rsidRDefault="00D34211" w:rsidP="0079229A">
      <w:pPr>
        <w:spacing w:line="360" w:lineRule="auto"/>
        <w:rPr>
          <w:sz w:val="24"/>
        </w:rPr>
      </w:pPr>
      <w:r>
        <w:rPr>
          <w:sz w:val="24"/>
        </w:rPr>
        <w:t>Using valve flow potential from results recorded in the Superflow manual the Co-efficient of Discharge</w:t>
      </w:r>
      <w:r w:rsidR="009D02F1">
        <w:rPr>
          <w:sz w:val="24"/>
        </w:rPr>
        <w:t xml:space="preserve"> (C</w:t>
      </w:r>
      <w:r w:rsidR="009D02F1">
        <w:rPr>
          <w:sz w:val="24"/>
          <w:vertAlign w:val="subscript"/>
        </w:rPr>
        <w:t>d</w:t>
      </w:r>
      <w:r w:rsidR="009D02F1">
        <w:rPr>
          <w:sz w:val="24"/>
        </w:rPr>
        <w:t>)</w:t>
      </w:r>
      <w:r>
        <w:rPr>
          <w:sz w:val="24"/>
        </w:rPr>
        <w:t xml:space="preserve"> </w:t>
      </w:r>
      <w:r w:rsidR="00812426">
        <w:rPr>
          <w:sz w:val="24"/>
        </w:rPr>
        <w:t>was</w:t>
      </w:r>
      <w:r>
        <w:rPr>
          <w:sz w:val="24"/>
        </w:rPr>
        <w:t xml:space="preserve"> calculated. Results for 10” of pressure was </w:t>
      </w:r>
      <w:r w:rsidR="009D02F1">
        <w:rPr>
          <w:sz w:val="24"/>
        </w:rPr>
        <w:t>used,</w:t>
      </w:r>
      <w:r>
        <w:rPr>
          <w:sz w:val="24"/>
        </w:rPr>
        <w:t xml:space="preserve"> as this is the same water pressure used on the flowbench in th</w:t>
      </w:r>
      <w:r w:rsidR="009D02F1">
        <w:rPr>
          <w:sz w:val="24"/>
        </w:rPr>
        <w:t>e workshop. The results were then</w:t>
      </w:r>
      <w:r>
        <w:rPr>
          <w:sz w:val="24"/>
        </w:rPr>
        <w:t xml:space="preserve"> converted from cfm to cm</w:t>
      </w:r>
      <w:r>
        <w:rPr>
          <w:sz w:val="24"/>
          <w:vertAlign w:val="superscript"/>
        </w:rPr>
        <w:t>3</w:t>
      </w:r>
      <w:r>
        <w:rPr>
          <w:sz w:val="24"/>
        </w:rPr>
        <w:t>/sec using (cfm x 0.283)/</w:t>
      </w:r>
      <w:r w:rsidR="009D02F1">
        <w:rPr>
          <w:sz w:val="24"/>
        </w:rPr>
        <w:t>60. The co-efficient of Discharge was calculated using VFR (m</w:t>
      </w:r>
      <w:r w:rsidR="009D02F1">
        <w:rPr>
          <w:sz w:val="24"/>
          <w:vertAlign w:val="superscript"/>
        </w:rPr>
        <w:t>3</w:t>
      </w:r>
      <w:r w:rsidR="009D02F1">
        <w:rPr>
          <w:sz w:val="24"/>
        </w:rPr>
        <w:t>/sec) / Valve Flow Potential (m</w:t>
      </w:r>
      <w:r w:rsidR="009D02F1">
        <w:rPr>
          <w:sz w:val="24"/>
          <w:vertAlign w:val="superscript"/>
        </w:rPr>
        <w:t>3</w:t>
      </w:r>
      <w:r w:rsidR="009D02F1">
        <w:rPr>
          <w:sz w:val="24"/>
        </w:rPr>
        <w:t>/sec). C</w:t>
      </w:r>
      <w:r w:rsidR="009D02F1">
        <w:rPr>
          <w:sz w:val="24"/>
          <w:vertAlign w:val="subscript"/>
        </w:rPr>
        <w:t>d</w:t>
      </w:r>
      <w:r w:rsidR="009D02F1">
        <w:rPr>
          <w:sz w:val="24"/>
        </w:rPr>
        <w:t xml:space="preserve"> was then plotted L/D to create the graph below.</w:t>
      </w:r>
    </w:p>
    <w:p w:rsidR="009D02F1" w:rsidRDefault="009D02F1" w:rsidP="0079229A">
      <w:pPr>
        <w:spacing w:line="360" w:lineRule="auto"/>
        <w:rPr>
          <w:sz w:val="24"/>
        </w:rPr>
      </w:pPr>
      <w:r>
        <w:rPr>
          <w:noProof/>
          <w:lang w:eastAsia="en-GB"/>
        </w:rPr>
        <w:lastRenderedPageBreak/>
        <w:drawing>
          <wp:inline distT="0" distB="0" distL="0" distR="0" wp14:anchorId="2EDF2302" wp14:editId="058EE3C8">
            <wp:extent cx="5800725" cy="315277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E1A39" w:rsidRDefault="00123F90" w:rsidP="0079229A">
      <w:pPr>
        <w:spacing w:line="360" w:lineRule="auto"/>
        <w:rPr>
          <w:sz w:val="24"/>
        </w:rPr>
      </w:pPr>
      <w:r>
        <w:rPr>
          <w:sz w:val="24"/>
        </w:rPr>
        <w:t>The graph above shows the Co-efficient of discharge for intake and exhaust port for both the modified and standard head against L/D. The drop in the standard intake C</w:t>
      </w:r>
      <w:r>
        <w:rPr>
          <w:sz w:val="24"/>
          <w:vertAlign w:val="subscript"/>
        </w:rPr>
        <w:t>d</w:t>
      </w:r>
      <w:r>
        <w:rPr>
          <w:sz w:val="24"/>
        </w:rPr>
        <w:t xml:space="preserve"> can be a result of a sharp edge port, the drop is caused by flow breaking away from the one of the valve or port </w:t>
      </w:r>
      <w:r w:rsidR="0025659E">
        <w:rPr>
          <w:sz w:val="24"/>
        </w:rPr>
        <w:t>surfaces</w:t>
      </w:r>
      <w:r>
        <w:rPr>
          <w:sz w:val="24"/>
        </w:rPr>
        <w:t xml:space="preserve"> changing the flow rate. This has similar comparison to Fig 6.10 in </w:t>
      </w:r>
      <w:r w:rsidRPr="00123F90">
        <w:rPr>
          <w:sz w:val="24"/>
        </w:rPr>
        <w:t xml:space="preserve">The Internal- Combustion Engine in Theory and </w:t>
      </w:r>
      <w:r w:rsidR="0025659E" w:rsidRPr="00123F90">
        <w:rPr>
          <w:sz w:val="24"/>
        </w:rPr>
        <w:t>Practice</w:t>
      </w:r>
      <w:r>
        <w:rPr>
          <w:sz w:val="24"/>
        </w:rPr>
        <w:t xml:space="preserve">. </w:t>
      </w:r>
      <w:sdt>
        <w:sdtPr>
          <w:rPr>
            <w:sz w:val="24"/>
          </w:rPr>
          <w:id w:val="-1141263410"/>
          <w:citation/>
        </w:sdtPr>
        <w:sdtEndPr/>
        <w:sdtContent>
          <w:r>
            <w:rPr>
              <w:sz w:val="24"/>
            </w:rPr>
            <w:fldChar w:fldCharType="begin"/>
          </w:r>
          <w:r>
            <w:rPr>
              <w:sz w:val="24"/>
            </w:rPr>
            <w:instrText xml:space="preserve"> CITATION Cha85 \l 2057 </w:instrText>
          </w:r>
          <w:r>
            <w:rPr>
              <w:sz w:val="24"/>
            </w:rPr>
            <w:fldChar w:fldCharType="separate"/>
          </w:r>
          <w:r w:rsidRPr="00123F90">
            <w:rPr>
              <w:noProof/>
              <w:sz w:val="24"/>
            </w:rPr>
            <w:t>(Taylor, 1985)</w:t>
          </w:r>
          <w:r>
            <w:rPr>
              <w:sz w:val="24"/>
            </w:rPr>
            <w:fldChar w:fldCharType="end"/>
          </w:r>
        </w:sdtContent>
      </w:sdt>
      <w:r>
        <w:rPr>
          <w:sz w:val="24"/>
        </w:rPr>
        <w:t xml:space="preserve"> The drop doesn’t </w:t>
      </w:r>
      <w:r w:rsidR="0025659E">
        <w:rPr>
          <w:sz w:val="24"/>
        </w:rPr>
        <w:t xml:space="preserve">occur </w:t>
      </w:r>
      <w:r>
        <w:rPr>
          <w:sz w:val="24"/>
        </w:rPr>
        <w:t>in the C</w:t>
      </w:r>
      <w:r>
        <w:rPr>
          <w:sz w:val="24"/>
          <w:vertAlign w:val="subscript"/>
        </w:rPr>
        <w:t>d</w:t>
      </w:r>
      <w:r>
        <w:rPr>
          <w:sz w:val="24"/>
        </w:rPr>
        <w:t xml:space="preserve"> of the Modified </w:t>
      </w:r>
      <w:r w:rsidR="0025659E">
        <w:rPr>
          <w:sz w:val="24"/>
        </w:rPr>
        <w:t>Intake this due to the port/throat being modified to reduce sharp edges which cause this change in flow rate, the modification allows for a more line</w:t>
      </w:r>
      <w:r w:rsidR="00812426">
        <w:rPr>
          <w:sz w:val="24"/>
        </w:rPr>
        <w:t>a</w:t>
      </w:r>
      <w:r w:rsidR="0025659E">
        <w:rPr>
          <w:sz w:val="24"/>
        </w:rPr>
        <w:t>r flow rate. The modified intake has a large C</w:t>
      </w:r>
      <w:r w:rsidR="0025659E">
        <w:rPr>
          <w:sz w:val="24"/>
          <w:vertAlign w:val="subscript"/>
        </w:rPr>
        <w:t>d</w:t>
      </w:r>
      <w:r w:rsidR="0025659E">
        <w:rPr>
          <w:sz w:val="24"/>
        </w:rPr>
        <w:t xml:space="preserve"> as the L/D increases, but the Standard intake has a better C</w:t>
      </w:r>
      <w:r w:rsidR="0025659E">
        <w:rPr>
          <w:sz w:val="24"/>
          <w:vertAlign w:val="subscript"/>
        </w:rPr>
        <w:t>d</w:t>
      </w:r>
      <w:r w:rsidR="0025659E">
        <w:rPr>
          <w:sz w:val="24"/>
        </w:rPr>
        <w:t xml:space="preserve"> at lower L/D. This is down to the increased breathing of the throat/port, enhanced breathing will shift the peak of Break Horse Power (BHP) curve to a high engine speed. To benefit from this the engine will have to operate at a higher engine rpm to benefit from the performance increase. </w:t>
      </w:r>
      <w:sdt>
        <w:sdtPr>
          <w:rPr>
            <w:sz w:val="24"/>
          </w:rPr>
          <w:id w:val="1996749515"/>
          <w:citation/>
        </w:sdtPr>
        <w:sdtEndPr/>
        <w:sdtContent>
          <w:r w:rsidR="0025659E">
            <w:rPr>
              <w:sz w:val="24"/>
            </w:rPr>
            <w:fldChar w:fldCharType="begin"/>
          </w:r>
          <w:r w:rsidR="0025659E">
            <w:rPr>
              <w:sz w:val="24"/>
            </w:rPr>
            <w:instrText xml:space="preserve"> CITATION Col74 \l 2057 </w:instrText>
          </w:r>
          <w:r w:rsidR="0025659E">
            <w:rPr>
              <w:sz w:val="24"/>
            </w:rPr>
            <w:fldChar w:fldCharType="separate"/>
          </w:r>
          <w:r w:rsidR="0025659E" w:rsidRPr="0025659E">
            <w:rPr>
              <w:noProof/>
              <w:sz w:val="24"/>
            </w:rPr>
            <w:t>(Campbell, 1974)</w:t>
          </w:r>
          <w:r w:rsidR="0025659E">
            <w:rPr>
              <w:sz w:val="24"/>
            </w:rPr>
            <w:fldChar w:fldCharType="end"/>
          </w:r>
        </w:sdtContent>
      </w:sdt>
      <w:r w:rsidR="0025659E">
        <w:rPr>
          <w:sz w:val="24"/>
        </w:rPr>
        <w:t xml:space="preserve"> The exhaust ports have very little change in C</w:t>
      </w:r>
      <w:r w:rsidR="0025659E">
        <w:rPr>
          <w:sz w:val="24"/>
          <w:vertAlign w:val="subscript"/>
        </w:rPr>
        <w:t>d</w:t>
      </w:r>
      <w:r w:rsidR="0025659E">
        <w:rPr>
          <w:sz w:val="24"/>
        </w:rPr>
        <w:t xml:space="preserve">, the modified </w:t>
      </w:r>
      <w:r w:rsidR="00751473">
        <w:rPr>
          <w:sz w:val="24"/>
        </w:rPr>
        <w:t>throat/port has a better C</w:t>
      </w:r>
      <w:r w:rsidR="00751473">
        <w:rPr>
          <w:sz w:val="24"/>
          <w:vertAlign w:val="subscript"/>
        </w:rPr>
        <w:t>d</w:t>
      </w:r>
      <w:r w:rsidR="00751473">
        <w:rPr>
          <w:sz w:val="24"/>
        </w:rPr>
        <w:t xml:space="preserve"> due to its better flow rate due to its modification, the curve is more line</w:t>
      </w:r>
      <w:r w:rsidR="00812426">
        <w:rPr>
          <w:sz w:val="24"/>
        </w:rPr>
        <w:t>a</w:t>
      </w:r>
      <w:r w:rsidR="00751473">
        <w:rPr>
          <w:sz w:val="24"/>
        </w:rPr>
        <w:t>r than the standard exhaust which experiences small drops in C</w:t>
      </w:r>
      <w:r w:rsidR="00751473">
        <w:rPr>
          <w:sz w:val="24"/>
          <w:vertAlign w:val="subscript"/>
        </w:rPr>
        <w:t xml:space="preserve">d. </w:t>
      </w:r>
      <w:r w:rsidR="00504AFD">
        <w:rPr>
          <w:sz w:val="24"/>
        </w:rPr>
        <w:t>Figure</w:t>
      </w:r>
      <w:r w:rsidR="00751473">
        <w:rPr>
          <w:sz w:val="24"/>
        </w:rPr>
        <w:t xml:space="preserve"> 6.13 in </w:t>
      </w:r>
      <w:r w:rsidR="00751473" w:rsidRPr="00751473">
        <w:rPr>
          <w:sz w:val="24"/>
        </w:rPr>
        <w:t xml:space="preserve">The Internal- Combustion Engine in Theory and </w:t>
      </w:r>
      <w:r w:rsidR="00504AFD" w:rsidRPr="00751473">
        <w:rPr>
          <w:sz w:val="24"/>
        </w:rPr>
        <w:t>Practice</w:t>
      </w:r>
      <w:r w:rsidR="00751473">
        <w:rPr>
          <w:sz w:val="24"/>
        </w:rPr>
        <w:t xml:space="preserve"> support</w:t>
      </w:r>
      <w:r w:rsidR="00812426">
        <w:rPr>
          <w:sz w:val="24"/>
        </w:rPr>
        <w:t>s</w:t>
      </w:r>
      <w:r w:rsidR="00751473">
        <w:rPr>
          <w:sz w:val="24"/>
        </w:rPr>
        <w:t xml:space="preserve"> the graph showing the effect of the valve lift</w:t>
      </w:r>
      <w:r w:rsidR="00812426">
        <w:rPr>
          <w:sz w:val="24"/>
        </w:rPr>
        <w:t xml:space="preserve">, the graph shows the exhaust valve lift has a </w:t>
      </w:r>
      <w:r w:rsidR="00751473">
        <w:rPr>
          <w:sz w:val="24"/>
        </w:rPr>
        <w:t>small effect on C</w:t>
      </w:r>
      <w:r w:rsidR="00751473">
        <w:rPr>
          <w:sz w:val="24"/>
          <w:vertAlign w:val="subscript"/>
        </w:rPr>
        <w:t xml:space="preserve">d </w:t>
      </w:r>
      <w:r w:rsidR="00751473">
        <w:rPr>
          <w:sz w:val="24"/>
        </w:rPr>
        <w:t>producing a more line</w:t>
      </w:r>
      <w:r w:rsidR="00812426">
        <w:rPr>
          <w:sz w:val="24"/>
        </w:rPr>
        <w:t>a</w:t>
      </w:r>
      <w:r w:rsidR="00751473">
        <w:rPr>
          <w:sz w:val="24"/>
        </w:rPr>
        <w:t>r line in comparison to the intake systems.</w:t>
      </w:r>
      <w:sdt>
        <w:sdtPr>
          <w:rPr>
            <w:sz w:val="24"/>
          </w:rPr>
          <w:id w:val="285004993"/>
          <w:citation/>
        </w:sdtPr>
        <w:sdtEndPr/>
        <w:sdtContent>
          <w:r w:rsidR="00751473">
            <w:rPr>
              <w:sz w:val="24"/>
            </w:rPr>
            <w:fldChar w:fldCharType="begin"/>
          </w:r>
          <w:r w:rsidR="00751473">
            <w:rPr>
              <w:sz w:val="24"/>
            </w:rPr>
            <w:instrText xml:space="preserve"> CITATION Cha85 \l 2057 </w:instrText>
          </w:r>
          <w:r w:rsidR="00751473">
            <w:rPr>
              <w:sz w:val="24"/>
            </w:rPr>
            <w:fldChar w:fldCharType="separate"/>
          </w:r>
          <w:r w:rsidR="00751473">
            <w:rPr>
              <w:noProof/>
              <w:sz w:val="24"/>
            </w:rPr>
            <w:t xml:space="preserve"> </w:t>
          </w:r>
          <w:r w:rsidR="00751473" w:rsidRPr="00751473">
            <w:rPr>
              <w:noProof/>
              <w:sz w:val="24"/>
            </w:rPr>
            <w:t>(Taylor, 1985)</w:t>
          </w:r>
          <w:r w:rsidR="00751473">
            <w:rPr>
              <w:sz w:val="24"/>
            </w:rPr>
            <w:fldChar w:fldCharType="end"/>
          </w:r>
        </w:sdtContent>
      </w:sdt>
    </w:p>
    <w:p w:rsidR="0088586F" w:rsidRPr="0079229A" w:rsidRDefault="0088586F" w:rsidP="0079229A">
      <w:pPr>
        <w:pStyle w:val="Heading1"/>
        <w:spacing w:line="360" w:lineRule="auto"/>
        <w:rPr>
          <w:b/>
          <w:color w:val="auto"/>
        </w:rPr>
      </w:pPr>
      <w:bookmarkStart w:id="8" w:name="_Toc536623963"/>
      <w:r w:rsidRPr="0079229A">
        <w:rPr>
          <w:b/>
          <w:color w:val="auto"/>
        </w:rPr>
        <w:lastRenderedPageBreak/>
        <w:t>Conclusion-</w:t>
      </w:r>
      <w:bookmarkEnd w:id="8"/>
    </w:p>
    <w:p w:rsidR="0088586F" w:rsidRDefault="0088586F" w:rsidP="0079229A">
      <w:pPr>
        <w:spacing w:line="360" w:lineRule="auto"/>
        <w:rPr>
          <w:sz w:val="24"/>
        </w:rPr>
      </w:pPr>
      <w:r>
        <w:rPr>
          <w:sz w:val="24"/>
        </w:rPr>
        <w:t xml:space="preserve">The report has </w:t>
      </w:r>
      <w:r w:rsidR="00325874">
        <w:rPr>
          <w:sz w:val="24"/>
        </w:rPr>
        <w:t xml:space="preserve">highlighted many operational differences between </w:t>
      </w:r>
      <w:r w:rsidR="00812426">
        <w:rPr>
          <w:sz w:val="24"/>
        </w:rPr>
        <w:t>comparable</w:t>
      </w:r>
      <w:r w:rsidR="00325874">
        <w:rPr>
          <w:sz w:val="24"/>
        </w:rPr>
        <w:t xml:space="preserve"> systems. The Induct</w:t>
      </w:r>
      <w:r w:rsidR="005B720C">
        <w:rPr>
          <w:sz w:val="24"/>
        </w:rPr>
        <w:t xml:space="preserve">ions systems have many conflicting factors, </w:t>
      </w:r>
      <w:r w:rsidR="00325874">
        <w:rPr>
          <w:sz w:val="24"/>
        </w:rPr>
        <w:t>however, multi-point injection produces the most power due to its manifold design and injector placement. Multi-point has the best fuel metering allowing fuel economy and emissions to be reduced.</w:t>
      </w:r>
      <w:sdt>
        <w:sdtPr>
          <w:rPr>
            <w:sz w:val="24"/>
          </w:rPr>
          <w:id w:val="765115242"/>
          <w:citation/>
        </w:sdtPr>
        <w:sdtEndPr/>
        <w:sdtContent>
          <w:r w:rsidR="00325874">
            <w:rPr>
              <w:sz w:val="24"/>
            </w:rPr>
            <w:fldChar w:fldCharType="begin"/>
          </w:r>
          <w:r w:rsidR="00325874">
            <w:rPr>
              <w:sz w:val="24"/>
            </w:rPr>
            <w:instrText xml:space="preserve"> CITATION Cha \l 2057 </w:instrText>
          </w:r>
          <w:r w:rsidR="00325874">
            <w:rPr>
              <w:sz w:val="24"/>
            </w:rPr>
            <w:fldChar w:fldCharType="separate"/>
          </w:r>
          <w:r w:rsidR="00325874">
            <w:rPr>
              <w:noProof/>
              <w:sz w:val="24"/>
            </w:rPr>
            <w:t xml:space="preserve"> </w:t>
          </w:r>
          <w:r w:rsidR="00325874" w:rsidRPr="00325874">
            <w:rPr>
              <w:noProof/>
              <w:sz w:val="24"/>
            </w:rPr>
            <w:t>(Probst, n.d.)</w:t>
          </w:r>
          <w:r w:rsidR="00325874">
            <w:rPr>
              <w:sz w:val="24"/>
            </w:rPr>
            <w:fldChar w:fldCharType="end"/>
          </w:r>
        </w:sdtContent>
      </w:sdt>
      <w:r w:rsidR="005B720C">
        <w:rPr>
          <w:sz w:val="24"/>
        </w:rPr>
        <w:t xml:space="preserve"> This report has brought to light</w:t>
      </w:r>
      <w:r w:rsidR="00325874">
        <w:rPr>
          <w:sz w:val="24"/>
        </w:rPr>
        <w:t xml:space="preserve"> the critical comparison of a standard and a modified cylinder head and has shown the modified cylinder head to be more beneficial by increase</w:t>
      </w:r>
      <w:r w:rsidR="005B720C">
        <w:rPr>
          <w:sz w:val="24"/>
        </w:rPr>
        <w:t>d</w:t>
      </w:r>
      <w:r w:rsidR="00325874">
        <w:rPr>
          <w:sz w:val="24"/>
        </w:rPr>
        <w:t xml:space="preserve"> Volumetric Air Flow, Flow Velocity, and Co-efficient of Discharge. The modified head proved</w:t>
      </w:r>
      <w:r w:rsidR="005B720C">
        <w:rPr>
          <w:sz w:val="24"/>
        </w:rPr>
        <w:t xml:space="preserve"> to have improved</w:t>
      </w:r>
      <w:r w:rsidR="00325874">
        <w:rPr>
          <w:sz w:val="24"/>
        </w:rPr>
        <w:t xml:space="preserve"> breathing and C</w:t>
      </w:r>
      <w:r w:rsidR="00325874">
        <w:rPr>
          <w:sz w:val="24"/>
          <w:vertAlign w:val="subscript"/>
        </w:rPr>
        <w:t>d</w:t>
      </w:r>
      <w:r w:rsidR="00325874">
        <w:rPr>
          <w:sz w:val="24"/>
        </w:rPr>
        <w:t xml:space="preserve">, this would allow for </w:t>
      </w:r>
      <w:r w:rsidR="005B720C">
        <w:rPr>
          <w:sz w:val="24"/>
        </w:rPr>
        <w:t xml:space="preserve">a </w:t>
      </w:r>
      <w:r w:rsidR="00325874">
        <w:rPr>
          <w:sz w:val="24"/>
        </w:rPr>
        <w:t xml:space="preserve">greater increase in </w:t>
      </w:r>
      <w:r w:rsidR="005B720C">
        <w:rPr>
          <w:sz w:val="24"/>
        </w:rPr>
        <w:t xml:space="preserve">the </w:t>
      </w:r>
      <w:r w:rsidR="00325874">
        <w:rPr>
          <w:sz w:val="24"/>
        </w:rPr>
        <w:t>BHP curve in comparison to the standard head. However, research has shown that increase in C</w:t>
      </w:r>
      <w:r w:rsidR="00325874">
        <w:rPr>
          <w:sz w:val="24"/>
          <w:vertAlign w:val="subscript"/>
        </w:rPr>
        <w:t xml:space="preserve">d </w:t>
      </w:r>
      <w:r w:rsidR="005B720C">
        <w:rPr>
          <w:sz w:val="24"/>
        </w:rPr>
        <w:t xml:space="preserve">will not </w:t>
      </w:r>
      <w:r w:rsidR="00325874">
        <w:rPr>
          <w:sz w:val="24"/>
        </w:rPr>
        <w:t>al</w:t>
      </w:r>
      <w:r w:rsidR="005B720C">
        <w:rPr>
          <w:sz w:val="24"/>
        </w:rPr>
        <w:t>ways increase the b</w:t>
      </w:r>
      <w:r w:rsidR="00325874">
        <w:rPr>
          <w:sz w:val="24"/>
        </w:rPr>
        <w:t xml:space="preserve">reak mean effective pressure curve, to improve this the modified cylinder head should be accompanied by higher </w:t>
      </w:r>
      <w:r w:rsidR="00812426">
        <w:rPr>
          <w:sz w:val="24"/>
        </w:rPr>
        <w:t>compression</w:t>
      </w:r>
      <w:r w:rsidR="00325874">
        <w:rPr>
          <w:sz w:val="24"/>
        </w:rPr>
        <w:t xml:space="preserve">, larger valves and a high lift </w:t>
      </w:r>
      <w:bookmarkStart w:id="9" w:name="_GoBack"/>
      <w:bookmarkEnd w:id="9"/>
      <w:r w:rsidR="00325874">
        <w:rPr>
          <w:sz w:val="24"/>
        </w:rPr>
        <w:t>camshaft to achieve a greater power from the engine.</w:t>
      </w:r>
      <w:sdt>
        <w:sdtPr>
          <w:rPr>
            <w:sz w:val="24"/>
          </w:rPr>
          <w:id w:val="-1253123977"/>
          <w:citation/>
        </w:sdtPr>
        <w:sdtEndPr/>
        <w:sdtContent>
          <w:r w:rsidR="00325874">
            <w:rPr>
              <w:sz w:val="24"/>
            </w:rPr>
            <w:fldChar w:fldCharType="begin"/>
          </w:r>
          <w:r w:rsidR="00325874">
            <w:rPr>
              <w:sz w:val="24"/>
            </w:rPr>
            <w:instrText xml:space="preserve"> CITATION Col74 \l 2057 </w:instrText>
          </w:r>
          <w:r w:rsidR="00325874">
            <w:rPr>
              <w:sz w:val="24"/>
            </w:rPr>
            <w:fldChar w:fldCharType="separate"/>
          </w:r>
          <w:r w:rsidR="00325874">
            <w:rPr>
              <w:noProof/>
              <w:sz w:val="24"/>
            </w:rPr>
            <w:t xml:space="preserve"> </w:t>
          </w:r>
          <w:r w:rsidR="00325874" w:rsidRPr="00325874">
            <w:rPr>
              <w:noProof/>
              <w:sz w:val="24"/>
            </w:rPr>
            <w:t>(Campbell, 1974)</w:t>
          </w:r>
          <w:r w:rsidR="00325874">
            <w:rPr>
              <w:sz w:val="24"/>
            </w:rPr>
            <w:fldChar w:fldCharType="end"/>
          </w:r>
        </w:sdtContent>
      </w:sdt>
    </w:p>
    <w:bookmarkStart w:id="10" w:name="_Toc536623964" w:displacedByCustomXml="next"/>
    <w:sdt>
      <w:sdtPr>
        <w:rPr>
          <w:rFonts w:asciiTheme="minorHAnsi" w:eastAsiaTheme="minorHAnsi" w:hAnsiTheme="minorHAnsi" w:cstheme="minorBidi"/>
          <w:color w:val="auto"/>
          <w:sz w:val="22"/>
          <w:szCs w:val="22"/>
          <w:lang w:val="en-GB"/>
        </w:rPr>
        <w:id w:val="-1064864898"/>
        <w:docPartObj>
          <w:docPartGallery w:val="Bibliographies"/>
          <w:docPartUnique/>
        </w:docPartObj>
      </w:sdtPr>
      <w:sdtEndPr/>
      <w:sdtContent>
        <w:p w:rsidR="0079229A" w:rsidRPr="0079229A" w:rsidRDefault="0079229A">
          <w:pPr>
            <w:pStyle w:val="Heading1"/>
            <w:rPr>
              <w:b/>
              <w:color w:val="auto"/>
            </w:rPr>
          </w:pPr>
          <w:r w:rsidRPr="0079229A">
            <w:rPr>
              <w:b/>
              <w:color w:val="auto"/>
            </w:rPr>
            <w:t>Bibliography</w:t>
          </w:r>
          <w:bookmarkEnd w:id="10"/>
        </w:p>
        <w:sdt>
          <w:sdtPr>
            <w:id w:val="111145805"/>
            <w:bibliography/>
          </w:sdtPr>
          <w:sdtEndPr/>
          <w:sdtContent>
            <w:p w:rsidR="0079229A" w:rsidRDefault="0079229A" w:rsidP="0079229A">
              <w:pPr>
                <w:pStyle w:val="Bibliography"/>
                <w:rPr>
                  <w:noProof/>
                  <w:sz w:val="24"/>
                  <w:szCs w:val="24"/>
                  <w:lang w:val="en-US"/>
                </w:rPr>
              </w:pPr>
              <w:r>
                <w:fldChar w:fldCharType="begin"/>
              </w:r>
              <w:r>
                <w:instrText xml:space="preserve"> BIBLIOGRAPHY </w:instrText>
              </w:r>
              <w:r>
                <w:fldChar w:fldCharType="separate"/>
              </w:r>
              <w:r>
                <w:rPr>
                  <w:noProof/>
                  <w:lang w:val="en-US"/>
                </w:rPr>
                <w:t xml:space="preserve">Campbell, C., 1974. </w:t>
              </w:r>
              <w:r>
                <w:rPr>
                  <w:i/>
                  <w:iCs/>
                  <w:noProof/>
                  <w:lang w:val="en-US"/>
                </w:rPr>
                <w:t xml:space="preserve">The Sports Car Engine, Its Tuning &amp; Modification. </w:t>
              </w:r>
              <w:r>
                <w:rPr>
                  <w:noProof/>
                  <w:lang w:val="en-US"/>
                </w:rPr>
                <w:t>1st ed. London: Chapman &amp; Hall Ltd.</w:t>
              </w:r>
            </w:p>
            <w:p w:rsidR="0079229A" w:rsidRDefault="0079229A" w:rsidP="0079229A">
              <w:pPr>
                <w:pStyle w:val="Bibliography"/>
                <w:rPr>
                  <w:noProof/>
                  <w:lang w:val="en-US"/>
                </w:rPr>
              </w:pPr>
              <w:r>
                <w:rPr>
                  <w:noProof/>
                  <w:lang w:val="en-US"/>
                </w:rPr>
                <w:t xml:space="preserve">D.Halderman, J., 2011. </w:t>
              </w:r>
              <w:r>
                <w:rPr>
                  <w:i/>
                  <w:iCs/>
                  <w:noProof/>
                  <w:lang w:val="en-US"/>
                </w:rPr>
                <w:t xml:space="preserve">Automotive Engines Theory and Servicing. </w:t>
              </w:r>
              <w:r>
                <w:rPr>
                  <w:noProof/>
                  <w:lang w:val="en-US"/>
                </w:rPr>
                <w:t>7th ed. New Jersey: Pearson Education Inc.</w:t>
              </w:r>
            </w:p>
            <w:p w:rsidR="0079229A" w:rsidRDefault="0079229A" w:rsidP="0079229A">
              <w:pPr>
                <w:pStyle w:val="Bibliography"/>
                <w:rPr>
                  <w:noProof/>
                  <w:lang w:val="en-US"/>
                </w:rPr>
              </w:pPr>
              <w:r>
                <w:rPr>
                  <w:noProof/>
                  <w:lang w:val="en-US"/>
                </w:rPr>
                <w:t xml:space="preserve">Hillier, V., 2014. </w:t>
              </w:r>
              <w:r>
                <w:rPr>
                  <w:i/>
                  <w:iCs/>
                  <w:noProof/>
                  <w:lang w:val="en-US"/>
                </w:rPr>
                <w:t xml:space="preserve">Hillier's Fundamentals of Motor Vehicle Technology. </w:t>
              </w:r>
              <w:r>
                <w:rPr>
                  <w:noProof/>
                  <w:lang w:val="en-US"/>
                </w:rPr>
                <w:t>Oxford: Oxford University Press .</w:t>
              </w:r>
            </w:p>
            <w:p w:rsidR="0079229A" w:rsidRDefault="0079229A" w:rsidP="0079229A">
              <w:pPr>
                <w:pStyle w:val="Bibliography"/>
                <w:rPr>
                  <w:noProof/>
                  <w:lang w:val="en-US"/>
                </w:rPr>
              </w:pPr>
              <w:r>
                <w:rPr>
                  <w:noProof/>
                  <w:lang w:val="en-US"/>
                </w:rPr>
                <w:t xml:space="preserve">Probst, C. O., n.d. </w:t>
              </w:r>
              <w:r>
                <w:rPr>
                  <w:i/>
                  <w:iCs/>
                  <w:noProof/>
                  <w:lang w:val="en-US"/>
                </w:rPr>
                <w:t xml:space="preserve">Bosch Fuel Injection &amp; Engine Managemnet. </w:t>
              </w:r>
              <w:r>
                <w:rPr>
                  <w:noProof/>
                  <w:lang w:val="en-US"/>
                </w:rPr>
                <w:t>Cambridge, Massachusetts: Robert Bentley .</w:t>
              </w:r>
            </w:p>
            <w:p w:rsidR="0079229A" w:rsidRDefault="0079229A" w:rsidP="0079229A">
              <w:pPr>
                <w:pStyle w:val="Bibliography"/>
                <w:rPr>
                  <w:noProof/>
                  <w:lang w:val="en-US"/>
                </w:rPr>
              </w:pPr>
              <w:r>
                <w:rPr>
                  <w:noProof/>
                  <w:lang w:val="en-US"/>
                </w:rPr>
                <w:t xml:space="preserve">Seward, D., 2014. </w:t>
              </w:r>
              <w:r>
                <w:rPr>
                  <w:i/>
                  <w:iCs/>
                  <w:noProof/>
                  <w:lang w:val="en-US"/>
                </w:rPr>
                <w:t xml:space="preserve">Race Car Design. </w:t>
              </w:r>
              <w:r>
                <w:rPr>
                  <w:noProof/>
                  <w:lang w:val="en-US"/>
                </w:rPr>
                <w:t>1st ed. London: Palgrave.</w:t>
              </w:r>
            </w:p>
            <w:p w:rsidR="0079229A" w:rsidRDefault="0079229A" w:rsidP="0079229A">
              <w:pPr>
                <w:pStyle w:val="Bibliography"/>
                <w:rPr>
                  <w:noProof/>
                  <w:lang w:val="en-US"/>
                </w:rPr>
              </w:pPr>
              <w:r>
                <w:rPr>
                  <w:noProof/>
                  <w:lang w:val="en-US"/>
                </w:rPr>
                <w:t xml:space="preserve">Stone, R., 1992. </w:t>
              </w:r>
              <w:r>
                <w:rPr>
                  <w:i/>
                  <w:iCs/>
                  <w:noProof/>
                  <w:lang w:val="en-US"/>
                </w:rPr>
                <w:t xml:space="preserve">Introductionto Internal Combustion Engines. </w:t>
              </w:r>
              <w:r>
                <w:rPr>
                  <w:noProof/>
                  <w:lang w:val="en-US"/>
                </w:rPr>
                <w:t>2nd ed. Basingstoke: The Macmillan Press Ltd.</w:t>
              </w:r>
            </w:p>
            <w:p w:rsidR="0079229A" w:rsidRDefault="0079229A" w:rsidP="0079229A">
              <w:pPr>
                <w:pStyle w:val="Bibliography"/>
                <w:rPr>
                  <w:noProof/>
                  <w:lang w:val="en-US"/>
                </w:rPr>
              </w:pPr>
              <w:r>
                <w:rPr>
                  <w:noProof/>
                  <w:lang w:val="en-US"/>
                </w:rPr>
                <w:t xml:space="preserve">SuperFlow Corporation, n.d. </w:t>
              </w:r>
              <w:r>
                <w:rPr>
                  <w:i/>
                  <w:iCs/>
                  <w:noProof/>
                  <w:lang w:val="en-US"/>
                </w:rPr>
                <w:t xml:space="preserve">SF-110 Flowbench Operator's Manual. </w:t>
              </w:r>
              <w:r>
                <w:rPr>
                  <w:noProof/>
                  <w:lang w:val="en-US"/>
                </w:rPr>
                <w:t>s.l.:s.n.</w:t>
              </w:r>
            </w:p>
            <w:p w:rsidR="0079229A" w:rsidRDefault="0079229A" w:rsidP="0079229A">
              <w:pPr>
                <w:pStyle w:val="Bibliography"/>
                <w:rPr>
                  <w:noProof/>
                  <w:lang w:val="en-US"/>
                </w:rPr>
              </w:pPr>
              <w:r>
                <w:rPr>
                  <w:noProof/>
                  <w:lang w:val="en-US"/>
                </w:rPr>
                <w:t xml:space="preserve">Taylor, C. F., 1985. </w:t>
              </w:r>
              <w:r>
                <w:rPr>
                  <w:i/>
                  <w:iCs/>
                  <w:noProof/>
                  <w:lang w:val="en-US"/>
                </w:rPr>
                <w:t xml:space="preserve">The Internal- Combustion Engine in Theory and Pratice Volume 2. </w:t>
              </w:r>
              <w:r>
                <w:rPr>
                  <w:noProof/>
                  <w:lang w:val="en-US"/>
                </w:rPr>
                <w:t>Revised Edition ed. Cambridge, Massachusetts: The Massachusetts Institute of Technology Press.</w:t>
              </w:r>
            </w:p>
            <w:p w:rsidR="0079229A" w:rsidRDefault="0079229A" w:rsidP="0079229A">
              <w:pPr>
                <w:pStyle w:val="Bibliography"/>
                <w:rPr>
                  <w:noProof/>
                  <w:lang w:val="en-US"/>
                </w:rPr>
              </w:pPr>
              <w:r>
                <w:rPr>
                  <w:noProof/>
                  <w:lang w:val="en-US"/>
                </w:rPr>
                <w:t xml:space="preserve">The Institution of Mechanical Engineers, 1988. </w:t>
              </w:r>
              <w:r>
                <w:rPr>
                  <w:i/>
                  <w:iCs/>
                  <w:noProof/>
                  <w:lang w:val="en-US"/>
                </w:rPr>
                <w:t xml:space="preserve">Combustion in Engines- Technology and Applications. </w:t>
              </w:r>
              <w:r>
                <w:rPr>
                  <w:noProof/>
                  <w:lang w:val="en-US"/>
                </w:rPr>
                <w:t>1st ed. London: Mechanical Engineering Publications Limited .</w:t>
              </w:r>
            </w:p>
            <w:p w:rsidR="0079229A" w:rsidRDefault="0079229A" w:rsidP="0079229A">
              <w:r>
                <w:rPr>
                  <w:b/>
                  <w:bCs/>
                  <w:noProof/>
                </w:rPr>
                <w:fldChar w:fldCharType="end"/>
              </w:r>
            </w:p>
          </w:sdtContent>
        </w:sdt>
      </w:sdtContent>
    </w:sdt>
    <w:p w:rsidR="00813798" w:rsidRPr="00325874" w:rsidRDefault="00813798" w:rsidP="00877E35">
      <w:pPr>
        <w:rPr>
          <w:sz w:val="24"/>
        </w:rPr>
      </w:pPr>
    </w:p>
    <w:sectPr w:rsidR="00813798" w:rsidRPr="00325874" w:rsidSect="0045561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E47" w:rsidRDefault="006E4E47" w:rsidP="00FD1CEF">
      <w:pPr>
        <w:spacing w:after="0" w:line="240" w:lineRule="auto"/>
      </w:pPr>
      <w:r>
        <w:separator/>
      </w:r>
    </w:p>
  </w:endnote>
  <w:endnote w:type="continuationSeparator" w:id="0">
    <w:p w:rsidR="006E4E47" w:rsidRDefault="006E4E47" w:rsidP="00FD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345238"/>
      <w:docPartObj>
        <w:docPartGallery w:val="Page Numbers (Bottom of Page)"/>
        <w:docPartUnique/>
      </w:docPartObj>
    </w:sdtPr>
    <w:sdtEndPr>
      <w:rPr>
        <w:noProof/>
      </w:rPr>
    </w:sdtEndPr>
    <w:sdtContent>
      <w:p w:rsidR="00FD1CEF" w:rsidRDefault="00FD1CEF">
        <w:pPr>
          <w:pStyle w:val="Footer"/>
          <w:jc w:val="right"/>
        </w:pPr>
        <w:r>
          <w:fldChar w:fldCharType="begin"/>
        </w:r>
        <w:r>
          <w:instrText xml:space="preserve"> PAGE   \* MERGEFORMAT </w:instrText>
        </w:r>
        <w:r>
          <w:fldChar w:fldCharType="separate"/>
        </w:r>
        <w:r w:rsidR="005B720C">
          <w:rPr>
            <w:noProof/>
          </w:rPr>
          <w:t>6</w:t>
        </w:r>
        <w:r>
          <w:rPr>
            <w:noProof/>
          </w:rPr>
          <w:fldChar w:fldCharType="end"/>
        </w:r>
      </w:p>
    </w:sdtContent>
  </w:sdt>
  <w:p w:rsidR="00FD1CEF" w:rsidRDefault="00FD1CEF">
    <w:pPr>
      <w:pStyle w:val="Footer"/>
    </w:pPr>
    <w:r>
      <w:t>Toby Marshall 1702695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E47" w:rsidRDefault="006E4E47" w:rsidP="00FD1CEF">
      <w:pPr>
        <w:spacing w:after="0" w:line="240" w:lineRule="auto"/>
      </w:pPr>
      <w:r>
        <w:separator/>
      </w:r>
    </w:p>
  </w:footnote>
  <w:footnote w:type="continuationSeparator" w:id="0">
    <w:p w:rsidR="006E4E47" w:rsidRDefault="006E4E47" w:rsidP="00FD1C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D087649-C8A9-4698-95F1-DDB72AF967B7}"/>
    <w:docVar w:name="dgnword-eventsink" w:val="279170656"/>
  </w:docVars>
  <w:rsids>
    <w:rsidRoot w:val="00877E35"/>
    <w:rsid w:val="000A7C61"/>
    <w:rsid w:val="00123F90"/>
    <w:rsid w:val="00131C58"/>
    <w:rsid w:val="0021625B"/>
    <w:rsid w:val="0025659E"/>
    <w:rsid w:val="00290871"/>
    <w:rsid w:val="002D78DD"/>
    <w:rsid w:val="002E4F10"/>
    <w:rsid w:val="00325874"/>
    <w:rsid w:val="003308ED"/>
    <w:rsid w:val="003948CC"/>
    <w:rsid w:val="00394EC1"/>
    <w:rsid w:val="003D0F57"/>
    <w:rsid w:val="004041F7"/>
    <w:rsid w:val="00455614"/>
    <w:rsid w:val="00504AFD"/>
    <w:rsid w:val="00512884"/>
    <w:rsid w:val="00540A80"/>
    <w:rsid w:val="0055437C"/>
    <w:rsid w:val="005731F2"/>
    <w:rsid w:val="00594CE1"/>
    <w:rsid w:val="005B2CF8"/>
    <w:rsid w:val="005B5201"/>
    <w:rsid w:val="005B720C"/>
    <w:rsid w:val="005D3867"/>
    <w:rsid w:val="00605F0C"/>
    <w:rsid w:val="00616E91"/>
    <w:rsid w:val="0064753B"/>
    <w:rsid w:val="006758B6"/>
    <w:rsid w:val="006C0DE3"/>
    <w:rsid w:val="006E4E47"/>
    <w:rsid w:val="00705E5B"/>
    <w:rsid w:val="00723202"/>
    <w:rsid w:val="00725FB7"/>
    <w:rsid w:val="00751473"/>
    <w:rsid w:val="00762F6D"/>
    <w:rsid w:val="00790011"/>
    <w:rsid w:val="0079229A"/>
    <w:rsid w:val="007B1F27"/>
    <w:rsid w:val="007D1F69"/>
    <w:rsid w:val="0080173B"/>
    <w:rsid w:val="00812426"/>
    <w:rsid w:val="00813798"/>
    <w:rsid w:val="00877E35"/>
    <w:rsid w:val="0088586F"/>
    <w:rsid w:val="008B68D3"/>
    <w:rsid w:val="008C3DE3"/>
    <w:rsid w:val="008F5F3A"/>
    <w:rsid w:val="00923872"/>
    <w:rsid w:val="009A684B"/>
    <w:rsid w:val="009D02F1"/>
    <w:rsid w:val="00A10D55"/>
    <w:rsid w:val="00A27B87"/>
    <w:rsid w:val="00A40A4D"/>
    <w:rsid w:val="00A726BA"/>
    <w:rsid w:val="00A93368"/>
    <w:rsid w:val="00AB17B7"/>
    <w:rsid w:val="00B37686"/>
    <w:rsid w:val="00B461C0"/>
    <w:rsid w:val="00B937BA"/>
    <w:rsid w:val="00C2649C"/>
    <w:rsid w:val="00D3201E"/>
    <w:rsid w:val="00D34211"/>
    <w:rsid w:val="00D7210E"/>
    <w:rsid w:val="00D828B0"/>
    <w:rsid w:val="00DA6A83"/>
    <w:rsid w:val="00DB19A2"/>
    <w:rsid w:val="00DD2454"/>
    <w:rsid w:val="00EA4216"/>
    <w:rsid w:val="00ED200B"/>
    <w:rsid w:val="00ED4A9D"/>
    <w:rsid w:val="00F075E5"/>
    <w:rsid w:val="00F64DF8"/>
    <w:rsid w:val="00F91083"/>
    <w:rsid w:val="00FD1CEF"/>
    <w:rsid w:val="00FD7622"/>
    <w:rsid w:val="00FE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A7E0"/>
  <w15:chartTrackingRefBased/>
  <w15:docId w15:val="{A067055A-3197-47BC-8091-B410A116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79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7922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
    <w:name w:val="Grid Table 4"/>
    <w:basedOn w:val="TableNormal"/>
    <w:uiPriority w:val="49"/>
    <w:rsid w:val="0045561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3D0F57"/>
    <w:rPr>
      <w:color w:val="808080"/>
    </w:rPr>
  </w:style>
  <w:style w:type="table" w:styleId="GridTable6Colorful">
    <w:name w:val="Grid Table 6 Colorful"/>
    <w:basedOn w:val="TableNormal"/>
    <w:uiPriority w:val="51"/>
    <w:rsid w:val="003D0F5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A93368"/>
  </w:style>
  <w:style w:type="character" w:customStyle="1" w:styleId="Heading1Char">
    <w:name w:val="Heading 1 Char"/>
    <w:basedOn w:val="DefaultParagraphFont"/>
    <w:link w:val="Heading1"/>
    <w:uiPriority w:val="9"/>
    <w:rsid w:val="00813798"/>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79229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9229A"/>
    <w:pPr>
      <w:outlineLvl w:val="9"/>
    </w:pPr>
  </w:style>
  <w:style w:type="paragraph" w:styleId="TOC1">
    <w:name w:val="toc 1"/>
    <w:basedOn w:val="Normal"/>
    <w:next w:val="Normal"/>
    <w:autoRedefine/>
    <w:uiPriority w:val="39"/>
    <w:unhideWhenUsed/>
    <w:rsid w:val="0079229A"/>
    <w:pPr>
      <w:spacing w:after="100"/>
    </w:pPr>
  </w:style>
  <w:style w:type="paragraph" w:styleId="TOC2">
    <w:name w:val="toc 2"/>
    <w:basedOn w:val="Normal"/>
    <w:next w:val="Normal"/>
    <w:autoRedefine/>
    <w:uiPriority w:val="39"/>
    <w:unhideWhenUsed/>
    <w:rsid w:val="0079229A"/>
    <w:pPr>
      <w:spacing w:after="100"/>
      <w:ind w:left="220"/>
    </w:pPr>
  </w:style>
  <w:style w:type="character" w:styleId="Hyperlink">
    <w:name w:val="Hyperlink"/>
    <w:basedOn w:val="DefaultParagraphFont"/>
    <w:uiPriority w:val="99"/>
    <w:unhideWhenUsed/>
    <w:rsid w:val="0079229A"/>
    <w:rPr>
      <w:color w:val="0563C1" w:themeColor="hyperlink"/>
      <w:u w:val="single"/>
    </w:rPr>
  </w:style>
  <w:style w:type="paragraph" w:styleId="Header">
    <w:name w:val="header"/>
    <w:basedOn w:val="Normal"/>
    <w:link w:val="HeaderChar"/>
    <w:uiPriority w:val="99"/>
    <w:unhideWhenUsed/>
    <w:rsid w:val="00FD1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CEF"/>
  </w:style>
  <w:style w:type="paragraph" w:styleId="Footer">
    <w:name w:val="footer"/>
    <w:basedOn w:val="Normal"/>
    <w:link w:val="FooterChar"/>
    <w:uiPriority w:val="99"/>
    <w:unhideWhenUsed/>
    <w:rsid w:val="00FD1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156">
      <w:bodyDiv w:val="1"/>
      <w:marLeft w:val="0"/>
      <w:marRight w:val="0"/>
      <w:marTop w:val="0"/>
      <w:marBottom w:val="0"/>
      <w:divBdr>
        <w:top w:val="none" w:sz="0" w:space="0" w:color="auto"/>
        <w:left w:val="none" w:sz="0" w:space="0" w:color="auto"/>
        <w:bottom w:val="none" w:sz="0" w:space="0" w:color="auto"/>
        <w:right w:val="none" w:sz="0" w:space="0" w:color="auto"/>
      </w:divBdr>
    </w:div>
    <w:div w:id="28116352">
      <w:bodyDiv w:val="1"/>
      <w:marLeft w:val="0"/>
      <w:marRight w:val="0"/>
      <w:marTop w:val="0"/>
      <w:marBottom w:val="0"/>
      <w:divBdr>
        <w:top w:val="none" w:sz="0" w:space="0" w:color="auto"/>
        <w:left w:val="none" w:sz="0" w:space="0" w:color="auto"/>
        <w:bottom w:val="none" w:sz="0" w:space="0" w:color="auto"/>
        <w:right w:val="none" w:sz="0" w:space="0" w:color="auto"/>
      </w:divBdr>
    </w:div>
    <w:div w:id="41442478">
      <w:bodyDiv w:val="1"/>
      <w:marLeft w:val="0"/>
      <w:marRight w:val="0"/>
      <w:marTop w:val="0"/>
      <w:marBottom w:val="0"/>
      <w:divBdr>
        <w:top w:val="none" w:sz="0" w:space="0" w:color="auto"/>
        <w:left w:val="none" w:sz="0" w:space="0" w:color="auto"/>
        <w:bottom w:val="none" w:sz="0" w:space="0" w:color="auto"/>
        <w:right w:val="none" w:sz="0" w:space="0" w:color="auto"/>
      </w:divBdr>
    </w:div>
    <w:div w:id="76290649">
      <w:bodyDiv w:val="1"/>
      <w:marLeft w:val="0"/>
      <w:marRight w:val="0"/>
      <w:marTop w:val="0"/>
      <w:marBottom w:val="0"/>
      <w:divBdr>
        <w:top w:val="none" w:sz="0" w:space="0" w:color="auto"/>
        <w:left w:val="none" w:sz="0" w:space="0" w:color="auto"/>
        <w:bottom w:val="none" w:sz="0" w:space="0" w:color="auto"/>
        <w:right w:val="none" w:sz="0" w:space="0" w:color="auto"/>
      </w:divBdr>
    </w:div>
    <w:div w:id="115608317">
      <w:bodyDiv w:val="1"/>
      <w:marLeft w:val="0"/>
      <w:marRight w:val="0"/>
      <w:marTop w:val="0"/>
      <w:marBottom w:val="0"/>
      <w:divBdr>
        <w:top w:val="none" w:sz="0" w:space="0" w:color="auto"/>
        <w:left w:val="none" w:sz="0" w:space="0" w:color="auto"/>
        <w:bottom w:val="none" w:sz="0" w:space="0" w:color="auto"/>
        <w:right w:val="none" w:sz="0" w:space="0" w:color="auto"/>
      </w:divBdr>
    </w:div>
    <w:div w:id="145435629">
      <w:bodyDiv w:val="1"/>
      <w:marLeft w:val="0"/>
      <w:marRight w:val="0"/>
      <w:marTop w:val="0"/>
      <w:marBottom w:val="0"/>
      <w:divBdr>
        <w:top w:val="none" w:sz="0" w:space="0" w:color="auto"/>
        <w:left w:val="none" w:sz="0" w:space="0" w:color="auto"/>
        <w:bottom w:val="none" w:sz="0" w:space="0" w:color="auto"/>
        <w:right w:val="none" w:sz="0" w:space="0" w:color="auto"/>
      </w:divBdr>
    </w:div>
    <w:div w:id="174275360">
      <w:bodyDiv w:val="1"/>
      <w:marLeft w:val="0"/>
      <w:marRight w:val="0"/>
      <w:marTop w:val="0"/>
      <w:marBottom w:val="0"/>
      <w:divBdr>
        <w:top w:val="none" w:sz="0" w:space="0" w:color="auto"/>
        <w:left w:val="none" w:sz="0" w:space="0" w:color="auto"/>
        <w:bottom w:val="none" w:sz="0" w:space="0" w:color="auto"/>
        <w:right w:val="none" w:sz="0" w:space="0" w:color="auto"/>
      </w:divBdr>
    </w:div>
    <w:div w:id="196237009">
      <w:bodyDiv w:val="1"/>
      <w:marLeft w:val="0"/>
      <w:marRight w:val="0"/>
      <w:marTop w:val="0"/>
      <w:marBottom w:val="0"/>
      <w:divBdr>
        <w:top w:val="none" w:sz="0" w:space="0" w:color="auto"/>
        <w:left w:val="none" w:sz="0" w:space="0" w:color="auto"/>
        <w:bottom w:val="none" w:sz="0" w:space="0" w:color="auto"/>
        <w:right w:val="none" w:sz="0" w:space="0" w:color="auto"/>
      </w:divBdr>
    </w:div>
    <w:div w:id="284389979">
      <w:bodyDiv w:val="1"/>
      <w:marLeft w:val="0"/>
      <w:marRight w:val="0"/>
      <w:marTop w:val="0"/>
      <w:marBottom w:val="0"/>
      <w:divBdr>
        <w:top w:val="none" w:sz="0" w:space="0" w:color="auto"/>
        <w:left w:val="none" w:sz="0" w:space="0" w:color="auto"/>
        <w:bottom w:val="none" w:sz="0" w:space="0" w:color="auto"/>
        <w:right w:val="none" w:sz="0" w:space="0" w:color="auto"/>
      </w:divBdr>
    </w:div>
    <w:div w:id="302464891">
      <w:bodyDiv w:val="1"/>
      <w:marLeft w:val="0"/>
      <w:marRight w:val="0"/>
      <w:marTop w:val="0"/>
      <w:marBottom w:val="0"/>
      <w:divBdr>
        <w:top w:val="none" w:sz="0" w:space="0" w:color="auto"/>
        <w:left w:val="none" w:sz="0" w:space="0" w:color="auto"/>
        <w:bottom w:val="none" w:sz="0" w:space="0" w:color="auto"/>
        <w:right w:val="none" w:sz="0" w:space="0" w:color="auto"/>
      </w:divBdr>
    </w:div>
    <w:div w:id="331689226">
      <w:bodyDiv w:val="1"/>
      <w:marLeft w:val="0"/>
      <w:marRight w:val="0"/>
      <w:marTop w:val="0"/>
      <w:marBottom w:val="0"/>
      <w:divBdr>
        <w:top w:val="none" w:sz="0" w:space="0" w:color="auto"/>
        <w:left w:val="none" w:sz="0" w:space="0" w:color="auto"/>
        <w:bottom w:val="none" w:sz="0" w:space="0" w:color="auto"/>
        <w:right w:val="none" w:sz="0" w:space="0" w:color="auto"/>
      </w:divBdr>
    </w:div>
    <w:div w:id="361246730">
      <w:bodyDiv w:val="1"/>
      <w:marLeft w:val="0"/>
      <w:marRight w:val="0"/>
      <w:marTop w:val="0"/>
      <w:marBottom w:val="0"/>
      <w:divBdr>
        <w:top w:val="none" w:sz="0" w:space="0" w:color="auto"/>
        <w:left w:val="none" w:sz="0" w:space="0" w:color="auto"/>
        <w:bottom w:val="none" w:sz="0" w:space="0" w:color="auto"/>
        <w:right w:val="none" w:sz="0" w:space="0" w:color="auto"/>
      </w:divBdr>
    </w:div>
    <w:div w:id="367919898">
      <w:bodyDiv w:val="1"/>
      <w:marLeft w:val="0"/>
      <w:marRight w:val="0"/>
      <w:marTop w:val="0"/>
      <w:marBottom w:val="0"/>
      <w:divBdr>
        <w:top w:val="none" w:sz="0" w:space="0" w:color="auto"/>
        <w:left w:val="none" w:sz="0" w:space="0" w:color="auto"/>
        <w:bottom w:val="none" w:sz="0" w:space="0" w:color="auto"/>
        <w:right w:val="none" w:sz="0" w:space="0" w:color="auto"/>
      </w:divBdr>
    </w:div>
    <w:div w:id="410353650">
      <w:bodyDiv w:val="1"/>
      <w:marLeft w:val="0"/>
      <w:marRight w:val="0"/>
      <w:marTop w:val="0"/>
      <w:marBottom w:val="0"/>
      <w:divBdr>
        <w:top w:val="none" w:sz="0" w:space="0" w:color="auto"/>
        <w:left w:val="none" w:sz="0" w:space="0" w:color="auto"/>
        <w:bottom w:val="none" w:sz="0" w:space="0" w:color="auto"/>
        <w:right w:val="none" w:sz="0" w:space="0" w:color="auto"/>
      </w:divBdr>
    </w:div>
    <w:div w:id="421148683">
      <w:bodyDiv w:val="1"/>
      <w:marLeft w:val="0"/>
      <w:marRight w:val="0"/>
      <w:marTop w:val="0"/>
      <w:marBottom w:val="0"/>
      <w:divBdr>
        <w:top w:val="none" w:sz="0" w:space="0" w:color="auto"/>
        <w:left w:val="none" w:sz="0" w:space="0" w:color="auto"/>
        <w:bottom w:val="none" w:sz="0" w:space="0" w:color="auto"/>
        <w:right w:val="none" w:sz="0" w:space="0" w:color="auto"/>
      </w:divBdr>
    </w:div>
    <w:div w:id="433600876">
      <w:bodyDiv w:val="1"/>
      <w:marLeft w:val="0"/>
      <w:marRight w:val="0"/>
      <w:marTop w:val="0"/>
      <w:marBottom w:val="0"/>
      <w:divBdr>
        <w:top w:val="none" w:sz="0" w:space="0" w:color="auto"/>
        <w:left w:val="none" w:sz="0" w:space="0" w:color="auto"/>
        <w:bottom w:val="none" w:sz="0" w:space="0" w:color="auto"/>
        <w:right w:val="none" w:sz="0" w:space="0" w:color="auto"/>
      </w:divBdr>
    </w:div>
    <w:div w:id="443159671">
      <w:bodyDiv w:val="1"/>
      <w:marLeft w:val="0"/>
      <w:marRight w:val="0"/>
      <w:marTop w:val="0"/>
      <w:marBottom w:val="0"/>
      <w:divBdr>
        <w:top w:val="none" w:sz="0" w:space="0" w:color="auto"/>
        <w:left w:val="none" w:sz="0" w:space="0" w:color="auto"/>
        <w:bottom w:val="none" w:sz="0" w:space="0" w:color="auto"/>
        <w:right w:val="none" w:sz="0" w:space="0" w:color="auto"/>
      </w:divBdr>
    </w:div>
    <w:div w:id="450592285">
      <w:bodyDiv w:val="1"/>
      <w:marLeft w:val="0"/>
      <w:marRight w:val="0"/>
      <w:marTop w:val="0"/>
      <w:marBottom w:val="0"/>
      <w:divBdr>
        <w:top w:val="none" w:sz="0" w:space="0" w:color="auto"/>
        <w:left w:val="none" w:sz="0" w:space="0" w:color="auto"/>
        <w:bottom w:val="none" w:sz="0" w:space="0" w:color="auto"/>
        <w:right w:val="none" w:sz="0" w:space="0" w:color="auto"/>
      </w:divBdr>
    </w:div>
    <w:div w:id="515730080">
      <w:bodyDiv w:val="1"/>
      <w:marLeft w:val="0"/>
      <w:marRight w:val="0"/>
      <w:marTop w:val="0"/>
      <w:marBottom w:val="0"/>
      <w:divBdr>
        <w:top w:val="none" w:sz="0" w:space="0" w:color="auto"/>
        <w:left w:val="none" w:sz="0" w:space="0" w:color="auto"/>
        <w:bottom w:val="none" w:sz="0" w:space="0" w:color="auto"/>
        <w:right w:val="none" w:sz="0" w:space="0" w:color="auto"/>
      </w:divBdr>
    </w:div>
    <w:div w:id="519243189">
      <w:bodyDiv w:val="1"/>
      <w:marLeft w:val="0"/>
      <w:marRight w:val="0"/>
      <w:marTop w:val="0"/>
      <w:marBottom w:val="0"/>
      <w:divBdr>
        <w:top w:val="none" w:sz="0" w:space="0" w:color="auto"/>
        <w:left w:val="none" w:sz="0" w:space="0" w:color="auto"/>
        <w:bottom w:val="none" w:sz="0" w:space="0" w:color="auto"/>
        <w:right w:val="none" w:sz="0" w:space="0" w:color="auto"/>
      </w:divBdr>
    </w:div>
    <w:div w:id="542711632">
      <w:bodyDiv w:val="1"/>
      <w:marLeft w:val="0"/>
      <w:marRight w:val="0"/>
      <w:marTop w:val="0"/>
      <w:marBottom w:val="0"/>
      <w:divBdr>
        <w:top w:val="none" w:sz="0" w:space="0" w:color="auto"/>
        <w:left w:val="none" w:sz="0" w:space="0" w:color="auto"/>
        <w:bottom w:val="none" w:sz="0" w:space="0" w:color="auto"/>
        <w:right w:val="none" w:sz="0" w:space="0" w:color="auto"/>
      </w:divBdr>
    </w:div>
    <w:div w:id="577637975">
      <w:bodyDiv w:val="1"/>
      <w:marLeft w:val="0"/>
      <w:marRight w:val="0"/>
      <w:marTop w:val="0"/>
      <w:marBottom w:val="0"/>
      <w:divBdr>
        <w:top w:val="none" w:sz="0" w:space="0" w:color="auto"/>
        <w:left w:val="none" w:sz="0" w:space="0" w:color="auto"/>
        <w:bottom w:val="none" w:sz="0" w:space="0" w:color="auto"/>
        <w:right w:val="none" w:sz="0" w:space="0" w:color="auto"/>
      </w:divBdr>
    </w:div>
    <w:div w:id="577984851">
      <w:bodyDiv w:val="1"/>
      <w:marLeft w:val="0"/>
      <w:marRight w:val="0"/>
      <w:marTop w:val="0"/>
      <w:marBottom w:val="0"/>
      <w:divBdr>
        <w:top w:val="none" w:sz="0" w:space="0" w:color="auto"/>
        <w:left w:val="none" w:sz="0" w:space="0" w:color="auto"/>
        <w:bottom w:val="none" w:sz="0" w:space="0" w:color="auto"/>
        <w:right w:val="none" w:sz="0" w:space="0" w:color="auto"/>
      </w:divBdr>
    </w:div>
    <w:div w:id="582421771">
      <w:bodyDiv w:val="1"/>
      <w:marLeft w:val="0"/>
      <w:marRight w:val="0"/>
      <w:marTop w:val="0"/>
      <w:marBottom w:val="0"/>
      <w:divBdr>
        <w:top w:val="none" w:sz="0" w:space="0" w:color="auto"/>
        <w:left w:val="none" w:sz="0" w:space="0" w:color="auto"/>
        <w:bottom w:val="none" w:sz="0" w:space="0" w:color="auto"/>
        <w:right w:val="none" w:sz="0" w:space="0" w:color="auto"/>
      </w:divBdr>
    </w:div>
    <w:div w:id="591166222">
      <w:bodyDiv w:val="1"/>
      <w:marLeft w:val="0"/>
      <w:marRight w:val="0"/>
      <w:marTop w:val="0"/>
      <w:marBottom w:val="0"/>
      <w:divBdr>
        <w:top w:val="none" w:sz="0" w:space="0" w:color="auto"/>
        <w:left w:val="none" w:sz="0" w:space="0" w:color="auto"/>
        <w:bottom w:val="none" w:sz="0" w:space="0" w:color="auto"/>
        <w:right w:val="none" w:sz="0" w:space="0" w:color="auto"/>
      </w:divBdr>
    </w:div>
    <w:div w:id="601841128">
      <w:bodyDiv w:val="1"/>
      <w:marLeft w:val="0"/>
      <w:marRight w:val="0"/>
      <w:marTop w:val="0"/>
      <w:marBottom w:val="0"/>
      <w:divBdr>
        <w:top w:val="none" w:sz="0" w:space="0" w:color="auto"/>
        <w:left w:val="none" w:sz="0" w:space="0" w:color="auto"/>
        <w:bottom w:val="none" w:sz="0" w:space="0" w:color="auto"/>
        <w:right w:val="none" w:sz="0" w:space="0" w:color="auto"/>
      </w:divBdr>
    </w:div>
    <w:div w:id="604310149">
      <w:bodyDiv w:val="1"/>
      <w:marLeft w:val="0"/>
      <w:marRight w:val="0"/>
      <w:marTop w:val="0"/>
      <w:marBottom w:val="0"/>
      <w:divBdr>
        <w:top w:val="none" w:sz="0" w:space="0" w:color="auto"/>
        <w:left w:val="none" w:sz="0" w:space="0" w:color="auto"/>
        <w:bottom w:val="none" w:sz="0" w:space="0" w:color="auto"/>
        <w:right w:val="none" w:sz="0" w:space="0" w:color="auto"/>
      </w:divBdr>
    </w:div>
    <w:div w:id="638995868">
      <w:bodyDiv w:val="1"/>
      <w:marLeft w:val="0"/>
      <w:marRight w:val="0"/>
      <w:marTop w:val="0"/>
      <w:marBottom w:val="0"/>
      <w:divBdr>
        <w:top w:val="none" w:sz="0" w:space="0" w:color="auto"/>
        <w:left w:val="none" w:sz="0" w:space="0" w:color="auto"/>
        <w:bottom w:val="none" w:sz="0" w:space="0" w:color="auto"/>
        <w:right w:val="none" w:sz="0" w:space="0" w:color="auto"/>
      </w:divBdr>
    </w:div>
    <w:div w:id="641423403">
      <w:bodyDiv w:val="1"/>
      <w:marLeft w:val="0"/>
      <w:marRight w:val="0"/>
      <w:marTop w:val="0"/>
      <w:marBottom w:val="0"/>
      <w:divBdr>
        <w:top w:val="none" w:sz="0" w:space="0" w:color="auto"/>
        <w:left w:val="none" w:sz="0" w:space="0" w:color="auto"/>
        <w:bottom w:val="none" w:sz="0" w:space="0" w:color="auto"/>
        <w:right w:val="none" w:sz="0" w:space="0" w:color="auto"/>
      </w:divBdr>
    </w:div>
    <w:div w:id="744883842">
      <w:bodyDiv w:val="1"/>
      <w:marLeft w:val="0"/>
      <w:marRight w:val="0"/>
      <w:marTop w:val="0"/>
      <w:marBottom w:val="0"/>
      <w:divBdr>
        <w:top w:val="none" w:sz="0" w:space="0" w:color="auto"/>
        <w:left w:val="none" w:sz="0" w:space="0" w:color="auto"/>
        <w:bottom w:val="none" w:sz="0" w:space="0" w:color="auto"/>
        <w:right w:val="none" w:sz="0" w:space="0" w:color="auto"/>
      </w:divBdr>
    </w:div>
    <w:div w:id="757676900">
      <w:bodyDiv w:val="1"/>
      <w:marLeft w:val="0"/>
      <w:marRight w:val="0"/>
      <w:marTop w:val="0"/>
      <w:marBottom w:val="0"/>
      <w:divBdr>
        <w:top w:val="none" w:sz="0" w:space="0" w:color="auto"/>
        <w:left w:val="none" w:sz="0" w:space="0" w:color="auto"/>
        <w:bottom w:val="none" w:sz="0" w:space="0" w:color="auto"/>
        <w:right w:val="none" w:sz="0" w:space="0" w:color="auto"/>
      </w:divBdr>
    </w:div>
    <w:div w:id="759571601">
      <w:bodyDiv w:val="1"/>
      <w:marLeft w:val="0"/>
      <w:marRight w:val="0"/>
      <w:marTop w:val="0"/>
      <w:marBottom w:val="0"/>
      <w:divBdr>
        <w:top w:val="none" w:sz="0" w:space="0" w:color="auto"/>
        <w:left w:val="none" w:sz="0" w:space="0" w:color="auto"/>
        <w:bottom w:val="none" w:sz="0" w:space="0" w:color="auto"/>
        <w:right w:val="none" w:sz="0" w:space="0" w:color="auto"/>
      </w:divBdr>
    </w:div>
    <w:div w:id="783577387">
      <w:bodyDiv w:val="1"/>
      <w:marLeft w:val="0"/>
      <w:marRight w:val="0"/>
      <w:marTop w:val="0"/>
      <w:marBottom w:val="0"/>
      <w:divBdr>
        <w:top w:val="none" w:sz="0" w:space="0" w:color="auto"/>
        <w:left w:val="none" w:sz="0" w:space="0" w:color="auto"/>
        <w:bottom w:val="none" w:sz="0" w:space="0" w:color="auto"/>
        <w:right w:val="none" w:sz="0" w:space="0" w:color="auto"/>
      </w:divBdr>
    </w:div>
    <w:div w:id="815103537">
      <w:bodyDiv w:val="1"/>
      <w:marLeft w:val="0"/>
      <w:marRight w:val="0"/>
      <w:marTop w:val="0"/>
      <w:marBottom w:val="0"/>
      <w:divBdr>
        <w:top w:val="none" w:sz="0" w:space="0" w:color="auto"/>
        <w:left w:val="none" w:sz="0" w:space="0" w:color="auto"/>
        <w:bottom w:val="none" w:sz="0" w:space="0" w:color="auto"/>
        <w:right w:val="none" w:sz="0" w:space="0" w:color="auto"/>
      </w:divBdr>
    </w:div>
    <w:div w:id="872351800">
      <w:bodyDiv w:val="1"/>
      <w:marLeft w:val="0"/>
      <w:marRight w:val="0"/>
      <w:marTop w:val="0"/>
      <w:marBottom w:val="0"/>
      <w:divBdr>
        <w:top w:val="none" w:sz="0" w:space="0" w:color="auto"/>
        <w:left w:val="none" w:sz="0" w:space="0" w:color="auto"/>
        <w:bottom w:val="none" w:sz="0" w:space="0" w:color="auto"/>
        <w:right w:val="none" w:sz="0" w:space="0" w:color="auto"/>
      </w:divBdr>
    </w:div>
    <w:div w:id="886797271">
      <w:bodyDiv w:val="1"/>
      <w:marLeft w:val="0"/>
      <w:marRight w:val="0"/>
      <w:marTop w:val="0"/>
      <w:marBottom w:val="0"/>
      <w:divBdr>
        <w:top w:val="none" w:sz="0" w:space="0" w:color="auto"/>
        <w:left w:val="none" w:sz="0" w:space="0" w:color="auto"/>
        <w:bottom w:val="none" w:sz="0" w:space="0" w:color="auto"/>
        <w:right w:val="none" w:sz="0" w:space="0" w:color="auto"/>
      </w:divBdr>
    </w:div>
    <w:div w:id="895816431">
      <w:bodyDiv w:val="1"/>
      <w:marLeft w:val="0"/>
      <w:marRight w:val="0"/>
      <w:marTop w:val="0"/>
      <w:marBottom w:val="0"/>
      <w:divBdr>
        <w:top w:val="none" w:sz="0" w:space="0" w:color="auto"/>
        <w:left w:val="none" w:sz="0" w:space="0" w:color="auto"/>
        <w:bottom w:val="none" w:sz="0" w:space="0" w:color="auto"/>
        <w:right w:val="none" w:sz="0" w:space="0" w:color="auto"/>
      </w:divBdr>
    </w:div>
    <w:div w:id="926959231">
      <w:bodyDiv w:val="1"/>
      <w:marLeft w:val="0"/>
      <w:marRight w:val="0"/>
      <w:marTop w:val="0"/>
      <w:marBottom w:val="0"/>
      <w:divBdr>
        <w:top w:val="none" w:sz="0" w:space="0" w:color="auto"/>
        <w:left w:val="none" w:sz="0" w:space="0" w:color="auto"/>
        <w:bottom w:val="none" w:sz="0" w:space="0" w:color="auto"/>
        <w:right w:val="none" w:sz="0" w:space="0" w:color="auto"/>
      </w:divBdr>
    </w:div>
    <w:div w:id="933394986">
      <w:bodyDiv w:val="1"/>
      <w:marLeft w:val="0"/>
      <w:marRight w:val="0"/>
      <w:marTop w:val="0"/>
      <w:marBottom w:val="0"/>
      <w:divBdr>
        <w:top w:val="none" w:sz="0" w:space="0" w:color="auto"/>
        <w:left w:val="none" w:sz="0" w:space="0" w:color="auto"/>
        <w:bottom w:val="none" w:sz="0" w:space="0" w:color="auto"/>
        <w:right w:val="none" w:sz="0" w:space="0" w:color="auto"/>
      </w:divBdr>
    </w:div>
    <w:div w:id="994260243">
      <w:bodyDiv w:val="1"/>
      <w:marLeft w:val="0"/>
      <w:marRight w:val="0"/>
      <w:marTop w:val="0"/>
      <w:marBottom w:val="0"/>
      <w:divBdr>
        <w:top w:val="none" w:sz="0" w:space="0" w:color="auto"/>
        <w:left w:val="none" w:sz="0" w:space="0" w:color="auto"/>
        <w:bottom w:val="none" w:sz="0" w:space="0" w:color="auto"/>
        <w:right w:val="none" w:sz="0" w:space="0" w:color="auto"/>
      </w:divBdr>
    </w:div>
    <w:div w:id="1020199718">
      <w:bodyDiv w:val="1"/>
      <w:marLeft w:val="0"/>
      <w:marRight w:val="0"/>
      <w:marTop w:val="0"/>
      <w:marBottom w:val="0"/>
      <w:divBdr>
        <w:top w:val="none" w:sz="0" w:space="0" w:color="auto"/>
        <w:left w:val="none" w:sz="0" w:space="0" w:color="auto"/>
        <w:bottom w:val="none" w:sz="0" w:space="0" w:color="auto"/>
        <w:right w:val="none" w:sz="0" w:space="0" w:color="auto"/>
      </w:divBdr>
    </w:div>
    <w:div w:id="1031959914">
      <w:bodyDiv w:val="1"/>
      <w:marLeft w:val="0"/>
      <w:marRight w:val="0"/>
      <w:marTop w:val="0"/>
      <w:marBottom w:val="0"/>
      <w:divBdr>
        <w:top w:val="none" w:sz="0" w:space="0" w:color="auto"/>
        <w:left w:val="none" w:sz="0" w:space="0" w:color="auto"/>
        <w:bottom w:val="none" w:sz="0" w:space="0" w:color="auto"/>
        <w:right w:val="none" w:sz="0" w:space="0" w:color="auto"/>
      </w:divBdr>
    </w:div>
    <w:div w:id="1037043386">
      <w:bodyDiv w:val="1"/>
      <w:marLeft w:val="0"/>
      <w:marRight w:val="0"/>
      <w:marTop w:val="0"/>
      <w:marBottom w:val="0"/>
      <w:divBdr>
        <w:top w:val="none" w:sz="0" w:space="0" w:color="auto"/>
        <w:left w:val="none" w:sz="0" w:space="0" w:color="auto"/>
        <w:bottom w:val="none" w:sz="0" w:space="0" w:color="auto"/>
        <w:right w:val="none" w:sz="0" w:space="0" w:color="auto"/>
      </w:divBdr>
    </w:div>
    <w:div w:id="1069889455">
      <w:bodyDiv w:val="1"/>
      <w:marLeft w:val="0"/>
      <w:marRight w:val="0"/>
      <w:marTop w:val="0"/>
      <w:marBottom w:val="0"/>
      <w:divBdr>
        <w:top w:val="none" w:sz="0" w:space="0" w:color="auto"/>
        <w:left w:val="none" w:sz="0" w:space="0" w:color="auto"/>
        <w:bottom w:val="none" w:sz="0" w:space="0" w:color="auto"/>
        <w:right w:val="none" w:sz="0" w:space="0" w:color="auto"/>
      </w:divBdr>
    </w:div>
    <w:div w:id="1087070233">
      <w:bodyDiv w:val="1"/>
      <w:marLeft w:val="0"/>
      <w:marRight w:val="0"/>
      <w:marTop w:val="0"/>
      <w:marBottom w:val="0"/>
      <w:divBdr>
        <w:top w:val="none" w:sz="0" w:space="0" w:color="auto"/>
        <w:left w:val="none" w:sz="0" w:space="0" w:color="auto"/>
        <w:bottom w:val="none" w:sz="0" w:space="0" w:color="auto"/>
        <w:right w:val="none" w:sz="0" w:space="0" w:color="auto"/>
      </w:divBdr>
    </w:div>
    <w:div w:id="1087267630">
      <w:bodyDiv w:val="1"/>
      <w:marLeft w:val="0"/>
      <w:marRight w:val="0"/>
      <w:marTop w:val="0"/>
      <w:marBottom w:val="0"/>
      <w:divBdr>
        <w:top w:val="none" w:sz="0" w:space="0" w:color="auto"/>
        <w:left w:val="none" w:sz="0" w:space="0" w:color="auto"/>
        <w:bottom w:val="none" w:sz="0" w:space="0" w:color="auto"/>
        <w:right w:val="none" w:sz="0" w:space="0" w:color="auto"/>
      </w:divBdr>
    </w:div>
    <w:div w:id="1094130530">
      <w:bodyDiv w:val="1"/>
      <w:marLeft w:val="0"/>
      <w:marRight w:val="0"/>
      <w:marTop w:val="0"/>
      <w:marBottom w:val="0"/>
      <w:divBdr>
        <w:top w:val="none" w:sz="0" w:space="0" w:color="auto"/>
        <w:left w:val="none" w:sz="0" w:space="0" w:color="auto"/>
        <w:bottom w:val="none" w:sz="0" w:space="0" w:color="auto"/>
        <w:right w:val="none" w:sz="0" w:space="0" w:color="auto"/>
      </w:divBdr>
    </w:div>
    <w:div w:id="1140343188">
      <w:bodyDiv w:val="1"/>
      <w:marLeft w:val="0"/>
      <w:marRight w:val="0"/>
      <w:marTop w:val="0"/>
      <w:marBottom w:val="0"/>
      <w:divBdr>
        <w:top w:val="none" w:sz="0" w:space="0" w:color="auto"/>
        <w:left w:val="none" w:sz="0" w:space="0" w:color="auto"/>
        <w:bottom w:val="none" w:sz="0" w:space="0" w:color="auto"/>
        <w:right w:val="none" w:sz="0" w:space="0" w:color="auto"/>
      </w:divBdr>
    </w:div>
    <w:div w:id="1151363530">
      <w:bodyDiv w:val="1"/>
      <w:marLeft w:val="0"/>
      <w:marRight w:val="0"/>
      <w:marTop w:val="0"/>
      <w:marBottom w:val="0"/>
      <w:divBdr>
        <w:top w:val="none" w:sz="0" w:space="0" w:color="auto"/>
        <w:left w:val="none" w:sz="0" w:space="0" w:color="auto"/>
        <w:bottom w:val="none" w:sz="0" w:space="0" w:color="auto"/>
        <w:right w:val="none" w:sz="0" w:space="0" w:color="auto"/>
      </w:divBdr>
    </w:div>
    <w:div w:id="1207715295">
      <w:bodyDiv w:val="1"/>
      <w:marLeft w:val="0"/>
      <w:marRight w:val="0"/>
      <w:marTop w:val="0"/>
      <w:marBottom w:val="0"/>
      <w:divBdr>
        <w:top w:val="none" w:sz="0" w:space="0" w:color="auto"/>
        <w:left w:val="none" w:sz="0" w:space="0" w:color="auto"/>
        <w:bottom w:val="none" w:sz="0" w:space="0" w:color="auto"/>
        <w:right w:val="none" w:sz="0" w:space="0" w:color="auto"/>
      </w:divBdr>
    </w:div>
    <w:div w:id="1225288647">
      <w:bodyDiv w:val="1"/>
      <w:marLeft w:val="0"/>
      <w:marRight w:val="0"/>
      <w:marTop w:val="0"/>
      <w:marBottom w:val="0"/>
      <w:divBdr>
        <w:top w:val="none" w:sz="0" w:space="0" w:color="auto"/>
        <w:left w:val="none" w:sz="0" w:space="0" w:color="auto"/>
        <w:bottom w:val="none" w:sz="0" w:space="0" w:color="auto"/>
        <w:right w:val="none" w:sz="0" w:space="0" w:color="auto"/>
      </w:divBdr>
    </w:div>
    <w:div w:id="1225526384">
      <w:bodyDiv w:val="1"/>
      <w:marLeft w:val="0"/>
      <w:marRight w:val="0"/>
      <w:marTop w:val="0"/>
      <w:marBottom w:val="0"/>
      <w:divBdr>
        <w:top w:val="none" w:sz="0" w:space="0" w:color="auto"/>
        <w:left w:val="none" w:sz="0" w:space="0" w:color="auto"/>
        <w:bottom w:val="none" w:sz="0" w:space="0" w:color="auto"/>
        <w:right w:val="none" w:sz="0" w:space="0" w:color="auto"/>
      </w:divBdr>
    </w:div>
    <w:div w:id="1244295218">
      <w:bodyDiv w:val="1"/>
      <w:marLeft w:val="0"/>
      <w:marRight w:val="0"/>
      <w:marTop w:val="0"/>
      <w:marBottom w:val="0"/>
      <w:divBdr>
        <w:top w:val="none" w:sz="0" w:space="0" w:color="auto"/>
        <w:left w:val="none" w:sz="0" w:space="0" w:color="auto"/>
        <w:bottom w:val="none" w:sz="0" w:space="0" w:color="auto"/>
        <w:right w:val="none" w:sz="0" w:space="0" w:color="auto"/>
      </w:divBdr>
    </w:div>
    <w:div w:id="1249122909">
      <w:bodyDiv w:val="1"/>
      <w:marLeft w:val="0"/>
      <w:marRight w:val="0"/>
      <w:marTop w:val="0"/>
      <w:marBottom w:val="0"/>
      <w:divBdr>
        <w:top w:val="none" w:sz="0" w:space="0" w:color="auto"/>
        <w:left w:val="none" w:sz="0" w:space="0" w:color="auto"/>
        <w:bottom w:val="none" w:sz="0" w:space="0" w:color="auto"/>
        <w:right w:val="none" w:sz="0" w:space="0" w:color="auto"/>
      </w:divBdr>
    </w:div>
    <w:div w:id="1271427216">
      <w:bodyDiv w:val="1"/>
      <w:marLeft w:val="0"/>
      <w:marRight w:val="0"/>
      <w:marTop w:val="0"/>
      <w:marBottom w:val="0"/>
      <w:divBdr>
        <w:top w:val="none" w:sz="0" w:space="0" w:color="auto"/>
        <w:left w:val="none" w:sz="0" w:space="0" w:color="auto"/>
        <w:bottom w:val="none" w:sz="0" w:space="0" w:color="auto"/>
        <w:right w:val="none" w:sz="0" w:space="0" w:color="auto"/>
      </w:divBdr>
    </w:div>
    <w:div w:id="1324890465">
      <w:bodyDiv w:val="1"/>
      <w:marLeft w:val="0"/>
      <w:marRight w:val="0"/>
      <w:marTop w:val="0"/>
      <w:marBottom w:val="0"/>
      <w:divBdr>
        <w:top w:val="none" w:sz="0" w:space="0" w:color="auto"/>
        <w:left w:val="none" w:sz="0" w:space="0" w:color="auto"/>
        <w:bottom w:val="none" w:sz="0" w:space="0" w:color="auto"/>
        <w:right w:val="none" w:sz="0" w:space="0" w:color="auto"/>
      </w:divBdr>
    </w:div>
    <w:div w:id="1328246820">
      <w:bodyDiv w:val="1"/>
      <w:marLeft w:val="0"/>
      <w:marRight w:val="0"/>
      <w:marTop w:val="0"/>
      <w:marBottom w:val="0"/>
      <w:divBdr>
        <w:top w:val="none" w:sz="0" w:space="0" w:color="auto"/>
        <w:left w:val="none" w:sz="0" w:space="0" w:color="auto"/>
        <w:bottom w:val="none" w:sz="0" w:space="0" w:color="auto"/>
        <w:right w:val="none" w:sz="0" w:space="0" w:color="auto"/>
      </w:divBdr>
    </w:div>
    <w:div w:id="1350568288">
      <w:bodyDiv w:val="1"/>
      <w:marLeft w:val="0"/>
      <w:marRight w:val="0"/>
      <w:marTop w:val="0"/>
      <w:marBottom w:val="0"/>
      <w:divBdr>
        <w:top w:val="none" w:sz="0" w:space="0" w:color="auto"/>
        <w:left w:val="none" w:sz="0" w:space="0" w:color="auto"/>
        <w:bottom w:val="none" w:sz="0" w:space="0" w:color="auto"/>
        <w:right w:val="none" w:sz="0" w:space="0" w:color="auto"/>
      </w:divBdr>
    </w:div>
    <w:div w:id="1454783417">
      <w:bodyDiv w:val="1"/>
      <w:marLeft w:val="0"/>
      <w:marRight w:val="0"/>
      <w:marTop w:val="0"/>
      <w:marBottom w:val="0"/>
      <w:divBdr>
        <w:top w:val="none" w:sz="0" w:space="0" w:color="auto"/>
        <w:left w:val="none" w:sz="0" w:space="0" w:color="auto"/>
        <w:bottom w:val="none" w:sz="0" w:space="0" w:color="auto"/>
        <w:right w:val="none" w:sz="0" w:space="0" w:color="auto"/>
      </w:divBdr>
    </w:div>
    <w:div w:id="1468356068">
      <w:bodyDiv w:val="1"/>
      <w:marLeft w:val="0"/>
      <w:marRight w:val="0"/>
      <w:marTop w:val="0"/>
      <w:marBottom w:val="0"/>
      <w:divBdr>
        <w:top w:val="none" w:sz="0" w:space="0" w:color="auto"/>
        <w:left w:val="none" w:sz="0" w:space="0" w:color="auto"/>
        <w:bottom w:val="none" w:sz="0" w:space="0" w:color="auto"/>
        <w:right w:val="none" w:sz="0" w:space="0" w:color="auto"/>
      </w:divBdr>
    </w:div>
    <w:div w:id="1468472153">
      <w:bodyDiv w:val="1"/>
      <w:marLeft w:val="0"/>
      <w:marRight w:val="0"/>
      <w:marTop w:val="0"/>
      <w:marBottom w:val="0"/>
      <w:divBdr>
        <w:top w:val="none" w:sz="0" w:space="0" w:color="auto"/>
        <w:left w:val="none" w:sz="0" w:space="0" w:color="auto"/>
        <w:bottom w:val="none" w:sz="0" w:space="0" w:color="auto"/>
        <w:right w:val="none" w:sz="0" w:space="0" w:color="auto"/>
      </w:divBdr>
    </w:div>
    <w:div w:id="1489050269">
      <w:bodyDiv w:val="1"/>
      <w:marLeft w:val="0"/>
      <w:marRight w:val="0"/>
      <w:marTop w:val="0"/>
      <w:marBottom w:val="0"/>
      <w:divBdr>
        <w:top w:val="none" w:sz="0" w:space="0" w:color="auto"/>
        <w:left w:val="none" w:sz="0" w:space="0" w:color="auto"/>
        <w:bottom w:val="none" w:sz="0" w:space="0" w:color="auto"/>
        <w:right w:val="none" w:sz="0" w:space="0" w:color="auto"/>
      </w:divBdr>
    </w:div>
    <w:div w:id="1492401867">
      <w:bodyDiv w:val="1"/>
      <w:marLeft w:val="0"/>
      <w:marRight w:val="0"/>
      <w:marTop w:val="0"/>
      <w:marBottom w:val="0"/>
      <w:divBdr>
        <w:top w:val="none" w:sz="0" w:space="0" w:color="auto"/>
        <w:left w:val="none" w:sz="0" w:space="0" w:color="auto"/>
        <w:bottom w:val="none" w:sz="0" w:space="0" w:color="auto"/>
        <w:right w:val="none" w:sz="0" w:space="0" w:color="auto"/>
      </w:divBdr>
    </w:div>
    <w:div w:id="1505822808">
      <w:bodyDiv w:val="1"/>
      <w:marLeft w:val="0"/>
      <w:marRight w:val="0"/>
      <w:marTop w:val="0"/>
      <w:marBottom w:val="0"/>
      <w:divBdr>
        <w:top w:val="none" w:sz="0" w:space="0" w:color="auto"/>
        <w:left w:val="none" w:sz="0" w:space="0" w:color="auto"/>
        <w:bottom w:val="none" w:sz="0" w:space="0" w:color="auto"/>
        <w:right w:val="none" w:sz="0" w:space="0" w:color="auto"/>
      </w:divBdr>
    </w:div>
    <w:div w:id="1602642988">
      <w:bodyDiv w:val="1"/>
      <w:marLeft w:val="0"/>
      <w:marRight w:val="0"/>
      <w:marTop w:val="0"/>
      <w:marBottom w:val="0"/>
      <w:divBdr>
        <w:top w:val="none" w:sz="0" w:space="0" w:color="auto"/>
        <w:left w:val="none" w:sz="0" w:space="0" w:color="auto"/>
        <w:bottom w:val="none" w:sz="0" w:space="0" w:color="auto"/>
        <w:right w:val="none" w:sz="0" w:space="0" w:color="auto"/>
      </w:divBdr>
    </w:div>
    <w:div w:id="1644461685">
      <w:bodyDiv w:val="1"/>
      <w:marLeft w:val="0"/>
      <w:marRight w:val="0"/>
      <w:marTop w:val="0"/>
      <w:marBottom w:val="0"/>
      <w:divBdr>
        <w:top w:val="none" w:sz="0" w:space="0" w:color="auto"/>
        <w:left w:val="none" w:sz="0" w:space="0" w:color="auto"/>
        <w:bottom w:val="none" w:sz="0" w:space="0" w:color="auto"/>
        <w:right w:val="none" w:sz="0" w:space="0" w:color="auto"/>
      </w:divBdr>
    </w:div>
    <w:div w:id="1647054634">
      <w:bodyDiv w:val="1"/>
      <w:marLeft w:val="0"/>
      <w:marRight w:val="0"/>
      <w:marTop w:val="0"/>
      <w:marBottom w:val="0"/>
      <w:divBdr>
        <w:top w:val="none" w:sz="0" w:space="0" w:color="auto"/>
        <w:left w:val="none" w:sz="0" w:space="0" w:color="auto"/>
        <w:bottom w:val="none" w:sz="0" w:space="0" w:color="auto"/>
        <w:right w:val="none" w:sz="0" w:space="0" w:color="auto"/>
      </w:divBdr>
    </w:div>
    <w:div w:id="1648318265">
      <w:bodyDiv w:val="1"/>
      <w:marLeft w:val="0"/>
      <w:marRight w:val="0"/>
      <w:marTop w:val="0"/>
      <w:marBottom w:val="0"/>
      <w:divBdr>
        <w:top w:val="none" w:sz="0" w:space="0" w:color="auto"/>
        <w:left w:val="none" w:sz="0" w:space="0" w:color="auto"/>
        <w:bottom w:val="none" w:sz="0" w:space="0" w:color="auto"/>
        <w:right w:val="none" w:sz="0" w:space="0" w:color="auto"/>
      </w:divBdr>
    </w:div>
    <w:div w:id="1686440976">
      <w:bodyDiv w:val="1"/>
      <w:marLeft w:val="0"/>
      <w:marRight w:val="0"/>
      <w:marTop w:val="0"/>
      <w:marBottom w:val="0"/>
      <w:divBdr>
        <w:top w:val="none" w:sz="0" w:space="0" w:color="auto"/>
        <w:left w:val="none" w:sz="0" w:space="0" w:color="auto"/>
        <w:bottom w:val="none" w:sz="0" w:space="0" w:color="auto"/>
        <w:right w:val="none" w:sz="0" w:space="0" w:color="auto"/>
      </w:divBdr>
    </w:div>
    <w:div w:id="1732342051">
      <w:bodyDiv w:val="1"/>
      <w:marLeft w:val="0"/>
      <w:marRight w:val="0"/>
      <w:marTop w:val="0"/>
      <w:marBottom w:val="0"/>
      <w:divBdr>
        <w:top w:val="none" w:sz="0" w:space="0" w:color="auto"/>
        <w:left w:val="none" w:sz="0" w:space="0" w:color="auto"/>
        <w:bottom w:val="none" w:sz="0" w:space="0" w:color="auto"/>
        <w:right w:val="none" w:sz="0" w:space="0" w:color="auto"/>
      </w:divBdr>
    </w:div>
    <w:div w:id="1769157002">
      <w:bodyDiv w:val="1"/>
      <w:marLeft w:val="0"/>
      <w:marRight w:val="0"/>
      <w:marTop w:val="0"/>
      <w:marBottom w:val="0"/>
      <w:divBdr>
        <w:top w:val="none" w:sz="0" w:space="0" w:color="auto"/>
        <w:left w:val="none" w:sz="0" w:space="0" w:color="auto"/>
        <w:bottom w:val="none" w:sz="0" w:space="0" w:color="auto"/>
        <w:right w:val="none" w:sz="0" w:space="0" w:color="auto"/>
      </w:divBdr>
    </w:div>
    <w:div w:id="1793746211">
      <w:bodyDiv w:val="1"/>
      <w:marLeft w:val="0"/>
      <w:marRight w:val="0"/>
      <w:marTop w:val="0"/>
      <w:marBottom w:val="0"/>
      <w:divBdr>
        <w:top w:val="none" w:sz="0" w:space="0" w:color="auto"/>
        <w:left w:val="none" w:sz="0" w:space="0" w:color="auto"/>
        <w:bottom w:val="none" w:sz="0" w:space="0" w:color="auto"/>
        <w:right w:val="none" w:sz="0" w:space="0" w:color="auto"/>
      </w:divBdr>
    </w:div>
    <w:div w:id="1844738587">
      <w:bodyDiv w:val="1"/>
      <w:marLeft w:val="0"/>
      <w:marRight w:val="0"/>
      <w:marTop w:val="0"/>
      <w:marBottom w:val="0"/>
      <w:divBdr>
        <w:top w:val="none" w:sz="0" w:space="0" w:color="auto"/>
        <w:left w:val="none" w:sz="0" w:space="0" w:color="auto"/>
        <w:bottom w:val="none" w:sz="0" w:space="0" w:color="auto"/>
        <w:right w:val="none" w:sz="0" w:space="0" w:color="auto"/>
      </w:divBdr>
    </w:div>
    <w:div w:id="1846943318">
      <w:bodyDiv w:val="1"/>
      <w:marLeft w:val="0"/>
      <w:marRight w:val="0"/>
      <w:marTop w:val="0"/>
      <w:marBottom w:val="0"/>
      <w:divBdr>
        <w:top w:val="none" w:sz="0" w:space="0" w:color="auto"/>
        <w:left w:val="none" w:sz="0" w:space="0" w:color="auto"/>
        <w:bottom w:val="none" w:sz="0" w:space="0" w:color="auto"/>
        <w:right w:val="none" w:sz="0" w:space="0" w:color="auto"/>
      </w:divBdr>
    </w:div>
    <w:div w:id="1864785240">
      <w:bodyDiv w:val="1"/>
      <w:marLeft w:val="0"/>
      <w:marRight w:val="0"/>
      <w:marTop w:val="0"/>
      <w:marBottom w:val="0"/>
      <w:divBdr>
        <w:top w:val="none" w:sz="0" w:space="0" w:color="auto"/>
        <w:left w:val="none" w:sz="0" w:space="0" w:color="auto"/>
        <w:bottom w:val="none" w:sz="0" w:space="0" w:color="auto"/>
        <w:right w:val="none" w:sz="0" w:space="0" w:color="auto"/>
      </w:divBdr>
    </w:div>
    <w:div w:id="2064253704">
      <w:bodyDiv w:val="1"/>
      <w:marLeft w:val="0"/>
      <w:marRight w:val="0"/>
      <w:marTop w:val="0"/>
      <w:marBottom w:val="0"/>
      <w:divBdr>
        <w:top w:val="none" w:sz="0" w:space="0" w:color="auto"/>
        <w:left w:val="none" w:sz="0" w:space="0" w:color="auto"/>
        <w:bottom w:val="none" w:sz="0" w:space="0" w:color="auto"/>
        <w:right w:val="none" w:sz="0" w:space="0" w:color="auto"/>
      </w:divBdr>
    </w:div>
    <w:div w:id="211027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NI\Graphs-Flow%20Benc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Graphs-Flow%20Bench.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2"/>
          <c:order val="0"/>
          <c:tx>
            <c:strRef>
              <c:f>Sheet1!$B$80:$B$81</c:f>
              <c:strCache>
                <c:ptCount val="2"/>
                <c:pt idx="0">
                  <c:v>Intake</c:v>
                </c:pt>
                <c:pt idx="1">
                  <c:v>Modified-Volumetric Flow Rate (VFR)</c:v>
                </c:pt>
              </c:strCache>
            </c:strRef>
          </c:tx>
          <c:spPr>
            <a:ln w="19050" cap="rnd">
              <a:solidFill>
                <a:schemeClr val="accent3"/>
              </a:solidFill>
              <a:round/>
            </a:ln>
            <a:effectLst>
              <a:outerShdw blurRad="57150" dist="19050" dir="5400000" algn="ctr" rotWithShape="0">
                <a:srgbClr val="000000">
                  <a:alpha val="63000"/>
                </a:srgbClr>
              </a:outerShdw>
            </a:effectLst>
          </c:spPr>
          <c:marker>
            <c:symbol val="none"/>
          </c:marker>
          <c:xVal>
            <c:numRef>
              <c:f>Sheet1!$A$82:$A$86</c:f>
              <c:numCache>
                <c:formatCode>General</c:formatCode>
                <c:ptCount val="5"/>
                <c:pt idx="0">
                  <c:v>3.6496350364963507E-3</c:v>
                </c:pt>
                <c:pt idx="1">
                  <c:v>7.2992700729927014E-3</c:v>
                </c:pt>
                <c:pt idx="2">
                  <c:v>1.0948905109489052E-2</c:v>
                </c:pt>
                <c:pt idx="3">
                  <c:v>1.4598540145985403E-2</c:v>
                </c:pt>
                <c:pt idx="4">
                  <c:v>1.8248175182481754E-2</c:v>
                </c:pt>
              </c:numCache>
            </c:numRef>
          </c:xVal>
          <c:yVal>
            <c:numRef>
              <c:f>Sheet1!$B$82:$B$86</c:f>
              <c:numCache>
                <c:formatCode>General</c:formatCode>
                <c:ptCount val="5"/>
                <c:pt idx="0">
                  <c:v>7.5466666666666659E-3</c:v>
                </c:pt>
                <c:pt idx="1">
                  <c:v>1.3678333333333332E-2</c:v>
                </c:pt>
                <c:pt idx="2">
                  <c:v>2.0045833333333332E-2</c:v>
                </c:pt>
                <c:pt idx="3">
                  <c:v>2.5941666666666665E-2</c:v>
                </c:pt>
                <c:pt idx="4">
                  <c:v>3.0422500000000002E-2</c:v>
                </c:pt>
              </c:numCache>
            </c:numRef>
          </c:yVal>
          <c:smooth val="0"/>
          <c:extLst>
            <c:ext xmlns:c16="http://schemas.microsoft.com/office/drawing/2014/chart" uri="{C3380CC4-5D6E-409C-BE32-E72D297353CC}">
              <c16:uniqueId val="{00000000-9380-4328-8726-EEC682C3C410}"/>
            </c:ext>
          </c:extLst>
        </c:ser>
        <c:ser>
          <c:idx val="3"/>
          <c:order val="1"/>
          <c:tx>
            <c:strRef>
              <c:f>Sheet1!$B$16:$B$17</c:f>
              <c:strCache>
                <c:ptCount val="2"/>
                <c:pt idx="0">
                  <c:v>Intake</c:v>
                </c:pt>
                <c:pt idx="1">
                  <c:v>Standard-Volumetric Flow Rate (VFR)</c:v>
                </c:pt>
              </c:strCache>
            </c:strRef>
          </c:tx>
          <c:spPr>
            <a:ln w="19050" cap="rnd">
              <a:solidFill>
                <a:schemeClr val="accent4"/>
              </a:solidFill>
              <a:round/>
            </a:ln>
            <a:effectLst>
              <a:outerShdw blurRad="57150" dist="19050" dir="5400000" algn="ctr" rotWithShape="0">
                <a:srgbClr val="000000">
                  <a:alpha val="63000"/>
                </a:srgbClr>
              </a:outerShdw>
            </a:effectLst>
          </c:spPr>
          <c:marker>
            <c:symbol val="none"/>
          </c:marker>
          <c:xVal>
            <c:numRef>
              <c:f>Sheet1!$A$18:$A$22</c:f>
              <c:numCache>
                <c:formatCode>General</c:formatCode>
                <c:ptCount val="5"/>
                <c:pt idx="0">
                  <c:v>3.6496350364963507E-3</c:v>
                </c:pt>
                <c:pt idx="1">
                  <c:v>7.2992700729927014E-3</c:v>
                </c:pt>
                <c:pt idx="2">
                  <c:v>1.0948905109489052E-2</c:v>
                </c:pt>
                <c:pt idx="3">
                  <c:v>1.4598540145985403E-2</c:v>
                </c:pt>
                <c:pt idx="4">
                  <c:v>1.8248175182481754E-2</c:v>
                </c:pt>
              </c:numCache>
            </c:numRef>
          </c:xVal>
          <c:yVal>
            <c:numRef>
              <c:f>Sheet1!$B$18:$B$22</c:f>
              <c:numCache>
                <c:formatCode>General</c:formatCode>
                <c:ptCount val="5"/>
                <c:pt idx="0">
                  <c:v>8.9616666666666664E-3</c:v>
                </c:pt>
                <c:pt idx="1">
                  <c:v>1.3678333333333332E-2</c:v>
                </c:pt>
                <c:pt idx="2">
                  <c:v>2.0045833333333332E-2</c:v>
                </c:pt>
                <c:pt idx="3">
                  <c:v>2.47625E-2</c:v>
                </c:pt>
                <c:pt idx="4">
                  <c:v>2.8771666666666664E-2</c:v>
                </c:pt>
              </c:numCache>
            </c:numRef>
          </c:yVal>
          <c:smooth val="0"/>
          <c:extLst>
            <c:ext xmlns:c16="http://schemas.microsoft.com/office/drawing/2014/chart" uri="{C3380CC4-5D6E-409C-BE32-E72D297353CC}">
              <c16:uniqueId val="{00000001-9380-4328-8726-EEC682C3C410}"/>
            </c:ext>
          </c:extLst>
        </c:ser>
        <c:ser>
          <c:idx val="1"/>
          <c:order val="2"/>
          <c:tx>
            <c:strRef>
              <c:f>Sheet1!$B$88:$B$89</c:f>
              <c:strCache>
                <c:ptCount val="2"/>
                <c:pt idx="0">
                  <c:v>Exhaust</c:v>
                </c:pt>
                <c:pt idx="1">
                  <c:v>Modified-Volumetric Flow Rate (VFR)</c:v>
                </c:pt>
              </c:strCache>
            </c:strRef>
          </c:tx>
          <c:spPr>
            <a:ln w="19050" cap="rnd">
              <a:solidFill>
                <a:schemeClr val="accent2"/>
              </a:solidFill>
              <a:round/>
            </a:ln>
            <a:effectLst>
              <a:outerShdw blurRad="57150" dist="19050" dir="5400000" algn="ctr" rotWithShape="0">
                <a:srgbClr val="000000">
                  <a:alpha val="63000"/>
                </a:srgbClr>
              </a:outerShdw>
            </a:effectLst>
          </c:spPr>
          <c:marker>
            <c:symbol val="none"/>
          </c:marker>
          <c:xVal>
            <c:numRef>
              <c:f>Sheet1!$A$90:$A$94</c:f>
              <c:numCache>
                <c:formatCode>General</c:formatCode>
                <c:ptCount val="5"/>
                <c:pt idx="0">
                  <c:v>4.1493775933609959E-3</c:v>
                </c:pt>
                <c:pt idx="1">
                  <c:v>8.2987551867219917E-3</c:v>
                </c:pt>
                <c:pt idx="2">
                  <c:v>1.2448132780082987E-2</c:v>
                </c:pt>
                <c:pt idx="3">
                  <c:v>1.6597510373443983E-2</c:v>
                </c:pt>
                <c:pt idx="4">
                  <c:v>2.0746887966804978E-2</c:v>
                </c:pt>
              </c:numCache>
            </c:numRef>
          </c:xVal>
          <c:yVal>
            <c:numRef>
              <c:f>Sheet1!$B$90:$B$94</c:f>
              <c:numCache>
                <c:formatCode>General</c:formatCode>
                <c:ptCount val="5"/>
                <c:pt idx="0">
                  <c:v>4.4808333333333332E-3</c:v>
                </c:pt>
                <c:pt idx="1">
                  <c:v>9.4333333333333318E-3</c:v>
                </c:pt>
                <c:pt idx="2">
                  <c:v>1.3678333333333332E-2</c:v>
                </c:pt>
                <c:pt idx="3">
                  <c:v>1.8394999999999998E-2</c:v>
                </c:pt>
                <c:pt idx="4">
                  <c:v>2.2875833333333331E-2</c:v>
                </c:pt>
              </c:numCache>
            </c:numRef>
          </c:yVal>
          <c:smooth val="0"/>
          <c:extLst>
            <c:ext xmlns:c16="http://schemas.microsoft.com/office/drawing/2014/chart" uri="{C3380CC4-5D6E-409C-BE32-E72D297353CC}">
              <c16:uniqueId val="{00000002-9380-4328-8726-EEC682C3C410}"/>
            </c:ext>
          </c:extLst>
        </c:ser>
        <c:ser>
          <c:idx val="0"/>
          <c:order val="3"/>
          <c:tx>
            <c:strRef>
              <c:f>Sheet1!$B$23:$B$24</c:f>
              <c:strCache>
                <c:ptCount val="2"/>
                <c:pt idx="0">
                  <c:v>Exhaust</c:v>
                </c:pt>
                <c:pt idx="1">
                  <c:v>Standard-Volumetric Flow Rate (VFR)</c:v>
                </c:pt>
              </c:strCache>
            </c:strRef>
          </c:tx>
          <c:spPr>
            <a:ln w="19050" cap="rnd">
              <a:solidFill>
                <a:schemeClr val="accent1"/>
              </a:solidFill>
              <a:round/>
            </a:ln>
            <a:effectLst>
              <a:outerShdw blurRad="57150" dist="19050" dir="5400000" algn="ctr" rotWithShape="0">
                <a:srgbClr val="000000">
                  <a:alpha val="63000"/>
                </a:srgbClr>
              </a:outerShdw>
            </a:effectLst>
          </c:spPr>
          <c:marker>
            <c:symbol val="none"/>
          </c:marker>
          <c:xVal>
            <c:numRef>
              <c:f>Sheet1!$A$25:$A$29</c:f>
              <c:numCache>
                <c:formatCode>General</c:formatCode>
                <c:ptCount val="5"/>
                <c:pt idx="0">
                  <c:v>4.1493775933609959E-3</c:v>
                </c:pt>
                <c:pt idx="1">
                  <c:v>8.2987551867219917E-3</c:v>
                </c:pt>
                <c:pt idx="2">
                  <c:v>1.2448132780082987E-2</c:v>
                </c:pt>
                <c:pt idx="3">
                  <c:v>1.6597510373443983E-2</c:v>
                </c:pt>
                <c:pt idx="4">
                  <c:v>2.0746887966804978E-2</c:v>
                </c:pt>
              </c:numCache>
            </c:numRef>
          </c:xVal>
          <c:yVal>
            <c:numRef>
              <c:f>Sheet1!$B$25:$B$29</c:f>
              <c:numCache>
                <c:formatCode>General</c:formatCode>
                <c:ptCount val="5"/>
                <c:pt idx="0">
                  <c:v>3.5374999999999998E-3</c:v>
                </c:pt>
                <c:pt idx="1">
                  <c:v>8.725833333333332E-3</c:v>
                </c:pt>
                <c:pt idx="2">
                  <c:v>1.2735E-2</c:v>
                </c:pt>
                <c:pt idx="3">
                  <c:v>1.6744166666666668E-2</c:v>
                </c:pt>
                <c:pt idx="4">
                  <c:v>2.0753333333333332E-2</c:v>
                </c:pt>
              </c:numCache>
            </c:numRef>
          </c:yVal>
          <c:smooth val="0"/>
          <c:extLst>
            <c:ext xmlns:c16="http://schemas.microsoft.com/office/drawing/2014/chart" uri="{C3380CC4-5D6E-409C-BE32-E72D297353CC}">
              <c16:uniqueId val="{00000003-9380-4328-8726-EEC682C3C410}"/>
            </c:ext>
          </c:extLst>
        </c:ser>
        <c:dLbls>
          <c:showLegendKey val="0"/>
          <c:showVal val="0"/>
          <c:showCatName val="0"/>
          <c:showSerName val="0"/>
          <c:showPercent val="0"/>
          <c:showBubbleSize val="0"/>
        </c:dLbls>
        <c:axId val="499123608"/>
        <c:axId val="499120984"/>
      </c:scatterChart>
      <c:valAx>
        <c:axId val="499123608"/>
        <c:scaling>
          <c:orientation val="minMax"/>
        </c:scaling>
        <c:delete val="0"/>
        <c:axPos val="b"/>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Valve</a:t>
                </a:r>
                <a:r>
                  <a:rPr lang="en-GB" baseline="0"/>
                  <a:t> lift / valve diameter</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9120984"/>
        <c:crosses val="autoZero"/>
        <c:crossBetween val="midCat"/>
      </c:valAx>
      <c:valAx>
        <c:axId val="499120984"/>
        <c:scaling>
          <c:orientation val="minMax"/>
        </c:scaling>
        <c:delete val="0"/>
        <c:axPos val="l"/>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Volumetric</a:t>
                </a:r>
                <a:r>
                  <a:rPr lang="en-GB" baseline="0"/>
                  <a:t> flow rate</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91236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2"/>
          <c:order val="0"/>
          <c:tx>
            <c:strRef>
              <c:f>Sheet1!$B$96:$B$97</c:f>
              <c:strCache>
                <c:ptCount val="2"/>
                <c:pt idx="0">
                  <c:v>Intake</c:v>
                </c:pt>
                <c:pt idx="1">
                  <c:v>Modified-Flow Velocity m/sec</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Sheet1!$A$98:$A$102</c:f>
              <c:numCache>
                <c:formatCode>General</c:formatCode>
                <c:ptCount val="5"/>
                <c:pt idx="0">
                  <c:v>3.6496350364963507E-3</c:v>
                </c:pt>
                <c:pt idx="1">
                  <c:v>7.2992700729927014E-3</c:v>
                </c:pt>
                <c:pt idx="2">
                  <c:v>1.0948905109489052E-2</c:v>
                </c:pt>
                <c:pt idx="3">
                  <c:v>1.4598540145985403E-2</c:v>
                </c:pt>
                <c:pt idx="4">
                  <c:v>1.8248175182481754E-2</c:v>
                </c:pt>
              </c:numCache>
            </c:numRef>
          </c:xVal>
          <c:yVal>
            <c:numRef>
              <c:f>Sheet1!$B$98:$B$102</c:f>
              <c:numCache>
                <c:formatCode>General</c:formatCode>
                <c:ptCount val="5"/>
                <c:pt idx="0">
                  <c:v>1.2830727308225975E-5</c:v>
                </c:pt>
                <c:pt idx="1">
                  <c:v>2.3255693246159578E-5</c:v>
                </c:pt>
                <c:pt idx="2">
                  <c:v>3.4081619412475244E-5</c:v>
                </c:pt>
                <c:pt idx="3">
                  <c:v>4.4105625122026787E-5</c:v>
                </c:pt>
                <c:pt idx="4">
                  <c:v>5.1723869461285967E-5</c:v>
                </c:pt>
              </c:numCache>
            </c:numRef>
          </c:yVal>
          <c:smooth val="0"/>
          <c:extLst>
            <c:ext xmlns:c16="http://schemas.microsoft.com/office/drawing/2014/chart" uri="{C3380CC4-5D6E-409C-BE32-E72D297353CC}">
              <c16:uniqueId val="{00000000-0E09-42AF-B5BB-66E79FC1FCF0}"/>
            </c:ext>
          </c:extLst>
        </c:ser>
        <c:ser>
          <c:idx val="3"/>
          <c:order val="1"/>
          <c:tx>
            <c:strRef>
              <c:f>Sheet1!$B$32:$B$33</c:f>
              <c:strCache>
                <c:ptCount val="2"/>
                <c:pt idx="0">
                  <c:v>Intake</c:v>
                </c:pt>
                <c:pt idx="1">
                  <c:v>Standard-Flow Velocity m/sec</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Sheet1!$A$34:$A$38</c:f>
              <c:numCache>
                <c:formatCode>General</c:formatCode>
                <c:ptCount val="5"/>
                <c:pt idx="0">
                  <c:v>3.6496350364963507E-3</c:v>
                </c:pt>
                <c:pt idx="1">
                  <c:v>7.2992700729927014E-3</c:v>
                </c:pt>
                <c:pt idx="2">
                  <c:v>1.0948905109489052E-2</c:v>
                </c:pt>
                <c:pt idx="3">
                  <c:v>1.4598540145985403E-2</c:v>
                </c:pt>
                <c:pt idx="4">
                  <c:v>1.8248175182481754E-2</c:v>
                </c:pt>
              </c:numCache>
            </c:numRef>
          </c:xVal>
          <c:yVal>
            <c:numRef>
              <c:f>Sheet1!$B$34:$B$38</c:f>
              <c:numCache>
                <c:formatCode>General</c:formatCode>
                <c:ptCount val="5"/>
                <c:pt idx="0">
                  <c:v>1.5236488678518346E-5</c:v>
                </c:pt>
                <c:pt idx="1">
                  <c:v>2.3255693246159578E-5</c:v>
                </c:pt>
                <c:pt idx="2">
                  <c:v>3.4081619412475244E-5</c:v>
                </c:pt>
                <c:pt idx="3">
                  <c:v>4.2100823980116485E-5</c:v>
                </c:pt>
                <c:pt idx="4">
                  <c:v>4.8917147862611531E-5</c:v>
                </c:pt>
              </c:numCache>
            </c:numRef>
          </c:yVal>
          <c:smooth val="0"/>
          <c:extLst>
            <c:ext xmlns:c16="http://schemas.microsoft.com/office/drawing/2014/chart" uri="{C3380CC4-5D6E-409C-BE32-E72D297353CC}">
              <c16:uniqueId val="{00000001-0E09-42AF-B5BB-66E79FC1FCF0}"/>
            </c:ext>
          </c:extLst>
        </c:ser>
        <c:ser>
          <c:idx val="1"/>
          <c:order val="2"/>
          <c:tx>
            <c:strRef>
              <c:f>Sheet1!$B$104:$B$105</c:f>
              <c:strCache>
                <c:ptCount val="2"/>
                <c:pt idx="0">
                  <c:v>Exhaust</c:v>
                </c:pt>
                <c:pt idx="1">
                  <c:v>Modified-Flow Velocity m/sec</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Sheet1!$A$106:$A$110</c:f>
              <c:numCache>
                <c:formatCode>General</c:formatCode>
                <c:ptCount val="5"/>
                <c:pt idx="0">
                  <c:v>4.1493775933609959E-3</c:v>
                </c:pt>
                <c:pt idx="1">
                  <c:v>8.2987551867219917E-3</c:v>
                </c:pt>
                <c:pt idx="2">
                  <c:v>1.2448132780082987E-2</c:v>
                </c:pt>
                <c:pt idx="3">
                  <c:v>1.6597510373443983E-2</c:v>
                </c:pt>
                <c:pt idx="4">
                  <c:v>2.0746887966804978E-2</c:v>
                </c:pt>
              </c:numCache>
            </c:numRef>
          </c:xVal>
          <c:yVal>
            <c:numRef>
              <c:f>Sheet1!$B$106:$B$110</c:f>
              <c:numCache>
                <c:formatCode>General</c:formatCode>
                <c:ptCount val="5"/>
                <c:pt idx="0">
                  <c:v>9.8492858288534887E-6</c:v>
                </c:pt>
                <c:pt idx="1">
                  <c:v>2.0735338587059974E-5</c:v>
                </c:pt>
                <c:pt idx="2">
                  <c:v>3.0066240951236966E-5</c:v>
                </c:pt>
                <c:pt idx="3">
                  <c:v>4.0433910244766955E-5</c:v>
                </c:pt>
                <c:pt idx="4">
                  <c:v>5.028319607362044E-5</c:v>
                </c:pt>
              </c:numCache>
            </c:numRef>
          </c:yVal>
          <c:smooth val="0"/>
          <c:extLst>
            <c:ext xmlns:c16="http://schemas.microsoft.com/office/drawing/2014/chart" uri="{C3380CC4-5D6E-409C-BE32-E72D297353CC}">
              <c16:uniqueId val="{00000002-0E09-42AF-B5BB-66E79FC1FCF0}"/>
            </c:ext>
          </c:extLst>
        </c:ser>
        <c:ser>
          <c:idx val="0"/>
          <c:order val="3"/>
          <c:tx>
            <c:strRef>
              <c:f>Sheet1!$B$40:$B$41</c:f>
              <c:strCache>
                <c:ptCount val="2"/>
                <c:pt idx="0">
                  <c:v>Exhaust</c:v>
                </c:pt>
                <c:pt idx="1">
                  <c:v>Standard-Flow Velocity m/sec</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Sheet1!$A$42:$A$46</c:f>
              <c:numCache>
                <c:formatCode>General</c:formatCode>
                <c:ptCount val="5"/>
                <c:pt idx="0">
                  <c:v>4.1493775933609959E-3</c:v>
                </c:pt>
                <c:pt idx="1">
                  <c:v>8.2987551867219917E-3</c:v>
                </c:pt>
                <c:pt idx="2">
                  <c:v>1.2448132780082987E-2</c:v>
                </c:pt>
                <c:pt idx="3">
                  <c:v>1.6597510373443983E-2</c:v>
                </c:pt>
                <c:pt idx="4">
                  <c:v>2.0746887966804978E-2</c:v>
                </c:pt>
              </c:numCache>
            </c:numRef>
          </c:xVal>
          <c:yVal>
            <c:numRef>
              <c:f>Sheet1!$B$42:$B$46</c:f>
              <c:numCache>
                <c:formatCode>General</c:formatCode>
                <c:ptCount val="5"/>
                <c:pt idx="0">
                  <c:v>7.7757519701474924E-6</c:v>
                </c:pt>
                <c:pt idx="1">
                  <c:v>1.9180188193030478E-5</c:v>
                </c:pt>
                <c:pt idx="2">
                  <c:v>2.799270709253097E-5</c:v>
                </c:pt>
                <c:pt idx="3">
                  <c:v>3.6805225992031462E-5</c:v>
                </c:pt>
                <c:pt idx="4">
                  <c:v>4.5617744891531947E-5</c:v>
                </c:pt>
              </c:numCache>
            </c:numRef>
          </c:yVal>
          <c:smooth val="0"/>
          <c:extLst>
            <c:ext xmlns:c16="http://schemas.microsoft.com/office/drawing/2014/chart" uri="{C3380CC4-5D6E-409C-BE32-E72D297353CC}">
              <c16:uniqueId val="{00000003-0E09-42AF-B5BB-66E79FC1FCF0}"/>
            </c:ext>
          </c:extLst>
        </c:ser>
        <c:dLbls>
          <c:showLegendKey val="0"/>
          <c:showVal val="0"/>
          <c:showCatName val="0"/>
          <c:showSerName val="0"/>
          <c:showPercent val="0"/>
          <c:showBubbleSize val="0"/>
        </c:dLbls>
        <c:axId val="570547576"/>
        <c:axId val="570547904"/>
      </c:scatterChart>
      <c:valAx>
        <c:axId val="57054757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Valve</a:t>
                </a:r>
                <a:r>
                  <a:rPr lang="en-GB" baseline="0"/>
                  <a:t> life / valve diameter (l/d)</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70547904"/>
        <c:crosses val="autoZero"/>
        <c:crossBetween val="midCat"/>
      </c:valAx>
      <c:valAx>
        <c:axId val="57054790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Flow</a:t>
                </a:r>
                <a:r>
                  <a:rPr lang="en-GB" baseline="0"/>
                  <a:t> velocity (m/sec)</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705475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2"/>
          <c:order val="0"/>
          <c:tx>
            <c:strRef>
              <c:f>Sheet1!$B$114:$B$115</c:f>
              <c:strCache>
                <c:ptCount val="2"/>
                <c:pt idx="0">
                  <c:v>Intake</c:v>
                </c:pt>
                <c:pt idx="1">
                  <c:v>Modified-Co-efficient of Discharge Cd</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Sheet1!$A$116:$A$119</c:f>
              <c:numCache>
                <c:formatCode>General</c:formatCode>
                <c:ptCount val="4"/>
                <c:pt idx="0">
                  <c:v>3.6496350364963507E-3</c:v>
                </c:pt>
                <c:pt idx="1">
                  <c:v>7.2992700729927014E-3</c:v>
                </c:pt>
                <c:pt idx="2">
                  <c:v>1.0948905109489052E-2</c:v>
                </c:pt>
                <c:pt idx="3">
                  <c:v>1.4598540145985403E-2</c:v>
                </c:pt>
              </c:numCache>
            </c:numRef>
          </c:xVal>
          <c:yVal>
            <c:numRef>
              <c:f>Sheet1!$B$116:$B$119</c:f>
              <c:numCache>
                <c:formatCode>General</c:formatCode>
                <c:ptCount val="4"/>
                <c:pt idx="0">
                  <c:v>0.53511705685618727</c:v>
                </c:pt>
                <c:pt idx="1">
                  <c:v>0.57199211045364895</c:v>
                </c:pt>
                <c:pt idx="2">
                  <c:v>0.68438003220611909</c:v>
                </c:pt>
                <c:pt idx="3">
                  <c:v>0.86071987480438195</c:v>
                </c:pt>
              </c:numCache>
            </c:numRef>
          </c:yVal>
          <c:smooth val="0"/>
          <c:extLst>
            <c:ext xmlns:c16="http://schemas.microsoft.com/office/drawing/2014/chart" uri="{C3380CC4-5D6E-409C-BE32-E72D297353CC}">
              <c16:uniqueId val="{00000000-F35B-4D54-BD68-86A1E8509293}"/>
            </c:ext>
          </c:extLst>
        </c:ser>
        <c:ser>
          <c:idx val="3"/>
          <c:order val="1"/>
          <c:tx>
            <c:strRef>
              <c:f>Sheet1!$B$48:$B$49</c:f>
              <c:strCache>
                <c:ptCount val="2"/>
                <c:pt idx="0">
                  <c:v>Intake</c:v>
                </c:pt>
                <c:pt idx="1">
                  <c:v>Standard-Co-efficient of Discharge Cd</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Sheet1!$A$50:$A$53</c:f>
              <c:numCache>
                <c:formatCode>General</c:formatCode>
                <c:ptCount val="4"/>
                <c:pt idx="0">
                  <c:v>3.6496350364963507E-3</c:v>
                </c:pt>
                <c:pt idx="1">
                  <c:v>7.2992700729927014E-3</c:v>
                </c:pt>
                <c:pt idx="2">
                  <c:v>1.0948905109489052E-2</c:v>
                </c:pt>
                <c:pt idx="3">
                  <c:v>1.4598540145985403E-2</c:v>
                </c:pt>
              </c:numCache>
            </c:numRef>
          </c:xVal>
          <c:yVal>
            <c:numRef>
              <c:f>Sheet1!$B$50:$B$53</c:f>
              <c:numCache>
                <c:formatCode>General</c:formatCode>
                <c:ptCount val="4"/>
                <c:pt idx="0">
                  <c:v>0.63545150501672243</c:v>
                </c:pt>
                <c:pt idx="1">
                  <c:v>0.57199211045364895</c:v>
                </c:pt>
                <c:pt idx="2">
                  <c:v>0.68438003220611909</c:v>
                </c:pt>
                <c:pt idx="3">
                  <c:v>0.82159624413145549</c:v>
                </c:pt>
              </c:numCache>
            </c:numRef>
          </c:yVal>
          <c:smooth val="0"/>
          <c:extLst>
            <c:ext xmlns:c16="http://schemas.microsoft.com/office/drawing/2014/chart" uri="{C3380CC4-5D6E-409C-BE32-E72D297353CC}">
              <c16:uniqueId val="{00000001-F35B-4D54-BD68-86A1E8509293}"/>
            </c:ext>
          </c:extLst>
        </c:ser>
        <c:ser>
          <c:idx val="1"/>
          <c:order val="2"/>
          <c:tx>
            <c:strRef>
              <c:f>Sheet1!$B$122:$B$123</c:f>
              <c:strCache>
                <c:ptCount val="2"/>
                <c:pt idx="0">
                  <c:v>Exhaust</c:v>
                </c:pt>
                <c:pt idx="1">
                  <c:v>Modified-Co-efficient of Discharge Cd</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Sheet1!$A$124:$A$127</c:f>
              <c:numCache>
                <c:formatCode>General</c:formatCode>
                <c:ptCount val="4"/>
                <c:pt idx="0">
                  <c:v>4.1493775933609959E-3</c:v>
                </c:pt>
                <c:pt idx="1">
                  <c:v>8.2987551867219917E-3</c:v>
                </c:pt>
                <c:pt idx="2">
                  <c:v>1.2448132780082987E-2</c:v>
                </c:pt>
                <c:pt idx="3">
                  <c:v>1.6597510373443983E-2</c:v>
                </c:pt>
              </c:numCache>
            </c:numRef>
          </c:xVal>
          <c:yVal>
            <c:numRef>
              <c:f>Sheet1!$B$124:$B$127</c:f>
              <c:numCache>
                <c:formatCode>General</c:formatCode>
                <c:ptCount val="4"/>
                <c:pt idx="0">
                  <c:v>0.31772575250836121</c:v>
                </c:pt>
                <c:pt idx="1">
                  <c:v>0.39447731755424059</c:v>
                </c:pt>
                <c:pt idx="2">
                  <c:v>0.46698872785829304</c:v>
                </c:pt>
                <c:pt idx="3">
                  <c:v>0.61032863849765262</c:v>
                </c:pt>
              </c:numCache>
            </c:numRef>
          </c:yVal>
          <c:smooth val="0"/>
          <c:extLst>
            <c:ext xmlns:c16="http://schemas.microsoft.com/office/drawing/2014/chart" uri="{C3380CC4-5D6E-409C-BE32-E72D297353CC}">
              <c16:uniqueId val="{00000002-F35B-4D54-BD68-86A1E8509293}"/>
            </c:ext>
          </c:extLst>
        </c:ser>
        <c:ser>
          <c:idx val="0"/>
          <c:order val="3"/>
          <c:tx>
            <c:strRef>
              <c:f>Sheet1!$B$56:$B$57</c:f>
              <c:strCache>
                <c:ptCount val="2"/>
                <c:pt idx="0">
                  <c:v>Exhaust</c:v>
                </c:pt>
                <c:pt idx="1">
                  <c:v>Standard-Co-efficient of Discharge Cd</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Sheet1!$A$58:$A$61</c:f>
              <c:numCache>
                <c:formatCode>General</c:formatCode>
                <c:ptCount val="4"/>
                <c:pt idx="0">
                  <c:v>4.1493775933609959E-3</c:v>
                </c:pt>
                <c:pt idx="1">
                  <c:v>8.2987551867219917E-3</c:v>
                </c:pt>
                <c:pt idx="2">
                  <c:v>1.2448132780082987E-2</c:v>
                </c:pt>
                <c:pt idx="3">
                  <c:v>1.6597510373443983E-2</c:v>
                </c:pt>
              </c:numCache>
            </c:numRef>
          </c:xVal>
          <c:yVal>
            <c:numRef>
              <c:f>Sheet1!$B$58:$B$61</c:f>
              <c:numCache>
                <c:formatCode>General</c:formatCode>
                <c:ptCount val="4"/>
                <c:pt idx="0">
                  <c:v>0.25083612040133779</c:v>
                </c:pt>
                <c:pt idx="1">
                  <c:v>0.36489151873767256</c:v>
                </c:pt>
                <c:pt idx="2">
                  <c:v>0.43478260869565216</c:v>
                </c:pt>
                <c:pt idx="3">
                  <c:v>0.55555555555555569</c:v>
                </c:pt>
              </c:numCache>
            </c:numRef>
          </c:yVal>
          <c:smooth val="0"/>
          <c:extLst>
            <c:ext xmlns:c16="http://schemas.microsoft.com/office/drawing/2014/chart" uri="{C3380CC4-5D6E-409C-BE32-E72D297353CC}">
              <c16:uniqueId val="{00000003-F35B-4D54-BD68-86A1E8509293}"/>
            </c:ext>
          </c:extLst>
        </c:ser>
        <c:dLbls>
          <c:showLegendKey val="0"/>
          <c:showVal val="0"/>
          <c:showCatName val="0"/>
          <c:showSerName val="0"/>
          <c:showPercent val="0"/>
          <c:showBubbleSize val="0"/>
        </c:dLbls>
        <c:axId val="565354104"/>
        <c:axId val="565355416"/>
      </c:scatterChart>
      <c:valAx>
        <c:axId val="565354104"/>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Valve</a:t>
                </a:r>
                <a:r>
                  <a:rPr lang="en-GB" baseline="0"/>
                  <a:t> lift/ valve diameter (l/d)</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65355416"/>
        <c:crosses val="autoZero"/>
        <c:crossBetween val="midCat"/>
      </c:valAx>
      <c:valAx>
        <c:axId val="56535541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Co-efficient</a:t>
                </a:r>
                <a:r>
                  <a:rPr lang="en-GB" baseline="0"/>
                  <a:t> of discharge (cd)</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65354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VAW14</b:Tag>
    <b:SourceType>Book</b:SourceType>
    <b:Guid>{0C1EEBB1-42E5-443F-8C3B-CF1367406108}</b:Guid>
    <b:Author>
      <b:Author>
        <b:NameList>
          <b:Person>
            <b:Last>Hillier</b:Last>
            <b:First>V.A.W.</b:First>
          </b:Person>
        </b:NameList>
      </b:Author>
    </b:Author>
    <b:Title>Hillier's Fundamentals of Motor Vehicle Technology</b:Title>
    <b:Year>2014</b:Year>
    <b:City>Oxford</b:City>
    <b:Publisher>Oxford University Press </b:Publisher>
    <b:RefOrder>2</b:RefOrder>
  </b:Source>
  <b:Source>
    <b:Tag>Cha</b:Tag>
    <b:SourceType>Book</b:SourceType>
    <b:Guid>{8E0B8280-4E76-4845-B56F-819FACC278B0}</b:Guid>
    <b:Author>
      <b:Author>
        <b:NameList>
          <b:Person>
            <b:Last>Probst</b:Last>
            <b:First>Charles</b:First>
            <b:Middle>O.</b:Middle>
          </b:Person>
        </b:NameList>
      </b:Author>
    </b:Author>
    <b:Title>Bosch Fuel Injection &amp; Engine Managemnet</b:Title>
    <b:City>Cambridge, Massachusetts</b:City>
    <b:Publisher>Robert Bentley </b:Publisher>
    <b:RefOrder>1</b:RefOrder>
  </b:Source>
  <b:Source>
    <b:Tag>The88</b:Tag>
    <b:SourceType>Book</b:SourceType>
    <b:Guid>{095A0A4B-1A33-433A-A7DA-056570CC932C}</b:Guid>
    <b:Author>
      <b:Author>
        <b:Corporate>The Institution of Mechanical Engineers</b:Corporate>
      </b:Author>
    </b:Author>
    <b:Title>Combustion in Engines- Technology and Applications</b:Title>
    <b:Year>1988</b:Year>
    <b:City>London</b:City>
    <b:Publisher>Mechanical Engineering Publications Limited </b:Publisher>
    <b:Edition>1st</b:Edition>
    <b:RefOrder>5</b:RefOrder>
  </b:Source>
  <b:Source>
    <b:Tag>Cha85</b:Tag>
    <b:SourceType>Book</b:SourceType>
    <b:Guid>{579B5DF9-022D-47D9-988A-F442928F8A65}</b:Guid>
    <b:Author>
      <b:Author>
        <b:NameList>
          <b:Person>
            <b:Last>Taylor</b:Last>
            <b:First>Charles</b:First>
            <b:Middle>Fayette</b:Middle>
          </b:Person>
        </b:NameList>
      </b:Author>
    </b:Author>
    <b:Title>The Internal- Combustion Engine in Theory and Pratice Volume 2</b:Title>
    <b:Year>1985</b:Year>
    <b:City>Cambridge, Massachusetts</b:City>
    <b:Publisher>The Massachusetts Institute of Technology Press</b:Publisher>
    <b:Edition>Revised Edition </b:Edition>
    <b:RefOrder>3</b:RefOrder>
  </b:Source>
  <b:Source>
    <b:Tag>Sup</b:Tag>
    <b:SourceType>Book</b:SourceType>
    <b:Guid>{41784654-9BC0-454D-AC43-344B123ECEAB}</b:Guid>
    <b:Author>
      <b:Author>
        <b:Corporate>SuperFlow Corporation</b:Corporate>
      </b:Author>
    </b:Author>
    <b:Title>SF-110 Flowbench Operator's Manual</b:Title>
    <b:RefOrder>6</b:RefOrder>
  </b:Source>
  <b:Source>
    <b:Tag>Ric92</b:Tag>
    <b:SourceType>Book</b:SourceType>
    <b:Guid>{BB53FA15-8EDF-4BA7-8B0B-65FF6BBC3DBD}</b:Guid>
    <b:Author>
      <b:Author>
        <b:NameList>
          <b:Person>
            <b:Last>Stone</b:Last>
            <b:First>Richard</b:First>
          </b:Person>
        </b:NameList>
      </b:Author>
    </b:Author>
    <b:Title>Introductionto Internal Combustion Engines</b:Title>
    <b:Year>1992</b:Year>
    <b:City>Basingstoke</b:City>
    <b:Publisher>The Macmillan Press Ltd</b:Publisher>
    <b:Edition>2nd</b:Edition>
    <b:RefOrder>7</b:RefOrder>
  </b:Source>
  <b:Source>
    <b:Tag>Der14</b:Tag>
    <b:SourceType>Book</b:SourceType>
    <b:Guid>{AE938550-1DE4-4D2C-9796-724540AE1161}</b:Guid>
    <b:Author>
      <b:Author>
        <b:NameList>
          <b:Person>
            <b:Last>Seward</b:Last>
            <b:First>Derek</b:First>
          </b:Person>
        </b:NameList>
      </b:Author>
    </b:Author>
    <b:Title>Race Car Design </b:Title>
    <b:Year>2014</b:Year>
    <b:City>London</b:City>
    <b:Publisher>Palgrave</b:Publisher>
    <b:Edition>1st</b:Edition>
    <b:RefOrder>8</b:RefOrder>
  </b:Source>
  <b:Source>
    <b:Tag>Jam11</b:Tag>
    <b:SourceType>Book</b:SourceType>
    <b:Guid>{DF2B40ED-D41F-4002-88EB-A3678CB817A9}</b:Guid>
    <b:Author>
      <b:Author>
        <b:NameList>
          <b:Person>
            <b:Last>D.Halderman</b:Last>
            <b:First>James</b:First>
          </b:Person>
        </b:NameList>
      </b:Author>
    </b:Author>
    <b:Title>Automotive Engines Theory and Servicing</b:Title>
    <b:Year>2011</b:Year>
    <b:City>New Jersey</b:City>
    <b:Publisher>Pearson Education Inc</b:Publisher>
    <b:Edition>7th</b:Edition>
    <b:RefOrder>9</b:RefOrder>
  </b:Source>
  <b:Source>
    <b:Tag>Col74</b:Tag>
    <b:SourceType>Book</b:SourceType>
    <b:Guid>{F0799A96-0F9E-4F7E-9735-84D7657EEFC4}</b:Guid>
    <b:Author>
      <b:Author>
        <b:NameList>
          <b:Person>
            <b:Last>Campbell</b:Last>
            <b:First>Colin</b:First>
          </b:Person>
        </b:NameList>
      </b:Author>
    </b:Author>
    <b:Title>The Sports Car Engine, Its Tuning &amp; Modification</b:Title>
    <b:Year>1974</b:Year>
    <b:City>London</b:City>
    <b:Publisher>Chapman &amp; Hall Ltd</b:Publisher>
    <b:Edition>1st</b:Edition>
    <b:RefOrder>4</b:RefOrder>
  </b:Source>
</b:Sources>
</file>

<file path=customXml/itemProps1.xml><?xml version="1.0" encoding="utf-8"?>
<ds:datastoreItem xmlns:ds="http://schemas.openxmlformats.org/officeDocument/2006/customXml" ds:itemID="{B9DAD862-5DFE-4FB1-BBDB-CAF06A5BF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12</Pages>
  <Words>2757</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Marshall (1702695)</dc:creator>
  <cp:keywords/>
  <dc:description/>
  <cp:lastModifiedBy>Toby Marshall</cp:lastModifiedBy>
  <cp:revision>14</cp:revision>
  <dcterms:created xsi:type="dcterms:W3CDTF">2019-01-22T15:47:00Z</dcterms:created>
  <dcterms:modified xsi:type="dcterms:W3CDTF">2019-02-04T08:24:00Z</dcterms:modified>
</cp:coreProperties>
</file>