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4C4E9" w14:textId="048D1196" w:rsidR="008F75A9" w:rsidRDefault="00E024DB" w:rsidP="00E024DB">
      <w:pPr>
        <w:jc w:val="center"/>
        <w:rPr>
          <w:b/>
          <w:bCs/>
          <w:sz w:val="44"/>
          <w:szCs w:val="44"/>
          <w:u w:val="single"/>
        </w:rPr>
      </w:pPr>
      <w:r w:rsidRPr="00E024DB">
        <w:rPr>
          <w:b/>
          <w:bCs/>
          <w:sz w:val="44"/>
          <w:szCs w:val="44"/>
          <w:u w:val="single"/>
        </w:rPr>
        <w:t>Positive and Negative Influences on Children’s Behaviour Within Learning Environments</w:t>
      </w:r>
    </w:p>
    <w:p w14:paraId="631F97AD" w14:textId="5900AF0F" w:rsidR="009905DC" w:rsidRDefault="009905DC" w:rsidP="6C9E71E5">
      <w:pPr>
        <w:rPr>
          <w:sz w:val="28"/>
          <w:szCs w:val="28"/>
        </w:rPr>
      </w:pPr>
      <w:r w:rsidRPr="009905DC">
        <w:rPr>
          <w:sz w:val="28"/>
          <w:szCs w:val="28"/>
        </w:rPr>
        <w:t>This essay will cover a number of good and negative elements that might impact children’s conduct inside learning contexts, alongside personal qualities that may also affect how children behave. It will examine how children's conduct may be influenced by both external and internal elements, such as the school setting, connections with peers and adults, and broader social issues, in addition to internal aspects including emotions, needs, and individual development. By addressing these impacts, th</w:t>
      </w:r>
      <w:r w:rsidR="007C1146">
        <w:rPr>
          <w:sz w:val="28"/>
          <w:szCs w:val="28"/>
        </w:rPr>
        <w:t>is</w:t>
      </w:r>
      <w:r w:rsidRPr="009905DC">
        <w:rPr>
          <w:sz w:val="28"/>
          <w:szCs w:val="28"/>
        </w:rPr>
        <w:t xml:space="preserve"> </w:t>
      </w:r>
      <w:r w:rsidR="00000C90">
        <w:rPr>
          <w:sz w:val="28"/>
          <w:szCs w:val="28"/>
        </w:rPr>
        <w:t>essay</w:t>
      </w:r>
      <w:r w:rsidRPr="009905DC">
        <w:rPr>
          <w:sz w:val="28"/>
          <w:szCs w:val="28"/>
        </w:rPr>
        <w:t xml:space="preserve"> illustrate</w:t>
      </w:r>
      <w:r w:rsidR="00A367FE">
        <w:rPr>
          <w:sz w:val="28"/>
          <w:szCs w:val="28"/>
        </w:rPr>
        <w:t>s</w:t>
      </w:r>
      <w:r w:rsidRPr="009905DC">
        <w:rPr>
          <w:sz w:val="28"/>
          <w:szCs w:val="28"/>
        </w:rPr>
        <w:t xml:space="preserve"> how understanding the causes behind children’s conduct may help adults respond more effectively and encourage healthy behaviour within educational environments.</w:t>
      </w:r>
    </w:p>
    <w:p w14:paraId="7B0DAD3D" w14:textId="722DD3B4" w:rsidR="00861894" w:rsidRPr="00861894" w:rsidRDefault="348C7197" w:rsidP="6C9E71E5">
      <w:r w:rsidRPr="6C9E71E5">
        <w:rPr>
          <w:rFonts w:ascii="Aptos" w:eastAsia="Aptos" w:hAnsi="Aptos" w:cs="Aptos"/>
          <w:sz w:val="28"/>
          <w:szCs w:val="28"/>
        </w:rPr>
        <w:t>Behaviour in children happens because it is a way of communicating, learning, and coping with the world around them (Graham, 2016). Children sometimes cannot explain how they feel through words, so they express their emotions through behaviour instead (Moylett, 2014). Behaviour can also be influenced by basic needs such as hunger, tiredness, and the need for attention (Maslow, 1943; Bruce, 2011). In addition, a child’s environment can play a significant role, as factors such as routine, relationships, and surroundings may either support or challenge positive behaviour (DfE, 2017).</w:t>
      </w:r>
    </w:p>
    <w:p w14:paraId="2F6894BC" w14:textId="76022B8C" w:rsidR="00861894" w:rsidRPr="007511CD" w:rsidRDefault="3CD0960E" w:rsidP="6C9E71E5">
      <w:pPr>
        <w:rPr>
          <w:rFonts w:ascii="Aptos" w:eastAsia="Aptos" w:hAnsi="Aptos" w:cs="Aptos"/>
          <w:sz w:val="28"/>
          <w:szCs w:val="28"/>
        </w:rPr>
      </w:pPr>
      <w:r w:rsidRPr="007511CD">
        <w:rPr>
          <w:rFonts w:ascii="Aptos" w:eastAsia="Aptos" w:hAnsi="Aptos" w:cs="Aptos"/>
          <w:sz w:val="28"/>
          <w:szCs w:val="28"/>
        </w:rPr>
        <w:t>Children’s behaviour often reflects unmet needs, developmental stages, or responses to the environment, rather than simply being “bad” or intentional. Behaviour can be a way of communicating physical or emotional needs for example, a child might act out when they feel overwhelmed, anxious, tired, or unable to express themselves verbally because they lack the language to communicate what they need, and this effort to communicate can lead to frustration and challenging behaviour.</w:t>
      </w:r>
    </w:p>
    <w:p w14:paraId="6DD90DA7" w14:textId="2C0DDD3E" w:rsidR="00861894" w:rsidRPr="00861894" w:rsidRDefault="74F7BADA" w:rsidP="6C9E71E5">
      <w:r w:rsidRPr="6C9E71E5">
        <w:rPr>
          <w:rFonts w:ascii="Aptos" w:eastAsia="Aptos" w:hAnsi="Aptos" w:cs="Aptos"/>
          <w:sz w:val="28"/>
          <w:szCs w:val="28"/>
        </w:rPr>
        <w:t xml:space="preserve">A key belief of behaviourism, operant conditioning describes how behaviour is shaped by its consequences, having a significant impact on students’ actions in the classroom. According to </w:t>
      </w:r>
      <w:r w:rsidR="00B963AB">
        <w:rPr>
          <w:rFonts w:ascii="Aptos" w:eastAsia="Aptos" w:hAnsi="Aptos" w:cs="Aptos"/>
          <w:sz w:val="28"/>
          <w:szCs w:val="28"/>
        </w:rPr>
        <w:t>(</w:t>
      </w:r>
      <w:r w:rsidR="00EB38D1" w:rsidRPr="00EB38D1">
        <w:rPr>
          <w:rFonts w:ascii="Aptos" w:eastAsia="Aptos" w:hAnsi="Aptos" w:cs="Aptos"/>
          <w:sz w:val="28"/>
          <w:szCs w:val="28"/>
        </w:rPr>
        <w:t>Skinner</w:t>
      </w:r>
      <w:r w:rsidR="00B963AB">
        <w:rPr>
          <w:rFonts w:ascii="Aptos" w:eastAsia="Aptos" w:hAnsi="Aptos" w:cs="Aptos"/>
          <w:sz w:val="28"/>
          <w:szCs w:val="28"/>
        </w:rPr>
        <w:t xml:space="preserve"> </w:t>
      </w:r>
      <w:r w:rsidR="00EB38D1" w:rsidRPr="00EB38D1">
        <w:rPr>
          <w:rFonts w:ascii="Aptos" w:eastAsia="Aptos" w:hAnsi="Aptos" w:cs="Aptos"/>
          <w:sz w:val="28"/>
          <w:szCs w:val="28"/>
        </w:rPr>
        <w:t>1938, cited in McLeod, 2018</w:t>
      </w:r>
      <w:r w:rsidR="00EB38D1">
        <w:rPr>
          <w:rFonts w:ascii="Aptos" w:eastAsia="Aptos" w:hAnsi="Aptos" w:cs="Aptos"/>
          <w:sz w:val="28"/>
          <w:szCs w:val="28"/>
        </w:rPr>
        <w:t>)</w:t>
      </w:r>
      <w:r w:rsidRPr="6C9E71E5">
        <w:rPr>
          <w:rFonts w:ascii="Aptos" w:eastAsia="Aptos" w:hAnsi="Aptos" w:cs="Aptos"/>
          <w:sz w:val="28"/>
          <w:szCs w:val="28"/>
        </w:rPr>
        <w:t xml:space="preserve">, students are more likely to repeat behaviours that produce positive outcomes and avoid those that produce negative ones. In practice, </w:t>
      </w:r>
      <w:r w:rsidRPr="6C9E71E5">
        <w:rPr>
          <w:rFonts w:ascii="Aptos" w:eastAsia="Aptos" w:hAnsi="Aptos" w:cs="Aptos"/>
          <w:sz w:val="28"/>
          <w:szCs w:val="28"/>
        </w:rPr>
        <w:lastRenderedPageBreak/>
        <w:t>teachers often use extinction, ignoring low-level attention-seeking behaviours to reduce them over time. Indirect punishment, such as reducing wait time when students queue quietly, strengthens helpful actions, while positive reinforcement</w:t>
      </w:r>
      <w:r w:rsidR="00203237">
        <w:rPr>
          <w:rFonts w:ascii="Aptos" w:eastAsia="Aptos" w:hAnsi="Aptos" w:cs="Aptos"/>
          <w:sz w:val="28"/>
          <w:szCs w:val="28"/>
        </w:rPr>
        <w:t xml:space="preserve"> </w:t>
      </w:r>
      <w:r w:rsidRPr="6C9E71E5">
        <w:rPr>
          <w:rFonts w:ascii="Aptos" w:eastAsia="Aptos" w:hAnsi="Aptos" w:cs="Aptos"/>
          <w:sz w:val="28"/>
          <w:szCs w:val="28"/>
        </w:rPr>
        <w:t>such as</w:t>
      </w:r>
      <w:r w:rsidR="00203237">
        <w:rPr>
          <w:rFonts w:ascii="Aptos" w:eastAsia="Aptos" w:hAnsi="Aptos" w:cs="Aptos"/>
          <w:sz w:val="28"/>
          <w:szCs w:val="28"/>
        </w:rPr>
        <w:t>,</w:t>
      </w:r>
      <w:r w:rsidRPr="6C9E71E5">
        <w:rPr>
          <w:rFonts w:ascii="Aptos" w:eastAsia="Aptos" w:hAnsi="Aptos" w:cs="Aptos"/>
          <w:sz w:val="28"/>
          <w:szCs w:val="28"/>
        </w:rPr>
        <w:t xml:space="preserve"> praise, stickers, or points</w:t>
      </w:r>
      <w:r w:rsidR="00203237">
        <w:rPr>
          <w:rFonts w:ascii="Aptos" w:eastAsia="Aptos" w:hAnsi="Aptos" w:cs="Aptos"/>
          <w:sz w:val="28"/>
          <w:szCs w:val="28"/>
        </w:rPr>
        <w:t xml:space="preserve">, </w:t>
      </w:r>
      <w:r w:rsidRPr="6C9E71E5">
        <w:rPr>
          <w:rFonts w:ascii="Aptos" w:eastAsia="Aptos" w:hAnsi="Aptos" w:cs="Aptos"/>
          <w:sz w:val="28"/>
          <w:szCs w:val="28"/>
        </w:rPr>
        <w:t xml:space="preserve">encourages the repetition of desirable behaviours ( McLeod, 2018; Open Oregon, </w:t>
      </w:r>
      <w:proofErr w:type="spellStart"/>
      <w:r w:rsidRPr="6C9E71E5">
        <w:rPr>
          <w:rFonts w:ascii="Aptos" w:eastAsia="Aptos" w:hAnsi="Aptos" w:cs="Aptos"/>
          <w:sz w:val="28"/>
          <w:szCs w:val="28"/>
        </w:rPr>
        <w:t>n.d</w:t>
      </w:r>
      <w:proofErr w:type="spellEnd"/>
      <w:r w:rsidR="00B963AB">
        <w:rPr>
          <w:rFonts w:ascii="Aptos" w:eastAsia="Aptos" w:hAnsi="Aptos" w:cs="Aptos"/>
          <w:sz w:val="28"/>
          <w:szCs w:val="28"/>
        </w:rPr>
        <w:t>, cited in McLeod,</w:t>
      </w:r>
      <w:r w:rsidR="009707E3">
        <w:rPr>
          <w:rFonts w:ascii="Aptos" w:eastAsia="Aptos" w:hAnsi="Aptos" w:cs="Aptos"/>
          <w:sz w:val="28"/>
          <w:szCs w:val="28"/>
        </w:rPr>
        <w:t xml:space="preserve"> </w:t>
      </w:r>
      <w:r w:rsidR="00B963AB">
        <w:rPr>
          <w:rFonts w:ascii="Aptos" w:eastAsia="Aptos" w:hAnsi="Aptos" w:cs="Aptos"/>
          <w:sz w:val="28"/>
          <w:szCs w:val="28"/>
        </w:rPr>
        <w:t xml:space="preserve">2018). </w:t>
      </w:r>
      <w:r w:rsidRPr="6C9E71E5">
        <w:rPr>
          <w:rFonts w:ascii="Aptos" w:eastAsia="Aptos" w:hAnsi="Aptos" w:cs="Aptos"/>
          <w:sz w:val="28"/>
          <w:szCs w:val="28"/>
        </w:rPr>
        <w:t xml:space="preserve"> </w:t>
      </w:r>
    </w:p>
    <w:p w14:paraId="4E13C0C1" w14:textId="3732A1B4" w:rsidR="00861894" w:rsidRPr="00861894" w:rsidRDefault="00861894" w:rsidP="6C9E71E5">
      <w:pPr>
        <w:rPr>
          <w:color w:val="212121"/>
          <w:sz w:val="28"/>
          <w:szCs w:val="28"/>
        </w:rPr>
      </w:pPr>
      <w:r w:rsidRPr="6C9E71E5">
        <w:rPr>
          <w:color w:val="212121"/>
          <w:sz w:val="28"/>
          <w:szCs w:val="28"/>
        </w:rPr>
        <w:t>By enhancing classroom routines and general behaviour control, instructors may provide predictable, encouraging settings where students grasp the connection between their actions and the results that follow. This is made possible by an understanding of operant conditioning.</w:t>
      </w:r>
    </w:p>
    <w:p w14:paraId="2B0A5F16" w14:textId="77777777" w:rsidR="00CA2A4F" w:rsidRDefault="00FE4CA2" w:rsidP="6C9E71E5">
      <w:pPr>
        <w:rPr>
          <w:sz w:val="28"/>
          <w:szCs w:val="28"/>
        </w:rPr>
      </w:pPr>
      <w:r w:rsidRPr="0064597E">
        <w:rPr>
          <w:sz w:val="28"/>
          <w:szCs w:val="28"/>
        </w:rPr>
        <w:t>This happens all the time in a school environment. When a student remains on track or complies with instructions,</w:t>
      </w:r>
      <w:r w:rsidR="47798C9F" w:rsidRPr="0064597E">
        <w:rPr>
          <w:sz w:val="28"/>
          <w:szCs w:val="28"/>
        </w:rPr>
        <w:t xml:space="preserve"> </w:t>
      </w:r>
      <w:r w:rsidRPr="0064597E">
        <w:rPr>
          <w:sz w:val="28"/>
          <w:szCs w:val="28"/>
        </w:rPr>
        <w:t xml:space="preserve">a TA may provide positive feedback such as compliments, stickers, or a smile. This makes it more likely that the behaviour will occur again. Negative feedback can also be seen, such as when a student is </w:t>
      </w:r>
      <w:r w:rsidR="1D8D2931" w:rsidRPr="0064597E">
        <w:rPr>
          <w:sz w:val="28"/>
          <w:szCs w:val="28"/>
        </w:rPr>
        <w:t xml:space="preserve">let </w:t>
      </w:r>
      <w:r w:rsidR="000F1502" w:rsidRPr="0064597E">
        <w:rPr>
          <w:sz w:val="28"/>
          <w:szCs w:val="28"/>
        </w:rPr>
        <w:t>to skip</w:t>
      </w:r>
      <w:r w:rsidRPr="0064597E">
        <w:rPr>
          <w:sz w:val="28"/>
          <w:szCs w:val="28"/>
        </w:rPr>
        <w:t xml:space="preserve"> a challenging</w:t>
      </w:r>
      <w:r w:rsidR="3E227250" w:rsidRPr="0064597E">
        <w:rPr>
          <w:sz w:val="28"/>
          <w:szCs w:val="28"/>
        </w:rPr>
        <w:t xml:space="preserve"> piece of</w:t>
      </w:r>
      <w:r w:rsidRPr="0064597E">
        <w:rPr>
          <w:sz w:val="28"/>
          <w:szCs w:val="28"/>
        </w:rPr>
        <w:t xml:space="preserve"> work after demonstrating excellent effort</w:t>
      </w:r>
      <w:r w:rsidR="00230B21" w:rsidRPr="0064597E">
        <w:rPr>
          <w:sz w:val="28"/>
          <w:szCs w:val="28"/>
        </w:rPr>
        <w:t>. E</w:t>
      </w:r>
      <w:r w:rsidRPr="0064597E">
        <w:rPr>
          <w:sz w:val="28"/>
          <w:szCs w:val="28"/>
        </w:rPr>
        <w:t xml:space="preserve">liminating the unpleasant activity reinforces the student's positive conduct. </w:t>
      </w:r>
    </w:p>
    <w:p w14:paraId="7725A7EA" w14:textId="0067D95C" w:rsidR="00FE4CA2" w:rsidRPr="00DB037A" w:rsidRDefault="06FE71B1" w:rsidP="6C9E71E5">
      <w:pPr>
        <w:rPr>
          <w:color w:val="000000" w:themeColor="text1"/>
        </w:rPr>
      </w:pPr>
      <w:r w:rsidRPr="0064597E">
        <w:rPr>
          <w:sz w:val="28"/>
          <w:szCs w:val="28"/>
        </w:rPr>
        <w:t>Operant conditioning is the framework, which includes extinction (intentionally ignoring low-level attention-seeking actions until they stop) and punishment (such as giving a warning or time-out to minimise undesired conduct</w:t>
      </w:r>
      <w:r w:rsidRPr="00DB037A">
        <w:rPr>
          <w:color w:val="000000" w:themeColor="text1"/>
          <w:sz w:val="28"/>
          <w:szCs w:val="28"/>
        </w:rPr>
        <w:t>). Skinner created the behavioural learning theory known as operant conditioning, which describes how conduct is impacted by its outcomes: actions that result in rewards often grow, whereas actions that result in punishment or the absence of reinforcement typically decrease</w:t>
      </w:r>
      <w:r w:rsidR="0064597E" w:rsidRPr="00DB037A">
        <w:rPr>
          <w:rFonts w:ascii="Aptos" w:eastAsia="Aptos" w:hAnsi="Aptos" w:cs="Aptos"/>
          <w:color w:val="000000" w:themeColor="text1"/>
          <w:sz w:val="28"/>
          <w:szCs w:val="28"/>
        </w:rPr>
        <w:t xml:space="preserve"> </w:t>
      </w:r>
      <w:r w:rsidR="00B963AB" w:rsidRPr="00DB037A">
        <w:rPr>
          <w:rFonts w:ascii="Aptos" w:eastAsia="Aptos" w:hAnsi="Aptos" w:cs="Aptos"/>
          <w:color w:val="000000" w:themeColor="text1"/>
          <w:sz w:val="28"/>
          <w:szCs w:val="28"/>
        </w:rPr>
        <w:t>(</w:t>
      </w:r>
      <w:proofErr w:type="spellStart"/>
      <w:r w:rsidR="0064597E" w:rsidRPr="00DB037A">
        <w:rPr>
          <w:rFonts w:ascii="Aptos" w:eastAsia="Aptos" w:hAnsi="Aptos" w:cs="Aptos"/>
          <w:color w:val="000000" w:themeColor="text1"/>
          <w:sz w:val="28"/>
          <w:szCs w:val="28"/>
        </w:rPr>
        <w:t>Murtoff</w:t>
      </w:r>
      <w:proofErr w:type="spellEnd"/>
      <w:r w:rsidR="0064597E" w:rsidRPr="00DB037A">
        <w:rPr>
          <w:rFonts w:ascii="Aptos" w:eastAsia="Aptos" w:hAnsi="Aptos" w:cs="Aptos"/>
          <w:color w:val="000000" w:themeColor="text1"/>
          <w:sz w:val="28"/>
          <w:szCs w:val="28"/>
        </w:rPr>
        <w:t xml:space="preserve">, 2025). </w:t>
      </w:r>
    </w:p>
    <w:p w14:paraId="51374C9B" w14:textId="2AED51DE" w:rsidR="009A4562" w:rsidRPr="00DB037A" w:rsidRDefault="009A4562" w:rsidP="6C9E71E5">
      <w:pPr>
        <w:rPr>
          <w:color w:val="000000" w:themeColor="text1"/>
        </w:rPr>
      </w:pPr>
      <w:r w:rsidRPr="00DB037A">
        <w:rPr>
          <w:color w:val="000000" w:themeColor="text1"/>
          <w:sz w:val="28"/>
          <w:szCs w:val="28"/>
        </w:rPr>
        <w:t>Knowing operant conditioning enables a teaching assistant to assist the teacher to create a calm, predictable atmosphere where students understand the connection between their actions and the results that follow. Also, it makes learning easier for everyone</w:t>
      </w:r>
      <w:r w:rsidR="00342BF3" w:rsidRPr="00DB037A">
        <w:rPr>
          <w:color w:val="000000" w:themeColor="text1"/>
          <w:sz w:val="28"/>
          <w:szCs w:val="28"/>
        </w:rPr>
        <w:t>,</w:t>
      </w:r>
      <w:r w:rsidRPr="00DB037A">
        <w:rPr>
          <w:color w:val="000000" w:themeColor="text1"/>
          <w:sz w:val="28"/>
          <w:szCs w:val="28"/>
        </w:rPr>
        <w:t xml:space="preserve"> responding consistently, rewarding good conduct, and avoiding delays</w:t>
      </w:r>
      <w:r w:rsidR="002F596A">
        <w:rPr>
          <w:color w:val="000000" w:themeColor="text1"/>
          <w:sz w:val="28"/>
          <w:szCs w:val="28"/>
        </w:rPr>
        <w:t xml:space="preserve"> </w:t>
      </w:r>
      <w:r w:rsidR="00342BF3" w:rsidRPr="00DB037A">
        <w:rPr>
          <w:color w:val="000000" w:themeColor="text1"/>
          <w:sz w:val="28"/>
          <w:szCs w:val="28"/>
        </w:rPr>
        <w:t>(</w:t>
      </w:r>
      <w:proofErr w:type="spellStart"/>
      <w:r w:rsidR="00921AF6">
        <w:fldChar w:fldCharType="begin"/>
      </w:r>
      <w:r w:rsidR="00921AF6">
        <w:instrText xml:space="preserve"> HYPERLINK "https://elearningindustry.com/elearning-authors/ankita-jiyani" </w:instrText>
      </w:r>
      <w:r w:rsidR="00921AF6">
        <w:fldChar w:fldCharType="separate"/>
      </w:r>
      <w:r w:rsidR="00342BF3" w:rsidRPr="00DB037A">
        <w:rPr>
          <w:rStyle w:val="Hyperlink"/>
          <w:color w:val="000000" w:themeColor="text1"/>
          <w:sz w:val="28"/>
          <w:szCs w:val="28"/>
        </w:rPr>
        <w:t>Mangtani</w:t>
      </w:r>
      <w:proofErr w:type="spellEnd"/>
      <w:r w:rsidR="00921AF6">
        <w:rPr>
          <w:rStyle w:val="Hyperlink"/>
          <w:color w:val="000000" w:themeColor="text1"/>
          <w:sz w:val="28"/>
          <w:szCs w:val="28"/>
        </w:rPr>
        <w:fldChar w:fldCharType="end"/>
      </w:r>
      <w:r w:rsidR="00342BF3" w:rsidRPr="00DB037A">
        <w:rPr>
          <w:color w:val="000000" w:themeColor="text1"/>
          <w:sz w:val="28"/>
          <w:szCs w:val="28"/>
        </w:rPr>
        <w:t>,</w:t>
      </w:r>
      <w:r w:rsidR="003B168A">
        <w:rPr>
          <w:color w:val="000000" w:themeColor="text1"/>
          <w:sz w:val="28"/>
          <w:szCs w:val="28"/>
        </w:rPr>
        <w:t xml:space="preserve"> </w:t>
      </w:r>
      <w:r w:rsidR="00342BF3" w:rsidRPr="00DB037A">
        <w:rPr>
          <w:color w:val="000000" w:themeColor="text1"/>
          <w:sz w:val="28"/>
          <w:szCs w:val="28"/>
        </w:rPr>
        <w:t>2023)</w:t>
      </w:r>
      <w:r w:rsidR="002F596A">
        <w:rPr>
          <w:color w:val="000000" w:themeColor="text1"/>
          <w:sz w:val="28"/>
          <w:szCs w:val="28"/>
        </w:rPr>
        <w:t>.</w:t>
      </w:r>
      <w:r w:rsidR="00342BF3" w:rsidRPr="00DB037A">
        <w:rPr>
          <w:color w:val="000000" w:themeColor="text1"/>
          <w:sz w:val="28"/>
          <w:szCs w:val="28"/>
        </w:rPr>
        <w:t xml:space="preserve"> </w:t>
      </w:r>
    </w:p>
    <w:p w14:paraId="77CFEFEE" w14:textId="266E4606" w:rsidR="00B008CC" w:rsidRDefault="00B008CC" w:rsidP="6C9E71E5">
      <w:pPr>
        <w:rPr>
          <w:color w:val="0D0D0D" w:themeColor="text1" w:themeTint="F2"/>
          <w:sz w:val="28"/>
          <w:szCs w:val="28"/>
        </w:rPr>
      </w:pPr>
      <w:r w:rsidRPr="6C9E71E5">
        <w:rPr>
          <w:color w:val="0D0D0D" w:themeColor="text1" w:themeTint="F2"/>
          <w:sz w:val="28"/>
          <w:szCs w:val="28"/>
        </w:rPr>
        <w:t xml:space="preserve">The cognitive model, which </w:t>
      </w:r>
      <w:r w:rsidR="009707E3" w:rsidRPr="6C9E71E5">
        <w:rPr>
          <w:color w:val="0D0D0D" w:themeColor="text1" w:themeTint="F2"/>
          <w:sz w:val="28"/>
          <w:szCs w:val="28"/>
        </w:rPr>
        <w:t>focuses</w:t>
      </w:r>
      <w:r w:rsidRPr="6C9E71E5">
        <w:rPr>
          <w:color w:val="0D0D0D" w:themeColor="text1" w:themeTint="F2"/>
          <w:sz w:val="28"/>
          <w:szCs w:val="28"/>
        </w:rPr>
        <w:t xml:space="preserve"> on how our ideas, beliefs, and past experiences impact how we act, is a further important factor that affects behaviour</w:t>
      </w:r>
      <w:r w:rsidR="007D6732" w:rsidRPr="6C9E71E5">
        <w:rPr>
          <w:color w:val="0D0D0D" w:themeColor="text1" w:themeTint="F2"/>
          <w:sz w:val="28"/>
          <w:szCs w:val="28"/>
        </w:rPr>
        <w:t xml:space="preserve"> </w:t>
      </w:r>
      <w:r w:rsidR="00342BF3">
        <w:rPr>
          <w:color w:val="0D0D0D" w:themeColor="text1" w:themeTint="F2"/>
          <w:sz w:val="28"/>
          <w:szCs w:val="28"/>
        </w:rPr>
        <w:t>(McLeod,</w:t>
      </w:r>
      <w:r w:rsidR="004B457F">
        <w:rPr>
          <w:color w:val="0D0D0D" w:themeColor="text1" w:themeTint="F2"/>
          <w:sz w:val="28"/>
          <w:szCs w:val="28"/>
        </w:rPr>
        <w:t xml:space="preserve"> </w:t>
      </w:r>
      <w:r w:rsidR="00342BF3">
        <w:rPr>
          <w:color w:val="0D0D0D" w:themeColor="text1" w:themeTint="F2"/>
          <w:sz w:val="28"/>
          <w:szCs w:val="28"/>
        </w:rPr>
        <w:t>2025)</w:t>
      </w:r>
      <w:r w:rsidRPr="6C9E71E5">
        <w:rPr>
          <w:color w:val="0D0D0D" w:themeColor="text1" w:themeTint="F2"/>
          <w:sz w:val="28"/>
          <w:szCs w:val="28"/>
        </w:rPr>
        <w:t xml:space="preserve">. According to this theory, our conduct is greatly impacted by how we see the world and how well our brains are able to </w:t>
      </w:r>
      <w:r w:rsidRPr="6C9E71E5">
        <w:rPr>
          <w:color w:val="0D0D0D" w:themeColor="text1" w:themeTint="F2"/>
          <w:sz w:val="28"/>
          <w:szCs w:val="28"/>
        </w:rPr>
        <w:lastRenderedPageBreak/>
        <w:t>understand and control our emotions. It is not only a response to what occurs around us.</w:t>
      </w:r>
    </w:p>
    <w:p w14:paraId="047F978E" w14:textId="1CCA941D" w:rsidR="000E7964" w:rsidRPr="000E7964" w:rsidRDefault="000E7964" w:rsidP="6C9E71E5">
      <w:r w:rsidRPr="6C9E71E5">
        <w:rPr>
          <w:color w:val="0D0D0D" w:themeColor="text1" w:themeTint="F2"/>
          <w:sz w:val="28"/>
          <w:szCs w:val="28"/>
        </w:rPr>
        <w:t>Because many students have experienced Adverse Childhood Experiences (ACEs) such as trauma, neglect, or instability, the cognitive model is particularly pertinent in educational settings. These early experiences can have an impact on how the brain develops, especially the cortex, which is in charge of reasoning, controlling</w:t>
      </w:r>
      <w:r w:rsidR="009707E3">
        <w:rPr>
          <w:color w:val="0D0D0D" w:themeColor="text1" w:themeTint="F2"/>
          <w:sz w:val="28"/>
          <w:szCs w:val="28"/>
        </w:rPr>
        <w:t xml:space="preserve"> emotions, and solving problems</w:t>
      </w:r>
      <w:r w:rsidR="004B457F" w:rsidRPr="004B457F">
        <w:rPr>
          <w:rFonts w:ascii="Roboto" w:hAnsi="Roboto"/>
          <w:color w:val="2C3E50"/>
          <w:sz w:val="23"/>
          <w:szCs w:val="23"/>
          <w:shd w:val="clear" w:color="auto" w:fill="FFFFFF"/>
        </w:rPr>
        <w:t xml:space="preserve"> </w:t>
      </w:r>
      <w:r w:rsidR="004B457F" w:rsidRPr="004B457F">
        <w:rPr>
          <w:color w:val="0D0D0D" w:themeColor="text1" w:themeTint="F2"/>
          <w:sz w:val="28"/>
          <w:szCs w:val="28"/>
        </w:rPr>
        <w:t>(Lewis, 2019)</w:t>
      </w:r>
      <w:r w:rsidR="009707E3">
        <w:rPr>
          <w:color w:val="0D0D0D" w:themeColor="text1" w:themeTint="F2"/>
          <w:sz w:val="28"/>
          <w:szCs w:val="28"/>
        </w:rPr>
        <w:t>.</w:t>
      </w:r>
    </w:p>
    <w:p w14:paraId="28B77DDE" w14:textId="56AF2548" w:rsidR="00470C8B" w:rsidRDefault="00470C8B" w:rsidP="6C9E71E5">
      <w:r w:rsidRPr="6C9E71E5">
        <w:rPr>
          <w:color w:val="0D0D0D" w:themeColor="text1" w:themeTint="F2"/>
          <w:sz w:val="28"/>
          <w:szCs w:val="28"/>
        </w:rPr>
        <w:t>A young person may find it difficult to maintain calm, reason logically, or react properly to difficulties if these brain connections are underdeveloped. Rather, their brain may automatically trigger survival behaviours like fight, flight, or freeze. For instance, a traumatised student can see a straightforward reprimand as a threat, which might cause them to become angry (fight), flee</w:t>
      </w:r>
      <w:r w:rsidR="009707E3">
        <w:rPr>
          <w:color w:val="0D0D0D" w:themeColor="text1" w:themeTint="F2"/>
          <w:sz w:val="28"/>
          <w:szCs w:val="28"/>
        </w:rPr>
        <w:t xml:space="preserve"> (avoid), or shut down (freeze) </w:t>
      </w:r>
      <w:proofErr w:type="gramStart"/>
      <w:r w:rsidR="004B457F">
        <w:rPr>
          <w:color w:val="0D0D0D" w:themeColor="text1" w:themeTint="F2"/>
          <w:sz w:val="28"/>
          <w:szCs w:val="28"/>
        </w:rPr>
        <w:t>(</w:t>
      </w:r>
      <w:r w:rsidR="004B457F" w:rsidRPr="004B457F">
        <w:rPr>
          <w:rFonts w:ascii="Lato" w:hAnsi="Lato"/>
          <w:b/>
          <w:bCs/>
          <w:color w:val="4B5264"/>
          <w:shd w:val="clear" w:color="auto" w:fill="F9F9F9"/>
        </w:rPr>
        <w:t xml:space="preserve"> </w:t>
      </w:r>
      <w:proofErr w:type="spellStart"/>
      <w:r w:rsidR="004B457F" w:rsidRPr="004B457F">
        <w:rPr>
          <w:color w:val="0D0D0D" w:themeColor="text1" w:themeTint="F2"/>
          <w:sz w:val="28"/>
          <w:szCs w:val="28"/>
        </w:rPr>
        <w:t>Schamuhn</w:t>
      </w:r>
      <w:proofErr w:type="spellEnd"/>
      <w:proofErr w:type="gramEnd"/>
      <w:r w:rsidR="004B457F" w:rsidRPr="004B457F">
        <w:rPr>
          <w:color w:val="0D0D0D" w:themeColor="text1" w:themeTint="F2"/>
          <w:sz w:val="28"/>
          <w:szCs w:val="28"/>
        </w:rPr>
        <w:t>,</w:t>
      </w:r>
      <w:r w:rsidR="004B457F" w:rsidRPr="004B457F">
        <w:rPr>
          <w:sz w:val="28"/>
          <w:szCs w:val="28"/>
        </w:rPr>
        <w:t xml:space="preserve"> n.d.)</w:t>
      </w:r>
      <w:r w:rsidR="009707E3">
        <w:rPr>
          <w:sz w:val="28"/>
          <w:szCs w:val="28"/>
        </w:rPr>
        <w:t>.</w:t>
      </w:r>
      <w:r w:rsidR="0B5155C1" w:rsidRPr="6C9E71E5">
        <w:rPr>
          <w:rFonts w:ascii="Aptos" w:eastAsia="Aptos" w:hAnsi="Aptos" w:cs="Aptos"/>
          <w:sz w:val="28"/>
          <w:szCs w:val="28"/>
        </w:rPr>
        <w:t xml:space="preserve"> </w:t>
      </w:r>
    </w:p>
    <w:p w14:paraId="31CE6C2B" w14:textId="04BEC9C7" w:rsidR="000B6279" w:rsidRPr="000B6279" w:rsidRDefault="000B6279" w:rsidP="6C9E71E5">
      <w:pPr>
        <w:rPr>
          <w:color w:val="0D0D0D" w:themeColor="text1" w:themeTint="F2"/>
          <w:sz w:val="28"/>
          <w:szCs w:val="28"/>
        </w:rPr>
      </w:pPr>
      <w:r w:rsidRPr="6C9E71E5">
        <w:rPr>
          <w:color w:val="0D0D0D" w:themeColor="text1" w:themeTint="F2"/>
          <w:sz w:val="28"/>
          <w:szCs w:val="28"/>
        </w:rPr>
        <w:t xml:space="preserve">Based to the systemic model, a child's behaviour is influenced by both what makes them unique and the quality of </w:t>
      </w:r>
      <w:r w:rsidRPr="004B457F">
        <w:rPr>
          <w:sz w:val="28"/>
          <w:szCs w:val="28"/>
        </w:rPr>
        <w:t xml:space="preserve">the systems in their environment. </w:t>
      </w:r>
      <w:r w:rsidR="009707E3">
        <w:rPr>
          <w:sz w:val="28"/>
          <w:szCs w:val="28"/>
        </w:rPr>
        <w:t>According to Bronfenbrenner</w:t>
      </w:r>
      <w:r w:rsidR="004B457F" w:rsidRPr="004B457F">
        <w:rPr>
          <w:sz w:val="28"/>
          <w:szCs w:val="28"/>
        </w:rPr>
        <w:t xml:space="preserve"> (</w:t>
      </w:r>
      <w:hyperlink r:id="rId6" w:history="1">
        <w:r w:rsidR="004B457F" w:rsidRPr="009707E3">
          <w:rPr>
            <w:rStyle w:val="Hyperlink"/>
            <w:color w:val="auto"/>
            <w:sz w:val="28"/>
            <w:szCs w:val="28"/>
            <w:u w:val="none"/>
          </w:rPr>
          <w:t>Guy-Evans</w:t>
        </w:r>
      </w:hyperlink>
      <w:r w:rsidR="004B457F" w:rsidRPr="009707E3">
        <w:rPr>
          <w:color w:val="0D0D0D" w:themeColor="text1" w:themeTint="F2"/>
          <w:sz w:val="28"/>
          <w:szCs w:val="28"/>
        </w:rPr>
        <w:t>,</w:t>
      </w:r>
      <w:r w:rsidR="004B457F">
        <w:rPr>
          <w:color w:val="0D0D0D" w:themeColor="text1" w:themeTint="F2"/>
          <w:sz w:val="28"/>
          <w:szCs w:val="28"/>
        </w:rPr>
        <w:t xml:space="preserve"> 2025)</w:t>
      </w:r>
      <w:r w:rsidR="009707E3">
        <w:rPr>
          <w:color w:val="0D0D0D" w:themeColor="text1" w:themeTint="F2"/>
          <w:sz w:val="28"/>
          <w:szCs w:val="28"/>
        </w:rPr>
        <w:t>,</w:t>
      </w:r>
      <w:r w:rsidR="00073ED1">
        <w:rPr>
          <w:color w:val="0D0D0D" w:themeColor="text1" w:themeTint="F2"/>
          <w:sz w:val="28"/>
          <w:szCs w:val="28"/>
        </w:rPr>
        <w:t xml:space="preserve"> </w:t>
      </w:r>
      <w:r w:rsidRPr="6C9E71E5">
        <w:rPr>
          <w:color w:val="0D0D0D" w:themeColor="text1" w:themeTint="F2"/>
          <w:sz w:val="28"/>
          <w:szCs w:val="28"/>
        </w:rPr>
        <w:t>children grow among several layers of influence, including family, school, community, and culture, all of which have an impact on their thoughts, emotions, and behaviours. Children are more likely to form positive behavioural patterns when these systems are steady, positive, and stable. Behaviour might become more difficult in systems that are stressful, unplanned, or lack support.</w:t>
      </w:r>
    </w:p>
    <w:p w14:paraId="5DDF8A57" w14:textId="264F921D" w:rsidR="005E3DFF" w:rsidRDefault="005E3DFF" w:rsidP="6C9E71E5">
      <w:r w:rsidRPr="6C9E71E5">
        <w:rPr>
          <w:color w:val="0D0D0D" w:themeColor="text1" w:themeTint="F2"/>
          <w:sz w:val="28"/>
          <w:szCs w:val="28"/>
        </w:rPr>
        <w:t>In reality, this suggests that a child's behaviour at school often mirrors what is going on in their wider environment. A child who has good family-school communication may feel safer and act more positively, while an infant who has tension at home could find it difficult to control their emotions in class</w:t>
      </w:r>
      <w:r w:rsidR="00D7265F">
        <w:rPr>
          <w:color w:val="0D0D0D" w:themeColor="text1" w:themeTint="F2"/>
          <w:sz w:val="28"/>
          <w:szCs w:val="28"/>
        </w:rPr>
        <w:t xml:space="preserve"> (</w:t>
      </w:r>
      <w:r w:rsidR="00CD30B7">
        <w:rPr>
          <w:color w:val="0D0D0D" w:themeColor="text1" w:themeTint="F2"/>
          <w:sz w:val="28"/>
          <w:szCs w:val="28"/>
        </w:rPr>
        <w:t xml:space="preserve">Ryan </w:t>
      </w:r>
      <w:r w:rsidR="00CD30B7" w:rsidRPr="00CD30B7">
        <w:rPr>
          <w:i/>
          <w:iCs/>
          <w:color w:val="0D0D0D" w:themeColor="text1" w:themeTint="F2"/>
          <w:sz w:val="28"/>
          <w:szCs w:val="28"/>
        </w:rPr>
        <w:t>et al</w:t>
      </w:r>
      <w:r w:rsidR="00CD30B7">
        <w:rPr>
          <w:color w:val="0D0D0D" w:themeColor="text1" w:themeTint="F2"/>
          <w:sz w:val="28"/>
          <w:szCs w:val="28"/>
        </w:rPr>
        <w:t>., 2022).</w:t>
      </w:r>
    </w:p>
    <w:p w14:paraId="01D2E61A" w14:textId="3CAB7BD6" w:rsidR="507EF2EE" w:rsidRDefault="507EF2EE" w:rsidP="6C9E71E5">
      <w:r w:rsidRPr="6C9E71E5">
        <w:rPr>
          <w:rFonts w:ascii="Aptos" w:eastAsia="Aptos" w:hAnsi="Aptos" w:cs="Aptos"/>
          <w:sz w:val="28"/>
          <w:szCs w:val="28"/>
        </w:rPr>
        <w:t>When home and school collaborate, fostering relationships with parents, exchanging information, and comprehending environmental elements can assist</w:t>
      </w:r>
      <w:r w:rsidR="00EB38D1">
        <w:rPr>
          <w:rStyle w:val="CommentReference"/>
        </w:rPr>
        <w:t xml:space="preserve"> </w:t>
      </w:r>
      <w:r w:rsidR="00EB38D1">
        <w:rPr>
          <w:rFonts w:ascii="Aptos" w:eastAsia="Aptos" w:hAnsi="Aptos" w:cs="Aptos"/>
          <w:sz w:val="28"/>
          <w:szCs w:val="28"/>
        </w:rPr>
        <w:t xml:space="preserve">to </w:t>
      </w:r>
      <w:r w:rsidRPr="6C9E71E5">
        <w:rPr>
          <w:rFonts w:ascii="Aptos" w:eastAsia="Aptos" w:hAnsi="Aptos" w:cs="Aptos"/>
          <w:sz w:val="28"/>
          <w:szCs w:val="28"/>
        </w:rPr>
        <w:t xml:space="preserve">decrease problematic behaviours and promote positive ones. In line with Wales's focus on inclusive educational practices and positive behaviour support, a successful strategy acknowledges the significance of working cooperatively with families, considering a child's history, and </w:t>
      </w:r>
      <w:r w:rsidRPr="6C9E71E5">
        <w:rPr>
          <w:rFonts w:ascii="Aptos" w:eastAsia="Aptos" w:hAnsi="Aptos" w:cs="Aptos"/>
          <w:sz w:val="28"/>
          <w:szCs w:val="28"/>
        </w:rPr>
        <w:lastRenderedPageBreak/>
        <w:t>realising that conduct</w:t>
      </w:r>
      <w:r w:rsidR="009707E3">
        <w:rPr>
          <w:rFonts w:ascii="Aptos" w:eastAsia="Aptos" w:hAnsi="Aptos" w:cs="Aptos"/>
          <w:sz w:val="28"/>
          <w:szCs w:val="28"/>
        </w:rPr>
        <w:t xml:space="preserve"> generally has numerous impacts</w:t>
      </w:r>
      <w:r w:rsidRPr="6C9E71E5">
        <w:rPr>
          <w:rFonts w:ascii="Aptos" w:eastAsia="Aptos" w:hAnsi="Aptos" w:cs="Aptos"/>
          <w:sz w:val="28"/>
          <w:szCs w:val="28"/>
        </w:rPr>
        <w:t xml:space="preserve"> (Welsh Government, 2025</w:t>
      </w:r>
      <w:r w:rsidR="00CD30B7">
        <w:rPr>
          <w:rFonts w:ascii="Aptos" w:eastAsia="Aptos" w:hAnsi="Aptos" w:cs="Aptos"/>
          <w:sz w:val="28"/>
          <w:szCs w:val="28"/>
        </w:rPr>
        <w:t xml:space="preserve">). </w:t>
      </w:r>
      <w:r w:rsidRPr="6C9E71E5">
        <w:rPr>
          <w:rFonts w:ascii="Aptos" w:eastAsia="Aptos" w:hAnsi="Aptos" w:cs="Aptos"/>
          <w:sz w:val="28"/>
          <w:szCs w:val="28"/>
        </w:rPr>
        <w:t xml:space="preserve"> </w:t>
      </w:r>
    </w:p>
    <w:p w14:paraId="1360B762" w14:textId="19BA8D52" w:rsidR="00CA2A4F" w:rsidRDefault="00C010A4" w:rsidP="00FB4E95">
      <w:pPr>
        <w:rPr>
          <w:color w:val="0D0D0D" w:themeColor="text1" w:themeTint="F2"/>
          <w:sz w:val="28"/>
          <w:szCs w:val="28"/>
        </w:rPr>
      </w:pPr>
      <w:proofErr w:type="gramStart"/>
      <w:r w:rsidRPr="00CD30B7">
        <w:rPr>
          <w:color w:val="0D0D0D" w:themeColor="text1" w:themeTint="F2"/>
          <w:sz w:val="28"/>
          <w:szCs w:val="28"/>
        </w:rPr>
        <w:t>The goal of School X's</w:t>
      </w:r>
      <w:r w:rsidR="00CD30B7" w:rsidRPr="00CD30B7">
        <w:rPr>
          <w:color w:val="0D0D0D" w:themeColor="text1" w:themeTint="F2"/>
          <w:sz w:val="28"/>
          <w:szCs w:val="28"/>
        </w:rPr>
        <w:t xml:space="preserve"> (2025)</w:t>
      </w:r>
      <w:r w:rsidRPr="00CD30B7">
        <w:rPr>
          <w:color w:val="0D0D0D" w:themeColor="text1" w:themeTint="F2"/>
          <w:sz w:val="28"/>
          <w:szCs w:val="28"/>
        </w:rPr>
        <w:t xml:space="preserve"> Positive Behaviour Support Policy</w:t>
      </w:r>
      <w:r w:rsidR="009707E3">
        <w:rPr>
          <w:color w:val="0D0D0D" w:themeColor="text1" w:themeTint="F2"/>
          <w:sz w:val="28"/>
          <w:szCs w:val="28"/>
        </w:rPr>
        <w:t>,</w:t>
      </w:r>
      <w:proofErr w:type="gramEnd"/>
      <w:r w:rsidRPr="00CD30B7">
        <w:rPr>
          <w:color w:val="0D0D0D" w:themeColor="text1" w:themeTint="F2"/>
          <w:sz w:val="28"/>
          <w:szCs w:val="28"/>
        </w:rPr>
        <w:t xml:space="preserve"> is to give all employees, students, and parents clear direction about the school's goals and behavioural expectations. Behaviour that demonstrates respect for both students and staff is considered acceptable. Any difficult conduct that interferes with schooling is considered unacceptable behaviour. Ensuring that all participants in the teaching and learning process</w:t>
      </w:r>
      <w:r w:rsidR="00AD67A2" w:rsidRPr="00CD30B7">
        <w:rPr>
          <w:color w:val="0D0D0D" w:themeColor="text1" w:themeTint="F2"/>
          <w:sz w:val="28"/>
          <w:szCs w:val="28"/>
        </w:rPr>
        <w:t xml:space="preserve">, </w:t>
      </w:r>
      <w:r w:rsidRPr="00CD30B7">
        <w:rPr>
          <w:color w:val="0D0D0D" w:themeColor="text1" w:themeTint="F2"/>
          <w:sz w:val="28"/>
          <w:szCs w:val="28"/>
        </w:rPr>
        <w:t>teachers and students alike</w:t>
      </w:r>
      <w:r w:rsidR="00AD67A2" w:rsidRPr="00CD30B7">
        <w:rPr>
          <w:color w:val="0D0D0D" w:themeColor="text1" w:themeTint="F2"/>
          <w:sz w:val="28"/>
          <w:szCs w:val="28"/>
        </w:rPr>
        <w:t xml:space="preserve"> </w:t>
      </w:r>
      <w:r w:rsidRPr="00CD30B7">
        <w:rPr>
          <w:color w:val="0D0D0D" w:themeColor="text1" w:themeTint="F2"/>
          <w:sz w:val="28"/>
          <w:szCs w:val="28"/>
        </w:rPr>
        <w:t>participate</w:t>
      </w:r>
      <w:r w:rsidR="006E2D31" w:rsidRPr="00CD30B7">
        <w:rPr>
          <w:color w:val="0D0D0D" w:themeColor="text1" w:themeTint="F2"/>
          <w:sz w:val="28"/>
          <w:szCs w:val="28"/>
        </w:rPr>
        <w:t>,</w:t>
      </w:r>
      <w:r w:rsidRPr="00CD30B7">
        <w:rPr>
          <w:color w:val="0D0D0D" w:themeColor="text1" w:themeTint="F2"/>
          <w:sz w:val="28"/>
          <w:szCs w:val="28"/>
        </w:rPr>
        <w:t xml:space="preserve"> </w:t>
      </w:r>
      <w:r w:rsidR="00EB38D1" w:rsidRPr="00CD30B7">
        <w:rPr>
          <w:color w:val="0D0D0D" w:themeColor="text1" w:themeTint="F2"/>
          <w:sz w:val="28"/>
          <w:szCs w:val="28"/>
        </w:rPr>
        <w:t xml:space="preserve">this </w:t>
      </w:r>
      <w:r w:rsidRPr="00CD30B7">
        <w:rPr>
          <w:color w:val="0D0D0D" w:themeColor="text1" w:themeTint="F2"/>
          <w:sz w:val="28"/>
          <w:szCs w:val="28"/>
        </w:rPr>
        <w:t>is the goal of behaviour management.</w:t>
      </w:r>
      <w:r w:rsidR="00B26374" w:rsidRPr="00CD30B7">
        <w:rPr>
          <w:rFonts w:ascii="Times New Roman" w:eastAsia="Times New Roman" w:hAnsi="Times New Roman" w:cs="Times New Roman"/>
          <w:kern w:val="0"/>
          <w:sz w:val="24"/>
          <w:szCs w:val="24"/>
          <w:lang w:eastAsia="en-GB"/>
          <w14:ligatures w14:val="none"/>
        </w:rPr>
        <w:t xml:space="preserve"> </w:t>
      </w:r>
      <w:r w:rsidR="00B26374" w:rsidRPr="00CD30B7">
        <w:rPr>
          <w:color w:val="0D0D0D" w:themeColor="text1" w:themeTint="F2"/>
          <w:sz w:val="28"/>
          <w:szCs w:val="28"/>
        </w:rPr>
        <w:t>At School X</w:t>
      </w:r>
      <w:r w:rsidR="00CD30B7" w:rsidRPr="00CD30B7">
        <w:rPr>
          <w:color w:val="0D0D0D" w:themeColor="text1" w:themeTint="F2"/>
          <w:sz w:val="28"/>
          <w:szCs w:val="28"/>
        </w:rPr>
        <w:t xml:space="preserve"> (2025)</w:t>
      </w:r>
      <w:r w:rsidR="00B26374" w:rsidRPr="00CD30B7">
        <w:rPr>
          <w:color w:val="0D0D0D" w:themeColor="text1" w:themeTint="F2"/>
          <w:sz w:val="28"/>
          <w:szCs w:val="28"/>
        </w:rPr>
        <w:t xml:space="preserve">, there are several ways to report behaviour, including having a class teacher report, moving both inside and outside of the classroom, having the department head accessible to review the student form, and having the department head provide names to the year head. </w:t>
      </w:r>
    </w:p>
    <w:p w14:paraId="39E62833" w14:textId="22A5C6A5" w:rsidR="00FB4E95" w:rsidRPr="00CD30B7" w:rsidRDefault="00B26374" w:rsidP="00FB4E95">
      <w:pPr>
        <w:rPr>
          <w:color w:val="0D0D0D" w:themeColor="text1" w:themeTint="F2"/>
          <w:sz w:val="28"/>
          <w:szCs w:val="28"/>
        </w:rPr>
      </w:pPr>
      <w:r w:rsidRPr="00CD30B7">
        <w:rPr>
          <w:color w:val="0D0D0D" w:themeColor="text1" w:themeTint="F2"/>
          <w:sz w:val="28"/>
          <w:szCs w:val="28"/>
        </w:rPr>
        <w:t>If there are five complaints in a two-week period, the year head will get in touch with the parents.</w:t>
      </w:r>
      <w:r w:rsidR="00FB4E95" w:rsidRPr="00CD30B7">
        <w:rPr>
          <w:rFonts w:ascii="Times New Roman" w:eastAsia="Times New Roman" w:hAnsi="Times New Roman" w:cs="Times New Roman"/>
          <w:kern w:val="0"/>
          <w:sz w:val="24"/>
          <w:szCs w:val="24"/>
          <w:lang w:eastAsia="en-GB"/>
          <w14:ligatures w14:val="none"/>
        </w:rPr>
        <w:t xml:space="preserve"> </w:t>
      </w:r>
      <w:r w:rsidR="00FB4E95" w:rsidRPr="00CD30B7">
        <w:rPr>
          <w:color w:val="0D0D0D" w:themeColor="text1" w:themeTint="F2"/>
          <w:sz w:val="28"/>
          <w:szCs w:val="28"/>
        </w:rPr>
        <w:t xml:space="preserve">The head of year is given an information sheet about </w:t>
      </w:r>
      <w:r w:rsidR="00EB38D1" w:rsidRPr="00CD30B7">
        <w:rPr>
          <w:color w:val="0D0D0D" w:themeColor="text1" w:themeTint="F2"/>
          <w:sz w:val="28"/>
          <w:szCs w:val="28"/>
        </w:rPr>
        <w:t xml:space="preserve">the student </w:t>
      </w:r>
      <w:r w:rsidR="00FB4E95" w:rsidRPr="00CD30B7">
        <w:rPr>
          <w:color w:val="0D0D0D" w:themeColor="text1" w:themeTint="F2"/>
          <w:sz w:val="28"/>
          <w:szCs w:val="28"/>
        </w:rPr>
        <w:t>during lunchtime detention. The department chair creates a customised schedule for each student, pairing them with a responsible student or teaching assistant.</w:t>
      </w:r>
      <w:r w:rsidR="00CD30B7" w:rsidRPr="00CD30B7">
        <w:rPr>
          <w:color w:val="0D0D0D" w:themeColor="text1" w:themeTint="F2"/>
          <w:sz w:val="28"/>
          <w:szCs w:val="28"/>
        </w:rPr>
        <w:t xml:space="preserve"> </w:t>
      </w:r>
      <w:r w:rsidR="00FB4E95" w:rsidRPr="00CD30B7">
        <w:rPr>
          <w:color w:val="0D0D0D" w:themeColor="text1" w:themeTint="F2"/>
          <w:sz w:val="28"/>
          <w:szCs w:val="28"/>
        </w:rPr>
        <w:t>Rewarding good conduct includes verbal compliments, a note in the personal organiser, a phone call or letter of commendation from the head of year to the parents, and a certificate or class award that will be set up by the department head or tutor</w:t>
      </w:r>
      <w:r w:rsidR="0064597E" w:rsidRPr="00CD30B7">
        <w:rPr>
          <w:color w:val="0D0D0D" w:themeColor="text1" w:themeTint="F2"/>
          <w:sz w:val="28"/>
          <w:szCs w:val="28"/>
        </w:rPr>
        <w:t xml:space="preserve"> (Ysgol X,</w:t>
      </w:r>
      <w:r w:rsidR="00CD30B7">
        <w:rPr>
          <w:color w:val="0D0D0D" w:themeColor="text1" w:themeTint="F2"/>
          <w:sz w:val="28"/>
          <w:szCs w:val="28"/>
        </w:rPr>
        <w:t xml:space="preserve"> </w:t>
      </w:r>
      <w:r w:rsidR="0064597E" w:rsidRPr="00CD30B7">
        <w:rPr>
          <w:color w:val="0D0D0D" w:themeColor="text1" w:themeTint="F2"/>
          <w:sz w:val="28"/>
          <w:szCs w:val="28"/>
        </w:rPr>
        <w:t>2025).</w:t>
      </w:r>
    </w:p>
    <w:p w14:paraId="7AB45C6B" w14:textId="38B7B47B" w:rsidR="00CC5F40" w:rsidRDefault="00CC5F40" w:rsidP="00CC5F40">
      <w:pPr>
        <w:rPr>
          <w:color w:val="0D0D0D" w:themeColor="text1" w:themeTint="F2"/>
          <w:sz w:val="28"/>
          <w:szCs w:val="28"/>
        </w:rPr>
      </w:pPr>
    </w:p>
    <w:p w14:paraId="71AB10F7" w14:textId="69FEF309" w:rsidR="00E418E3" w:rsidRPr="00E418E3" w:rsidRDefault="00CC5F40" w:rsidP="00E418E3">
      <w:pPr>
        <w:rPr>
          <w:color w:val="0D0D0D" w:themeColor="text1" w:themeTint="F2"/>
          <w:sz w:val="28"/>
          <w:szCs w:val="28"/>
        </w:rPr>
      </w:pPr>
      <w:r w:rsidRPr="00CC5F40">
        <w:rPr>
          <w:color w:val="0D0D0D" w:themeColor="text1" w:themeTint="F2"/>
          <w:sz w:val="28"/>
          <w:szCs w:val="28"/>
        </w:rPr>
        <w:t xml:space="preserve">For a teaching assistant to successfully help students, it is crucial to understand all of the factors that impact behaviour, and each theoretical perspective provides insightful information. </w:t>
      </w:r>
      <w:r w:rsidR="00E418E3" w:rsidRPr="00E418E3">
        <w:rPr>
          <w:color w:val="0D0D0D" w:themeColor="text1" w:themeTint="F2"/>
          <w:sz w:val="28"/>
          <w:szCs w:val="28"/>
        </w:rPr>
        <w:t>Behaviourism employs Skinner's Operant Conditioning</w:t>
      </w:r>
      <w:r w:rsidR="0098625D">
        <w:rPr>
          <w:color w:val="0D0D0D" w:themeColor="text1" w:themeTint="F2"/>
          <w:sz w:val="28"/>
          <w:szCs w:val="28"/>
        </w:rPr>
        <w:t xml:space="preserve"> </w:t>
      </w:r>
      <w:r w:rsidR="0098625D">
        <w:rPr>
          <w:rFonts w:ascii="Aptos" w:eastAsia="Aptos" w:hAnsi="Aptos" w:cs="Aptos"/>
          <w:sz w:val="28"/>
          <w:szCs w:val="28"/>
        </w:rPr>
        <w:t>(</w:t>
      </w:r>
      <w:proofErr w:type="spellStart"/>
      <w:r w:rsidR="0098625D">
        <w:rPr>
          <w:rFonts w:ascii="Aptos" w:eastAsia="Aptos" w:hAnsi="Aptos" w:cs="Aptos"/>
          <w:sz w:val="28"/>
          <w:szCs w:val="28"/>
        </w:rPr>
        <w:t>Murtoff</w:t>
      </w:r>
      <w:proofErr w:type="spellEnd"/>
      <w:r w:rsidR="0098625D">
        <w:rPr>
          <w:rFonts w:ascii="Aptos" w:eastAsia="Aptos" w:hAnsi="Aptos" w:cs="Aptos"/>
          <w:sz w:val="28"/>
          <w:szCs w:val="28"/>
        </w:rPr>
        <w:t>, 2025)</w:t>
      </w:r>
      <w:r w:rsidR="00C27BBE">
        <w:rPr>
          <w:rFonts w:ascii="Aptos" w:eastAsia="Aptos" w:hAnsi="Aptos" w:cs="Aptos"/>
          <w:sz w:val="28"/>
          <w:szCs w:val="28"/>
        </w:rPr>
        <w:t xml:space="preserve">, </w:t>
      </w:r>
      <w:r w:rsidR="00C27BBE">
        <w:rPr>
          <w:color w:val="0D0D0D" w:themeColor="text1" w:themeTint="F2"/>
          <w:sz w:val="28"/>
          <w:szCs w:val="28"/>
        </w:rPr>
        <w:t>t</w:t>
      </w:r>
      <w:r w:rsidR="00E418E3" w:rsidRPr="00E418E3">
        <w:rPr>
          <w:color w:val="0D0D0D" w:themeColor="text1" w:themeTint="F2"/>
          <w:sz w:val="28"/>
          <w:szCs w:val="28"/>
        </w:rPr>
        <w:t>o show how reward and punishment affect behaviour, emphasising the significance of routines, unambiguous expectations, and continuous praise in moulding children's behaviour. This strategy encourages the use of positive reinforcement in learning contexts to gradually decrease bad conduct and promote desired behaviour. However, behaviourism alone does not fully explain why children act in various ways.</w:t>
      </w:r>
    </w:p>
    <w:p w14:paraId="23B04361" w14:textId="3E7DBD8A" w:rsidR="00551D4D" w:rsidRPr="00551D4D" w:rsidRDefault="00551D4D" w:rsidP="00551D4D">
      <w:pPr>
        <w:rPr>
          <w:color w:val="0D0D0D" w:themeColor="text1" w:themeTint="F2"/>
          <w:sz w:val="28"/>
          <w:szCs w:val="28"/>
        </w:rPr>
      </w:pPr>
      <w:r w:rsidRPr="00551D4D">
        <w:rPr>
          <w:color w:val="0D0D0D" w:themeColor="text1" w:themeTint="F2"/>
          <w:sz w:val="28"/>
          <w:szCs w:val="28"/>
        </w:rPr>
        <w:lastRenderedPageBreak/>
        <w:t>The cognitive model provides another level of insight by explaining how a child’s ideas, emotional processes, and prior experiences impact their capacity to regulate conduct. Adverse childhood experiences (ACEs) in particular</w:t>
      </w:r>
      <w:r w:rsidR="00055665">
        <w:rPr>
          <w:color w:val="0D0D0D" w:themeColor="text1" w:themeTint="F2"/>
          <w:sz w:val="28"/>
          <w:szCs w:val="28"/>
        </w:rPr>
        <w:t>,</w:t>
      </w:r>
      <w:r w:rsidRPr="00551D4D">
        <w:rPr>
          <w:color w:val="0D0D0D" w:themeColor="text1" w:themeTint="F2"/>
          <w:sz w:val="28"/>
          <w:szCs w:val="28"/>
        </w:rPr>
        <w:t xml:space="preserve"> can have a substantial impact on a child's ability to constructively participate in learning, regulate their emotions, and respond to stress. This underlines the significance of trauma-informed, empathic, and caring reactions from adults within school contexts</w:t>
      </w:r>
      <w:r w:rsidR="0091584B">
        <w:rPr>
          <w:color w:val="0D0D0D" w:themeColor="text1" w:themeTint="F2"/>
          <w:sz w:val="28"/>
          <w:szCs w:val="28"/>
        </w:rPr>
        <w:t xml:space="preserve"> (</w:t>
      </w:r>
      <w:proofErr w:type="spellStart"/>
      <w:r w:rsidR="0091584B">
        <w:rPr>
          <w:color w:val="0D0D0D" w:themeColor="text1" w:themeTint="F2"/>
          <w:sz w:val="28"/>
          <w:szCs w:val="28"/>
        </w:rPr>
        <w:t>Mur</w:t>
      </w:r>
      <w:r w:rsidR="00971093">
        <w:rPr>
          <w:color w:val="0D0D0D" w:themeColor="text1" w:themeTint="F2"/>
          <w:sz w:val="28"/>
          <w:szCs w:val="28"/>
        </w:rPr>
        <w:t>toff</w:t>
      </w:r>
      <w:proofErr w:type="spellEnd"/>
      <w:r w:rsidR="00971093">
        <w:rPr>
          <w:color w:val="0D0D0D" w:themeColor="text1" w:themeTint="F2"/>
          <w:sz w:val="28"/>
          <w:szCs w:val="28"/>
        </w:rPr>
        <w:t>,</w:t>
      </w:r>
      <w:r w:rsidR="00F81D8C">
        <w:rPr>
          <w:color w:val="0D0D0D" w:themeColor="text1" w:themeTint="F2"/>
          <w:sz w:val="28"/>
          <w:szCs w:val="28"/>
        </w:rPr>
        <w:t xml:space="preserve"> 2025). </w:t>
      </w:r>
    </w:p>
    <w:p w14:paraId="5F2EDD7B" w14:textId="08DE9D78" w:rsidR="00F82E8E" w:rsidRDefault="00F82E8E" w:rsidP="00F82E8E">
      <w:pPr>
        <w:rPr>
          <w:color w:val="0D0D0D" w:themeColor="text1" w:themeTint="F2"/>
          <w:sz w:val="28"/>
          <w:szCs w:val="28"/>
        </w:rPr>
      </w:pPr>
      <w:r w:rsidRPr="00F82E8E">
        <w:rPr>
          <w:color w:val="0D0D0D" w:themeColor="text1" w:themeTint="F2"/>
          <w:sz w:val="28"/>
          <w:szCs w:val="28"/>
        </w:rPr>
        <w:t>Last but not least, the systemic model highlights that children's conduct is also influenced by the larger systems surrounding them. It is based on Bronfenbrenner's ecological theory</w:t>
      </w:r>
      <w:r w:rsidR="00873C57" w:rsidRPr="00873C57">
        <w:rPr>
          <w:rFonts w:ascii="Roboto" w:hAnsi="Roboto"/>
          <w:color w:val="2C3E50"/>
          <w:sz w:val="23"/>
          <w:szCs w:val="23"/>
          <w:shd w:val="clear" w:color="auto" w:fill="FFFFFF"/>
        </w:rPr>
        <w:t xml:space="preserve"> </w:t>
      </w:r>
      <w:r w:rsidR="00873C57" w:rsidRPr="00873C57">
        <w:rPr>
          <w:color w:val="0D0D0D" w:themeColor="text1" w:themeTint="F2"/>
          <w:sz w:val="28"/>
          <w:szCs w:val="28"/>
        </w:rPr>
        <w:t>(Guy-Evans, 2025)</w:t>
      </w:r>
      <w:r w:rsidRPr="00F82E8E">
        <w:rPr>
          <w:color w:val="0D0D0D" w:themeColor="text1" w:themeTint="F2"/>
          <w:sz w:val="28"/>
          <w:szCs w:val="28"/>
        </w:rPr>
        <w:t>. Behaviour is influenced by a variety of interrelated factors, including peer interactions, school culture, family life, and the larger society. Teachers and teaching assistants may respond more skilfully and offer comprehensive assistance that encourages positive behaviour and mental wellness when they are aware of these interrelated systems.</w:t>
      </w:r>
    </w:p>
    <w:p w14:paraId="508F1E41" w14:textId="34A2907F" w:rsidR="005F0219" w:rsidRPr="005F0219" w:rsidRDefault="005F0219" w:rsidP="005F0219">
      <w:pPr>
        <w:rPr>
          <w:color w:val="0D0D0D" w:themeColor="text1" w:themeTint="F2"/>
          <w:sz w:val="28"/>
          <w:szCs w:val="28"/>
        </w:rPr>
      </w:pPr>
      <w:r w:rsidRPr="005F0219">
        <w:rPr>
          <w:color w:val="0D0D0D" w:themeColor="text1" w:themeTint="F2"/>
          <w:sz w:val="28"/>
          <w:szCs w:val="28"/>
        </w:rPr>
        <w:t xml:space="preserve">In conclusion, children’s conduct inside educational contexts is moulded by a complex mix of internal and external circumstances, rather than being the product of wilful misbehaviour. This </w:t>
      </w:r>
      <w:r w:rsidR="00397B62">
        <w:rPr>
          <w:color w:val="0D0D0D" w:themeColor="text1" w:themeTint="F2"/>
          <w:sz w:val="28"/>
          <w:szCs w:val="28"/>
        </w:rPr>
        <w:t>essay</w:t>
      </w:r>
      <w:r w:rsidRPr="005F0219">
        <w:rPr>
          <w:color w:val="0D0D0D" w:themeColor="text1" w:themeTint="F2"/>
          <w:sz w:val="28"/>
          <w:szCs w:val="28"/>
        </w:rPr>
        <w:t xml:space="preserve"> has shown how children's conduct may serve as a communication tool by expressing their feelings, unfulfilled needs, developmental stages, and life experiences. Behaviourist methods, </w:t>
      </w:r>
      <w:r w:rsidR="00004196">
        <w:rPr>
          <w:color w:val="0D0D0D" w:themeColor="text1" w:themeTint="F2"/>
          <w:sz w:val="28"/>
          <w:szCs w:val="28"/>
        </w:rPr>
        <w:t>such as</w:t>
      </w:r>
      <w:r w:rsidRPr="005F0219">
        <w:rPr>
          <w:color w:val="0D0D0D" w:themeColor="text1" w:themeTint="F2"/>
          <w:sz w:val="28"/>
          <w:szCs w:val="28"/>
        </w:rPr>
        <w:t xml:space="preserve"> operant conditioning, emphasise the importance of routines, consistency, and positive reward in fostering desired behaviour. However, the cognitive model highlights how children's responses to difficulties can be greatly influenced by their ideas, feelings, and negative childhood experiences, highlighting the significance of trauma-informed and compassionate approach. Furthermore, the systemic model illustrates that conduct is closely tied to the larger settings around the </w:t>
      </w:r>
      <w:r w:rsidR="00A273BE">
        <w:rPr>
          <w:color w:val="0D0D0D" w:themeColor="text1" w:themeTint="F2"/>
          <w:sz w:val="28"/>
          <w:szCs w:val="28"/>
        </w:rPr>
        <w:t>children</w:t>
      </w:r>
      <w:r w:rsidRPr="005F0219">
        <w:rPr>
          <w:color w:val="0D0D0D" w:themeColor="text1" w:themeTint="F2"/>
          <w:sz w:val="28"/>
          <w:szCs w:val="28"/>
        </w:rPr>
        <w:t>, including family, school, and community contexts.</w:t>
      </w:r>
    </w:p>
    <w:p w14:paraId="6C0D2E18" w14:textId="58BFD05D" w:rsidR="00E87B56" w:rsidRDefault="00E87B56" w:rsidP="6C9E71E5">
      <w:pPr>
        <w:rPr>
          <w:color w:val="0D0D0D" w:themeColor="text1" w:themeTint="F2"/>
          <w:sz w:val="28"/>
          <w:szCs w:val="28"/>
        </w:rPr>
      </w:pPr>
    </w:p>
    <w:p w14:paraId="4E040500" w14:textId="794E0B91" w:rsidR="003F1D7E" w:rsidRPr="00663829" w:rsidRDefault="00E87B56" w:rsidP="00663829">
      <w:pPr>
        <w:rPr>
          <w:b/>
          <w:bCs/>
          <w:color w:val="212121"/>
          <w:sz w:val="36"/>
          <w:szCs w:val="36"/>
          <w:u w:val="single"/>
        </w:rPr>
      </w:pPr>
      <w:r w:rsidRPr="00E87B56">
        <w:rPr>
          <w:b/>
          <w:bCs/>
          <w:color w:val="212121"/>
          <w:sz w:val="36"/>
          <w:szCs w:val="36"/>
          <w:u w:val="single"/>
        </w:rPr>
        <w:t xml:space="preserve">Reference List </w:t>
      </w:r>
    </w:p>
    <w:p w14:paraId="0B40B482" w14:textId="77777777" w:rsidR="003F1D7E" w:rsidRPr="007D2488" w:rsidRDefault="003F1D7E" w:rsidP="007D2488">
      <w:pPr>
        <w:spacing w:before="240" w:after="240"/>
        <w:rPr>
          <w:rFonts w:ascii="Aptos" w:eastAsia="Aptos" w:hAnsi="Aptos" w:cs="Aptos"/>
          <w:sz w:val="28"/>
          <w:szCs w:val="28"/>
        </w:rPr>
      </w:pPr>
      <w:r w:rsidRPr="007D2488">
        <w:rPr>
          <w:rFonts w:ascii="Aptos" w:eastAsia="Aptos" w:hAnsi="Aptos" w:cs="Aptos"/>
          <w:sz w:val="28"/>
          <w:szCs w:val="28"/>
        </w:rPr>
        <w:t xml:space="preserve">Bruce, T. (2011) </w:t>
      </w:r>
      <w:r w:rsidRPr="007D2488">
        <w:rPr>
          <w:rFonts w:ascii="Aptos" w:eastAsia="Aptos" w:hAnsi="Aptos" w:cs="Aptos"/>
          <w:i/>
          <w:iCs/>
          <w:sz w:val="28"/>
          <w:szCs w:val="28"/>
        </w:rPr>
        <w:t>Learning through play: For babies, toddlers and young children</w:t>
      </w:r>
      <w:r w:rsidRPr="007D2488">
        <w:rPr>
          <w:rFonts w:ascii="Aptos" w:eastAsia="Aptos" w:hAnsi="Aptos" w:cs="Aptos"/>
          <w:sz w:val="28"/>
          <w:szCs w:val="28"/>
        </w:rPr>
        <w:t xml:space="preserve">. 2nd </w:t>
      </w:r>
      <w:proofErr w:type="spellStart"/>
      <w:r w:rsidRPr="007D2488">
        <w:rPr>
          <w:rFonts w:ascii="Aptos" w:eastAsia="Aptos" w:hAnsi="Aptos" w:cs="Aptos"/>
          <w:sz w:val="28"/>
          <w:szCs w:val="28"/>
        </w:rPr>
        <w:t>edn</w:t>
      </w:r>
      <w:proofErr w:type="spellEnd"/>
      <w:r w:rsidRPr="007D2488">
        <w:rPr>
          <w:rFonts w:ascii="Aptos" w:eastAsia="Aptos" w:hAnsi="Aptos" w:cs="Aptos"/>
          <w:sz w:val="28"/>
          <w:szCs w:val="28"/>
        </w:rPr>
        <w:t>. London: Hodder Education.</w:t>
      </w:r>
    </w:p>
    <w:p w14:paraId="4C599B18" w14:textId="77777777" w:rsidR="003F1D7E" w:rsidRPr="007D2488" w:rsidRDefault="003F1D7E" w:rsidP="007D2488">
      <w:pPr>
        <w:spacing w:before="240" w:after="240"/>
        <w:rPr>
          <w:rFonts w:ascii="Aptos" w:eastAsia="Aptos" w:hAnsi="Aptos" w:cs="Aptos"/>
          <w:sz w:val="28"/>
          <w:szCs w:val="28"/>
        </w:rPr>
      </w:pPr>
      <w:r w:rsidRPr="007D2488">
        <w:rPr>
          <w:rFonts w:ascii="Aptos" w:eastAsia="Aptos" w:hAnsi="Aptos" w:cs="Aptos"/>
          <w:sz w:val="28"/>
          <w:szCs w:val="28"/>
        </w:rPr>
        <w:t xml:space="preserve">Department for Education (DfE) (2017) </w:t>
      </w:r>
      <w:r w:rsidRPr="007D2488">
        <w:rPr>
          <w:rFonts w:ascii="Aptos" w:eastAsia="Aptos" w:hAnsi="Aptos" w:cs="Aptos"/>
          <w:i/>
          <w:iCs/>
          <w:sz w:val="28"/>
          <w:szCs w:val="28"/>
        </w:rPr>
        <w:t xml:space="preserve">Statutory framework for the early </w:t>
      </w:r>
      <w:proofErr w:type="gramStart"/>
      <w:r w:rsidRPr="007D2488">
        <w:rPr>
          <w:rFonts w:ascii="Aptos" w:eastAsia="Aptos" w:hAnsi="Aptos" w:cs="Aptos"/>
          <w:i/>
          <w:iCs/>
          <w:sz w:val="28"/>
          <w:szCs w:val="28"/>
        </w:rPr>
        <w:t>years</w:t>
      </w:r>
      <w:proofErr w:type="gramEnd"/>
      <w:r w:rsidRPr="007D2488">
        <w:rPr>
          <w:rFonts w:ascii="Aptos" w:eastAsia="Aptos" w:hAnsi="Aptos" w:cs="Aptos"/>
          <w:i/>
          <w:iCs/>
          <w:sz w:val="28"/>
          <w:szCs w:val="28"/>
        </w:rPr>
        <w:t xml:space="preserve"> foundation stage</w:t>
      </w:r>
      <w:r w:rsidRPr="007D2488">
        <w:rPr>
          <w:rFonts w:ascii="Aptos" w:eastAsia="Aptos" w:hAnsi="Aptos" w:cs="Aptos"/>
          <w:sz w:val="28"/>
          <w:szCs w:val="28"/>
        </w:rPr>
        <w:t>. London: DfE.</w:t>
      </w:r>
    </w:p>
    <w:p w14:paraId="249FC694" w14:textId="77777777" w:rsidR="003F1D7E" w:rsidRPr="007D2488" w:rsidRDefault="003F1D7E" w:rsidP="007D2488">
      <w:pPr>
        <w:spacing w:before="240" w:after="240"/>
        <w:rPr>
          <w:rFonts w:ascii="Aptos" w:eastAsia="Aptos" w:hAnsi="Aptos" w:cs="Aptos"/>
          <w:sz w:val="28"/>
          <w:szCs w:val="28"/>
        </w:rPr>
      </w:pPr>
      <w:r w:rsidRPr="007D2488">
        <w:rPr>
          <w:rFonts w:ascii="Aptos" w:eastAsia="Aptos" w:hAnsi="Aptos" w:cs="Aptos"/>
          <w:sz w:val="28"/>
          <w:szCs w:val="28"/>
        </w:rPr>
        <w:lastRenderedPageBreak/>
        <w:t xml:space="preserve">Graham, J. (2016) </w:t>
      </w:r>
      <w:r w:rsidRPr="007D2488">
        <w:rPr>
          <w:rFonts w:ascii="Aptos" w:eastAsia="Aptos" w:hAnsi="Aptos" w:cs="Aptos"/>
          <w:i/>
          <w:iCs/>
          <w:sz w:val="28"/>
          <w:szCs w:val="28"/>
        </w:rPr>
        <w:t xml:space="preserve">Cracking the </w:t>
      </w:r>
      <w:proofErr w:type="spellStart"/>
      <w:r w:rsidRPr="007D2488">
        <w:rPr>
          <w:rFonts w:ascii="Aptos" w:eastAsia="Aptos" w:hAnsi="Aptos" w:cs="Aptos"/>
          <w:i/>
          <w:iCs/>
          <w:sz w:val="28"/>
          <w:szCs w:val="28"/>
        </w:rPr>
        <w:t>behavior</w:t>
      </w:r>
      <w:proofErr w:type="spellEnd"/>
      <w:r w:rsidRPr="007D2488">
        <w:rPr>
          <w:rFonts w:ascii="Aptos" w:eastAsia="Aptos" w:hAnsi="Aptos" w:cs="Aptos"/>
          <w:i/>
          <w:iCs/>
          <w:sz w:val="28"/>
          <w:szCs w:val="28"/>
        </w:rPr>
        <w:t xml:space="preserve"> code: A practical guide to understanding and supporting challenging </w:t>
      </w:r>
      <w:proofErr w:type="spellStart"/>
      <w:r w:rsidRPr="007D2488">
        <w:rPr>
          <w:rFonts w:ascii="Aptos" w:eastAsia="Aptos" w:hAnsi="Aptos" w:cs="Aptos"/>
          <w:i/>
          <w:iCs/>
          <w:sz w:val="28"/>
          <w:szCs w:val="28"/>
        </w:rPr>
        <w:t>behavior</w:t>
      </w:r>
      <w:proofErr w:type="spellEnd"/>
      <w:r w:rsidRPr="007D2488">
        <w:rPr>
          <w:rFonts w:ascii="Aptos" w:eastAsia="Aptos" w:hAnsi="Aptos" w:cs="Aptos"/>
          <w:sz w:val="28"/>
          <w:szCs w:val="28"/>
        </w:rPr>
        <w:t>. Arlington, TX: Future Horizons.</w:t>
      </w:r>
    </w:p>
    <w:p w14:paraId="2091F3F5" w14:textId="77777777" w:rsidR="003F1D7E" w:rsidRDefault="003F1D7E" w:rsidP="004B457F">
      <w:pPr>
        <w:spacing w:before="240" w:after="240"/>
        <w:rPr>
          <w:rFonts w:ascii="Aptos" w:eastAsia="Aptos" w:hAnsi="Aptos" w:cs="Aptos"/>
          <w:sz w:val="28"/>
          <w:szCs w:val="28"/>
        </w:rPr>
      </w:pPr>
      <w:r>
        <w:rPr>
          <w:rFonts w:ascii="Aptos" w:eastAsia="Aptos" w:hAnsi="Aptos" w:cs="Aptos"/>
          <w:sz w:val="28"/>
          <w:szCs w:val="28"/>
        </w:rPr>
        <w:t xml:space="preserve">Guy-Evans, O. (2025) </w:t>
      </w:r>
      <w:r w:rsidRPr="004B457F">
        <w:rPr>
          <w:rFonts w:ascii="Aptos" w:eastAsia="Aptos" w:hAnsi="Aptos" w:cs="Aptos"/>
          <w:i/>
          <w:iCs/>
          <w:sz w:val="28"/>
          <w:szCs w:val="28"/>
        </w:rPr>
        <w:t>Bronfenbrenner’s Ecological Systems Theory</w:t>
      </w:r>
      <w:r>
        <w:rPr>
          <w:rFonts w:ascii="Aptos" w:eastAsia="Aptos" w:hAnsi="Aptos" w:cs="Aptos"/>
          <w:i/>
          <w:iCs/>
          <w:sz w:val="28"/>
          <w:szCs w:val="28"/>
        </w:rPr>
        <w:t xml:space="preserve">. </w:t>
      </w:r>
      <w:r w:rsidRPr="00D7265F">
        <w:rPr>
          <w:rFonts w:ascii="Aptos" w:eastAsia="Aptos" w:hAnsi="Aptos" w:cs="Aptos"/>
          <w:sz w:val="28"/>
          <w:szCs w:val="28"/>
        </w:rPr>
        <w:t xml:space="preserve">Available at: </w:t>
      </w:r>
      <w:hyperlink r:id="rId7" w:history="1">
        <w:r w:rsidRPr="00D7265F">
          <w:rPr>
            <w:rStyle w:val="Hyperlink"/>
            <w:rFonts w:ascii="Aptos" w:eastAsia="Aptos" w:hAnsi="Aptos" w:cs="Aptos"/>
            <w:sz w:val="28"/>
            <w:szCs w:val="28"/>
          </w:rPr>
          <w:t>Bronfenbrenner's Ecological Systems Theory</w:t>
        </w:r>
      </w:hyperlink>
      <w:r w:rsidRPr="00D7265F">
        <w:rPr>
          <w:rFonts w:ascii="Aptos" w:eastAsia="Aptos" w:hAnsi="Aptos" w:cs="Aptos"/>
          <w:sz w:val="28"/>
          <w:szCs w:val="28"/>
        </w:rPr>
        <w:t xml:space="preserve"> (</w:t>
      </w:r>
      <w:r>
        <w:rPr>
          <w:rFonts w:ascii="Aptos" w:eastAsia="Aptos" w:hAnsi="Aptos" w:cs="Aptos"/>
          <w:sz w:val="28"/>
          <w:szCs w:val="28"/>
        </w:rPr>
        <w:t>Accessed: 19 January 2026).</w:t>
      </w:r>
    </w:p>
    <w:p w14:paraId="1A48CFD4" w14:textId="77777777" w:rsidR="003F1D7E" w:rsidRDefault="003F1D7E" w:rsidP="007D2488">
      <w:pPr>
        <w:spacing w:before="240" w:after="240"/>
        <w:rPr>
          <w:rFonts w:ascii="Aptos" w:eastAsia="Aptos" w:hAnsi="Aptos" w:cs="Aptos"/>
          <w:sz w:val="28"/>
          <w:szCs w:val="28"/>
        </w:rPr>
      </w:pPr>
      <w:proofErr w:type="spellStart"/>
      <w:r w:rsidRPr="00342BF3">
        <w:rPr>
          <w:rFonts w:ascii="Aptos" w:eastAsia="Aptos" w:hAnsi="Aptos" w:cs="Aptos"/>
          <w:sz w:val="28"/>
          <w:szCs w:val="28"/>
        </w:rPr>
        <w:t>Jiyani</w:t>
      </w:r>
      <w:proofErr w:type="spellEnd"/>
      <w:r w:rsidRPr="00342BF3">
        <w:rPr>
          <w:rFonts w:ascii="Aptos" w:eastAsia="Aptos" w:hAnsi="Aptos" w:cs="Aptos"/>
          <w:sz w:val="28"/>
          <w:szCs w:val="28"/>
        </w:rPr>
        <w:t>, A</w:t>
      </w:r>
      <w:r>
        <w:rPr>
          <w:rFonts w:ascii="Aptos" w:eastAsia="Aptos" w:hAnsi="Aptos" w:cs="Aptos"/>
          <w:sz w:val="28"/>
          <w:szCs w:val="28"/>
        </w:rPr>
        <w:t>.K.</w:t>
      </w:r>
      <w:r w:rsidRPr="00342BF3">
        <w:rPr>
          <w:rFonts w:ascii="Aptos" w:eastAsia="Aptos" w:hAnsi="Aptos" w:cs="Aptos"/>
          <w:sz w:val="28"/>
          <w:szCs w:val="28"/>
        </w:rPr>
        <w:t xml:space="preserve"> (2023) </w:t>
      </w:r>
      <w:r w:rsidRPr="00342BF3">
        <w:rPr>
          <w:rFonts w:ascii="Aptos" w:eastAsia="Aptos" w:hAnsi="Aptos" w:cs="Aptos"/>
          <w:i/>
          <w:iCs/>
          <w:sz w:val="28"/>
          <w:szCs w:val="28"/>
        </w:rPr>
        <w:t xml:space="preserve">Instructional Strategies </w:t>
      </w:r>
      <w:proofErr w:type="gramStart"/>
      <w:r w:rsidRPr="00342BF3">
        <w:rPr>
          <w:rFonts w:ascii="Aptos" w:eastAsia="Aptos" w:hAnsi="Aptos" w:cs="Aptos"/>
          <w:i/>
          <w:iCs/>
          <w:sz w:val="28"/>
          <w:szCs w:val="28"/>
        </w:rPr>
        <w:t>To</w:t>
      </w:r>
      <w:proofErr w:type="gramEnd"/>
      <w:r w:rsidRPr="00342BF3">
        <w:rPr>
          <w:rFonts w:ascii="Aptos" w:eastAsia="Aptos" w:hAnsi="Aptos" w:cs="Aptos"/>
          <w:i/>
          <w:iCs/>
          <w:sz w:val="28"/>
          <w:szCs w:val="28"/>
        </w:rPr>
        <w:t xml:space="preserve"> Implement Operant Conditioning</w:t>
      </w:r>
      <w:r w:rsidRPr="00342BF3">
        <w:rPr>
          <w:rFonts w:ascii="Aptos" w:eastAsia="Aptos" w:hAnsi="Aptos" w:cs="Aptos"/>
          <w:sz w:val="28"/>
          <w:szCs w:val="28"/>
        </w:rPr>
        <w:t xml:space="preserve">. Available at: </w:t>
      </w:r>
      <w:hyperlink r:id="rId8" w:history="1">
        <w:r w:rsidRPr="00084CE4">
          <w:rPr>
            <w:rStyle w:val="Hyperlink"/>
            <w:rFonts w:ascii="Aptos" w:eastAsia="Aptos" w:hAnsi="Aptos" w:cs="Aptos"/>
            <w:sz w:val="28"/>
            <w:szCs w:val="28"/>
          </w:rPr>
          <w:t>https://elearningindustry.com/instructional-strategies-to-implement-operant-conditioning</w:t>
        </w:r>
      </w:hyperlink>
      <w:r w:rsidRPr="00342BF3">
        <w:rPr>
          <w:rFonts w:ascii="Aptos" w:eastAsia="Aptos" w:hAnsi="Aptos" w:cs="Aptos"/>
          <w:sz w:val="28"/>
          <w:szCs w:val="28"/>
        </w:rPr>
        <w:t>.</w:t>
      </w:r>
      <w:r>
        <w:rPr>
          <w:rFonts w:ascii="Aptos" w:eastAsia="Aptos" w:hAnsi="Aptos" w:cs="Aptos"/>
          <w:sz w:val="28"/>
          <w:szCs w:val="28"/>
        </w:rPr>
        <w:t xml:space="preserve"> (Accessed: 19 January 2026). </w:t>
      </w:r>
    </w:p>
    <w:p w14:paraId="7659B8FA" w14:textId="77777777" w:rsidR="003F1D7E" w:rsidRDefault="003F1D7E" w:rsidP="004B457F">
      <w:pPr>
        <w:spacing w:before="240" w:after="240"/>
        <w:rPr>
          <w:rFonts w:ascii="Aptos" w:eastAsia="Aptos" w:hAnsi="Aptos" w:cs="Aptos"/>
          <w:sz w:val="28"/>
          <w:szCs w:val="28"/>
        </w:rPr>
      </w:pPr>
      <w:r w:rsidRPr="004B457F">
        <w:rPr>
          <w:rFonts w:ascii="Aptos" w:eastAsia="Aptos" w:hAnsi="Aptos" w:cs="Aptos"/>
          <w:sz w:val="28"/>
          <w:szCs w:val="28"/>
        </w:rPr>
        <w:t>Lewis, E. (2019) </w:t>
      </w:r>
      <w:r w:rsidRPr="004B457F">
        <w:rPr>
          <w:rFonts w:ascii="Aptos" w:eastAsia="Aptos" w:hAnsi="Aptos" w:cs="Aptos"/>
          <w:i/>
          <w:iCs/>
          <w:sz w:val="28"/>
          <w:szCs w:val="28"/>
        </w:rPr>
        <w:t>Adverse childhood experiences and the developing brain</w:t>
      </w:r>
      <w:r w:rsidRPr="004B457F">
        <w:rPr>
          <w:rFonts w:ascii="Aptos" w:eastAsia="Aptos" w:hAnsi="Aptos" w:cs="Aptos"/>
          <w:sz w:val="28"/>
          <w:szCs w:val="28"/>
        </w:rPr>
        <w:t xml:space="preserve">. NCMH. Available at: </w:t>
      </w:r>
      <w:hyperlink r:id="rId9" w:history="1">
        <w:r w:rsidRPr="00084CE4">
          <w:rPr>
            <w:rStyle w:val="Hyperlink"/>
            <w:rFonts w:ascii="Aptos" w:eastAsia="Aptos" w:hAnsi="Aptos" w:cs="Aptos"/>
            <w:sz w:val="28"/>
            <w:szCs w:val="28"/>
          </w:rPr>
          <w:t>https://www.ncmh.info/2019/08/22/adverse-childhood-experiences-and-the-developing-brain/</w:t>
        </w:r>
      </w:hyperlink>
      <w:r w:rsidRPr="004B457F">
        <w:rPr>
          <w:rFonts w:ascii="Aptos" w:eastAsia="Aptos" w:hAnsi="Aptos" w:cs="Aptos"/>
          <w:sz w:val="28"/>
          <w:szCs w:val="28"/>
        </w:rPr>
        <w:t>.</w:t>
      </w:r>
      <w:r>
        <w:rPr>
          <w:rFonts w:ascii="Aptos" w:eastAsia="Aptos" w:hAnsi="Aptos" w:cs="Aptos"/>
          <w:sz w:val="28"/>
          <w:szCs w:val="28"/>
        </w:rPr>
        <w:t xml:space="preserve"> (Accessed: 19 January 2026). </w:t>
      </w:r>
    </w:p>
    <w:p w14:paraId="6B1A3B2A" w14:textId="7727EAE4" w:rsidR="003F1D7E" w:rsidRDefault="003F1D7E" w:rsidP="007D2488">
      <w:pPr>
        <w:spacing w:before="240" w:after="240"/>
        <w:rPr>
          <w:rFonts w:ascii="Aptos" w:eastAsia="Aptos" w:hAnsi="Aptos" w:cs="Aptos"/>
          <w:sz w:val="28"/>
          <w:szCs w:val="28"/>
        </w:rPr>
      </w:pPr>
      <w:r w:rsidRPr="00B06C8E">
        <w:rPr>
          <w:rFonts w:ascii="Arial" w:hAnsi="Arial" w:cs="Arial"/>
          <w:color w:val="333333"/>
          <w:sz w:val="21"/>
          <w:szCs w:val="21"/>
          <w:shd w:val="clear" w:color="auto" w:fill="FFFFFF"/>
        </w:rPr>
        <w:t xml:space="preserve"> </w:t>
      </w:r>
      <w:r w:rsidRPr="00B06C8E">
        <w:rPr>
          <w:rFonts w:ascii="Aptos" w:eastAsia="Aptos" w:hAnsi="Aptos" w:cs="Aptos"/>
          <w:sz w:val="28"/>
          <w:szCs w:val="28"/>
        </w:rPr>
        <w:t>Maslow, A. H. (1943</w:t>
      </w:r>
      <w:r w:rsidR="009707E3">
        <w:rPr>
          <w:rFonts w:ascii="Aptos" w:eastAsia="Aptos" w:hAnsi="Aptos" w:cs="Aptos"/>
          <w:i/>
          <w:iCs/>
          <w:sz w:val="28"/>
          <w:szCs w:val="28"/>
        </w:rPr>
        <w:t>) ‘</w:t>
      </w:r>
      <w:r w:rsidRPr="009707E3">
        <w:rPr>
          <w:rFonts w:ascii="Aptos" w:eastAsia="Aptos" w:hAnsi="Aptos" w:cs="Aptos"/>
          <w:iCs/>
          <w:sz w:val="28"/>
          <w:szCs w:val="28"/>
        </w:rPr>
        <w:t>A theory of human motivation</w:t>
      </w:r>
      <w:r w:rsidR="009707E3">
        <w:rPr>
          <w:rFonts w:ascii="Aptos" w:eastAsia="Aptos" w:hAnsi="Aptos" w:cs="Aptos"/>
          <w:sz w:val="28"/>
          <w:szCs w:val="28"/>
        </w:rPr>
        <w:t xml:space="preserve">’, </w:t>
      </w:r>
      <w:r w:rsidRPr="009707E3">
        <w:rPr>
          <w:rFonts w:ascii="Aptos" w:eastAsia="Aptos" w:hAnsi="Aptos" w:cs="Aptos"/>
          <w:i/>
          <w:iCs/>
          <w:sz w:val="28"/>
          <w:szCs w:val="28"/>
        </w:rPr>
        <w:t>Psychological Review</w:t>
      </w:r>
      <w:r w:rsidRPr="009707E3">
        <w:rPr>
          <w:rFonts w:ascii="Aptos" w:eastAsia="Aptos" w:hAnsi="Aptos" w:cs="Aptos"/>
          <w:iCs/>
          <w:sz w:val="28"/>
          <w:szCs w:val="28"/>
        </w:rPr>
        <w:t>, 50</w:t>
      </w:r>
      <w:r w:rsidRPr="00B06C8E">
        <w:rPr>
          <w:rFonts w:ascii="Aptos" w:eastAsia="Aptos" w:hAnsi="Aptos" w:cs="Aptos"/>
          <w:sz w:val="28"/>
          <w:szCs w:val="28"/>
        </w:rPr>
        <w:t xml:space="preserve">(4), </w:t>
      </w:r>
      <w:r w:rsidR="009707E3">
        <w:rPr>
          <w:rFonts w:ascii="Aptos" w:eastAsia="Aptos" w:hAnsi="Aptos" w:cs="Aptos"/>
          <w:sz w:val="28"/>
          <w:szCs w:val="28"/>
        </w:rPr>
        <w:t xml:space="preserve">pp. </w:t>
      </w:r>
      <w:r w:rsidRPr="00B06C8E">
        <w:rPr>
          <w:rFonts w:ascii="Aptos" w:eastAsia="Aptos" w:hAnsi="Aptos" w:cs="Aptos"/>
          <w:sz w:val="28"/>
          <w:szCs w:val="28"/>
        </w:rPr>
        <w:t>370–396. </w:t>
      </w:r>
      <w:hyperlink r:id="rId10" w:tgtFrame="_blank" w:history="1">
        <w:r w:rsidRPr="00B06C8E">
          <w:rPr>
            <w:rStyle w:val="Hyperlink"/>
            <w:rFonts w:ascii="Aptos" w:eastAsia="Aptos" w:hAnsi="Aptos" w:cs="Aptos"/>
            <w:sz w:val="28"/>
            <w:szCs w:val="28"/>
          </w:rPr>
          <w:t>https://doi.org/10.1037/h0054346</w:t>
        </w:r>
      </w:hyperlink>
    </w:p>
    <w:p w14:paraId="685CAD45" w14:textId="77777777" w:rsidR="003F1D7E" w:rsidRDefault="003F1D7E" w:rsidP="00DC638D">
      <w:pPr>
        <w:rPr>
          <w:color w:val="212121"/>
          <w:sz w:val="28"/>
          <w:szCs w:val="28"/>
        </w:rPr>
      </w:pPr>
      <w:r w:rsidRPr="6C9E71E5">
        <w:rPr>
          <w:color w:val="212121"/>
          <w:sz w:val="28"/>
          <w:szCs w:val="28"/>
        </w:rPr>
        <w:t xml:space="preserve">McLeod, S. (2018) </w:t>
      </w:r>
      <w:r w:rsidRPr="6C9E71E5">
        <w:rPr>
          <w:i/>
          <w:iCs/>
          <w:color w:val="212121"/>
          <w:sz w:val="28"/>
          <w:szCs w:val="28"/>
        </w:rPr>
        <w:t>Skinner – Operant Conditioning</w:t>
      </w:r>
      <w:r w:rsidRPr="6C9E71E5">
        <w:rPr>
          <w:color w:val="212121"/>
          <w:sz w:val="28"/>
          <w:szCs w:val="28"/>
        </w:rPr>
        <w:t xml:space="preserve">. Available at: Simply Psychology.  </w:t>
      </w:r>
      <w:r w:rsidRPr="6C9E71E5">
        <w:rPr>
          <w:color w:val="007BB8"/>
          <w:sz w:val="28"/>
          <w:szCs w:val="28"/>
          <w:u w:val="single"/>
        </w:rPr>
        <w:t>https://www.simplypsychology.org/operant-conditioning.html</w:t>
      </w:r>
      <w:r w:rsidRPr="6C9E71E5">
        <w:rPr>
          <w:color w:val="007BB8"/>
          <w:sz w:val="28"/>
          <w:szCs w:val="28"/>
        </w:rPr>
        <w:t xml:space="preserve"> </w:t>
      </w:r>
      <w:r w:rsidRPr="6C9E71E5">
        <w:rPr>
          <w:color w:val="212121"/>
          <w:sz w:val="28"/>
          <w:szCs w:val="28"/>
        </w:rPr>
        <w:t>(Accessed: 19</w:t>
      </w:r>
      <w:r>
        <w:rPr>
          <w:color w:val="212121"/>
          <w:sz w:val="28"/>
          <w:szCs w:val="28"/>
          <w:vertAlign w:val="superscript"/>
        </w:rPr>
        <w:t xml:space="preserve"> </w:t>
      </w:r>
      <w:r>
        <w:rPr>
          <w:color w:val="212121"/>
          <w:sz w:val="28"/>
          <w:szCs w:val="28"/>
        </w:rPr>
        <w:t>J</w:t>
      </w:r>
      <w:r w:rsidRPr="6C9E71E5">
        <w:rPr>
          <w:color w:val="212121"/>
          <w:sz w:val="28"/>
          <w:szCs w:val="28"/>
        </w:rPr>
        <w:t>anuary 2026)</w:t>
      </w:r>
      <w:r>
        <w:rPr>
          <w:color w:val="212121"/>
          <w:sz w:val="28"/>
          <w:szCs w:val="28"/>
        </w:rPr>
        <w:t>.</w:t>
      </w:r>
    </w:p>
    <w:p w14:paraId="46702960" w14:textId="7772610E" w:rsidR="003F1D7E" w:rsidRDefault="003F1D7E" w:rsidP="007D2488">
      <w:pPr>
        <w:spacing w:before="240" w:after="240"/>
        <w:rPr>
          <w:rFonts w:ascii="Aptos" w:eastAsia="Aptos" w:hAnsi="Aptos" w:cs="Aptos"/>
          <w:sz w:val="28"/>
          <w:szCs w:val="28"/>
        </w:rPr>
      </w:pPr>
      <w:proofErr w:type="spellStart"/>
      <w:r w:rsidRPr="00342BF3">
        <w:rPr>
          <w:rFonts w:ascii="Aptos" w:eastAsia="Aptos" w:hAnsi="Aptos" w:cs="Aptos"/>
          <w:sz w:val="28"/>
          <w:szCs w:val="28"/>
        </w:rPr>
        <w:t>Mcleod</w:t>
      </w:r>
      <w:proofErr w:type="spellEnd"/>
      <w:r w:rsidRPr="00342BF3">
        <w:rPr>
          <w:rFonts w:ascii="Aptos" w:eastAsia="Aptos" w:hAnsi="Aptos" w:cs="Aptos"/>
          <w:sz w:val="28"/>
          <w:szCs w:val="28"/>
        </w:rPr>
        <w:t>, S. (2025) </w:t>
      </w:r>
      <w:r w:rsidRPr="00342BF3">
        <w:rPr>
          <w:rFonts w:ascii="Aptos" w:eastAsia="Aptos" w:hAnsi="Aptos" w:cs="Aptos"/>
          <w:i/>
          <w:iCs/>
          <w:sz w:val="28"/>
          <w:szCs w:val="28"/>
        </w:rPr>
        <w:t>Cognitive approach in psychology</w:t>
      </w:r>
      <w:r w:rsidRPr="00342BF3">
        <w:rPr>
          <w:rFonts w:ascii="Aptos" w:eastAsia="Aptos" w:hAnsi="Aptos" w:cs="Aptos"/>
          <w:sz w:val="28"/>
          <w:szCs w:val="28"/>
        </w:rPr>
        <w:t>.</w:t>
      </w:r>
      <w:r w:rsidR="009707E3">
        <w:rPr>
          <w:rFonts w:ascii="Aptos" w:eastAsia="Aptos" w:hAnsi="Aptos" w:cs="Aptos"/>
          <w:sz w:val="28"/>
          <w:szCs w:val="28"/>
        </w:rPr>
        <w:t xml:space="preserve"> </w:t>
      </w:r>
      <w:r w:rsidRPr="00342BF3">
        <w:rPr>
          <w:rFonts w:ascii="Aptos" w:eastAsia="Aptos" w:hAnsi="Aptos" w:cs="Aptos"/>
          <w:sz w:val="28"/>
          <w:szCs w:val="28"/>
        </w:rPr>
        <w:t>Available at:</w:t>
      </w:r>
      <w:r>
        <w:rPr>
          <w:rFonts w:ascii="Aptos" w:eastAsia="Aptos" w:hAnsi="Aptos" w:cs="Aptos"/>
          <w:sz w:val="28"/>
          <w:szCs w:val="28"/>
        </w:rPr>
        <w:t xml:space="preserve"> </w:t>
      </w:r>
      <w:hyperlink r:id="rId11" w:history="1">
        <w:r w:rsidRPr="00084CE4">
          <w:rPr>
            <w:rStyle w:val="Hyperlink"/>
            <w:rFonts w:ascii="Aptos" w:eastAsia="Aptos" w:hAnsi="Aptos" w:cs="Aptos"/>
            <w:sz w:val="28"/>
            <w:szCs w:val="28"/>
          </w:rPr>
          <w:t>https://www.simplypsychology.org/cognitive.html</w:t>
        </w:r>
      </w:hyperlink>
      <w:r w:rsidRPr="00342BF3">
        <w:rPr>
          <w:rFonts w:ascii="Aptos" w:eastAsia="Aptos" w:hAnsi="Aptos" w:cs="Aptos"/>
          <w:sz w:val="28"/>
          <w:szCs w:val="28"/>
        </w:rPr>
        <w:t>.</w:t>
      </w:r>
      <w:r>
        <w:rPr>
          <w:rFonts w:ascii="Aptos" w:eastAsia="Aptos" w:hAnsi="Aptos" w:cs="Aptos"/>
          <w:sz w:val="28"/>
          <w:szCs w:val="28"/>
        </w:rPr>
        <w:t xml:space="preserve"> </w:t>
      </w:r>
      <w:r w:rsidRPr="00342BF3">
        <w:rPr>
          <w:rFonts w:ascii="Aptos" w:eastAsia="Aptos" w:hAnsi="Aptos" w:cs="Aptos"/>
          <w:sz w:val="28"/>
          <w:szCs w:val="28"/>
        </w:rPr>
        <w:t xml:space="preserve"> </w:t>
      </w:r>
      <w:r>
        <w:rPr>
          <w:rFonts w:ascii="Aptos" w:eastAsia="Aptos" w:hAnsi="Aptos" w:cs="Aptos"/>
          <w:sz w:val="28"/>
          <w:szCs w:val="28"/>
        </w:rPr>
        <w:t xml:space="preserve">(Accessed: 19 January 2026). </w:t>
      </w:r>
    </w:p>
    <w:p w14:paraId="57F024A3" w14:textId="7A023FF5" w:rsidR="003F1D7E" w:rsidRDefault="003F1D7E" w:rsidP="007D2488">
      <w:pPr>
        <w:spacing w:before="240" w:after="240"/>
        <w:rPr>
          <w:rFonts w:ascii="Aptos" w:eastAsia="Aptos" w:hAnsi="Aptos" w:cs="Aptos"/>
          <w:sz w:val="28"/>
          <w:szCs w:val="28"/>
        </w:rPr>
      </w:pPr>
      <w:r w:rsidRPr="007D2488">
        <w:rPr>
          <w:rFonts w:ascii="Aptos" w:eastAsia="Aptos" w:hAnsi="Aptos" w:cs="Aptos"/>
          <w:sz w:val="28"/>
          <w:szCs w:val="28"/>
        </w:rPr>
        <w:t>Moylett, H</w:t>
      </w:r>
      <w:r w:rsidR="009707E3">
        <w:rPr>
          <w:rFonts w:ascii="Aptos" w:eastAsia="Aptos" w:hAnsi="Aptos" w:cs="Aptos"/>
          <w:sz w:val="28"/>
          <w:szCs w:val="28"/>
        </w:rPr>
        <w:t>.</w:t>
      </w:r>
      <w:r w:rsidRPr="007D2488">
        <w:rPr>
          <w:rFonts w:ascii="Aptos" w:eastAsia="Aptos" w:hAnsi="Aptos" w:cs="Aptos"/>
          <w:sz w:val="28"/>
          <w:szCs w:val="28"/>
        </w:rPr>
        <w:t xml:space="preserve"> (2014) </w:t>
      </w:r>
      <w:r w:rsidRPr="007D2488">
        <w:rPr>
          <w:rFonts w:ascii="Aptos" w:eastAsia="Aptos" w:hAnsi="Aptos" w:cs="Aptos"/>
          <w:i/>
          <w:iCs/>
          <w:sz w:val="28"/>
          <w:szCs w:val="28"/>
        </w:rPr>
        <w:t>Characteristics of effective early learning: Helping young children become learners for life</w:t>
      </w:r>
      <w:r w:rsidRPr="007D2488">
        <w:rPr>
          <w:rFonts w:ascii="Aptos" w:eastAsia="Aptos" w:hAnsi="Aptos" w:cs="Aptos"/>
          <w:sz w:val="28"/>
          <w:szCs w:val="28"/>
        </w:rPr>
        <w:t>. Maidenhead: Open University Press.</w:t>
      </w:r>
      <w:r>
        <w:rPr>
          <w:rFonts w:ascii="Aptos" w:eastAsia="Aptos" w:hAnsi="Aptos" w:cs="Aptos"/>
          <w:sz w:val="28"/>
          <w:szCs w:val="28"/>
        </w:rPr>
        <w:t xml:space="preserve"> </w:t>
      </w:r>
    </w:p>
    <w:p w14:paraId="32BA561C" w14:textId="1781AF1A" w:rsidR="003F1D7E" w:rsidRPr="007D2488" w:rsidRDefault="009707E3" w:rsidP="007D2488">
      <w:pPr>
        <w:spacing w:before="240" w:after="240"/>
        <w:rPr>
          <w:rFonts w:ascii="Aptos" w:eastAsia="Aptos" w:hAnsi="Aptos" w:cs="Aptos"/>
          <w:sz w:val="28"/>
          <w:szCs w:val="28"/>
        </w:rPr>
      </w:pPr>
      <w:r>
        <w:rPr>
          <w:rFonts w:ascii="Aptos" w:eastAsia="Aptos" w:hAnsi="Aptos" w:cs="Aptos"/>
          <w:sz w:val="28"/>
          <w:szCs w:val="28"/>
        </w:rPr>
        <w:t xml:space="preserve">Murtoff, J. (2019) </w:t>
      </w:r>
      <w:r w:rsidRPr="009707E3">
        <w:rPr>
          <w:rFonts w:ascii="Aptos" w:eastAsia="Aptos" w:hAnsi="Aptos" w:cs="Aptos"/>
          <w:i/>
          <w:sz w:val="28"/>
          <w:szCs w:val="28"/>
        </w:rPr>
        <w:t>Operant conditioning</w:t>
      </w:r>
      <w:r>
        <w:rPr>
          <w:rFonts w:ascii="Aptos" w:eastAsia="Aptos" w:hAnsi="Aptos" w:cs="Aptos"/>
          <w:sz w:val="28"/>
          <w:szCs w:val="28"/>
        </w:rPr>
        <w:t>.</w:t>
      </w:r>
      <w:r w:rsidR="003F1D7E" w:rsidRPr="0064597E">
        <w:rPr>
          <w:rFonts w:ascii="Aptos" w:eastAsia="Aptos" w:hAnsi="Aptos" w:cs="Aptos"/>
          <w:sz w:val="28"/>
          <w:szCs w:val="28"/>
        </w:rPr>
        <w:t xml:space="preserve"> Available at: </w:t>
      </w:r>
      <w:hyperlink r:id="rId12" w:history="1">
        <w:r w:rsidR="003F1D7E" w:rsidRPr="00084CE4">
          <w:rPr>
            <w:rStyle w:val="Hyperlink"/>
            <w:rFonts w:ascii="Aptos" w:eastAsia="Aptos" w:hAnsi="Aptos" w:cs="Aptos"/>
            <w:sz w:val="28"/>
            <w:szCs w:val="28"/>
          </w:rPr>
          <w:t>https://www.britannica.com/science/operant-conditioning</w:t>
        </w:r>
      </w:hyperlink>
      <w:r w:rsidR="003F1D7E" w:rsidRPr="0064597E">
        <w:rPr>
          <w:rFonts w:ascii="Aptos" w:eastAsia="Aptos" w:hAnsi="Aptos" w:cs="Aptos"/>
          <w:sz w:val="28"/>
          <w:szCs w:val="28"/>
        </w:rPr>
        <w:t>.</w:t>
      </w:r>
      <w:r w:rsidR="003F1D7E">
        <w:rPr>
          <w:rFonts w:ascii="Aptos" w:eastAsia="Aptos" w:hAnsi="Aptos" w:cs="Aptos"/>
          <w:sz w:val="28"/>
          <w:szCs w:val="28"/>
        </w:rPr>
        <w:t xml:space="preserve"> </w:t>
      </w:r>
      <w:r>
        <w:rPr>
          <w:rFonts w:ascii="Aptos" w:eastAsia="Aptos" w:hAnsi="Aptos" w:cs="Aptos"/>
          <w:sz w:val="28"/>
          <w:szCs w:val="28"/>
        </w:rPr>
        <w:t>(</w:t>
      </w:r>
      <w:r w:rsidRPr="0064597E">
        <w:rPr>
          <w:rFonts w:ascii="Aptos" w:eastAsia="Aptos" w:hAnsi="Aptos" w:cs="Aptos"/>
          <w:sz w:val="28"/>
          <w:szCs w:val="28"/>
        </w:rPr>
        <w:t>Accessed</w:t>
      </w:r>
      <w:r>
        <w:rPr>
          <w:rFonts w:ascii="Aptos" w:eastAsia="Aptos" w:hAnsi="Aptos" w:cs="Aptos"/>
          <w:sz w:val="28"/>
          <w:szCs w:val="28"/>
        </w:rPr>
        <w:t>:</w:t>
      </w:r>
      <w:r w:rsidRPr="0064597E">
        <w:rPr>
          <w:rFonts w:ascii="Aptos" w:eastAsia="Aptos" w:hAnsi="Aptos" w:cs="Aptos"/>
          <w:sz w:val="28"/>
          <w:szCs w:val="28"/>
        </w:rPr>
        <w:t xml:space="preserve"> 27 January 2026</w:t>
      </w:r>
      <w:r>
        <w:rPr>
          <w:rFonts w:ascii="Aptos" w:eastAsia="Aptos" w:hAnsi="Aptos" w:cs="Aptos"/>
          <w:sz w:val="28"/>
          <w:szCs w:val="28"/>
        </w:rPr>
        <w:t>).</w:t>
      </w:r>
    </w:p>
    <w:p w14:paraId="06AA1416" w14:textId="77777777" w:rsidR="003F1D7E" w:rsidRPr="00A932DA" w:rsidRDefault="003F1D7E" w:rsidP="002E75DE">
      <w:pPr>
        <w:rPr>
          <w:strike/>
          <w:color w:val="000000" w:themeColor="text1"/>
          <w:sz w:val="28"/>
          <w:szCs w:val="28"/>
        </w:rPr>
      </w:pPr>
      <w:r w:rsidRPr="6C9E71E5">
        <w:rPr>
          <w:color w:val="0D0D0D" w:themeColor="text1" w:themeTint="F2"/>
          <w:sz w:val="28"/>
          <w:szCs w:val="28"/>
        </w:rPr>
        <w:t xml:space="preserve">NSPCC (2020) </w:t>
      </w:r>
      <w:r w:rsidRPr="6C9E71E5">
        <w:rPr>
          <w:i/>
          <w:iCs/>
          <w:color w:val="0D0D0D" w:themeColor="text1" w:themeTint="F2"/>
          <w:sz w:val="28"/>
          <w:szCs w:val="28"/>
        </w:rPr>
        <w:t>How childhood trauma affects child brain development</w:t>
      </w:r>
      <w:r w:rsidRPr="6C9E71E5">
        <w:rPr>
          <w:color w:val="0D0D0D" w:themeColor="text1" w:themeTint="F2"/>
          <w:sz w:val="28"/>
          <w:szCs w:val="28"/>
        </w:rPr>
        <w:t xml:space="preserve">. London: NSPCC Learning. </w:t>
      </w:r>
      <w:r w:rsidRPr="6C9E71E5">
        <w:rPr>
          <w:strike/>
          <w:color w:val="000000" w:themeColor="text1"/>
          <w:sz w:val="28"/>
          <w:szCs w:val="28"/>
        </w:rPr>
        <w:t xml:space="preserve"> </w:t>
      </w:r>
    </w:p>
    <w:p w14:paraId="45D1457E" w14:textId="652731B0" w:rsidR="003F1D7E" w:rsidRDefault="003F1D7E" w:rsidP="002E75DE">
      <w:pPr>
        <w:rPr>
          <w:color w:val="000000" w:themeColor="text1"/>
          <w:sz w:val="28"/>
          <w:szCs w:val="28"/>
        </w:rPr>
      </w:pPr>
      <w:r w:rsidRPr="007C3CDA">
        <w:rPr>
          <w:color w:val="000000" w:themeColor="text1"/>
          <w:sz w:val="28"/>
          <w:szCs w:val="28"/>
        </w:rPr>
        <w:t>Public Health England (2020) </w:t>
      </w:r>
      <w:r w:rsidRPr="007C3CDA">
        <w:rPr>
          <w:i/>
          <w:iCs/>
          <w:color w:val="000000" w:themeColor="text1"/>
          <w:sz w:val="28"/>
          <w:szCs w:val="28"/>
        </w:rPr>
        <w:t>No Child Left behind Understanding and Quantifying Vulnerability</w:t>
      </w:r>
      <w:r w:rsidRPr="007C3CDA">
        <w:rPr>
          <w:color w:val="000000" w:themeColor="text1"/>
          <w:sz w:val="28"/>
          <w:szCs w:val="28"/>
        </w:rPr>
        <w:t xml:space="preserve">. Available at: </w:t>
      </w:r>
      <w:hyperlink r:id="rId13" w:history="1">
        <w:r w:rsidRPr="00F92D79">
          <w:rPr>
            <w:rStyle w:val="Hyperlink"/>
            <w:color w:val="215E99" w:themeColor="text2" w:themeTint="BF"/>
            <w:sz w:val="28"/>
            <w:szCs w:val="28"/>
          </w:rPr>
          <w:t>https://assets.publishing.service.gov.uk/media/5f4f72c68fa8f523f4c3c0ed/Understanding_and_quantifying_vulnerability_in_childhood.pdf</w:t>
        </w:r>
      </w:hyperlink>
      <w:r w:rsidRPr="00F92D79">
        <w:rPr>
          <w:color w:val="215E99" w:themeColor="text2" w:themeTint="BF"/>
          <w:sz w:val="28"/>
          <w:szCs w:val="28"/>
        </w:rPr>
        <w:t xml:space="preserve"> </w:t>
      </w:r>
      <w:r w:rsidRPr="00F92D79">
        <w:rPr>
          <w:color w:val="000000" w:themeColor="text1"/>
          <w:sz w:val="28"/>
          <w:szCs w:val="28"/>
        </w:rPr>
        <w:t>(Accessed</w:t>
      </w:r>
      <w:r>
        <w:rPr>
          <w:color w:val="000000" w:themeColor="text1"/>
          <w:sz w:val="28"/>
          <w:szCs w:val="28"/>
        </w:rPr>
        <w:t>:</w:t>
      </w:r>
      <w:r w:rsidRPr="00F92D79">
        <w:rPr>
          <w:color w:val="000000" w:themeColor="text1"/>
          <w:sz w:val="28"/>
          <w:szCs w:val="28"/>
        </w:rPr>
        <w:t xml:space="preserve"> 19 January 2026)</w:t>
      </w:r>
      <w:r w:rsidR="009707E3">
        <w:rPr>
          <w:color w:val="000000" w:themeColor="text1"/>
          <w:sz w:val="28"/>
          <w:szCs w:val="28"/>
        </w:rPr>
        <w:t>.</w:t>
      </w:r>
      <w:r w:rsidRPr="00F92D79">
        <w:rPr>
          <w:color w:val="000000" w:themeColor="text1"/>
          <w:sz w:val="28"/>
          <w:szCs w:val="28"/>
        </w:rPr>
        <w:t xml:space="preserve"> </w:t>
      </w:r>
    </w:p>
    <w:p w14:paraId="0863C0C7" w14:textId="77777777" w:rsidR="003F1D7E" w:rsidRDefault="003F1D7E" w:rsidP="00D7265F">
      <w:pPr>
        <w:spacing w:before="240" w:after="240"/>
        <w:rPr>
          <w:rFonts w:ascii="Aptos" w:eastAsia="Aptos" w:hAnsi="Aptos" w:cs="Aptos"/>
          <w:i/>
          <w:iCs/>
          <w:sz w:val="28"/>
          <w:szCs w:val="28"/>
        </w:rPr>
      </w:pPr>
      <w:hyperlink r:id="rId14" w:history="1">
        <w:r w:rsidRPr="00D7265F">
          <w:rPr>
            <w:rStyle w:val="Hyperlink"/>
            <w:rFonts w:ascii="Aptos" w:eastAsia="Aptos" w:hAnsi="Aptos" w:cs="Aptos"/>
            <w:color w:val="auto"/>
            <w:sz w:val="28"/>
            <w:szCs w:val="28"/>
            <w:u w:val="none"/>
          </w:rPr>
          <w:t xml:space="preserve"> Rayan</w:t>
        </w:r>
      </w:hyperlink>
      <w:r w:rsidRPr="00D7265F">
        <w:rPr>
          <w:rFonts w:ascii="Aptos" w:eastAsia="Aptos" w:hAnsi="Aptos" w:cs="Aptos"/>
          <w:sz w:val="28"/>
          <w:szCs w:val="28"/>
        </w:rPr>
        <w:t xml:space="preserve">, A.,  </w:t>
      </w:r>
      <w:hyperlink r:id="rId15" w:history="1">
        <w:r w:rsidRPr="00D7265F">
          <w:rPr>
            <w:rStyle w:val="Hyperlink"/>
            <w:rFonts w:ascii="Aptos" w:eastAsia="Aptos" w:hAnsi="Aptos" w:cs="Aptos"/>
            <w:color w:val="auto"/>
            <w:sz w:val="28"/>
            <w:szCs w:val="28"/>
            <w:u w:val="none"/>
          </w:rPr>
          <w:t xml:space="preserve"> Harb</w:t>
        </w:r>
      </w:hyperlink>
      <w:r w:rsidRPr="00D7265F">
        <w:rPr>
          <w:rFonts w:ascii="Aptos" w:eastAsia="Aptos" w:hAnsi="Aptos" w:cs="Aptos"/>
          <w:sz w:val="28"/>
          <w:szCs w:val="28"/>
        </w:rPr>
        <w:t xml:space="preserve">, A.M.,  </w:t>
      </w:r>
      <w:hyperlink r:id="rId16" w:history="1">
        <w:r w:rsidRPr="00D7265F">
          <w:rPr>
            <w:rStyle w:val="Hyperlink"/>
            <w:rFonts w:ascii="Aptos" w:eastAsia="Aptos" w:hAnsi="Aptos" w:cs="Aptos"/>
            <w:color w:val="auto"/>
            <w:sz w:val="28"/>
            <w:szCs w:val="28"/>
            <w:u w:val="none"/>
          </w:rPr>
          <w:t xml:space="preserve"> </w:t>
        </w:r>
        <w:proofErr w:type="spellStart"/>
        <w:r w:rsidRPr="00D7265F">
          <w:rPr>
            <w:rStyle w:val="Hyperlink"/>
            <w:rFonts w:ascii="Aptos" w:eastAsia="Aptos" w:hAnsi="Aptos" w:cs="Aptos"/>
            <w:color w:val="auto"/>
            <w:sz w:val="28"/>
            <w:szCs w:val="28"/>
            <w:u w:val="none"/>
          </w:rPr>
          <w:t>Baqeas</w:t>
        </w:r>
        <w:proofErr w:type="spellEnd"/>
      </w:hyperlink>
      <w:r w:rsidRPr="00D7265F">
        <w:rPr>
          <w:rFonts w:ascii="Aptos" w:eastAsia="Aptos" w:hAnsi="Aptos" w:cs="Aptos"/>
          <w:sz w:val="28"/>
          <w:szCs w:val="28"/>
        </w:rPr>
        <w:t xml:space="preserve">, M.H.,  </w:t>
      </w:r>
      <w:hyperlink r:id="rId17" w:history="1">
        <w:proofErr w:type="spellStart"/>
        <w:r w:rsidRPr="00D7265F">
          <w:rPr>
            <w:rStyle w:val="Hyperlink"/>
            <w:rFonts w:ascii="Aptos" w:eastAsia="Aptos" w:hAnsi="Aptos" w:cs="Aptos"/>
            <w:color w:val="auto"/>
            <w:sz w:val="28"/>
            <w:szCs w:val="28"/>
            <w:u w:val="none"/>
          </w:rPr>
          <w:t>AlKhashashneh</w:t>
        </w:r>
        <w:proofErr w:type="spellEnd"/>
      </w:hyperlink>
      <w:r w:rsidRPr="00D7265F">
        <w:rPr>
          <w:rFonts w:ascii="Aptos" w:eastAsia="Aptos" w:hAnsi="Aptos" w:cs="Aptos"/>
          <w:sz w:val="28"/>
          <w:szCs w:val="28"/>
        </w:rPr>
        <w:t>,</w:t>
      </w:r>
      <w:r>
        <w:rPr>
          <w:rFonts w:ascii="Aptos" w:eastAsia="Aptos" w:hAnsi="Aptos" w:cs="Aptos"/>
          <w:sz w:val="28"/>
          <w:szCs w:val="28"/>
        </w:rPr>
        <w:t xml:space="preserve"> </w:t>
      </w:r>
      <w:r w:rsidRPr="00D7265F">
        <w:rPr>
          <w:rFonts w:ascii="Aptos" w:eastAsia="Aptos" w:hAnsi="Aptos" w:cs="Aptos"/>
          <w:sz w:val="28"/>
          <w:szCs w:val="28"/>
        </w:rPr>
        <w:t xml:space="preserve">O.Z. and </w:t>
      </w:r>
      <w:hyperlink r:id="rId18" w:history="1">
        <w:r w:rsidRPr="00D7265F">
          <w:rPr>
            <w:rStyle w:val="Hyperlink"/>
            <w:rFonts w:ascii="Aptos" w:eastAsia="Aptos" w:hAnsi="Aptos" w:cs="Aptos"/>
            <w:color w:val="auto"/>
            <w:sz w:val="28"/>
            <w:szCs w:val="28"/>
            <w:u w:val="none"/>
          </w:rPr>
          <w:t xml:space="preserve"> Harb</w:t>
        </w:r>
      </w:hyperlink>
      <w:r w:rsidRPr="00D7265F">
        <w:rPr>
          <w:rFonts w:ascii="Aptos" w:eastAsia="Aptos" w:hAnsi="Aptos" w:cs="Aptos"/>
          <w:sz w:val="28"/>
          <w:szCs w:val="28"/>
        </w:rPr>
        <w:t xml:space="preserve">, E. (2022)  </w:t>
      </w:r>
      <w:r>
        <w:rPr>
          <w:rFonts w:ascii="Aptos" w:eastAsia="Aptos" w:hAnsi="Aptos" w:cs="Aptos"/>
          <w:sz w:val="28"/>
          <w:szCs w:val="28"/>
        </w:rPr>
        <w:t>‘</w:t>
      </w:r>
      <w:r w:rsidRPr="00D7265F">
        <w:rPr>
          <w:rFonts w:ascii="Aptos" w:eastAsia="Aptos" w:hAnsi="Aptos" w:cs="Aptos"/>
          <w:sz w:val="28"/>
          <w:szCs w:val="28"/>
        </w:rPr>
        <w:t>The Relationship of Family and School Environments with Depression, Anxiety, and Stress Among Jordanian Students: A Cross-Sectional Study’</w:t>
      </w:r>
      <w:r>
        <w:rPr>
          <w:rFonts w:ascii="Aptos" w:eastAsia="Aptos" w:hAnsi="Aptos" w:cs="Aptos"/>
          <w:sz w:val="28"/>
          <w:szCs w:val="28"/>
        </w:rPr>
        <w:t xml:space="preserve"> ,</w:t>
      </w:r>
      <w:r w:rsidRPr="00D7265F">
        <w:rPr>
          <w:rFonts w:ascii="Aptos" w:eastAsia="Aptos" w:hAnsi="Aptos" w:cs="Aptos"/>
          <w:sz w:val="28"/>
          <w:szCs w:val="28"/>
        </w:rPr>
        <w:t xml:space="preserve"> </w:t>
      </w:r>
      <w:r w:rsidRPr="00D7265F">
        <w:rPr>
          <w:rFonts w:ascii="Aptos" w:eastAsia="Aptos" w:hAnsi="Aptos" w:cs="Aptos"/>
          <w:i/>
          <w:iCs/>
          <w:sz w:val="28"/>
          <w:szCs w:val="28"/>
        </w:rPr>
        <w:t>Open Nurs</w:t>
      </w:r>
      <w:r>
        <w:rPr>
          <w:rFonts w:ascii="Aptos" w:eastAsia="Aptos" w:hAnsi="Aptos" w:cs="Aptos"/>
          <w:i/>
          <w:iCs/>
          <w:sz w:val="28"/>
          <w:szCs w:val="28"/>
        </w:rPr>
        <w:t xml:space="preserve">, </w:t>
      </w:r>
      <w:r w:rsidRPr="00D7265F">
        <w:rPr>
          <w:rFonts w:ascii="Aptos" w:eastAsia="Aptos" w:hAnsi="Aptos" w:cs="Aptos"/>
          <w:sz w:val="28"/>
          <w:szCs w:val="28"/>
        </w:rPr>
        <w:t>17(8</w:t>
      </w:r>
      <w:r>
        <w:rPr>
          <w:rFonts w:ascii="Aptos" w:eastAsia="Aptos" w:hAnsi="Aptos" w:cs="Aptos"/>
          <w:sz w:val="28"/>
          <w:szCs w:val="28"/>
        </w:rPr>
        <w:t xml:space="preserve">), pp. </w:t>
      </w:r>
      <w:r w:rsidRPr="00D7265F">
        <w:rPr>
          <w:rFonts w:ascii="Aptos" w:eastAsia="Aptos" w:hAnsi="Aptos" w:cs="Aptos"/>
          <w:sz w:val="28"/>
          <w:szCs w:val="28"/>
        </w:rPr>
        <w:t>23779608221138432.</w:t>
      </w:r>
      <w:r w:rsidRPr="00D7265F">
        <w:rPr>
          <w:rFonts w:ascii="Aptos" w:eastAsia="Aptos" w:hAnsi="Aptos" w:cs="Aptos"/>
          <w:i/>
          <w:iCs/>
          <w:sz w:val="28"/>
          <w:szCs w:val="28"/>
        </w:rPr>
        <w:t xml:space="preserve"> </w:t>
      </w:r>
      <w:proofErr w:type="spellStart"/>
      <w:r w:rsidRPr="00D7265F">
        <w:rPr>
          <w:rFonts w:ascii="Aptos" w:eastAsia="Aptos" w:hAnsi="Aptos" w:cs="Aptos"/>
          <w:sz w:val="28"/>
          <w:szCs w:val="28"/>
        </w:rPr>
        <w:t>doi</w:t>
      </w:r>
      <w:proofErr w:type="spellEnd"/>
      <w:r w:rsidRPr="00D7265F">
        <w:rPr>
          <w:rFonts w:ascii="Aptos" w:eastAsia="Aptos" w:hAnsi="Aptos" w:cs="Aptos"/>
          <w:sz w:val="28"/>
          <w:szCs w:val="28"/>
        </w:rPr>
        <w:t>: </w:t>
      </w:r>
      <w:hyperlink r:id="rId19" w:tgtFrame="_blank" w:history="1">
        <w:r w:rsidRPr="00D7265F">
          <w:rPr>
            <w:rStyle w:val="Hyperlink"/>
            <w:rFonts w:ascii="Aptos" w:eastAsia="Aptos" w:hAnsi="Aptos" w:cs="Aptos"/>
            <w:sz w:val="28"/>
            <w:szCs w:val="28"/>
          </w:rPr>
          <w:t>10.1177/23779608221138432</w:t>
        </w:r>
      </w:hyperlink>
      <w:r>
        <w:rPr>
          <w:rFonts w:ascii="Aptos" w:eastAsia="Aptos" w:hAnsi="Aptos" w:cs="Aptos"/>
          <w:i/>
          <w:iCs/>
          <w:sz w:val="28"/>
          <w:szCs w:val="28"/>
        </w:rPr>
        <w:t xml:space="preserve"> </w:t>
      </w:r>
    </w:p>
    <w:p w14:paraId="75E74923" w14:textId="39451EC1" w:rsidR="003F1D7E" w:rsidRDefault="003F1D7E" w:rsidP="007D2488">
      <w:pPr>
        <w:spacing w:before="240" w:after="240"/>
        <w:rPr>
          <w:rFonts w:ascii="Aptos" w:eastAsia="Aptos" w:hAnsi="Aptos" w:cs="Aptos"/>
          <w:sz w:val="28"/>
          <w:szCs w:val="28"/>
        </w:rPr>
      </w:pPr>
      <w:r>
        <w:rPr>
          <w:rFonts w:ascii="Aptos" w:eastAsia="Aptos" w:hAnsi="Aptos" w:cs="Aptos"/>
          <w:sz w:val="28"/>
          <w:szCs w:val="28"/>
        </w:rPr>
        <w:t xml:space="preserve">Schamuhn, T. (n.d.) </w:t>
      </w:r>
      <w:r w:rsidRPr="004B457F">
        <w:rPr>
          <w:rFonts w:ascii="Aptos" w:eastAsia="Aptos" w:hAnsi="Aptos" w:cs="Aptos"/>
          <w:i/>
          <w:iCs/>
          <w:sz w:val="28"/>
          <w:szCs w:val="28"/>
        </w:rPr>
        <w:t>How Trauma Impacts a Child’s Brain</w:t>
      </w:r>
      <w:r w:rsidR="009707E3">
        <w:rPr>
          <w:rFonts w:ascii="Aptos" w:eastAsia="Aptos" w:hAnsi="Aptos" w:cs="Aptos"/>
          <w:sz w:val="28"/>
          <w:szCs w:val="28"/>
        </w:rPr>
        <w:t>. Available at</w:t>
      </w:r>
      <w:r w:rsidRPr="004B457F">
        <w:rPr>
          <w:rFonts w:ascii="Aptos" w:eastAsia="Aptos" w:hAnsi="Aptos" w:cs="Aptos"/>
          <w:sz w:val="28"/>
          <w:szCs w:val="28"/>
        </w:rPr>
        <w:t>:</w:t>
      </w:r>
      <w:r>
        <w:rPr>
          <w:rFonts w:ascii="Aptos" w:eastAsia="Aptos" w:hAnsi="Aptos" w:cs="Aptos"/>
          <w:sz w:val="28"/>
          <w:szCs w:val="28"/>
        </w:rPr>
        <w:t xml:space="preserve"> </w:t>
      </w:r>
      <w:hyperlink r:id="rId20" w:history="1">
        <w:r w:rsidRPr="00084CE4">
          <w:rPr>
            <w:rStyle w:val="Hyperlink"/>
            <w:rFonts w:ascii="Aptos" w:eastAsia="Aptos" w:hAnsi="Aptos" w:cs="Aptos"/>
            <w:sz w:val="28"/>
            <w:szCs w:val="28"/>
          </w:rPr>
          <w:t>https://instituteofchildpsychology.com/how-trauma-impacts-a-childs-brain/</w:t>
        </w:r>
      </w:hyperlink>
      <w:r>
        <w:rPr>
          <w:rFonts w:ascii="Aptos" w:eastAsia="Aptos" w:hAnsi="Aptos" w:cs="Aptos"/>
          <w:sz w:val="28"/>
          <w:szCs w:val="28"/>
        </w:rPr>
        <w:t xml:space="preserve"> (Accessed: 19 January 2026).</w:t>
      </w:r>
    </w:p>
    <w:p w14:paraId="44EDC26B" w14:textId="09DBE5C9" w:rsidR="003F1D7E" w:rsidRPr="00CD30B7" w:rsidRDefault="003F1D7E" w:rsidP="004B457F">
      <w:pPr>
        <w:spacing w:before="240" w:after="240"/>
        <w:rPr>
          <w:rFonts w:ascii="Aptos" w:eastAsia="Aptos" w:hAnsi="Aptos" w:cs="Aptos"/>
          <w:i/>
          <w:iCs/>
          <w:sz w:val="28"/>
          <w:szCs w:val="28"/>
        </w:rPr>
      </w:pPr>
      <w:r w:rsidRPr="6C9E71E5">
        <w:rPr>
          <w:rFonts w:ascii="Aptos" w:eastAsia="Aptos" w:hAnsi="Aptos" w:cs="Aptos"/>
          <w:sz w:val="28"/>
          <w:szCs w:val="28"/>
        </w:rPr>
        <w:t xml:space="preserve">Welsh Government </w:t>
      </w:r>
      <w:r>
        <w:rPr>
          <w:rFonts w:ascii="Aptos" w:eastAsia="Aptos" w:hAnsi="Aptos" w:cs="Aptos"/>
          <w:sz w:val="28"/>
          <w:szCs w:val="28"/>
        </w:rPr>
        <w:t>(</w:t>
      </w:r>
      <w:r w:rsidRPr="6C9E71E5">
        <w:rPr>
          <w:rFonts w:ascii="Aptos" w:eastAsia="Aptos" w:hAnsi="Aptos" w:cs="Aptos"/>
          <w:sz w:val="28"/>
          <w:szCs w:val="28"/>
        </w:rPr>
        <w:t>2025</w:t>
      </w:r>
      <w:r w:rsidR="009707E3">
        <w:rPr>
          <w:rFonts w:ascii="Aptos" w:eastAsia="Aptos" w:hAnsi="Aptos" w:cs="Aptos"/>
          <w:sz w:val="28"/>
          <w:szCs w:val="28"/>
        </w:rPr>
        <w:t xml:space="preserve">) </w:t>
      </w:r>
      <w:hyperlink r:id="rId21" w:history="1">
        <w:r w:rsidRPr="00CD30B7">
          <w:rPr>
            <w:rStyle w:val="Hyperlink"/>
            <w:rFonts w:ascii="Aptos" w:eastAsia="Aptos" w:hAnsi="Aptos" w:cs="Aptos"/>
            <w:i/>
            <w:iCs/>
            <w:color w:val="auto"/>
            <w:sz w:val="28"/>
            <w:szCs w:val="28"/>
            <w:u w:val="none"/>
          </w:rPr>
          <w:t>Supporting positive behaviour in education</w:t>
        </w:r>
        <w:r>
          <w:rPr>
            <w:rStyle w:val="Hyperlink"/>
            <w:rFonts w:ascii="Aptos" w:eastAsia="Aptos" w:hAnsi="Aptos" w:cs="Aptos"/>
            <w:i/>
            <w:iCs/>
            <w:color w:val="auto"/>
            <w:sz w:val="28"/>
            <w:szCs w:val="28"/>
            <w:u w:val="none"/>
          </w:rPr>
          <w:t>.</w:t>
        </w:r>
      </w:hyperlink>
      <w:r>
        <w:rPr>
          <w:rFonts w:ascii="Aptos" w:eastAsia="Aptos" w:hAnsi="Aptos" w:cs="Aptos"/>
          <w:i/>
          <w:iCs/>
          <w:sz w:val="28"/>
          <w:szCs w:val="28"/>
        </w:rPr>
        <w:t xml:space="preserve"> </w:t>
      </w:r>
      <w:r w:rsidRPr="00CD30B7">
        <w:rPr>
          <w:rFonts w:ascii="Aptos" w:eastAsia="Aptos" w:hAnsi="Aptos" w:cs="Aptos"/>
          <w:sz w:val="28"/>
          <w:szCs w:val="28"/>
        </w:rPr>
        <w:t xml:space="preserve">Available at: </w:t>
      </w:r>
      <w:hyperlink r:id="rId22" w:history="1">
        <w:r w:rsidRPr="00CD30B7">
          <w:rPr>
            <w:rStyle w:val="Hyperlink"/>
            <w:rFonts w:ascii="Aptos" w:eastAsia="Aptos" w:hAnsi="Aptos" w:cs="Aptos"/>
            <w:sz w:val="28"/>
            <w:szCs w:val="28"/>
          </w:rPr>
          <w:t>Supporting positive behaviour in education | GOV.WALES</w:t>
        </w:r>
      </w:hyperlink>
      <w:r>
        <w:rPr>
          <w:rFonts w:ascii="Aptos" w:eastAsia="Aptos" w:hAnsi="Aptos" w:cs="Aptos"/>
          <w:i/>
          <w:iCs/>
          <w:sz w:val="28"/>
          <w:szCs w:val="28"/>
        </w:rPr>
        <w:t xml:space="preserve"> </w:t>
      </w:r>
      <w:r w:rsidRPr="00CD30B7">
        <w:rPr>
          <w:rFonts w:ascii="Aptos" w:eastAsia="Aptos" w:hAnsi="Aptos" w:cs="Aptos"/>
          <w:sz w:val="28"/>
          <w:szCs w:val="28"/>
        </w:rPr>
        <w:t>(</w:t>
      </w:r>
      <w:r>
        <w:rPr>
          <w:rFonts w:ascii="Aptos" w:eastAsia="Aptos" w:hAnsi="Aptos" w:cs="Aptos"/>
          <w:sz w:val="28"/>
          <w:szCs w:val="28"/>
        </w:rPr>
        <w:t>A</w:t>
      </w:r>
      <w:r w:rsidRPr="00CD30B7">
        <w:rPr>
          <w:rFonts w:ascii="Aptos" w:eastAsia="Aptos" w:hAnsi="Aptos" w:cs="Aptos"/>
          <w:sz w:val="28"/>
          <w:szCs w:val="28"/>
        </w:rPr>
        <w:t>ccessed: 19 January 2026).</w:t>
      </w:r>
      <w:r>
        <w:rPr>
          <w:rFonts w:ascii="Aptos" w:eastAsia="Aptos" w:hAnsi="Aptos" w:cs="Aptos"/>
          <w:i/>
          <w:iCs/>
          <w:sz w:val="28"/>
          <w:szCs w:val="28"/>
        </w:rPr>
        <w:t xml:space="preserve"> </w:t>
      </w:r>
    </w:p>
    <w:p w14:paraId="594F1A63" w14:textId="775B2A0C" w:rsidR="004B1E64" w:rsidRPr="004B1E64" w:rsidRDefault="004301F4" w:rsidP="004B457F">
      <w:pPr>
        <w:spacing w:before="240" w:after="240"/>
        <w:rPr>
          <w:color w:val="0D0D0D" w:themeColor="text1" w:themeTint="F2"/>
          <w:sz w:val="28"/>
          <w:szCs w:val="28"/>
        </w:rPr>
      </w:pPr>
      <w:r w:rsidRPr="006E7BCD">
        <w:rPr>
          <w:rFonts w:ascii="Aptos" w:eastAsia="Aptos" w:hAnsi="Aptos" w:cs="Aptos"/>
          <w:sz w:val="28"/>
          <w:szCs w:val="28"/>
        </w:rPr>
        <w:t xml:space="preserve">Ysgol X </w:t>
      </w:r>
      <w:r w:rsidR="001F4314" w:rsidRPr="006E7BCD">
        <w:rPr>
          <w:rFonts w:ascii="Aptos" w:eastAsia="Aptos" w:hAnsi="Aptos" w:cs="Aptos"/>
          <w:sz w:val="28"/>
          <w:szCs w:val="28"/>
        </w:rPr>
        <w:t>(</w:t>
      </w:r>
      <w:r w:rsidR="006E7BCD" w:rsidRPr="006E7BCD">
        <w:rPr>
          <w:rFonts w:ascii="Aptos" w:eastAsia="Aptos" w:hAnsi="Aptos" w:cs="Aptos"/>
          <w:sz w:val="28"/>
          <w:szCs w:val="28"/>
        </w:rPr>
        <w:t>2025)</w:t>
      </w:r>
      <w:r w:rsidR="006E7BCD">
        <w:rPr>
          <w:rFonts w:ascii="Aptos" w:eastAsia="Aptos" w:hAnsi="Aptos" w:cs="Aptos"/>
          <w:sz w:val="28"/>
          <w:szCs w:val="28"/>
        </w:rPr>
        <w:t xml:space="preserve"> </w:t>
      </w:r>
      <w:r w:rsidR="00043B93" w:rsidRPr="00043B93">
        <w:rPr>
          <w:i/>
          <w:iCs/>
          <w:color w:val="0D0D0D" w:themeColor="text1" w:themeTint="F2"/>
          <w:sz w:val="28"/>
          <w:szCs w:val="28"/>
        </w:rPr>
        <w:t>Positive Behaviour Support Policy</w:t>
      </w:r>
      <w:r w:rsidR="0056050A">
        <w:rPr>
          <w:i/>
          <w:iCs/>
          <w:color w:val="0D0D0D" w:themeColor="text1" w:themeTint="F2"/>
          <w:sz w:val="28"/>
          <w:szCs w:val="28"/>
        </w:rPr>
        <w:t>.</w:t>
      </w:r>
      <w:r w:rsidR="00043B93">
        <w:rPr>
          <w:i/>
          <w:iCs/>
          <w:color w:val="0D0D0D" w:themeColor="text1" w:themeTint="F2"/>
          <w:sz w:val="28"/>
          <w:szCs w:val="28"/>
        </w:rPr>
        <w:t xml:space="preserve"> </w:t>
      </w:r>
      <w:r w:rsidR="00B562DB" w:rsidRPr="0011089A">
        <w:rPr>
          <w:color w:val="0D0D0D" w:themeColor="text1" w:themeTint="F2"/>
          <w:sz w:val="28"/>
          <w:szCs w:val="28"/>
        </w:rPr>
        <w:t>Unpublished</w:t>
      </w:r>
      <w:r w:rsidR="0011089A">
        <w:rPr>
          <w:i/>
          <w:iCs/>
          <w:color w:val="0D0D0D" w:themeColor="text1" w:themeTint="F2"/>
          <w:sz w:val="28"/>
          <w:szCs w:val="28"/>
        </w:rPr>
        <w:t xml:space="preserve">. </w:t>
      </w:r>
      <w:r w:rsidR="0011089A" w:rsidRPr="0011089A">
        <w:rPr>
          <w:color w:val="0D0D0D" w:themeColor="text1" w:themeTint="F2"/>
          <w:sz w:val="28"/>
          <w:szCs w:val="28"/>
        </w:rPr>
        <w:t>Available at:</w:t>
      </w:r>
      <w:r w:rsidR="00922943" w:rsidRPr="00922943">
        <w:t xml:space="preserve"> </w:t>
      </w:r>
      <w:hyperlink r:id="rId23" w:history="1">
        <w:r w:rsidR="00922943" w:rsidRPr="00922943">
          <w:rPr>
            <w:rStyle w:val="Hyperlink"/>
            <w:sz w:val="28"/>
            <w:szCs w:val="28"/>
          </w:rPr>
          <w:t xml:space="preserve">Polisi </w:t>
        </w:r>
        <w:proofErr w:type="spellStart"/>
        <w:r w:rsidR="00922943" w:rsidRPr="00922943">
          <w:rPr>
            <w:rStyle w:val="Hyperlink"/>
            <w:sz w:val="28"/>
            <w:szCs w:val="28"/>
          </w:rPr>
          <w:t>Ymddygiad</w:t>
        </w:r>
        <w:proofErr w:type="spellEnd"/>
        <w:r w:rsidR="00922943" w:rsidRPr="00922943">
          <w:rPr>
            <w:rStyle w:val="Hyperlink"/>
            <w:sz w:val="28"/>
            <w:szCs w:val="28"/>
          </w:rPr>
          <w:t xml:space="preserve"> </w:t>
        </w:r>
        <w:proofErr w:type="spellStart"/>
        <w:r w:rsidR="00922943" w:rsidRPr="00922943">
          <w:rPr>
            <w:rStyle w:val="Hyperlink"/>
            <w:sz w:val="28"/>
            <w:szCs w:val="28"/>
          </w:rPr>
          <w:t>Ffed</w:t>
        </w:r>
        <w:proofErr w:type="spellEnd"/>
        <w:r w:rsidR="00922943" w:rsidRPr="00922943">
          <w:rPr>
            <w:rStyle w:val="Hyperlink"/>
            <w:sz w:val="28"/>
            <w:szCs w:val="28"/>
          </w:rPr>
          <w:t xml:space="preserve"> .docx - Google Drive</w:t>
        </w:r>
      </w:hyperlink>
      <w:r w:rsidR="004B1E64">
        <w:rPr>
          <w:color w:val="0D0D0D" w:themeColor="text1" w:themeTint="F2"/>
          <w:sz w:val="28"/>
          <w:szCs w:val="28"/>
        </w:rPr>
        <w:t xml:space="preserve"> (Accessed: 19 January 2026).</w:t>
      </w:r>
    </w:p>
    <w:p w14:paraId="34684C36" w14:textId="481EFDFE" w:rsidR="004B457F" w:rsidRPr="004B457F" w:rsidRDefault="004B457F" w:rsidP="007D2488">
      <w:pPr>
        <w:spacing w:before="240" w:after="240"/>
        <w:rPr>
          <w:rFonts w:ascii="Aptos" w:eastAsia="Aptos" w:hAnsi="Aptos" w:cs="Aptos"/>
          <w:b/>
          <w:bCs/>
          <w:sz w:val="28"/>
          <w:szCs w:val="28"/>
        </w:rPr>
      </w:pPr>
    </w:p>
    <w:p w14:paraId="6E2F3747" w14:textId="77777777" w:rsidR="007D2488" w:rsidRPr="00740E2F" w:rsidRDefault="007D2488" w:rsidP="002E75DE">
      <w:pPr>
        <w:rPr>
          <w:color w:val="215E99" w:themeColor="text2" w:themeTint="BF"/>
          <w:sz w:val="28"/>
          <w:szCs w:val="28"/>
        </w:rPr>
      </w:pPr>
    </w:p>
    <w:sectPr w:rsidR="007D2488" w:rsidRPr="00740E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3AE74" w14:textId="77777777" w:rsidR="0063618D" w:rsidRDefault="0063618D" w:rsidP="00303736">
      <w:pPr>
        <w:spacing w:after="0" w:line="240" w:lineRule="auto"/>
      </w:pPr>
      <w:r>
        <w:separator/>
      </w:r>
    </w:p>
  </w:endnote>
  <w:endnote w:type="continuationSeparator" w:id="0">
    <w:p w14:paraId="10E56104" w14:textId="77777777" w:rsidR="0063618D" w:rsidRDefault="0063618D" w:rsidP="00303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Lato">
    <w:charset w:val="00"/>
    <w:family w:val="swiss"/>
    <w:pitch w:val="variable"/>
    <w:sig w:usb0="E10002FF" w:usb1="5000ECFF" w:usb2="00000021"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48A6F" w14:textId="77777777" w:rsidR="0063618D" w:rsidRDefault="0063618D" w:rsidP="00303736">
      <w:pPr>
        <w:spacing w:after="0" w:line="240" w:lineRule="auto"/>
      </w:pPr>
      <w:r>
        <w:separator/>
      </w:r>
    </w:p>
  </w:footnote>
  <w:footnote w:type="continuationSeparator" w:id="0">
    <w:p w14:paraId="0AFA62B1" w14:textId="77777777" w:rsidR="0063618D" w:rsidRDefault="0063618D" w:rsidP="003037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4DB"/>
    <w:rsid w:val="00000C90"/>
    <w:rsid w:val="000030BF"/>
    <w:rsid w:val="00003906"/>
    <w:rsid w:val="00004196"/>
    <w:rsid w:val="000060CB"/>
    <w:rsid w:val="000252E0"/>
    <w:rsid w:val="00040830"/>
    <w:rsid w:val="00042878"/>
    <w:rsid w:val="00043B93"/>
    <w:rsid w:val="00050020"/>
    <w:rsid w:val="00055665"/>
    <w:rsid w:val="00065CE7"/>
    <w:rsid w:val="00067360"/>
    <w:rsid w:val="00073ED1"/>
    <w:rsid w:val="000748A3"/>
    <w:rsid w:val="000B6279"/>
    <w:rsid w:val="000C2EFC"/>
    <w:rsid w:val="000E7964"/>
    <w:rsid w:val="000F1502"/>
    <w:rsid w:val="000F26B6"/>
    <w:rsid w:val="0011089A"/>
    <w:rsid w:val="00117BFE"/>
    <w:rsid w:val="0012172A"/>
    <w:rsid w:val="001360EA"/>
    <w:rsid w:val="00145DE0"/>
    <w:rsid w:val="001967F7"/>
    <w:rsid w:val="001C03BA"/>
    <w:rsid w:val="001D2766"/>
    <w:rsid w:val="001D5D39"/>
    <w:rsid w:val="001E070F"/>
    <w:rsid w:val="001E16DB"/>
    <w:rsid w:val="001F4314"/>
    <w:rsid w:val="00200083"/>
    <w:rsid w:val="002026C3"/>
    <w:rsid w:val="00203237"/>
    <w:rsid w:val="002070EF"/>
    <w:rsid w:val="0021140A"/>
    <w:rsid w:val="00230B21"/>
    <w:rsid w:val="002334E9"/>
    <w:rsid w:val="00246E8D"/>
    <w:rsid w:val="0026404E"/>
    <w:rsid w:val="002749B8"/>
    <w:rsid w:val="00277A0F"/>
    <w:rsid w:val="002902F2"/>
    <w:rsid w:val="00292D22"/>
    <w:rsid w:val="002E44B4"/>
    <w:rsid w:val="002E75DE"/>
    <w:rsid w:val="002F596A"/>
    <w:rsid w:val="00303736"/>
    <w:rsid w:val="0032013D"/>
    <w:rsid w:val="003217B7"/>
    <w:rsid w:val="00340962"/>
    <w:rsid w:val="00342BF3"/>
    <w:rsid w:val="00355817"/>
    <w:rsid w:val="00357BB7"/>
    <w:rsid w:val="003709AA"/>
    <w:rsid w:val="003717B0"/>
    <w:rsid w:val="003875EB"/>
    <w:rsid w:val="00395037"/>
    <w:rsid w:val="00397B62"/>
    <w:rsid w:val="003A51BD"/>
    <w:rsid w:val="003B168A"/>
    <w:rsid w:val="003B20E0"/>
    <w:rsid w:val="003F1D7E"/>
    <w:rsid w:val="004039C2"/>
    <w:rsid w:val="00410DBE"/>
    <w:rsid w:val="00417102"/>
    <w:rsid w:val="004228DE"/>
    <w:rsid w:val="004301F4"/>
    <w:rsid w:val="0044209B"/>
    <w:rsid w:val="00444310"/>
    <w:rsid w:val="004546C6"/>
    <w:rsid w:val="0046148C"/>
    <w:rsid w:val="00461934"/>
    <w:rsid w:val="00470C8B"/>
    <w:rsid w:val="0047231C"/>
    <w:rsid w:val="004A0BFD"/>
    <w:rsid w:val="004B1115"/>
    <w:rsid w:val="004B1E64"/>
    <w:rsid w:val="004B457F"/>
    <w:rsid w:val="004B460F"/>
    <w:rsid w:val="004C756C"/>
    <w:rsid w:val="004E46D9"/>
    <w:rsid w:val="004F0B41"/>
    <w:rsid w:val="004F4FDF"/>
    <w:rsid w:val="00527680"/>
    <w:rsid w:val="0054680F"/>
    <w:rsid w:val="00551D4D"/>
    <w:rsid w:val="00553A9A"/>
    <w:rsid w:val="0056050A"/>
    <w:rsid w:val="00563C62"/>
    <w:rsid w:val="00574A7B"/>
    <w:rsid w:val="00574C1E"/>
    <w:rsid w:val="00583692"/>
    <w:rsid w:val="00587FFE"/>
    <w:rsid w:val="005D65D9"/>
    <w:rsid w:val="005E3DFF"/>
    <w:rsid w:val="005F0219"/>
    <w:rsid w:val="005F40CB"/>
    <w:rsid w:val="006147D5"/>
    <w:rsid w:val="0062551A"/>
    <w:rsid w:val="0063618D"/>
    <w:rsid w:val="0064597E"/>
    <w:rsid w:val="006475E1"/>
    <w:rsid w:val="00647C09"/>
    <w:rsid w:val="00663829"/>
    <w:rsid w:val="00663E52"/>
    <w:rsid w:val="00681D9D"/>
    <w:rsid w:val="006B6F59"/>
    <w:rsid w:val="006C0BF6"/>
    <w:rsid w:val="006C61BC"/>
    <w:rsid w:val="006E2D31"/>
    <w:rsid w:val="006E6F29"/>
    <w:rsid w:val="006E7BCD"/>
    <w:rsid w:val="006F120C"/>
    <w:rsid w:val="0070544E"/>
    <w:rsid w:val="00731992"/>
    <w:rsid w:val="00740060"/>
    <w:rsid w:val="007408B7"/>
    <w:rsid w:val="00740E2F"/>
    <w:rsid w:val="00743993"/>
    <w:rsid w:val="007511CD"/>
    <w:rsid w:val="00761641"/>
    <w:rsid w:val="007646F2"/>
    <w:rsid w:val="00765C2D"/>
    <w:rsid w:val="007764A8"/>
    <w:rsid w:val="00781DE4"/>
    <w:rsid w:val="007848E0"/>
    <w:rsid w:val="007C0DEC"/>
    <w:rsid w:val="007C1146"/>
    <w:rsid w:val="007C3592"/>
    <w:rsid w:val="007C3CDA"/>
    <w:rsid w:val="007C4200"/>
    <w:rsid w:val="007C4DE3"/>
    <w:rsid w:val="007D0FB9"/>
    <w:rsid w:val="007D2488"/>
    <w:rsid w:val="007D514A"/>
    <w:rsid w:val="007D6732"/>
    <w:rsid w:val="007E2730"/>
    <w:rsid w:val="00806198"/>
    <w:rsid w:val="008114D1"/>
    <w:rsid w:val="00814E52"/>
    <w:rsid w:val="00822A7D"/>
    <w:rsid w:val="00854016"/>
    <w:rsid w:val="008541FF"/>
    <w:rsid w:val="00861894"/>
    <w:rsid w:val="0086360A"/>
    <w:rsid w:val="00873C57"/>
    <w:rsid w:val="00875FEA"/>
    <w:rsid w:val="00897FBB"/>
    <w:rsid w:val="008A0287"/>
    <w:rsid w:val="008A484B"/>
    <w:rsid w:val="008A62BE"/>
    <w:rsid w:val="008B0DCA"/>
    <w:rsid w:val="008B152B"/>
    <w:rsid w:val="008E4EAE"/>
    <w:rsid w:val="008E5D29"/>
    <w:rsid w:val="008F4E03"/>
    <w:rsid w:val="008F75A9"/>
    <w:rsid w:val="00907205"/>
    <w:rsid w:val="0091190D"/>
    <w:rsid w:val="0091584B"/>
    <w:rsid w:val="00920052"/>
    <w:rsid w:val="00921AF6"/>
    <w:rsid w:val="00922943"/>
    <w:rsid w:val="0094726F"/>
    <w:rsid w:val="009473BA"/>
    <w:rsid w:val="009707E3"/>
    <w:rsid w:val="00971093"/>
    <w:rsid w:val="0098625D"/>
    <w:rsid w:val="009905DC"/>
    <w:rsid w:val="009A17E2"/>
    <w:rsid w:val="009A4562"/>
    <w:rsid w:val="009A6DC1"/>
    <w:rsid w:val="009E3F05"/>
    <w:rsid w:val="009F1A9F"/>
    <w:rsid w:val="00A0768A"/>
    <w:rsid w:val="00A2118B"/>
    <w:rsid w:val="00A273BE"/>
    <w:rsid w:val="00A367FE"/>
    <w:rsid w:val="00A40F5A"/>
    <w:rsid w:val="00A4647F"/>
    <w:rsid w:val="00A51792"/>
    <w:rsid w:val="00A7177D"/>
    <w:rsid w:val="00A9025A"/>
    <w:rsid w:val="00A932DA"/>
    <w:rsid w:val="00AA3EA8"/>
    <w:rsid w:val="00AB0A3F"/>
    <w:rsid w:val="00AB682E"/>
    <w:rsid w:val="00AC1C98"/>
    <w:rsid w:val="00AC59AC"/>
    <w:rsid w:val="00AD67A2"/>
    <w:rsid w:val="00B008CC"/>
    <w:rsid w:val="00B01060"/>
    <w:rsid w:val="00B06C8E"/>
    <w:rsid w:val="00B26374"/>
    <w:rsid w:val="00B3032D"/>
    <w:rsid w:val="00B562DB"/>
    <w:rsid w:val="00B95A21"/>
    <w:rsid w:val="00B963AB"/>
    <w:rsid w:val="00BE6B4A"/>
    <w:rsid w:val="00BF1711"/>
    <w:rsid w:val="00BF25D2"/>
    <w:rsid w:val="00C010A4"/>
    <w:rsid w:val="00C136D2"/>
    <w:rsid w:val="00C136DB"/>
    <w:rsid w:val="00C27BBE"/>
    <w:rsid w:val="00C45A93"/>
    <w:rsid w:val="00C61207"/>
    <w:rsid w:val="00C70B66"/>
    <w:rsid w:val="00C8764A"/>
    <w:rsid w:val="00C97171"/>
    <w:rsid w:val="00CA2A4F"/>
    <w:rsid w:val="00CB19F1"/>
    <w:rsid w:val="00CC4BF4"/>
    <w:rsid w:val="00CC5F40"/>
    <w:rsid w:val="00CC6F30"/>
    <w:rsid w:val="00CD30B7"/>
    <w:rsid w:val="00D7265F"/>
    <w:rsid w:val="00D73661"/>
    <w:rsid w:val="00D81153"/>
    <w:rsid w:val="00DB037A"/>
    <w:rsid w:val="00DC5619"/>
    <w:rsid w:val="00DC638D"/>
    <w:rsid w:val="00E024DB"/>
    <w:rsid w:val="00E26635"/>
    <w:rsid w:val="00E3333E"/>
    <w:rsid w:val="00E418E3"/>
    <w:rsid w:val="00E50D0B"/>
    <w:rsid w:val="00E61431"/>
    <w:rsid w:val="00E87B56"/>
    <w:rsid w:val="00EA5816"/>
    <w:rsid w:val="00EB38D1"/>
    <w:rsid w:val="00EC3535"/>
    <w:rsid w:val="00EC5E75"/>
    <w:rsid w:val="00F02E4E"/>
    <w:rsid w:val="00F11126"/>
    <w:rsid w:val="00F13A11"/>
    <w:rsid w:val="00F2004A"/>
    <w:rsid w:val="00F37643"/>
    <w:rsid w:val="00F504B5"/>
    <w:rsid w:val="00F51C4D"/>
    <w:rsid w:val="00F7302F"/>
    <w:rsid w:val="00F81D8C"/>
    <w:rsid w:val="00F82E8E"/>
    <w:rsid w:val="00F92D79"/>
    <w:rsid w:val="00FA5160"/>
    <w:rsid w:val="00FB17C5"/>
    <w:rsid w:val="00FB4E95"/>
    <w:rsid w:val="00FD62F9"/>
    <w:rsid w:val="00FE15A7"/>
    <w:rsid w:val="00FE1A90"/>
    <w:rsid w:val="00FE4CA2"/>
    <w:rsid w:val="01B299A3"/>
    <w:rsid w:val="0201A05E"/>
    <w:rsid w:val="02428D47"/>
    <w:rsid w:val="0486E742"/>
    <w:rsid w:val="06D980BF"/>
    <w:rsid w:val="06FE71B1"/>
    <w:rsid w:val="0783F57C"/>
    <w:rsid w:val="0B5155C1"/>
    <w:rsid w:val="0DEBFEEA"/>
    <w:rsid w:val="0E7CDBDD"/>
    <w:rsid w:val="0F1B733C"/>
    <w:rsid w:val="140C54D7"/>
    <w:rsid w:val="15768D5B"/>
    <w:rsid w:val="16C31935"/>
    <w:rsid w:val="16F0F5EA"/>
    <w:rsid w:val="1D8D2931"/>
    <w:rsid w:val="237B2DDE"/>
    <w:rsid w:val="2660058F"/>
    <w:rsid w:val="32F8962F"/>
    <w:rsid w:val="348C7197"/>
    <w:rsid w:val="36388B57"/>
    <w:rsid w:val="37B68F31"/>
    <w:rsid w:val="3CAD00B9"/>
    <w:rsid w:val="3CD0960E"/>
    <w:rsid w:val="3E227250"/>
    <w:rsid w:val="41753A8F"/>
    <w:rsid w:val="47798C9F"/>
    <w:rsid w:val="4C702C7A"/>
    <w:rsid w:val="507EF2EE"/>
    <w:rsid w:val="521E4661"/>
    <w:rsid w:val="55AD312C"/>
    <w:rsid w:val="583A1707"/>
    <w:rsid w:val="6C36B2DE"/>
    <w:rsid w:val="6C9E71E5"/>
    <w:rsid w:val="728B74D1"/>
    <w:rsid w:val="74F7BADA"/>
    <w:rsid w:val="7527BDB4"/>
    <w:rsid w:val="7547299E"/>
    <w:rsid w:val="78ED6640"/>
    <w:rsid w:val="7C24F175"/>
    <w:rsid w:val="7CE99F1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3DCD3"/>
  <w15:docId w15:val="{B677676A-6145-4D21-B2B6-AC20C029F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24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24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24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24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24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24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24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24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24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4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24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24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24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24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24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24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24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24DB"/>
    <w:rPr>
      <w:rFonts w:eastAsiaTheme="majorEastAsia" w:cstheme="majorBidi"/>
      <w:color w:val="272727" w:themeColor="text1" w:themeTint="D8"/>
    </w:rPr>
  </w:style>
  <w:style w:type="paragraph" w:styleId="Title">
    <w:name w:val="Title"/>
    <w:basedOn w:val="Normal"/>
    <w:next w:val="Normal"/>
    <w:link w:val="TitleChar"/>
    <w:uiPriority w:val="10"/>
    <w:qFormat/>
    <w:rsid w:val="00E024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24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24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24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24DB"/>
    <w:pPr>
      <w:spacing w:before="160"/>
      <w:jc w:val="center"/>
    </w:pPr>
    <w:rPr>
      <w:i/>
      <w:iCs/>
      <w:color w:val="404040" w:themeColor="text1" w:themeTint="BF"/>
    </w:rPr>
  </w:style>
  <w:style w:type="character" w:customStyle="1" w:styleId="QuoteChar">
    <w:name w:val="Quote Char"/>
    <w:basedOn w:val="DefaultParagraphFont"/>
    <w:link w:val="Quote"/>
    <w:uiPriority w:val="29"/>
    <w:rsid w:val="00E024DB"/>
    <w:rPr>
      <w:i/>
      <w:iCs/>
      <w:color w:val="404040" w:themeColor="text1" w:themeTint="BF"/>
    </w:rPr>
  </w:style>
  <w:style w:type="paragraph" w:styleId="ListParagraph">
    <w:name w:val="List Paragraph"/>
    <w:basedOn w:val="Normal"/>
    <w:uiPriority w:val="34"/>
    <w:qFormat/>
    <w:rsid w:val="00E024DB"/>
    <w:pPr>
      <w:ind w:left="720"/>
      <w:contextualSpacing/>
    </w:pPr>
  </w:style>
  <w:style w:type="character" w:styleId="IntenseEmphasis">
    <w:name w:val="Intense Emphasis"/>
    <w:basedOn w:val="DefaultParagraphFont"/>
    <w:uiPriority w:val="21"/>
    <w:qFormat/>
    <w:rsid w:val="00E024DB"/>
    <w:rPr>
      <w:i/>
      <w:iCs/>
      <w:color w:val="0F4761" w:themeColor="accent1" w:themeShade="BF"/>
    </w:rPr>
  </w:style>
  <w:style w:type="paragraph" w:styleId="IntenseQuote">
    <w:name w:val="Intense Quote"/>
    <w:basedOn w:val="Normal"/>
    <w:next w:val="Normal"/>
    <w:link w:val="IntenseQuoteChar"/>
    <w:uiPriority w:val="30"/>
    <w:qFormat/>
    <w:rsid w:val="00E024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24DB"/>
    <w:rPr>
      <w:i/>
      <w:iCs/>
      <w:color w:val="0F4761" w:themeColor="accent1" w:themeShade="BF"/>
    </w:rPr>
  </w:style>
  <w:style w:type="character" w:styleId="IntenseReference">
    <w:name w:val="Intense Reference"/>
    <w:basedOn w:val="DefaultParagraphFont"/>
    <w:uiPriority w:val="32"/>
    <w:qFormat/>
    <w:rsid w:val="00E024DB"/>
    <w:rPr>
      <w:b/>
      <w:bCs/>
      <w:smallCaps/>
      <w:color w:val="0F4761" w:themeColor="accent1" w:themeShade="BF"/>
      <w:spacing w:val="5"/>
    </w:rPr>
  </w:style>
  <w:style w:type="paragraph" w:styleId="Header">
    <w:name w:val="header"/>
    <w:basedOn w:val="Normal"/>
    <w:link w:val="HeaderChar"/>
    <w:uiPriority w:val="99"/>
    <w:unhideWhenUsed/>
    <w:rsid w:val="003037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3736"/>
  </w:style>
  <w:style w:type="paragraph" w:styleId="Footer">
    <w:name w:val="footer"/>
    <w:basedOn w:val="Normal"/>
    <w:link w:val="FooterChar"/>
    <w:uiPriority w:val="99"/>
    <w:unhideWhenUsed/>
    <w:rsid w:val="003037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3736"/>
  </w:style>
  <w:style w:type="character" w:styleId="Hyperlink">
    <w:name w:val="Hyperlink"/>
    <w:basedOn w:val="DefaultParagraphFont"/>
    <w:uiPriority w:val="99"/>
    <w:unhideWhenUsed/>
    <w:rsid w:val="00FD62F9"/>
    <w:rPr>
      <w:color w:val="467886" w:themeColor="hyperlink"/>
      <w:u w:val="single"/>
    </w:rPr>
  </w:style>
  <w:style w:type="character" w:customStyle="1" w:styleId="UnresolvedMention1">
    <w:name w:val="Unresolved Mention1"/>
    <w:basedOn w:val="DefaultParagraphFont"/>
    <w:uiPriority w:val="99"/>
    <w:semiHidden/>
    <w:unhideWhenUsed/>
    <w:rsid w:val="00FD62F9"/>
    <w:rPr>
      <w:color w:val="605E5C"/>
      <w:shd w:val="clear" w:color="auto" w:fill="E1DFDD"/>
    </w:rPr>
  </w:style>
  <w:style w:type="character" w:styleId="CommentReference">
    <w:name w:val="annotation reference"/>
    <w:basedOn w:val="DefaultParagraphFont"/>
    <w:uiPriority w:val="99"/>
    <w:semiHidden/>
    <w:unhideWhenUsed/>
    <w:rsid w:val="00A9025A"/>
    <w:rPr>
      <w:sz w:val="16"/>
      <w:szCs w:val="16"/>
    </w:rPr>
  </w:style>
  <w:style w:type="paragraph" w:styleId="CommentText">
    <w:name w:val="annotation text"/>
    <w:basedOn w:val="Normal"/>
    <w:link w:val="CommentTextChar"/>
    <w:uiPriority w:val="99"/>
    <w:unhideWhenUsed/>
    <w:rsid w:val="00A9025A"/>
    <w:pPr>
      <w:spacing w:line="240" w:lineRule="auto"/>
    </w:pPr>
    <w:rPr>
      <w:sz w:val="20"/>
      <w:szCs w:val="20"/>
    </w:rPr>
  </w:style>
  <w:style w:type="character" w:customStyle="1" w:styleId="CommentTextChar">
    <w:name w:val="Comment Text Char"/>
    <w:basedOn w:val="DefaultParagraphFont"/>
    <w:link w:val="CommentText"/>
    <w:uiPriority w:val="99"/>
    <w:rsid w:val="00A9025A"/>
    <w:rPr>
      <w:sz w:val="20"/>
      <w:szCs w:val="20"/>
    </w:rPr>
  </w:style>
  <w:style w:type="paragraph" w:styleId="CommentSubject">
    <w:name w:val="annotation subject"/>
    <w:basedOn w:val="CommentText"/>
    <w:next w:val="CommentText"/>
    <w:link w:val="CommentSubjectChar"/>
    <w:uiPriority w:val="99"/>
    <w:semiHidden/>
    <w:unhideWhenUsed/>
    <w:rsid w:val="00A9025A"/>
    <w:rPr>
      <w:b/>
      <w:bCs/>
    </w:rPr>
  </w:style>
  <w:style w:type="character" w:customStyle="1" w:styleId="CommentSubjectChar">
    <w:name w:val="Comment Subject Char"/>
    <w:basedOn w:val="CommentTextChar"/>
    <w:link w:val="CommentSubject"/>
    <w:uiPriority w:val="99"/>
    <w:semiHidden/>
    <w:rsid w:val="00A9025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earningindustry.com/instructional-strategies-to-implement-operant-conditioning" TargetMode="External"/><Relationship Id="rId13" Type="http://schemas.openxmlformats.org/officeDocument/2006/relationships/hyperlink" Target="https://assets.publishing.service.gov.uk/media/5f4f72c68fa8f523f4c3c0ed/Understanding_and_quantifying_vulnerability_in_childhood.pdf" TargetMode="External"/><Relationship Id="rId18" Type="http://schemas.openxmlformats.org/officeDocument/2006/relationships/hyperlink" Target="https://pubmed.ncbi.nlm.nih.gov/?term=%22Harb%20E%22%5bAuthor%5d" TargetMode="External"/><Relationship Id="rId3" Type="http://schemas.openxmlformats.org/officeDocument/2006/relationships/webSettings" Target="webSettings.xml"/><Relationship Id="rId21" Type="http://schemas.openxmlformats.org/officeDocument/2006/relationships/hyperlink" Target="https://www.gov.wales/supporting-positive-behaviour-education" TargetMode="External"/><Relationship Id="rId7" Type="http://schemas.openxmlformats.org/officeDocument/2006/relationships/hyperlink" Target="https://www.simplypsychology.org/bronfenbrenner.html" TargetMode="External"/><Relationship Id="rId12" Type="http://schemas.openxmlformats.org/officeDocument/2006/relationships/hyperlink" Target="https://www.britannica.com/science/operant-conditioning" TargetMode="External"/><Relationship Id="rId17" Type="http://schemas.openxmlformats.org/officeDocument/2006/relationships/hyperlink" Target="https://pubmed.ncbi.nlm.nih.gov/?term=%22AlKhashashneh%20OZ%22%5bAuthor%5d"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pubmed.ncbi.nlm.nih.gov/?term=%22Baqeas%20MH%22%5bAuthor%5d" TargetMode="External"/><Relationship Id="rId20" Type="http://schemas.openxmlformats.org/officeDocument/2006/relationships/hyperlink" Target="https://instituteofchildpsychology.com/how-trauma-impacts-a-childs-brain/" TargetMode="External"/><Relationship Id="rId1" Type="http://schemas.openxmlformats.org/officeDocument/2006/relationships/styles" Target="styles.xml"/><Relationship Id="rId6" Type="http://schemas.openxmlformats.org/officeDocument/2006/relationships/hyperlink" Target="https://www.simplypsychology.org/author/olivia-guy-evans" TargetMode="External"/><Relationship Id="rId11" Type="http://schemas.openxmlformats.org/officeDocument/2006/relationships/hyperlink" Target="https://www.simplypsychology.org/cognitive.html"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pubmed.ncbi.nlm.nih.gov/?term=%22Harb%20AM%22%5bAuthor%5d" TargetMode="External"/><Relationship Id="rId23" Type="http://schemas.openxmlformats.org/officeDocument/2006/relationships/hyperlink" Target="https://drive.google.com/file/d/1ajI-HpfEB1rXszqrdpwZW-3paZ6o4FaM/view" TargetMode="External"/><Relationship Id="rId10" Type="http://schemas.openxmlformats.org/officeDocument/2006/relationships/hyperlink" Target="https://psycnet.apa.org/doi/10.1037/h0054346" TargetMode="External"/><Relationship Id="rId19" Type="http://schemas.openxmlformats.org/officeDocument/2006/relationships/hyperlink" Target="https://doi.org/10.1177/23779608221138432" TargetMode="External"/><Relationship Id="rId4" Type="http://schemas.openxmlformats.org/officeDocument/2006/relationships/footnotes" Target="footnotes.xml"/><Relationship Id="rId9" Type="http://schemas.openxmlformats.org/officeDocument/2006/relationships/hyperlink" Target="https://www.ncmh.info/2019/08/22/adverse-childhood-experiences-and-the-developing-brain/" TargetMode="External"/><Relationship Id="rId14" Type="http://schemas.openxmlformats.org/officeDocument/2006/relationships/hyperlink" Target="https://pubmed.ncbi.nlm.nih.gov/?term=%22Rayan%20A%22%5bAuthor%5d" TargetMode="External"/><Relationship Id="rId22" Type="http://schemas.openxmlformats.org/officeDocument/2006/relationships/hyperlink" Target="https://www.gov.wales/supporting-positive-behaviour-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1873</Words>
  <Characters>11801</Characters>
  <Application>Microsoft Office Word</Application>
  <DocSecurity>0</DocSecurity>
  <Lines>219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Caitlin Jones</dc:creator>
  <cp:lastModifiedBy>Caitlin Jones</cp:lastModifiedBy>
  <cp:revision>3</cp:revision>
  <dcterms:created xsi:type="dcterms:W3CDTF">2026-02-04T19:31:00Z</dcterms:created>
  <dcterms:modified xsi:type="dcterms:W3CDTF">2026-02-04T19:37:00Z</dcterms:modified>
</cp:coreProperties>
</file>