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21897441"/>
        <w:docPartObj>
          <w:docPartGallery w:val="Cover Pages"/>
          <w:docPartUnique/>
        </w:docPartObj>
      </w:sdtPr>
      <w:sdtEndPr/>
      <w:sdtContent>
        <w:p w14:paraId="050F8378" w14:textId="14A302CD" w:rsidR="00700DDE" w:rsidRDefault="00700DDE">
          <w:r>
            <w:rPr>
              <w:noProof/>
            </w:rPr>
            <mc:AlternateContent>
              <mc:Choice Requires="wps">
                <w:drawing>
                  <wp:anchor distT="0" distB="0" distL="114300" distR="114300" simplePos="0" relativeHeight="251658240" behindDoc="0" locked="0" layoutInCell="1" allowOverlap="1" wp14:anchorId="2CE31469" wp14:editId="1E92D2DE">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5F6DA1BF" w14:textId="27778AE9" w:rsidR="00700DDE" w:rsidRDefault="003F4620" w:rsidP="00090001">
                                    <w:pPr>
                                      <w:pStyle w:val="Title"/>
                                      <w:jc w:val="center"/>
                                      <w:rPr>
                                        <w:caps/>
                                        <w:color w:val="FFFFFF" w:themeColor="background1"/>
                                        <w:sz w:val="80"/>
                                        <w:szCs w:val="80"/>
                                      </w:rPr>
                                    </w:pPr>
                                    <w:r>
                                      <w:rPr>
                                        <w:caps/>
                                        <w:color w:val="FFFFFF" w:themeColor="background1"/>
                                        <w:sz w:val="80"/>
                                        <w:szCs w:val="80"/>
                                      </w:rPr>
                                      <w:t>Bibliography &amp; report</w:t>
                                    </w:r>
                                  </w:p>
                                </w:sdtContent>
                              </w:sdt>
                              <w:p w14:paraId="0BE2FE8C" w14:textId="77777777" w:rsidR="00700DDE" w:rsidRDefault="00700DDE">
                                <w:pPr>
                                  <w:spacing w:before="240"/>
                                  <w:ind w:left="720"/>
                                  <w:jc w:val="right"/>
                                  <w:rPr>
                                    <w:color w:val="FFFFFF" w:themeColor="background1"/>
                                  </w:rPr>
                                </w:pPr>
                              </w:p>
                              <w:sdt>
                                <w:sdtPr>
                                  <w:rPr>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1E4BF264" w14:textId="51B3D117" w:rsidR="00700DDE" w:rsidRPr="00566EF5" w:rsidRDefault="002412D5" w:rsidP="00A65834">
                                    <w:pPr>
                                      <w:spacing w:before="240"/>
                                    </w:pPr>
                                    <w:r>
                                      <w:rPr>
                                        <w:sz w:val="21"/>
                                        <w:szCs w:val="21"/>
                                      </w:rPr>
                                      <w:t xml:space="preserve">The purpose of this report is </w:t>
                                    </w:r>
                                    <w:r w:rsidR="00CD56AD">
                                      <w:rPr>
                                        <w:sz w:val="21"/>
                                        <w:szCs w:val="21"/>
                                      </w:rPr>
                                      <w:t xml:space="preserve">to </w:t>
                                    </w:r>
                                    <w:r>
                                      <w:rPr>
                                        <w:sz w:val="21"/>
                                        <w:szCs w:val="21"/>
                                      </w:rPr>
                                      <w:t>exp</w:t>
                                    </w:r>
                                    <w:r w:rsidR="00CD56AD">
                                      <w:rPr>
                                        <w:sz w:val="21"/>
                                        <w:szCs w:val="21"/>
                                      </w:rPr>
                                      <w:t xml:space="preserve">lore </w:t>
                                    </w:r>
                                    <w:r>
                                      <w:rPr>
                                        <w:sz w:val="21"/>
                                        <w:szCs w:val="21"/>
                                      </w:rPr>
                                      <w:t>the p</w:t>
                                    </w:r>
                                    <w:r w:rsidR="0034226D">
                                      <w:rPr>
                                        <w:sz w:val="21"/>
                                        <w:szCs w:val="21"/>
                                      </w:rPr>
                                      <w:t xml:space="preserve">sychological factors </w:t>
                                    </w:r>
                                    <w:r w:rsidR="00CF1CFC">
                                      <w:rPr>
                                        <w:sz w:val="21"/>
                                        <w:szCs w:val="21"/>
                                      </w:rPr>
                                      <w:t xml:space="preserve">that shape human </w:t>
                                    </w:r>
                                    <w:r w:rsidR="008F53B3">
                                      <w:rPr>
                                        <w:sz w:val="21"/>
                                        <w:szCs w:val="21"/>
                                      </w:rPr>
                                      <w:t xml:space="preserve">behaviour across </w:t>
                                    </w:r>
                                    <w:r w:rsidR="00730C8B">
                                      <w:rPr>
                                        <w:sz w:val="21"/>
                                        <w:szCs w:val="21"/>
                                      </w:rPr>
                                      <w:t>the life</w:t>
                                    </w:r>
                                    <w:r w:rsidR="00F96416">
                                      <w:rPr>
                                        <w:sz w:val="21"/>
                                        <w:szCs w:val="21"/>
                                      </w:rPr>
                                      <w:t xml:space="preserve">span and to examine how this knowledge can be applied within </w:t>
                                    </w:r>
                                    <w:r w:rsidR="00AE12C6">
                                      <w:rPr>
                                        <w:sz w:val="21"/>
                                        <w:szCs w:val="21"/>
                                      </w:rPr>
                                      <w:t xml:space="preserve">health and social care environments.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CE31469" id="Rectangle 16" o:spid="_x0000_s1026" style="position:absolute;margin-left:0;margin-top:0;width:422.3pt;height:760.1pt;z-index:25165824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&#13;&#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5F6DA1BF" w14:textId="27778AE9" w:rsidR="00700DDE" w:rsidRDefault="003F4620" w:rsidP="00090001">
                              <w:pPr>
                                <w:pStyle w:val="Title"/>
                                <w:jc w:val="center"/>
                                <w:rPr>
                                  <w:caps/>
                                  <w:color w:val="FFFFFF" w:themeColor="background1"/>
                                  <w:sz w:val="80"/>
                                  <w:szCs w:val="80"/>
                                </w:rPr>
                              </w:pPr>
                              <w:r>
                                <w:rPr>
                                  <w:caps/>
                                  <w:color w:val="FFFFFF" w:themeColor="background1"/>
                                  <w:sz w:val="80"/>
                                  <w:szCs w:val="80"/>
                                </w:rPr>
                                <w:t>Bibliography &amp; report</w:t>
                              </w:r>
                            </w:p>
                          </w:sdtContent>
                        </w:sdt>
                        <w:p w14:paraId="0BE2FE8C" w14:textId="77777777" w:rsidR="00700DDE" w:rsidRDefault="00700DDE">
                          <w:pPr>
                            <w:spacing w:before="240"/>
                            <w:ind w:left="720"/>
                            <w:jc w:val="right"/>
                            <w:rPr>
                              <w:color w:val="FFFFFF" w:themeColor="background1"/>
                            </w:rPr>
                          </w:pPr>
                        </w:p>
                        <w:sdt>
                          <w:sdtPr>
                            <w:rPr>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1E4BF264" w14:textId="51B3D117" w:rsidR="00700DDE" w:rsidRPr="00566EF5" w:rsidRDefault="002412D5" w:rsidP="00A65834">
                              <w:pPr>
                                <w:spacing w:before="240"/>
                              </w:pPr>
                              <w:r>
                                <w:rPr>
                                  <w:sz w:val="21"/>
                                  <w:szCs w:val="21"/>
                                </w:rPr>
                                <w:t xml:space="preserve">The purpose of this report is </w:t>
                              </w:r>
                              <w:r w:rsidR="00CD56AD">
                                <w:rPr>
                                  <w:sz w:val="21"/>
                                  <w:szCs w:val="21"/>
                                </w:rPr>
                                <w:t xml:space="preserve">to </w:t>
                              </w:r>
                              <w:r>
                                <w:rPr>
                                  <w:sz w:val="21"/>
                                  <w:szCs w:val="21"/>
                                </w:rPr>
                                <w:t>exp</w:t>
                              </w:r>
                              <w:r w:rsidR="00CD56AD">
                                <w:rPr>
                                  <w:sz w:val="21"/>
                                  <w:szCs w:val="21"/>
                                </w:rPr>
                                <w:t xml:space="preserve">lore </w:t>
                              </w:r>
                              <w:r>
                                <w:rPr>
                                  <w:sz w:val="21"/>
                                  <w:szCs w:val="21"/>
                                </w:rPr>
                                <w:t>the p</w:t>
                              </w:r>
                              <w:r w:rsidR="0034226D">
                                <w:rPr>
                                  <w:sz w:val="21"/>
                                  <w:szCs w:val="21"/>
                                </w:rPr>
                                <w:t xml:space="preserve">sychological factors </w:t>
                              </w:r>
                              <w:r w:rsidR="00CF1CFC">
                                <w:rPr>
                                  <w:sz w:val="21"/>
                                  <w:szCs w:val="21"/>
                                </w:rPr>
                                <w:t xml:space="preserve">that shape human </w:t>
                              </w:r>
                              <w:r w:rsidR="008F53B3">
                                <w:rPr>
                                  <w:sz w:val="21"/>
                                  <w:szCs w:val="21"/>
                                </w:rPr>
                                <w:t xml:space="preserve">behaviour across </w:t>
                              </w:r>
                              <w:r w:rsidR="00730C8B">
                                <w:rPr>
                                  <w:sz w:val="21"/>
                                  <w:szCs w:val="21"/>
                                </w:rPr>
                                <w:t>the life</w:t>
                              </w:r>
                              <w:r w:rsidR="00F96416">
                                <w:rPr>
                                  <w:sz w:val="21"/>
                                  <w:szCs w:val="21"/>
                                </w:rPr>
                                <w:t xml:space="preserve">span and to examine how this knowledge can be applied within </w:t>
                              </w:r>
                              <w:r w:rsidR="00AE12C6">
                                <w:rPr>
                                  <w:sz w:val="21"/>
                                  <w:szCs w:val="21"/>
                                </w:rPr>
                                <w:t xml:space="preserve">health and social care environments. </w:t>
                              </w:r>
                            </w:p>
                          </w:sdtContent>
                        </w:sdt>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01B05682" wp14:editId="64F3741E">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DE213D" w14:textId="410ADCE0" w:rsidR="00700DDE" w:rsidRDefault="00CA18EC">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3F4620">
                                      <w:rPr>
                                        <w:rFonts w:cstheme="minorBidi"/>
                                        <w:color w:val="FFFFFF" w:themeColor="background1"/>
                                      </w:rPr>
                                      <w:t>Keith Dixon 2439121 –</w:t>
                                    </w:r>
                                  </w:sdtContent>
                                </w:sdt>
                                <w:r w:rsidR="009810CF">
                                  <w:rPr>
                                    <w:rFonts w:cstheme="minorBidi"/>
                                    <w:color w:val="FFFFFF" w:themeColor="background1"/>
                                  </w:rPr>
                                  <w:t xml:space="preserve">LCHS4010 – </w:t>
                                </w:r>
                                <w:r w:rsidR="00362377">
                                  <w:rPr>
                                    <w:rFonts w:cstheme="minorBidi"/>
                                    <w:color w:val="FFFFFF" w:themeColor="background1"/>
                                  </w:rPr>
                                  <w:t>Pas</w:t>
                                </w:r>
                                <w:r w:rsidR="001437A1">
                                  <w:rPr>
                                    <w:rFonts w:cstheme="minorBidi"/>
                                    <w:color w:val="FFFFFF" w:themeColor="background1"/>
                                  </w:rPr>
                                  <w:t xml:space="preserve">cal </w:t>
                                </w:r>
                                <w:proofErr w:type="spellStart"/>
                                <w:r w:rsidR="001437A1">
                                  <w:rPr>
                                    <w:rFonts w:cstheme="minorBidi"/>
                                    <w:color w:val="FFFFFF" w:themeColor="background1"/>
                                  </w:rPr>
                                  <w:t>Navelle</w:t>
                                </w:r>
                                <w:proofErr w:type="spellEnd"/>
                                <w:r w:rsidR="001437A1">
                                  <w:rPr>
                                    <w:rFonts w:cstheme="minorBidi"/>
                                    <w:color w:val="FFFFFF" w:themeColor="background1"/>
                                  </w:rPr>
                                  <w:t xml:space="preserve"> </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1B05682" id="Rectangle 268" o:spid="_x0000_s1027" style="position:absolute;margin-left:0;margin-top:0;width:148.1pt;height:760.3pt;z-index:251658241;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p w14:paraId="79DE213D" w14:textId="410ADCE0" w:rsidR="00700DDE" w:rsidRDefault="00D12624">
                          <w:pPr>
                            <w:pStyle w:val="Subtitle"/>
                            <w:rPr>
                              <w:rFonts w:cstheme="minorBidi"/>
                              <w:color w:val="FFFFFF" w:themeColor="background1"/>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r w:rsidR="003F4620">
                                <w:rPr>
                                  <w:rFonts w:cstheme="minorBidi"/>
                                  <w:color w:val="FFFFFF" w:themeColor="background1"/>
                                </w:rPr>
                                <w:t>Keith Dixon 2439121 –</w:t>
                              </w:r>
                            </w:sdtContent>
                          </w:sdt>
                          <w:r w:rsidR="009810CF">
                            <w:rPr>
                              <w:rFonts w:cstheme="minorBidi"/>
                              <w:color w:val="FFFFFF" w:themeColor="background1"/>
                            </w:rPr>
                            <w:t xml:space="preserve">LCHS4010 – </w:t>
                          </w:r>
                          <w:r w:rsidR="00362377">
                            <w:rPr>
                              <w:rFonts w:cstheme="minorBidi"/>
                              <w:color w:val="FFFFFF" w:themeColor="background1"/>
                            </w:rPr>
                            <w:t>Pas</w:t>
                          </w:r>
                          <w:r w:rsidR="001437A1">
                            <w:rPr>
                              <w:rFonts w:cstheme="minorBidi"/>
                              <w:color w:val="FFFFFF" w:themeColor="background1"/>
                            </w:rPr>
                            <w:t xml:space="preserve">cal Navelle </w:t>
                          </w:r>
                        </w:p>
                      </w:txbxContent>
                    </v:textbox>
                    <w10:wrap anchorx="page" anchory="page"/>
                  </v:rect>
                </w:pict>
              </mc:Fallback>
            </mc:AlternateContent>
          </w:r>
        </w:p>
        <w:p w14:paraId="3F3344CC" w14:textId="77777777" w:rsidR="00700DDE" w:rsidRDefault="00700DDE"/>
        <w:p w14:paraId="16A0A58B" w14:textId="4E2C777C" w:rsidR="00700DDE" w:rsidRDefault="00700DDE">
          <w:r>
            <w:br w:type="page"/>
          </w:r>
        </w:p>
      </w:sdtContent>
    </w:sdt>
    <w:sdt>
      <w:sdtPr>
        <w:rPr>
          <w:rFonts w:asciiTheme="minorHAnsi" w:eastAsiaTheme="minorHAnsi" w:hAnsiTheme="minorHAnsi" w:cstheme="minorBidi"/>
          <w:color w:val="auto"/>
          <w:kern w:val="2"/>
          <w:sz w:val="22"/>
          <w:szCs w:val="22"/>
          <w:lang w:val="en-GB"/>
          <w14:ligatures w14:val="standardContextual"/>
        </w:rPr>
        <w:id w:val="-1487390327"/>
        <w:docPartObj>
          <w:docPartGallery w:val="Table of Contents"/>
          <w:docPartUnique/>
        </w:docPartObj>
      </w:sdtPr>
      <w:sdtEndPr>
        <w:rPr>
          <w:b/>
          <w:bCs/>
          <w:noProof/>
        </w:rPr>
      </w:sdtEndPr>
      <w:sdtContent>
        <w:p w14:paraId="39F469B6" w14:textId="3EF838EC" w:rsidR="00D834F1" w:rsidRDefault="00D834F1">
          <w:pPr>
            <w:pStyle w:val="TOCHeading"/>
          </w:pPr>
          <w:r>
            <w:t>Contents</w:t>
          </w:r>
        </w:p>
        <w:p w14:paraId="62964CFF" w14:textId="19AE7779" w:rsidR="00404EFB" w:rsidRDefault="00D834F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7443172" w:history="1">
            <w:r w:rsidR="00404EFB" w:rsidRPr="009906F3">
              <w:rPr>
                <w:rStyle w:val="Hyperlink"/>
                <w:noProof/>
              </w:rPr>
              <w:t>Introduction</w:t>
            </w:r>
            <w:r w:rsidR="00404EFB">
              <w:rPr>
                <w:noProof/>
                <w:webHidden/>
              </w:rPr>
              <w:tab/>
            </w:r>
            <w:r w:rsidR="00404EFB">
              <w:rPr>
                <w:noProof/>
                <w:webHidden/>
              </w:rPr>
              <w:fldChar w:fldCharType="begin"/>
            </w:r>
            <w:r w:rsidR="00404EFB">
              <w:rPr>
                <w:noProof/>
                <w:webHidden/>
              </w:rPr>
              <w:instrText xml:space="preserve"> PAGEREF _Toc227443172 \h </w:instrText>
            </w:r>
            <w:r w:rsidR="00404EFB">
              <w:rPr>
                <w:noProof/>
                <w:webHidden/>
              </w:rPr>
            </w:r>
            <w:r w:rsidR="00404EFB">
              <w:rPr>
                <w:noProof/>
                <w:webHidden/>
              </w:rPr>
              <w:fldChar w:fldCharType="separate"/>
            </w:r>
            <w:r w:rsidR="00404EFB">
              <w:rPr>
                <w:noProof/>
                <w:webHidden/>
              </w:rPr>
              <w:t>2</w:t>
            </w:r>
            <w:r w:rsidR="00404EFB">
              <w:rPr>
                <w:noProof/>
                <w:webHidden/>
              </w:rPr>
              <w:fldChar w:fldCharType="end"/>
            </w:r>
          </w:hyperlink>
        </w:p>
        <w:p w14:paraId="3B14AD86" w14:textId="4AB3D943" w:rsidR="00404EFB" w:rsidRDefault="00404EFB">
          <w:pPr>
            <w:pStyle w:val="TOC2"/>
            <w:tabs>
              <w:tab w:val="right" w:leader="dot" w:pos="9016"/>
            </w:tabs>
            <w:rPr>
              <w:rFonts w:eastAsiaTheme="minorEastAsia"/>
              <w:noProof/>
              <w:sz w:val="24"/>
              <w:szCs w:val="24"/>
              <w:lang w:eastAsia="en-GB"/>
            </w:rPr>
          </w:pPr>
          <w:hyperlink w:anchor="_Toc227443173" w:history="1">
            <w:r w:rsidRPr="009906F3">
              <w:rPr>
                <w:rStyle w:val="Hyperlink"/>
                <w:noProof/>
              </w:rPr>
              <w:t>Annotated Bibliography</w:t>
            </w:r>
            <w:r>
              <w:rPr>
                <w:noProof/>
                <w:webHidden/>
              </w:rPr>
              <w:tab/>
            </w:r>
            <w:r>
              <w:rPr>
                <w:noProof/>
                <w:webHidden/>
              </w:rPr>
              <w:fldChar w:fldCharType="begin"/>
            </w:r>
            <w:r>
              <w:rPr>
                <w:noProof/>
                <w:webHidden/>
              </w:rPr>
              <w:instrText xml:space="preserve"> PAGEREF _Toc227443173 \h </w:instrText>
            </w:r>
            <w:r>
              <w:rPr>
                <w:noProof/>
                <w:webHidden/>
              </w:rPr>
            </w:r>
            <w:r>
              <w:rPr>
                <w:noProof/>
                <w:webHidden/>
              </w:rPr>
              <w:fldChar w:fldCharType="separate"/>
            </w:r>
            <w:r>
              <w:rPr>
                <w:noProof/>
                <w:webHidden/>
              </w:rPr>
              <w:t>2</w:t>
            </w:r>
            <w:r>
              <w:rPr>
                <w:noProof/>
                <w:webHidden/>
              </w:rPr>
              <w:fldChar w:fldCharType="end"/>
            </w:r>
          </w:hyperlink>
        </w:p>
        <w:p w14:paraId="2351D42F" w14:textId="2E114699" w:rsidR="00404EFB" w:rsidRDefault="00404EFB">
          <w:pPr>
            <w:pStyle w:val="TOC1"/>
            <w:tabs>
              <w:tab w:val="right" w:leader="dot" w:pos="9016"/>
            </w:tabs>
            <w:rPr>
              <w:rFonts w:eastAsiaTheme="minorEastAsia"/>
              <w:noProof/>
              <w:sz w:val="24"/>
              <w:szCs w:val="24"/>
              <w:lang w:eastAsia="en-GB"/>
            </w:rPr>
          </w:pPr>
          <w:hyperlink w:anchor="_Toc227443174" w:history="1">
            <w:r w:rsidRPr="009906F3">
              <w:rPr>
                <w:rStyle w:val="Hyperlink"/>
                <w:noProof/>
              </w:rPr>
              <w:t>Introduction</w:t>
            </w:r>
            <w:r>
              <w:rPr>
                <w:noProof/>
                <w:webHidden/>
              </w:rPr>
              <w:tab/>
            </w:r>
            <w:r>
              <w:rPr>
                <w:noProof/>
                <w:webHidden/>
              </w:rPr>
              <w:fldChar w:fldCharType="begin"/>
            </w:r>
            <w:r>
              <w:rPr>
                <w:noProof/>
                <w:webHidden/>
              </w:rPr>
              <w:instrText xml:space="preserve"> PAGEREF _Toc227443174 \h </w:instrText>
            </w:r>
            <w:r>
              <w:rPr>
                <w:noProof/>
                <w:webHidden/>
              </w:rPr>
            </w:r>
            <w:r>
              <w:rPr>
                <w:noProof/>
                <w:webHidden/>
              </w:rPr>
              <w:fldChar w:fldCharType="separate"/>
            </w:r>
            <w:r>
              <w:rPr>
                <w:noProof/>
                <w:webHidden/>
              </w:rPr>
              <w:t>5</w:t>
            </w:r>
            <w:r>
              <w:rPr>
                <w:noProof/>
                <w:webHidden/>
              </w:rPr>
              <w:fldChar w:fldCharType="end"/>
            </w:r>
          </w:hyperlink>
        </w:p>
        <w:p w14:paraId="1545D523" w14:textId="6CFB40DF" w:rsidR="00404EFB" w:rsidRDefault="00404EFB">
          <w:pPr>
            <w:pStyle w:val="TOC1"/>
            <w:tabs>
              <w:tab w:val="right" w:leader="dot" w:pos="9016"/>
            </w:tabs>
            <w:rPr>
              <w:rFonts w:eastAsiaTheme="minorEastAsia"/>
              <w:noProof/>
              <w:sz w:val="24"/>
              <w:szCs w:val="24"/>
              <w:lang w:eastAsia="en-GB"/>
            </w:rPr>
          </w:pPr>
          <w:hyperlink w:anchor="_Toc227443175" w:history="1">
            <w:r w:rsidRPr="009906F3">
              <w:rPr>
                <w:rStyle w:val="Hyperlink"/>
                <w:noProof/>
              </w:rPr>
              <w:t>Conclusion</w:t>
            </w:r>
            <w:r>
              <w:rPr>
                <w:noProof/>
                <w:webHidden/>
              </w:rPr>
              <w:tab/>
            </w:r>
            <w:r>
              <w:rPr>
                <w:noProof/>
                <w:webHidden/>
              </w:rPr>
              <w:fldChar w:fldCharType="begin"/>
            </w:r>
            <w:r>
              <w:rPr>
                <w:noProof/>
                <w:webHidden/>
              </w:rPr>
              <w:instrText xml:space="preserve"> PAGEREF _Toc227443175 \h </w:instrText>
            </w:r>
            <w:r>
              <w:rPr>
                <w:noProof/>
                <w:webHidden/>
              </w:rPr>
            </w:r>
            <w:r>
              <w:rPr>
                <w:noProof/>
                <w:webHidden/>
              </w:rPr>
              <w:fldChar w:fldCharType="separate"/>
            </w:r>
            <w:r>
              <w:rPr>
                <w:noProof/>
                <w:webHidden/>
              </w:rPr>
              <w:t>6</w:t>
            </w:r>
            <w:r>
              <w:rPr>
                <w:noProof/>
                <w:webHidden/>
              </w:rPr>
              <w:fldChar w:fldCharType="end"/>
            </w:r>
          </w:hyperlink>
        </w:p>
        <w:p w14:paraId="330E4CD3" w14:textId="29572869" w:rsidR="00404EFB" w:rsidRDefault="00404EFB">
          <w:pPr>
            <w:pStyle w:val="TOC1"/>
            <w:tabs>
              <w:tab w:val="right" w:leader="dot" w:pos="9016"/>
            </w:tabs>
            <w:rPr>
              <w:rFonts w:eastAsiaTheme="minorEastAsia"/>
              <w:noProof/>
              <w:sz w:val="24"/>
              <w:szCs w:val="24"/>
              <w:lang w:eastAsia="en-GB"/>
            </w:rPr>
          </w:pPr>
          <w:hyperlink w:anchor="_Toc227443176" w:history="1">
            <w:r w:rsidRPr="009906F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_Toc227443176 \h </w:instrText>
            </w:r>
            <w:r>
              <w:rPr>
                <w:noProof/>
                <w:webHidden/>
              </w:rPr>
            </w:r>
            <w:r>
              <w:rPr>
                <w:noProof/>
                <w:webHidden/>
              </w:rPr>
              <w:fldChar w:fldCharType="separate"/>
            </w:r>
            <w:r>
              <w:rPr>
                <w:noProof/>
                <w:webHidden/>
              </w:rPr>
              <w:t>8</w:t>
            </w:r>
            <w:r>
              <w:rPr>
                <w:noProof/>
                <w:webHidden/>
              </w:rPr>
              <w:fldChar w:fldCharType="end"/>
            </w:r>
          </w:hyperlink>
        </w:p>
        <w:p w14:paraId="70883EA9" w14:textId="46A5FB77" w:rsidR="00D834F1" w:rsidRDefault="00D834F1">
          <w:r>
            <w:rPr>
              <w:b/>
              <w:bCs/>
              <w:noProof/>
            </w:rPr>
            <w:fldChar w:fldCharType="end"/>
          </w:r>
        </w:p>
      </w:sdtContent>
    </w:sdt>
    <w:p w14:paraId="77AF6E41" w14:textId="77777777" w:rsidR="00D509D5" w:rsidRDefault="00D509D5"/>
    <w:p w14:paraId="0AE42A5C" w14:textId="77777777" w:rsidR="00D834F1" w:rsidRDefault="00D834F1"/>
    <w:p w14:paraId="38ED08C3" w14:textId="77777777" w:rsidR="00D834F1" w:rsidRDefault="00D834F1"/>
    <w:p w14:paraId="5EEB503B" w14:textId="77777777" w:rsidR="00D834F1" w:rsidRDefault="00D834F1"/>
    <w:p w14:paraId="1B556900" w14:textId="77777777" w:rsidR="00D834F1" w:rsidRDefault="00D834F1"/>
    <w:p w14:paraId="2F3E36D6" w14:textId="77777777" w:rsidR="00D834F1" w:rsidRDefault="00D834F1"/>
    <w:p w14:paraId="71C59090" w14:textId="77777777" w:rsidR="00D834F1" w:rsidRDefault="00D834F1"/>
    <w:p w14:paraId="3461E3EB" w14:textId="77777777" w:rsidR="00D834F1" w:rsidRDefault="00D834F1"/>
    <w:p w14:paraId="5E2A8C51" w14:textId="77777777" w:rsidR="00D834F1" w:rsidRDefault="00D834F1"/>
    <w:p w14:paraId="78039A46" w14:textId="77777777" w:rsidR="00D834F1" w:rsidRDefault="00D834F1"/>
    <w:p w14:paraId="37B617B4" w14:textId="77777777" w:rsidR="00D834F1" w:rsidRDefault="00D834F1"/>
    <w:p w14:paraId="3409AAB0" w14:textId="77777777" w:rsidR="00D834F1" w:rsidRDefault="00D834F1"/>
    <w:p w14:paraId="200FA66C" w14:textId="77777777" w:rsidR="00D834F1" w:rsidRDefault="00D834F1"/>
    <w:p w14:paraId="5550E206" w14:textId="77777777" w:rsidR="00D834F1" w:rsidRDefault="00D834F1"/>
    <w:p w14:paraId="4E79DA5D" w14:textId="77777777" w:rsidR="00D834F1" w:rsidRDefault="00D834F1"/>
    <w:p w14:paraId="2657062E" w14:textId="77777777" w:rsidR="00D834F1" w:rsidRDefault="00D834F1"/>
    <w:p w14:paraId="300D93E2" w14:textId="77777777" w:rsidR="00D834F1" w:rsidRDefault="00D834F1"/>
    <w:p w14:paraId="55D9685D" w14:textId="77777777" w:rsidR="00D834F1" w:rsidRDefault="00D834F1"/>
    <w:p w14:paraId="6E89C04C" w14:textId="77777777" w:rsidR="00D834F1" w:rsidRDefault="00D834F1"/>
    <w:p w14:paraId="4A23E80A" w14:textId="77777777" w:rsidR="00D834F1" w:rsidRDefault="00D834F1"/>
    <w:p w14:paraId="61D08772" w14:textId="77777777" w:rsidR="00D834F1" w:rsidRDefault="00D834F1"/>
    <w:p w14:paraId="61E9295C" w14:textId="77777777" w:rsidR="00D834F1" w:rsidRDefault="00D834F1"/>
    <w:p w14:paraId="02F5DC63" w14:textId="77777777" w:rsidR="00D834F1" w:rsidRDefault="00D834F1"/>
    <w:p w14:paraId="02E7B8E1" w14:textId="77777777" w:rsidR="00D834F1" w:rsidRDefault="00D834F1"/>
    <w:p w14:paraId="008D32D1" w14:textId="77777777" w:rsidR="00D834F1" w:rsidRDefault="00D834F1"/>
    <w:p w14:paraId="7BCF88E9" w14:textId="77777777" w:rsidR="00D834F1" w:rsidRDefault="00D834F1"/>
    <w:p w14:paraId="7B43FC40" w14:textId="77777777" w:rsidR="00D834F1" w:rsidRDefault="00D834F1"/>
    <w:p w14:paraId="4B12C056" w14:textId="77777777" w:rsidR="00D834F1" w:rsidRDefault="00D834F1"/>
    <w:p w14:paraId="5099CD29" w14:textId="77777777" w:rsidR="00D834F1" w:rsidRDefault="00D834F1"/>
    <w:p w14:paraId="6044DB99" w14:textId="3BF8DAD1" w:rsidR="00D834F1" w:rsidRDefault="009A24F4" w:rsidP="009A24F4">
      <w:pPr>
        <w:pStyle w:val="Heading1"/>
      </w:pPr>
      <w:bookmarkStart w:id="0" w:name="_Toc227443172"/>
      <w:r>
        <w:t>Introduction</w:t>
      </w:r>
      <w:bookmarkEnd w:id="0"/>
      <w:r>
        <w:t xml:space="preserve"> </w:t>
      </w:r>
    </w:p>
    <w:p w14:paraId="7E5FF4B3" w14:textId="5B5FFCB2" w:rsidR="009A24F4" w:rsidRDefault="00F205A9" w:rsidP="001D085D">
      <w:pPr>
        <w:spacing w:line="360" w:lineRule="auto"/>
        <w:jc w:val="both"/>
        <w:rPr>
          <w:rFonts w:ascii="Arial" w:hAnsi="Arial" w:cs="Arial"/>
        </w:rPr>
      </w:pPr>
      <w:r w:rsidRPr="00DC43DF">
        <w:rPr>
          <w:rFonts w:ascii="Arial" w:hAnsi="Arial" w:cs="Arial"/>
        </w:rPr>
        <w:t xml:space="preserve">The interpretation of </w:t>
      </w:r>
      <w:r w:rsidR="00696025" w:rsidRPr="00DC43DF">
        <w:rPr>
          <w:rFonts w:ascii="Arial" w:hAnsi="Arial" w:cs="Arial"/>
        </w:rPr>
        <w:t xml:space="preserve">adult </w:t>
      </w:r>
      <w:r w:rsidR="006B1393" w:rsidRPr="00DC43DF">
        <w:rPr>
          <w:rFonts w:ascii="Arial" w:hAnsi="Arial" w:cs="Arial"/>
        </w:rPr>
        <w:t xml:space="preserve">development and wellbeing </w:t>
      </w:r>
      <w:r w:rsidR="00895D35" w:rsidRPr="00DC43DF">
        <w:rPr>
          <w:rFonts w:ascii="Arial" w:hAnsi="Arial" w:cs="Arial"/>
        </w:rPr>
        <w:t>is paramount in health and social care</w:t>
      </w:r>
      <w:r w:rsidR="00E7235E" w:rsidRPr="00DC43DF">
        <w:rPr>
          <w:rFonts w:ascii="Arial" w:hAnsi="Arial" w:cs="Arial"/>
        </w:rPr>
        <w:t>,</w:t>
      </w:r>
      <w:r w:rsidR="00895D35" w:rsidRPr="00DC43DF">
        <w:rPr>
          <w:rFonts w:ascii="Arial" w:hAnsi="Arial" w:cs="Arial"/>
        </w:rPr>
        <w:t xml:space="preserve"> where </w:t>
      </w:r>
      <w:r w:rsidR="00266795" w:rsidRPr="00DC43DF">
        <w:rPr>
          <w:rFonts w:ascii="Arial" w:hAnsi="Arial" w:cs="Arial"/>
        </w:rPr>
        <w:t xml:space="preserve">specialists collaborate with </w:t>
      </w:r>
      <w:r w:rsidR="00DC43DF" w:rsidRPr="00DC43DF">
        <w:rPr>
          <w:rFonts w:ascii="Arial" w:hAnsi="Arial" w:cs="Arial"/>
        </w:rPr>
        <w:t>people</w:t>
      </w:r>
      <w:r w:rsidR="007E7553" w:rsidRPr="00DC43DF">
        <w:rPr>
          <w:rFonts w:ascii="Arial" w:hAnsi="Arial" w:cs="Arial"/>
        </w:rPr>
        <w:t xml:space="preserve"> </w:t>
      </w:r>
      <w:r w:rsidR="00DC43DF" w:rsidRPr="00DC43DF">
        <w:rPr>
          <w:rFonts w:ascii="Arial" w:hAnsi="Arial" w:cs="Arial"/>
        </w:rPr>
        <w:t>steering</w:t>
      </w:r>
      <w:r w:rsidR="007E7553" w:rsidRPr="00DC43DF">
        <w:rPr>
          <w:rFonts w:ascii="Arial" w:hAnsi="Arial" w:cs="Arial"/>
        </w:rPr>
        <w:t xml:space="preserve"> complex psychological, social and emotional </w:t>
      </w:r>
      <w:r w:rsidR="00DC43DF" w:rsidRPr="00DC43DF">
        <w:rPr>
          <w:rFonts w:ascii="Arial" w:hAnsi="Arial" w:cs="Arial"/>
        </w:rPr>
        <w:t xml:space="preserve">challenges. </w:t>
      </w:r>
      <w:r w:rsidR="00754E1E">
        <w:rPr>
          <w:rFonts w:ascii="Arial" w:hAnsi="Arial" w:cs="Arial"/>
        </w:rPr>
        <w:t xml:space="preserve">Modern-day research </w:t>
      </w:r>
      <w:r w:rsidR="008622D3">
        <w:rPr>
          <w:rFonts w:ascii="Arial" w:hAnsi="Arial" w:cs="Arial"/>
        </w:rPr>
        <w:t xml:space="preserve">highlights that adult development is modelled </w:t>
      </w:r>
      <w:r w:rsidR="00E033B9">
        <w:rPr>
          <w:rFonts w:ascii="Arial" w:hAnsi="Arial" w:cs="Arial"/>
        </w:rPr>
        <w:t xml:space="preserve">by multiple interacting factors, including </w:t>
      </w:r>
      <w:r w:rsidR="00DF67D8">
        <w:rPr>
          <w:rFonts w:ascii="Arial" w:hAnsi="Arial" w:cs="Arial"/>
        </w:rPr>
        <w:t xml:space="preserve">identity formation, life transforms, social relationships, and </w:t>
      </w:r>
      <w:r w:rsidR="00687D3F">
        <w:rPr>
          <w:rFonts w:ascii="Arial" w:hAnsi="Arial" w:cs="Arial"/>
        </w:rPr>
        <w:t xml:space="preserve">broader environmental influences. </w:t>
      </w:r>
      <w:r w:rsidR="006509A3">
        <w:rPr>
          <w:rFonts w:ascii="Arial" w:hAnsi="Arial" w:cs="Arial"/>
        </w:rPr>
        <w:t>Riffs</w:t>
      </w:r>
      <w:r w:rsidR="00E709EF">
        <w:rPr>
          <w:rFonts w:ascii="Arial" w:hAnsi="Arial" w:cs="Arial"/>
        </w:rPr>
        <w:t xml:space="preserve"> model of psychological wellbeing </w:t>
      </w:r>
      <w:r w:rsidR="00874266">
        <w:rPr>
          <w:rFonts w:ascii="Arial" w:hAnsi="Arial" w:cs="Arial"/>
        </w:rPr>
        <w:t xml:space="preserve">(2013) provides a foundational </w:t>
      </w:r>
      <w:r w:rsidR="000D69AB">
        <w:rPr>
          <w:rFonts w:ascii="Arial" w:hAnsi="Arial" w:cs="Arial"/>
        </w:rPr>
        <w:t xml:space="preserve">framework, </w:t>
      </w:r>
      <w:r w:rsidR="002875AE">
        <w:rPr>
          <w:rFonts w:ascii="Arial" w:hAnsi="Arial" w:cs="Arial"/>
        </w:rPr>
        <w:t>highlighting</w:t>
      </w:r>
      <w:r w:rsidR="000D69AB">
        <w:rPr>
          <w:rFonts w:ascii="Arial" w:hAnsi="Arial" w:cs="Arial"/>
        </w:rPr>
        <w:t xml:space="preserve"> </w:t>
      </w:r>
      <w:r w:rsidR="002875AE">
        <w:rPr>
          <w:rFonts w:ascii="Arial" w:hAnsi="Arial" w:cs="Arial"/>
        </w:rPr>
        <w:t>extent</w:t>
      </w:r>
      <w:r w:rsidR="000D69AB">
        <w:rPr>
          <w:rFonts w:ascii="Arial" w:hAnsi="Arial" w:cs="Arial"/>
        </w:rPr>
        <w:t xml:space="preserve"> such a</w:t>
      </w:r>
      <w:r w:rsidR="002875AE">
        <w:rPr>
          <w:rFonts w:ascii="Arial" w:hAnsi="Arial" w:cs="Arial"/>
        </w:rPr>
        <w:t>s</w:t>
      </w:r>
      <w:r w:rsidR="000D69AB">
        <w:rPr>
          <w:rFonts w:ascii="Arial" w:hAnsi="Arial" w:cs="Arial"/>
        </w:rPr>
        <w:t xml:space="preserve"> au</w:t>
      </w:r>
      <w:r w:rsidR="00C671A9">
        <w:rPr>
          <w:rFonts w:ascii="Arial" w:hAnsi="Arial" w:cs="Arial"/>
        </w:rPr>
        <w:t xml:space="preserve">tonomy, purpose in life, and personal </w:t>
      </w:r>
      <w:r w:rsidR="002875AE">
        <w:rPr>
          <w:rFonts w:ascii="Arial" w:hAnsi="Arial" w:cs="Arial"/>
        </w:rPr>
        <w:t>growth</w:t>
      </w:r>
      <w:r w:rsidR="00BD3DEF">
        <w:rPr>
          <w:rFonts w:ascii="Arial" w:hAnsi="Arial" w:cs="Arial"/>
        </w:rPr>
        <w:t xml:space="preserve"> all of which are central to supporting </w:t>
      </w:r>
      <w:r w:rsidR="00225DFF">
        <w:rPr>
          <w:rFonts w:ascii="Arial" w:hAnsi="Arial" w:cs="Arial"/>
        </w:rPr>
        <w:t>adults’</w:t>
      </w:r>
      <w:r w:rsidR="00BD3DEF">
        <w:rPr>
          <w:rFonts w:ascii="Arial" w:hAnsi="Arial" w:cs="Arial"/>
        </w:rPr>
        <w:t xml:space="preserve"> </w:t>
      </w:r>
      <w:r w:rsidR="00225DFF">
        <w:rPr>
          <w:rFonts w:ascii="Arial" w:hAnsi="Arial" w:cs="Arial"/>
        </w:rPr>
        <w:t>mental health. Supplementing this</w:t>
      </w:r>
      <w:r w:rsidR="00983048">
        <w:rPr>
          <w:rFonts w:ascii="Arial" w:hAnsi="Arial" w:cs="Arial"/>
        </w:rPr>
        <w:t>, the GENIAL framework proposed by Kemp and Fisher</w:t>
      </w:r>
      <w:r w:rsidR="009E4D33">
        <w:rPr>
          <w:rFonts w:ascii="Arial" w:hAnsi="Arial" w:cs="Arial"/>
        </w:rPr>
        <w:t xml:space="preserve"> (2022) expands </w:t>
      </w:r>
      <w:r w:rsidR="00AA4AA0">
        <w:rPr>
          <w:rFonts w:ascii="Arial" w:hAnsi="Arial" w:cs="Arial"/>
        </w:rPr>
        <w:t xml:space="preserve">the focus beyond the individual, illustrating </w:t>
      </w:r>
      <w:r w:rsidR="001D085D">
        <w:rPr>
          <w:rFonts w:ascii="Arial" w:hAnsi="Arial" w:cs="Arial"/>
        </w:rPr>
        <w:t>how wellbeing is influenced by community</w:t>
      </w:r>
      <w:r w:rsidR="0032012E">
        <w:rPr>
          <w:rFonts w:ascii="Arial" w:hAnsi="Arial" w:cs="Arial"/>
        </w:rPr>
        <w:t>, social connection</w:t>
      </w:r>
      <w:r w:rsidR="00933C20">
        <w:rPr>
          <w:rFonts w:ascii="Arial" w:hAnsi="Arial" w:cs="Arial"/>
        </w:rPr>
        <w:t xml:space="preserve">, wider ecological </w:t>
      </w:r>
      <w:r w:rsidR="00304997">
        <w:rPr>
          <w:rFonts w:ascii="Arial" w:hAnsi="Arial" w:cs="Arial"/>
        </w:rPr>
        <w:t>system</w:t>
      </w:r>
      <w:r w:rsidR="00C5394D">
        <w:rPr>
          <w:rFonts w:ascii="Arial" w:hAnsi="Arial" w:cs="Arial"/>
        </w:rPr>
        <w:t xml:space="preserve">s. </w:t>
      </w:r>
      <w:r w:rsidR="001A538F">
        <w:rPr>
          <w:rFonts w:ascii="Arial" w:hAnsi="Arial" w:cs="Arial"/>
        </w:rPr>
        <w:t xml:space="preserve">Psychological </w:t>
      </w:r>
      <w:r w:rsidR="00032846">
        <w:rPr>
          <w:rFonts w:ascii="Arial" w:hAnsi="Arial" w:cs="Arial"/>
        </w:rPr>
        <w:t>theories of adulthood, as outlined by Wait</w:t>
      </w:r>
      <w:r w:rsidR="00487528">
        <w:rPr>
          <w:rFonts w:ascii="Arial" w:hAnsi="Arial" w:cs="Arial"/>
        </w:rPr>
        <w:t xml:space="preserve">e-Jones </w:t>
      </w:r>
      <w:r w:rsidR="009440BB">
        <w:rPr>
          <w:rFonts w:ascii="Arial" w:hAnsi="Arial" w:cs="Arial"/>
        </w:rPr>
        <w:t>and Rodrig</w:t>
      </w:r>
      <w:r w:rsidR="008F6136">
        <w:rPr>
          <w:rFonts w:ascii="Arial" w:hAnsi="Arial" w:cs="Arial"/>
        </w:rPr>
        <w:t xml:space="preserve">uez (2025), </w:t>
      </w:r>
      <w:r w:rsidR="000B5B17">
        <w:rPr>
          <w:rFonts w:ascii="Arial" w:hAnsi="Arial" w:cs="Arial"/>
        </w:rPr>
        <w:t xml:space="preserve">further </w:t>
      </w:r>
      <w:r w:rsidR="00044F99">
        <w:rPr>
          <w:rFonts w:ascii="Arial" w:hAnsi="Arial" w:cs="Arial"/>
        </w:rPr>
        <w:t xml:space="preserve">illuminate </w:t>
      </w:r>
      <w:r w:rsidR="003901DC">
        <w:rPr>
          <w:rFonts w:ascii="Arial" w:hAnsi="Arial" w:cs="Arial"/>
        </w:rPr>
        <w:t>how identity</w:t>
      </w:r>
      <w:r w:rsidR="002611E1">
        <w:rPr>
          <w:rFonts w:ascii="Arial" w:hAnsi="Arial" w:cs="Arial"/>
        </w:rPr>
        <w:t xml:space="preserve">, relationships, shaping resilience and </w:t>
      </w:r>
      <w:r w:rsidR="008E53DC">
        <w:rPr>
          <w:rFonts w:ascii="Arial" w:hAnsi="Arial" w:cs="Arial"/>
        </w:rPr>
        <w:t xml:space="preserve">vulnerability. Additionally, </w:t>
      </w:r>
      <w:r w:rsidR="009910E3">
        <w:rPr>
          <w:rFonts w:ascii="Arial" w:hAnsi="Arial" w:cs="Arial"/>
        </w:rPr>
        <w:t xml:space="preserve">perspective </w:t>
      </w:r>
      <w:r w:rsidR="00EB5BB9">
        <w:rPr>
          <w:rFonts w:ascii="Arial" w:hAnsi="Arial" w:cs="Arial"/>
        </w:rPr>
        <w:t xml:space="preserve">such as Erickson theory revisited </w:t>
      </w:r>
      <w:r w:rsidR="006509A3">
        <w:rPr>
          <w:rFonts w:ascii="Arial" w:hAnsi="Arial" w:cs="Arial"/>
        </w:rPr>
        <w:t>Beardsley’s</w:t>
      </w:r>
      <w:r w:rsidR="00F647C2">
        <w:rPr>
          <w:rFonts w:ascii="Arial" w:hAnsi="Arial" w:cs="Arial"/>
        </w:rPr>
        <w:t xml:space="preserve"> (2023)</w:t>
      </w:r>
      <w:r w:rsidR="002B7094">
        <w:rPr>
          <w:rFonts w:ascii="Arial" w:hAnsi="Arial" w:cs="Arial"/>
        </w:rPr>
        <w:t xml:space="preserve"> work on adult and midlife development, highlighting </w:t>
      </w:r>
      <w:r w:rsidR="001354DD">
        <w:rPr>
          <w:rFonts w:ascii="Arial" w:hAnsi="Arial" w:cs="Arial"/>
        </w:rPr>
        <w:t xml:space="preserve">the importance of navigating key development tasks </w:t>
      </w:r>
      <w:r w:rsidR="00694116">
        <w:rPr>
          <w:rFonts w:ascii="Arial" w:hAnsi="Arial" w:cs="Arial"/>
        </w:rPr>
        <w:t>to maintain psychological wellbeing. As a result, simultaneously</w:t>
      </w:r>
      <w:r w:rsidR="001C6E5C">
        <w:rPr>
          <w:rFonts w:ascii="Arial" w:hAnsi="Arial" w:cs="Arial"/>
        </w:rPr>
        <w:t xml:space="preserve"> these theoretical perspectives offer a rich foundation for </w:t>
      </w:r>
      <w:r w:rsidR="00A429BD">
        <w:rPr>
          <w:rFonts w:ascii="Arial" w:hAnsi="Arial" w:cs="Arial"/>
        </w:rPr>
        <w:t>insight in</w:t>
      </w:r>
      <w:r w:rsidR="001C6E5C">
        <w:rPr>
          <w:rFonts w:ascii="Arial" w:hAnsi="Arial" w:cs="Arial"/>
        </w:rPr>
        <w:t xml:space="preserve"> adult development and provide valuable </w:t>
      </w:r>
      <w:r w:rsidR="00A429BD">
        <w:rPr>
          <w:rFonts w:ascii="Arial" w:hAnsi="Arial" w:cs="Arial"/>
        </w:rPr>
        <w:t>perceptions</w:t>
      </w:r>
      <w:r w:rsidR="001C6E5C">
        <w:rPr>
          <w:rFonts w:ascii="Arial" w:hAnsi="Arial" w:cs="Arial"/>
        </w:rPr>
        <w:t xml:space="preserve"> for promoting </w:t>
      </w:r>
      <w:r w:rsidR="00A429BD">
        <w:rPr>
          <w:rFonts w:ascii="Arial" w:hAnsi="Arial" w:cs="Arial"/>
        </w:rPr>
        <w:t>wellbeing</w:t>
      </w:r>
      <w:r w:rsidR="001C6E5C">
        <w:rPr>
          <w:rFonts w:ascii="Arial" w:hAnsi="Arial" w:cs="Arial"/>
        </w:rPr>
        <w:t xml:space="preserve"> in health and social care settings</w:t>
      </w:r>
      <w:r w:rsidR="00A429BD">
        <w:rPr>
          <w:rFonts w:ascii="Arial" w:hAnsi="Arial" w:cs="Arial"/>
        </w:rPr>
        <w:t>.</w:t>
      </w:r>
    </w:p>
    <w:p w14:paraId="53DE782F" w14:textId="77777777" w:rsidR="00645C3E" w:rsidRDefault="00645C3E" w:rsidP="001D085D">
      <w:pPr>
        <w:spacing w:line="360" w:lineRule="auto"/>
        <w:jc w:val="both"/>
        <w:rPr>
          <w:rFonts w:ascii="Arial" w:hAnsi="Arial" w:cs="Arial"/>
        </w:rPr>
      </w:pPr>
    </w:p>
    <w:p w14:paraId="042CFE34" w14:textId="71815E4B" w:rsidR="00645C3E" w:rsidRDefault="00867FD0" w:rsidP="009F1E48">
      <w:pPr>
        <w:pStyle w:val="Heading2"/>
      </w:pPr>
      <w:bookmarkStart w:id="1" w:name="_Toc227443173"/>
      <w:r>
        <w:t>Annotated Bibliography</w:t>
      </w:r>
      <w:bookmarkEnd w:id="1"/>
      <w:r>
        <w:t xml:space="preserve"> </w:t>
      </w:r>
    </w:p>
    <w:p w14:paraId="23B4D45A" w14:textId="77777777" w:rsidR="00C844D2" w:rsidRPr="00C844D2" w:rsidRDefault="00C844D2" w:rsidP="00C844D2"/>
    <w:p w14:paraId="463C09D2" w14:textId="783B5457" w:rsidR="003B461E" w:rsidRPr="00F16C21" w:rsidRDefault="006509A3" w:rsidP="005C5644">
      <w:pPr>
        <w:pStyle w:val="Subtitle"/>
      </w:pPr>
      <w:r w:rsidRPr="00F16C21">
        <w:t>Riffs</w:t>
      </w:r>
      <w:r w:rsidR="003B461E" w:rsidRPr="00F16C21">
        <w:t xml:space="preserve"> </w:t>
      </w:r>
      <w:r w:rsidR="00F16C21" w:rsidRPr="00F16C21">
        <w:t xml:space="preserve">Model </w:t>
      </w:r>
    </w:p>
    <w:p w14:paraId="7C67E3D6" w14:textId="5D3D9753" w:rsidR="00645C3E" w:rsidRDefault="006509A3" w:rsidP="001D085D">
      <w:pPr>
        <w:spacing w:line="360" w:lineRule="auto"/>
        <w:jc w:val="both"/>
        <w:rPr>
          <w:rFonts w:ascii="Arial" w:hAnsi="Arial" w:cs="Arial"/>
        </w:rPr>
      </w:pPr>
      <w:r>
        <w:rPr>
          <w:rFonts w:ascii="Arial" w:hAnsi="Arial" w:cs="Arial"/>
        </w:rPr>
        <w:t>Riffs</w:t>
      </w:r>
      <w:r w:rsidR="00C01931">
        <w:rPr>
          <w:rFonts w:ascii="Arial" w:hAnsi="Arial" w:cs="Arial"/>
        </w:rPr>
        <w:t xml:space="preserve"> </w:t>
      </w:r>
      <w:r w:rsidR="000B4C4B">
        <w:rPr>
          <w:rFonts w:ascii="Arial" w:hAnsi="Arial" w:cs="Arial"/>
        </w:rPr>
        <w:t>article</w:t>
      </w:r>
      <w:r w:rsidR="00C01931">
        <w:rPr>
          <w:rFonts w:ascii="Arial" w:hAnsi="Arial" w:cs="Arial"/>
        </w:rPr>
        <w:t xml:space="preserve"> Reopen</w:t>
      </w:r>
      <w:r w:rsidR="000B4C4B">
        <w:rPr>
          <w:rFonts w:ascii="Arial" w:hAnsi="Arial" w:cs="Arial"/>
        </w:rPr>
        <w:t xml:space="preserve"> her </w:t>
      </w:r>
      <w:r w:rsidR="00A52318">
        <w:rPr>
          <w:rFonts w:ascii="Arial" w:hAnsi="Arial" w:cs="Arial"/>
        </w:rPr>
        <w:t>multi-dimensional</w:t>
      </w:r>
      <w:r w:rsidR="000B4C4B">
        <w:rPr>
          <w:rFonts w:ascii="Arial" w:hAnsi="Arial" w:cs="Arial"/>
        </w:rPr>
        <w:t xml:space="preserve"> model of psychological </w:t>
      </w:r>
      <w:r w:rsidR="00A52318">
        <w:rPr>
          <w:rFonts w:ascii="Arial" w:hAnsi="Arial" w:cs="Arial"/>
        </w:rPr>
        <w:t>wellbeing</w:t>
      </w:r>
      <w:r w:rsidR="000B4C4B">
        <w:rPr>
          <w:rFonts w:ascii="Arial" w:hAnsi="Arial" w:cs="Arial"/>
        </w:rPr>
        <w:t>,</w:t>
      </w:r>
      <w:r w:rsidR="00A52318">
        <w:rPr>
          <w:rFonts w:ascii="Arial" w:hAnsi="Arial" w:cs="Arial"/>
        </w:rPr>
        <w:t xml:space="preserve"> Focusing Autonomy purpose </w:t>
      </w:r>
      <w:r w:rsidR="00F31BF6">
        <w:rPr>
          <w:rFonts w:ascii="Arial" w:hAnsi="Arial" w:cs="Arial"/>
        </w:rPr>
        <w:t>on</w:t>
      </w:r>
      <w:r w:rsidR="00A52318">
        <w:rPr>
          <w:rFonts w:ascii="Arial" w:hAnsi="Arial" w:cs="Arial"/>
        </w:rPr>
        <w:t xml:space="preserve"> life. Personal growth and positive connexions these dimensions align closely with Erickson’s adult psychological stages. For example, the emphasis on meaningful relationships reflects the intimacy verses Isolation stage,</w:t>
      </w:r>
      <w:r w:rsidR="00F31BF6">
        <w:rPr>
          <w:rFonts w:ascii="Arial" w:hAnsi="Arial" w:cs="Arial"/>
        </w:rPr>
        <w:t xml:space="preserve"> while. Purpose and contribution </w:t>
      </w:r>
      <w:r w:rsidR="00021803">
        <w:rPr>
          <w:rFonts w:ascii="Arial" w:hAnsi="Arial" w:cs="Arial"/>
        </w:rPr>
        <w:t>relate</w:t>
      </w:r>
      <w:r w:rsidR="00F31BF6">
        <w:rPr>
          <w:rFonts w:ascii="Arial" w:hAnsi="Arial" w:cs="Arial"/>
        </w:rPr>
        <w:t xml:space="preserve"> to Jenna Relativity versus stagnation.</w:t>
      </w:r>
      <w:r w:rsidR="00021803">
        <w:rPr>
          <w:rFonts w:ascii="Arial" w:hAnsi="Arial" w:cs="Arial"/>
        </w:rPr>
        <w:t xml:space="preserve"> Risks Work provides a strong empirical foundation for understanding how adults navigate these psychological tasks and how well</w:t>
      </w:r>
      <w:r w:rsidR="008C715D">
        <w:rPr>
          <w:rFonts w:ascii="Arial" w:hAnsi="Arial" w:cs="Arial"/>
        </w:rPr>
        <w:t>being</w:t>
      </w:r>
      <w:r w:rsidR="00021803">
        <w:rPr>
          <w:rFonts w:ascii="Arial" w:hAnsi="Arial" w:cs="Arial"/>
        </w:rPr>
        <w:t xml:space="preserve"> </w:t>
      </w:r>
      <w:r w:rsidR="008C715D">
        <w:rPr>
          <w:rFonts w:ascii="Arial" w:hAnsi="Arial" w:cs="Arial"/>
        </w:rPr>
        <w:t>can be</w:t>
      </w:r>
      <w:r w:rsidR="00021803">
        <w:rPr>
          <w:rFonts w:ascii="Arial" w:hAnsi="Arial" w:cs="Arial"/>
        </w:rPr>
        <w:t xml:space="preserve"> supported in health and social care settings</w:t>
      </w:r>
      <w:r w:rsidR="008C715D">
        <w:rPr>
          <w:rFonts w:ascii="Arial" w:hAnsi="Arial" w:cs="Arial"/>
        </w:rPr>
        <w:t>.</w:t>
      </w:r>
      <w:r w:rsidR="00021803">
        <w:rPr>
          <w:rFonts w:ascii="Arial" w:hAnsi="Arial" w:cs="Arial"/>
        </w:rPr>
        <w:t xml:space="preserve"> this model is particularly useful </w:t>
      </w:r>
      <w:r w:rsidR="00D70D53">
        <w:rPr>
          <w:rFonts w:ascii="Arial" w:hAnsi="Arial" w:cs="Arial"/>
        </w:rPr>
        <w:t>for</w:t>
      </w:r>
      <w:r w:rsidR="00021803">
        <w:rPr>
          <w:rFonts w:ascii="Arial" w:hAnsi="Arial" w:cs="Arial"/>
        </w:rPr>
        <w:t xml:space="preserve"> practitioners aiming to promote autonomy and resilience in adults facing life transition</w:t>
      </w:r>
      <w:r w:rsidR="009F1E48">
        <w:rPr>
          <w:rFonts w:ascii="Arial" w:hAnsi="Arial" w:cs="Arial"/>
        </w:rPr>
        <w:t>s.</w:t>
      </w:r>
    </w:p>
    <w:p w14:paraId="1EF62BA1" w14:textId="77777777" w:rsidR="00D771E6" w:rsidRDefault="00D771E6" w:rsidP="001D085D">
      <w:pPr>
        <w:spacing w:line="360" w:lineRule="auto"/>
        <w:jc w:val="both"/>
        <w:rPr>
          <w:rFonts w:ascii="Arial" w:hAnsi="Arial" w:cs="Arial"/>
        </w:rPr>
      </w:pPr>
    </w:p>
    <w:p w14:paraId="01E5D4B7" w14:textId="5EE8AB7E" w:rsidR="003B461E" w:rsidRPr="00F16C21" w:rsidRDefault="00F16C21" w:rsidP="005C5644">
      <w:pPr>
        <w:pStyle w:val="Subtitle"/>
      </w:pPr>
      <w:r w:rsidRPr="00F16C21">
        <w:t>Kem and Fisher Model</w:t>
      </w:r>
    </w:p>
    <w:p w14:paraId="663914F0" w14:textId="315B528A" w:rsidR="00645C3E" w:rsidRDefault="00FA0E54" w:rsidP="001D085D">
      <w:pPr>
        <w:spacing w:line="360" w:lineRule="auto"/>
        <w:jc w:val="both"/>
        <w:rPr>
          <w:rFonts w:ascii="Arial" w:hAnsi="Arial" w:cs="Arial"/>
        </w:rPr>
      </w:pPr>
      <w:r>
        <w:rPr>
          <w:rFonts w:ascii="Arial" w:hAnsi="Arial" w:cs="Arial"/>
        </w:rPr>
        <w:t xml:space="preserve">Kem and Fisher </w:t>
      </w:r>
      <w:r w:rsidR="00F0132D">
        <w:rPr>
          <w:rFonts w:ascii="Arial" w:hAnsi="Arial" w:cs="Arial"/>
        </w:rPr>
        <w:t>propose</w:t>
      </w:r>
      <w:r>
        <w:rPr>
          <w:rFonts w:ascii="Arial" w:hAnsi="Arial" w:cs="Arial"/>
        </w:rPr>
        <w:t xml:space="preserve"> the genial framework which conceptualised </w:t>
      </w:r>
      <w:r w:rsidR="00F0132D">
        <w:rPr>
          <w:rFonts w:ascii="Arial" w:hAnsi="Arial" w:cs="Arial"/>
        </w:rPr>
        <w:t>well-being</w:t>
      </w:r>
      <w:r>
        <w:rPr>
          <w:rFonts w:ascii="Arial" w:hAnsi="Arial" w:cs="Arial"/>
        </w:rPr>
        <w:t xml:space="preserve"> as emerging form </w:t>
      </w:r>
      <w:r w:rsidR="00F0132D">
        <w:rPr>
          <w:rFonts w:ascii="Arial" w:hAnsi="Arial" w:cs="Arial"/>
        </w:rPr>
        <w:t>relations</w:t>
      </w:r>
      <w:r>
        <w:rPr>
          <w:rFonts w:ascii="Arial" w:hAnsi="Arial" w:cs="Arial"/>
        </w:rPr>
        <w:t xml:space="preserve"> between individuals, communities and environment. This </w:t>
      </w:r>
      <w:r w:rsidR="00F0132D">
        <w:rPr>
          <w:rFonts w:ascii="Arial" w:hAnsi="Arial" w:cs="Arial"/>
        </w:rPr>
        <w:t>system-based</w:t>
      </w:r>
      <w:r>
        <w:rPr>
          <w:rFonts w:ascii="Arial" w:hAnsi="Arial" w:cs="Arial"/>
        </w:rPr>
        <w:t xml:space="preserve"> perspective complements </w:t>
      </w:r>
      <w:r w:rsidR="00BC4859">
        <w:rPr>
          <w:rFonts w:ascii="Arial" w:hAnsi="Arial" w:cs="Arial"/>
        </w:rPr>
        <w:t>Ericsson’s</w:t>
      </w:r>
      <w:r>
        <w:rPr>
          <w:rFonts w:ascii="Arial" w:hAnsi="Arial" w:cs="Arial"/>
        </w:rPr>
        <w:t xml:space="preserve"> theory by </w:t>
      </w:r>
      <w:r w:rsidR="00BC4859">
        <w:rPr>
          <w:rFonts w:ascii="Arial" w:hAnsi="Arial" w:cs="Arial"/>
        </w:rPr>
        <w:t>emphasising</w:t>
      </w:r>
      <w:r>
        <w:rPr>
          <w:rFonts w:ascii="Arial" w:hAnsi="Arial" w:cs="Arial"/>
        </w:rPr>
        <w:t xml:space="preserve"> the social and relational context that influences psychological development. For example,</w:t>
      </w:r>
      <w:r w:rsidR="00F0132D">
        <w:rPr>
          <w:rFonts w:ascii="Arial" w:hAnsi="Arial" w:cs="Arial"/>
        </w:rPr>
        <w:t xml:space="preserve"> strong community connexions support adults in achieving intimacy and </w:t>
      </w:r>
      <w:r w:rsidR="00BC4859">
        <w:rPr>
          <w:rFonts w:ascii="Arial" w:hAnsi="Arial" w:cs="Arial"/>
        </w:rPr>
        <w:t>generatively</w:t>
      </w:r>
      <w:r w:rsidR="00F0132D">
        <w:rPr>
          <w:rFonts w:ascii="Arial" w:hAnsi="Arial" w:cs="Arial"/>
        </w:rPr>
        <w:t>, while environmental stability contributes to a sense of mastery and identity. The framework is Highlight is highly relevant to health and social care because it emphasises holistic community-based approach that help adults, meet their psychosocial needs. Across the lifespan.</w:t>
      </w:r>
    </w:p>
    <w:p w14:paraId="07709FC5" w14:textId="77777777" w:rsidR="00E4558E" w:rsidRDefault="00E4558E" w:rsidP="001D085D">
      <w:pPr>
        <w:spacing w:line="360" w:lineRule="auto"/>
        <w:jc w:val="both"/>
        <w:rPr>
          <w:rFonts w:ascii="Arial" w:hAnsi="Arial" w:cs="Arial"/>
        </w:rPr>
      </w:pPr>
    </w:p>
    <w:p w14:paraId="11ABD6BE" w14:textId="562CAC20" w:rsidR="00D771E6" w:rsidRPr="00E4558E" w:rsidRDefault="00E4558E" w:rsidP="005C5644">
      <w:pPr>
        <w:pStyle w:val="Subtitle"/>
      </w:pPr>
      <w:r w:rsidRPr="00E4558E">
        <w:t xml:space="preserve">Waite Jones Model </w:t>
      </w:r>
    </w:p>
    <w:p w14:paraId="104CFDB9" w14:textId="3FE3FCD7" w:rsidR="00645C3E" w:rsidRDefault="003129F5" w:rsidP="001D085D">
      <w:pPr>
        <w:spacing w:line="360" w:lineRule="auto"/>
        <w:jc w:val="both"/>
        <w:rPr>
          <w:rFonts w:ascii="Arial" w:hAnsi="Arial" w:cs="Arial"/>
        </w:rPr>
      </w:pPr>
      <w:r>
        <w:rPr>
          <w:rFonts w:ascii="Arial" w:hAnsi="Arial" w:cs="Arial"/>
        </w:rPr>
        <w:t xml:space="preserve">This chapter </w:t>
      </w:r>
      <w:r w:rsidR="007D3767">
        <w:rPr>
          <w:rFonts w:ascii="Arial" w:hAnsi="Arial" w:cs="Arial"/>
        </w:rPr>
        <w:t>discovers</w:t>
      </w:r>
      <w:r>
        <w:rPr>
          <w:rFonts w:ascii="Arial" w:hAnsi="Arial" w:cs="Arial"/>
        </w:rPr>
        <w:t xml:space="preserve"> psychosocial theory that explains how adults adapt to changing roles, relationships and identities</w:t>
      </w:r>
      <w:r w:rsidR="004F129B">
        <w:rPr>
          <w:rFonts w:ascii="Arial" w:hAnsi="Arial" w:cs="Arial"/>
        </w:rPr>
        <w:t>.</w:t>
      </w:r>
      <w:r>
        <w:rPr>
          <w:rFonts w:ascii="Arial" w:hAnsi="Arial" w:cs="Arial"/>
        </w:rPr>
        <w:t xml:space="preserve"> </w:t>
      </w:r>
      <w:r w:rsidR="004F129B">
        <w:rPr>
          <w:rFonts w:ascii="Arial" w:hAnsi="Arial" w:cs="Arial"/>
        </w:rPr>
        <w:t>T</w:t>
      </w:r>
      <w:r>
        <w:rPr>
          <w:rFonts w:ascii="Arial" w:hAnsi="Arial" w:cs="Arial"/>
        </w:rPr>
        <w:t xml:space="preserve">he author explicitly </w:t>
      </w:r>
      <w:r w:rsidR="00210A00">
        <w:rPr>
          <w:rFonts w:ascii="Arial" w:hAnsi="Arial" w:cs="Arial"/>
        </w:rPr>
        <w:t>discusses</w:t>
      </w:r>
      <w:r>
        <w:rPr>
          <w:rFonts w:ascii="Arial" w:hAnsi="Arial" w:cs="Arial"/>
        </w:rPr>
        <w:t xml:space="preserve"> concepts that minor,</w:t>
      </w:r>
      <w:r w:rsidR="00F82887">
        <w:rPr>
          <w:rFonts w:ascii="Arial" w:hAnsi="Arial" w:cs="Arial"/>
        </w:rPr>
        <w:t xml:space="preserve"> Ericsson’s stages such as importance of forming intimate bonds, maintaining social roles and negotiating life transitions, the analysis reinforces Erickson’s view that adulthood involves ongoing psycho</w:t>
      </w:r>
      <w:r w:rsidR="007D3767">
        <w:rPr>
          <w:rFonts w:ascii="Arial" w:hAnsi="Arial" w:cs="Arial"/>
        </w:rPr>
        <w:t xml:space="preserve">social </w:t>
      </w:r>
      <w:r w:rsidR="00F82887">
        <w:rPr>
          <w:rFonts w:ascii="Arial" w:hAnsi="Arial" w:cs="Arial"/>
        </w:rPr>
        <w:t xml:space="preserve">tasks that shape </w:t>
      </w:r>
      <w:r w:rsidR="007D3767">
        <w:rPr>
          <w:rFonts w:ascii="Arial" w:hAnsi="Arial" w:cs="Arial"/>
        </w:rPr>
        <w:t>well-being</w:t>
      </w:r>
      <w:r w:rsidR="00F82887">
        <w:rPr>
          <w:rFonts w:ascii="Arial" w:hAnsi="Arial" w:cs="Arial"/>
        </w:rPr>
        <w:t xml:space="preserve">. The chapter is particularly valuable for health and social care students because it links theory to practise, showing how understanding psychological development can inform assessment, communication and </w:t>
      </w:r>
      <w:r w:rsidR="007D3767">
        <w:rPr>
          <w:rFonts w:ascii="Arial" w:hAnsi="Arial" w:cs="Arial"/>
        </w:rPr>
        <w:t>person-centred</w:t>
      </w:r>
      <w:r w:rsidR="00F82887">
        <w:rPr>
          <w:rFonts w:ascii="Arial" w:hAnsi="Arial" w:cs="Arial"/>
        </w:rPr>
        <w:t xml:space="preserve"> care</w:t>
      </w:r>
      <w:r w:rsidR="007D3767">
        <w:rPr>
          <w:rFonts w:ascii="Arial" w:hAnsi="Arial" w:cs="Arial"/>
        </w:rPr>
        <w:t>.</w:t>
      </w:r>
    </w:p>
    <w:p w14:paraId="07C75988" w14:textId="77777777" w:rsidR="004046E5" w:rsidRDefault="004046E5" w:rsidP="001D085D">
      <w:pPr>
        <w:spacing w:line="360" w:lineRule="auto"/>
        <w:jc w:val="both"/>
        <w:rPr>
          <w:rFonts w:ascii="Arial" w:hAnsi="Arial" w:cs="Arial"/>
        </w:rPr>
      </w:pPr>
    </w:p>
    <w:p w14:paraId="600E4140" w14:textId="1E4A7DBA" w:rsidR="00645C3E" w:rsidRPr="004046E5" w:rsidRDefault="002F1821" w:rsidP="005C5644">
      <w:pPr>
        <w:pStyle w:val="Subtitle"/>
      </w:pPr>
      <w:r>
        <w:t xml:space="preserve"> </w:t>
      </w:r>
      <w:proofErr w:type="spellStart"/>
      <w:r>
        <w:t>Beardslee</w:t>
      </w:r>
      <w:proofErr w:type="spellEnd"/>
      <w:r w:rsidR="004046E5" w:rsidRPr="004046E5">
        <w:t xml:space="preserve"> Model</w:t>
      </w:r>
    </w:p>
    <w:p w14:paraId="3C1C2120" w14:textId="7836BBD2" w:rsidR="00645C3E" w:rsidRDefault="0097082C" w:rsidP="001D085D">
      <w:pPr>
        <w:spacing w:line="360" w:lineRule="auto"/>
        <w:jc w:val="both"/>
        <w:rPr>
          <w:rFonts w:ascii="Arial" w:hAnsi="Arial" w:cs="Arial"/>
        </w:rPr>
      </w:pPr>
      <w:r>
        <w:rPr>
          <w:rFonts w:ascii="Arial" w:hAnsi="Arial" w:cs="Arial"/>
        </w:rPr>
        <w:t>B</w:t>
      </w:r>
      <w:r w:rsidR="00636481">
        <w:rPr>
          <w:rFonts w:ascii="Arial" w:hAnsi="Arial" w:cs="Arial"/>
        </w:rPr>
        <w:t xml:space="preserve">eardslee`s </w:t>
      </w:r>
      <w:r>
        <w:rPr>
          <w:rFonts w:ascii="Arial" w:hAnsi="Arial" w:cs="Arial"/>
        </w:rPr>
        <w:t xml:space="preserve">chapter </w:t>
      </w:r>
      <w:r w:rsidR="00610143">
        <w:rPr>
          <w:rFonts w:ascii="Arial" w:hAnsi="Arial" w:cs="Arial"/>
        </w:rPr>
        <w:t>provides a lifespan perspective on adult development during directly on Ericsson’s psychosocial stages. The author examines how adults navigate intimacy</w:t>
      </w:r>
      <w:r w:rsidR="00106654">
        <w:rPr>
          <w:rFonts w:ascii="Arial" w:hAnsi="Arial" w:cs="Arial"/>
        </w:rPr>
        <w:t xml:space="preserve">, </w:t>
      </w:r>
      <w:r w:rsidR="002F1821">
        <w:rPr>
          <w:rFonts w:ascii="Arial" w:hAnsi="Arial" w:cs="Arial"/>
        </w:rPr>
        <w:t>generatively</w:t>
      </w:r>
      <w:r w:rsidR="00610143">
        <w:rPr>
          <w:rFonts w:ascii="Arial" w:hAnsi="Arial" w:cs="Arial"/>
        </w:rPr>
        <w:t>, and later life integrity.</w:t>
      </w:r>
      <w:r w:rsidR="00C951AF">
        <w:rPr>
          <w:rFonts w:ascii="Arial" w:hAnsi="Arial" w:cs="Arial"/>
        </w:rPr>
        <w:t xml:space="preserve"> And how difficult is in these stages can manifest as mental health challenges. The chapter also highlights protective factors such as social support, coping skills and meaningful activity.</w:t>
      </w:r>
      <w:r w:rsidR="00636481">
        <w:rPr>
          <w:rFonts w:ascii="Arial" w:hAnsi="Arial" w:cs="Arial"/>
        </w:rPr>
        <w:t xml:space="preserve"> That helps, adults successfully resolve psychosocial conflicts. That makes the source highly relevant to health and social care practise. Where professionals often support adults experiencing isolation, stagnation and despair, the chapter reinforces the importance</w:t>
      </w:r>
      <w:r w:rsidR="004D1145">
        <w:rPr>
          <w:rFonts w:ascii="Arial" w:hAnsi="Arial" w:cs="Arial"/>
        </w:rPr>
        <w:t xml:space="preserve"> </w:t>
      </w:r>
      <w:r w:rsidR="00106654">
        <w:rPr>
          <w:rFonts w:ascii="Arial" w:hAnsi="Arial" w:cs="Arial"/>
        </w:rPr>
        <w:t>of</w:t>
      </w:r>
      <w:r w:rsidR="004D1145">
        <w:rPr>
          <w:rFonts w:ascii="Arial" w:hAnsi="Arial" w:cs="Arial"/>
        </w:rPr>
        <w:t xml:space="preserve"> intervention that promotes </w:t>
      </w:r>
      <w:r w:rsidR="004046E5">
        <w:rPr>
          <w:rFonts w:ascii="Arial" w:hAnsi="Arial" w:cs="Arial"/>
        </w:rPr>
        <w:t>connexion, purpose</w:t>
      </w:r>
      <w:r w:rsidR="004D1145">
        <w:rPr>
          <w:rFonts w:ascii="Arial" w:hAnsi="Arial" w:cs="Arial"/>
        </w:rPr>
        <w:t>, and life review</w:t>
      </w:r>
      <w:r w:rsidR="00106654">
        <w:rPr>
          <w:rFonts w:ascii="Arial" w:hAnsi="Arial" w:cs="Arial"/>
        </w:rPr>
        <w:t>.</w:t>
      </w:r>
    </w:p>
    <w:p w14:paraId="067B23BB" w14:textId="77777777" w:rsidR="00C844D2" w:rsidRDefault="00C844D2" w:rsidP="001D085D">
      <w:pPr>
        <w:spacing w:line="360" w:lineRule="auto"/>
        <w:jc w:val="both"/>
        <w:rPr>
          <w:rFonts w:ascii="Arial" w:hAnsi="Arial" w:cs="Arial"/>
        </w:rPr>
      </w:pPr>
    </w:p>
    <w:p w14:paraId="4B63D4B3" w14:textId="314FE49A" w:rsidR="00892B6B" w:rsidRDefault="00AB057E" w:rsidP="005C5644">
      <w:pPr>
        <w:pStyle w:val="Subtitle"/>
      </w:pPr>
      <w:r w:rsidRPr="00AB057E">
        <w:t>B</w:t>
      </w:r>
      <w:r w:rsidR="00B244AD" w:rsidRPr="00AB057E">
        <w:t>ow</w:t>
      </w:r>
      <w:r w:rsidRPr="00AB057E">
        <w:t>lby`s Theory</w:t>
      </w:r>
    </w:p>
    <w:p w14:paraId="18F02AAA" w14:textId="1293A928" w:rsidR="00AB057E" w:rsidRDefault="001942B7" w:rsidP="001D085D">
      <w:pPr>
        <w:spacing w:line="360" w:lineRule="auto"/>
        <w:jc w:val="both"/>
        <w:rPr>
          <w:rFonts w:ascii="Arial" w:hAnsi="Arial" w:cs="Arial"/>
        </w:rPr>
      </w:pPr>
      <w:r>
        <w:rPr>
          <w:rFonts w:ascii="Arial" w:hAnsi="Arial" w:cs="Arial"/>
        </w:rPr>
        <w:t xml:space="preserve">In this influential work, Bowlby expands </w:t>
      </w:r>
      <w:r w:rsidR="00E1623D">
        <w:rPr>
          <w:rFonts w:ascii="Arial" w:hAnsi="Arial" w:cs="Arial"/>
        </w:rPr>
        <w:t xml:space="preserve">on the attachment theory by explaining how early relationships with caregivers </w:t>
      </w:r>
      <w:r w:rsidR="00A04F42">
        <w:rPr>
          <w:rFonts w:ascii="Arial" w:hAnsi="Arial" w:cs="Arial"/>
        </w:rPr>
        <w:t xml:space="preserve">from internal secure base that shapes emotional regulation, coping, and interpersonal </w:t>
      </w:r>
      <w:r w:rsidR="008139C6">
        <w:rPr>
          <w:rFonts w:ascii="Arial" w:hAnsi="Arial" w:cs="Arial"/>
        </w:rPr>
        <w:t>behaviour throughout adulthood</w:t>
      </w:r>
      <w:r w:rsidR="00AE55FF">
        <w:rPr>
          <w:rFonts w:ascii="Arial" w:hAnsi="Arial" w:cs="Arial"/>
        </w:rPr>
        <w:t xml:space="preserve">. Bowlby argues that secure attachment in childhood supports the development </w:t>
      </w:r>
      <w:r w:rsidR="000123F1">
        <w:rPr>
          <w:rFonts w:ascii="Arial" w:hAnsi="Arial" w:cs="Arial"/>
        </w:rPr>
        <w:t>of trust, resilience, and the ca</w:t>
      </w:r>
      <w:r w:rsidR="005F1C42">
        <w:rPr>
          <w:rFonts w:ascii="Arial" w:hAnsi="Arial" w:cs="Arial"/>
        </w:rPr>
        <w:t xml:space="preserve">pacity to from stable relationships later in life, while insecure attachment contributes to anxiety, avoidance and difficulties managing stress. </w:t>
      </w:r>
      <w:r w:rsidR="006C31F2">
        <w:rPr>
          <w:rFonts w:ascii="Arial" w:hAnsi="Arial" w:cs="Arial"/>
        </w:rPr>
        <w:t xml:space="preserve">As a result, this perspective is highly relevant to adult development, as </w:t>
      </w:r>
      <w:r w:rsidR="00874FFA">
        <w:rPr>
          <w:rFonts w:ascii="Arial" w:hAnsi="Arial" w:cs="Arial"/>
        </w:rPr>
        <w:t>attachment</w:t>
      </w:r>
      <w:r w:rsidR="006C31F2">
        <w:rPr>
          <w:rFonts w:ascii="Arial" w:hAnsi="Arial" w:cs="Arial"/>
        </w:rPr>
        <w:t xml:space="preserve"> patterns </w:t>
      </w:r>
      <w:r w:rsidR="00874FFA">
        <w:rPr>
          <w:rFonts w:ascii="Arial" w:hAnsi="Arial" w:cs="Arial"/>
        </w:rPr>
        <w:t>continue</w:t>
      </w:r>
      <w:r w:rsidR="006C31F2">
        <w:rPr>
          <w:rFonts w:ascii="Arial" w:hAnsi="Arial" w:cs="Arial"/>
        </w:rPr>
        <w:t xml:space="preserve"> </w:t>
      </w:r>
      <w:r w:rsidR="00874FFA">
        <w:rPr>
          <w:rFonts w:ascii="Arial" w:hAnsi="Arial" w:cs="Arial"/>
        </w:rPr>
        <w:t>to influence intimacy</w:t>
      </w:r>
      <w:r w:rsidR="00ED2B48">
        <w:rPr>
          <w:rFonts w:ascii="Arial" w:hAnsi="Arial" w:cs="Arial"/>
        </w:rPr>
        <w:t>, help seeking behaviour, and responses to loss or illness. In health and social care settings</w:t>
      </w:r>
      <w:r w:rsidR="00CF1D69">
        <w:rPr>
          <w:rFonts w:ascii="Arial" w:hAnsi="Arial" w:cs="Arial"/>
        </w:rPr>
        <w:t xml:space="preserve">, Bowlby`s theory helps practitioners </w:t>
      </w:r>
      <w:r w:rsidR="00AF220F">
        <w:rPr>
          <w:rFonts w:ascii="Arial" w:hAnsi="Arial" w:cs="Arial"/>
        </w:rPr>
        <w:t>why some adults struggle with forming trusting relationships with professionals, engaging in support services, or coping with dependency during illness. It also</w:t>
      </w:r>
      <w:r w:rsidR="00403CF6">
        <w:rPr>
          <w:rFonts w:ascii="Arial" w:hAnsi="Arial" w:cs="Arial"/>
        </w:rPr>
        <w:t xml:space="preserve"> underpins trauma informed and relationships centred approaches, highlighting the importance of consistency, empathy, and emotional </w:t>
      </w:r>
      <w:r w:rsidR="00BB65EC">
        <w:rPr>
          <w:rFonts w:ascii="Arial" w:hAnsi="Arial" w:cs="Arial"/>
        </w:rPr>
        <w:t>attunement in promoting wellbeing across lifespan.</w:t>
      </w:r>
    </w:p>
    <w:p w14:paraId="4D832F42" w14:textId="77777777" w:rsidR="0008165B" w:rsidRDefault="0008165B" w:rsidP="001D085D">
      <w:pPr>
        <w:spacing w:line="360" w:lineRule="auto"/>
        <w:jc w:val="both"/>
        <w:rPr>
          <w:rFonts w:ascii="Arial" w:hAnsi="Arial" w:cs="Arial"/>
        </w:rPr>
      </w:pPr>
    </w:p>
    <w:p w14:paraId="6EE64A5D" w14:textId="1F8F874E" w:rsidR="00874443" w:rsidRPr="00195DDA" w:rsidRDefault="00195DDA" w:rsidP="005C5644">
      <w:pPr>
        <w:pStyle w:val="Subtitle"/>
      </w:pPr>
      <w:r w:rsidRPr="00195DDA">
        <w:t xml:space="preserve">Theory Comparison </w:t>
      </w:r>
    </w:p>
    <w:tbl>
      <w:tblPr>
        <w:tblStyle w:val="TableGrid"/>
        <w:tblW w:w="0" w:type="auto"/>
        <w:tblLook w:val="04A0" w:firstRow="1" w:lastRow="0" w:firstColumn="1" w:lastColumn="0" w:noHBand="0" w:noVBand="1"/>
      </w:tblPr>
      <w:tblGrid>
        <w:gridCol w:w="3005"/>
        <w:gridCol w:w="3005"/>
        <w:gridCol w:w="3006"/>
      </w:tblGrid>
      <w:tr w:rsidR="003C7F9D" w14:paraId="6A479025" w14:textId="77777777" w:rsidTr="00A61A62">
        <w:tc>
          <w:tcPr>
            <w:tcW w:w="3005" w:type="dxa"/>
            <w:shd w:val="clear" w:color="auto" w:fill="156082" w:themeFill="accent1"/>
          </w:tcPr>
          <w:p w14:paraId="55F22363" w14:textId="45245266" w:rsidR="003C7F9D" w:rsidRPr="00DE74F9" w:rsidRDefault="003C7F9D" w:rsidP="001D085D">
            <w:pPr>
              <w:spacing w:line="360" w:lineRule="auto"/>
              <w:jc w:val="both"/>
              <w:rPr>
                <w:rFonts w:ascii="Arial" w:hAnsi="Arial" w:cs="Arial"/>
                <w:b/>
                <w:bCs/>
              </w:rPr>
            </w:pPr>
            <w:r w:rsidRPr="00DE74F9">
              <w:rPr>
                <w:rFonts w:ascii="Arial" w:hAnsi="Arial" w:cs="Arial"/>
                <w:b/>
                <w:bCs/>
              </w:rPr>
              <w:t xml:space="preserve">Theory </w:t>
            </w:r>
          </w:p>
        </w:tc>
        <w:tc>
          <w:tcPr>
            <w:tcW w:w="3005" w:type="dxa"/>
            <w:shd w:val="clear" w:color="auto" w:fill="156082" w:themeFill="accent1"/>
          </w:tcPr>
          <w:p w14:paraId="454465C1" w14:textId="695B5F64" w:rsidR="003C7F9D" w:rsidRPr="00DE74F9" w:rsidRDefault="00A61A62" w:rsidP="001D085D">
            <w:pPr>
              <w:spacing w:line="360" w:lineRule="auto"/>
              <w:jc w:val="both"/>
              <w:rPr>
                <w:rFonts w:ascii="Arial" w:hAnsi="Arial" w:cs="Arial"/>
                <w:b/>
                <w:bCs/>
              </w:rPr>
            </w:pPr>
            <w:r w:rsidRPr="00DE74F9">
              <w:rPr>
                <w:rFonts w:ascii="Arial" w:hAnsi="Arial" w:cs="Arial"/>
                <w:b/>
                <w:bCs/>
              </w:rPr>
              <w:t>Focus</w:t>
            </w:r>
            <w:r w:rsidR="003C7F9D" w:rsidRPr="00DE74F9">
              <w:rPr>
                <w:rFonts w:ascii="Arial" w:hAnsi="Arial" w:cs="Arial"/>
                <w:b/>
                <w:bCs/>
              </w:rPr>
              <w:t xml:space="preserve"> </w:t>
            </w:r>
          </w:p>
        </w:tc>
        <w:tc>
          <w:tcPr>
            <w:tcW w:w="3006" w:type="dxa"/>
            <w:shd w:val="clear" w:color="auto" w:fill="156082" w:themeFill="accent1"/>
          </w:tcPr>
          <w:p w14:paraId="6C008051" w14:textId="375B6415" w:rsidR="003C7F9D" w:rsidRPr="00DE74F9" w:rsidRDefault="00DE74F9" w:rsidP="001D085D">
            <w:pPr>
              <w:spacing w:line="360" w:lineRule="auto"/>
              <w:jc w:val="both"/>
              <w:rPr>
                <w:rFonts w:ascii="Arial" w:hAnsi="Arial" w:cs="Arial"/>
                <w:b/>
                <w:bCs/>
              </w:rPr>
            </w:pPr>
            <w:r w:rsidRPr="00DE74F9">
              <w:rPr>
                <w:rFonts w:ascii="Arial" w:hAnsi="Arial" w:cs="Arial"/>
                <w:b/>
                <w:bCs/>
              </w:rPr>
              <w:t xml:space="preserve">How it relates to adult development </w:t>
            </w:r>
          </w:p>
        </w:tc>
      </w:tr>
      <w:tr w:rsidR="003C7F9D" w14:paraId="5C384067" w14:textId="77777777" w:rsidTr="003C7F9D">
        <w:tc>
          <w:tcPr>
            <w:tcW w:w="3005" w:type="dxa"/>
          </w:tcPr>
          <w:p w14:paraId="5671CADC" w14:textId="054FC927" w:rsidR="003C7F9D" w:rsidRPr="00A50157" w:rsidRDefault="00326D1B" w:rsidP="001D085D">
            <w:pPr>
              <w:spacing w:line="360" w:lineRule="auto"/>
              <w:jc w:val="both"/>
              <w:rPr>
                <w:rFonts w:ascii="Arial" w:hAnsi="Arial" w:cs="Arial"/>
                <w:b/>
                <w:bCs/>
              </w:rPr>
            </w:pPr>
            <w:r w:rsidRPr="00A50157">
              <w:rPr>
                <w:rFonts w:ascii="Arial" w:hAnsi="Arial" w:cs="Arial"/>
                <w:b/>
                <w:bCs/>
              </w:rPr>
              <w:t>Erikson`s</w:t>
            </w:r>
            <w:r w:rsidR="00084C62">
              <w:rPr>
                <w:rFonts w:ascii="Arial" w:hAnsi="Arial" w:cs="Arial"/>
                <w:b/>
                <w:bCs/>
              </w:rPr>
              <w:t xml:space="preserve"> </w:t>
            </w:r>
            <w:r w:rsidRPr="00A50157">
              <w:rPr>
                <w:rFonts w:ascii="Arial" w:hAnsi="Arial" w:cs="Arial"/>
                <w:b/>
                <w:bCs/>
              </w:rPr>
              <w:t xml:space="preserve">Psychosocial </w:t>
            </w:r>
            <w:r w:rsidR="00AC50AC" w:rsidRPr="00A50157">
              <w:rPr>
                <w:rFonts w:ascii="Arial" w:hAnsi="Arial" w:cs="Arial"/>
                <w:b/>
                <w:bCs/>
              </w:rPr>
              <w:t xml:space="preserve">Theory </w:t>
            </w:r>
          </w:p>
        </w:tc>
        <w:tc>
          <w:tcPr>
            <w:tcW w:w="3005" w:type="dxa"/>
          </w:tcPr>
          <w:p w14:paraId="66803795" w14:textId="064C3436" w:rsidR="003C7F9D" w:rsidRDefault="00A50157" w:rsidP="001D085D">
            <w:pPr>
              <w:spacing w:line="360" w:lineRule="auto"/>
              <w:jc w:val="both"/>
              <w:rPr>
                <w:rFonts w:ascii="Arial" w:hAnsi="Arial" w:cs="Arial"/>
              </w:rPr>
            </w:pPr>
            <w:r>
              <w:rPr>
                <w:rFonts w:ascii="Arial" w:hAnsi="Arial" w:cs="Arial"/>
              </w:rPr>
              <w:t xml:space="preserve">Lifelong psychosocial </w:t>
            </w:r>
            <w:r w:rsidR="008B5274">
              <w:rPr>
                <w:rFonts w:ascii="Arial" w:hAnsi="Arial" w:cs="Arial"/>
              </w:rPr>
              <w:t xml:space="preserve">stages and identity development </w:t>
            </w:r>
          </w:p>
        </w:tc>
        <w:tc>
          <w:tcPr>
            <w:tcW w:w="3006" w:type="dxa"/>
          </w:tcPr>
          <w:p w14:paraId="5FE12AEA" w14:textId="79B4E5CB" w:rsidR="003C7F9D" w:rsidRDefault="00344FC5" w:rsidP="001D085D">
            <w:pPr>
              <w:spacing w:line="360" w:lineRule="auto"/>
              <w:jc w:val="both"/>
              <w:rPr>
                <w:rFonts w:ascii="Arial" w:hAnsi="Arial" w:cs="Arial"/>
              </w:rPr>
            </w:pPr>
            <w:r>
              <w:rPr>
                <w:rFonts w:ascii="Arial" w:hAnsi="Arial" w:cs="Arial"/>
              </w:rPr>
              <w:t>Adults</w:t>
            </w:r>
            <w:r w:rsidR="00084C62">
              <w:rPr>
                <w:rFonts w:ascii="Arial" w:hAnsi="Arial" w:cs="Arial"/>
              </w:rPr>
              <w:t xml:space="preserve"> navigate key conflicts such as intimacy </w:t>
            </w:r>
            <w:r w:rsidR="00CA18EC">
              <w:rPr>
                <w:rFonts w:ascii="Arial" w:hAnsi="Arial" w:cs="Arial"/>
              </w:rPr>
              <w:t>generatively</w:t>
            </w:r>
            <w:r w:rsidR="00084C62">
              <w:rPr>
                <w:rFonts w:ascii="Arial" w:hAnsi="Arial" w:cs="Arial"/>
              </w:rPr>
              <w:t xml:space="preserve"> and integrity.</w:t>
            </w:r>
          </w:p>
        </w:tc>
      </w:tr>
      <w:tr w:rsidR="003C7F9D" w14:paraId="25DD8DE9" w14:textId="77777777" w:rsidTr="003C7F9D">
        <w:tc>
          <w:tcPr>
            <w:tcW w:w="3005" w:type="dxa"/>
          </w:tcPr>
          <w:p w14:paraId="2117E211" w14:textId="77777777" w:rsidR="00874443" w:rsidRDefault="00874443" w:rsidP="001D085D">
            <w:pPr>
              <w:spacing w:line="360" w:lineRule="auto"/>
              <w:jc w:val="both"/>
              <w:rPr>
                <w:rFonts w:ascii="Arial" w:hAnsi="Arial" w:cs="Arial"/>
                <w:b/>
                <w:bCs/>
              </w:rPr>
            </w:pPr>
          </w:p>
          <w:p w14:paraId="750B90BF" w14:textId="25614EC7" w:rsidR="00AC50AC" w:rsidRDefault="00A61A62" w:rsidP="001D085D">
            <w:pPr>
              <w:spacing w:line="360" w:lineRule="auto"/>
              <w:jc w:val="both"/>
              <w:rPr>
                <w:rFonts w:ascii="Arial" w:hAnsi="Arial" w:cs="Arial"/>
              </w:rPr>
            </w:pPr>
            <w:r w:rsidRPr="00A50157">
              <w:rPr>
                <w:rFonts w:ascii="Arial" w:hAnsi="Arial" w:cs="Arial"/>
                <w:b/>
                <w:bCs/>
              </w:rPr>
              <w:t>Bowlby`s Theory</w:t>
            </w:r>
            <w:r>
              <w:rPr>
                <w:rFonts w:ascii="Arial" w:hAnsi="Arial" w:cs="Arial"/>
              </w:rPr>
              <w:t xml:space="preserve"> </w:t>
            </w:r>
          </w:p>
        </w:tc>
        <w:tc>
          <w:tcPr>
            <w:tcW w:w="3005" w:type="dxa"/>
          </w:tcPr>
          <w:p w14:paraId="2E42A556" w14:textId="5DEF89BE" w:rsidR="00084C62" w:rsidRDefault="006743E4" w:rsidP="001D085D">
            <w:pPr>
              <w:spacing w:line="360" w:lineRule="auto"/>
              <w:jc w:val="both"/>
              <w:rPr>
                <w:rFonts w:ascii="Arial" w:hAnsi="Arial" w:cs="Arial"/>
              </w:rPr>
            </w:pPr>
            <w:r>
              <w:rPr>
                <w:rFonts w:ascii="Arial" w:hAnsi="Arial" w:cs="Arial"/>
              </w:rPr>
              <w:t>Early attachment shaping emotional regulation and relationships</w:t>
            </w:r>
          </w:p>
          <w:p w14:paraId="57BCEDB7" w14:textId="77777777" w:rsidR="00084C62" w:rsidRDefault="00084C62" w:rsidP="001D085D">
            <w:pPr>
              <w:spacing w:line="360" w:lineRule="auto"/>
              <w:jc w:val="both"/>
              <w:rPr>
                <w:rFonts w:ascii="Arial" w:hAnsi="Arial" w:cs="Arial"/>
              </w:rPr>
            </w:pPr>
          </w:p>
        </w:tc>
        <w:tc>
          <w:tcPr>
            <w:tcW w:w="3006" w:type="dxa"/>
          </w:tcPr>
          <w:p w14:paraId="05F868EA" w14:textId="6E49EEF6" w:rsidR="003C7F9D" w:rsidRDefault="00CC4A39" w:rsidP="001D085D">
            <w:pPr>
              <w:spacing w:line="360" w:lineRule="auto"/>
              <w:jc w:val="both"/>
              <w:rPr>
                <w:rFonts w:ascii="Arial" w:hAnsi="Arial" w:cs="Arial"/>
              </w:rPr>
            </w:pPr>
            <w:r>
              <w:rPr>
                <w:rFonts w:ascii="Arial" w:hAnsi="Arial" w:cs="Arial"/>
              </w:rPr>
              <w:t>Adult relationships, coping and trust are influenced by early attac</w:t>
            </w:r>
            <w:r w:rsidR="00874443">
              <w:rPr>
                <w:rFonts w:ascii="Arial" w:hAnsi="Arial" w:cs="Arial"/>
              </w:rPr>
              <w:t xml:space="preserve">hment. </w:t>
            </w:r>
          </w:p>
        </w:tc>
      </w:tr>
    </w:tbl>
    <w:p w14:paraId="17134BEA" w14:textId="77777777" w:rsidR="0008165B" w:rsidRPr="001942B7" w:rsidRDefault="0008165B" w:rsidP="001D085D">
      <w:pPr>
        <w:spacing w:line="360" w:lineRule="auto"/>
        <w:jc w:val="both"/>
        <w:rPr>
          <w:rFonts w:ascii="Arial" w:hAnsi="Arial" w:cs="Arial"/>
        </w:rPr>
      </w:pPr>
    </w:p>
    <w:p w14:paraId="22E05345" w14:textId="77777777" w:rsidR="00645C3E" w:rsidRDefault="00645C3E" w:rsidP="001D085D">
      <w:pPr>
        <w:spacing w:line="360" w:lineRule="auto"/>
        <w:jc w:val="both"/>
        <w:rPr>
          <w:rFonts w:ascii="Arial" w:hAnsi="Arial" w:cs="Arial"/>
        </w:rPr>
      </w:pPr>
    </w:p>
    <w:p w14:paraId="4BC8E322" w14:textId="77777777" w:rsidR="00645C3E" w:rsidRDefault="00645C3E" w:rsidP="001D085D">
      <w:pPr>
        <w:spacing w:line="360" w:lineRule="auto"/>
        <w:jc w:val="both"/>
        <w:rPr>
          <w:rFonts w:ascii="Arial" w:hAnsi="Arial" w:cs="Arial"/>
        </w:rPr>
      </w:pPr>
    </w:p>
    <w:p w14:paraId="45EDA475" w14:textId="77777777" w:rsidR="00645C3E" w:rsidRDefault="00645C3E" w:rsidP="001D085D">
      <w:pPr>
        <w:spacing w:line="360" w:lineRule="auto"/>
        <w:jc w:val="both"/>
        <w:rPr>
          <w:rFonts w:ascii="Arial" w:hAnsi="Arial" w:cs="Arial"/>
        </w:rPr>
      </w:pPr>
    </w:p>
    <w:p w14:paraId="2EC94F17" w14:textId="77777777" w:rsidR="00645C3E" w:rsidRDefault="00645C3E" w:rsidP="001D085D">
      <w:pPr>
        <w:spacing w:line="360" w:lineRule="auto"/>
        <w:jc w:val="both"/>
        <w:rPr>
          <w:rFonts w:ascii="Arial" w:hAnsi="Arial" w:cs="Arial"/>
        </w:rPr>
      </w:pPr>
    </w:p>
    <w:p w14:paraId="2348E546" w14:textId="77777777" w:rsidR="00645C3E" w:rsidRDefault="00645C3E" w:rsidP="001D085D">
      <w:pPr>
        <w:spacing w:line="360" w:lineRule="auto"/>
        <w:jc w:val="both"/>
        <w:rPr>
          <w:rFonts w:ascii="Arial" w:hAnsi="Arial" w:cs="Arial"/>
        </w:rPr>
      </w:pPr>
    </w:p>
    <w:p w14:paraId="491C187F" w14:textId="77777777" w:rsidR="00645C3E" w:rsidRDefault="00645C3E" w:rsidP="001D085D">
      <w:pPr>
        <w:spacing w:line="360" w:lineRule="auto"/>
        <w:jc w:val="both"/>
        <w:rPr>
          <w:rFonts w:ascii="Arial" w:hAnsi="Arial" w:cs="Arial"/>
        </w:rPr>
      </w:pPr>
    </w:p>
    <w:p w14:paraId="48351E8C" w14:textId="77777777" w:rsidR="00FE28BC" w:rsidRDefault="00FE28BC" w:rsidP="001D085D">
      <w:pPr>
        <w:spacing w:line="360" w:lineRule="auto"/>
        <w:jc w:val="both"/>
        <w:rPr>
          <w:rFonts w:ascii="Arial" w:hAnsi="Arial" w:cs="Arial"/>
        </w:rPr>
      </w:pPr>
    </w:p>
    <w:p w14:paraId="468219AC" w14:textId="77777777" w:rsidR="00FE28BC" w:rsidRDefault="00FE28BC" w:rsidP="001D085D">
      <w:pPr>
        <w:spacing w:line="360" w:lineRule="auto"/>
        <w:jc w:val="both"/>
        <w:rPr>
          <w:rFonts w:ascii="Arial" w:hAnsi="Arial" w:cs="Arial"/>
        </w:rPr>
      </w:pPr>
    </w:p>
    <w:p w14:paraId="461F846F" w14:textId="204B8BB8" w:rsidR="00FE28BC" w:rsidRDefault="009726B1" w:rsidP="009726B1">
      <w:pPr>
        <w:pStyle w:val="Heading1"/>
      </w:pPr>
      <w:r>
        <w:t xml:space="preserve">Report </w:t>
      </w:r>
    </w:p>
    <w:p w14:paraId="407200C8" w14:textId="77777777" w:rsidR="00645C3E" w:rsidRDefault="00645C3E" w:rsidP="001D085D">
      <w:pPr>
        <w:spacing w:line="360" w:lineRule="auto"/>
        <w:jc w:val="both"/>
        <w:rPr>
          <w:rFonts w:ascii="Arial" w:hAnsi="Arial" w:cs="Arial"/>
        </w:rPr>
      </w:pPr>
    </w:p>
    <w:p w14:paraId="192B1A80" w14:textId="5BBB6A0C" w:rsidR="00645C3E" w:rsidRDefault="00A30A1A" w:rsidP="00A30A1A">
      <w:pPr>
        <w:pStyle w:val="Heading1"/>
      </w:pPr>
      <w:bookmarkStart w:id="2" w:name="_Toc227443174"/>
      <w:r>
        <w:t>Introduction</w:t>
      </w:r>
      <w:bookmarkEnd w:id="2"/>
      <w:r>
        <w:t xml:space="preserve"> </w:t>
      </w:r>
    </w:p>
    <w:p w14:paraId="71072CDE" w14:textId="4391C573" w:rsidR="008561B5" w:rsidRDefault="006D2D9D" w:rsidP="00815D8B">
      <w:pPr>
        <w:spacing w:line="360" w:lineRule="auto"/>
        <w:jc w:val="both"/>
        <w:rPr>
          <w:rFonts w:ascii="Arial" w:hAnsi="Arial" w:cs="Arial"/>
        </w:rPr>
      </w:pPr>
      <w:r w:rsidRPr="00815D8B">
        <w:rPr>
          <w:rFonts w:ascii="Arial" w:hAnsi="Arial" w:cs="Arial"/>
        </w:rPr>
        <w:t xml:space="preserve">Older adults living in residential care often experience significant emotional and social transitions, including loss of independence, separation from familiar environments and changes in key relationships bullets attachment theory provides a valuable framework for understanding how these transitions affect psychological </w:t>
      </w:r>
      <w:r w:rsidR="00815D8B" w:rsidRPr="00815D8B">
        <w:rPr>
          <w:rFonts w:ascii="Arial" w:hAnsi="Arial" w:cs="Arial"/>
        </w:rPr>
        <w:t>well-being</w:t>
      </w:r>
      <w:r w:rsidRPr="00815D8B">
        <w:rPr>
          <w:rFonts w:ascii="Arial" w:hAnsi="Arial" w:cs="Arial"/>
        </w:rPr>
        <w:t>.</w:t>
      </w:r>
      <w:r w:rsidR="00697B5A" w:rsidRPr="00815D8B">
        <w:rPr>
          <w:rFonts w:ascii="Arial" w:hAnsi="Arial" w:cs="Arial"/>
        </w:rPr>
        <w:t xml:space="preserve"> Although originally developed to explain infant caregiver relationships attachment pattern continued to influence adults throughout life shaping. How they cope with stress. Seeking support and trust in relationships apply </w:t>
      </w:r>
      <w:r w:rsidR="00815D8B" w:rsidRPr="00815D8B">
        <w:rPr>
          <w:rFonts w:ascii="Arial" w:hAnsi="Arial" w:cs="Arial"/>
        </w:rPr>
        <w:t>these theories</w:t>
      </w:r>
      <w:r w:rsidR="00697B5A" w:rsidRPr="00815D8B">
        <w:rPr>
          <w:rFonts w:ascii="Arial" w:hAnsi="Arial" w:cs="Arial"/>
        </w:rPr>
        <w:t xml:space="preserve"> in care homes can help professionals create environments that promote security, emotional stability and meaningful connexion</w:t>
      </w:r>
      <w:r w:rsidR="00815D8B" w:rsidRPr="00815D8B">
        <w:rPr>
          <w:rFonts w:ascii="Arial" w:hAnsi="Arial" w:cs="Arial"/>
        </w:rPr>
        <w:t>.</w:t>
      </w:r>
    </w:p>
    <w:p w14:paraId="1EF8085D" w14:textId="77777777" w:rsidR="00270ADB" w:rsidRDefault="00270ADB" w:rsidP="00815D8B">
      <w:pPr>
        <w:spacing w:line="360" w:lineRule="auto"/>
        <w:jc w:val="both"/>
        <w:rPr>
          <w:rFonts w:ascii="Arial" w:hAnsi="Arial" w:cs="Arial"/>
        </w:rPr>
      </w:pPr>
    </w:p>
    <w:p w14:paraId="76AA8E26" w14:textId="51EE1F7B" w:rsidR="00C51D03" w:rsidRPr="00815D8B" w:rsidRDefault="00270ADB" w:rsidP="00270ADB">
      <w:pPr>
        <w:pStyle w:val="Subtitle"/>
      </w:pPr>
      <w:r>
        <w:t xml:space="preserve">Bowlby’s Theory in Residential Care </w:t>
      </w:r>
    </w:p>
    <w:p w14:paraId="0B13FA12" w14:textId="64EDD32E" w:rsidR="00A30A1A" w:rsidRDefault="008C43F9" w:rsidP="001D085D">
      <w:pPr>
        <w:spacing w:line="360" w:lineRule="auto"/>
        <w:jc w:val="both"/>
        <w:rPr>
          <w:rFonts w:ascii="Arial" w:hAnsi="Arial" w:cs="Arial"/>
        </w:rPr>
      </w:pPr>
      <w:proofErr w:type="spellStart"/>
      <w:r>
        <w:rPr>
          <w:rFonts w:ascii="Arial" w:hAnsi="Arial" w:cs="Arial"/>
        </w:rPr>
        <w:t>Balby</w:t>
      </w:r>
      <w:proofErr w:type="spellEnd"/>
      <w:r>
        <w:rPr>
          <w:rFonts w:ascii="Arial" w:hAnsi="Arial" w:cs="Arial"/>
        </w:rPr>
        <w:t xml:space="preserve"> argued that individuals develop internal working models of relationships based on early attachment experiences. These models influence how people interpret care, respond to dependency, and form bonds with others, in other adulthood, especially during periods of vulnerability</w:t>
      </w:r>
      <w:r w:rsidR="00BB5FD6">
        <w:rPr>
          <w:rFonts w:ascii="Arial" w:hAnsi="Arial" w:cs="Arial"/>
        </w:rPr>
        <w:t xml:space="preserve"> attachment needs often </w:t>
      </w:r>
      <w:r w:rsidR="00E4769E">
        <w:rPr>
          <w:rFonts w:ascii="Arial" w:hAnsi="Arial" w:cs="Arial"/>
        </w:rPr>
        <w:t>re-emerge</w:t>
      </w:r>
      <w:r w:rsidR="00BB5FD6">
        <w:rPr>
          <w:rFonts w:ascii="Arial" w:hAnsi="Arial" w:cs="Arial"/>
        </w:rPr>
        <w:t>.</w:t>
      </w:r>
    </w:p>
    <w:p w14:paraId="0608F455" w14:textId="34E36B13" w:rsidR="00BB5FD6" w:rsidRDefault="00C32CFD" w:rsidP="001D085D">
      <w:pPr>
        <w:spacing w:line="360" w:lineRule="auto"/>
        <w:jc w:val="both"/>
        <w:rPr>
          <w:rFonts w:ascii="Arial" w:hAnsi="Arial" w:cs="Arial"/>
        </w:rPr>
      </w:pPr>
      <w:r>
        <w:rPr>
          <w:rFonts w:ascii="Arial" w:hAnsi="Arial" w:cs="Arial"/>
        </w:rPr>
        <w:t xml:space="preserve">In care home setting this means the resident may seek reassurance, consistency and emotional attainment from staff provided a secure base </w:t>
      </w:r>
      <w:r w:rsidR="00F772A7">
        <w:rPr>
          <w:rFonts w:ascii="Arial" w:hAnsi="Arial" w:cs="Arial"/>
        </w:rPr>
        <w:t>c</w:t>
      </w:r>
      <w:r>
        <w:rPr>
          <w:rFonts w:ascii="Arial" w:hAnsi="Arial" w:cs="Arial"/>
        </w:rPr>
        <w:t>an help resident feel safe valued and emotionally supported. Key practises include:</w:t>
      </w:r>
    </w:p>
    <w:p w14:paraId="039DD14E" w14:textId="277B8BB1" w:rsidR="00F772A7" w:rsidRDefault="00F772A7" w:rsidP="00F772A7">
      <w:pPr>
        <w:pStyle w:val="ListParagraph"/>
        <w:numPr>
          <w:ilvl w:val="0"/>
          <w:numId w:val="1"/>
        </w:numPr>
        <w:spacing w:line="360" w:lineRule="auto"/>
        <w:jc w:val="both"/>
        <w:rPr>
          <w:rFonts w:ascii="Arial" w:hAnsi="Arial" w:cs="Arial"/>
        </w:rPr>
      </w:pPr>
      <w:r>
        <w:rPr>
          <w:rFonts w:ascii="Arial" w:hAnsi="Arial" w:cs="Arial"/>
        </w:rPr>
        <w:t>Consistent caregiving</w:t>
      </w:r>
      <w:r w:rsidR="005D5A25">
        <w:rPr>
          <w:rFonts w:ascii="Arial" w:hAnsi="Arial" w:cs="Arial"/>
        </w:rPr>
        <w:t xml:space="preserve"> - some same staff working with the same resident where possible.</w:t>
      </w:r>
    </w:p>
    <w:p w14:paraId="3998ACC3" w14:textId="567F6AA0" w:rsidR="005D5A25" w:rsidRDefault="0097515F" w:rsidP="00F772A7">
      <w:pPr>
        <w:pStyle w:val="ListParagraph"/>
        <w:numPr>
          <w:ilvl w:val="0"/>
          <w:numId w:val="1"/>
        </w:numPr>
        <w:spacing w:line="360" w:lineRule="auto"/>
        <w:jc w:val="both"/>
        <w:rPr>
          <w:rFonts w:ascii="Arial" w:hAnsi="Arial" w:cs="Arial"/>
        </w:rPr>
      </w:pPr>
      <w:r>
        <w:rPr>
          <w:rFonts w:ascii="Arial" w:hAnsi="Arial" w:cs="Arial"/>
        </w:rPr>
        <w:t>Warm, Attuned communication - acknowledges feelings</w:t>
      </w:r>
    </w:p>
    <w:p w14:paraId="24DC75AB" w14:textId="1E6C904E" w:rsidR="0097515F" w:rsidRDefault="0097515F" w:rsidP="00F772A7">
      <w:pPr>
        <w:pStyle w:val="ListParagraph"/>
        <w:numPr>
          <w:ilvl w:val="0"/>
          <w:numId w:val="1"/>
        </w:numPr>
        <w:spacing w:line="360" w:lineRule="auto"/>
        <w:jc w:val="both"/>
        <w:rPr>
          <w:rFonts w:ascii="Arial" w:hAnsi="Arial" w:cs="Arial"/>
        </w:rPr>
      </w:pPr>
      <w:r>
        <w:rPr>
          <w:rFonts w:ascii="Arial" w:hAnsi="Arial" w:cs="Arial"/>
        </w:rPr>
        <w:t>Predictable routines</w:t>
      </w:r>
      <w:r w:rsidR="00983E10">
        <w:rPr>
          <w:rFonts w:ascii="Arial" w:hAnsi="Arial" w:cs="Arial"/>
        </w:rPr>
        <w:t xml:space="preserve"> - that</w:t>
      </w:r>
      <w:r>
        <w:rPr>
          <w:rFonts w:ascii="Arial" w:hAnsi="Arial" w:cs="Arial"/>
        </w:rPr>
        <w:t xml:space="preserve"> reduces anxiety</w:t>
      </w:r>
    </w:p>
    <w:p w14:paraId="419EB7FD" w14:textId="08D1146F" w:rsidR="00983E10" w:rsidRDefault="00983E10" w:rsidP="00F772A7">
      <w:pPr>
        <w:pStyle w:val="ListParagraph"/>
        <w:numPr>
          <w:ilvl w:val="0"/>
          <w:numId w:val="1"/>
        </w:numPr>
        <w:spacing w:line="360" w:lineRule="auto"/>
        <w:jc w:val="both"/>
        <w:rPr>
          <w:rFonts w:ascii="Arial" w:hAnsi="Arial" w:cs="Arial"/>
        </w:rPr>
      </w:pPr>
      <w:r>
        <w:rPr>
          <w:rFonts w:ascii="Arial" w:hAnsi="Arial" w:cs="Arial"/>
        </w:rPr>
        <w:t xml:space="preserve">Encouraging meaningful relationships - with staff, peers and family </w:t>
      </w:r>
    </w:p>
    <w:p w14:paraId="7B34D7D2" w14:textId="77777777" w:rsidR="00E4769E" w:rsidRDefault="00875EC5" w:rsidP="00875EC5">
      <w:pPr>
        <w:pStyle w:val="ListParagraph"/>
        <w:numPr>
          <w:ilvl w:val="0"/>
          <w:numId w:val="1"/>
        </w:numPr>
        <w:spacing w:line="360" w:lineRule="auto"/>
        <w:jc w:val="both"/>
        <w:rPr>
          <w:rFonts w:ascii="Arial" w:hAnsi="Arial" w:cs="Arial"/>
        </w:rPr>
      </w:pPr>
      <w:r>
        <w:rPr>
          <w:rFonts w:ascii="Arial" w:hAnsi="Arial" w:cs="Arial"/>
        </w:rPr>
        <w:t>Supporting autonomy - To maintain dignity and control</w:t>
      </w:r>
    </w:p>
    <w:p w14:paraId="12ACCE63" w14:textId="33C901A7" w:rsidR="00B948DB" w:rsidRPr="00E4769E" w:rsidRDefault="00875EC5" w:rsidP="00E4769E">
      <w:pPr>
        <w:spacing w:line="360" w:lineRule="auto"/>
        <w:jc w:val="both"/>
        <w:rPr>
          <w:rFonts w:ascii="Arial" w:hAnsi="Arial" w:cs="Arial"/>
        </w:rPr>
      </w:pPr>
      <w:r w:rsidRPr="00E4769E">
        <w:rPr>
          <w:rFonts w:ascii="Arial" w:hAnsi="Arial" w:cs="Arial"/>
        </w:rPr>
        <w:t xml:space="preserve"> </w:t>
      </w:r>
      <w:r w:rsidR="00E4769E">
        <w:rPr>
          <w:rFonts w:ascii="Arial" w:hAnsi="Arial" w:cs="Arial"/>
        </w:rPr>
        <w:t>T</w:t>
      </w:r>
      <w:r w:rsidRPr="00E4769E">
        <w:rPr>
          <w:rFonts w:ascii="Arial" w:hAnsi="Arial" w:cs="Arial"/>
        </w:rPr>
        <w:t xml:space="preserve">hese approaches help resident feel secure, which in turn supports confidence, reduces distress and promotes overall </w:t>
      </w:r>
      <w:r w:rsidR="00E4769E" w:rsidRPr="00E4769E">
        <w:rPr>
          <w:rFonts w:ascii="Arial" w:hAnsi="Arial" w:cs="Arial"/>
        </w:rPr>
        <w:t>well-being</w:t>
      </w:r>
      <w:r w:rsidRPr="00E4769E">
        <w:rPr>
          <w:rFonts w:ascii="Arial" w:hAnsi="Arial" w:cs="Arial"/>
        </w:rPr>
        <w:t>.</w:t>
      </w:r>
    </w:p>
    <w:p w14:paraId="45FF5881" w14:textId="77777777" w:rsidR="00404EFB" w:rsidRDefault="00404EFB" w:rsidP="001D085D">
      <w:pPr>
        <w:spacing w:line="360" w:lineRule="auto"/>
        <w:jc w:val="both"/>
        <w:rPr>
          <w:rFonts w:ascii="Arial" w:hAnsi="Arial" w:cs="Arial"/>
          <w:b/>
          <w:bCs/>
          <w:u w:val="single"/>
        </w:rPr>
      </w:pPr>
    </w:p>
    <w:p w14:paraId="5B8B76CE" w14:textId="77777777" w:rsidR="00404EFB" w:rsidRDefault="00404EFB" w:rsidP="001D085D">
      <w:pPr>
        <w:spacing w:line="360" w:lineRule="auto"/>
        <w:jc w:val="both"/>
        <w:rPr>
          <w:rFonts w:ascii="Arial" w:hAnsi="Arial" w:cs="Arial"/>
          <w:b/>
          <w:bCs/>
          <w:u w:val="single"/>
        </w:rPr>
      </w:pPr>
    </w:p>
    <w:p w14:paraId="5BF58E7A" w14:textId="77777777" w:rsidR="00404EFB" w:rsidRDefault="00404EFB" w:rsidP="001D085D">
      <w:pPr>
        <w:spacing w:line="360" w:lineRule="auto"/>
        <w:jc w:val="both"/>
        <w:rPr>
          <w:rFonts w:ascii="Arial" w:hAnsi="Arial" w:cs="Arial"/>
          <w:b/>
          <w:bCs/>
          <w:u w:val="single"/>
        </w:rPr>
      </w:pPr>
    </w:p>
    <w:p w14:paraId="3457DD1B" w14:textId="1059B15A" w:rsidR="00A30A1A" w:rsidRPr="00F464D7" w:rsidRDefault="00F464D7" w:rsidP="001D085D">
      <w:pPr>
        <w:spacing w:line="360" w:lineRule="auto"/>
        <w:jc w:val="both"/>
        <w:rPr>
          <w:rFonts w:ascii="Arial" w:hAnsi="Arial" w:cs="Arial"/>
          <w:b/>
          <w:bCs/>
          <w:u w:val="single"/>
        </w:rPr>
      </w:pPr>
      <w:r w:rsidRPr="00F464D7">
        <w:rPr>
          <w:rFonts w:ascii="Arial" w:hAnsi="Arial" w:cs="Arial"/>
          <w:b/>
          <w:bCs/>
          <w:u w:val="single"/>
        </w:rPr>
        <w:t>Case study</w:t>
      </w:r>
    </w:p>
    <w:p w14:paraId="30C1BEB5" w14:textId="19D11E56" w:rsidR="00A30A1A" w:rsidRDefault="00B45F24" w:rsidP="001D085D">
      <w:pPr>
        <w:spacing w:line="360" w:lineRule="auto"/>
        <w:jc w:val="both"/>
        <w:rPr>
          <w:rFonts w:ascii="Arial" w:hAnsi="Arial" w:cs="Arial"/>
        </w:rPr>
      </w:pPr>
      <w:r>
        <w:rPr>
          <w:rFonts w:ascii="Arial" w:hAnsi="Arial" w:cs="Arial"/>
        </w:rPr>
        <w:t>Mr Williams age 70</w:t>
      </w:r>
      <w:r w:rsidR="00136FDB">
        <w:rPr>
          <w:rFonts w:ascii="Arial" w:hAnsi="Arial" w:cs="Arial"/>
        </w:rPr>
        <w:t>,</w:t>
      </w:r>
      <w:r>
        <w:rPr>
          <w:rFonts w:ascii="Arial" w:hAnsi="Arial" w:cs="Arial"/>
        </w:rPr>
        <w:t xml:space="preserve"> recently moved into a care home following a fall, since arriving, he has appeared withdrawn, anxious and reluctant to engage with staff. He frequently asks when his son will visit and become</w:t>
      </w:r>
      <w:r w:rsidR="00136FDB">
        <w:rPr>
          <w:rFonts w:ascii="Arial" w:hAnsi="Arial" w:cs="Arial"/>
        </w:rPr>
        <w:t>s distress when routine changes.</w:t>
      </w:r>
    </w:p>
    <w:p w14:paraId="4AC6683D" w14:textId="63275EBA" w:rsidR="00136FDB" w:rsidRDefault="00136FDB" w:rsidP="001D085D">
      <w:pPr>
        <w:spacing w:line="360" w:lineRule="auto"/>
        <w:jc w:val="both"/>
        <w:rPr>
          <w:rFonts w:ascii="Arial" w:hAnsi="Arial" w:cs="Arial"/>
        </w:rPr>
      </w:pPr>
      <w:r>
        <w:rPr>
          <w:rFonts w:ascii="Arial" w:hAnsi="Arial" w:cs="Arial"/>
        </w:rPr>
        <w:t>Using Bobby’s theory. Staff recognised as Mr Williams is experiencing</w:t>
      </w:r>
      <w:r w:rsidR="00F31DA5">
        <w:rPr>
          <w:rFonts w:ascii="Arial" w:hAnsi="Arial" w:cs="Arial"/>
        </w:rPr>
        <w:t xml:space="preserve"> attachment related anxiety triggered by separation from his familiar environment, </w:t>
      </w:r>
      <w:r w:rsidR="00C30BD3">
        <w:rPr>
          <w:rFonts w:ascii="Arial" w:hAnsi="Arial" w:cs="Arial"/>
        </w:rPr>
        <w:t xml:space="preserve">and primary Attachment figure (his son). </w:t>
      </w:r>
      <w:r w:rsidR="00403E6A">
        <w:rPr>
          <w:rFonts w:ascii="Arial" w:hAnsi="Arial" w:cs="Arial"/>
        </w:rPr>
        <w:t>T</w:t>
      </w:r>
      <w:r w:rsidR="00C30BD3">
        <w:rPr>
          <w:rFonts w:ascii="Arial" w:hAnsi="Arial" w:cs="Arial"/>
        </w:rPr>
        <w:t>o support him</w:t>
      </w:r>
      <w:r w:rsidR="00403E6A">
        <w:rPr>
          <w:rFonts w:ascii="Arial" w:hAnsi="Arial" w:cs="Arial"/>
        </w:rPr>
        <w:t xml:space="preserve"> t</w:t>
      </w:r>
      <w:r w:rsidR="00C30BD3">
        <w:rPr>
          <w:rFonts w:ascii="Arial" w:hAnsi="Arial" w:cs="Arial"/>
        </w:rPr>
        <w:t xml:space="preserve">he care </w:t>
      </w:r>
      <w:r w:rsidR="00403E6A">
        <w:rPr>
          <w:rFonts w:ascii="Arial" w:hAnsi="Arial" w:cs="Arial"/>
        </w:rPr>
        <w:t>team,</w:t>
      </w:r>
      <w:r w:rsidR="00C30BD3">
        <w:rPr>
          <w:rFonts w:ascii="Arial" w:hAnsi="Arial" w:cs="Arial"/>
        </w:rPr>
        <w:t xml:space="preserve"> implement the following:</w:t>
      </w:r>
    </w:p>
    <w:p w14:paraId="137E105C" w14:textId="1F08C6DF" w:rsidR="00403E6A" w:rsidRDefault="00DF247D" w:rsidP="00403E6A">
      <w:pPr>
        <w:pStyle w:val="ListParagraph"/>
        <w:numPr>
          <w:ilvl w:val="0"/>
          <w:numId w:val="2"/>
        </w:numPr>
        <w:spacing w:line="360" w:lineRule="auto"/>
        <w:jc w:val="both"/>
        <w:rPr>
          <w:rFonts w:ascii="Arial" w:hAnsi="Arial" w:cs="Arial"/>
        </w:rPr>
      </w:pPr>
      <w:r>
        <w:rPr>
          <w:rFonts w:ascii="Arial" w:hAnsi="Arial" w:cs="Arial"/>
        </w:rPr>
        <w:t>I signed in two consistent key workers who greet Him each morning</w:t>
      </w:r>
    </w:p>
    <w:p w14:paraId="674033BE" w14:textId="725CA896" w:rsidR="00DF247D" w:rsidRDefault="00DF247D" w:rsidP="00403E6A">
      <w:pPr>
        <w:pStyle w:val="ListParagraph"/>
        <w:numPr>
          <w:ilvl w:val="0"/>
          <w:numId w:val="2"/>
        </w:numPr>
        <w:spacing w:line="360" w:lineRule="auto"/>
        <w:jc w:val="both"/>
        <w:rPr>
          <w:rFonts w:ascii="Arial" w:hAnsi="Arial" w:cs="Arial"/>
        </w:rPr>
      </w:pPr>
      <w:r>
        <w:rPr>
          <w:rFonts w:ascii="Arial" w:hAnsi="Arial" w:cs="Arial"/>
        </w:rPr>
        <w:t>Creating a personalised daily routine with predictable mealtimes and activities</w:t>
      </w:r>
    </w:p>
    <w:p w14:paraId="16F73763" w14:textId="0D4E10AC" w:rsidR="00DF247D" w:rsidRDefault="00BA691E" w:rsidP="00403E6A">
      <w:pPr>
        <w:pStyle w:val="ListParagraph"/>
        <w:numPr>
          <w:ilvl w:val="0"/>
          <w:numId w:val="2"/>
        </w:numPr>
        <w:spacing w:line="360" w:lineRule="auto"/>
        <w:jc w:val="both"/>
        <w:rPr>
          <w:rFonts w:ascii="Arial" w:hAnsi="Arial" w:cs="Arial"/>
        </w:rPr>
      </w:pPr>
      <w:r>
        <w:rPr>
          <w:rFonts w:ascii="Arial" w:hAnsi="Arial" w:cs="Arial"/>
        </w:rPr>
        <w:t xml:space="preserve">And courage in a </w:t>
      </w:r>
      <w:r w:rsidR="000361E1">
        <w:rPr>
          <w:rFonts w:ascii="Arial" w:hAnsi="Arial" w:cs="Arial"/>
        </w:rPr>
        <w:t>regular video call</w:t>
      </w:r>
      <w:r>
        <w:rPr>
          <w:rFonts w:ascii="Arial" w:hAnsi="Arial" w:cs="Arial"/>
        </w:rPr>
        <w:t xml:space="preserve"> with his son</w:t>
      </w:r>
    </w:p>
    <w:p w14:paraId="5E726B5D" w14:textId="1A73555E" w:rsidR="00BA691E" w:rsidRDefault="00BA691E" w:rsidP="00403E6A">
      <w:pPr>
        <w:pStyle w:val="ListParagraph"/>
        <w:numPr>
          <w:ilvl w:val="0"/>
          <w:numId w:val="2"/>
        </w:numPr>
        <w:spacing w:line="360" w:lineRule="auto"/>
        <w:jc w:val="both"/>
        <w:rPr>
          <w:rFonts w:ascii="Arial" w:hAnsi="Arial" w:cs="Arial"/>
        </w:rPr>
      </w:pPr>
      <w:r>
        <w:rPr>
          <w:rFonts w:ascii="Arial" w:hAnsi="Arial" w:cs="Arial"/>
        </w:rPr>
        <w:t>Using warm, reassuring communication and validating his feelings</w:t>
      </w:r>
    </w:p>
    <w:p w14:paraId="0A95530D" w14:textId="06E260AB" w:rsidR="000361E1" w:rsidRDefault="000361E1" w:rsidP="00403E6A">
      <w:pPr>
        <w:pStyle w:val="ListParagraph"/>
        <w:numPr>
          <w:ilvl w:val="0"/>
          <w:numId w:val="2"/>
        </w:numPr>
        <w:spacing w:line="360" w:lineRule="auto"/>
        <w:jc w:val="both"/>
        <w:rPr>
          <w:rFonts w:ascii="Arial" w:hAnsi="Arial" w:cs="Arial"/>
        </w:rPr>
      </w:pPr>
      <w:r>
        <w:rPr>
          <w:rFonts w:ascii="Arial" w:hAnsi="Arial" w:cs="Arial"/>
        </w:rPr>
        <w:t>Involving him in small group activities to build new social bonds</w:t>
      </w:r>
    </w:p>
    <w:p w14:paraId="78D6417D" w14:textId="7451BF10" w:rsidR="0052192A" w:rsidRDefault="00AC160C" w:rsidP="00CF4677">
      <w:pPr>
        <w:spacing w:line="360" w:lineRule="auto"/>
        <w:jc w:val="both"/>
        <w:rPr>
          <w:rFonts w:ascii="Arial" w:hAnsi="Arial" w:cs="Arial"/>
        </w:rPr>
      </w:pPr>
      <w:r>
        <w:rPr>
          <w:rFonts w:ascii="Arial" w:hAnsi="Arial" w:cs="Arial"/>
        </w:rPr>
        <w:t>Over a period, Mr Williams becomes more confident begins participating in activities and shows reduced anxiety. The consistent relationship and predictable environment helped him rebuild a sense of security.</w:t>
      </w:r>
    </w:p>
    <w:p w14:paraId="3A555D54" w14:textId="671BEF77" w:rsidR="0052192A" w:rsidRDefault="0052192A" w:rsidP="009C5895">
      <w:pPr>
        <w:pStyle w:val="Subtitle"/>
      </w:pPr>
      <w:r>
        <w:t xml:space="preserve">Strategy overcome </w:t>
      </w:r>
      <w:r w:rsidR="009C5895">
        <w:t xml:space="preserve">challenges </w:t>
      </w:r>
    </w:p>
    <w:p w14:paraId="7E47BFD2" w14:textId="6F5B1E01" w:rsidR="005F4B89" w:rsidRDefault="00DD54BE" w:rsidP="00CF4677">
      <w:pPr>
        <w:spacing w:line="360" w:lineRule="auto"/>
        <w:jc w:val="both"/>
        <w:rPr>
          <w:rFonts w:ascii="Arial" w:hAnsi="Arial" w:cs="Arial"/>
        </w:rPr>
      </w:pPr>
      <w:r>
        <w:rPr>
          <w:rFonts w:ascii="Arial" w:hAnsi="Arial" w:cs="Arial"/>
        </w:rPr>
        <w:t>A practical strategy</w:t>
      </w:r>
      <w:r w:rsidR="0052192A">
        <w:rPr>
          <w:rFonts w:ascii="Arial" w:hAnsi="Arial" w:cs="Arial"/>
        </w:rPr>
        <w:t xml:space="preserve"> is to adopt a relationship. Centred trauma, informed approach which emphasises:</w:t>
      </w:r>
    </w:p>
    <w:p w14:paraId="0319AAE2" w14:textId="3DE9FE2F" w:rsidR="00F64D97" w:rsidRDefault="00F64D97" w:rsidP="00F64D97">
      <w:pPr>
        <w:pStyle w:val="ListParagraph"/>
        <w:numPr>
          <w:ilvl w:val="0"/>
          <w:numId w:val="3"/>
        </w:numPr>
        <w:spacing w:line="360" w:lineRule="auto"/>
        <w:jc w:val="both"/>
        <w:rPr>
          <w:rFonts w:ascii="Arial" w:hAnsi="Arial" w:cs="Arial"/>
        </w:rPr>
      </w:pPr>
      <w:r>
        <w:rPr>
          <w:rFonts w:ascii="Arial" w:hAnsi="Arial" w:cs="Arial"/>
        </w:rPr>
        <w:t>Consistency keeping stuff stable and predictable</w:t>
      </w:r>
    </w:p>
    <w:p w14:paraId="43AB6E40" w14:textId="770AC744" w:rsidR="00F64D97" w:rsidRDefault="00F64D97" w:rsidP="00F64D97">
      <w:pPr>
        <w:pStyle w:val="ListParagraph"/>
        <w:numPr>
          <w:ilvl w:val="0"/>
          <w:numId w:val="3"/>
        </w:numPr>
        <w:spacing w:line="360" w:lineRule="auto"/>
        <w:jc w:val="both"/>
        <w:rPr>
          <w:rFonts w:ascii="Arial" w:hAnsi="Arial" w:cs="Arial"/>
        </w:rPr>
      </w:pPr>
      <w:r>
        <w:rPr>
          <w:rFonts w:ascii="Arial" w:hAnsi="Arial" w:cs="Arial"/>
        </w:rPr>
        <w:t>Transparency Explaining care tasks before doing them</w:t>
      </w:r>
    </w:p>
    <w:p w14:paraId="48CCC8A6" w14:textId="1C9EF12E" w:rsidR="00F64D97" w:rsidRDefault="003557DF" w:rsidP="00F64D97">
      <w:pPr>
        <w:pStyle w:val="ListParagraph"/>
        <w:numPr>
          <w:ilvl w:val="0"/>
          <w:numId w:val="3"/>
        </w:numPr>
        <w:spacing w:line="360" w:lineRule="auto"/>
        <w:jc w:val="both"/>
        <w:rPr>
          <w:rFonts w:ascii="Arial" w:hAnsi="Arial" w:cs="Arial"/>
        </w:rPr>
      </w:pPr>
      <w:r>
        <w:rPr>
          <w:rFonts w:ascii="Arial" w:hAnsi="Arial" w:cs="Arial"/>
        </w:rPr>
        <w:t>Empathy and validation and knowledge and emotions rather than dismissing them</w:t>
      </w:r>
    </w:p>
    <w:p w14:paraId="7A82E835" w14:textId="205D4DE0" w:rsidR="003557DF" w:rsidRDefault="003557DF" w:rsidP="00F64D97">
      <w:pPr>
        <w:pStyle w:val="ListParagraph"/>
        <w:numPr>
          <w:ilvl w:val="0"/>
          <w:numId w:val="3"/>
        </w:numPr>
        <w:spacing w:line="360" w:lineRule="auto"/>
        <w:jc w:val="both"/>
        <w:rPr>
          <w:rFonts w:ascii="Arial" w:hAnsi="Arial" w:cs="Arial"/>
        </w:rPr>
      </w:pPr>
      <w:r>
        <w:rPr>
          <w:rFonts w:ascii="Arial" w:hAnsi="Arial" w:cs="Arial"/>
        </w:rPr>
        <w:t>Slow, Relationship building allowing trust to develop gradually</w:t>
      </w:r>
    </w:p>
    <w:p w14:paraId="2E7B46A7" w14:textId="20E36C4D" w:rsidR="00934E78" w:rsidRDefault="00D440A4" w:rsidP="003557DF">
      <w:pPr>
        <w:spacing w:line="360" w:lineRule="auto"/>
        <w:jc w:val="both"/>
        <w:rPr>
          <w:rFonts w:ascii="Arial" w:hAnsi="Arial" w:cs="Arial"/>
        </w:rPr>
      </w:pPr>
      <w:r>
        <w:rPr>
          <w:rFonts w:ascii="Arial" w:hAnsi="Arial" w:cs="Arial"/>
        </w:rPr>
        <w:t>This approach helps residents to with insecure attachment, feel respected and safe, reducing anxiety and improving engagement with care.</w:t>
      </w:r>
    </w:p>
    <w:p w14:paraId="1FDE76AE" w14:textId="1E86A52C" w:rsidR="00452DDD" w:rsidRDefault="00934E78" w:rsidP="00934E78">
      <w:pPr>
        <w:pStyle w:val="Heading1"/>
      </w:pPr>
      <w:bookmarkStart w:id="3" w:name="_Toc227443175"/>
      <w:r>
        <w:t>Conclusion</w:t>
      </w:r>
      <w:bookmarkEnd w:id="3"/>
      <w:r>
        <w:t xml:space="preserve"> </w:t>
      </w:r>
    </w:p>
    <w:p w14:paraId="100EB01B" w14:textId="7535655C" w:rsidR="00934E78" w:rsidRDefault="00BA5AFB" w:rsidP="003557DF">
      <w:pPr>
        <w:spacing w:line="360" w:lineRule="auto"/>
        <w:jc w:val="both"/>
        <w:rPr>
          <w:rFonts w:ascii="Arial" w:hAnsi="Arial" w:cs="Arial"/>
        </w:rPr>
      </w:pPr>
      <w:r>
        <w:rPr>
          <w:rFonts w:ascii="Arial" w:hAnsi="Arial" w:cs="Arial"/>
        </w:rPr>
        <w:t>Bow</w:t>
      </w:r>
      <w:r w:rsidR="00436235">
        <w:rPr>
          <w:rFonts w:ascii="Arial" w:hAnsi="Arial" w:cs="Arial"/>
        </w:rPr>
        <w:t xml:space="preserve">lby`s </w:t>
      </w:r>
      <w:r w:rsidR="000B5CAA">
        <w:rPr>
          <w:rFonts w:ascii="Arial" w:hAnsi="Arial" w:cs="Arial"/>
        </w:rPr>
        <w:t xml:space="preserve">Attachment </w:t>
      </w:r>
      <w:r w:rsidR="00436235">
        <w:rPr>
          <w:rFonts w:ascii="Arial" w:hAnsi="Arial" w:cs="Arial"/>
        </w:rPr>
        <w:t>T</w:t>
      </w:r>
      <w:r w:rsidR="000B5CAA">
        <w:rPr>
          <w:rFonts w:ascii="Arial" w:hAnsi="Arial" w:cs="Arial"/>
        </w:rPr>
        <w:t xml:space="preserve">heory </w:t>
      </w:r>
      <w:r w:rsidR="00436235">
        <w:rPr>
          <w:rFonts w:ascii="Arial" w:hAnsi="Arial" w:cs="Arial"/>
        </w:rPr>
        <w:t>proposes</w:t>
      </w:r>
      <w:r w:rsidR="000B5CAA">
        <w:rPr>
          <w:rFonts w:ascii="Arial" w:hAnsi="Arial" w:cs="Arial"/>
        </w:rPr>
        <w:t xml:space="preserve"> valuable insight into emotional needs of older adults living in residential care. By providing consistent attuned and relationship centred support care professionals can create a secure environment that enhances psychological </w:t>
      </w:r>
      <w:r>
        <w:rPr>
          <w:rFonts w:ascii="Arial" w:hAnsi="Arial" w:cs="Arial"/>
        </w:rPr>
        <w:t>well-being</w:t>
      </w:r>
      <w:r w:rsidR="000B5CAA">
        <w:rPr>
          <w:rFonts w:ascii="Arial" w:hAnsi="Arial" w:cs="Arial"/>
        </w:rPr>
        <w:t>, although challenges may arise when working with residents who have insecure attachment histories. Adopting</w:t>
      </w:r>
      <w:r>
        <w:rPr>
          <w:rFonts w:ascii="Arial" w:hAnsi="Arial" w:cs="Arial"/>
        </w:rPr>
        <w:t xml:space="preserve"> trauma Informed and Person-centred strategy can help overcome these barriers and promote meaningful, trusting relationships.</w:t>
      </w:r>
    </w:p>
    <w:p w14:paraId="0A80168A" w14:textId="77777777" w:rsidR="00452DDD" w:rsidRPr="003557DF" w:rsidRDefault="00452DDD" w:rsidP="003557DF">
      <w:pPr>
        <w:spacing w:line="360" w:lineRule="auto"/>
        <w:jc w:val="both"/>
        <w:rPr>
          <w:rFonts w:ascii="Arial" w:hAnsi="Arial" w:cs="Arial"/>
        </w:rPr>
      </w:pPr>
    </w:p>
    <w:p w14:paraId="79FB34C5" w14:textId="77777777" w:rsidR="00403E6A" w:rsidRDefault="00403E6A" w:rsidP="001D085D">
      <w:pPr>
        <w:spacing w:line="360" w:lineRule="auto"/>
        <w:jc w:val="both"/>
        <w:rPr>
          <w:rFonts w:ascii="Arial" w:hAnsi="Arial" w:cs="Arial"/>
        </w:rPr>
      </w:pPr>
    </w:p>
    <w:p w14:paraId="743D68D3" w14:textId="77777777" w:rsidR="00404EFB" w:rsidRDefault="00404EFB" w:rsidP="001D085D">
      <w:pPr>
        <w:spacing w:line="360" w:lineRule="auto"/>
        <w:jc w:val="both"/>
        <w:rPr>
          <w:rFonts w:ascii="Arial" w:hAnsi="Arial" w:cs="Arial"/>
        </w:rPr>
      </w:pPr>
    </w:p>
    <w:p w14:paraId="48F02999" w14:textId="77777777" w:rsidR="00404EFB" w:rsidRDefault="00404EFB" w:rsidP="001D085D">
      <w:pPr>
        <w:spacing w:line="360" w:lineRule="auto"/>
        <w:jc w:val="both"/>
        <w:rPr>
          <w:rFonts w:ascii="Arial" w:hAnsi="Arial" w:cs="Arial"/>
        </w:rPr>
      </w:pPr>
    </w:p>
    <w:p w14:paraId="485E9B2E" w14:textId="77777777" w:rsidR="00404EFB" w:rsidRDefault="00404EFB" w:rsidP="001D085D">
      <w:pPr>
        <w:spacing w:line="360" w:lineRule="auto"/>
        <w:jc w:val="both"/>
        <w:rPr>
          <w:rFonts w:ascii="Arial" w:hAnsi="Arial" w:cs="Arial"/>
        </w:rPr>
      </w:pPr>
    </w:p>
    <w:p w14:paraId="5F90385B" w14:textId="77777777" w:rsidR="00404EFB" w:rsidRDefault="00404EFB" w:rsidP="001D085D">
      <w:pPr>
        <w:spacing w:line="360" w:lineRule="auto"/>
        <w:jc w:val="both"/>
        <w:rPr>
          <w:rFonts w:ascii="Arial" w:hAnsi="Arial" w:cs="Arial"/>
        </w:rPr>
      </w:pPr>
    </w:p>
    <w:p w14:paraId="640B2966" w14:textId="77777777" w:rsidR="00404EFB" w:rsidRDefault="00404EFB" w:rsidP="001D085D">
      <w:pPr>
        <w:spacing w:line="360" w:lineRule="auto"/>
        <w:jc w:val="both"/>
        <w:rPr>
          <w:rFonts w:ascii="Arial" w:hAnsi="Arial" w:cs="Arial"/>
        </w:rPr>
      </w:pPr>
    </w:p>
    <w:p w14:paraId="60C41F84" w14:textId="77777777" w:rsidR="00404EFB" w:rsidRDefault="00404EFB" w:rsidP="001D085D">
      <w:pPr>
        <w:spacing w:line="360" w:lineRule="auto"/>
        <w:jc w:val="both"/>
        <w:rPr>
          <w:rFonts w:ascii="Arial" w:hAnsi="Arial" w:cs="Arial"/>
        </w:rPr>
      </w:pPr>
    </w:p>
    <w:p w14:paraId="1A350994" w14:textId="77777777" w:rsidR="00404EFB" w:rsidRDefault="00404EFB" w:rsidP="001D085D">
      <w:pPr>
        <w:spacing w:line="360" w:lineRule="auto"/>
        <w:jc w:val="both"/>
        <w:rPr>
          <w:rFonts w:ascii="Arial" w:hAnsi="Arial" w:cs="Arial"/>
        </w:rPr>
      </w:pPr>
    </w:p>
    <w:p w14:paraId="4259E34B" w14:textId="77777777" w:rsidR="00404EFB" w:rsidRDefault="00404EFB" w:rsidP="001D085D">
      <w:pPr>
        <w:spacing w:line="360" w:lineRule="auto"/>
        <w:jc w:val="both"/>
        <w:rPr>
          <w:rFonts w:ascii="Arial" w:hAnsi="Arial" w:cs="Arial"/>
        </w:rPr>
      </w:pPr>
    </w:p>
    <w:p w14:paraId="35FA77D5" w14:textId="77777777" w:rsidR="00404EFB" w:rsidRDefault="00404EFB" w:rsidP="001D085D">
      <w:pPr>
        <w:spacing w:line="360" w:lineRule="auto"/>
        <w:jc w:val="both"/>
        <w:rPr>
          <w:rFonts w:ascii="Arial" w:hAnsi="Arial" w:cs="Arial"/>
        </w:rPr>
      </w:pPr>
    </w:p>
    <w:p w14:paraId="3E4B05B0" w14:textId="77777777" w:rsidR="00404EFB" w:rsidRDefault="00404EFB" w:rsidP="001D085D">
      <w:pPr>
        <w:spacing w:line="360" w:lineRule="auto"/>
        <w:jc w:val="both"/>
        <w:rPr>
          <w:rFonts w:ascii="Arial" w:hAnsi="Arial" w:cs="Arial"/>
        </w:rPr>
      </w:pPr>
    </w:p>
    <w:p w14:paraId="09117F81" w14:textId="77777777" w:rsidR="00404EFB" w:rsidRDefault="00404EFB" w:rsidP="001D085D">
      <w:pPr>
        <w:spacing w:line="360" w:lineRule="auto"/>
        <w:jc w:val="both"/>
        <w:rPr>
          <w:rFonts w:ascii="Arial" w:hAnsi="Arial" w:cs="Arial"/>
        </w:rPr>
      </w:pPr>
    </w:p>
    <w:p w14:paraId="58B50401" w14:textId="77777777" w:rsidR="00404EFB" w:rsidRDefault="00404EFB" w:rsidP="001D085D">
      <w:pPr>
        <w:spacing w:line="360" w:lineRule="auto"/>
        <w:jc w:val="both"/>
        <w:rPr>
          <w:rFonts w:ascii="Arial" w:hAnsi="Arial" w:cs="Arial"/>
        </w:rPr>
      </w:pPr>
    </w:p>
    <w:p w14:paraId="49824422" w14:textId="77777777" w:rsidR="00404EFB" w:rsidRDefault="00404EFB" w:rsidP="001D085D">
      <w:pPr>
        <w:spacing w:line="360" w:lineRule="auto"/>
        <w:jc w:val="both"/>
        <w:rPr>
          <w:rFonts w:ascii="Arial" w:hAnsi="Arial" w:cs="Arial"/>
        </w:rPr>
      </w:pPr>
    </w:p>
    <w:p w14:paraId="4F95135A" w14:textId="77777777" w:rsidR="00404EFB" w:rsidRDefault="00404EFB" w:rsidP="001D085D">
      <w:pPr>
        <w:spacing w:line="360" w:lineRule="auto"/>
        <w:jc w:val="both"/>
        <w:rPr>
          <w:rFonts w:ascii="Arial" w:hAnsi="Arial" w:cs="Arial"/>
        </w:rPr>
      </w:pPr>
    </w:p>
    <w:p w14:paraId="5F7A1B75" w14:textId="77777777" w:rsidR="00404EFB" w:rsidRDefault="00404EFB" w:rsidP="001D085D">
      <w:pPr>
        <w:spacing w:line="360" w:lineRule="auto"/>
        <w:jc w:val="both"/>
        <w:rPr>
          <w:rFonts w:ascii="Arial" w:hAnsi="Arial" w:cs="Arial"/>
        </w:rPr>
      </w:pPr>
    </w:p>
    <w:p w14:paraId="2EBE8141" w14:textId="77777777" w:rsidR="00404EFB" w:rsidRDefault="00404EFB" w:rsidP="001D085D">
      <w:pPr>
        <w:spacing w:line="360" w:lineRule="auto"/>
        <w:jc w:val="both"/>
        <w:rPr>
          <w:rFonts w:ascii="Arial" w:hAnsi="Arial" w:cs="Arial"/>
        </w:rPr>
      </w:pPr>
    </w:p>
    <w:p w14:paraId="1D23D8C4" w14:textId="77777777" w:rsidR="00404EFB" w:rsidRDefault="00404EFB" w:rsidP="001D085D">
      <w:pPr>
        <w:spacing w:line="360" w:lineRule="auto"/>
        <w:jc w:val="both"/>
        <w:rPr>
          <w:rFonts w:ascii="Arial" w:hAnsi="Arial" w:cs="Arial"/>
        </w:rPr>
      </w:pPr>
    </w:p>
    <w:p w14:paraId="3FAB85C8" w14:textId="77777777" w:rsidR="00404EFB" w:rsidRDefault="00404EFB" w:rsidP="001D085D">
      <w:pPr>
        <w:spacing w:line="360" w:lineRule="auto"/>
        <w:jc w:val="both"/>
        <w:rPr>
          <w:rFonts w:ascii="Arial" w:hAnsi="Arial" w:cs="Arial"/>
        </w:rPr>
      </w:pPr>
    </w:p>
    <w:p w14:paraId="77B8565B" w14:textId="77777777" w:rsidR="00404EFB" w:rsidRDefault="00404EFB" w:rsidP="001D085D">
      <w:pPr>
        <w:spacing w:line="360" w:lineRule="auto"/>
        <w:jc w:val="both"/>
        <w:rPr>
          <w:rFonts w:ascii="Arial" w:hAnsi="Arial" w:cs="Arial"/>
        </w:rPr>
      </w:pPr>
    </w:p>
    <w:p w14:paraId="158830FB" w14:textId="77777777" w:rsidR="00404EFB" w:rsidRDefault="00404EFB" w:rsidP="001D085D">
      <w:pPr>
        <w:spacing w:line="360" w:lineRule="auto"/>
        <w:jc w:val="both"/>
        <w:rPr>
          <w:rFonts w:ascii="Arial" w:hAnsi="Arial" w:cs="Arial"/>
        </w:rPr>
      </w:pPr>
    </w:p>
    <w:p w14:paraId="376269AA" w14:textId="77777777" w:rsidR="00404EFB" w:rsidRDefault="00404EFB" w:rsidP="001D085D">
      <w:pPr>
        <w:spacing w:line="360" w:lineRule="auto"/>
        <w:jc w:val="both"/>
        <w:rPr>
          <w:rFonts w:ascii="Arial" w:hAnsi="Arial" w:cs="Arial"/>
        </w:rPr>
      </w:pPr>
    </w:p>
    <w:p w14:paraId="599B7FD5" w14:textId="77777777" w:rsidR="00404EFB" w:rsidRDefault="00404EFB" w:rsidP="001D085D">
      <w:pPr>
        <w:spacing w:line="360" w:lineRule="auto"/>
        <w:jc w:val="both"/>
        <w:rPr>
          <w:rFonts w:ascii="Arial" w:hAnsi="Arial" w:cs="Arial"/>
        </w:rPr>
      </w:pPr>
    </w:p>
    <w:p w14:paraId="22EB3DE0" w14:textId="56E2CD5E" w:rsidR="00FE28BC" w:rsidRDefault="00FE28BC" w:rsidP="00FE28BC">
      <w:pPr>
        <w:pStyle w:val="Heading1"/>
        <w:rPr>
          <w:rStyle w:val="Strong"/>
          <w:rFonts w:ascii="Arial" w:hAnsi="Arial" w:cs="Arial"/>
          <w:b w:val="0"/>
          <w:bCs w:val="0"/>
        </w:rPr>
      </w:pPr>
      <w:bookmarkStart w:id="4" w:name="_Toc227443176"/>
      <w:r>
        <w:rPr>
          <w:rStyle w:val="Strong"/>
          <w:rFonts w:ascii="Arial" w:hAnsi="Arial" w:cs="Arial"/>
          <w:b w:val="0"/>
          <w:bCs w:val="0"/>
        </w:rPr>
        <w:t>References</w:t>
      </w:r>
      <w:bookmarkEnd w:id="4"/>
      <w:r>
        <w:rPr>
          <w:rStyle w:val="Strong"/>
          <w:rFonts w:ascii="Arial" w:hAnsi="Arial" w:cs="Arial"/>
          <w:b w:val="0"/>
          <w:bCs w:val="0"/>
        </w:rPr>
        <w:t xml:space="preserve"> </w:t>
      </w:r>
    </w:p>
    <w:p w14:paraId="616A60C3" w14:textId="77777777" w:rsidR="00645C3E" w:rsidRDefault="00645C3E" w:rsidP="001D085D">
      <w:pPr>
        <w:spacing w:line="360" w:lineRule="auto"/>
        <w:jc w:val="both"/>
        <w:rPr>
          <w:rFonts w:ascii="Arial" w:hAnsi="Arial" w:cs="Arial"/>
        </w:rPr>
      </w:pPr>
    </w:p>
    <w:p w14:paraId="6B410DD5" w14:textId="77777777" w:rsidR="00252026" w:rsidRDefault="00252026" w:rsidP="00252026">
      <w:pPr>
        <w:pStyle w:val="NormalWeb"/>
      </w:pPr>
      <w:proofErr w:type="spellStart"/>
      <w:r>
        <w:t>Beardslee</w:t>
      </w:r>
      <w:proofErr w:type="spellEnd"/>
      <w:r>
        <w:t xml:space="preserve">, W.R. (2023) ‘Adult and midlife development’, in </w:t>
      </w:r>
      <w:r>
        <w:rPr>
          <w:rStyle w:val="Emphasis"/>
          <w:rFonts w:eastAsiaTheme="majorEastAsia"/>
        </w:rPr>
        <w:t>Tasman’s Psychiatry</w:t>
      </w:r>
      <w:r>
        <w:t>. Elsevier.</w:t>
      </w:r>
    </w:p>
    <w:p w14:paraId="39BC8A22" w14:textId="77777777" w:rsidR="00252026" w:rsidRDefault="00252026" w:rsidP="00252026">
      <w:pPr>
        <w:pStyle w:val="NormalWeb"/>
      </w:pPr>
      <w:r>
        <w:t xml:space="preserve">Bowlby, J. (1988) </w:t>
      </w:r>
      <w:r>
        <w:rPr>
          <w:rStyle w:val="Emphasis"/>
          <w:rFonts w:eastAsiaTheme="majorEastAsia"/>
        </w:rPr>
        <w:t>A Secure Base: Parent–Child Attachment and Healthy Human Development</w:t>
      </w:r>
      <w:r>
        <w:t xml:space="preserve">. London: </w:t>
      </w:r>
      <w:proofErr w:type="spellStart"/>
      <w:r>
        <w:t>Routledge</w:t>
      </w:r>
      <w:proofErr w:type="spellEnd"/>
      <w:r>
        <w:t>.</w:t>
      </w:r>
    </w:p>
    <w:p w14:paraId="110C079B" w14:textId="77777777" w:rsidR="00252026" w:rsidRDefault="00252026" w:rsidP="00252026">
      <w:pPr>
        <w:pStyle w:val="NormalWeb"/>
      </w:pPr>
      <w:r>
        <w:t xml:space="preserve">Kemp, A.H. and Fisher, Z. (2022) ‘Wellbeing, whole health and societal transformation: Theoretical insights and practical applications’, </w:t>
      </w:r>
      <w:r>
        <w:rPr>
          <w:rStyle w:val="Emphasis"/>
          <w:rFonts w:eastAsiaTheme="majorEastAsia"/>
        </w:rPr>
        <w:t>Global Advances in Health and Medicine</w:t>
      </w:r>
      <w:r>
        <w:t>, 11, pp. 1–10.</w:t>
      </w:r>
    </w:p>
    <w:p w14:paraId="158C8334" w14:textId="77777777" w:rsidR="00252026" w:rsidRDefault="00252026" w:rsidP="00252026">
      <w:pPr>
        <w:pStyle w:val="NormalWeb"/>
      </w:pPr>
      <w:proofErr w:type="spellStart"/>
      <w:r>
        <w:t>Ryff</w:t>
      </w:r>
      <w:proofErr w:type="spellEnd"/>
      <w:r>
        <w:t xml:space="preserve">, C.D. (2013) ‘Psychological well-being revisited: Advances in science and practice’, </w:t>
      </w:r>
      <w:r>
        <w:rPr>
          <w:rStyle w:val="Emphasis"/>
          <w:rFonts w:eastAsiaTheme="majorEastAsia"/>
        </w:rPr>
        <w:t>Psychotherapy and Psychosomatics</w:t>
      </w:r>
      <w:r>
        <w:t>, 83(1), pp. 10–28.</w:t>
      </w:r>
    </w:p>
    <w:p w14:paraId="4A9216B7" w14:textId="77777777" w:rsidR="00252026" w:rsidRDefault="00252026" w:rsidP="00252026">
      <w:pPr>
        <w:pStyle w:val="NormalWeb"/>
      </w:pPr>
      <w:r>
        <w:t>Waite</w:t>
      </w:r>
      <w:r>
        <w:noBreakHyphen/>
        <w:t xml:space="preserve">Jones, J.M. and Rodriguez, A.M. (2025) ‘Psychosocial approaches to health and wellbeing in adulthood’, in </w:t>
      </w:r>
      <w:r>
        <w:rPr>
          <w:rStyle w:val="Emphasis"/>
          <w:rFonts w:eastAsiaTheme="majorEastAsia"/>
        </w:rPr>
        <w:t>Psychology for Health and Social Care</w:t>
      </w:r>
      <w:r>
        <w:t>. Sage.</w:t>
      </w:r>
    </w:p>
    <w:p w14:paraId="5FCB3480" w14:textId="77777777" w:rsidR="00645C3E" w:rsidRPr="00DC43DF" w:rsidRDefault="00645C3E" w:rsidP="001D085D">
      <w:pPr>
        <w:spacing w:line="360" w:lineRule="auto"/>
        <w:jc w:val="both"/>
        <w:rPr>
          <w:rFonts w:ascii="Arial" w:hAnsi="Arial" w:cs="Arial"/>
        </w:rPr>
      </w:pPr>
    </w:p>
    <w:sectPr w:rsidR="00645C3E" w:rsidRPr="00DC43DF" w:rsidSect="00700DD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altName w:val="Arial"/>
    <w:panose1 w:val="020B06040202020202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altName w:val="Calibri"/>
    <w:panose1 w:val="020B0604020202020204"/>
    <w:charset w:val="00"/>
    <w:family w:val="roman"/>
    <w:pitch w:val="default"/>
  </w:font>
  <w:font w:name="Aptos Display">
    <w:altName w:val="Calibri"/>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863659"/>
    <w:multiLevelType w:val="hybridMultilevel"/>
    <w:tmpl w:val="51D60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A032F0"/>
    <w:multiLevelType w:val="hybridMultilevel"/>
    <w:tmpl w:val="DF127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344CDA"/>
    <w:multiLevelType w:val="hybridMultilevel"/>
    <w:tmpl w:val="34B0B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3889770">
    <w:abstractNumId w:val="0"/>
  </w:num>
  <w:num w:numId="2" w16cid:durableId="1866406238">
    <w:abstractNumId w:val="2"/>
  </w:num>
  <w:num w:numId="3" w16cid:durableId="1156070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17F"/>
    <w:rsid w:val="000123F1"/>
    <w:rsid w:val="00021803"/>
    <w:rsid w:val="00032846"/>
    <w:rsid w:val="000361E1"/>
    <w:rsid w:val="00044F99"/>
    <w:rsid w:val="0008165B"/>
    <w:rsid w:val="00084C62"/>
    <w:rsid w:val="00090001"/>
    <w:rsid w:val="000B4C4B"/>
    <w:rsid w:val="000B5B17"/>
    <w:rsid w:val="000B5CAA"/>
    <w:rsid w:val="000C63CE"/>
    <w:rsid w:val="000D69AB"/>
    <w:rsid w:val="00106654"/>
    <w:rsid w:val="001354DD"/>
    <w:rsid w:val="00136FDB"/>
    <w:rsid w:val="001437A1"/>
    <w:rsid w:val="001942B7"/>
    <w:rsid w:val="00195DDA"/>
    <w:rsid w:val="001A538F"/>
    <w:rsid w:val="001C6E5C"/>
    <w:rsid w:val="001D085D"/>
    <w:rsid w:val="001F73B4"/>
    <w:rsid w:val="001F7513"/>
    <w:rsid w:val="00203CC4"/>
    <w:rsid w:val="00210A00"/>
    <w:rsid w:val="00225DFF"/>
    <w:rsid w:val="00230A9E"/>
    <w:rsid w:val="002412D5"/>
    <w:rsid w:val="00252026"/>
    <w:rsid w:val="002611E1"/>
    <w:rsid w:val="00266795"/>
    <w:rsid w:val="00270ADB"/>
    <w:rsid w:val="002875AE"/>
    <w:rsid w:val="002B7094"/>
    <w:rsid w:val="002F1821"/>
    <w:rsid w:val="00304997"/>
    <w:rsid w:val="003129F5"/>
    <w:rsid w:val="0032012E"/>
    <w:rsid w:val="00326D1B"/>
    <w:rsid w:val="0034226D"/>
    <w:rsid w:val="00344FC5"/>
    <w:rsid w:val="003557DF"/>
    <w:rsid w:val="00362377"/>
    <w:rsid w:val="003901DC"/>
    <w:rsid w:val="003B461E"/>
    <w:rsid w:val="003C7F9D"/>
    <w:rsid w:val="003F4620"/>
    <w:rsid w:val="003F6D0F"/>
    <w:rsid w:val="00403CF6"/>
    <w:rsid w:val="00403E6A"/>
    <w:rsid w:val="004046E5"/>
    <w:rsid w:val="00404EFB"/>
    <w:rsid w:val="00411B7E"/>
    <w:rsid w:val="00424AEF"/>
    <w:rsid w:val="00436235"/>
    <w:rsid w:val="00450759"/>
    <w:rsid w:val="00452DDD"/>
    <w:rsid w:val="00456EA5"/>
    <w:rsid w:val="0046487D"/>
    <w:rsid w:val="00487528"/>
    <w:rsid w:val="004D1145"/>
    <w:rsid w:val="004F0BBB"/>
    <w:rsid w:val="004F129B"/>
    <w:rsid w:val="0051058E"/>
    <w:rsid w:val="0052192A"/>
    <w:rsid w:val="005220AC"/>
    <w:rsid w:val="00566EF5"/>
    <w:rsid w:val="0057682B"/>
    <w:rsid w:val="00595387"/>
    <w:rsid w:val="005C5644"/>
    <w:rsid w:val="005D5A25"/>
    <w:rsid w:val="005F1C42"/>
    <w:rsid w:val="005F4B89"/>
    <w:rsid w:val="00610143"/>
    <w:rsid w:val="0062175B"/>
    <w:rsid w:val="00636481"/>
    <w:rsid w:val="00645C3E"/>
    <w:rsid w:val="006509A3"/>
    <w:rsid w:val="006743E4"/>
    <w:rsid w:val="00687D3F"/>
    <w:rsid w:val="00694116"/>
    <w:rsid w:val="00696025"/>
    <w:rsid w:val="00697B5A"/>
    <w:rsid w:val="006B1393"/>
    <w:rsid w:val="006C31F2"/>
    <w:rsid w:val="006D2D9D"/>
    <w:rsid w:val="00700DDE"/>
    <w:rsid w:val="00730C8B"/>
    <w:rsid w:val="0075465C"/>
    <w:rsid w:val="00754E1E"/>
    <w:rsid w:val="007D3767"/>
    <w:rsid w:val="007E7553"/>
    <w:rsid w:val="008047D1"/>
    <w:rsid w:val="008139C6"/>
    <w:rsid w:val="00815D8B"/>
    <w:rsid w:val="008561B5"/>
    <w:rsid w:val="008622D3"/>
    <w:rsid w:val="00867FD0"/>
    <w:rsid w:val="00874266"/>
    <w:rsid w:val="00874443"/>
    <w:rsid w:val="00874FFA"/>
    <w:rsid w:val="00875EC5"/>
    <w:rsid w:val="00892B6B"/>
    <w:rsid w:val="00895D35"/>
    <w:rsid w:val="008B5274"/>
    <w:rsid w:val="008C43F9"/>
    <w:rsid w:val="008C715D"/>
    <w:rsid w:val="008D5DBA"/>
    <w:rsid w:val="008E53DC"/>
    <w:rsid w:val="008F53B3"/>
    <w:rsid w:val="008F6136"/>
    <w:rsid w:val="00933C20"/>
    <w:rsid w:val="00934E78"/>
    <w:rsid w:val="009440BB"/>
    <w:rsid w:val="0097082C"/>
    <w:rsid w:val="009726B1"/>
    <w:rsid w:val="0097515F"/>
    <w:rsid w:val="009810CF"/>
    <w:rsid w:val="00982055"/>
    <w:rsid w:val="00983048"/>
    <w:rsid w:val="00983E10"/>
    <w:rsid w:val="009910E3"/>
    <w:rsid w:val="009943A0"/>
    <w:rsid w:val="009A24F4"/>
    <w:rsid w:val="009A4D6B"/>
    <w:rsid w:val="009C5895"/>
    <w:rsid w:val="009E4D33"/>
    <w:rsid w:val="009F1E48"/>
    <w:rsid w:val="00A04F42"/>
    <w:rsid w:val="00A30A1A"/>
    <w:rsid w:val="00A32F3A"/>
    <w:rsid w:val="00A429BD"/>
    <w:rsid w:val="00A50157"/>
    <w:rsid w:val="00A52318"/>
    <w:rsid w:val="00A61A62"/>
    <w:rsid w:val="00A65834"/>
    <w:rsid w:val="00A82565"/>
    <w:rsid w:val="00AA4AA0"/>
    <w:rsid w:val="00AB057E"/>
    <w:rsid w:val="00AC160C"/>
    <w:rsid w:val="00AC50AC"/>
    <w:rsid w:val="00AD6537"/>
    <w:rsid w:val="00AE12C6"/>
    <w:rsid w:val="00AE55FF"/>
    <w:rsid w:val="00AF220F"/>
    <w:rsid w:val="00B20C3C"/>
    <w:rsid w:val="00B244AD"/>
    <w:rsid w:val="00B34549"/>
    <w:rsid w:val="00B4017F"/>
    <w:rsid w:val="00B45016"/>
    <w:rsid w:val="00B45F24"/>
    <w:rsid w:val="00B948DB"/>
    <w:rsid w:val="00BA5AFB"/>
    <w:rsid w:val="00BA691E"/>
    <w:rsid w:val="00BB5FD6"/>
    <w:rsid w:val="00BB65EC"/>
    <w:rsid w:val="00BC4859"/>
    <w:rsid w:val="00BD3DEF"/>
    <w:rsid w:val="00BF3BBC"/>
    <w:rsid w:val="00C01931"/>
    <w:rsid w:val="00C04AD9"/>
    <w:rsid w:val="00C30BD3"/>
    <w:rsid w:val="00C3263C"/>
    <w:rsid w:val="00C32CFD"/>
    <w:rsid w:val="00C4462D"/>
    <w:rsid w:val="00C51D03"/>
    <w:rsid w:val="00C5394D"/>
    <w:rsid w:val="00C671A9"/>
    <w:rsid w:val="00C844D2"/>
    <w:rsid w:val="00C951AF"/>
    <w:rsid w:val="00CA18EC"/>
    <w:rsid w:val="00CB40E2"/>
    <w:rsid w:val="00CC4A39"/>
    <w:rsid w:val="00CD56AD"/>
    <w:rsid w:val="00CF1CFC"/>
    <w:rsid w:val="00CF1D69"/>
    <w:rsid w:val="00CF4677"/>
    <w:rsid w:val="00D12624"/>
    <w:rsid w:val="00D440A4"/>
    <w:rsid w:val="00D509D5"/>
    <w:rsid w:val="00D70D53"/>
    <w:rsid w:val="00D771E6"/>
    <w:rsid w:val="00D834F1"/>
    <w:rsid w:val="00DC43DF"/>
    <w:rsid w:val="00DD54BE"/>
    <w:rsid w:val="00DE74F9"/>
    <w:rsid w:val="00DF247D"/>
    <w:rsid w:val="00DF67D8"/>
    <w:rsid w:val="00E033B9"/>
    <w:rsid w:val="00E1623D"/>
    <w:rsid w:val="00E358AB"/>
    <w:rsid w:val="00E4558E"/>
    <w:rsid w:val="00E4769E"/>
    <w:rsid w:val="00E51F27"/>
    <w:rsid w:val="00E709EF"/>
    <w:rsid w:val="00E7235E"/>
    <w:rsid w:val="00EB5BB9"/>
    <w:rsid w:val="00EB6A9B"/>
    <w:rsid w:val="00ED2B48"/>
    <w:rsid w:val="00ED4B71"/>
    <w:rsid w:val="00EE75FE"/>
    <w:rsid w:val="00F01150"/>
    <w:rsid w:val="00F0132D"/>
    <w:rsid w:val="00F16C21"/>
    <w:rsid w:val="00F205A9"/>
    <w:rsid w:val="00F31BF6"/>
    <w:rsid w:val="00F31DA5"/>
    <w:rsid w:val="00F375BA"/>
    <w:rsid w:val="00F464D7"/>
    <w:rsid w:val="00F54DEE"/>
    <w:rsid w:val="00F647C2"/>
    <w:rsid w:val="00F64D97"/>
    <w:rsid w:val="00F772A7"/>
    <w:rsid w:val="00F82887"/>
    <w:rsid w:val="00F96416"/>
    <w:rsid w:val="00FA0E54"/>
    <w:rsid w:val="00FA4CA2"/>
    <w:rsid w:val="00FE2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71506"/>
  <w15:chartTrackingRefBased/>
  <w15:docId w15:val="{7A94BD20-8F76-4017-9828-9DE0BCD8C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01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401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01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01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01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01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01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01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01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1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401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01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01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01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01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01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01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017F"/>
    <w:rPr>
      <w:rFonts w:eastAsiaTheme="majorEastAsia" w:cstheme="majorBidi"/>
      <w:color w:val="272727" w:themeColor="text1" w:themeTint="D8"/>
    </w:rPr>
  </w:style>
  <w:style w:type="paragraph" w:styleId="Title">
    <w:name w:val="Title"/>
    <w:basedOn w:val="Normal"/>
    <w:next w:val="Normal"/>
    <w:link w:val="TitleChar"/>
    <w:uiPriority w:val="10"/>
    <w:qFormat/>
    <w:rsid w:val="00B401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01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01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01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017F"/>
    <w:pPr>
      <w:spacing w:before="160"/>
      <w:jc w:val="center"/>
    </w:pPr>
    <w:rPr>
      <w:i/>
      <w:iCs/>
      <w:color w:val="404040" w:themeColor="text1" w:themeTint="BF"/>
    </w:rPr>
  </w:style>
  <w:style w:type="character" w:customStyle="1" w:styleId="QuoteChar">
    <w:name w:val="Quote Char"/>
    <w:basedOn w:val="DefaultParagraphFont"/>
    <w:link w:val="Quote"/>
    <w:uiPriority w:val="29"/>
    <w:rsid w:val="00B4017F"/>
    <w:rPr>
      <w:i/>
      <w:iCs/>
      <w:color w:val="404040" w:themeColor="text1" w:themeTint="BF"/>
    </w:rPr>
  </w:style>
  <w:style w:type="paragraph" w:styleId="ListParagraph">
    <w:name w:val="List Paragraph"/>
    <w:basedOn w:val="Normal"/>
    <w:uiPriority w:val="34"/>
    <w:qFormat/>
    <w:rsid w:val="00B4017F"/>
    <w:pPr>
      <w:ind w:left="720"/>
      <w:contextualSpacing/>
    </w:pPr>
  </w:style>
  <w:style w:type="character" w:styleId="IntenseEmphasis">
    <w:name w:val="Intense Emphasis"/>
    <w:basedOn w:val="DefaultParagraphFont"/>
    <w:uiPriority w:val="21"/>
    <w:qFormat/>
    <w:rsid w:val="00B4017F"/>
    <w:rPr>
      <w:i/>
      <w:iCs/>
      <w:color w:val="0F4761" w:themeColor="accent1" w:themeShade="BF"/>
    </w:rPr>
  </w:style>
  <w:style w:type="paragraph" w:styleId="IntenseQuote">
    <w:name w:val="Intense Quote"/>
    <w:basedOn w:val="Normal"/>
    <w:next w:val="Normal"/>
    <w:link w:val="IntenseQuoteChar"/>
    <w:uiPriority w:val="30"/>
    <w:qFormat/>
    <w:rsid w:val="00B401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017F"/>
    <w:rPr>
      <w:i/>
      <w:iCs/>
      <w:color w:val="0F4761" w:themeColor="accent1" w:themeShade="BF"/>
    </w:rPr>
  </w:style>
  <w:style w:type="character" w:styleId="IntenseReference">
    <w:name w:val="Intense Reference"/>
    <w:basedOn w:val="DefaultParagraphFont"/>
    <w:uiPriority w:val="32"/>
    <w:qFormat/>
    <w:rsid w:val="00B4017F"/>
    <w:rPr>
      <w:b/>
      <w:bCs/>
      <w:smallCaps/>
      <w:color w:val="0F4761" w:themeColor="accent1" w:themeShade="BF"/>
      <w:spacing w:val="5"/>
    </w:rPr>
  </w:style>
  <w:style w:type="paragraph" w:styleId="TOCHeading">
    <w:name w:val="TOC Heading"/>
    <w:basedOn w:val="Heading1"/>
    <w:next w:val="Normal"/>
    <w:uiPriority w:val="39"/>
    <w:unhideWhenUsed/>
    <w:qFormat/>
    <w:rsid w:val="00D834F1"/>
    <w:pPr>
      <w:spacing w:before="240" w:after="0"/>
      <w:outlineLvl w:val="9"/>
    </w:pPr>
    <w:rPr>
      <w:kern w:val="0"/>
      <w:sz w:val="32"/>
      <w:szCs w:val="32"/>
      <w:lang w:val="en-US"/>
      <w14:ligatures w14:val="none"/>
    </w:rPr>
  </w:style>
  <w:style w:type="character" w:styleId="Strong">
    <w:name w:val="Strong"/>
    <w:basedOn w:val="DefaultParagraphFont"/>
    <w:uiPriority w:val="22"/>
    <w:qFormat/>
    <w:rsid w:val="00645C3E"/>
    <w:rPr>
      <w:b/>
      <w:bCs/>
    </w:rPr>
  </w:style>
  <w:style w:type="paragraph" w:styleId="TOC1">
    <w:name w:val="toc 1"/>
    <w:basedOn w:val="Normal"/>
    <w:next w:val="Normal"/>
    <w:autoRedefine/>
    <w:uiPriority w:val="39"/>
    <w:unhideWhenUsed/>
    <w:rsid w:val="00F375BA"/>
    <w:pPr>
      <w:spacing w:after="100"/>
    </w:pPr>
  </w:style>
  <w:style w:type="paragraph" w:styleId="TOC2">
    <w:name w:val="toc 2"/>
    <w:basedOn w:val="Normal"/>
    <w:next w:val="Normal"/>
    <w:autoRedefine/>
    <w:uiPriority w:val="39"/>
    <w:unhideWhenUsed/>
    <w:rsid w:val="00F375BA"/>
    <w:pPr>
      <w:spacing w:after="100"/>
      <w:ind w:left="220"/>
    </w:pPr>
  </w:style>
  <w:style w:type="character" w:styleId="Hyperlink">
    <w:name w:val="Hyperlink"/>
    <w:basedOn w:val="DefaultParagraphFont"/>
    <w:uiPriority w:val="99"/>
    <w:unhideWhenUsed/>
    <w:rsid w:val="00F375BA"/>
    <w:rPr>
      <w:color w:val="467886" w:themeColor="hyperlink"/>
      <w:u w:val="single"/>
    </w:rPr>
  </w:style>
  <w:style w:type="table" w:styleId="TableGrid">
    <w:name w:val="Table Grid"/>
    <w:basedOn w:val="TableNormal"/>
    <w:uiPriority w:val="39"/>
    <w:rsid w:val="003C7F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5202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25202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purpose of this report is to explore the psychological factors that shape human behaviour across the lifespan and to examine how this knowledge can be applied within health and social care environments.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741C70-953B-43AB-827F-8AD5BDD0548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1615</Words>
  <Characters>9211</Characters>
  <Application>Microsoft Office Word</Application>
  <DocSecurity>0</DocSecurity>
  <Lines>76</Lines>
  <Paragraphs>21</Paragraphs>
  <ScaleCrop>false</ScaleCrop>
  <Company/>
  <LinksUpToDate>false</LinksUpToDate>
  <CharactersWithSpaces>10805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Bibliography &amp; report</dc:title>
  <dc:subject>Keith Dixon 2439121 –</dc:subject>
  <dc:creator>Vanessa Alcid</dc:creator>
  <cp:keywords/>
  <dc:description/>
  <cp:lastModifiedBy>Vanessa Alcid</cp:lastModifiedBy>
  <cp:revision>2</cp:revision>
  <cp:lastPrinted>2026-04-19T04:42:00Z</cp:lastPrinted>
  <dcterms:created xsi:type="dcterms:W3CDTF">2026-04-20T05:10:00Z</dcterms:created>
  <dcterms:modified xsi:type="dcterms:W3CDTF">2026-04-20T05:10:00Z</dcterms:modified>
</cp:coreProperties>
</file>