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BAF98" w14:textId="6F4FAEAC" w:rsidR="008C68C1" w:rsidRPr="008C68C1" w:rsidRDefault="008C68C1" w:rsidP="008C68C1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br/>
      </w:r>
      <w:r>
        <w:rPr>
          <w:b/>
          <w:bCs/>
          <w:sz w:val="40"/>
          <w:szCs w:val="40"/>
          <w:u w:val="single"/>
        </w:rPr>
        <w:br/>
      </w:r>
      <w:r>
        <w:rPr>
          <w:b/>
          <w:bCs/>
          <w:sz w:val="40"/>
          <w:szCs w:val="40"/>
          <w:u w:val="single"/>
        </w:rPr>
        <w:br/>
      </w:r>
      <w:r>
        <w:rPr>
          <w:b/>
          <w:bCs/>
          <w:sz w:val="40"/>
          <w:szCs w:val="40"/>
          <w:u w:val="single"/>
        </w:rPr>
        <w:br/>
      </w:r>
      <w:r w:rsidRPr="008C68C1">
        <w:rPr>
          <w:b/>
          <w:bCs/>
          <w:sz w:val="40"/>
          <w:szCs w:val="40"/>
          <w:u w:val="single"/>
        </w:rPr>
        <w:t>Name/ID</w:t>
      </w:r>
      <w:r w:rsidRPr="008C68C1">
        <w:rPr>
          <w:b/>
          <w:bCs/>
          <w:sz w:val="40"/>
          <w:szCs w:val="40"/>
          <w:u w:val="single"/>
        </w:rPr>
        <w:br/>
      </w:r>
      <w:r w:rsidRPr="008C68C1">
        <w:rPr>
          <w:sz w:val="40"/>
          <w:szCs w:val="40"/>
        </w:rPr>
        <w:t>Tanzeel Khan/2221377</w:t>
      </w:r>
      <w:r w:rsidRPr="008C68C1">
        <w:rPr>
          <w:sz w:val="40"/>
          <w:szCs w:val="40"/>
        </w:rPr>
        <w:br/>
      </w:r>
      <w:r w:rsidRPr="008C68C1">
        <w:rPr>
          <w:sz w:val="40"/>
          <w:szCs w:val="40"/>
        </w:rPr>
        <w:br/>
      </w:r>
      <w:r w:rsidRPr="008C68C1">
        <w:rPr>
          <w:b/>
          <w:bCs/>
          <w:sz w:val="40"/>
          <w:szCs w:val="40"/>
          <w:u w:val="single"/>
        </w:rPr>
        <w:t>Module/</w:t>
      </w:r>
      <w:r>
        <w:rPr>
          <w:b/>
          <w:bCs/>
          <w:sz w:val="40"/>
          <w:szCs w:val="40"/>
          <w:u w:val="single"/>
        </w:rPr>
        <w:t>Code</w:t>
      </w:r>
      <w:r w:rsidRPr="008C68C1">
        <w:rPr>
          <w:sz w:val="40"/>
          <w:szCs w:val="40"/>
        </w:rPr>
        <w:br/>
        <w:t>FINAL Debate (BMHP6027 - Component 2 - September 2025)</w:t>
      </w:r>
      <w:r w:rsidRPr="008C68C1">
        <w:rPr>
          <w:sz w:val="40"/>
          <w:szCs w:val="40"/>
        </w:rPr>
        <w:br/>
      </w:r>
      <w:r w:rsidRPr="008C68C1">
        <w:rPr>
          <w:sz w:val="40"/>
          <w:szCs w:val="40"/>
        </w:rPr>
        <w:br/>
      </w:r>
      <w:r w:rsidRPr="008C68C1">
        <w:rPr>
          <w:b/>
          <w:bCs/>
          <w:sz w:val="40"/>
          <w:szCs w:val="40"/>
          <w:u w:val="single"/>
        </w:rPr>
        <w:t>Lecturer</w:t>
      </w:r>
    </w:p>
    <w:p w14:paraId="1CC7D8A2" w14:textId="725A3F71" w:rsidR="008C68C1" w:rsidRDefault="008C68C1" w:rsidP="008C68C1">
      <w:pPr>
        <w:jc w:val="center"/>
        <w:rPr>
          <w:sz w:val="40"/>
          <w:szCs w:val="40"/>
        </w:rPr>
      </w:pPr>
      <w:r w:rsidRPr="008C68C1">
        <w:rPr>
          <w:sz w:val="40"/>
          <w:szCs w:val="40"/>
        </w:rPr>
        <w:t>Zakiyyah Ahmed</w:t>
      </w:r>
    </w:p>
    <w:p w14:paraId="43C3A7D4" w14:textId="77777777" w:rsidR="008C68C1" w:rsidRDefault="008C68C1" w:rsidP="008C68C1">
      <w:pPr>
        <w:jc w:val="center"/>
        <w:rPr>
          <w:sz w:val="40"/>
          <w:szCs w:val="40"/>
        </w:rPr>
      </w:pPr>
    </w:p>
    <w:p w14:paraId="56BAEB05" w14:textId="77777777" w:rsidR="008C68C1" w:rsidRDefault="008C68C1" w:rsidP="008C68C1">
      <w:pPr>
        <w:jc w:val="center"/>
        <w:rPr>
          <w:sz w:val="40"/>
          <w:szCs w:val="40"/>
        </w:rPr>
      </w:pPr>
    </w:p>
    <w:p w14:paraId="60647E55" w14:textId="77777777" w:rsidR="008C68C1" w:rsidRDefault="008C68C1" w:rsidP="008C68C1">
      <w:pPr>
        <w:jc w:val="center"/>
        <w:rPr>
          <w:sz w:val="40"/>
          <w:szCs w:val="40"/>
        </w:rPr>
      </w:pPr>
    </w:p>
    <w:p w14:paraId="2384DAEC" w14:textId="77777777" w:rsidR="008C68C1" w:rsidRDefault="008C68C1" w:rsidP="008C68C1">
      <w:pPr>
        <w:jc w:val="center"/>
        <w:rPr>
          <w:sz w:val="40"/>
          <w:szCs w:val="40"/>
        </w:rPr>
      </w:pPr>
    </w:p>
    <w:p w14:paraId="3C9A1D0E" w14:textId="77777777" w:rsidR="008C68C1" w:rsidRDefault="008C68C1" w:rsidP="008C68C1">
      <w:pPr>
        <w:jc w:val="center"/>
        <w:rPr>
          <w:sz w:val="40"/>
          <w:szCs w:val="40"/>
        </w:rPr>
      </w:pPr>
    </w:p>
    <w:p w14:paraId="28B190BA" w14:textId="77777777" w:rsidR="008C68C1" w:rsidRDefault="008C68C1" w:rsidP="008C68C1">
      <w:pPr>
        <w:jc w:val="center"/>
        <w:rPr>
          <w:sz w:val="40"/>
          <w:szCs w:val="40"/>
        </w:rPr>
      </w:pPr>
    </w:p>
    <w:p w14:paraId="7B4C3E86" w14:textId="77777777" w:rsidR="008C68C1" w:rsidRDefault="008C68C1" w:rsidP="008C68C1">
      <w:pPr>
        <w:jc w:val="center"/>
        <w:rPr>
          <w:sz w:val="40"/>
          <w:szCs w:val="40"/>
        </w:rPr>
      </w:pPr>
    </w:p>
    <w:p w14:paraId="1018E162" w14:textId="77777777" w:rsidR="008C68C1" w:rsidRDefault="008C68C1" w:rsidP="008C68C1">
      <w:pPr>
        <w:rPr>
          <w:sz w:val="40"/>
          <w:szCs w:val="40"/>
        </w:rPr>
      </w:pPr>
    </w:p>
    <w:p w14:paraId="1B8B8D1D" w14:textId="77777777" w:rsidR="008C68C1" w:rsidRDefault="008C68C1" w:rsidP="008C68C1">
      <w:pPr>
        <w:rPr>
          <w:sz w:val="40"/>
          <w:szCs w:val="40"/>
        </w:rPr>
      </w:pPr>
    </w:p>
    <w:p w14:paraId="5EA1E8BD" w14:textId="4D3E2AD6" w:rsidR="008C68C1" w:rsidRPr="001C4977" w:rsidRDefault="008C68C1" w:rsidP="008C68C1">
      <w:pPr>
        <w:pStyle w:val="ListBullet"/>
        <w:numPr>
          <w:ilvl w:val="0"/>
          <w:numId w:val="0"/>
        </w:numPr>
        <w:ind w:left="1080"/>
        <w:rPr>
          <w:sz w:val="23"/>
          <w:szCs w:val="23"/>
        </w:rPr>
      </w:pPr>
      <w:r w:rsidRPr="001C4977">
        <w:rPr>
          <w:b/>
          <w:bCs/>
          <w:sz w:val="23"/>
          <w:szCs w:val="23"/>
          <w:u w:val="single"/>
        </w:rPr>
        <w:t>Reference List</w:t>
      </w:r>
    </w:p>
    <w:p w14:paraId="046A8609" w14:textId="77777777" w:rsidR="008C68C1" w:rsidRPr="001C4977" w:rsidRDefault="008C68C1" w:rsidP="008C68C1">
      <w:pPr>
        <w:pStyle w:val="ListBullet"/>
        <w:numPr>
          <w:ilvl w:val="0"/>
          <w:numId w:val="0"/>
        </w:numPr>
        <w:ind w:left="1080"/>
        <w:rPr>
          <w:sz w:val="23"/>
          <w:szCs w:val="23"/>
        </w:rPr>
      </w:pPr>
    </w:p>
    <w:p w14:paraId="05A4C5EA" w14:textId="64FE3BE4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Action on Elder Abuse (2017) Elder Abuse is a Crime: Let’s Make it One. London: AEA. Amazon Web Services, Inc.</w:t>
      </w:r>
      <w:r w:rsidRPr="001C4977">
        <w:rPr>
          <w:sz w:val="23"/>
          <w:szCs w:val="23"/>
        </w:rPr>
        <w:br/>
      </w:r>
    </w:p>
    <w:p w14:paraId="1D494FCB" w14:textId="084C861A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Age UK (2020) ‘The State of Ageing in 2020’ Report. London: Age UK.</w:t>
      </w:r>
      <w:r w:rsidRPr="001C4977">
        <w:rPr>
          <w:sz w:val="23"/>
          <w:szCs w:val="23"/>
        </w:rPr>
        <w:br/>
      </w:r>
    </w:p>
    <w:p w14:paraId="2086D18D" w14:textId="7AC158FA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Biggs, S., Manthorpe, J., Tinker, A., et al. (2006) ‘Mistreatment of older people in the United Kingdom: findings from the first National Prevalence Study’, Ageing &amp; Society, 26(4), pp. 445 468. PubMed</w:t>
      </w:r>
      <w:r w:rsidRPr="001C4977">
        <w:rPr>
          <w:sz w:val="23"/>
          <w:szCs w:val="23"/>
        </w:rPr>
        <w:br/>
      </w:r>
    </w:p>
    <w:p w14:paraId="6F21C78A" w14:textId="667F5E3D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Brown, K. and Griffin, T. (2021) ‘Smart home technology and the exploitation of older adults: Legal and ethical issues’, Journal of Ageing &amp; Technology, 5(1), pp. 23 37.</w:t>
      </w:r>
      <w:r w:rsidRPr="001C4977">
        <w:rPr>
          <w:sz w:val="23"/>
          <w:szCs w:val="23"/>
        </w:rPr>
        <w:br/>
      </w:r>
    </w:p>
    <w:p w14:paraId="7DF0F79C" w14:textId="3F4F27E5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Davies, C. (2022) ‘Mandatory Reporting in Elder Abuse: Lessons from Child Safeguarding’, Legal Studies, 42(2), pp. 287 307.</w:t>
      </w:r>
      <w:r w:rsidRPr="001C4977">
        <w:rPr>
          <w:sz w:val="23"/>
          <w:szCs w:val="23"/>
        </w:rPr>
        <w:br/>
      </w:r>
    </w:p>
    <w:p w14:paraId="20580CE4" w14:textId="5ABA5EF2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Department for Digital, Culture, Media &amp; Sport (2022) Age Tech and Older Adults: Risks of Abuse via Smart Devices. UK Government Report.</w:t>
      </w:r>
      <w:r w:rsidRPr="001C4977">
        <w:rPr>
          <w:sz w:val="23"/>
          <w:szCs w:val="23"/>
        </w:rPr>
        <w:br/>
      </w:r>
    </w:p>
    <w:p w14:paraId="6CF34BFC" w14:textId="001871E4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Featherstone, B. and Hepworth, C. (2020) ‘Safeguarding older adults and the need for legal clarity’, Social Policy &amp; Administration, 54(3), pp. 349 364.</w:t>
      </w:r>
    </w:p>
    <w:p w14:paraId="3E593A25" w14:textId="77777777" w:rsidR="008C68C1" w:rsidRPr="001C4977" w:rsidRDefault="008C68C1" w:rsidP="008C68C1">
      <w:pPr>
        <w:pStyle w:val="ListBullet"/>
        <w:numPr>
          <w:ilvl w:val="0"/>
          <w:numId w:val="0"/>
        </w:numPr>
        <w:ind w:left="1080"/>
        <w:rPr>
          <w:sz w:val="23"/>
          <w:szCs w:val="23"/>
        </w:rPr>
      </w:pPr>
      <w:r w:rsidRPr="001C4977">
        <w:rPr>
          <w:sz w:val="23"/>
          <w:szCs w:val="23"/>
        </w:rPr>
        <w:br w:type="column"/>
      </w:r>
    </w:p>
    <w:p w14:paraId="4CB6F57D" w14:textId="44D5E024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Finch, T. and Dyer, S. (2021) ‘“It’s just what happens when you get old”: Ageism and Elder Abuse in Care Homes’, Journal of Adult Protection, 23(1), pp. 4 14.</w:t>
      </w:r>
      <w:r w:rsidRPr="001C4977">
        <w:rPr>
          <w:sz w:val="23"/>
          <w:szCs w:val="23"/>
        </w:rPr>
        <w:br/>
      </w:r>
    </w:p>
    <w:p w14:paraId="21F48877" w14:textId="5C049447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Home Office / HM Government (2023) Violence Against Older Women: A Data Briefing. London: HM Government.</w:t>
      </w:r>
      <w:r w:rsidRPr="001C4977">
        <w:rPr>
          <w:sz w:val="23"/>
          <w:szCs w:val="23"/>
        </w:rPr>
        <w:br/>
      </w:r>
    </w:p>
    <w:p w14:paraId="3D23FEB8" w14:textId="36B94F0C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Hourglass (2020) ‘Hidden in Plain Sight: A Review of the Evidence of Abuse of Older People’. London: Hourglass.</w:t>
      </w:r>
      <w:r w:rsidRPr="001C4977">
        <w:rPr>
          <w:sz w:val="23"/>
          <w:szCs w:val="23"/>
        </w:rPr>
        <w:br/>
      </w:r>
    </w:p>
    <w:p w14:paraId="28EFA93E" w14:textId="7E1A3E5F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House of Lords Library (2021) ‘Domestic abuse of older people’. London: House of Lords Library. House of Lords Library</w:t>
      </w:r>
      <w:r w:rsidRPr="001C4977">
        <w:rPr>
          <w:sz w:val="23"/>
          <w:szCs w:val="23"/>
        </w:rPr>
        <w:br/>
      </w:r>
    </w:p>
    <w:p w14:paraId="0D3C858B" w14:textId="4FD7B97F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Jackson, S. (2016) ‘Older victims of domestic abuse: Bridging the gap’, British Journal of Social Work, 46(3), pp. 681 698.</w:t>
      </w:r>
      <w:r w:rsidRPr="001C4977">
        <w:rPr>
          <w:sz w:val="23"/>
          <w:szCs w:val="23"/>
        </w:rPr>
        <w:br/>
      </w:r>
    </w:p>
    <w:p w14:paraId="65DBED0D" w14:textId="21F42810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Local Government Association &amp; ADASS (2024) Second National Analysis of Safeguarding Adult Reviews: April 2019–March 2023. LGA. Local Government Association</w:t>
      </w:r>
      <w:r w:rsidRPr="001C4977">
        <w:rPr>
          <w:sz w:val="23"/>
          <w:szCs w:val="23"/>
        </w:rPr>
        <w:br/>
      </w:r>
    </w:p>
    <w:p w14:paraId="4121F778" w14:textId="2EB1A902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Local Government Ombudsman (2022) ‘Older People’s Care Homes: Complaints and Safeguarding Review 2022’. LGO.</w:t>
      </w:r>
      <w:r w:rsidRPr="001C4977">
        <w:rPr>
          <w:sz w:val="23"/>
          <w:szCs w:val="23"/>
        </w:rPr>
        <w:br/>
      </w:r>
    </w:p>
    <w:p w14:paraId="4F1F9813" w14:textId="70AD783B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 xml:space="preserve">O’Keefe, M., et al. (2007) The </w:t>
      </w:r>
      <w:proofErr w:type="gramStart"/>
      <w:r w:rsidRPr="001C4977">
        <w:rPr>
          <w:sz w:val="23"/>
          <w:szCs w:val="23"/>
        </w:rPr>
        <w:t>Two Year</w:t>
      </w:r>
      <w:proofErr w:type="gramEnd"/>
      <w:r w:rsidRPr="001C4977">
        <w:rPr>
          <w:sz w:val="23"/>
          <w:szCs w:val="23"/>
        </w:rPr>
        <w:t xml:space="preserve"> Prevalence Study of Elder Abuse in the UK. Glasgow: University of Glasgow. theses.gla.ac.uk</w:t>
      </w:r>
      <w:r w:rsidRPr="001C4977">
        <w:rPr>
          <w:sz w:val="23"/>
          <w:szCs w:val="23"/>
        </w:rPr>
        <w:br/>
      </w:r>
    </w:p>
    <w:p w14:paraId="0A19F6CF" w14:textId="49EA6CB7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Pillemer, K., et al. (2016) ‘Elder abuse prevalence: A systematic review’, Journal of Elder Abuse &amp; Neglect, 28(2), pp. 120 152.</w:t>
      </w:r>
      <w:r w:rsidRPr="001C4977">
        <w:rPr>
          <w:sz w:val="23"/>
          <w:szCs w:val="23"/>
        </w:rPr>
        <w:br/>
      </w:r>
    </w:p>
    <w:p w14:paraId="211E17E0" w14:textId="415976EE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Preston Shoot, M. (2019) ‘Older people and safeguarding: what role for new legislation?’, Journal of Adult Protection, 21(4), pp. 196 205.</w:t>
      </w:r>
      <w:r w:rsidRPr="001C4977">
        <w:rPr>
          <w:sz w:val="23"/>
          <w:szCs w:val="23"/>
        </w:rPr>
        <w:br/>
      </w:r>
    </w:p>
    <w:p w14:paraId="1A86BA74" w14:textId="15B189E1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 xml:space="preserve">Rogers, M.M., Storey, J.E. and Galloway, S. (2023) ‘Elder abuse and dementia: a comparison of older people with and without dementia across the prevalence of abuse’, Journal of Applied Gerontology, 42(5), pp. 909 918. </w:t>
      </w:r>
      <w:r w:rsidRPr="001C4977">
        <w:rPr>
          <w:sz w:val="23"/>
          <w:szCs w:val="23"/>
        </w:rPr>
        <w:br/>
      </w:r>
    </w:p>
    <w:p w14:paraId="3DABB1F5" w14:textId="57033861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>Smith, L., et al. (2018) ‘Financial abuse of older people in the UK: Issues and gaps in legislation’, International Journal of Law and Ageing, 7(2), pp. 75 89.</w:t>
      </w:r>
      <w:r w:rsidRPr="001C4977">
        <w:rPr>
          <w:sz w:val="23"/>
          <w:szCs w:val="23"/>
        </w:rPr>
        <w:br/>
      </w:r>
    </w:p>
    <w:p w14:paraId="7ED6D838" w14:textId="7567399F" w:rsidR="008C68C1" w:rsidRPr="001C4977" w:rsidRDefault="008C68C1" w:rsidP="001C4977">
      <w:pPr>
        <w:pStyle w:val="ListBullet"/>
        <w:numPr>
          <w:ilvl w:val="0"/>
          <w:numId w:val="6"/>
        </w:numPr>
        <w:rPr>
          <w:sz w:val="23"/>
          <w:szCs w:val="23"/>
        </w:rPr>
      </w:pPr>
      <w:r w:rsidRPr="001C4977">
        <w:rPr>
          <w:sz w:val="23"/>
          <w:szCs w:val="23"/>
        </w:rPr>
        <w:t xml:space="preserve">World Health Organization (2024) ‘Abuse of older people’, Fact Sheet, 15 June. Available at: https://www.who.int/news room/fact sheets/detail/elder abuse (Accessed: </w:t>
      </w:r>
      <w:r w:rsidR="001C4977" w:rsidRPr="001C4977">
        <w:rPr>
          <w:sz w:val="23"/>
          <w:szCs w:val="23"/>
        </w:rPr>
        <w:t>28 October</w:t>
      </w:r>
      <w:r w:rsidRPr="001C4977">
        <w:rPr>
          <w:sz w:val="23"/>
          <w:szCs w:val="23"/>
        </w:rPr>
        <w:t xml:space="preserve"> 2025). World Health Organization</w:t>
      </w:r>
    </w:p>
    <w:sectPr w:rsidR="008C68C1" w:rsidRPr="001C49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FC0C2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1510D4"/>
    <w:multiLevelType w:val="hybridMultilevel"/>
    <w:tmpl w:val="B07CF00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5500FD"/>
    <w:multiLevelType w:val="hybridMultilevel"/>
    <w:tmpl w:val="27206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D7916"/>
    <w:multiLevelType w:val="hybridMultilevel"/>
    <w:tmpl w:val="149E6D2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0C3A95"/>
    <w:multiLevelType w:val="hybridMultilevel"/>
    <w:tmpl w:val="5C2C89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C2068D"/>
    <w:multiLevelType w:val="hybridMultilevel"/>
    <w:tmpl w:val="1F347B9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7160300">
    <w:abstractNumId w:val="0"/>
  </w:num>
  <w:num w:numId="2" w16cid:durableId="2039156937">
    <w:abstractNumId w:val="2"/>
  </w:num>
  <w:num w:numId="3" w16cid:durableId="2021738935">
    <w:abstractNumId w:val="3"/>
  </w:num>
  <w:num w:numId="4" w16cid:durableId="79448931">
    <w:abstractNumId w:val="5"/>
  </w:num>
  <w:num w:numId="5" w16cid:durableId="179125854">
    <w:abstractNumId w:val="4"/>
  </w:num>
  <w:num w:numId="6" w16cid:durableId="1146316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8C1"/>
    <w:rsid w:val="001C4977"/>
    <w:rsid w:val="008C68C1"/>
    <w:rsid w:val="0092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7D6AC"/>
  <w15:chartTrackingRefBased/>
  <w15:docId w15:val="{E3B9834A-7AB3-40F3-977D-742E6A48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8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8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8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8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8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8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8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8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8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8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8C1"/>
    <w:rPr>
      <w:b/>
      <w:bCs/>
      <w:smallCaps/>
      <w:color w:val="2F5496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8C68C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Tanzeel Khan</dc:creator>
  <cp:keywords/>
  <dc:description/>
  <cp:lastModifiedBy>Tanzeel Khan</cp:lastModifiedBy>
  <cp:revision>1</cp:revision>
  <dcterms:created xsi:type="dcterms:W3CDTF">2025-11-09T13:33:00Z</dcterms:created>
  <dcterms:modified xsi:type="dcterms:W3CDTF">2025-11-09T13:45:00Z</dcterms:modified>
</cp:coreProperties>
</file>