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06058426"/>
        <w:docPartObj>
          <w:docPartGallery w:val="Cover Pages"/>
          <w:docPartUnique/>
        </w:docPartObj>
      </w:sdtPr>
      <w:sdtEndPr/>
      <w:sdtContent>
        <w:p w:rsidR="00280161" w:rsidRDefault="00280161">
          <w:r>
            <w:rPr>
              <w:noProof/>
              <w:lang w:eastAsia="en-GB"/>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280161" w:rsidRDefault="00280161">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280161" w:rsidRPr="00280161" w:rsidRDefault="00280161">
                                      <w:pPr>
                                        <w:pStyle w:val="NoSpacing"/>
                                        <w:spacing w:line="360" w:lineRule="auto"/>
                                        <w:rPr>
                                          <w:color w:val="FFFFFF" w:themeColor="background1"/>
                                          <w:sz w:val="28"/>
                                        </w:rPr>
                                      </w:pPr>
                                      <w:r w:rsidRPr="00280161">
                                        <w:rPr>
                                          <w:color w:val="FFFFFF" w:themeColor="background1"/>
                                          <w:sz w:val="28"/>
                                        </w:rPr>
                                        <w:t>Rebecca Dingwall</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rsidR="00280161" w:rsidRDefault="00280161">
                                      <w:pPr>
                                        <w:pStyle w:val="NoSpacing"/>
                                        <w:spacing w:line="360" w:lineRule="auto"/>
                                        <w:rPr>
                                          <w:color w:val="FFFFFF" w:themeColor="background1"/>
                                        </w:rPr>
                                      </w:pPr>
                                      <w:r>
                                        <w:rPr>
                                          <w:color w:val="FFFFFF" w:themeColor="background1"/>
                                        </w:rPr>
                                        <w:t>2271521</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280161" w:rsidRDefault="00280161">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949494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949494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280161" w:rsidRDefault="00280161">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280161" w:rsidRPr="00280161" w:rsidRDefault="00280161">
                                <w:pPr>
                                  <w:pStyle w:val="NoSpacing"/>
                                  <w:spacing w:line="360" w:lineRule="auto"/>
                                  <w:rPr>
                                    <w:color w:val="FFFFFF" w:themeColor="background1"/>
                                    <w:sz w:val="28"/>
                                  </w:rPr>
                                </w:pPr>
                                <w:r w:rsidRPr="00280161">
                                  <w:rPr>
                                    <w:color w:val="FFFFFF" w:themeColor="background1"/>
                                    <w:sz w:val="28"/>
                                  </w:rPr>
                                  <w:t>Rebecca Dingwall</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rsidR="00280161" w:rsidRDefault="00280161">
                                <w:pPr>
                                  <w:pStyle w:val="NoSpacing"/>
                                  <w:spacing w:line="360" w:lineRule="auto"/>
                                  <w:rPr>
                                    <w:color w:val="FFFFFF" w:themeColor="background1"/>
                                  </w:rPr>
                                </w:pPr>
                                <w:r>
                                  <w:rPr>
                                    <w:color w:val="FFFFFF" w:themeColor="background1"/>
                                  </w:rPr>
                                  <w:t>2271521</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280161" w:rsidRDefault="00280161">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280161" w:rsidRDefault="000E045E">
                                    <w:pPr>
                                      <w:pStyle w:val="NoSpacing"/>
                                      <w:jc w:val="right"/>
                                      <w:rPr>
                                        <w:color w:val="FFFFFF" w:themeColor="background1"/>
                                        <w:sz w:val="72"/>
                                        <w:szCs w:val="72"/>
                                      </w:rPr>
                                    </w:pPr>
                                    <w:r>
                                      <w:rPr>
                                        <w:color w:val="FFFFFF" w:themeColor="background1"/>
                                        <w:sz w:val="72"/>
                                        <w:szCs w:val="72"/>
                                      </w:rPr>
                                      <w:t>ALARP Justification Report.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280161" w:rsidRDefault="000E045E">
                              <w:pPr>
                                <w:pStyle w:val="NoSpacing"/>
                                <w:jc w:val="right"/>
                                <w:rPr>
                                  <w:color w:val="FFFFFF" w:themeColor="background1"/>
                                  <w:sz w:val="72"/>
                                  <w:szCs w:val="72"/>
                                </w:rPr>
                              </w:pPr>
                              <w:r>
                                <w:rPr>
                                  <w:color w:val="FFFFFF" w:themeColor="background1"/>
                                  <w:sz w:val="72"/>
                                  <w:szCs w:val="72"/>
                                </w:rPr>
                                <w:t>ALARP Justification Report.</w:t>
                              </w:r>
                            </w:p>
                          </w:sdtContent>
                        </w:sdt>
                      </w:txbxContent>
                    </v:textbox>
                    <w10:wrap anchorx="page" anchory="page"/>
                  </v:rect>
                </w:pict>
              </mc:Fallback>
            </mc:AlternateContent>
          </w:r>
        </w:p>
        <w:p w:rsidR="00280161" w:rsidRDefault="00280161">
          <w:r>
            <w:rPr>
              <w:noProof/>
              <w:lang w:eastAsia="en-GB"/>
            </w:rPr>
            <mc:AlternateContent>
              <mc:Choice Requires="wps">
                <w:drawing>
                  <wp:anchor distT="45720" distB="45720" distL="114300" distR="114300" simplePos="0" relativeHeight="251664384" behindDoc="0" locked="0" layoutInCell="1" allowOverlap="1">
                    <wp:simplePos x="0" y="0"/>
                    <wp:positionH relativeFrom="margin">
                      <wp:posOffset>128905</wp:posOffset>
                    </wp:positionH>
                    <wp:positionV relativeFrom="paragraph">
                      <wp:posOffset>6855927</wp:posOffset>
                    </wp:positionV>
                    <wp:extent cx="5710555" cy="1404620"/>
                    <wp:effectExtent l="0" t="0" r="2349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0555" cy="140462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280161" w:rsidRDefault="00280161">
                                <w:r>
                                  <w:t>This report details the ALARP justification regarding the expulsion of toxic exhaust fumes when firing the CTA Cannon using 40CT rounds</w:t>
                                </w:r>
                                <w:r w:rsidR="001F70D3">
                                  <w:t xml:space="preserve"> during training</w:t>
                                </w:r>
                                <w:r>
                                  <w:t xml:space="preserve">, the potential harm caused and the mitigations put in place to reduce this to as low as reasonably practicable.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10.15pt;margin-top:539.85pt;width:449.65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" fillcolor="white [3201]" strokecolor="#4d4d4d [3209]" strokeweight="1pt">
                    <v:textbox style="mso-fit-shape-to-text:t">
                      <w:txbxContent>
                        <w:p w:rsidR="00280161" w:rsidRDefault="00280161">
                          <w:r>
                            <w:t>This report details the ALARP justification regarding the expulsion of toxic exhaust fumes when firing the CTA Cannon using 40CT rounds</w:t>
                          </w:r>
                          <w:r w:rsidR="001F70D3">
                            <w:t xml:space="preserve"> during training</w:t>
                          </w:r>
                          <w:r>
                            <w:t xml:space="preserve">, the potential harm caused and the mitigations put in place to reduce this to as low as reasonably practicable. </w:t>
                          </w:r>
                        </w:p>
                      </w:txbxContent>
                    </v:textbox>
                    <w10:wrap type="square" anchorx="margin"/>
                  </v:shape>
                </w:pict>
              </mc:Fallback>
            </mc:AlternateContent>
          </w:r>
          <w:r>
            <w:rPr>
              <w:noProof/>
              <w:lang w:eastAsia="en-GB"/>
            </w:rPr>
            <w:drawing>
              <wp:anchor distT="0" distB="0" distL="114300" distR="114300" simplePos="0" relativeHeight="251662336" behindDoc="1" locked="0" layoutInCell="1" allowOverlap="1">
                <wp:simplePos x="0" y="0"/>
                <wp:positionH relativeFrom="column">
                  <wp:posOffset>123825</wp:posOffset>
                </wp:positionH>
                <wp:positionV relativeFrom="paragraph">
                  <wp:posOffset>2449906</wp:posOffset>
                </wp:positionV>
                <wp:extent cx="5731510" cy="4317365"/>
                <wp:effectExtent l="0" t="0" r="2540" b="6985"/>
                <wp:wrapTight wrapText="bothSides">
                  <wp:wrapPolygon edited="0">
                    <wp:start x="0" y="0"/>
                    <wp:lineTo x="0" y="21540"/>
                    <wp:lineTo x="21538" y="21540"/>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317365"/>
                        </a:xfrm>
                        <a:prstGeom prst="rect">
                          <a:avLst/>
                        </a:prstGeom>
                      </pic:spPr>
                    </pic:pic>
                  </a:graphicData>
                </a:graphic>
              </wp:anchor>
            </w:drawing>
          </w:r>
          <w:r>
            <w:br w:type="page"/>
          </w:r>
        </w:p>
      </w:sdtContent>
    </w:sdt>
    <w:sdt>
      <w:sdtPr>
        <w:id w:val="-7983892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D14CE0" w:rsidRDefault="00D14CE0">
          <w:pPr>
            <w:pStyle w:val="TOCHeading"/>
          </w:pPr>
          <w:r>
            <w:t>Contents</w:t>
          </w:r>
        </w:p>
        <w:p w:rsidR="00D14CE0" w:rsidRDefault="00D14C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1686636" w:history="1">
            <w:r w:rsidRPr="004F57EE">
              <w:rPr>
                <w:rStyle w:val="Hyperlink"/>
                <w:noProof/>
              </w:rPr>
              <w:t>Introduction</w:t>
            </w:r>
            <w:r>
              <w:rPr>
                <w:noProof/>
                <w:webHidden/>
              </w:rPr>
              <w:tab/>
            </w:r>
            <w:r>
              <w:rPr>
                <w:noProof/>
                <w:webHidden/>
              </w:rPr>
              <w:fldChar w:fldCharType="begin"/>
            </w:r>
            <w:r>
              <w:rPr>
                <w:noProof/>
                <w:webHidden/>
              </w:rPr>
              <w:instrText xml:space="preserve"> PAGEREF _Toc171686636 \h </w:instrText>
            </w:r>
            <w:r>
              <w:rPr>
                <w:noProof/>
                <w:webHidden/>
              </w:rPr>
            </w:r>
            <w:r>
              <w:rPr>
                <w:noProof/>
                <w:webHidden/>
              </w:rPr>
              <w:fldChar w:fldCharType="separate"/>
            </w:r>
            <w:r>
              <w:rPr>
                <w:noProof/>
                <w:webHidden/>
              </w:rPr>
              <w:t>3</w:t>
            </w:r>
            <w:r>
              <w:rPr>
                <w:noProof/>
                <w:webHidden/>
              </w:rPr>
              <w:fldChar w:fldCharType="end"/>
            </w:r>
          </w:hyperlink>
        </w:p>
        <w:p w:rsidR="00D14CE0" w:rsidRDefault="00D14CE0">
          <w:pPr>
            <w:pStyle w:val="TOC1"/>
            <w:tabs>
              <w:tab w:val="right" w:leader="dot" w:pos="9016"/>
            </w:tabs>
            <w:rPr>
              <w:rFonts w:eastAsiaTheme="minorEastAsia"/>
              <w:noProof/>
              <w:lang w:eastAsia="en-GB"/>
            </w:rPr>
          </w:pPr>
          <w:hyperlink w:anchor="_Toc171686637" w:history="1">
            <w:r w:rsidRPr="004F57EE">
              <w:rPr>
                <w:rStyle w:val="Hyperlink"/>
                <w:noProof/>
              </w:rPr>
              <w:t>1. Hazard</w:t>
            </w:r>
            <w:r>
              <w:rPr>
                <w:noProof/>
                <w:webHidden/>
              </w:rPr>
              <w:tab/>
            </w:r>
            <w:r>
              <w:rPr>
                <w:noProof/>
                <w:webHidden/>
              </w:rPr>
              <w:fldChar w:fldCharType="begin"/>
            </w:r>
            <w:r>
              <w:rPr>
                <w:noProof/>
                <w:webHidden/>
              </w:rPr>
              <w:instrText xml:space="preserve"> PAGEREF _Toc171686637 \h </w:instrText>
            </w:r>
            <w:r>
              <w:rPr>
                <w:noProof/>
                <w:webHidden/>
              </w:rPr>
            </w:r>
            <w:r>
              <w:rPr>
                <w:noProof/>
                <w:webHidden/>
              </w:rPr>
              <w:fldChar w:fldCharType="separate"/>
            </w:r>
            <w:r>
              <w:rPr>
                <w:noProof/>
                <w:webHidden/>
              </w:rPr>
              <w:t>3</w:t>
            </w:r>
            <w:r>
              <w:rPr>
                <w:noProof/>
                <w:webHidden/>
              </w:rPr>
              <w:fldChar w:fldCharType="end"/>
            </w:r>
          </w:hyperlink>
        </w:p>
        <w:p w:rsidR="00D14CE0" w:rsidRDefault="00D14CE0">
          <w:pPr>
            <w:pStyle w:val="TOC1"/>
            <w:tabs>
              <w:tab w:val="right" w:leader="dot" w:pos="9016"/>
            </w:tabs>
            <w:rPr>
              <w:rFonts w:eastAsiaTheme="minorEastAsia"/>
              <w:noProof/>
              <w:lang w:eastAsia="en-GB"/>
            </w:rPr>
          </w:pPr>
          <w:hyperlink w:anchor="_Toc171686638" w:history="1">
            <w:r w:rsidRPr="004F57EE">
              <w:rPr>
                <w:rStyle w:val="Hyperlink"/>
                <w:noProof/>
              </w:rPr>
              <w:t>2. Existing mitigation controls</w:t>
            </w:r>
            <w:r>
              <w:rPr>
                <w:noProof/>
                <w:webHidden/>
              </w:rPr>
              <w:tab/>
            </w:r>
            <w:r>
              <w:rPr>
                <w:noProof/>
                <w:webHidden/>
              </w:rPr>
              <w:fldChar w:fldCharType="begin"/>
            </w:r>
            <w:r>
              <w:rPr>
                <w:noProof/>
                <w:webHidden/>
              </w:rPr>
              <w:instrText xml:space="preserve"> PAGEREF _Toc171686638 \h </w:instrText>
            </w:r>
            <w:r>
              <w:rPr>
                <w:noProof/>
                <w:webHidden/>
              </w:rPr>
            </w:r>
            <w:r>
              <w:rPr>
                <w:noProof/>
                <w:webHidden/>
              </w:rPr>
              <w:fldChar w:fldCharType="separate"/>
            </w:r>
            <w:r>
              <w:rPr>
                <w:noProof/>
                <w:webHidden/>
              </w:rPr>
              <w:t>3</w:t>
            </w:r>
            <w:r>
              <w:rPr>
                <w:noProof/>
                <w:webHidden/>
              </w:rPr>
              <w:fldChar w:fldCharType="end"/>
            </w:r>
          </w:hyperlink>
        </w:p>
        <w:p w:rsidR="00D14CE0" w:rsidRDefault="00D14CE0">
          <w:pPr>
            <w:pStyle w:val="TOC1"/>
            <w:tabs>
              <w:tab w:val="right" w:leader="dot" w:pos="9016"/>
            </w:tabs>
            <w:rPr>
              <w:rFonts w:eastAsiaTheme="minorEastAsia"/>
              <w:noProof/>
              <w:lang w:eastAsia="en-GB"/>
            </w:rPr>
          </w:pPr>
          <w:hyperlink w:anchor="_Toc171686639" w:history="1">
            <w:r w:rsidRPr="004F57EE">
              <w:rPr>
                <w:rStyle w:val="Hyperlink"/>
                <w:noProof/>
              </w:rPr>
              <w:t>3. New additional mitigation controls</w:t>
            </w:r>
            <w:r>
              <w:rPr>
                <w:noProof/>
                <w:webHidden/>
              </w:rPr>
              <w:tab/>
            </w:r>
            <w:r>
              <w:rPr>
                <w:noProof/>
                <w:webHidden/>
              </w:rPr>
              <w:fldChar w:fldCharType="begin"/>
            </w:r>
            <w:r>
              <w:rPr>
                <w:noProof/>
                <w:webHidden/>
              </w:rPr>
              <w:instrText xml:space="preserve"> PAGEREF _Toc171686639 \h </w:instrText>
            </w:r>
            <w:r>
              <w:rPr>
                <w:noProof/>
                <w:webHidden/>
              </w:rPr>
            </w:r>
            <w:r>
              <w:rPr>
                <w:noProof/>
                <w:webHidden/>
              </w:rPr>
              <w:fldChar w:fldCharType="separate"/>
            </w:r>
            <w:r>
              <w:rPr>
                <w:noProof/>
                <w:webHidden/>
              </w:rPr>
              <w:t>3</w:t>
            </w:r>
            <w:r>
              <w:rPr>
                <w:noProof/>
                <w:webHidden/>
              </w:rPr>
              <w:fldChar w:fldCharType="end"/>
            </w:r>
          </w:hyperlink>
        </w:p>
        <w:p w:rsidR="00D14CE0" w:rsidRDefault="00D14CE0">
          <w:pPr>
            <w:pStyle w:val="TOC2"/>
            <w:tabs>
              <w:tab w:val="right" w:leader="dot" w:pos="9016"/>
            </w:tabs>
            <w:rPr>
              <w:rFonts w:eastAsiaTheme="minorEastAsia"/>
              <w:noProof/>
              <w:lang w:eastAsia="en-GB"/>
            </w:rPr>
          </w:pPr>
          <w:hyperlink w:anchor="_Toc171686640" w:history="1">
            <w:r w:rsidRPr="004F57EE">
              <w:rPr>
                <w:rStyle w:val="Hyperlink"/>
                <w:noProof/>
              </w:rPr>
              <w:t>3.1 How the controls were selected for the hazard</w:t>
            </w:r>
            <w:r>
              <w:rPr>
                <w:noProof/>
                <w:webHidden/>
              </w:rPr>
              <w:tab/>
            </w:r>
            <w:r>
              <w:rPr>
                <w:noProof/>
                <w:webHidden/>
              </w:rPr>
              <w:fldChar w:fldCharType="begin"/>
            </w:r>
            <w:r>
              <w:rPr>
                <w:noProof/>
                <w:webHidden/>
              </w:rPr>
              <w:instrText xml:space="preserve"> PAGEREF _Toc171686640 \h </w:instrText>
            </w:r>
            <w:r>
              <w:rPr>
                <w:noProof/>
                <w:webHidden/>
              </w:rPr>
            </w:r>
            <w:r>
              <w:rPr>
                <w:noProof/>
                <w:webHidden/>
              </w:rPr>
              <w:fldChar w:fldCharType="separate"/>
            </w:r>
            <w:r>
              <w:rPr>
                <w:noProof/>
                <w:webHidden/>
              </w:rPr>
              <w:t>3</w:t>
            </w:r>
            <w:r>
              <w:rPr>
                <w:noProof/>
                <w:webHidden/>
              </w:rPr>
              <w:fldChar w:fldCharType="end"/>
            </w:r>
          </w:hyperlink>
        </w:p>
        <w:p w:rsidR="00D14CE0" w:rsidRDefault="00D14CE0">
          <w:pPr>
            <w:pStyle w:val="TOC2"/>
            <w:tabs>
              <w:tab w:val="right" w:leader="dot" w:pos="9016"/>
            </w:tabs>
            <w:rPr>
              <w:rFonts w:eastAsiaTheme="minorEastAsia"/>
              <w:noProof/>
              <w:lang w:eastAsia="en-GB"/>
            </w:rPr>
          </w:pPr>
          <w:hyperlink w:anchor="_Toc171686641" w:history="1">
            <w:r w:rsidRPr="004F57EE">
              <w:rPr>
                <w:rStyle w:val="Hyperlink"/>
                <w:noProof/>
              </w:rPr>
              <w:t>3.2 Assessing the controls</w:t>
            </w:r>
            <w:r>
              <w:rPr>
                <w:noProof/>
                <w:webHidden/>
              </w:rPr>
              <w:tab/>
            </w:r>
            <w:r>
              <w:rPr>
                <w:noProof/>
                <w:webHidden/>
              </w:rPr>
              <w:fldChar w:fldCharType="begin"/>
            </w:r>
            <w:r>
              <w:rPr>
                <w:noProof/>
                <w:webHidden/>
              </w:rPr>
              <w:instrText xml:space="preserve"> PAGEREF _Toc171686641 \h </w:instrText>
            </w:r>
            <w:r>
              <w:rPr>
                <w:noProof/>
                <w:webHidden/>
              </w:rPr>
            </w:r>
            <w:r>
              <w:rPr>
                <w:noProof/>
                <w:webHidden/>
              </w:rPr>
              <w:fldChar w:fldCharType="separate"/>
            </w:r>
            <w:r>
              <w:rPr>
                <w:noProof/>
                <w:webHidden/>
              </w:rPr>
              <w:t>4</w:t>
            </w:r>
            <w:r>
              <w:rPr>
                <w:noProof/>
                <w:webHidden/>
              </w:rPr>
              <w:fldChar w:fldCharType="end"/>
            </w:r>
          </w:hyperlink>
        </w:p>
        <w:p w:rsidR="00D14CE0" w:rsidRDefault="00D14CE0">
          <w:pPr>
            <w:pStyle w:val="TOC1"/>
            <w:tabs>
              <w:tab w:val="right" w:leader="dot" w:pos="9016"/>
            </w:tabs>
            <w:rPr>
              <w:rFonts w:eastAsiaTheme="minorEastAsia"/>
              <w:noProof/>
              <w:lang w:eastAsia="en-GB"/>
            </w:rPr>
          </w:pPr>
          <w:hyperlink w:anchor="_Toc171686642" w:history="1">
            <w:r w:rsidRPr="004F57EE">
              <w:rPr>
                <w:rStyle w:val="Hyperlink"/>
                <w:noProof/>
              </w:rPr>
              <w:t>4. ALARP status review</w:t>
            </w:r>
            <w:r>
              <w:rPr>
                <w:noProof/>
                <w:webHidden/>
              </w:rPr>
              <w:tab/>
            </w:r>
            <w:r>
              <w:rPr>
                <w:noProof/>
                <w:webHidden/>
              </w:rPr>
              <w:fldChar w:fldCharType="begin"/>
            </w:r>
            <w:r>
              <w:rPr>
                <w:noProof/>
                <w:webHidden/>
              </w:rPr>
              <w:instrText xml:space="preserve"> PAGEREF _Toc171686642 \h </w:instrText>
            </w:r>
            <w:r>
              <w:rPr>
                <w:noProof/>
                <w:webHidden/>
              </w:rPr>
            </w:r>
            <w:r>
              <w:rPr>
                <w:noProof/>
                <w:webHidden/>
              </w:rPr>
              <w:fldChar w:fldCharType="separate"/>
            </w:r>
            <w:r>
              <w:rPr>
                <w:noProof/>
                <w:webHidden/>
              </w:rPr>
              <w:t>4</w:t>
            </w:r>
            <w:r>
              <w:rPr>
                <w:noProof/>
                <w:webHidden/>
              </w:rPr>
              <w:fldChar w:fldCharType="end"/>
            </w:r>
          </w:hyperlink>
        </w:p>
        <w:p w:rsidR="00D14CE0" w:rsidRDefault="00D14CE0">
          <w:pPr>
            <w:pStyle w:val="TOC1"/>
            <w:tabs>
              <w:tab w:val="right" w:leader="dot" w:pos="9016"/>
            </w:tabs>
            <w:rPr>
              <w:rFonts w:eastAsiaTheme="minorEastAsia"/>
              <w:noProof/>
              <w:lang w:eastAsia="en-GB"/>
            </w:rPr>
          </w:pPr>
          <w:hyperlink w:anchor="_Toc171686643" w:history="1">
            <w:r w:rsidRPr="004F57EE">
              <w:rPr>
                <w:rStyle w:val="Hyperlink"/>
                <w:noProof/>
              </w:rPr>
              <w:t>Appendix 1. Risk Assessment.</w:t>
            </w:r>
            <w:r>
              <w:rPr>
                <w:noProof/>
                <w:webHidden/>
              </w:rPr>
              <w:tab/>
            </w:r>
            <w:r>
              <w:rPr>
                <w:noProof/>
                <w:webHidden/>
              </w:rPr>
              <w:fldChar w:fldCharType="begin"/>
            </w:r>
            <w:r>
              <w:rPr>
                <w:noProof/>
                <w:webHidden/>
              </w:rPr>
              <w:instrText xml:space="preserve"> PAGEREF _Toc171686643 \h </w:instrText>
            </w:r>
            <w:r>
              <w:rPr>
                <w:noProof/>
                <w:webHidden/>
              </w:rPr>
            </w:r>
            <w:r>
              <w:rPr>
                <w:noProof/>
                <w:webHidden/>
              </w:rPr>
              <w:fldChar w:fldCharType="separate"/>
            </w:r>
            <w:r>
              <w:rPr>
                <w:noProof/>
                <w:webHidden/>
              </w:rPr>
              <w:t>0</w:t>
            </w:r>
            <w:r>
              <w:rPr>
                <w:noProof/>
                <w:webHidden/>
              </w:rPr>
              <w:fldChar w:fldCharType="end"/>
            </w:r>
          </w:hyperlink>
        </w:p>
        <w:p w:rsidR="00D14CE0" w:rsidRDefault="00D14CE0">
          <w:pPr>
            <w:pStyle w:val="TOC1"/>
            <w:tabs>
              <w:tab w:val="right" w:leader="dot" w:pos="9016"/>
            </w:tabs>
            <w:rPr>
              <w:rFonts w:eastAsiaTheme="minorEastAsia"/>
              <w:noProof/>
              <w:lang w:eastAsia="en-GB"/>
            </w:rPr>
          </w:pPr>
          <w:hyperlink w:anchor="_Toc171686644" w:history="1">
            <w:r w:rsidRPr="004F57EE">
              <w:rPr>
                <w:rStyle w:val="Hyperlink"/>
                <w:noProof/>
              </w:rPr>
              <w:t>Bibliography</w:t>
            </w:r>
            <w:r>
              <w:rPr>
                <w:noProof/>
                <w:webHidden/>
              </w:rPr>
              <w:tab/>
            </w:r>
            <w:r>
              <w:rPr>
                <w:noProof/>
                <w:webHidden/>
              </w:rPr>
              <w:fldChar w:fldCharType="begin"/>
            </w:r>
            <w:r>
              <w:rPr>
                <w:noProof/>
                <w:webHidden/>
              </w:rPr>
              <w:instrText xml:space="preserve"> PAGEREF _Toc171686644 \h </w:instrText>
            </w:r>
            <w:r>
              <w:rPr>
                <w:noProof/>
                <w:webHidden/>
              </w:rPr>
            </w:r>
            <w:r>
              <w:rPr>
                <w:noProof/>
                <w:webHidden/>
              </w:rPr>
              <w:fldChar w:fldCharType="separate"/>
            </w:r>
            <w:r>
              <w:rPr>
                <w:noProof/>
                <w:webHidden/>
              </w:rPr>
              <w:t>0</w:t>
            </w:r>
            <w:r>
              <w:rPr>
                <w:noProof/>
                <w:webHidden/>
              </w:rPr>
              <w:fldChar w:fldCharType="end"/>
            </w:r>
          </w:hyperlink>
        </w:p>
        <w:p w:rsidR="00D14CE0" w:rsidRDefault="00D14CE0" w:rsidP="00D14CE0">
          <w:r>
            <w:rPr>
              <w:b/>
              <w:bCs/>
              <w:noProof/>
            </w:rPr>
            <w:fldChar w:fldCharType="end"/>
          </w:r>
        </w:p>
      </w:sdtContent>
    </w:sdt>
    <w:p w:rsidR="00D14CE0" w:rsidRDefault="00D14CE0" w:rsidP="006F7BF7">
      <w:pPr>
        <w:pStyle w:val="Heading1"/>
      </w:pPr>
    </w:p>
    <w:p w:rsidR="00D14CE0" w:rsidRDefault="00D14CE0" w:rsidP="006F7BF7">
      <w:pPr>
        <w:pStyle w:val="Heading1"/>
      </w:pPr>
    </w:p>
    <w:p w:rsidR="00D14CE0" w:rsidRDefault="00D14CE0" w:rsidP="006F7BF7">
      <w:pPr>
        <w:pStyle w:val="Heading1"/>
      </w:pPr>
    </w:p>
    <w:p w:rsidR="00D14CE0" w:rsidRDefault="00D14CE0" w:rsidP="006F7BF7">
      <w:pPr>
        <w:pStyle w:val="Heading1"/>
      </w:pPr>
    </w:p>
    <w:p w:rsidR="00D14CE0" w:rsidRDefault="00D14CE0" w:rsidP="006F7BF7">
      <w:pPr>
        <w:pStyle w:val="Heading1"/>
      </w:pPr>
    </w:p>
    <w:p w:rsidR="00D14CE0" w:rsidRDefault="00D14CE0" w:rsidP="006F7BF7">
      <w:pPr>
        <w:pStyle w:val="Heading1"/>
      </w:pPr>
    </w:p>
    <w:p w:rsidR="00D14CE0" w:rsidRDefault="00D14CE0" w:rsidP="006F7BF7">
      <w:pPr>
        <w:pStyle w:val="Heading1"/>
      </w:pPr>
    </w:p>
    <w:p w:rsidR="00D14CE0" w:rsidRDefault="00D14CE0" w:rsidP="006F7BF7">
      <w:pPr>
        <w:pStyle w:val="Heading1"/>
      </w:pPr>
    </w:p>
    <w:p w:rsidR="00D14CE0" w:rsidRDefault="00D14CE0" w:rsidP="006F7BF7">
      <w:pPr>
        <w:pStyle w:val="Heading1"/>
      </w:pPr>
    </w:p>
    <w:p w:rsidR="00D14CE0" w:rsidRDefault="00D14CE0" w:rsidP="006F7BF7">
      <w:pPr>
        <w:pStyle w:val="Heading1"/>
      </w:pPr>
    </w:p>
    <w:p w:rsidR="00D14CE0" w:rsidRDefault="00D14CE0" w:rsidP="00D14CE0"/>
    <w:p w:rsidR="00D14CE0" w:rsidRDefault="00D14CE0" w:rsidP="00D14CE0"/>
    <w:p w:rsidR="00D14CE0" w:rsidRDefault="00D14CE0" w:rsidP="00D14CE0"/>
    <w:p w:rsidR="00D14CE0" w:rsidRDefault="00D14CE0" w:rsidP="00D14CE0"/>
    <w:p w:rsidR="00D14CE0" w:rsidRPr="00D14CE0" w:rsidRDefault="00D14CE0" w:rsidP="00D14CE0"/>
    <w:p w:rsidR="00CB11B5" w:rsidRDefault="00280161" w:rsidP="006F7BF7">
      <w:pPr>
        <w:pStyle w:val="Heading1"/>
      </w:pPr>
      <w:bookmarkStart w:id="0" w:name="_Toc171686636"/>
      <w:r w:rsidRPr="006F7BF7">
        <w:t>Introduction</w:t>
      </w:r>
      <w:bookmarkEnd w:id="0"/>
    </w:p>
    <w:p w:rsidR="006F7BF7" w:rsidRPr="006F7BF7" w:rsidRDefault="0076399B" w:rsidP="006F7BF7">
      <w:r>
        <w:t xml:space="preserve">This report details the hazard justification for part 2 of the risk assessment 2024061-CT_Firing_training_risk_assessment, which can be found as Appendix 1 on this report. Part 2 details the risk of toxic fume inhalation </w:t>
      </w:r>
      <w:r w:rsidR="00107C70">
        <w:t xml:space="preserve">by the operators and trials team. It outlines the details of the harm the hazard can cause as well as how it has been deemed as low as reasonable practicable with the inclusion of a cost benefit analysis of why some mitigations were not chosen. </w:t>
      </w:r>
    </w:p>
    <w:p w:rsidR="00CB11B5" w:rsidRDefault="00CA0FD8" w:rsidP="00CA0FD8">
      <w:pPr>
        <w:pStyle w:val="Heading1"/>
      </w:pPr>
      <w:bookmarkStart w:id="1" w:name="_Toc171686637"/>
      <w:r w:rsidRPr="00CA0FD8">
        <w:t>1.</w:t>
      </w:r>
      <w:r>
        <w:t xml:space="preserve"> </w:t>
      </w:r>
      <w:r w:rsidR="00CB11B5" w:rsidRPr="006F7BF7">
        <w:t>Hazard</w:t>
      </w:r>
      <w:bookmarkEnd w:id="1"/>
    </w:p>
    <w:p w:rsidR="00F342BB" w:rsidRPr="006F7BF7" w:rsidRDefault="00F342BB" w:rsidP="006F7BF7">
      <w:r>
        <w:t>The hazard presented from the firing of the CT cannon is the fumes expelled</w:t>
      </w:r>
      <w:r w:rsidR="00AF4FB8">
        <w:t xml:space="preserve"> from the gun after each firing. Studies have shown that the fumes when exposed to human lung tissue go through extensive changes. This can include increased inflammation and reduced lung function post exposure</w:t>
      </w:r>
      <w:r w:rsidR="00235259">
        <w:t>, having some users experience illness similar to metal fume fever contracted by welders</w:t>
      </w:r>
      <w:r w:rsidR="00AF4FB8">
        <w:t xml:space="preserve"> </w:t>
      </w:r>
      <w:sdt>
        <w:sdtPr>
          <w:id w:val="621970309"/>
          <w:citation/>
        </w:sdtPr>
        <w:sdtEndPr/>
        <w:sdtContent>
          <w:r w:rsidR="00AF4FB8">
            <w:fldChar w:fldCharType="begin"/>
          </w:r>
          <w:r w:rsidR="00AF4FB8">
            <w:instrText xml:space="preserve"> CITATION Yon22 \l 2057 </w:instrText>
          </w:r>
          <w:r w:rsidR="00AF4FB8">
            <w:fldChar w:fldCharType="separate"/>
          </w:r>
          <w:r w:rsidR="00323A77" w:rsidRPr="00323A77">
            <w:rPr>
              <w:noProof/>
            </w:rPr>
            <w:t>[1]</w:t>
          </w:r>
          <w:r w:rsidR="00AF4FB8">
            <w:fldChar w:fldCharType="end"/>
          </w:r>
        </w:sdtContent>
      </w:sdt>
      <w:r w:rsidR="00AF4FB8">
        <w:t xml:space="preserve"> </w:t>
      </w:r>
      <w:r w:rsidR="00CA22BD">
        <w:t>as well as showing the potential harmful effects that can lead to chronic disorders such as cancer. With the results showing a reduction of cell viability and a significant increase in DNA-damage</w:t>
      </w:r>
      <w:sdt>
        <w:sdtPr>
          <w:id w:val="-323434851"/>
          <w:citation/>
        </w:sdtPr>
        <w:sdtEndPr/>
        <w:sdtContent>
          <w:r w:rsidR="00CA22BD">
            <w:fldChar w:fldCharType="begin"/>
          </w:r>
          <w:r w:rsidR="00CA22BD">
            <w:instrText xml:space="preserve"> CITATION Esp19 \l 2057 </w:instrText>
          </w:r>
          <w:r w:rsidR="00CA22BD">
            <w:fldChar w:fldCharType="separate"/>
          </w:r>
          <w:r w:rsidR="00323A77">
            <w:rPr>
              <w:noProof/>
            </w:rPr>
            <w:t xml:space="preserve"> </w:t>
          </w:r>
          <w:r w:rsidR="00323A77" w:rsidRPr="00323A77">
            <w:rPr>
              <w:noProof/>
            </w:rPr>
            <w:t>[2]</w:t>
          </w:r>
          <w:r w:rsidR="00CA22BD">
            <w:fldChar w:fldCharType="end"/>
          </w:r>
        </w:sdtContent>
      </w:sdt>
      <w:r w:rsidR="00CA22BD">
        <w:t xml:space="preserve">.  </w:t>
      </w:r>
    </w:p>
    <w:p w:rsidR="00CB11B5" w:rsidRDefault="00CA0FD8" w:rsidP="006F7BF7">
      <w:pPr>
        <w:pStyle w:val="Heading1"/>
      </w:pPr>
      <w:bookmarkStart w:id="2" w:name="_Toc171686638"/>
      <w:r>
        <w:t xml:space="preserve">2. </w:t>
      </w:r>
      <w:r w:rsidR="003E087B">
        <w:t xml:space="preserve">Existing </w:t>
      </w:r>
      <w:r w:rsidR="00CB11B5" w:rsidRPr="006F7BF7">
        <w:t>mitigation controls</w:t>
      </w:r>
      <w:bookmarkEnd w:id="2"/>
      <w:r w:rsidR="00CB11B5" w:rsidRPr="006F7BF7">
        <w:t xml:space="preserve"> </w:t>
      </w:r>
    </w:p>
    <w:p w:rsidR="006F7BF7" w:rsidRPr="006F7BF7" w:rsidRDefault="00CA0FD8" w:rsidP="006F7BF7">
      <w:r>
        <w:t>As part of the design of AJAX the cannon is separate from the personnel compartment. There is a hatch that can be opened to access</w:t>
      </w:r>
      <w:r w:rsidR="00645F99">
        <w:t xml:space="preserve"> the gun whilst it is being fired, due to this hatch being able to be opened during firing it increases the exposure risk to the operators. The trials personnel should be at a safety distance of 50 meters. </w:t>
      </w:r>
    </w:p>
    <w:p w:rsidR="00CB11B5" w:rsidRDefault="00CA0FD8" w:rsidP="006F7BF7">
      <w:pPr>
        <w:pStyle w:val="Heading1"/>
      </w:pPr>
      <w:bookmarkStart w:id="3" w:name="_Toc171686639"/>
      <w:r>
        <w:t xml:space="preserve">3. </w:t>
      </w:r>
      <w:r w:rsidR="003E087B">
        <w:t>New additional</w:t>
      </w:r>
      <w:r w:rsidR="00CB11B5" w:rsidRPr="006F7BF7">
        <w:t xml:space="preserve"> mitigation controls</w:t>
      </w:r>
      <w:bookmarkEnd w:id="3"/>
    </w:p>
    <w:p w:rsidR="00CB11B5" w:rsidRPr="006F7BF7" w:rsidRDefault="003E087B">
      <w:r>
        <w:t>The added mitigation controls consist of fitting an interlock onto the door of the gun hatch this will prevent users from being able to open the hatch when the cannon is being fired. In doing so this does not prevent the gun from being fired as it can be operated from inside of the personnel compartment. The seals on the door of the hatch will be improved and another seal added to the door as fail safe i</w:t>
      </w:r>
      <w:r w:rsidR="000E045E">
        <w:t>f the first one fails. There will also be</w:t>
      </w:r>
      <w:r>
        <w:t xml:space="preserve"> a rigorous maintenance routine </w:t>
      </w:r>
      <w:r w:rsidR="000E045E">
        <w:t>implemented</w:t>
      </w:r>
      <w:r>
        <w:t xml:space="preserve"> that covers t</w:t>
      </w:r>
      <w:r w:rsidR="000E045E">
        <w:t xml:space="preserve">he interlock the seals and the additional filter attached to the exhaust of the gun. </w:t>
      </w:r>
    </w:p>
    <w:p w:rsidR="00CB11B5" w:rsidRPr="006F7BF7" w:rsidRDefault="00CA0FD8" w:rsidP="006F7BF7">
      <w:pPr>
        <w:pStyle w:val="Heading2"/>
        <w:rPr>
          <w:rStyle w:val="Heading2Char"/>
        </w:rPr>
      </w:pPr>
      <w:bookmarkStart w:id="4" w:name="_Toc171686640"/>
      <w:r>
        <w:rPr>
          <w:rStyle w:val="Heading2Char"/>
        </w:rPr>
        <w:t xml:space="preserve">3.1 </w:t>
      </w:r>
      <w:r w:rsidR="00280161" w:rsidRPr="006F7BF7">
        <w:rPr>
          <w:rStyle w:val="Heading2Char"/>
        </w:rPr>
        <w:t>How the controls were selected for the hazard</w:t>
      </w:r>
      <w:bookmarkEnd w:id="4"/>
    </w:p>
    <w:p w:rsidR="00C71687" w:rsidRDefault="000E045E" w:rsidP="00C71687">
      <w:r>
        <w:t xml:space="preserve"> In order to selec</w:t>
      </w:r>
      <w:r w:rsidR="003B7C55">
        <w:t>t the controls the hierarchy of control</w:t>
      </w:r>
      <w:r>
        <w:t xml:space="preserve"> </w:t>
      </w:r>
      <w:r w:rsidR="003B7C55">
        <w:t xml:space="preserve">approach </w:t>
      </w:r>
      <w:r>
        <w:t xml:space="preserve">was chosen after the initial </w:t>
      </w:r>
      <w:r w:rsidR="003B7C55">
        <w:t>HAZID was conducted. D</w:t>
      </w:r>
      <w:r>
        <w:t>uring this time the team spent some time collating ideas of ways to Eliminate, Reduc</w:t>
      </w:r>
      <w:r w:rsidR="00C71687">
        <w:t xml:space="preserve">e, Isolate, </w:t>
      </w:r>
      <w:r w:rsidR="003B7C55">
        <w:t xml:space="preserve">and Control both engineering and procedural and what </w:t>
      </w:r>
      <w:r w:rsidR="00C71687">
        <w:t xml:space="preserve">PPE </w:t>
      </w:r>
      <w:r w:rsidR="003B7C55">
        <w:t>could be required</w:t>
      </w:r>
      <w:sdt>
        <w:sdtPr>
          <w:id w:val="1165899574"/>
          <w:citation/>
        </w:sdtPr>
        <w:sdtContent>
          <w:r w:rsidR="003B7C55">
            <w:fldChar w:fldCharType="begin"/>
          </w:r>
          <w:r w:rsidR="003B7C55">
            <w:instrText xml:space="preserve"> CITATION OSH23 \l 2057 </w:instrText>
          </w:r>
          <w:r w:rsidR="003B7C55">
            <w:fldChar w:fldCharType="separate"/>
          </w:r>
          <w:r w:rsidR="00323A77">
            <w:rPr>
              <w:noProof/>
            </w:rPr>
            <w:t xml:space="preserve"> </w:t>
          </w:r>
          <w:r w:rsidR="00323A77" w:rsidRPr="00323A77">
            <w:rPr>
              <w:noProof/>
            </w:rPr>
            <w:t>[3]</w:t>
          </w:r>
          <w:r w:rsidR="003B7C55">
            <w:fldChar w:fldCharType="end"/>
          </w:r>
        </w:sdtContent>
      </w:sdt>
      <w:r w:rsidR="00C71687">
        <w:t xml:space="preserve">. For the expulsion of toxic gasses from the gun this consisted of: </w:t>
      </w:r>
    </w:p>
    <w:p w:rsidR="00C71687" w:rsidRDefault="00C71687" w:rsidP="00C71687">
      <w:r w:rsidRPr="003B7C55">
        <w:rPr>
          <w:b/>
        </w:rPr>
        <w:t>Eliminate</w:t>
      </w:r>
      <w:r>
        <w:t xml:space="preserve">- </w:t>
      </w:r>
      <w:r w:rsidR="003B7C55">
        <w:t>make the system autonomous s</w:t>
      </w:r>
      <w:r w:rsidRPr="00C71687">
        <w:t>o people are</w:t>
      </w:r>
      <w:r w:rsidR="003B7C55">
        <w:t xml:space="preserve"> not present to inhale the gas</w:t>
      </w:r>
      <w:r>
        <w:t xml:space="preserve">.  </w:t>
      </w:r>
    </w:p>
    <w:p w:rsidR="00C71687" w:rsidRPr="00C71687" w:rsidRDefault="00C71687" w:rsidP="00C71687">
      <w:r w:rsidRPr="003B7C55">
        <w:rPr>
          <w:b/>
        </w:rPr>
        <w:t>Reduce/substitute</w:t>
      </w:r>
      <w:r>
        <w:t xml:space="preserve">- </w:t>
      </w:r>
      <w:r w:rsidRPr="00C71687">
        <w:t xml:space="preserve">different propellant in munition </w:t>
      </w:r>
    </w:p>
    <w:p w:rsidR="00C71687" w:rsidRDefault="00C71687" w:rsidP="00C71687">
      <w:r w:rsidRPr="003B7C55">
        <w:rPr>
          <w:b/>
        </w:rPr>
        <w:t>Isolate-</w:t>
      </w:r>
      <w:r>
        <w:t xml:space="preserve"> barriers between users and gun</w:t>
      </w:r>
    </w:p>
    <w:p w:rsidR="00C71687" w:rsidRDefault="00C71687" w:rsidP="00C71687">
      <w:r w:rsidRPr="003B7C55">
        <w:rPr>
          <w:b/>
        </w:rPr>
        <w:t>Control engineering</w:t>
      </w:r>
      <w:r>
        <w:t>- filters, seals, barrie</w:t>
      </w:r>
      <w:r>
        <w:t>rs, have multiple as fail safes, interlocks etc.</w:t>
      </w:r>
    </w:p>
    <w:p w:rsidR="00C71687" w:rsidRDefault="00C71687" w:rsidP="00C71687">
      <w:r w:rsidRPr="003B7C55">
        <w:rPr>
          <w:b/>
        </w:rPr>
        <w:t>Control procedural</w:t>
      </w:r>
      <w:r>
        <w:t xml:space="preserve">- competent persons, safe systems of work (work instructions etc.), and maintenance </w:t>
      </w:r>
    </w:p>
    <w:p w:rsidR="00C71687" w:rsidRDefault="00C71687" w:rsidP="00C71687">
      <w:r w:rsidRPr="003B7C55">
        <w:rPr>
          <w:b/>
        </w:rPr>
        <w:t>PPE</w:t>
      </w:r>
      <w:r>
        <w:t>- respirators</w:t>
      </w:r>
    </w:p>
    <w:p w:rsidR="00C71687" w:rsidRDefault="00C71687">
      <w:r>
        <w:t xml:space="preserve">After this session of collating ideas they were then assessed and evaluated. </w:t>
      </w:r>
    </w:p>
    <w:p w:rsidR="00CB11B5" w:rsidRPr="006F7BF7" w:rsidRDefault="00CA0FD8" w:rsidP="006F7BF7">
      <w:pPr>
        <w:pStyle w:val="Heading2"/>
      </w:pPr>
      <w:bookmarkStart w:id="5" w:name="_Toc171686641"/>
      <w:r>
        <w:rPr>
          <w:rStyle w:val="Heading2Char"/>
          <w:color w:val="auto"/>
        </w:rPr>
        <w:t xml:space="preserve">3.2 </w:t>
      </w:r>
      <w:r w:rsidR="00280161" w:rsidRPr="006F7BF7">
        <w:rPr>
          <w:rStyle w:val="Heading2Char"/>
          <w:color w:val="auto"/>
        </w:rPr>
        <w:t>Assessing the controls</w:t>
      </w:r>
      <w:bookmarkEnd w:id="5"/>
      <w:r w:rsidR="00280161" w:rsidRPr="006F7BF7">
        <w:t xml:space="preserve"> </w:t>
      </w:r>
    </w:p>
    <w:p w:rsidR="0026091E" w:rsidRDefault="0026091E">
      <w:r>
        <w:t xml:space="preserve">In order to appropriately asses each of the controls ability to reduce the risk against the time, trouble and cost it takes to implement those controls a cost benefit analysis has been conducted. It is at this stage the final controls are chosen to then be implemented. </w:t>
      </w:r>
    </w:p>
    <w:p w:rsidR="0026091E" w:rsidRDefault="00B17315">
      <w:r>
        <w:t>To</w:t>
      </w:r>
      <w:r w:rsidR="00F25814">
        <w:t xml:space="preserve"> eliminate the risk and remove personnel from being </w:t>
      </w:r>
      <w:r>
        <w:t xml:space="preserve">around the cannon whilst firing. This would require a redesign or design of an entire new autonomous platform and would cost millions of pounds and also would now be outside of the scope of the initial </w:t>
      </w:r>
      <w:r w:rsidR="00C41081">
        <w:t>design requirements of AJAX meaning this is grossly disproportionate to the benefits</w:t>
      </w:r>
      <w:sdt>
        <w:sdtPr>
          <w:id w:val="574863466"/>
          <w:citation/>
        </w:sdtPr>
        <w:sdtContent>
          <w:r w:rsidR="00C41081">
            <w:fldChar w:fldCharType="begin"/>
          </w:r>
          <w:r w:rsidR="00C41081">
            <w:instrText xml:space="preserve"> CITATION HSE24 \l 2057 </w:instrText>
          </w:r>
          <w:r w:rsidR="00C41081">
            <w:fldChar w:fldCharType="separate"/>
          </w:r>
          <w:r w:rsidR="00323A77">
            <w:rPr>
              <w:noProof/>
            </w:rPr>
            <w:t xml:space="preserve"> </w:t>
          </w:r>
          <w:r w:rsidR="00323A77" w:rsidRPr="00323A77">
            <w:rPr>
              <w:noProof/>
            </w:rPr>
            <w:t>[4]</w:t>
          </w:r>
          <w:r w:rsidR="00C41081">
            <w:fldChar w:fldCharType="end"/>
          </w:r>
        </w:sdtContent>
      </w:sdt>
      <w:r w:rsidR="00C41081">
        <w:t xml:space="preserve">. </w:t>
      </w:r>
      <w:r>
        <w:t xml:space="preserve"> </w:t>
      </w:r>
    </w:p>
    <w:p w:rsidR="00CB11B5" w:rsidRDefault="00B17315">
      <w:r>
        <w:t>To reduce or substitute the propellant within the rounds being fired that p</w:t>
      </w:r>
      <w:r w:rsidR="00447DAF">
        <w:t>roduce the gas would degrade the performance</w:t>
      </w:r>
      <w:r>
        <w:t xml:space="preserve"> </w:t>
      </w:r>
      <w:r w:rsidR="00447DAF">
        <w:t>of the cannon and the ammunition to a point again where the cannon is now out of the performance scope of the design</w:t>
      </w:r>
      <w:r w:rsidR="002350EB">
        <w:t xml:space="preserve"> and so is not possible</w:t>
      </w:r>
      <w:r w:rsidR="00447DAF">
        <w:t xml:space="preserve">. </w:t>
      </w:r>
    </w:p>
    <w:p w:rsidR="00881B35" w:rsidRDefault="00881B35">
      <w:r>
        <w:t xml:space="preserve">To isolate personnel from the gasses using barriers this is already within the original design of AJAX, with some additional engineering </w:t>
      </w:r>
      <w:r w:rsidR="00F07C43">
        <w:t>c</w:t>
      </w:r>
      <w:r w:rsidR="00235259">
        <w:t xml:space="preserve">ontrols this can be enhanced to ensure a complete barrier with minimal exposure to personnel. The cost benefit analysis has shown that retro fitting an interlock onto the hatch door, and improving the seal as well as adding a subsequent </w:t>
      </w:r>
      <w:r w:rsidR="00C41081">
        <w:t xml:space="preserve">seal </w:t>
      </w:r>
      <w:r w:rsidR="00235259">
        <w:t>would cost far less than if any of the personnel had contracted metal fume fever, reduced lung function or cancer</w:t>
      </w:r>
      <w:sdt>
        <w:sdtPr>
          <w:id w:val="1675223746"/>
          <w:citation/>
        </w:sdtPr>
        <w:sdtContent>
          <w:r w:rsidR="00C41081">
            <w:fldChar w:fldCharType="begin"/>
          </w:r>
          <w:r w:rsidR="00C41081">
            <w:instrText xml:space="preserve"> CITATION HSE24 \l 2057 </w:instrText>
          </w:r>
          <w:r w:rsidR="00C41081">
            <w:fldChar w:fldCharType="separate"/>
          </w:r>
          <w:r w:rsidR="00323A77">
            <w:rPr>
              <w:noProof/>
            </w:rPr>
            <w:t xml:space="preserve"> </w:t>
          </w:r>
          <w:r w:rsidR="00323A77" w:rsidRPr="00323A77">
            <w:rPr>
              <w:noProof/>
            </w:rPr>
            <w:t>[4]</w:t>
          </w:r>
          <w:r w:rsidR="00C41081">
            <w:fldChar w:fldCharType="end"/>
          </w:r>
        </w:sdtContent>
      </w:sdt>
      <w:r w:rsidR="00235259">
        <w:t xml:space="preserve">. </w:t>
      </w:r>
    </w:p>
    <w:p w:rsidR="00235259" w:rsidRDefault="00235259">
      <w:r>
        <w:t xml:space="preserve">An engineering control to implement </w:t>
      </w:r>
      <w:r w:rsidR="002350EB">
        <w:t>exhaust filters to the cannon to further reduce the risk of exposure is more expensive than the seals and interlock, however a Heppa filter has the ability to remove particle sizes of 0.3</w:t>
      </w:r>
      <w:r w:rsidR="002350EB">
        <w:rPr>
          <w:rFonts w:ascii="Verdana" w:hAnsi="Verdana"/>
        </w:rPr>
        <w:t>µ</w:t>
      </w:r>
      <w:r w:rsidR="002350EB">
        <w:t xml:space="preserve">m </w:t>
      </w:r>
      <w:sdt>
        <w:sdtPr>
          <w:id w:val="1934318573"/>
          <w:citation/>
        </w:sdtPr>
        <w:sdtContent>
          <w:r w:rsidR="002350EB">
            <w:fldChar w:fldCharType="begin"/>
          </w:r>
          <w:r w:rsidR="002350EB">
            <w:instrText xml:space="preserve"> CITATION EPA24 \l 2057 </w:instrText>
          </w:r>
          <w:r w:rsidR="002350EB">
            <w:fldChar w:fldCharType="separate"/>
          </w:r>
          <w:r w:rsidR="00323A77" w:rsidRPr="00323A77">
            <w:rPr>
              <w:noProof/>
            </w:rPr>
            <w:t>[5]</w:t>
          </w:r>
          <w:r w:rsidR="002350EB">
            <w:fldChar w:fldCharType="end"/>
          </w:r>
        </w:sdtContent>
      </w:sdt>
      <w:r w:rsidR="002350EB">
        <w:t xml:space="preserve"> with the particle size being </w:t>
      </w:r>
      <w:r w:rsidR="00545DE1">
        <w:t>expelled from guns ranging from 0.2</w:t>
      </w:r>
      <w:r w:rsidR="002350EB" w:rsidRPr="002350EB">
        <w:t>µm</w:t>
      </w:r>
      <w:r w:rsidR="002350EB">
        <w:t xml:space="preserve"> upwards</w:t>
      </w:r>
      <w:r w:rsidR="00545DE1">
        <w:t xml:space="preserve"> </w:t>
      </w:r>
      <w:sdt>
        <w:sdtPr>
          <w:id w:val="-1293441034"/>
          <w:citation/>
        </w:sdtPr>
        <w:sdtContent>
          <w:r w:rsidR="00545DE1">
            <w:fldChar w:fldCharType="begin"/>
          </w:r>
          <w:r w:rsidR="00545DE1">
            <w:instrText xml:space="preserve"> CITATION Yon22 \l 2057 </w:instrText>
          </w:r>
          <w:r w:rsidR="00545DE1">
            <w:fldChar w:fldCharType="separate"/>
          </w:r>
          <w:r w:rsidR="00323A77" w:rsidRPr="00323A77">
            <w:rPr>
              <w:noProof/>
            </w:rPr>
            <w:t>[1]</w:t>
          </w:r>
          <w:r w:rsidR="00545DE1">
            <w:fldChar w:fldCharType="end"/>
          </w:r>
        </w:sdtContent>
      </w:sdt>
      <w:r w:rsidR="00545DE1">
        <w:t xml:space="preserve"> this would significantly lower the risk of exposure but not eliminate it completely, however it does lower it to such an amount that the risk is accepted</w:t>
      </w:r>
      <w:sdt>
        <w:sdtPr>
          <w:id w:val="-1349632164"/>
          <w:citation/>
        </w:sdtPr>
        <w:sdtContent>
          <w:r w:rsidR="00C41081">
            <w:fldChar w:fldCharType="begin"/>
          </w:r>
          <w:r w:rsidR="00C41081">
            <w:instrText xml:space="preserve"> CITATION HSE24 \l 2057 </w:instrText>
          </w:r>
          <w:r w:rsidR="00C41081">
            <w:fldChar w:fldCharType="separate"/>
          </w:r>
          <w:r w:rsidR="00323A77">
            <w:rPr>
              <w:noProof/>
            </w:rPr>
            <w:t xml:space="preserve"> </w:t>
          </w:r>
          <w:r w:rsidR="00323A77" w:rsidRPr="00323A77">
            <w:rPr>
              <w:noProof/>
            </w:rPr>
            <w:t>[4]</w:t>
          </w:r>
          <w:r w:rsidR="00C41081">
            <w:fldChar w:fldCharType="end"/>
          </w:r>
        </w:sdtContent>
      </w:sdt>
      <w:r w:rsidR="00545DE1">
        <w:t xml:space="preserve">. Again the cost benefit analysis showing the cost of the introduction is still cheaper than the cost of personnel contracting metal fume fever, reduced lung capacity and cancer. </w:t>
      </w:r>
    </w:p>
    <w:p w:rsidR="00CB11B5" w:rsidRDefault="00CA0FD8" w:rsidP="006F7BF7">
      <w:pPr>
        <w:pStyle w:val="Heading1"/>
      </w:pPr>
      <w:bookmarkStart w:id="6" w:name="_Toc171686642"/>
      <w:r>
        <w:lastRenderedPageBreak/>
        <w:t xml:space="preserve">4. </w:t>
      </w:r>
      <w:r w:rsidR="00C41081">
        <w:t>ALARP status review</w:t>
      </w:r>
      <w:bookmarkEnd w:id="6"/>
      <w:r w:rsidR="00CB11B5" w:rsidRPr="006F7BF7">
        <w:t xml:space="preserve"> </w:t>
      </w:r>
    </w:p>
    <w:p w:rsidR="00CA0FD8" w:rsidRDefault="00C41081" w:rsidP="00CA0FD8">
      <w:r>
        <w:t>As of the date on the risk assessment the control measures in place are now as low as reasonably practicable. This however does not mean that it will continue to be as time moves on, due to this it is important that the review process is adequate and robust</w:t>
      </w:r>
      <w:r w:rsidR="00323A77">
        <w:t>. It is also important to remember that just because a risk is as low as reasonably practicable does not mean that there will not be any ill health</w:t>
      </w:r>
      <w:sdt>
        <w:sdtPr>
          <w:id w:val="1383757023"/>
          <w:citation/>
        </w:sdtPr>
        <w:sdtContent>
          <w:r w:rsidR="00323A77">
            <w:fldChar w:fldCharType="begin"/>
          </w:r>
          <w:r w:rsidR="00323A77">
            <w:instrText xml:space="preserve"> CITATION HSE241 \l 2057 </w:instrText>
          </w:r>
          <w:r w:rsidR="00323A77">
            <w:fldChar w:fldCharType="separate"/>
          </w:r>
          <w:r w:rsidR="00323A77">
            <w:rPr>
              <w:noProof/>
            </w:rPr>
            <w:t xml:space="preserve"> </w:t>
          </w:r>
          <w:r w:rsidR="00323A77" w:rsidRPr="00323A77">
            <w:rPr>
              <w:noProof/>
            </w:rPr>
            <w:t>[6]</w:t>
          </w:r>
          <w:r w:rsidR="00323A77">
            <w:fldChar w:fldCharType="end"/>
          </w:r>
        </w:sdtContent>
      </w:sdt>
      <w:r w:rsidR="00323A77">
        <w:t xml:space="preserve">. The risk assessment should be review on an annual basis or unless anything changes, for this risk assessment it also includes any changes to the training. </w:t>
      </w:r>
      <w:r w:rsidR="000A02CE">
        <w:t xml:space="preserve">It is good practice to ensure a review of the controls to ensure they are still as low as reasonably practicable. </w:t>
      </w:r>
    </w:p>
    <w:p w:rsidR="00CA0FD8" w:rsidRDefault="00CA0FD8" w:rsidP="00CA0FD8"/>
    <w:p w:rsidR="00CA0FD8" w:rsidRDefault="00CA0FD8" w:rsidP="00CA0FD8"/>
    <w:p w:rsidR="002350EB" w:rsidRDefault="002350EB" w:rsidP="00CA0FD8"/>
    <w:p w:rsidR="002350EB" w:rsidRDefault="002350EB" w:rsidP="00CA0FD8"/>
    <w:p w:rsidR="00AF4FB8" w:rsidRDefault="00AF4FB8" w:rsidP="00AF4FB8"/>
    <w:p w:rsidR="000A02CE" w:rsidRDefault="000A02CE" w:rsidP="00AF4FB8"/>
    <w:p w:rsidR="000A02CE" w:rsidRDefault="000A02CE" w:rsidP="000A02CE">
      <w:pPr>
        <w:sectPr w:rsidR="000A02CE" w:rsidSect="000A02CE">
          <w:headerReference w:type="default" r:id="rId10"/>
          <w:footerReference w:type="default" r:id="rId11"/>
          <w:footerReference w:type="first" r:id="rId12"/>
          <w:pgSz w:w="11906" w:h="16838"/>
          <w:pgMar w:top="1440" w:right="1440" w:bottom="1440" w:left="1440" w:header="709" w:footer="709" w:gutter="0"/>
          <w:pgNumType w:start="0"/>
          <w:cols w:space="708"/>
          <w:titlePg/>
          <w:docGrid w:linePitch="360"/>
        </w:sectPr>
      </w:pPr>
    </w:p>
    <w:p w:rsidR="000A02CE" w:rsidRDefault="000A02CE" w:rsidP="000A02CE">
      <w:pPr>
        <w:pStyle w:val="Heading1"/>
      </w:pPr>
      <w:bookmarkStart w:id="7" w:name="_Toc171686643"/>
      <w:bookmarkStart w:id="8" w:name="_GoBack"/>
      <w:bookmarkEnd w:id="8"/>
      <w:r>
        <w:t>Appendix 1. Risk Assessment.</w:t>
      </w:r>
      <w:bookmarkEnd w:id="7"/>
      <w:r>
        <w:t xml:space="preserve"> </w:t>
      </w:r>
    </w:p>
    <w:tbl>
      <w:tblPr>
        <w:tblW w:w="15198" w:type="dxa"/>
        <w:jc w:val="center"/>
        <w:tblLayout w:type="fixed"/>
        <w:tblCellMar>
          <w:left w:w="10" w:type="dxa"/>
          <w:right w:w="10" w:type="dxa"/>
        </w:tblCellMar>
        <w:tblLook w:val="04A0" w:firstRow="1" w:lastRow="0" w:firstColumn="1" w:lastColumn="0" w:noHBand="0" w:noVBand="1"/>
      </w:tblPr>
      <w:tblGrid>
        <w:gridCol w:w="851"/>
        <w:gridCol w:w="2268"/>
        <w:gridCol w:w="560"/>
        <w:gridCol w:w="3085"/>
        <w:gridCol w:w="2451"/>
        <w:gridCol w:w="2693"/>
        <w:gridCol w:w="1134"/>
        <w:gridCol w:w="989"/>
        <w:gridCol w:w="1153"/>
        <w:gridCol w:w="14"/>
      </w:tblGrid>
      <w:tr w:rsidR="000A02CE" w:rsidRPr="000A02CE" w:rsidTr="00D14CE0">
        <w:trPr>
          <w:trHeight w:val="57"/>
          <w:jc w:val="center"/>
        </w:trPr>
        <w:tc>
          <w:tcPr>
            <w:tcW w:w="15198" w:type="dxa"/>
            <w:gridSpan w:val="10"/>
            <w:tcBorders>
              <w:top w:val="nil"/>
              <w:left w:val="single" w:sz="4" w:space="0" w:color="000000"/>
              <w:bottom w:val="single" w:sz="4" w:space="0" w:color="000000"/>
              <w:right w:val="single" w:sz="4" w:space="0" w:color="000000"/>
            </w:tcBorders>
            <w:shd w:val="clear" w:color="auto" w:fill="7030A0"/>
            <w:tcMar>
              <w:top w:w="0" w:type="dxa"/>
              <w:left w:w="108" w:type="dxa"/>
              <w:bottom w:w="0" w:type="dxa"/>
              <w:right w:w="108" w:type="dxa"/>
            </w:tcMar>
            <w:hideMark/>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8"/>
                <w:szCs w:val="8"/>
                <w:lang w:val="fr-FR"/>
              </w:rPr>
            </w:pPr>
            <w:r w:rsidRPr="000A02CE">
              <w:rPr>
                <w:rFonts w:ascii="Arial" w:eastAsia="PMingLiU" w:hAnsi="Arial" w:cs="Arial"/>
                <w:kern w:val="3"/>
                <w:sz w:val="8"/>
                <w:szCs w:val="8"/>
                <w:lang w:val="fr-FR"/>
              </w:rPr>
              <w:t>A</w:t>
            </w:r>
          </w:p>
        </w:tc>
      </w:tr>
      <w:tr w:rsidR="000A02CE" w:rsidRPr="000A02CE" w:rsidTr="00D14CE0">
        <w:trPr>
          <w:trHeight w:val="531"/>
          <w:jc w:val="center"/>
        </w:trPr>
        <w:tc>
          <w:tcPr>
            <w:tcW w:w="367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tabs>
                <w:tab w:val="left" w:pos="3015"/>
              </w:tabs>
              <w:suppressAutoHyphens/>
              <w:autoSpaceDN w:val="0"/>
              <w:spacing w:after="0" w:line="240" w:lineRule="auto"/>
              <w:rPr>
                <w:rFonts w:ascii="Arial" w:eastAsia="PMingLiU" w:hAnsi="Arial" w:cs="Arial"/>
                <w:b/>
                <w:bCs/>
                <w:sz w:val="18"/>
                <w:szCs w:val="18"/>
                <w:lang w:eastAsia="zh-TW"/>
              </w:rPr>
            </w:pPr>
            <w:r w:rsidRPr="000A02CE">
              <w:rPr>
                <w:rFonts w:ascii="Arial" w:eastAsia="PMingLiU" w:hAnsi="Arial" w:cs="Arial"/>
                <w:b/>
                <w:bCs/>
                <w:sz w:val="18"/>
                <w:szCs w:val="18"/>
                <w:lang w:eastAsia="zh-TW"/>
              </w:rPr>
              <w:t>Risk Assessment Team:</w:t>
            </w:r>
          </w:p>
        </w:tc>
        <w:tc>
          <w:tcPr>
            <w:tcW w:w="11519"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rPr>
                <w:rFonts w:ascii="Arial" w:eastAsia="PMingLiU" w:hAnsi="Arial" w:cs="Arial"/>
                <w:b/>
                <w:bCs/>
                <w:sz w:val="18"/>
                <w:szCs w:val="18"/>
                <w:lang w:eastAsia="zh-TW"/>
              </w:rPr>
            </w:pPr>
            <w:r w:rsidRPr="000A02CE">
              <w:rPr>
                <w:rFonts w:ascii="Arial" w:eastAsia="PMingLiU" w:hAnsi="Arial" w:cs="Arial"/>
                <w:b/>
                <w:bCs/>
                <w:sz w:val="18"/>
                <w:szCs w:val="18"/>
                <w:lang w:eastAsia="zh-TW"/>
              </w:rPr>
              <w:t>Bec Dingwall, Albie Willett, Adam Mayo, Ewan Simpson, Finn Mallon</w:t>
            </w:r>
          </w:p>
        </w:tc>
      </w:tr>
      <w:tr w:rsidR="000A02CE" w:rsidRPr="000A02CE" w:rsidTr="00D14CE0">
        <w:trPr>
          <w:trHeight w:val="440"/>
          <w:jc w:val="center"/>
        </w:trPr>
        <w:tc>
          <w:tcPr>
            <w:tcW w:w="367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ind w:right="314"/>
              <w:rPr>
                <w:rFonts w:ascii="Arial" w:eastAsia="Times New Roman" w:hAnsi="Arial" w:cs="Times New Roman"/>
                <w:kern w:val="3"/>
                <w:szCs w:val="20"/>
              </w:rPr>
            </w:pPr>
            <w:r w:rsidRPr="000A02CE">
              <w:rPr>
                <w:rFonts w:ascii="Arial" w:eastAsia="PMingLiU" w:hAnsi="Arial" w:cs="Arial"/>
                <w:b/>
                <w:bCs/>
                <w:color w:val="000000"/>
                <w:sz w:val="18"/>
                <w:szCs w:val="18"/>
                <w:lang w:eastAsia="zh-TW"/>
              </w:rPr>
              <w:t>Task Description / Scope:</w:t>
            </w:r>
          </w:p>
        </w:tc>
        <w:tc>
          <w:tcPr>
            <w:tcW w:w="11519"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A02CE" w:rsidRPr="000A02CE" w:rsidRDefault="000A02CE" w:rsidP="000A02CE">
            <w:pPr>
              <w:suppressAutoHyphens/>
              <w:autoSpaceDN w:val="0"/>
              <w:spacing w:after="0" w:line="240" w:lineRule="auto"/>
              <w:rPr>
                <w:rFonts w:ascii="Arial" w:eastAsia="Times New Roman" w:hAnsi="Arial" w:cs="Times New Roman"/>
                <w:kern w:val="3"/>
                <w:szCs w:val="20"/>
              </w:rPr>
            </w:pPr>
            <w:r w:rsidRPr="000A02CE">
              <w:rPr>
                <w:rFonts w:ascii="Arial" w:eastAsia="Times New Roman" w:hAnsi="Arial" w:cs="Times New Roman"/>
                <w:kern w:val="3"/>
                <w:szCs w:val="20"/>
              </w:rPr>
              <w:t>Firing CTA Cannon (Trials</w:t>
            </w:r>
            <w:r w:rsidR="001F70D3">
              <w:rPr>
                <w:rFonts w:ascii="Arial" w:eastAsia="Times New Roman" w:hAnsi="Arial" w:cs="Times New Roman"/>
                <w:kern w:val="3"/>
                <w:szCs w:val="20"/>
              </w:rPr>
              <w:t>/training</w:t>
            </w:r>
            <w:r w:rsidRPr="000A02CE">
              <w:rPr>
                <w:rFonts w:ascii="Arial" w:eastAsia="Times New Roman" w:hAnsi="Arial" w:cs="Times New Roman"/>
                <w:kern w:val="3"/>
                <w:szCs w:val="20"/>
              </w:rPr>
              <w:t>) Using 40CT rounds.</w:t>
            </w:r>
          </w:p>
        </w:tc>
      </w:tr>
      <w:tr w:rsidR="000A02CE" w:rsidRPr="000A02CE" w:rsidTr="00D14CE0">
        <w:trPr>
          <w:trHeight w:val="813"/>
          <w:jc w:val="center"/>
        </w:trPr>
        <w:tc>
          <w:tcPr>
            <w:tcW w:w="367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rPr>
                <w:rFonts w:ascii="Arial" w:eastAsia="Times New Roman" w:hAnsi="Arial" w:cs="Times New Roman"/>
                <w:kern w:val="3"/>
                <w:szCs w:val="20"/>
              </w:rPr>
            </w:pPr>
            <w:r w:rsidRPr="000A02CE">
              <w:rPr>
                <w:rFonts w:ascii="Arial" w:eastAsia="PMingLiU" w:hAnsi="Arial" w:cs="Arial"/>
                <w:b/>
                <w:sz w:val="18"/>
                <w:szCs w:val="18"/>
                <w:lang w:eastAsia="zh-TW"/>
              </w:rPr>
              <w:t>Supporting Documentation / Risk Assessment Framework</w:t>
            </w:r>
          </w:p>
        </w:tc>
        <w:tc>
          <w:tcPr>
            <w:tcW w:w="11519" w:type="dxa"/>
            <w:gridSpan w:val="7"/>
            <w:tcBorders>
              <w:top w:val="single" w:sz="4" w:space="0" w:color="000000"/>
              <w:left w:val="single" w:sz="4" w:space="0" w:color="000000"/>
              <w:bottom w:val="nil"/>
              <w:right w:val="single" w:sz="4" w:space="0" w:color="000000"/>
            </w:tcBorders>
            <w:shd w:val="clear" w:color="auto" w:fill="FFFFFF"/>
            <w:tcMar>
              <w:top w:w="0" w:type="dxa"/>
              <w:left w:w="108" w:type="dxa"/>
              <w:bottom w:w="0" w:type="dxa"/>
              <w:right w:w="108" w:type="dxa"/>
            </w:tcMar>
            <w:hideMark/>
          </w:tcPr>
          <w:p w:rsidR="000A02CE" w:rsidRPr="000A02CE" w:rsidRDefault="000A02CE" w:rsidP="000A02CE">
            <w:pPr>
              <w:suppressAutoHyphens/>
              <w:overflowPunct w:val="0"/>
              <w:autoSpaceDE w:val="0"/>
              <w:autoSpaceDN w:val="0"/>
              <w:spacing w:after="0" w:line="240" w:lineRule="auto"/>
              <w:rPr>
                <w:rFonts w:eastAsia="Times New Roman" w:cstheme="minorHAnsi"/>
                <w:color w:val="0070C0"/>
                <w:kern w:val="3"/>
                <w:u w:val="single"/>
              </w:rPr>
            </w:pPr>
            <w:r w:rsidRPr="000A02CE">
              <w:rPr>
                <w:rFonts w:eastAsia="Times New Roman" w:cstheme="minorHAnsi"/>
                <w:color w:val="0070C0"/>
                <w:kern w:val="3"/>
                <w:u w:val="single"/>
              </w:rPr>
              <w:t xml:space="preserve">Hazard ID checklist- DOC24204 </w:t>
            </w:r>
          </w:p>
          <w:p w:rsidR="000A02CE" w:rsidRPr="000A02CE" w:rsidRDefault="000A02CE" w:rsidP="000A02CE">
            <w:pPr>
              <w:suppressAutoHyphens/>
              <w:overflowPunct w:val="0"/>
              <w:autoSpaceDE w:val="0"/>
              <w:autoSpaceDN w:val="0"/>
              <w:spacing w:after="0" w:line="240" w:lineRule="auto"/>
              <w:rPr>
                <w:rFonts w:eastAsia="Aptos" w:cstheme="minorHAnsi"/>
                <w:color w:val="0070C0"/>
                <w:kern w:val="3"/>
                <w:u w:val="single"/>
                <w:lang w:val="en-US"/>
              </w:rPr>
            </w:pPr>
            <w:hyperlink r:id="rId13" w:history="1">
              <w:r w:rsidRPr="001F70D3">
                <w:rPr>
                  <w:rFonts w:eastAsia="Aptos" w:cstheme="minorHAnsi"/>
                  <w:color w:val="0070C0"/>
                  <w:kern w:val="3"/>
                  <w:u w:val="single"/>
                  <w:lang w:val="en-US"/>
                </w:rPr>
                <w:t>cta-international-CT40 Cannon</w:t>
              </w:r>
            </w:hyperlink>
          </w:p>
          <w:p w:rsidR="000A02CE" w:rsidRPr="000A02CE" w:rsidRDefault="001F70D3" w:rsidP="000A02CE">
            <w:pPr>
              <w:suppressAutoHyphens/>
              <w:overflowPunct w:val="0"/>
              <w:autoSpaceDE w:val="0"/>
              <w:autoSpaceDN w:val="0"/>
              <w:spacing w:after="0" w:line="240" w:lineRule="auto"/>
              <w:rPr>
                <w:rFonts w:ascii="Aptos" w:eastAsia="Aptos" w:hAnsi="Aptos" w:cs="Aptos"/>
                <w:color w:val="000000"/>
                <w:kern w:val="3"/>
                <w:sz w:val="24"/>
                <w:szCs w:val="24"/>
                <w:lang w:val="en-US"/>
              </w:rPr>
            </w:pPr>
            <w:r w:rsidRPr="001F70D3">
              <w:rPr>
                <w:rFonts w:eastAsia="Aptos" w:cstheme="minorHAnsi"/>
                <w:color w:val="0070C0"/>
                <w:kern w:val="3"/>
                <w:u w:val="single"/>
                <w:lang w:val="en-US"/>
              </w:rPr>
              <w:t>Hierarchy of controls</w:t>
            </w:r>
            <w:r w:rsidRPr="001F70D3">
              <w:rPr>
                <w:rFonts w:ascii="Aptos" w:eastAsia="Aptos" w:hAnsi="Aptos" w:cs="Aptos"/>
                <w:color w:val="0070C0"/>
                <w:kern w:val="3"/>
                <w:sz w:val="24"/>
                <w:szCs w:val="24"/>
                <w:lang w:val="en-US"/>
              </w:rPr>
              <w:t xml:space="preserve"> </w:t>
            </w:r>
          </w:p>
        </w:tc>
      </w:tr>
      <w:tr w:rsidR="000A02CE" w:rsidRPr="000A02CE" w:rsidTr="00D14CE0">
        <w:trPr>
          <w:trHeight w:val="57"/>
          <w:jc w:val="center"/>
        </w:trPr>
        <w:tc>
          <w:tcPr>
            <w:tcW w:w="15198" w:type="dxa"/>
            <w:gridSpan w:val="10"/>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0A02CE" w:rsidRPr="000A02CE" w:rsidRDefault="000A02CE" w:rsidP="000A02CE">
            <w:pPr>
              <w:suppressAutoHyphens/>
              <w:autoSpaceDN w:val="0"/>
              <w:spacing w:after="0" w:line="240" w:lineRule="auto"/>
              <w:rPr>
                <w:rFonts w:ascii="Arial" w:eastAsia="PMingLiU" w:hAnsi="Arial" w:cs="Arial"/>
                <w:b/>
                <w:sz w:val="20"/>
                <w:szCs w:val="20"/>
                <w:lang w:eastAsia="zh-TW"/>
              </w:rPr>
            </w:pPr>
          </w:p>
        </w:tc>
      </w:tr>
      <w:tr w:rsidR="000A02CE" w:rsidRPr="000A02CE" w:rsidTr="00D14CE0">
        <w:trPr>
          <w:gridAfter w:val="1"/>
          <w:wAfter w:w="14" w:type="dxa"/>
          <w:trHeight w:val="300"/>
          <w:jc w:val="center"/>
        </w:trPr>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Cs/>
                <w:kern w:val="3"/>
                <w:sz w:val="18"/>
                <w:szCs w:val="18"/>
              </w:rPr>
            </w:pPr>
            <w:r w:rsidRPr="000A02CE">
              <w:rPr>
                <w:rFonts w:ascii="Arial" w:eastAsia="PMingLiU" w:hAnsi="Arial" w:cs="Arial"/>
                <w:bCs/>
                <w:kern w:val="3"/>
                <w:sz w:val="18"/>
                <w:szCs w:val="18"/>
              </w:rPr>
              <w:t>(a)</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Cs/>
                <w:kern w:val="3"/>
                <w:sz w:val="20"/>
                <w:szCs w:val="20"/>
              </w:rPr>
            </w:pPr>
            <w:r w:rsidRPr="000A02CE">
              <w:rPr>
                <w:rFonts w:ascii="Arial" w:eastAsia="PMingLiU" w:hAnsi="Arial" w:cs="Arial"/>
                <w:bCs/>
                <w:kern w:val="3"/>
                <w:sz w:val="20"/>
                <w:szCs w:val="20"/>
              </w:rPr>
              <w:t>(b)</w:t>
            </w:r>
          </w:p>
        </w:tc>
        <w:tc>
          <w:tcPr>
            <w:tcW w:w="364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Cs/>
                <w:kern w:val="3"/>
                <w:sz w:val="20"/>
                <w:szCs w:val="20"/>
              </w:rPr>
            </w:pPr>
            <w:r w:rsidRPr="000A02CE">
              <w:rPr>
                <w:rFonts w:ascii="Arial" w:eastAsia="PMingLiU" w:hAnsi="Arial" w:cs="Arial"/>
                <w:bCs/>
                <w:kern w:val="3"/>
                <w:sz w:val="20"/>
                <w:szCs w:val="20"/>
              </w:rPr>
              <w:t>(c)</w:t>
            </w:r>
          </w:p>
        </w:tc>
        <w:tc>
          <w:tcPr>
            <w:tcW w:w="24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Cs/>
                <w:kern w:val="3"/>
                <w:sz w:val="20"/>
                <w:szCs w:val="20"/>
              </w:rPr>
            </w:pPr>
            <w:r w:rsidRPr="000A02CE">
              <w:rPr>
                <w:rFonts w:ascii="Arial" w:eastAsia="PMingLiU" w:hAnsi="Arial" w:cs="Arial"/>
                <w:bCs/>
                <w:kern w:val="3"/>
                <w:sz w:val="20"/>
                <w:szCs w:val="20"/>
              </w:rPr>
              <w:t>(d)</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ind w:left="40"/>
              <w:jc w:val="center"/>
              <w:rPr>
                <w:rFonts w:ascii="Arial" w:eastAsia="PMingLiU" w:hAnsi="Arial" w:cs="Arial"/>
                <w:bCs/>
                <w:kern w:val="3"/>
                <w:sz w:val="20"/>
                <w:szCs w:val="20"/>
              </w:rPr>
            </w:pPr>
            <w:r w:rsidRPr="000A02CE">
              <w:rPr>
                <w:rFonts w:ascii="Arial" w:eastAsia="PMingLiU" w:hAnsi="Arial" w:cs="Arial"/>
                <w:bCs/>
                <w:kern w:val="3"/>
                <w:sz w:val="20"/>
                <w:szCs w:val="20"/>
              </w:rPr>
              <w:t>(e)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A02CE" w:rsidRPr="000A02CE" w:rsidRDefault="000A02CE" w:rsidP="000A02CE">
            <w:pPr>
              <w:suppressAutoHyphens/>
              <w:overflowPunct w:val="0"/>
              <w:autoSpaceDE w:val="0"/>
              <w:autoSpaceDN w:val="0"/>
              <w:spacing w:after="0" w:line="240" w:lineRule="auto"/>
              <w:ind w:left="40"/>
              <w:jc w:val="center"/>
              <w:rPr>
                <w:rFonts w:ascii="Arial" w:eastAsia="PMingLiU" w:hAnsi="Arial" w:cs="Arial"/>
                <w:bCs/>
                <w:kern w:val="3"/>
                <w:sz w:val="20"/>
                <w:szCs w:val="20"/>
              </w:rPr>
            </w:pPr>
            <w:r w:rsidRPr="000A02CE">
              <w:rPr>
                <w:rFonts w:ascii="Arial" w:eastAsia="PMingLiU" w:hAnsi="Arial" w:cs="Arial"/>
                <w:bCs/>
                <w:kern w:val="3"/>
                <w:sz w:val="20"/>
                <w:szCs w:val="20"/>
              </w:rPr>
              <w:t>(f)</w:t>
            </w:r>
          </w:p>
        </w:tc>
        <w:tc>
          <w:tcPr>
            <w:tcW w:w="9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Cs/>
                <w:kern w:val="3"/>
                <w:sz w:val="20"/>
                <w:szCs w:val="20"/>
              </w:rPr>
            </w:pPr>
            <w:r w:rsidRPr="000A02CE">
              <w:rPr>
                <w:rFonts w:ascii="Arial" w:eastAsia="PMingLiU" w:hAnsi="Arial" w:cs="Arial"/>
                <w:bCs/>
                <w:kern w:val="3"/>
                <w:sz w:val="20"/>
                <w:szCs w:val="20"/>
              </w:rPr>
              <w:t>(g)</w:t>
            </w:r>
          </w:p>
        </w:tc>
        <w:tc>
          <w:tcPr>
            <w:tcW w:w="11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Cs/>
                <w:color w:val="000000"/>
                <w:kern w:val="3"/>
                <w:sz w:val="20"/>
                <w:szCs w:val="20"/>
              </w:rPr>
            </w:pPr>
            <w:r w:rsidRPr="000A02CE">
              <w:rPr>
                <w:rFonts w:ascii="Arial" w:eastAsia="PMingLiU" w:hAnsi="Arial" w:cs="Arial"/>
                <w:bCs/>
                <w:color w:val="000000"/>
                <w:kern w:val="3"/>
                <w:sz w:val="20"/>
                <w:szCs w:val="20"/>
              </w:rPr>
              <w:t>(h)</w:t>
            </w:r>
          </w:p>
        </w:tc>
      </w:tr>
      <w:tr w:rsidR="000A02CE" w:rsidRPr="000A02CE" w:rsidTr="00D14CE0">
        <w:trPr>
          <w:gridAfter w:val="1"/>
          <w:wAfter w:w="14" w:type="dxa"/>
          <w:trHeight w:val="1272"/>
          <w:jc w:val="center"/>
        </w:trPr>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ind w:left="-15"/>
              <w:rPr>
                <w:rFonts w:ascii="Arial" w:eastAsia="PMingLiU" w:hAnsi="Arial" w:cs="Arial"/>
                <w:b/>
                <w:kern w:val="3"/>
                <w:sz w:val="18"/>
                <w:szCs w:val="18"/>
              </w:rPr>
            </w:pPr>
            <w:r w:rsidRPr="000A02CE">
              <w:rPr>
                <w:rFonts w:ascii="Arial" w:eastAsia="PMingLiU" w:hAnsi="Arial" w:cs="Arial"/>
                <w:b/>
                <w:kern w:val="3"/>
                <w:sz w:val="18"/>
                <w:szCs w:val="18"/>
              </w:rPr>
              <w:t>Ref</w:t>
            </w:r>
          </w:p>
        </w:tc>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kern w:val="3"/>
                <w:sz w:val="18"/>
                <w:szCs w:val="18"/>
              </w:rPr>
            </w:pPr>
            <w:r w:rsidRPr="000A02CE">
              <w:rPr>
                <w:rFonts w:ascii="Arial" w:eastAsia="PMingLiU" w:hAnsi="Arial" w:cs="Arial"/>
                <w:b/>
                <w:kern w:val="3"/>
                <w:sz w:val="18"/>
                <w:szCs w:val="18"/>
              </w:rPr>
              <w:t xml:space="preserve">Hazard identification </w:t>
            </w: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kern w:val="3"/>
                <w:sz w:val="18"/>
                <w:szCs w:val="18"/>
              </w:rPr>
            </w:pPr>
            <w:r w:rsidRPr="000A02CE">
              <w:rPr>
                <w:rFonts w:ascii="Arial" w:eastAsia="PMingLiU" w:hAnsi="Arial" w:cs="Arial"/>
                <w:bCs/>
                <w:color w:val="9933FF"/>
                <w:kern w:val="3"/>
                <w:sz w:val="18"/>
                <w:szCs w:val="18"/>
              </w:rPr>
              <w:t>(Something with potential to cause harm or damage)</w:t>
            </w:r>
            <w:r w:rsidRPr="000A02CE">
              <w:rPr>
                <w:rFonts w:ascii="Arial" w:eastAsia="PMingLiU" w:hAnsi="Arial" w:cs="Arial"/>
                <w:b/>
                <w:kern w:val="3"/>
                <w:sz w:val="18"/>
                <w:szCs w:val="18"/>
              </w:rPr>
              <w:t xml:space="preserve"> </w:t>
            </w:r>
          </w:p>
        </w:tc>
        <w:tc>
          <w:tcPr>
            <w:tcW w:w="3645"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kern w:val="3"/>
                <w:sz w:val="18"/>
                <w:szCs w:val="18"/>
              </w:rPr>
            </w:pPr>
            <w:r w:rsidRPr="000A02CE">
              <w:rPr>
                <w:rFonts w:ascii="Arial" w:eastAsia="PMingLiU" w:hAnsi="Arial" w:cs="Arial"/>
                <w:b/>
                <w:kern w:val="3"/>
                <w:sz w:val="18"/>
                <w:szCs w:val="18"/>
              </w:rPr>
              <w:t xml:space="preserve">Cause and Harm </w:t>
            </w:r>
          </w:p>
          <w:p w:rsidR="000A02CE" w:rsidRPr="000A02CE" w:rsidRDefault="000A02CE" w:rsidP="000A02CE">
            <w:pPr>
              <w:suppressAutoHyphens/>
              <w:overflowPunct w:val="0"/>
              <w:autoSpaceDE w:val="0"/>
              <w:autoSpaceDN w:val="0"/>
              <w:spacing w:after="0" w:line="240" w:lineRule="auto"/>
              <w:jc w:val="center"/>
              <w:rPr>
                <w:rFonts w:ascii="Arial" w:eastAsia="Times New Roman" w:hAnsi="Arial" w:cs="Times New Roman"/>
                <w:kern w:val="3"/>
                <w:szCs w:val="20"/>
              </w:rPr>
            </w:pPr>
          </w:p>
        </w:tc>
        <w:tc>
          <w:tcPr>
            <w:tcW w:w="24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ind w:firstLine="567"/>
              <w:jc w:val="center"/>
              <w:rPr>
                <w:rFonts w:ascii="Arial" w:eastAsia="PMingLiU" w:hAnsi="Arial" w:cs="Arial"/>
                <w:b/>
                <w:bCs/>
                <w:kern w:val="3"/>
                <w:sz w:val="8"/>
                <w:szCs w:val="8"/>
              </w:rPr>
            </w:pP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b/>
                <w:bCs/>
                <w:kern w:val="3"/>
                <w:sz w:val="18"/>
                <w:szCs w:val="18"/>
              </w:rPr>
              <w:t xml:space="preserve">Who might be harmed </w:t>
            </w:r>
          </w:p>
          <w:p w:rsidR="000A02CE" w:rsidRPr="000A02CE" w:rsidRDefault="000A02CE" w:rsidP="000A02CE">
            <w:pPr>
              <w:suppressAutoHyphens/>
              <w:overflowPunct w:val="0"/>
              <w:autoSpaceDE w:val="0"/>
              <w:autoSpaceDN w:val="0"/>
              <w:spacing w:after="0" w:line="240" w:lineRule="auto"/>
              <w:jc w:val="center"/>
              <w:rPr>
                <w:rFonts w:ascii="Arial" w:eastAsia="Times New Roman" w:hAnsi="Arial" w:cs="Times New Roman"/>
                <w:kern w:val="3"/>
                <w:szCs w:val="20"/>
              </w:rPr>
            </w:pPr>
            <w:r w:rsidRPr="000A02CE">
              <w:rPr>
                <w:rFonts w:ascii="Arial" w:eastAsia="PMingLiU" w:hAnsi="Arial" w:cs="Arial"/>
                <w:color w:val="9933FF"/>
                <w:kern w:val="3"/>
                <w:sz w:val="18"/>
                <w:szCs w:val="18"/>
              </w:rPr>
              <w:t>(Specify all persons including contractors, visitors, members of public)</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b/>
                <w:bCs/>
                <w:kern w:val="3"/>
                <w:sz w:val="18"/>
                <w:szCs w:val="18"/>
              </w:rPr>
              <w:t xml:space="preserve"> Existing</w:t>
            </w: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b/>
                <w:bCs/>
                <w:kern w:val="3"/>
                <w:sz w:val="18"/>
                <w:szCs w:val="18"/>
              </w:rPr>
              <w:t>Controls and Mitigations</w:t>
            </w: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color w:val="9933FF"/>
                <w:kern w:val="3"/>
                <w:sz w:val="18"/>
                <w:szCs w:val="18"/>
              </w:rPr>
              <w:t>(Measures currently implemented to reduce the risk rating)</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A02CE" w:rsidRPr="000A02CE" w:rsidRDefault="000A02CE" w:rsidP="000A02CE">
            <w:pPr>
              <w:suppressAutoHyphens/>
              <w:overflowPunct w:val="0"/>
              <w:autoSpaceDE w:val="0"/>
              <w:autoSpaceDN w:val="0"/>
              <w:spacing w:after="0" w:line="240" w:lineRule="auto"/>
              <w:rPr>
                <w:rFonts w:ascii="Arial" w:eastAsia="PMingLiU" w:hAnsi="Arial" w:cs="Arial"/>
                <w:bCs/>
                <w:color w:val="9933FF"/>
                <w:kern w:val="3"/>
                <w:sz w:val="18"/>
                <w:szCs w:val="18"/>
              </w:rPr>
            </w:pP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b/>
                <w:bCs/>
                <w:kern w:val="3"/>
                <w:sz w:val="18"/>
                <w:szCs w:val="18"/>
              </w:rPr>
              <w:t>Initial Likelihood</w:t>
            </w: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kern w:val="3"/>
                <w:sz w:val="20"/>
                <w:szCs w:val="20"/>
              </w:rPr>
            </w:pPr>
            <w:r w:rsidRPr="000A02CE">
              <w:rPr>
                <w:rFonts w:ascii="Arial" w:eastAsia="PMingLiU" w:hAnsi="Arial" w:cs="Arial"/>
                <w:color w:val="9933FF"/>
                <w:kern w:val="3"/>
                <w:sz w:val="18"/>
                <w:szCs w:val="18"/>
              </w:rPr>
              <w:t>(</w:t>
            </w:r>
            <w:r w:rsidRPr="000A02CE">
              <w:rPr>
                <w:rFonts w:ascii="Arial" w:eastAsia="PMingLiU" w:hAnsi="Arial" w:cs="Arial"/>
                <w:bCs/>
                <w:color w:val="9933FF"/>
                <w:kern w:val="3"/>
                <w:sz w:val="18"/>
                <w:szCs w:val="18"/>
              </w:rPr>
              <w:t>Prior to additional controls</w:t>
            </w:r>
            <w:r w:rsidRPr="000A02CE">
              <w:rPr>
                <w:rFonts w:ascii="Arial" w:eastAsia="PMingLiU" w:hAnsi="Arial" w:cs="Arial"/>
                <w:color w:val="9933FF"/>
                <w:kern w:val="3"/>
                <w:sz w:val="18"/>
                <w:szCs w:val="18"/>
              </w:rPr>
              <w:t>)</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b/>
                <w:bCs/>
                <w:kern w:val="3"/>
                <w:sz w:val="18"/>
                <w:szCs w:val="18"/>
              </w:rPr>
              <w:t>Initial Severity</w:t>
            </w:r>
          </w:p>
          <w:p w:rsidR="000A02CE" w:rsidRPr="000A02CE" w:rsidRDefault="000A02CE" w:rsidP="000A02CE">
            <w:pPr>
              <w:suppressAutoHyphens/>
              <w:overflowPunct w:val="0"/>
              <w:autoSpaceDE w:val="0"/>
              <w:autoSpaceDN w:val="0"/>
              <w:spacing w:after="0" w:line="240" w:lineRule="auto"/>
              <w:jc w:val="center"/>
              <w:rPr>
                <w:rFonts w:ascii="Arial" w:eastAsia="Times New Roman" w:hAnsi="Arial" w:cs="Times New Roman"/>
                <w:kern w:val="3"/>
                <w:szCs w:val="20"/>
              </w:rPr>
            </w:pPr>
            <w:r w:rsidRPr="000A02CE">
              <w:rPr>
                <w:rFonts w:ascii="Arial" w:eastAsia="PMingLiU" w:hAnsi="Arial" w:cs="Arial"/>
                <w:color w:val="9933FF"/>
                <w:kern w:val="3"/>
                <w:sz w:val="18"/>
                <w:szCs w:val="18"/>
              </w:rPr>
              <w:t>(</w:t>
            </w:r>
            <w:r w:rsidRPr="000A02CE">
              <w:rPr>
                <w:rFonts w:ascii="Arial" w:eastAsia="PMingLiU" w:hAnsi="Arial" w:cs="Arial"/>
                <w:bCs/>
                <w:color w:val="9933FF"/>
                <w:kern w:val="3"/>
                <w:sz w:val="18"/>
                <w:szCs w:val="18"/>
              </w:rPr>
              <w:t>Prior to additional controls</w:t>
            </w:r>
            <w:r w:rsidRPr="000A02CE">
              <w:rPr>
                <w:rFonts w:ascii="Arial" w:eastAsia="PMingLiU" w:hAnsi="Arial" w:cs="Arial"/>
                <w:color w:val="9933FF"/>
                <w:kern w:val="3"/>
                <w:sz w:val="18"/>
                <w:szCs w:val="18"/>
              </w:rPr>
              <w:t>)</w:t>
            </w:r>
          </w:p>
        </w:tc>
        <w:tc>
          <w:tcPr>
            <w:tcW w:w="115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b/>
                <w:bCs/>
                <w:kern w:val="3"/>
                <w:sz w:val="18"/>
                <w:szCs w:val="18"/>
              </w:rPr>
              <w:t xml:space="preserve">Initial Risk </w:t>
            </w: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b/>
                <w:bCs/>
                <w:kern w:val="3"/>
                <w:sz w:val="18"/>
                <w:szCs w:val="18"/>
              </w:rPr>
              <w:t>rating</w:t>
            </w:r>
          </w:p>
          <w:p w:rsidR="000A02CE" w:rsidRPr="000A02CE" w:rsidRDefault="000A02CE" w:rsidP="000A02CE">
            <w:pPr>
              <w:suppressAutoHyphens/>
              <w:overflowPunct w:val="0"/>
              <w:autoSpaceDE w:val="0"/>
              <w:autoSpaceDN w:val="0"/>
              <w:spacing w:after="0" w:line="240" w:lineRule="auto"/>
              <w:jc w:val="center"/>
              <w:rPr>
                <w:rFonts w:ascii="Arial" w:eastAsia="Times New Roman" w:hAnsi="Arial" w:cs="Times New Roman"/>
                <w:kern w:val="3"/>
                <w:szCs w:val="20"/>
              </w:rPr>
            </w:pPr>
            <w:r w:rsidRPr="000A02CE">
              <w:rPr>
                <w:rFonts w:ascii="Arial" w:eastAsia="PMingLiU" w:hAnsi="Arial" w:cs="Arial"/>
                <w:color w:val="9933FF"/>
                <w:kern w:val="3"/>
                <w:sz w:val="18"/>
                <w:szCs w:val="18"/>
              </w:rPr>
              <w:t>(</w:t>
            </w:r>
            <w:r w:rsidRPr="000A02CE">
              <w:rPr>
                <w:rFonts w:ascii="Arial" w:eastAsia="PMingLiU" w:hAnsi="Arial" w:cs="Arial"/>
                <w:bCs/>
                <w:color w:val="9933FF"/>
                <w:kern w:val="3"/>
                <w:sz w:val="18"/>
                <w:szCs w:val="18"/>
              </w:rPr>
              <w:t xml:space="preserve">Note </w:t>
            </w:r>
            <w:r w:rsidRPr="000A02CE">
              <w:rPr>
                <w:rFonts w:ascii="Arial" w:eastAsia="PMingLiU" w:hAnsi="Arial" w:cs="Arial"/>
                <w:color w:val="9933FF"/>
                <w:kern w:val="3"/>
                <w:sz w:val="18"/>
                <w:szCs w:val="18"/>
              </w:rPr>
              <w:t>5)</w:t>
            </w:r>
          </w:p>
        </w:tc>
      </w:tr>
      <w:tr w:rsidR="000A02CE" w:rsidRPr="000A02CE" w:rsidTr="00D14CE0">
        <w:trPr>
          <w:gridAfter w:val="1"/>
          <w:wAfter w:w="14" w:type="dxa"/>
          <w:trHeight w:val="774"/>
          <w:jc w:val="center"/>
        </w:trPr>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20"/>
                <w:szCs w:val="20"/>
              </w:rPr>
            </w:pPr>
            <w:bookmarkStart w:id="9" w:name="Text6" w:colFirst="1" w:colLast="5"/>
            <w:r w:rsidRPr="000A02CE">
              <w:rPr>
                <w:rFonts w:ascii="Arial" w:eastAsia="PMingLiU" w:hAnsi="Arial" w:cs="Arial"/>
                <w:kern w:val="3"/>
                <w:sz w:val="20"/>
                <w:szCs w:val="20"/>
              </w:rPr>
              <w:t>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Noise</w:t>
            </w:r>
          </w:p>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p>
        </w:tc>
        <w:tc>
          <w:tcPr>
            <w:tcW w:w="36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 xml:space="preserve">Permanent hearing damage from the firing of the cannon. </w:t>
            </w:r>
          </w:p>
        </w:tc>
        <w:tc>
          <w:tcPr>
            <w:tcW w:w="2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ind w:right="457"/>
              <w:rPr>
                <w:rFonts w:ascii="Arial" w:eastAsia="PMingLiU" w:hAnsi="Arial" w:cs="Arial"/>
                <w:kern w:val="3"/>
                <w:sz w:val="18"/>
                <w:szCs w:val="18"/>
              </w:rPr>
            </w:pPr>
            <w:r w:rsidRPr="000A02CE">
              <w:rPr>
                <w:rFonts w:ascii="Arial" w:eastAsia="PMingLiU" w:hAnsi="Arial" w:cs="Arial"/>
                <w:kern w:val="3"/>
                <w:sz w:val="18"/>
                <w:szCs w:val="18"/>
              </w:rPr>
              <w:t xml:space="preserve">X4 Personnel </w:t>
            </w:r>
          </w:p>
          <w:p w:rsidR="000A02CE" w:rsidRPr="000A02CE" w:rsidRDefault="000A02CE" w:rsidP="000A02CE">
            <w:pPr>
              <w:suppressAutoHyphens/>
              <w:overflowPunct w:val="0"/>
              <w:autoSpaceDE w:val="0"/>
              <w:autoSpaceDN w:val="0"/>
              <w:spacing w:after="0" w:line="240" w:lineRule="auto"/>
              <w:ind w:right="457"/>
              <w:rPr>
                <w:rFonts w:ascii="Arial" w:eastAsia="PMingLiU" w:hAnsi="Arial" w:cs="Arial"/>
                <w:kern w:val="3"/>
                <w:sz w:val="18"/>
                <w:szCs w:val="18"/>
              </w:rPr>
            </w:pPr>
            <w:r w:rsidRPr="000A02CE">
              <w:rPr>
                <w:rFonts w:ascii="Arial" w:eastAsia="PMingLiU" w:hAnsi="Arial" w:cs="Arial"/>
                <w:kern w:val="3"/>
                <w:sz w:val="18"/>
                <w:szCs w:val="18"/>
              </w:rPr>
              <w:t>X5 Trials Personnel</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Physical barrier as the gun is separate from the Personnel compartment in AJAX</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5</w:t>
            </w:r>
          </w:p>
        </w:tc>
        <w:tc>
          <w:tcPr>
            <w:tcW w:w="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4</w:t>
            </w:r>
          </w:p>
        </w:tc>
        <w:tc>
          <w:tcPr>
            <w:tcW w:w="1153"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20</w:t>
            </w:r>
          </w:p>
        </w:tc>
      </w:tr>
      <w:tr w:rsidR="000A02CE" w:rsidRPr="000A02CE" w:rsidTr="00D14CE0">
        <w:trPr>
          <w:gridAfter w:val="1"/>
          <w:wAfter w:w="14" w:type="dxa"/>
          <w:trHeight w:val="697"/>
          <w:jc w:val="center"/>
        </w:trPr>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20"/>
                <w:szCs w:val="20"/>
              </w:rPr>
            </w:pPr>
            <w:bookmarkStart w:id="10" w:name="Text7" w:colFirst="1" w:colLast="5"/>
            <w:bookmarkEnd w:id="9"/>
            <w:r w:rsidRPr="000A02CE">
              <w:rPr>
                <w:rFonts w:ascii="Arial" w:eastAsia="PMingLiU" w:hAnsi="Arial" w:cs="Arial"/>
                <w:kern w:val="3"/>
                <w:sz w:val="20"/>
                <w:szCs w:val="20"/>
              </w:rPr>
              <w:t>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p>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 xml:space="preserve">Toxic Fumes </w:t>
            </w:r>
          </w:p>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p>
        </w:tc>
        <w:tc>
          <w:tcPr>
            <w:tcW w:w="36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 xml:space="preserve">Inhalation of toxic fumes causing damage to lungs, with the intake of possible carcinogens from the fumes expelled from the gun after firing. </w:t>
            </w:r>
          </w:p>
        </w:tc>
        <w:tc>
          <w:tcPr>
            <w:tcW w:w="2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ind w:right="457"/>
              <w:rPr>
                <w:rFonts w:ascii="Arial" w:eastAsia="PMingLiU" w:hAnsi="Arial" w:cs="Arial"/>
                <w:kern w:val="3"/>
                <w:sz w:val="18"/>
                <w:szCs w:val="18"/>
              </w:rPr>
            </w:pPr>
          </w:p>
          <w:p w:rsidR="000A02CE" w:rsidRPr="000A02CE" w:rsidRDefault="000A02CE" w:rsidP="000A02CE">
            <w:pPr>
              <w:suppressAutoHyphens/>
              <w:overflowPunct w:val="0"/>
              <w:autoSpaceDE w:val="0"/>
              <w:autoSpaceDN w:val="0"/>
              <w:spacing w:after="0" w:line="240" w:lineRule="auto"/>
              <w:ind w:right="457"/>
              <w:rPr>
                <w:rFonts w:ascii="Arial" w:eastAsia="PMingLiU" w:hAnsi="Arial" w:cs="Arial"/>
                <w:kern w:val="3"/>
                <w:sz w:val="18"/>
                <w:szCs w:val="18"/>
              </w:rPr>
            </w:pPr>
            <w:r w:rsidRPr="000A02CE">
              <w:rPr>
                <w:rFonts w:ascii="Arial" w:eastAsia="PMingLiU" w:hAnsi="Arial" w:cs="Arial"/>
                <w:kern w:val="3"/>
                <w:sz w:val="18"/>
                <w:szCs w:val="18"/>
              </w:rPr>
              <w:t>X4 Personnel</w:t>
            </w:r>
          </w:p>
          <w:p w:rsidR="000A02CE" w:rsidRPr="000A02CE" w:rsidRDefault="000A02CE" w:rsidP="000A02CE">
            <w:pPr>
              <w:suppressAutoHyphens/>
              <w:overflowPunct w:val="0"/>
              <w:autoSpaceDE w:val="0"/>
              <w:autoSpaceDN w:val="0"/>
              <w:spacing w:after="0" w:line="240" w:lineRule="auto"/>
              <w:ind w:right="457"/>
              <w:rPr>
                <w:rFonts w:ascii="Arial" w:eastAsia="PMingLiU" w:hAnsi="Arial" w:cs="Arial"/>
                <w:kern w:val="3"/>
                <w:sz w:val="18"/>
                <w:szCs w:val="18"/>
              </w:rPr>
            </w:pPr>
            <w:r w:rsidRPr="000A02CE">
              <w:rPr>
                <w:rFonts w:ascii="Arial" w:eastAsia="PMingLiU" w:hAnsi="Arial" w:cs="Arial"/>
                <w:kern w:val="3"/>
                <w:sz w:val="18"/>
                <w:szCs w:val="18"/>
              </w:rPr>
              <w:t xml:space="preserve">X5 Trials Personnel </w:t>
            </w:r>
          </w:p>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before="100" w:beforeAutospacing="1" w:after="100" w:afterAutospacing="1" w:line="240" w:lineRule="auto"/>
              <w:rPr>
                <w:rFonts w:ascii="Arial" w:eastAsia="PMingLiU" w:hAnsi="Arial" w:cs="Arial"/>
                <w:kern w:val="3"/>
                <w:sz w:val="18"/>
                <w:szCs w:val="18"/>
              </w:rPr>
            </w:pPr>
            <w:r w:rsidRPr="000A02CE">
              <w:rPr>
                <w:rFonts w:ascii="Arial" w:eastAsia="PMingLiU" w:hAnsi="Arial" w:cs="Arial"/>
                <w:kern w:val="3"/>
                <w:sz w:val="18"/>
                <w:szCs w:val="18"/>
              </w:rPr>
              <w:t>Gun is separate from the personnel compartment. Hatch is still able to be opened while gun is firing and venting. Trials personnel to be at a safety distance of 50M</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5</w:t>
            </w:r>
          </w:p>
        </w:tc>
        <w:tc>
          <w:tcPr>
            <w:tcW w:w="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4</w:t>
            </w:r>
          </w:p>
        </w:tc>
        <w:tc>
          <w:tcPr>
            <w:tcW w:w="1153"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20</w:t>
            </w:r>
          </w:p>
        </w:tc>
      </w:tr>
      <w:tr w:rsidR="000A02CE" w:rsidRPr="000A02CE" w:rsidTr="00D14CE0">
        <w:trPr>
          <w:gridAfter w:val="1"/>
          <w:wAfter w:w="14" w:type="dxa"/>
          <w:trHeight w:val="682"/>
          <w:jc w:val="center"/>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20"/>
                <w:szCs w:val="20"/>
              </w:rPr>
            </w:pPr>
            <w:bookmarkStart w:id="11" w:name="Text8" w:colFirst="1" w:colLast="5"/>
            <w:bookmarkEnd w:id="10"/>
            <w:r w:rsidRPr="000A02CE">
              <w:rPr>
                <w:rFonts w:ascii="Arial" w:eastAsia="PMingLiU" w:hAnsi="Arial" w:cs="Arial"/>
                <w:kern w:val="3"/>
                <w:sz w:val="20"/>
                <w:szCs w:val="20"/>
              </w:rPr>
              <w:t>3</w:t>
            </w:r>
          </w:p>
        </w:tc>
        <w:tc>
          <w:tcPr>
            <w:tcW w:w="226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 xml:space="preserve">Unintended initiation of ammunition </w:t>
            </w:r>
          </w:p>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p>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p>
        </w:tc>
        <w:tc>
          <w:tcPr>
            <w:tcW w:w="36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rPr>
                <w:rFonts w:ascii="Arial" w:eastAsia="Times New Roman" w:hAnsi="Arial" w:cs="Times New Roman"/>
                <w:kern w:val="3"/>
                <w:sz w:val="21"/>
                <w:szCs w:val="18"/>
                <w:u w:val="single"/>
              </w:rPr>
            </w:pPr>
            <w:r w:rsidRPr="000A02CE">
              <w:rPr>
                <w:rFonts w:ascii="Arial" w:eastAsia="Times New Roman" w:hAnsi="Arial" w:cs="Times New Roman"/>
                <w:kern w:val="3"/>
                <w:sz w:val="21"/>
                <w:szCs w:val="18"/>
                <w:u w:val="single"/>
              </w:rPr>
              <w:t xml:space="preserve">In barrel: </w:t>
            </w:r>
          </w:p>
          <w:p w:rsidR="000A02CE" w:rsidRPr="000A02CE" w:rsidRDefault="000A02CE" w:rsidP="000A02CE">
            <w:pPr>
              <w:suppressAutoHyphens/>
              <w:overflowPunct w:val="0"/>
              <w:autoSpaceDE w:val="0"/>
              <w:autoSpaceDN w:val="0"/>
              <w:spacing w:after="0" w:line="240" w:lineRule="auto"/>
              <w:rPr>
                <w:rFonts w:ascii="Arial" w:eastAsia="Times New Roman" w:hAnsi="Arial" w:cs="Times New Roman"/>
                <w:kern w:val="3"/>
                <w:sz w:val="18"/>
                <w:szCs w:val="15"/>
              </w:rPr>
            </w:pPr>
            <w:r w:rsidRPr="000A02CE">
              <w:rPr>
                <w:rFonts w:ascii="Arial" w:eastAsia="Times New Roman" w:hAnsi="Arial" w:cs="Times New Roman"/>
                <w:kern w:val="3"/>
                <w:sz w:val="18"/>
                <w:szCs w:val="15"/>
              </w:rPr>
              <w:t xml:space="preserve">blast and fragment injuries possible fatalities </w:t>
            </w:r>
          </w:p>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p>
        </w:tc>
        <w:tc>
          <w:tcPr>
            <w:tcW w:w="2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 xml:space="preserve">X5 Trials Personnel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 xml:space="preserve">The personnel within AJAX are protected by the armour however trials people are not.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2</w:t>
            </w:r>
          </w:p>
        </w:tc>
        <w:tc>
          <w:tcPr>
            <w:tcW w:w="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4</w:t>
            </w:r>
          </w:p>
        </w:tc>
        <w:tc>
          <w:tcPr>
            <w:tcW w:w="1153"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8</w:t>
            </w:r>
          </w:p>
        </w:tc>
      </w:tr>
      <w:bookmarkEnd w:id="11"/>
      <w:tr w:rsidR="000A02CE" w:rsidRPr="000A02CE" w:rsidTr="00D14CE0">
        <w:trPr>
          <w:gridAfter w:val="1"/>
          <w:wAfter w:w="14" w:type="dxa"/>
          <w:trHeight w:val="736"/>
          <w:jc w:val="center"/>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0A02CE" w:rsidRPr="000A02CE" w:rsidRDefault="000A02CE" w:rsidP="000A02CE">
            <w:pPr>
              <w:autoSpaceDN w:val="0"/>
              <w:spacing w:after="0" w:line="240" w:lineRule="auto"/>
              <w:rPr>
                <w:rFonts w:ascii="Arial" w:eastAsia="PMingLiU" w:hAnsi="Arial" w:cs="Arial"/>
                <w:kern w:val="3"/>
                <w:sz w:val="20"/>
                <w:szCs w:val="20"/>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0A02CE" w:rsidRPr="000A02CE" w:rsidRDefault="000A02CE" w:rsidP="000A02CE">
            <w:pPr>
              <w:autoSpaceDN w:val="0"/>
              <w:spacing w:after="0" w:line="240" w:lineRule="auto"/>
              <w:rPr>
                <w:rFonts w:ascii="Arial" w:eastAsia="PMingLiU" w:hAnsi="Arial" w:cs="Arial"/>
                <w:kern w:val="3"/>
                <w:sz w:val="18"/>
                <w:szCs w:val="18"/>
              </w:rPr>
            </w:pPr>
          </w:p>
        </w:tc>
        <w:tc>
          <w:tcPr>
            <w:tcW w:w="36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20"/>
                <w:szCs w:val="20"/>
                <w:u w:val="single"/>
              </w:rPr>
            </w:pPr>
            <w:r w:rsidRPr="000A02CE">
              <w:rPr>
                <w:rFonts w:ascii="Arial" w:eastAsia="PMingLiU" w:hAnsi="Arial" w:cs="Arial"/>
                <w:kern w:val="3"/>
                <w:sz w:val="20"/>
                <w:szCs w:val="20"/>
                <w:u w:val="single"/>
              </w:rPr>
              <w:t xml:space="preserve">While loading ammunition: </w:t>
            </w:r>
          </w:p>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 xml:space="preserve">Blast and fragment injuries, possible fatalities. </w:t>
            </w:r>
          </w:p>
        </w:tc>
        <w:tc>
          <w:tcPr>
            <w:tcW w:w="2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ind w:right="457"/>
              <w:rPr>
                <w:rFonts w:ascii="Arial" w:eastAsia="PMingLiU" w:hAnsi="Arial" w:cs="Arial"/>
                <w:kern w:val="3"/>
                <w:sz w:val="18"/>
                <w:szCs w:val="18"/>
              </w:rPr>
            </w:pPr>
            <w:r w:rsidRPr="000A02CE">
              <w:rPr>
                <w:rFonts w:ascii="Arial" w:eastAsia="PMingLiU" w:hAnsi="Arial" w:cs="Arial"/>
                <w:kern w:val="3"/>
                <w:sz w:val="18"/>
                <w:szCs w:val="18"/>
              </w:rPr>
              <w:t xml:space="preserve">X4 Personnel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2</w:t>
            </w:r>
          </w:p>
        </w:tc>
        <w:tc>
          <w:tcPr>
            <w:tcW w:w="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4</w:t>
            </w:r>
          </w:p>
        </w:tc>
        <w:tc>
          <w:tcPr>
            <w:tcW w:w="1153"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8</w:t>
            </w:r>
          </w:p>
        </w:tc>
      </w:tr>
      <w:tr w:rsidR="000A02CE" w:rsidRPr="000A02CE" w:rsidTr="00D14CE0">
        <w:trPr>
          <w:gridAfter w:val="1"/>
          <w:wAfter w:w="14" w:type="dxa"/>
          <w:trHeight w:val="736"/>
          <w:jc w:val="center"/>
        </w:trPr>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20"/>
                <w:szCs w:val="20"/>
              </w:rPr>
            </w:pP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20"/>
                <w:szCs w:val="20"/>
              </w:rPr>
            </w:pPr>
            <w:r w:rsidRPr="000A02CE">
              <w:rPr>
                <w:rFonts w:ascii="Arial" w:eastAsia="PMingLiU" w:hAnsi="Arial" w:cs="Arial"/>
                <w:kern w:val="3"/>
                <w:sz w:val="20"/>
                <w:szCs w:val="20"/>
              </w:rPr>
              <w:t>4</w:t>
            </w: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20"/>
                <w:szCs w:val="20"/>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 xml:space="preserve">Crushing/ Entrapment from traversing the gun (aiming) </w:t>
            </w:r>
          </w:p>
        </w:tc>
        <w:tc>
          <w:tcPr>
            <w:tcW w:w="36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 xml:space="preserve">Gun turret moving into personnel causing serious physical injury </w:t>
            </w:r>
          </w:p>
        </w:tc>
        <w:tc>
          <w:tcPr>
            <w:tcW w:w="2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ind w:right="457"/>
              <w:rPr>
                <w:rFonts w:ascii="Arial" w:eastAsia="PMingLiU" w:hAnsi="Arial" w:cs="Arial"/>
                <w:kern w:val="3"/>
                <w:sz w:val="18"/>
                <w:szCs w:val="18"/>
              </w:rPr>
            </w:pPr>
            <w:r w:rsidRPr="000A02CE">
              <w:rPr>
                <w:rFonts w:ascii="Arial" w:eastAsia="PMingLiU" w:hAnsi="Arial" w:cs="Arial"/>
                <w:kern w:val="3"/>
                <w:sz w:val="18"/>
                <w:szCs w:val="18"/>
              </w:rPr>
              <w:t xml:space="preserve">X4 Personnel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3</w:t>
            </w:r>
          </w:p>
        </w:tc>
        <w:tc>
          <w:tcPr>
            <w:tcW w:w="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3</w:t>
            </w:r>
          </w:p>
        </w:tc>
        <w:tc>
          <w:tcPr>
            <w:tcW w:w="1153"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 xml:space="preserve">9 </w:t>
            </w:r>
          </w:p>
        </w:tc>
      </w:tr>
      <w:tr w:rsidR="000A02CE" w:rsidRPr="000A02CE" w:rsidTr="00D14CE0">
        <w:trPr>
          <w:gridAfter w:val="1"/>
          <w:wAfter w:w="14" w:type="dxa"/>
          <w:trHeight w:val="694"/>
          <w:jc w:val="center"/>
        </w:trPr>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20"/>
                <w:szCs w:val="20"/>
              </w:rPr>
            </w:pPr>
            <w:r w:rsidRPr="000A02CE">
              <w:rPr>
                <w:rFonts w:ascii="Arial" w:eastAsia="PMingLiU" w:hAnsi="Arial" w:cs="Arial"/>
                <w:kern w:val="3"/>
                <w:sz w:val="20"/>
                <w:szCs w:val="20"/>
              </w:rPr>
              <w:t>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Being shot with the gun</w:t>
            </w:r>
          </w:p>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p>
        </w:tc>
        <w:tc>
          <w:tcPr>
            <w:tcW w:w="36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 xml:space="preserve">Personnel walking in front of the gun barrel during firing. </w:t>
            </w:r>
          </w:p>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 xml:space="preserve">Traversing from firing moves out of the arc due to recoil forces </w:t>
            </w:r>
          </w:p>
        </w:tc>
        <w:tc>
          <w:tcPr>
            <w:tcW w:w="2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p>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 xml:space="preserve">Members of the Public </w:t>
            </w:r>
          </w:p>
          <w:p w:rsidR="000A02CE" w:rsidRPr="000A02CE" w:rsidRDefault="000A02CE" w:rsidP="000A02CE">
            <w:pPr>
              <w:suppressAutoHyphens/>
              <w:overflowPunct w:val="0"/>
              <w:autoSpaceDE w:val="0"/>
              <w:autoSpaceDN w:val="0"/>
              <w:spacing w:after="0" w:line="240" w:lineRule="auto"/>
              <w:rPr>
                <w:rFonts w:ascii="Arial" w:eastAsia="PMingLiU" w:hAnsi="Arial" w:cs="Arial"/>
                <w:kern w:val="3"/>
                <w:sz w:val="18"/>
                <w:szCs w:val="18"/>
              </w:rPr>
            </w:pPr>
            <w:r w:rsidRPr="000A02CE">
              <w:rPr>
                <w:rFonts w:ascii="Arial" w:eastAsia="PMingLiU" w:hAnsi="Arial" w:cs="Arial"/>
                <w:kern w:val="3"/>
                <w:sz w:val="18"/>
                <w:szCs w:val="18"/>
              </w:rPr>
              <w:t xml:space="preserve">X5 Trials Personnel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rPr>
                <w:rFonts w:ascii="Arial" w:eastAsia="PMingLiU" w:hAnsi="Arial" w:cs="Arial"/>
                <w:kern w:val="3"/>
                <w:szCs w:val="20"/>
              </w:rPr>
            </w:pPr>
          </w:p>
          <w:p w:rsidR="000A02CE" w:rsidRPr="000A02CE" w:rsidRDefault="000A02CE" w:rsidP="000A02CE">
            <w:pPr>
              <w:suppressAutoHyphens/>
              <w:overflowPunct w:val="0"/>
              <w:autoSpaceDE w:val="0"/>
              <w:autoSpaceDN w:val="0"/>
              <w:spacing w:after="0" w:line="240" w:lineRule="auto"/>
              <w:rPr>
                <w:rFonts w:ascii="Arial" w:eastAsia="PMingLiU" w:hAnsi="Arial" w:cs="Arial"/>
                <w:kern w:val="3"/>
                <w:szCs w:val="20"/>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3</w:t>
            </w:r>
          </w:p>
        </w:tc>
        <w:tc>
          <w:tcPr>
            <w:tcW w:w="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5</w:t>
            </w:r>
          </w:p>
        </w:tc>
        <w:tc>
          <w:tcPr>
            <w:tcW w:w="1153"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kern w:val="3"/>
                <w:sz w:val="18"/>
                <w:szCs w:val="18"/>
              </w:rPr>
            </w:pPr>
            <w:r w:rsidRPr="000A02CE">
              <w:rPr>
                <w:rFonts w:ascii="Arial" w:eastAsia="PMingLiU" w:hAnsi="Arial" w:cs="Arial"/>
                <w:kern w:val="3"/>
                <w:sz w:val="18"/>
                <w:szCs w:val="18"/>
              </w:rPr>
              <w:t>15</w:t>
            </w:r>
          </w:p>
        </w:tc>
      </w:tr>
      <w:tr w:rsidR="000A02CE" w:rsidRPr="000A02CE" w:rsidTr="00D14CE0">
        <w:trPr>
          <w:trHeight w:val="158"/>
          <w:jc w:val="center"/>
        </w:trPr>
        <w:tc>
          <w:tcPr>
            <w:tcW w:w="15198" w:type="dxa"/>
            <w:gridSpan w:val="10"/>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0A02CE" w:rsidRPr="000A02CE" w:rsidRDefault="000A02CE" w:rsidP="000A02CE">
            <w:pPr>
              <w:tabs>
                <w:tab w:val="left" w:pos="6459"/>
              </w:tabs>
              <w:suppressAutoHyphens/>
              <w:overflowPunct w:val="0"/>
              <w:autoSpaceDE w:val="0"/>
              <w:autoSpaceDN w:val="0"/>
              <w:spacing w:after="0" w:line="240" w:lineRule="auto"/>
              <w:jc w:val="center"/>
              <w:rPr>
                <w:rFonts w:ascii="Arial" w:eastAsia="PMingLiU" w:hAnsi="Arial" w:cs="Arial"/>
                <w:kern w:val="3"/>
                <w:sz w:val="8"/>
                <w:szCs w:val="8"/>
                <w:lang w:val="fr-FR"/>
              </w:rPr>
            </w:pPr>
          </w:p>
        </w:tc>
      </w:tr>
    </w:tbl>
    <w:p w:rsidR="000A02CE" w:rsidRDefault="000A02CE" w:rsidP="000A02CE"/>
    <w:tbl>
      <w:tblPr>
        <w:tblW w:w="0" w:type="dxa"/>
        <w:tblLayout w:type="fixed"/>
        <w:tblCellMar>
          <w:left w:w="10" w:type="dxa"/>
          <w:right w:w="10" w:type="dxa"/>
        </w:tblCellMar>
        <w:tblLook w:val="04A0" w:firstRow="1" w:lastRow="0" w:firstColumn="1" w:lastColumn="0" w:noHBand="0" w:noVBand="1"/>
      </w:tblPr>
      <w:tblGrid>
        <w:gridCol w:w="562"/>
        <w:gridCol w:w="3720"/>
        <w:gridCol w:w="2092"/>
        <w:gridCol w:w="2693"/>
        <w:gridCol w:w="851"/>
        <w:gridCol w:w="709"/>
        <w:gridCol w:w="1417"/>
        <w:gridCol w:w="1556"/>
        <w:gridCol w:w="1137"/>
      </w:tblGrid>
      <w:tr w:rsidR="000A02CE" w:rsidRPr="000A02CE" w:rsidTr="000A02CE">
        <w:trPr>
          <w:trHeight w:val="90"/>
        </w:trPr>
        <w:tc>
          <w:tcPr>
            <w:tcW w:w="14737" w:type="dxa"/>
            <w:gridSpan w:val="9"/>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0A02CE" w:rsidRPr="000A02CE" w:rsidRDefault="000A02CE" w:rsidP="000A02CE">
            <w:pPr>
              <w:suppressAutoHyphens/>
              <w:autoSpaceDN w:val="0"/>
              <w:spacing w:after="0" w:line="240" w:lineRule="auto"/>
              <w:rPr>
                <w:rFonts w:ascii="Arial" w:eastAsia="Calibri" w:hAnsi="Arial" w:cs="Arial"/>
                <w:color w:val="9933FF"/>
                <w:sz w:val="18"/>
                <w:szCs w:val="18"/>
              </w:rPr>
            </w:pPr>
          </w:p>
        </w:tc>
      </w:tr>
      <w:tr w:rsidR="000A02CE" w:rsidRPr="000A02CE" w:rsidTr="000A02CE">
        <w:trPr>
          <w:trHeight w:hRule="exact" w:val="1501"/>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rPr>
                <w:rFonts w:ascii="Arial" w:eastAsia="Times New Roman" w:hAnsi="Arial" w:cs="Times New Roman"/>
                <w:kern w:val="3"/>
                <w:szCs w:val="20"/>
              </w:rPr>
            </w:pPr>
            <w:r w:rsidRPr="000A02CE">
              <w:rPr>
                <w:rFonts w:ascii="Arial" w:eastAsia="Calibri" w:hAnsi="Arial" w:cs="Arial"/>
                <w:b/>
                <w:bCs/>
                <w:sz w:val="18"/>
                <w:szCs w:val="18"/>
              </w:rPr>
              <w:t>Ref</w:t>
            </w:r>
          </w:p>
        </w:tc>
        <w:tc>
          <w:tcPr>
            <w:tcW w:w="37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rPr>
                <w:rFonts w:ascii="Arial" w:eastAsia="PMingLiU" w:hAnsi="Arial" w:cs="Arial"/>
                <w:bCs/>
                <w:color w:val="9933FF"/>
                <w:kern w:val="3"/>
                <w:sz w:val="18"/>
                <w:szCs w:val="18"/>
              </w:rPr>
            </w:pP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b/>
                <w:bCs/>
                <w:kern w:val="3"/>
                <w:sz w:val="18"/>
                <w:szCs w:val="18"/>
              </w:rPr>
              <w:t>Additional Controls</w:t>
            </w:r>
          </w:p>
          <w:p w:rsidR="000A02CE" w:rsidRPr="000A02CE" w:rsidRDefault="000A02CE" w:rsidP="000A02CE">
            <w:pPr>
              <w:suppressAutoHyphens/>
              <w:autoSpaceDN w:val="0"/>
              <w:spacing w:after="0" w:line="240" w:lineRule="auto"/>
              <w:jc w:val="center"/>
              <w:rPr>
                <w:rFonts w:ascii="Arial" w:eastAsia="Times New Roman" w:hAnsi="Arial" w:cs="Times New Roman"/>
                <w:kern w:val="3"/>
                <w:szCs w:val="20"/>
              </w:rPr>
            </w:pPr>
          </w:p>
        </w:tc>
        <w:tc>
          <w:tcPr>
            <w:tcW w:w="4785"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rPr>
                <w:rFonts w:ascii="Arial" w:eastAsia="PMingLiU" w:hAnsi="Arial" w:cs="Arial"/>
                <w:bCs/>
                <w:color w:val="9933FF"/>
                <w:kern w:val="3"/>
                <w:sz w:val="18"/>
                <w:szCs w:val="18"/>
              </w:rPr>
            </w:pP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b/>
                <w:bCs/>
                <w:kern w:val="3"/>
                <w:sz w:val="18"/>
                <w:szCs w:val="18"/>
              </w:rPr>
              <w:t>Additional Mitigations</w:t>
            </w:r>
          </w:p>
          <w:p w:rsidR="000A02CE" w:rsidRPr="000A02CE" w:rsidRDefault="000A02CE" w:rsidP="000A02CE">
            <w:pPr>
              <w:suppressAutoHyphens/>
              <w:autoSpaceDN w:val="0"/>
              <w:spacing w:after="0" w:line="240" w:lineRule="auto"/>
              <w:jc w:val="center"/>
              <w:rPr>
                <w:rFonts w:ascii="Arial" w:eastAsia="Times New Roman" w:hAnsi="Arial" w:cs="Times New Roman"/>
                <w:kern w:val="3"/>
                <w:szCs w:val="20"/>
              </w:rPr>
            </w:pP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0A02CE" w:rsidRPr="000A02CE" w:rsidRDefault="000A02CE" w:rsidP="000A02CE">
            <w:pPr>
              <w:suppressAutoHyphens/>
              <w:overflowPunct w:val="0"/>
              <w:autoSpaceDE w:val="0"/>
              <w:autoSpaceDN w:val="0"/>
              <w:spacing w:after="0" w:line="240" w:lineRule="auto"/>
              <w:rPr>
                <w:rFonts w:ascii="Arial" w:eastAsia="PMingLiU" w:hAnsi="Arial" w:cs="Arial"/>
                <w:bCs/>
                <w:color w:val="9933FF"/>
                <w:kern w:val="3"/>
                <w:sz w:val="18"/>
                <w:szCs w:val="18"/>
              </w:rPr>
            </w:pP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b/>
                <w:bCs/>
                <w:kern w:val="3"/>
                <w:sz w:val="18"/>
                <w:szCs w:val="18"/>
              </w:rPr>
              <w:t>Residual Likelihood</w:t>
            </w:r>
          </w:p>
          <w:p w:rsidR="000A02CE" w:rsidRPr="000A02CE" w:rsidRDefault="000A02CE" w:rsidP="000A02CE">
            <w:pPr>
              <w:suppressAutoHyphens/>
              <w:autoSpaceDN w:val="0"/>
              <w:spacing w:after="0" w:line="240" w:lineRule="auto"/>
              <w:jc w:val="center"/>
              <w:rPr>
                <w:rFonts w:ascii="Arial" w:eastAsia="PMingLiU" w:hAnsi="Arial" w:cs="Arial"/>
                <w:color w:val="9933FF"/>
                <w:kern w:val="3"/>
                <w:sz w:val="18"/>
                <w:szCs w:val="18"/>
              </w:rPr>
            </w:pPr>
            <w:r w:rsidRPr="000A02CE">
              <w:rPr>
                <w:rFonts w:ascii="Arial" w:eastAsia="PMingLiU" w:hAnsi="Arial" w:cs="Arial"/>
                <w:color w:val="9933FF"/>
                <w:kern w:val="3"/>
                <w:sz w:val="18"/>
                <w:szCs w:val="18"/>
              </w:rPr>
              <w:t>(Post additional controls)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b/>
                <w:bCs/>
                <w:kern w:val="3"/>
                <w:sz w:val="18"/>
                <w:szCs w:val="18"/>
              </w:rPr>
              <w:t>Residual Severity</w:t>
            </w:r>
          </w:p>
          <w:p w:rsidR="000A02CE" w:rsidRPr="000A02CE" w:rsidRDefault="000A02CE" w:rsidP="000A02CE">
            <w:pPr>
              <w:suppressAutoHyphens/>
              <w:autoSpaceDN w:val="0"/>
              <w:spacing w:after="0" w:line="240" w:lineRule="auto"/>
              <w:jc w:val="center"/>
              <w:rPr>
                <w:rFonts w:ascii="Arial" w:eastAsia="PMingLiU" w:hAnsi="Arial" w:cs="Arial"/>
                <w:color w:val="9933FF"/>
                <w:kern w:val="3"/>
                <w:sz w:val="18"/>
                <w:szCs w:val="18"/>
              </w:rPr>
            </w:pPr>
            <w:r w:rsidRPr="000A02CE">
              <w:rPr>
                <w:rFonts w:ascii="Arial" w:eastAsia="PMingLiU" w:hAnsi="Arial" w:cs="Arial"/>
                <w:color w:val="9933FF"/>
                <w:kern w:val="3"/>
                <w:sz w:val="18"/>
                <w:szCs w:val="18"/>
              </w:rPr>
              <w:t>(Post additional controls)</w:t>
            </w:r>
          </w:p>
        </w:tc>
        <w:tc>
          <w:tcPr>
            <w:tcW w:w="15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b/>
                <w:bCs/>
                <w:kern w:val="3"/>
                <w:sz w:val="18"/>
                <w:szCs w:val="18"/>
              </w:rPr>
              <w:t xml:space="preserve">Residual Risk </w:t>
            </w: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bCs/>
                <w:kern w:val="3"/>
                <w:sz w:val="18"/>
                <w:szCs w:val="18"/>
              </w:rPr>
            </w:pPr>
            <w:r w:rsidRPr="000A02CE">
              <w:rPr>
                <w:rFonts w:ascii="Arial" w:eastAsia="PMingLiU" w:hAnsi="Arial" w:cs="Arial"/>
                <w:b/>
                <w:bCs/>
                <w:kern w:val="3"/>
                <w:sz w:val="18"/>
                <w:szCs w:val="18"/>
              </w:rPr>
              <w:t>rating</w:t>
            </w:r>
          </w:p>
          <w:p w:rsidR="000A02CE" w:rsidRPr="000A02CE" w:rsidRDefault="000A02CE" w:rsidP="000A02CE">
            <w:pPr>
              <w:suppressAutoHyphens/>
              <w:autoSpaceDN w:val="0"/>
              <w:spacing w:after="0" w:line="240" w:lineRule="auto"/>
              <w:jc w:val="center"/>
              <w:rPr>
                <w:rFonts w:ascii="Arial" w:eastAsia="Times New Roman" w:hAnsi="Arial" w:cs="Times New Roman"/>
                <w:kern w:val="3"/>
                <w:szCs w:val="20"/>
              </w:rPr>
            </w:pPr>
            <w:r w:rsidRPr="000A02CE">
              <w:rPr>
                <w:rFonts w:ascii="Arial" w:eastAsia="PMingLiU" w:hAnsi="Arial" w:cs="Arial"/>
                <w:color w:val="9933FF"/>
                <w:kern w:val="3"/>
                <w:sz w:val="18"/>
                <w:szCs w:val="18"/>
              </w:rPr>
              <w:t>(</w:t>
            </w:r>
            <w:r w:rsidRPr="000A02CE">
              <w:rPr>
                <w:rFonts w:ascii="Arial" w:eastAsia="PMingLiU" w:hAnsi="Arial" w:cs="Arial"/>
                <w:bCs/>
                <w:color w:val="9933FF"/>
                <w:kern w:val="3"/>
                <w:sz w:val="18"/>
                <w:szCs w:val="18"/>
              </w:rPr>
              <w:t xml:space="preserve">Note </w:t>
            </w:r>
            <w:r w:rsidRPr="000A02CE">
              <w:rPr>
                <w:rFonts w:ascii="Arial" w:eastAsia="PMingLiU" w:hAnsi="Arial" w:cs="Arial"/>
                <w:color w:val="9933FF"/>
                <w:kern w:val="3"/>
                <w:sz w:val="18"/>
                <w:szCs w:val="18"/>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color w:val="000000"/>
                <w:kern w:val="3"/>
                <w:sz w:val="18"/>
                <w:szCs w:val="18"/>
              </w:rPr>
            </w:pPr>
            <w:r w:rsidRPr="000A02CE">
              <w:rPr>
                <w:rFonts w:ascii="Arial" w:eastAsia="PMingLiU" w:hAnsi="Arial" w:cs="Arial"/>
                <w:b/>
                <w:color w:val="000000"/>
                <w:kern w:val="3"/>
                <w:sz w:val="18"/>
                <w:szCs w:val="18"/>
              </w:rPr>
              <w:t>Is residual</w:t>
            </w:r>
          </w:p>
          <w:p w:rsidR="000A02CE" w:rsidRPr="000A02CE" w:rsidRDefault="000A02CE" w:rsidP="000A02CE">
            <w:pPr>
              <w:suppressAutoHyphens/>
              <w:overflowPunct w:val="0"/>
              <w:autoSpaceDE w:val="0"/>
              <w:autoSpaceDN w:val="0"/>
              <w:spacing w:after="0" w:line="240" w:lineRule="auto"/>
              <w:jc w:val="center"/>
              <w:rPr>
                <w:rFonts w:ascii="Arial" w:eastAsia="PMingLiU" w:hAnsi="Arial" w:cs="Arial"/>
                <w:b/>
                <w:color w:val="000000"/>
                <w:kern w:val="3"/>
                <w:sz w:val="18"/>
                <w:szCs w:val="18"/>
              </w:rPr>
            </w:pPr>
            <w:r w:rsidRPr="000A02CE">
              <w:rPr>
                <w:rFonts w:ascii="Arial" w:eastAsia="PMingLiU" w:hAnsi="Arial" w:cs="Arial"/>
                <w:b/>
                <w:color w:val="000000"/>
                <w:kern w:val="3"/>
                <w:sz w:val="18"/>
                <w:szCs w:val="18"/>
              </w:rPr>
              <w:t xml:space="preserve"> risk now </w:t>
            </w:r>
          </w:p>
          <w:p w:rsidR="000A02CE" w:rsidRPr="000A02CE" w:rsidRDefault="000A02CE" w:rsidP="000A02CE">
            <w:pPr>
              <w:suppressAutoHyphens/>
              <w:overflowPunct w:val="0"/>
              <w:autoSpaceDE w:val="0"/>
              <w:autoSpaceDN w:val="0"/>
              <w:spacing w:after="0" w:line="240" w:lineRule="auto"/>
              <w:jc w:val="center"/>
              <w:rPr>
                <w:rFonts w:ascii="Arial" w:eastAsia="Times New Roman" w:hAnsi="Arial" w:cs="Times New Roman"/>
                <w:kern w:val="3"/>
                <w:szCs w:val="20"/>
              </w:rPr>
            </w:pPr>
            <w:r w:rsidRPr="000A02CE">
              <w:rPr>
                <w:rFonts w:ascii="Arial" w:eastAsia="PMingLiU" w:hAnsi="Arial" w:cs="Arial"/>
                <w:b/>
                <w:color w:val="000000"/>
                <w:kern w:val="3"/>
                <w:sz w:val="18"/>
                <w:szCs w:val="18"/>
              </w:rPr>
              <w:t>ALARP and tolerable</w:t>
            </w:r>
            <w:r w:rsidRPr="000A02CE">
              <w:rPr>
                <w:rFonts w:ascii="Arial" w:eastAsia="PMingLiU" w:hAnsi="Arial" w:cs="Arial"/>
                <w:bCs/>
                <w:color w:val="9933FF"/>
                <w:kern w:val="3"/>
                <w:sz w:val="18"/>
                <w:szCs w:val="18"/>
              </w:rPr>
              <w:t xml:space="preserve"> </w:t>
            </w:r>
            <w:r w:rsidRPr="000A02CE">
              <w:rPr>
                <w:rFonts w:ascii="Arial" w:eastAsia="PMingLiU" w:hAnsi="Arial" w:cs="Arial"/>
                <w:b/>
                <w:color w:val="000000"/>
                <w:kern w:val="3"/>
                <w:sz w:val="18"/>
                <w:szCs w:val="18"/>
              </w:rPr>
              <w:t>Yes/No?</w:t>
            </w:r>
          </w:p>
          <w:p w:rsidR="000A02CE" w:rsidRPr="000A02CE" w:rsidRDefault="000A02CE" w:rsidP="000A02CE">
            <w:pPr>
              <w:suppressAutoHyphens/>
              <w:autoSpaceDN w:val="0"/>
              <w:spacing w:after="0" w:line="240" w:lineRule="auto"/>
              <w:jc w:val="center"/>
              <w:rPr>
                <w:rFonts w:ascii="Arial" w:eastAsia="Times New Roman" w:hAnsi="Arial" w:cs="Times New Roman"/>
                <w:kern w:val="3"/>
                <w:szCs w:val="20"/>
              </w:rPr>
            </w:pPr>
            <w:r w:rsidRPr="000A02CE">
              <w:rPr>
                <w:rFonts w:ascii="Arial" w:eastAsia="Calibri" w:hAnsi="Arial" w:cs="Arial"/>
                <w:bCs/>
                <w:color w:val="9933FF"/>
                <w:sz w:val="18"/>
                <w:szCs w:val="18"/>
              </w:rPr>
              <w:t>(Note 8)</w:t>
            </w:r>
          </w:p>
        </w:tc>
      </w:tr>
      <w:tr w:rsidR="000A02CE" w:rsidRPr="000A02CE" w:rsidTr="000A02CE">
        <w:trPr>
          <w:trHeight w:hRule="exact" w:val="716"/>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ind w:left="-322" w:firstLine="322"/>
              <w:rPr>
                <w:rFonts w:ascii="Arial" w:eastAsia="Calibri" w:hAnsi="Arial" w:cs="Arial"/>
                <w:sz w:val="18"/>
                <w:szCs w:val="18"/>
              </w:rPr>
            </w:pPr>
            <w:r w:rsidRPr="000A02CE">
              <w:rPr>
                <w:rFonts w:ascii="Arial" w:eastAsia="Calibri" w:hAnsi="Arial" w:cs="Arial"/>
                <w:sz w:val="20"/>
              </w:rPr>
              <w:t>1</w:t>
            </w:r>
          </w:p>
        </w:tc>
        <w:tc>
          <w:tcPr>
            <w:tcW w:w="3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ind w:firstLine="322"/>
              <w:jc w:val="center"/>
              <w:rPr>
                <w:rFonts w:ascii="Arial" w:eastAsia="Calibri" w:hAnsi="Arial" w:cs="Arial"/>
                <w:sz w:val="18"/>
                <w:szCs w:val="18"/>
              </w:rPr>
            </w:pPr>
            <w:r w:rsidRPr="000A02CE">
              <w:rPr>
                <w:rFonts w:ascii="Arial" w:eastAsia="Calibri" w:hAnsi="Arial" w:cs="Arial"/>
                <w:sz w:val="18"/>
                <w:szCs w:val="18"/>
              </w:rPr>
              <w:t xml:space="preserve">Competent persons using the weapon. Reduction of firing rate. </w:t>
            </w:r>
          </w:p>
        </w:tc>
        <w:tc>
          <w:tcPr>
            <w:tcW w:w="47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kern w:val="3"/>
                <w:sz w:val="18"/>
                <w:szCs w:val="18"/>
              </w:rPr>
              <w:t>Safety distances of trials personnel, PPE including the training on the specific PPE and care instructions</w:t>
            </w: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5</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2</w:t>
            </w:r>
          </w:p>
        </w:tc>
        <w:tc>
          <w:tcPr>
            <w:tcW w:w="155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10</w:t>
            </w:r>
          </w:p>
        </w:tc>
        <w:tc>
          <w:tcPr>
            <w:tcW w:w="1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Yes</w:t>
            </w:r>
          </w:p>
        </w:tc>
      </w:tr>
      <w:tr w:rsidR="000A02CE" w:rsidRPr="000A02CE" w:rsidTr="000A02CE">
        <w:trPr>
          <w:trHeight w:hRule="exact" w:val="1107"/>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ind w:left="-322" w:firstLine="322"/>
              <w:rPr>
                <w:rFonts w:ascii="Arial" w:eastAsia="Calibri" w:hAnsi="Arial" w:cs="Arial"/>
                <w:sz w:val="18"/>
                <w:szCs w:val="18"/>
              </w:rPr>
            </w:pPr>
            <w:r w:rsidRPr="000A02CE">
              <w:rPr>
                <w:rFonts w:ascii="Arial" w:eastAsia="Calibri" w:hAnsi="Arial" w:cs="Arial"/>
                <w:sz w:val="20"/>
              </w:rPr>
              <w:t>2</w:t>
            </w:r>
          </w:p>
        </w:tc>
        <w:tc>
          <w:tcPr>
            <w:tcW w:w="3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ind w:firstLine="322"/>
              <w:jc w:val="center"/>
              <w:rPr>
                <w:rFonts w:ascii="Arial" w:eastAsia="Calibri" w:hAnsi="Arial" w:cs="Arial"/>
                <w:sz w:val="18"/>
                <w:szCs w:val="18"/>
              </w:rPr>
            </w:pPr>
            <w:r w:rsidRPr="000A02CE">
              <w:rPr>
                <w:rFonts w:ascii="Arial" w:eastAsia="Calibri" w:hAnsi="Arial" w:cs="Arial"/>
                <w:kern w:val="3"/>
                <w:sz w:val="18"/>
                <w:szCs w:val="18"/>
              </w:rPr>
              <w:t>Improve the seals on the hatch, have multiple seals and an interlock on the hatch to prevent it opening whilst firing. Implement training of competent persons. Continuous maintenance of the seals</w:t>
            </w:r>
          </w:p>
        </w:tc>
        <w:tc>
          <w:tcPr>
            <w:tcW w:w="47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A02CE" w:rsidRPr="000A02CE" w:rsidRDefault="000A02CE" w:rsidP="000A02CE">
            <w:pPr>
              <w:suppressAutoHyphens/>
              <w:autoSpaceDN w:val="0"/>
              <w:spacing w:after="0" w:line="240" w:lineRule="auto"/>
              <w:jc w:val="center"/>
              <w:rPr>
                <w:rFonts w:ascii="Arial" w:eastAsia="Calibri" w:hAnsi="Arial" w:cs="Arial"/>
                <w:kern w:val="3"/>
                <w:sz w:val="18"/>
                <w:szCs w:val="18"/>
              </w:rPr>
            </w:pPr>
            <w:r w:rsidRPr="000A02CE">
              <w:rPr>
                <w:rFonts w:ascii="Arial" w:eastAsia="Calibri" w:hAnsi="Arial" w:cs="Arial"/>
                <w:kern w:val="3"/>
                <w:sz w:val="18"/>
                <w:szCs w:val="18"/>
              </w:rPr>
              <w:t>Filters fitted on the exhaust of the gun.</w:t>
            </w:r>
          </w:p>
          <w:p w:rsidR="000A02CE" w:rsidRPr="000A02CE" w:rsidRDefault="000A02CE" w:rsidP="000A02CE">
            <w:pPr>
              <w:suppressAutoHyphens/>
              <w:autoSpaceDN w:val="0"/>
              <w:spacing w:after="0" w:line="240" w:lineRule="auto"/>
              <w:jc w:val="center"/>
              <w:rPr>
                <w:rFonts w:ascii="Arial" w:eastAsia="Calibri" w:hAnsi="Arial" w:cs="Arial"/>
                <w:sz w:val="18"/>
                <w:szCs w:val="18"/>
              </w:rPr>
            </w:pP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1</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1</w:t>
            </w:r>
          </w:p>
        </w:tc>
        <w:tc>
          <w:tcPr>
            <w:tcW w:w="1556"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1</w:t>
            </w:r>
          </w:p>
        </w:tc>
        <w:tc>
          <w:tcPr>
            <w:tcW w:w="1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 xml:space="preserve">Yes </w:t>
            </w:r>
          </w:p>
        </w:tc>
      </w:tr>
      <w:tr w:rsidR="000A02CE" w:rsidRPr="000A02CE" w:rsidTr="000A02CE">
        <w:trPr>
          <w:trHeight w:hRule="exact" w:val="1067"/>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ind w:left="-322" w:firstLine="322"/>
              <w:rPr>
                <w:rFonts w:ascii="Arial" w:eastAsia="Calibri" w:hAnsi="Arial" w:cs="Arial"/>
                <w:sz w:val="18"/>
                <w:szCs w:val="18"/>
              </w:rPr>
            </w:pPr>
            <w:r w:rsidRPr="000A02CE">
              <w:rPr>
                <w:rFonts w:ascii="Arial" w:eastAsia="Calibri" w:hAnsi="Arial" w:cs="Arial"/>
                <w:sz w:val="20"/>
              </w:rPr>
              <w:t>3i</w:t>
            </w:r>
          </w:p>
        </w:tc>
        <w:tc>
          <w:tcPr>
            <w:tcW w:w="3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ind w:firstLine="322"/>
              <w:jc w:val="center"/>
              <w:rPr>
                <w:rFonts w:ascii="Arial" w:eastAsia="Calibri" w:hAnsi="Arial" w:cs="Arial"/>
                <w:sz w:val="18"/>
                <w:szCs w:val="18"/>
              </w:rPr>
            </w:pPr>
            <w:r w:rsidRPr="000A02CE">
              <w:rPr>
                <w:rFonts w:ascii="Arial" w:eastAsia="Calibri" w:hAnsi="Arial" w:cs="Arial"/>
                <w:sz w:val="18"/>
                <w:szCs w:val="18"/>
              </w:rPr>
              <w:t xml:space="preserve">Robust Safe system of work to ensure barrel cool down procedures are followed. Trained and competent personnel only. Maintenance procedures </w:t>
            </w:r>
          </w:p>
        </w:tc>
        <w:tc>
          <w:tcPr>
            <w:tcW w:w="47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 xml:space="preserve">Safety distances for all trials personnel </w:t>
            </w: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2</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2</w:t>
            </w:r>
          </w:p>
        </w:tc>
        <w:tc>
          <w:tcPr>
            <w:tcW w:w="1556"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4</w:t>
            </w:r>
          </w:p>
        </w:tc>
        <w:tc>
          <w:tcPr>
            <w:tcW w:w="1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Yes</w:t>
            </w:r>
          </w:p>
        </w:tc>
      </w:tr>
      <w:tr w:rsidR="000A02CE" w:rsidRPr="000A02CE" w:rsidTr="000A02CE">
        <w:trPr>
          <w:trHeight w:hRule="exact" w:val="862"/>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ind w:left="-322" w:firstLine="322"/>
              <w:rPr>
                <w:rFonts w:ascii="Arial" w:eastAsia="Calibri" w:hAnsi="Arial" w:cs="Arial"/>
                <w:sz w:val="18"/>
                <w:szCs w:val="18"/>
              </w:rPr>
            </w:pPr>
            <w:r w:rsidRPr="000A02CE">
              <w:rPr>
                <w:rFonts w:ascii="Arial" w:eastAsia="Calibri" w:hAnsi="Arial" w:cs="Arial"/>
                <w:sz w:val="20"/>
              </w:rPr>
              <w:t>3ii</w:t>
            </w:r>
          </w:p>
        </w:tc>
        <w:tc>
          <w:tcPr>
            <w:tcW w:w="3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ind w:firstLine="322"/>
              <w:jc w:val="center"/>
              <w:rPr>
                <w:rFonts w:ascii="Arial" w:eastAsia="Calibri" w:hAnsi="Arial" w:cs="Arial"/>
                <w:sz w:val="18"/>
                <w:szCs w:val="18"/>
              </w:rPr>
            </w:pPr>
            <w:r w:rsidRPr="000A02CE">
              <w:rPr>
                <w:rFonts w:ascii="Arial" w:eastAsia="Calibri" w:hAnsi="Arial" w:cs="Arial"/>
                <w:sz w:val="18"/>
                <w:szCs w:val="18"/>
              </w:rPr>
              <w:t xml:space="preserve">Auto loader to load the gun, temperature regulation within the storage compartment of the autoloader to ensure prevent cook-off in storage </w:t>
            </w:r>
          </w:p>
        </w:tc>
        <w:tc>
          <w:tcPr>
            <w:tcW w:w="47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 xml:space="preserve">Safety distances, and separate storage compartment to the personnel working within the platform with armour surrounding operating personnel. </w:t>
            </w: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1</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1</w:t>
            </w:r>
          </w:p>
        </w:tc>
        <w:tc>
          <w:tcPr>
            <w:tcW w:w="1556"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2</w:t>
            </w:r>
          </w:p>
        </w:tc>
        <w:tc>
          <w:tcPr>
            <w:tcW w:w="1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 xml:space="preserve">Yes </w:t>
            </w:r>
          </w:p>
        </w:tc>
      </w:tr>
      <w:tr w:rsidR="000A02CE" w:rsidRPr="000A02CE" w:rsidTr="000A02CE">
        <w:trPr>
          <w:trHeight w:hRule="exact" w:val="11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0A02CE" w:rsidRPr="000A02CE" w:rsidRDefault="000A02CE" w:rsidP="000A02CE">
            <w:pPr>
              <w:suppressAutoHyphens/>
              <w:autoSpaceDN w:val="0"/>
              <w:spacing w:after="0" w:line="240" w:lineRule="auto"/>
              <w:ind w:left="-322" w:firstLine="322"/>
              <w:rPr>
                <w:rFonts w:ascii="Arial" w:eastAsia="Calibri" w:hAnsi="Arial" w:cs="Arial"/>
                <w:sz w:val="20"/>
              </w:rPr>
            </w:pPr>
          </w:p>
          <w:p w:rsidR="000A02CE" w:rsidRPr="000A02CE" w:rsidRDefault="000A02CE" w:rsidP="000A02CE">
            <w:pPr>
              <w:suppressAutoHyphens/>
              <w:autoSpaceDN w:val="0"/>
              <w:spacing w:after="0" w:line="240" w:lineRule="auto"/>
              <w:ind w:left="-322" w:firstLine="322"/>
              <w:rPr>
                <w:rFonts w:ascii="Arial" w:eastAsia="Calibri" w:hAnsi="Arial" w:cs="Arial"/>
                <w:sz w:val="20"/>
              </w:rPr>
            </w:pPr>
            <w:r w:rsidRPr="000A02CE">
              <w:rPr>
                <w:rFonts w:ascii="Arial" w:eastAsia="Calibri" w:hAnsi="Arial" w:cs="Arial"/>
                <w:sz w:val="20"/>
              </w:rPr>
              <w:t>4</w:t>
            </w:r>
          </w:p>
          <w:p w:rsidR="000A02CE" w:rsidRPr="000A02CE" w:rsidRDefault="000A02CE" w:rsidP="000A02CE">
            <w:pPr>
              <w:suppressAutoHyphens/>
              <w:autoSpaceDN w:val="0"/>
              <w:spacing w:after="0" w:line="240" w:lineRule="auto"/>
              <w:ind w:left="-322" w:firstLine="322"/>
              <w:rPr>
                <w:rFonts w:ascii="Arial" w:eastAsia="Calibri" w:hAnsi="Arial" w:cs="Arial"/>
                <w:sz w:val="18"/>
                <w:szCs w:val="18"/>
              </w:rPr>
            </w:pPr>
          </w:p>
          <w:p w:rsidR="000A02CE" w:rsidRPr="000A02CE" w:rsidRDefault="000A02CE" w:rsidP="000A02CE">
            <w:pPr>
              <w:suppressAutoHyphens/>
              <w:autoSpaceDN w:val="0"/>
              <w:spacing w:after="0" w:line="240" w:lineRule="auto"/>
              <w:ind w:left="-322" w:firstLine="322"/>
              <w:rPr>
                <w:rFonts w:ascii="Arial" w:eastAsia="Calibri" w:hAnsi="Arial" w:cs="Arial"/>
                <w:sz w:val="18"/>
                <w:szCs w:val="18"/>
              </w:rPr>
            </w:pPr>
          </w:p>
        </w:tc>
        <w:tc>
          <w:tcPr>
            <w:tcW w:w="3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ind w:firstLine="322"/>
              <w:jc w:val="center"/>
              <w:rPr>
                <w:rFonts w:ascii="Arial" w:eastAsia="Calibri" w:hAnsi="Arial" w:cs="Arial"/>
                <w:sz w:val="18"/>
                <w:szCs w:val="18"/>
              </w:rPr>
            </w:pPr>
            <w:r w:rsidRPr="000A02CE">
              <w:rPr>
                <w:rFonts w:ascii="Arial" w:eastAsia="Calibri" w:hAnsi="Arial" w:cs="Arial"/>
                <w:sz w:val="18"/>
                <w:szCs w:val="18"/>
              </w:rPr>
              <w:t xml:space="preserve">A reduction of speed of the traverse, hatch interlocks to prevent operating personnel from leaving the platform into the line of traverse. Removable lights and sirens during traversing </w:t>
            </w:r>
          </w:p>
        </w:tc>
        <w:tc>
          <w:tcPr>
            <w:tcW w:w="47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 xml:space="preserve">To remove trials personnel to a safe distance during traversing. </w:t>
            </w: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2</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1</w:t>
            </w:r>
          </w:p>
        </w:tc>
        <w:tc>
          <w:tcPr>
            <w:tcW w:w="1556" w:type="dxa"/>
            <w:tcBorders>
              <w:top w:val="single" w:sz="4" w:space="0" w:color="000000"/>
              <w:left w:val="single" w:sz="4" w:space="0" w:color="000000"/>
              <w:bottom w:val="single" w:sz="4" w:space="0" w:color="000000"/>
              <w:right w:val="single" w:sz="4" w:space="0" w:color="000000"/>
            </w:tcBorders>
            <w:shd w:val="clear" w:color="auto" w:fill="B3E5A1"/>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2</w:t>
            </w:r>
          </w:p>
        </w:tc>
        <w:tc>
          <w:tcPr>
            <w:tcW w:w="1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 xml:space="preserve">Yes </w:t>
            </w:r>
          </w:p>
        </w:tc>
      </w:tr>
      <w:tr w:rsidR="000A02CE" w:rsidRPr="000A02CE" w:rsidTr="000A02CE">
        <w:trPr>
          <w:trHeight w:hRule="exact" w:val="698"/>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ind w:left="-322" w:firstLine="322"/>
              <w:rPr>
                <w:rFonts w:ascii="Arial" w:eastAsia="Calibri" w:hAnsi="Arial" w:cs="Arial"/>
                <w:sz w:val="20"/>
              </w:rPr>
            </w:pPr>
            <w:r w:rsidRPr="000A02CE">
              <w:rPr>
                <w:rFonts w:ascii="Arial" w:eastAsia="Calibri" w:hAnsi="Arial" w:cs="Arial"/>
                <w:sz w:val="20"/>
              </w:rPr>
              <w:t>5</w:t>
            </w:r>
          </w:p>
        </w:tc>
        <w:tc>
          <w:tcPr>
            <w:tcW w:w="3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ind w:firstLine="322"/>
              <w:jc w:val="center"/>
              <w:rPr>
                <w:rFonts w:ascii="Arial" w:eastAsia="Calibri" w:hAnsi="Arial" w:cs="Arial"/>
                <w:sz w:val="18"/>
                <w:szCs w:val="18"/>
              </w:rPr>
            </w:pPr>
            <w:r w:rsidRPr="000A02CE">
              <w:rPr>
                <w:rFonts w:ascii="Arial" w:eastAsia="Calibri" w:hAnsi="Arial" w:cs="Arial"/>
                <w:sz w:val="18"/>
                <w:szCs w:val="18"/>
              </w:rPr>
              <w:t xml:space="preserve">Lowering the firing rate, strict SSoW ensuring aiming checks every 1000 rounds fired. Locking mechanisms. </w:t>
            </w:r>
          </w:p>
        </w:tc>
        <w:tc>
          <w:tcPr>
            <w:tcW w:w="47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 xml:space="preserve">For all trials team to be observing in the </w:t>
            </w:r>
            <w:r w:rsidRPr="000A02CE">
              <w:rPr>
                <w:rFonts w:ascii="Arial" w:eastAsia="Calibri" w:hAnsi="Arial" w:cs="Arial"/>
                <w:b/>
                <w:sz w:val="18"/>
                <w:szCs w:val="18"/>
              </w:rPr>
              <w:t>opposite</w:t>
            </w:r>
            <w:r w:rsidRPr="000A02CE">
              <w:rPr>
                <w:rFonts w:ascii="Arial" w:eastAsia="Calibri" w:hAnsi="Arial" w:cs="Arial"/>
                <w:sz w:val="18"/>
                <w:szCs w:val="18"/>
              </w:rPr>
              <w:t xml:space="preserve"> direction to the line of fire, whilst outside of a large 100M safety distance. </w:t>
            </w: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1</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5</w:t>
            </w:r>
          </w:p>
        </w:tc>
        <w:tc>
          <w:tcPr>
            <w:tcW w:w="155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5</w:t>
            </w:r>
          </w:p>
        </w:tc>
        <w:tc>
          <w:tcPr>
            <w:tcW w:w="1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02CE" w:rsidRPr="000A02CE" w:rsidRDefault="000A02CE" w:rsidP="000A02CE">
            <w:pPr>
              <w:suppressAutoHyphens/>
              <w:autoSpaceDN w:val="0"/>
              <w:spacing w:after="0" w:line="240" w:lineRule="auto"/>
              <w:jc w:val="center"/>
              <w:rPr>
                <w:rFonts w:ascii="Arial" w:eastAsia="Calibri" w:hAnsi="Arial" w:cs="Arial"/>
                <w:sz w:val="18"/>
                <w:szCs w:val="18"/>
              </w:rPr>
            </w:pPr>
            <w:r w:rsidRPr="000A02CE">
              <w:rPr>
                <w:rFonts w:ascii="Arial" w:eastAsia="Calibri" w:hAnsi="Arial" w:cs="Arial"/>
                <w:sz w:val="18"/>
                <w:szCs w:val="18"/>
              </w:rPr>
              <w:t>Yes</w:t>
            </w:r>
          </w:p>
        </w:tc>
      </w:tr>
      <w:tr w:rsidR="000A02CE" w:rsidRPr="000A02CE" w:rsidTr="000A02CE">
        <w:trPr>
          <w:trHeight w:val="61"/>
        </w:trPr>
        <w:tc>
          <w:tcPr>
            <w:tcW w:w="14737" w:type="dxa"/>
            <w:gridSpan w:val="9"/>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0A02CE" w:rsidRPr="000A02CE" w:rsidRDefault="000A02CE" w:rsidP="000A02CE">
            <w:pPr>
              <w:suppressAutoHyphens/>
              <w:autoSpaceDN w:val="0"/>
              <w:spacing w:after="0" w:line="240" w:lineRule="auto"/>
              <w:ind w:left="-322" w:firstLine="322"/>
              <w:rPr>
                <w:rFonts w:ascii="Arial" w:eastAsia="Calibri" w:hAnsi="Arial" w:cs="Arial"/>
                <w:sz w:val="20"/>
              </w:rPr>
            </w:pPr>
          </w:p>
        </w:tc>
      </w:tr>
      <w:tr w:rsidR="000A02CE" w:rsidRPr="000A02CE" w:rsidTr="000A02CE">
        <w:trPr>
          <w:trHeight w:val="447"/>
        </w:trPr>
        <w:tc>
          <w:tcPr>
            <w:tcW w:w="9918"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0A02CE" w:rsidRPr="000A02CE" w:rsidRDefault="000A02CE" w:rsidP="000A02CE">
            <w:pPr>
              <w:suppressAutoHyphens/>
              <w:autoSpaceDN w:val="0"/>
              <w:spacing w:before="80" w:after="0" w:line="240" w:lineRule="auto"/>
              <w:jc w:val="center"/>
              <w:rPr>
                <w:rFonts w:ascii="Arial" w:eastAsia="Times New Roman" w:hAnsi="Arial" w:cs="Times New Roman"/>
                <w:kern w:val="3"/>
                <w:szCs w:val="20"/>
              </w:rPr>
            </w:pPr>
            <w:r w:rsidRPr="000A02CE">
              <w:rPr>
                <w:rFonts w:ascii="Arial" w:eastAsia="Calibri" w:hAnsi="Arial" w:cs="Arial"/>
                <w:b/>
                <w:bCs/>
                <w:sz w:val="24"/>
                <w:szCs w:val="24"/>
              </w:rPr>
              <w:t xml:space="preserve">                                                                     Risk assessment review number   </w:t>
            </w:r>
            <w:r w:rsidRPr="000A02CE">
              <w:rPr>
                <w:rFonts w:ascii="Arial" w:eastAsia="Calibri" w:hAnsi="Arial" w:cs="Arial"/>
                <w:bCs/>
                <w:color w:val="9933FF"/>
                <w:sz w:val="18"/>
                <w:szCs w:val="18"/>
              </w:rPr>
              <w:t>(Note 13)</w:t>
            </w:r>
          </w:p>
        </w:tc>
        <w:tc>
          <w:tcPr>
            <w:tcW w:w="481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02CE" w:rsidRPr="000A02CE" w:rsidRDefault="000A02CE" w:rsidP="000A02CE">
            <w:pPr>
              <w:suppressAutoHyphens/>
              <w:autoSpaceDN w:val="0"/>
              <w:spacing w:before="80" w:after="0" w:line="240" w:lineRule="auto"/>
              <w:jc w:val="center"/>
              <w:rPr>
                <w:rFonts w:ascii="Arial" w:eastAsia="Calibri" w:hAnsi="Arial" w:cs="Arial"/>
                <w:b/>
                <w:bCs/>
                <w:sz w:val="24"/>
                <w:szCs w:val="24"/>
              </w:rPr>
            </w:pPr>
            <w:r w:rsidRPr="000A02CE">
              <w:rPr>
                <w:rFonts w:ascii="Arial" w:eastAsia="Calibri" w:hAnsi="Arial" w:cs="Arial"/>
                <w:b/>
                <w:bCs/>
                <w:kern w:val="3"/>
                <w:sz w:val="24"/>
                <w:szCs w:val="24"/>
              </w:rPr>
              <w:t>DOC 0234 V0_1</w:t>
            </w:r>
          </w:p>
        </w:tc>
      </w:tr>
      <w:tr w:rsidR="000A02CE" w:rsidRPr="000A02CE" w:rsidTr="000A02CE">
        <w:trPr>
          <w:trHeight w:val="424"/>
        </w:trPr>
        <w:tc>
          <w:tcPr>
            <w:tcW w:w="637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0A02CE" w:rsidRPr="000A02CE" w:rsidRDefault="000A02CE" w:rsidP="000A02CE">
            <w:pPr>
              <w:suppressAutoHyphens/>
              <w:autoSpaceDN w:val="0"/>
              <w:spacing w:before="120" w:after="120" w:line="240" w:lineRule="auto"/>
              <w:rPr>
                <w:rFonts w:ascii="Arial" w:eastAsia="Calibri" w:hAnsi="Arial" w:cs="Arial"/>
                <w:b/>
                <w:bCs/>
                <w:sz w:val="20"/>
                <w:szCs w:val="20"/>
              </w:rPr>
            </w:pPr>
            <w:r w:rsidRPr="000A02CE">
              <w:rPr>
                <w:rFonts w:ascii="Arial" w:eastAsia="Calibri" w:hAnsi="Arial" w:cs="Arial"/>
                <w:b/>
                <w:bCs/>
                <w:sz w:val="20"/>
                <w:szCs w:val="20"/>
              </w:rPr>
              <w:t>Timeframe (i.e. 6 month, annual) and / or reason for review</w:t>
            </w:r>
          </w:p>
        </w:tc>
        <w:tc>
          <w:tcPr>
            <w:tcW w:w="8363" w:type="dxa"/>
            <w:gridSpan w:val="6"/>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A02CE" w:rsidRPr="000A02CE" w:rsidRDefault="000A02CE" w:rsidP="000A02CE">
            <w:pPr>
              <w:suppressAutoHyphens/>
              <w:autoSpaceDN w:val="0"/>
              <w:spacing w:before="120" w:after="0" w:line="240" w:lineRule="auto"/>
              <w:rPr>
                <w:rFonts w:ascii="Arial" w:eastAsia="Calibri" w:hAnsi="Arial" w:cs="Arial"/>
                <w:b/>
                <w:bCs/>
                <w:sz w:val="18"/>
                <w:szCs w:val="18"/>
              </w:rPr>
            </w:pPr>
            <w:r w:rsidRPr="000A02CE">
              <w:rPr>
                <w:rFonts w:ascii="Arial" w:eastAsia="Calibri" w:hAnsi="Arial" w:cs="Arial"/>
                <w:b/>
                <w:bCs/>
                <w:kern w:val="3"/>
                <w:sz w:val="18"/>
                <w:szCs w:val="18"/>
              </w:rPr>
              <w:t xml:space="preserve">Reviewed annually, or in the event of significant changes to facilities, explosives, personnel, legislation or if the risk assessment is deemed insufficient.  </w:t>
            </w:r>
          </w:p>
        </w:tc>
      </w:tr>
      <w:tr w:rsidR="000A02CE" w:rsidRPr="000A02CE" w:rsidTr="000A02CE">
        <w:trPr>
          <w:trHeight w:val="80"/>
        </w:trPr>
        <w:tc>
          <w:tcPr>
            <w:tcW w:w="14737" w:type="dxa"/>
            <w:gridSpan w:val="9"/>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0A02CE" w:rsidRPr="000A02CE" w:rsidRDefault="000A02CE" w:rsidP="000A02CE">
            <w:pPr>
              <w:tabs>
                <w:tab w:val="left" w:pos="293"/>
                <w:tab w:val="left" w:pos="5266"/>
                <w:tab w:val="left" w:pos="5545"/>
              </w:tabs>
              <w:suppressAutoHyphens/>
              <w:autoSpaceDN w:val="0"/>
              <w:spacing w:after="0" w:line="240" w:lineRule="auto"/>
              <w:rPr>
                <w:rFonts w:ascii="Arial" w:eastAsia="Calibri" w:hAnsi="Arial" w:cs="Arial"/>
                <w:sz w:val="18"/>
                <w:szCs w:val="18"/>
              </w:rPr>
            </w:pPr>
          </w:p>
        </w:tc>
      </w:tr>
    </w:tbl>
    <w:p w:rsidR="000A02CE" w:rsidRDefault="000A02CE" w:rsidP="000A02CE">
      <w:pPr>
        <w:sectPr w:rsidR="000A02CE" w:rsidSect="000A02CE">
          <w:pgSz w:w="16838" w:h="11906" w:orient="landscape"/>
          <w:pgMar w:top="720" w:right="720" w:bottom="720" w:left="720" w:header="709" w:footer="709" w:gutter="0"/>
          <w:pgNumType w:start="0"/>
          <w:cols w:space="708"/>
          <w:titlePg/>
          <w:docGrid w:linePitch="360"/>
        </w:sectPr>
      </w:pPr>
    </w:p>
    <w:tbl>
      <w:tblPr>
        <w:tblStyle w:val="TableGrid"/>
        <w:tblpPr w:leftFromText="180" w:rightFromText="180" w:vertAnchor="text" w:horzAnchor="margin" w:tblpXSpec="center" w:tblpY="169"/>
        <w:tblW w:w="14398" w:type="dxa"/>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99"/>
        <w:gridCol w:w="2399"/>
        <w:gridCol w:w="2400"/>
        <w:gridCol w:w="2400"/>
        <w:gridCol w:w="2400"/>
        <w:gridCol w:w="2400"/>
      </w:tblGrid>
      <w:tr w:rsidR="00D14CE0" w:rsidRPr="001F70D3" w:rsidTr="00D14CE0">
        <w:trPr>
          <w:trHeight w:val="511"/>
        </w:trPr>
        <w:tc>
          <w:tcPr>
            <w:tcW w:w="2399" w:type="dxa"/>
            <w:tcBorders>
              <w:top w:val="single" w:sz="8" w:space="0" w:color="auto"/>
              <w:left w:val="single" w:sz="8" w:space="0" w:color="auto"/>
              <w:bottom w:val="single" w:sz="8" w:space="0" w:color="auto"/>
              <w:right w:val="single" w:sz="8" w:space="0" w:color="auto"/>
            </w:tcBorders>
          </w:tcPr>
          <w:p w:rsidR="00D14CE0" w:rsidRPr="001F70D3" w:rsidRDefault="00D14CE0" w:rsidP="00D14CE0">
            <w:pPr>
              <w:suppressAutoHyphens/>
              <w:overflowPunct w:val="0"/>
              <w:autoSpaceDE w:val="0"/>
              <w:rPr>
                <w:rFonts w:eastAsia="Times New Roman" w:cs="Times New Roman"/>
                <w:kern w:val="3"/>
                <w:szCs w:val="20"/>
              </w:rPr>
            </w:pPr>
          </w:p>
        </w:tc>
        <w:tc>
          <w:tcPr>
            <w:tcW w:w="2399" w:type="dxa"/>
            <w:tcBorders>
              <w:top w:val="single" w:sz="8" w:space="0" w:color="auto"/>
              <w:left w:val="single" w:sz="8" w:space="0" w:color="auto"/>
              <w:bottom w:val="single" w:sz="8" w:space="0" w:color="auto"/>
              <w:right w:val="single" w:sz="8" w:space="0" w:color="auto"/>
            </w:tcBorders>
            <w:hideMark/>
          </w:tcPr>
          <w:p w:rsidR="00D14CE0" w:rsidRPr="001F70D3" w:rsidRDefault="00D14CE0" w:rsidP="00D14CE0">
            <w:pPr>
              <w:suppressAutoHyphens/>
              <w:overflowPunct w:val="0"/>
              <w:autoSpaceDE w:val="0"/>
              <w:rPr>
                <w:rFonts w:eastAsia="Times New Roman" w:cs="Times New Roman"/>
                <w:kern w:val="3"/>
                <w:szCs w:val="20"/>
              </w:rPr>
            </w:pPr>
            <w:r w:rsidRPr="001F70D3">
              <w:rPr>
                <w:rFonts w:eastAsia="Times New Roman" w:cs="Times New Roman"/>
                <w:kern w:val="3"/>
                <w:szCs w:val="20"/>
              </w:rPr>
              <w:t>Catastrophic</w:t>
            </w:r>
          </w:p>
        </w:tc>
        <w:tc>
          <w:tcPr>
            <w:tcW w:w="2400" w:type="dxa"/>
            <w:tcBorders>
              <w:top w:val="single" w:sz="8" w:space="0" w:color="auto"/>
              <w:left w:val="single" w:sz="8" w:space="0" w:color="auto"/>
              <w:bottom w:val="single" w:sz="8" w:space="0" w:color="auto"/>
              <w:right w:val="single" w:sz="8" w:space="0" w:color="auto"/>
            </w:tcBorders>
            <w:hideMark/>
          </w:tcPr>
          <w:p w:rsidR="00D14CE0" w:rsidRPr="001F70D3" w:rsidRDefault="00D14CE0" w:rsidP="00D14CE0">
            <w:pPr>
              <w:suppressAutoHyphens/>
              <w:overflowPunct w:val="0"/>
              <w:autoSpaceDE w:val="0"/>
              <w:rPr>
                <w:rFonts w:eastAsia="Times New Roman" w:cs="Times New Roman"/>
                <w:kern w:val="3"/>
                <w:szCs w:val="20"/>
              </w:rPr>
            </w:pPr>
            <w:r w:rsidRPr="001F70D3">
              <w:rPr>
                <w:rFonts w:eastAsia="Times New Roman" w:cs="Times New Roman"/>
                <w:kern w:val="3"/>
                <w:szCs w:val="20"/>
              </w:rPr>
              <w:t>Severe</w:t>
            </w:r>
          </w:p>
        </w:tc>
        <w:tc>
          <w:tcPr>
            <w:tcW w:w="2400" w:type="dxa"/>
            <w:tcBorders>
              <w:top w:val="single" w:sz="8" w:space="0" w:color="auto"/>
              <w:left w:val="single" w:sz="8" w:space="0" w:color="auto"/>
              <w:bottom w:val="single" w:sz="8" w:space="0" w:color="auto"/>
              <w:right w:val="single" w:sz="8" w:space="0" w:color="auto"/>
            </w:tcBorders>
            <w:hideMark/>
          </w:tcPr>
          <w:p w:rsidR="00D14CE0" w:rsidRPr="001F70D3" w:rsidRDefault="00D14CE0" w:rsidP="00D14CE0">
            <w:pPr>
              <w:suppressAutoHyphens/>
              <w:overflowPunct w:val="0"/>
              <w:autoSpaceDE w:val="0"/>
              <w:rPr>
                <w:rFonts w:eastAsia="Times New Roman" w:cs="Times New Roman"/>
                <w:kern w:val="3"/>
                <w:szCs w:val="20"/>
              </w:rPr>
            </w:pPr>
            <w:r w:rsidRPr="001F70D3">
              <w:rPr>
                <w:rFonts w:eastAsia="Times New Roman" w:cs="Times New Roman"/>
                <w:kern w:val="3"/>
                <w:szCs w:val="20"/>
              </w:rPr>
              <w:t>Moderate</w:t>
            </w:r>
          </w:p>
        </w:tc>
        <w:tc>
          <w:tcPr>
            <w:tcW w:w="2400" w:type="dxa"/>
            <w:tcBorders>
              <w:top w:val="single" w:sz="8" w:space="0" w:color="auto"/>
              <w:left w:val="single" w:sz="8" w:space="0" w:color="auto"/>
              <w:bottom w:val="single" w:sz="8" w:space="0" w:color="auto"/>
              <w:right w:val="single" w:sz="8" w:space="0" w:color="auto"/>
            </w:tcBorders>
            <w:hideMark/>
          </w:tcPr>
          <w:p w:rsidR="00D14CE0" w:rsidRPr="001F70D3" w:rsidRDefault="00D14CE0" w:rsidP="00D14CE0">
            <w:pPr>
              <w:suppressAutoHyphens/>
              <w:overflowPunct w:val="0"/>
              <w:autoSpaceDE w:val="0"/>
              <w:rPr>
                <w:rFonts w:eastAsia="Times New Roman" w:cs="Times New Roman"/>
                <w:kern w:val="3"/>
                <w:szCs w:val="20"/>
              </w:rPr>
            </w:pPr>
            <w:r w:rsidRPr="001F70D3">
              <w:rPr>
                <w:rFonts w:eastAsia="Times New Roman" w:cs="Times New Roman"/>
                <w:kern w:val="3"/>
                <w:szCs w:val="20"/>
              </w:rPr>
              <w:t>Minor</w:t>
            </w:r>
          </w:p>
        </w:tc>
        <w:tc>
          <w:tcPr>
            <w:tcW w:w="2400" w:type="dxa"/>
            <w:tcBorders>
              <w:top w:val="single" w:sz="8" w:space="0" w:color="auto"/>
              <w:left w:val="single" w:sz="8" w:space="0" w:color="auto"/>
              <w:bottom w:val="single" w:sz="8" w:space="0" w:color="auto"/>
              <w:right w:val="single" w:sz="8" w:space="0" w:color="auto"/>
            </w:tcBorders>
            <w:hideMark/>
          </w:tcPr>
          <w:p w:rsidR="00D14CE0" w:rsidRPr="001F70D3" w:rsidRDefault="00D14CE0" w:rsidP="00D14CE0">
            <w:pPr>
              <w:suppressAutoHyphens/>
              <w:overflowPunct w:val="0"/>
              <w:autoSpaceDE w:val="0"/>
              <w:rPr>
                <w:rFonts w:eastAsia="Times New Roman" w:cs="Times New Roman"/>
                <w:kern w:val="3"/>
                <w:szCs w:val="20"/>
              </w:rPr>
            </w:pPr>
            <w:r w:rsidRPr="001F70D3">
              <w:rPr>
                <w:rFonts w:eastAsia="Times New Roman" w:cs="Times New Roman"/>
                <w:kern w:val="3"/>
                <w:szCs w:val="20"/>
              </w:rPr>
              <w:t>Insignificant</w:t>
            </w:r>
          </w:p>
        </w:tc>
      </w:tr>
      <w:tr w:rsidR="00D14CE0" w:rsidRPr="001F70D3" w:rsidTr="00D14CE0">
        <w:trPr>
          <w:trHeight w:val="543"/>
        </w:trPr>
        <w:tc>
          <w:tcPr>
            <w:tcW w:w="2399" w:type="dxa"/>
            <w:tcBorders>
              <w:top w:val="single" w:sz="8" w:space="0" w:color="auto"/>
              <w:left w:val="single" w:sz="8" w:space="0" w:color="auto"/>
              <w:bottom w:val="single" w:sz="8" w:space="0" w:color="auto"/>
              <w:right w:val="single" w:sz="8" w:space="0" w:color="auto"/>
            </w:tcBorders>
            <w:hideMark/>
          </w:tcPr>
          <w:p w:rsidR="00D14CE0" w:rsidRPr="001F70D3" w:rsidRDefault="00D14CE0" w:rsidP="00D14CE0">
            <w:pPr>
              <w:suppressAutoHyphens/>
              <w:overflowPunct w:val="0"/>
              <w:autoSpaceDE w:val="0"/>
              <w:rPr>
                <w:rFonts w:eastAsia="Times New Roman" w:cs="Times New Roman"/>
                <w:kern w:val="3"/>
                <w:szCs w:val="20"/>
              </w:rPr>
            </w:pPr>
            <w:r w:rsidRPr="001F70D3">
              <w:rPr>
                <w:rFonts w:eastAsia="Times New Roman" w:cs="Times New Roman"/>
                <w:kern w:val="3"/>
                <w:szCs w:val="20"/>
              </w:rPr>
              <w:t>Frequent</w:t>
            </w:r>
          </w:p>
        </w:tc>
        <w:tc>
          <w:tcPr>
            <w:tcW w:w="2399" w:type="dxa"/>
            <w:tcBorders>
              <w:top w:val="single" w:sz="8" w:space="0" w:color="auto"/>
              <w:left w:val="single" w:sz="8" w:space="0" w:color="auto"/>
              <w:bottom w:val="single" w:sz="8" w:space="0" w:color="auto"/>
              <w:right w:val="single" w:sz="8" w:space="0" w:color="auto"/>
            </w:tcBorders>
            <w:shd w:val="clear" w:color="auto" w:fill="FF0000"/>
            <w:hideMark/>
          </w:tcPr>
          <w:p w:rsidR="00D14CE0" w:rsidRPr="001F70D3" w:rsidRDefault="00D14CE0" w:rsidP="00D14CE0">
            <w:pPr>
              <w:suppressAutoHyphens/>
              <w:overflowPunct w:val="0"/>
              <w:autoSpaceDE w:val="0"/>
              <w:jc w:val="center"/>
              <w:rPr>
                <w:rFonts w:eastAsia="Times New Roman" w:cs="Times New Roman"/>
                <w:b/>
                <w:bCs/>
                <w:kern w:val="3"/>
                <w:szCs w:val="20"/>
                <w:highlight w:val="red"/>
              </w:rPr>
            </w:pPr>
            <w:r w:rsidRPr="001F70D3">
              <w:rPr>
                <w:rFonts w:eastAsia="Times New Roman" w:cs="Times New Roman"/>
                <w:b/>
                <w:bCs/>
                <w:kern w:val="3"/>
                <w:szCs w:val="20"/>
                <w:highlight w:val="red"/>
              </w:rPr>
              <w:t>25</w:t>
            </w:r>
          </w:p>
        </w:tc>
        <w:tc>
          <w:tcPr>
            <w:tcW w:w="2400" w:type="dxa"/>
            <w:tcBorders>
              <w:top w:val="single" w:sz="8" w:space="0" w:color="auto"/>
              <w:left w:val="single" w:sz="8" w:space="0" w:color="auto"/>
              <w:bottom w:val="single" w:sz="8" w:space="0" w:color="auto"/>
              <w:right w:val="single" w:sz="8" w:space="0" w:color="auto"/>
            </w:tcBorders>
            <w:shd w:val="clear" w:color="auto" w:fill="FF0000"/>
            <w:hideMark/>
          </w:tcPr>
          <w:p w:rsidR="00D14CE0" w:rsidRPr="001F70D3" w:rsidRDefault="00D14CE0" w:rsidP="00D14CE0">
            <w:pPr>
              <w:suppressAutoHyphens/>
              <w:overflowPunct w:val="0"/>
              <w:autoSpaceDE w:val="0"/>
              <w:jc w:val="center"/>
              <w:rPr>
                <w:rFonts w:eastAsia="Times New Roman" w:cs="Times New Roman"/>
                <w:b/>
                <w:bCs/>
                <w:kern w:val="3"/>
                <w:szCs w:val="20"/>
                <w:highlight w:val="red"/>
              </w:rPr>
            </w:pPr>
            <w:r w:rsidRPr="001F70D3">
              <w:rPr>
                <w:rFonts w:eastAsia="Times New Roman" w:cs="Times New Roman"/>
                <w:b/>
                <w:bCs/>
                <w:kern w:val="3"/>
                <w:szCs w:val="20"/>
              </w:rPr>
              <w:t>20</w:t>
            </w:r>
          </w:p>
        </w:tc>
        <w:tc>
          <w:tcPr>
            <w:tcW w:w="2400" w:type="dxa"/>
            <w:tcBorders>
              <w:top w:val="single" w:sz="8" w:space="0" w:color="auto"/>
              <w:left w:val="single" w:sz="8" w:space="0" w:color="auto"/>
              <w:bottom w:val="single" w:sz="8" w:space="0" w:color="auto"/>
              <w:right w:val="single" w:sz="8" w:space="0" w:color="auto"/>
            </w:tcBorders>
            <w:shd w:val="clear" w:color="auto" w:fill="FFC0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15</w:t>
            </w:r>
          </w:p>
        </w:tc>
        <w:tc>
          <w:tcPr>
            <w:tcW w:w="2400" w:type="dxa"/>
            <w:tcBorders>
              <w:top w:val="single" w:sz="8" w:space="0" w:color="auto"/>
              <w:left w:val="single" w:sz="8" w:space="0" w:color="auto"/>
              <w:bottom w:val="single" w:sz="8" w:space="0" w:color="auto"/>
              <w:right w:val="single" w:sz="8" w:space="0" w:color="auto"/>
            </w:tcBorders>
            <w:shd w:val="clear" w:color="auto" w:fill="FFFF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10</w:t>
            </w:r>
          </w:p>
        </w:tc>
        <w:tc>
          <w:tcPr>
            <w:tcW w:w="2400" w:type="dxa"/>
            <w:tcBorders>
              <w:top w:val="single" w:sz="8" w:space="0" w:color="auto"/>
              <w:left w:val="single" w:sz="8" w:space="0" w:color="auto"/>
              <w:bottom w:val="single" w:sz="8" w:space="0" w:color="auto"/>
              <w:right w:val="single" w:sz="8" w:space="0" w:color="auto"/>
            </w:tcBorders>
            <w:shd w:val="clear" w:color="auto" w:fill="FFFF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5</w:t>
            </w:r>
          </w:p>
        </w:tc>
      </w:tr>
      <w:tr w:rsidR="00D14CE0" w:rsidRPr="001F70D3" w:rsidTr="00D14CE0">
        <w:trPr>
          <w:trHeight w:val="511"/>
        </w:trPr>
        <w:tc>
          <w:tcPr>
            <w:tcW w:w="2399" w:type="dxa"/>
            <w:tcBorders>
              <w:top w:val="single" w:sz="8" w:space="0" w:color="auto"/>
              <w:left w:val="single" w:sz="8" w:space="0" w:color="auto"/>
              <w:bottom w:val="single" w:sz="8" w:space="0" w:color="auto"/>
              <w:right w:val="single" w:sz="8" w:space="0" w:color="auto"/>
            </w:tcBorders>
            <w:hideMark/>
          </w:tcPr>
          <w:p w:rsidR="00D14CE0" w:rsidRPr="001F70D3" w:rsidRDefault="00D14CE0" w:rsidP="00D14CE0">
            <w:pPr>
              <w:suppressAutoHyphens/>
              <w:overflowPunct w:val="0"/>
              <w:autoSpaceDE w:val="0"/>
              <w:rPr>
                <w:rFonts w:eastAsia="Times New Roman" w:cs="Times New Roman"/>
                <w:kern w:val="3"/>
                <w:szCs w:val="20"/>
              </w:rPr>
            </w:pPr>
            <w:r w:rsidRPr="001F70D3">
              <w:rPr>
                <w:rFonts w:eastAsia="Times New Roman" w:cs="Times New Roman"/>
                <w:kern w:val="3"/>
                <w:szCs w:val="20"/>
              </w:rPr>
              <w:t>Likely</w:t>
            </w:r>
          </w:p>
        </w:tc>
        <w:tc>
          <w:tcPr>
            <w:tcW w:w="2399" w:type="dxa"/>
            <w:tcBorders>
              <w:top w:val="single" w:sz="8" w:space="0" w:color="auto"/>
              <w:left w:val="single" w:sz="8" w:space="0" w:color="auto"/>
              <w:bottom w:val="single" w:sz="8" w:space="0" w:color="auto"/>
              <w:right w:val="single" w:sz="8" w:space="0" w:color="auto"/>
            </w:tcBorders>
            <w:shd w:val="clear" w:color="auto" w:fill="FF00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20</w:t>
            </w:r>
          </w:p>
        </w:tc>
        <w:tc>
          <w:tcPr>
            <w:tcW w:w="2400" w:type="dxa"/>
            <w:tcBorders>
              <w:top w:val="single" w:sz="8" w:space="0" w:color="auto"/>
              <w:left w:val="single" w:sz="8" w:space="0" w:color="auto"/>
              <w:bottom w:val="single" w:sz="8" w:space="0" w:color="auto"/>
              <w:right w:val="single" w:sz="8" w:space="0" w:color="auto"/>
            </w:tcBorders>
            <w:shd w:val="clear" w:color="auto" w:fill="FFC0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16</w:t>
            </w:r>
          </w:p>
        </w:tc>
        <w:tc>
          <w:tcPr>
            <w:tcW w:w="2400" w:type="dxa"/>
            <w:tcBorders>
              <w:top w:val="single" w:sz="8" w:space="0" w:color="auto"/>
              <w:left w:val="single" w:sz="8" w:space="0" w:color="auto"/>
              <w:bottom w:val="single" w:sz="8" w:space="0" w:color="auto"/>
              <w:right w:val="single" w:sz="8" w:space="0" w:color="auto"/>
            </w:tcBorders>
            <w:shd w:val="clear" w:color="auto" w:fill="FFC0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12</w:t>
            </w:r>
          </w:p>
        </w:tc>
        <w:tc>
          <w:tcPr>
            <w:tcW w:w="2400" w:type="dxa"/>
            <w:tcBorders>
              <w:top w:val="single" w:sz="8" w:space="0" w:color="auto"/>
              <w:left w:val="single" w:sz="8" w:space="0" w:color="auto"/>
              <w:bottom w:val="single" w:sz="8" w:space="0" w:color="auto"/>
              <w:right w:val="single" w:sz="8" w:space="0" w:color="auto"/>
            </w:tcBorders>
            <w:shd w:val="clear" w:color="auto" w:fill="FFFF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8</w:t>
            </w:r>
          </w:p>
        </w:tc>
        <w:tc>
          <w:tcPr>
            <w:tcW w:w="2400" w:type="dxa"/>
            <w:tcBorders>
              <w:top w:val="single" w:sz="8" w:space="0" w:color="auto"/>
              <w:left w:val="single" w:sz="8" w:space="0" w:color="auto"/>
              <w:bottom w:val="single" w:sz="8" w:space="0" w:color="auto"/>
              <w:right w:val="single" w:sz="8" w:space="0" w:color="auto"/>
            </w:tcBorders>
            <w:shd w:val="clear" w:color="auto" w:fill="B3E5A1"/>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4</w:t>
            </w:r>
          </w:p>
        </w:tc>
      </w:tr>
      <w:tr w:rsidR="00D14CE0" w:rsidRPr="001F70D3" w:rsidTr="00D14CE0">
        <w:trPr>
          <w:trHeight w:val="511"/>
        </w:trPr>
        <w:tc>
          <w:tcPr>
            <w:tcW w:w="2399" w:type="dxa"/>
            <w:tcBorders>
              <w:top w:val="single" w:sz="8" w:space="0" w:color="auto"/>
              <w:left w:val="single" w:sz="8" w:space="0" w:color="auto"/>
              <w:bottom w:val="single" w:sz="8" w:space="0" w:color="auto"/>
              <w:right w:val="single" w:sz="8" w:space="0" w:color="auto"/>
            </w:tcBorders>
            <w:hideMark/>
          </w:tcPr>
          <w:p w:rsidR="00D14CE0" w:rsidRPr="001F70D3" w:rsidRDefault="00D14CE0" w:rsidP="00D14CE0">
            <w:pPr>
              <w:suppressAutoHyphens/>
              <w:overflowPunct w:val="0"/>
              <w:autoSpaceDE w:val="0"/>
              <w:rPr>
                <w:rFonts w:eastAsia="Times New Roman" w:cs="Times New Roman"/>
                <w:kern w:val="3"/>
                <w:szCs w:val="20"/>
              </w:rPr>
            </w:pPr>
            <w:r w:rsidRPr="001F70D3">
              <w:rPr>
                <w:rFonts w:eastAsia="Times New Roman" w:cs="Times New Roman"/>
                <w:kern w:val="3"/>
                <w:szCs w:val="20"/>
              </w:rPr>
              <w:t>Occasional</w:t>
            </w:r>
          </w:p>
        </w:tc>
        <w:tc>
          <w:tcPr>
            <w:tcW w:w="2399" w:type="dxa"/>
            <w:tcBorders>
              <w:top w:val="single" w:sz="8" w:space="0" w:color="auto"/>
              <w:left w:val="single" w:sz="8" w:space="0" w:color="auto"/>
              <w:bottom w:val="single" w:sz="8" w:space="0" w:color="auto"/>
              <w:right w:val="single" w:sz="8" w:space="0" w:color="auto"/>
            </w:tcBorders>
            <w:shd w:val="clear" w:color="auto" w:fill="FFC0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15</w:t>
            </w:r>
          </w:p>
        </w:tc>
        <w:tc>
          <w:tcPr>
            <w:tcW w:w="2400" w:type="dxa"/>
            <w:tcBorders>
              <w:top w:val="single" w:sz="8" w:space="0" w:color="auto"/>
              <w:left w:val="single" w:sz="8" w:space="0" w:color="auto"/>
              <w:bottom w:val="single" w:sz="8" w:space="0" w:color="auto"/>
              <w:right w:val="single" w:sz="8" w:space="0" w:color="auto"/>
            </w:tcBorders>
            <w:shd w:val="clear" w:color="auto" w:fill="FFC0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12</w:t>
            </w:r>
          </w:p>
        </w:tc>
        <w:tc>
          <w:tcPr>
            <w:tcW w:w="2400" w:type="dxa"/>
            <w:tcBorders>
              <w:top w:val="single" w:sz="8" w:space="0" w:color="auto"/>
              <w:left w:val="single" w:sz="8" w:space="0" w:color="auto"/>
              <w:bottom w:val="single" w:sz="8" w:space="0" w:color="auto"/>
              <w:right w:val="single" w:sz="8" w:space="0" w:color="auto"/>
            </w:tcBorders>
            <w:shd w:val="clear" w:color="auto" w:fill="FFFF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9</w:t>
            </w:r>
          </w:p>
        </w:tc>
        <w:tc>
          <w:tcPr>
            <w:tcW w:w="2400" w:type="dxa"/>
            <w:tcBorders>
              <w:top w:val="single" w:sz="8" w:space="0" w:color="auto"/>
              <w:left w:val="single" w:sz="8" w:space="0" w:color="auto"/>
              <w:bottom w:val="single" w:sz="8" w:space="0" w:color="auto"/>
              <w:right w:val="single" w:sz="8" w:space="0" w:color="auto"/>
            </w:tcBorders>
            <w:shd w:val="clear" w:color="auto" w:fill="FFFF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6</w:t>
            </w:r>
          </w:p>
        </w:tc>
        <w:tc>
          <w:tcPr>
            <w:tcW w:w="2400" w:type="dxa"/>
            <w:tcBorders>
              <w:top w:val="single" w:sz="8" w:space="0" w:color="auto"/>
              <w:left w:val="single" w:sz="8" w:space="0" w:color="auto"/>
              <w:bottom w:val="single" w:sz="8" w:space="0" w:color="auto"/>
              <w:right w:val="single" w:sz="8" w:space="0" w:color="auto"/>
            </w:tcBorders>
            <w:shd w:val="clear" w:color="auto" w:fill="B3E5A1"/>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3</w:t>
            </w:r>
          </w:p>
        </w:tc>
      </w:tr>
      <w:tr w:rsidR="00D14CE0" w:rsidRPr="001F70D3" w:rsidTr="00D14CE0">
        <w:trPr>
          <w:trHeight w:val="511"/>
        </w:trPr>
        <w:tc>
          <w:tcPr>
            <w:tcW w:w="2399" w:type="dxa"/>
            <w:tcBorders>
              <w:top w:val="single" w:sz="8" w:space="0" w:color="auto"/>
              <w:left w:val="single" w:sz="8" w:space="0" w:color="auto"/>
              <w:bottom w:val="single" w:sz="8" w:space="0" w:color="auto"/>
              <w:right w:val="single" w:sz="8" w:space="0" w:color="auto"/>
            </w:tcBorders>
            <w:hideMark/>
          </w:tcPr>
          <w:p w:rsidR="00D14CE0" w:rsidRPr="001F70D3" w:rsidRDefault="00D14CE0" w:rsidP="00D14CE0">
            <w:pPr>
              <w:suppressAutoHyphens/>
              <w:overflowPunct w:val="0"/>
              <w:autoSpaceDE w:val="0"/>
              <w:rPr>
                <w:rFonts w:eastAsia="Times New Roman" w:cs="Times New Roman"/>
                <w:kern w:val="3"/>
                <w:szCs w:val="20"/>
              </w:rPr>
            </w:pPr>
            <w:r w:rsidRPr="001F70D3">
              <w:rPr>
                <w:rFonts w:eastAsia="Times New Roman" w:cs="Times New Roman"/>
                <w:kern w:val="3"/>
                <w:szCs w:val="20"/>
              </w:rPr>
              <w:t>Unlikely</w:t>
            </w:r>
          </w:p>
        </w:tc>
        <w:tc>
          <w:tcPr>
            <w:tcW w:w="2399" w:type="dxa"/>
            <w:tcBorders>
              <w:top w:val="single" w:sz="8" w:space="0" w:color="auto"/>
              <w:left w:val="single" w:sz="8" w:space="0" w:color="auto"/>
              <w:bottom w:val="single" w:sz="8" w:space="0" w:color="auto"/>
              <w:right w:val="single" w:sz="8" w:space="0" w:color="auto"/>
            </w:tcBorders>
            <w:shd w:val="clear" w:color="auto" w:fill="FFFF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10</w:t>
            </w:r>
          </w:p>
        </w:tc>
        <w:tc>
          <w:tcPr>
            <w:tcW w:w="2400" w:type="dxa"/>
            <w:tcBorders>
              <w:top w:val="single" w:sz="8" w:space="0" w:color="auto"/>
              <w:left w:val="single" w:sz="8" w:space="0" w:color="auto"/>
              <w:bottom w:val="single" w:sz="8" w:space="0" w:color="auto"/>
              <w:right w:val="single" w:sz="8" w:space="0" w:color="auto"/>
            </w:tcBorders>
            <w:shd w:val="clear" w:color="auto" w:fill="FFFF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8</w:t>
            </w:r>
          </w:p>
        </w:tc>
        <w:tc>
          <w:tcPr>
            <w:tcW w:w="2400" w:type="dxa"/>
            <w:tcBorders>
              <w:top w:val="single" w:sz="8" w:space="0" w:color="auto"/>
              <w:left w:val="single" w:sz="8" w:space="0" w:color="auto"/>
              <w:bottom w:val="single" w:sz="8" w:space="0" w:color="auto"/>
              <w:right w:val="single" w:sz="8" w:space="0" w:color="auto"/>
            </w:tcBorders>
            <w:shd w:val="clear" w:color="auto" w:fill="FFFF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6</w:t>
            </w:r>
          </w:p>
        </w:tc>
        <w:tc>
          <w:tcPr>
            <w:tcW w:w="2400" w:type="dxa"/>
            <w:tcBorders>
              <w:top w:val="single" w:sz="8" w:space="0" w:color="auto"/>
              <w:left w:val="single" w:sz="8" w:space="0" w:color="auto"/>
              <w:bottom w:val="single" w:sz="8" w:space="0" w:color="auto"/>
              <w:right w:val="single" w:sz="8" w:space="0" w:color="auto"/>
            </w:tcBorders>
            <w:shd w:val="clear" w:color="auto" w:fill="B3E5A1"/>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4</w:t>
            </w:r>
          </w:p>
        </w:tc>
        <w:tc>
          <w:tcPr>
            <w:tcW w:w="2400" w:type="dxa"/>
            <w:tcBorders>
              <w:top w:val="single" w:sz="8" w:space="0" w:color="auto"/>
              <w:left w:val="single" w:sz="8" w:space="0" w:color="auto"/>
              <w:bottom w:val="single" w:sz="8" w:space="0" w:color="auto"/>
              <w:right w:val="single" w:sz="8" w:space="0" w:color="auto"/>
            </w:tcBorders>
            <w:shd w:val="clear" w:color="auto" w:fill="B3E5A1"/>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2</w:t>
            </w:r>
          </w:p>
        </w:tc>
      </w:tr>
      <w:tr w:rsidR="00D14CE0" w:rsidRPr="001F70D3" w:rsidTr="00D14CE0">
        <w:trPr>
          <w:trHeight w:val="543"/>
        </w:trPr>
        <w:tc>
          <w:tcPr>
            <w:tcW w:w="2399" w:type="dxa"/>
            <w:tcBorders>
              <w:top w:val="single" w:sz="8" w:space="0" w:color="auto"/>
              <w:left w:val="single" w:sz="8" w:space="0" w:color="auto"/>
              <w:bottom w:val="single" w:sz="8" w:space="0" w:color="auto"/>
              <w:right w:val="single" w:sz="8" w:space="0" w:color="auto"/>
            </w:tcBorders>
            <w:hideMark/>
          </w:tcPr>
          <w:p w:rsidR="00D14CE0" w:rsidRPr="001F70D3" w:rsidRDefault="00D14CE0" w:rsidP="00D14CE0">
            <w:pPr>
              <w:suppressAutoHyphens/>
              <w:overflowPunct w:val="0"/>
              <w:autoSpaceDE w:val="0"/>
              <w:rPr>
                <w:rFonts w:eastAsia="Times New Roman" w:cs="Times New Roman"/>
                <w:kern w:val="3"/>
                <w:szCs w:val="20"/>
              </w:rPr>
            </w:pPr>
            <w:r w:rsidRPr="001F70D3">
              <w:rPr>
                <w:rFonts w:eastAsia="Times New Roman" w:cs="Times New Roman"/>
                <w:kern w:val="3"/>
                <w:szCs w:val="20"/>
              </w:rPr>
              <w:t>Improbable</w:t>
            </w:r>
          </w:p>
        </w:tc>
        <w:tc>
          <w:tcPr>
            <w:tcW w:w="2399" w:type="dxa"/>
            <w:tcBorders>
              <w:top w:val="single" w:sz="8" w:space="0" w:color="auto"/>
              <w:left w:val="single" w:sz="8" w:space="0" w:color="auto"/>
              <w:bottom w:val="single" w:sz="8" w:space="0" w:color="auto"/>
              <w:right w:val="single" w:sz="8" w:space="0" w:color="auto"/>
            </w:tcBorders>
            <w:shd w:val="clear" w:color="auto" w:fill="FFFF00"/>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5</w:t>
            </w:r>
          </w:p>
        </w:tc>
        <w:tc>
          <w:tcPr>
            <w:tcW w:w="2400" w:type="dxa"/>
            <w:tcBorders>
              <w:top w:val="single" w:sz="8" w:space="0" w:color="auto"/>
              <w:left w:val="single" w:sz="8" w:space="0" w:color="auto"/>
              <w:bottom w:val="single" w:sz="8" w:space="0" w:color="auto"/>
              <w:right w:val="single" w:sz="8" w:space="0" w:color="auto"/>
            </w:tcBorders>
            <w:shd w:val="clear" w:color="auto" w:fill="B3E5A1"/>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4</w:t>
            </w:r>
          </w:p>
        </w:tc>
        <w:tc>
          <w:tcPr>
            <w:tcW w:w="2400" w:type="dxa"/>
            <w:tcBorders>
              <w:top w:val="single" w:sz="8" w:space="0" w:color="auto"/>
              <w:left w:val="single" w:sz="8" w:space="0" w:color="auto"/>
              <w:bottom w:val="single" w:sz="8" w:space="0" w:color="auto"/>
              <w:right w:val="single" w:sz="8" w:space="0" w:color="auto"/>
            </w:tcBorders>
            <w:shd w:val="clear" w:color="auto" w:fill="B3E5A1"/>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noProof/>
                <w:kern w:val="3"/>
                <w:szCs w:val="20"/>
                <w:lang w:eastAsia="en-GB"/>
              </w:rPr>
              <mc:AlternateContent>
                <mc:Choice Requires="wps">
                  <w:drawing>
                    <wp:anchor distT="0" distB="0" distL="114300" distR="114300" simplePos="0" relativeHeight="251666432" behindDoc="0" locked="0" layoutInCell="1" allowOverlap="1" wp14:anchorId="5867C975" wp14:editId="20A87F52">
                      <wp:simplePos x="0" y="0"/>
                      <wp:positionH relativeFrom="column">
                        <wp:posOffset>-2268855</wp:posOffset>
                      </wp:positionH>
                      <wp:positionV relativeFrom="paragraph">
                        <wp:posOffset>372110</wp:posOffset>
                      </wp:positionV>
                      <wp:extent cx="4921250" cy="1488440"/>
                      <wp:effectExtent l="0" t="0" r="12700" b="16510"/>
                      <wp:wrapNone/>
                      <wp:docPr id="2" name="Text Box 2"/>
                      <wp:cNvGraphicFramePr/>
                      <a:graphic xmlns:a="http://schemas.openxmlformats.org/drawingml/2006/main">
                        <a:graphicData uri="http://schemas.microsoft.com/office/word/2010/wordprocessingShape">
                          <wps:wsp>
                            <wps:cNvSpPr txBox="1"/>
                            <wps:spPr>
                              <a:xfrm>
                                <a:off x="0" y="0"/>
                                <a:ext cx="4921250" cy="1488440"/>
                              </a:xfrm>
                              <a:prstGeom prst="rect">
                                <a:avLst/>
                              </a:prstGeom>
                              <a:solidFill>
                                <a:sysClr val="window" lastClr="FFFFFF"/>
                              </a:solidFill>
                              <a:ln w="6350">
                                <a:solidFill>
                                  <a:sysClr val="window" lastClr="FFFFFF"/>
                                </a:solidFill>
                              </a:ln>
                            </wps:spPr>
                            <wps:txbx>
                              <w:txbxContent>
                                <w:p w:rsidR="00D14CE0" w:rsidRDefault="00D14CE0" w:rsidP="00D14CE0">
                                  <w:pPr>
                                    <w:rPr>
                                      <w:sz w:val="28"/>
                                      <w:u w:val="single"/>
                                    </w:rPr>
                                  </w:pPr>
                                  <w:r>
                                    <w:rPr>
                                      <w:sz w:val="28"/>
                                      <w:u w:val="single"/>
                                    </w:rPr>
                                    <w:t xml:space="preserve">Severity </w:t>
                                  </w:r>
                                </w:p>
                                <w:p w:rsidR="00D14CE0" w:rsidRDefault="00D14CE0" w:rsidP="00D14CE0">
                                  <w:pPr>
                                    <w:rPr>
                                      <w:szCs w:val="20"/>
                                    </w:rPr>
                                  </w:pPr>
                                  <w:r>
                                    <w:t xml:space="preserve">5 Catastrophic- multiple fatalities </w:t>
                                  </w:r>
                                </w:p>
                                <w:p w:rsidR="00D14CE0" w:rsidRDefault="00D14CE0" w:rsidP="00D14CE0">
                                  <w:r>
                                    <w:t xml:space="preserve">4 Severe- single fatality and / or severe injuries with lasting irreversible damage. </w:t>
                                  </w:r>
                                </w:p>
                                <w:p w:rsidR="00D14CE0" w:rsidRDefault="00D14CE0" w:rsidP="00D14CE0">
                                  <w:r>
                                    <w:t>3 Moderate- single severe injury or multiple minor injuries &gt;1 week off work</w:t>
                                  </w:r>
                                </w:p>
                                <w:p w:rsidR="00D14CE0" w:rsidRDefault="00D14CE0" w:rsidP="00D14CE0">
                                  <w:r>
                                    <w:t>2 Minor- Minor injuries time off work</w:t>
                                  </w:r>
                                </w:p>
                                <w:p w:rsidR="00D14CE0" w:rsidRDefault="00D14CE0" w:rsidP="00D14CE0">
                                  <w:r>
                                    <w:t xml:space="preserve">1 Insignificant- no time off work no significant injury. </w:t>
                                  </w:r>
                                </w:p>
                                <w:p w:rsidR="00D14CE0" w:rsidRDefault="00D14CE0" w:rsidP="00D14C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7C975" id="_x0000_s1033" type="#_x0000_t202" style="position:absolute;left:0;text-align:left;margin-left:-178.65pt;margin-top:29.3pt;width:387.5pt;height:117.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" fillcolor="window" strokecolor="window" strokeweight=".5pt">
                      <v:textbox>
                        <w:txbxContent>
                          <w:p w:rsidR="00D14CE0" w:rsidRDefault="00D14CE0" w:rsidP="00D14CE0">
                            <w:pPr>
                              <w:rPr>
                                <w:sz w:val="28"/>
                                <w:u w:val="single"/>
                              </w:rPr>
                            </w:pPr>
                            <w:r>
                              <w:rPr>
                                <w:sz w:val="28"/>
                                <w:u w:val="single"/>
                              </w:rPr>
                              <w:t xml:space="preserve">Severity </w:t>
                            </w:r>
                          </w:p>
                          <w:p w:rsidR="00D14CE0" w:rsidRDefault="00D14CE0" w:rsidP="00D14CE0">
                            <w:pPr>
                              <w:rPr>
                                <w:szCs w:val="20"/>
                              </w:rPr>
                            </w:pPr>
                            <w:r>
                              <w:t xml:space="preserve">5 Catastrophic- multiple fatalities </w:t>
                            </w:r>
                          </w:p>
                          <w:p w:rsidR="00D14CE0" w:rsidRDefault="00D14CE0" w:rsidP="00D14CE0">
                            <w:r>
                              <w:t xml:space="preserve">4 Severe- single fatality and / or severe injuries with lasting irreversible damage. </w:t>
                            </w:r>
                          </w:p>
                          <w:p w:rsidR="00D14CE0" w:rsidRDefault="00D14CE0" w:rsidP="00D14CE0">
                            <w:r>
                              <w:t>3 Moderate- single severe injury or multiple minor injuries &gt;1 week off work</w:t>
                            </w:r>
                          </w:p>
                          <w:p w:rsidR="00D14CE0" w:rsidRDefault="00D14CE0" w:rsidP="00D14CE0">
                            <w:r>
                              <w:t>2 Minor- Minor injuries time off work</w:t>
                            </w:r>
                          </w:p>
                          <w:p w:rsidR="00D14CE0" w:rsidRDefault="00D14CE0" w:rsidP="00D14CE0">
                            <w:r>
                              <w:t xml:space="preserve">1 Insignificant- no time off work no significant injury. </w:t>
                            </w:r>
                          </w:p>
                          <w:p w:rsidR="00D14CE0" w:rsidRDefault="00D14CE0" w:rsidP="00D14CE0"/>
                        </w:txbxContent>
                      </v:textbox>
                    </v:shape>
                  </w:pict>
                </mc:Fallback>
              </mc:AlternateContent>
            </w:r>
            <w:r w:rsidRPr="001F70D3">
              <w:rPr>
                <w:rFonts w:eastAsia="Times New Roman" w:cs="Times New Roman"/>
                <w:b/>
                <w:bCs/>
                <w:kern w:val="3"/>
                <w:szCs w:val="20"/>
              </w:rPr>
              <w:t>3</w:t>
            </w:r>
          </w:p>
        </w:tc>
        <w:tc>
          <w:tcPr>
            <w:tcW w:w="2400" w:type="dxa"/>
            <w:tcBorders>
              <w:top w:val="single" w:sz="8" w:space="0" w:color="auto"/>
              <w:left w:val="single" w:sz="8" w:space="0" w:color="auto"/>
              <w:bottom w:val="single" w:sz="8" w:space="0" w:color="auto"/>
              <w:right w:val="single" w:sz="8" w:space="0" w:color="auto"/>
            </w:tcBorders>
            <w:shd w:val="clear" w:color="auto" w:fill="B3E5A1"/>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2</w:t>
            </w:r>
          </w:p>
        </w:tc>
        <w:tc>
          <w:tcPr>
            <w:tcW w:w="2400" w:type="dxa"/>
            <w:tcBorders>
              <w:top w:val="single" w:sz="8" w:space="0" w:color="auto"/>
              <w:left w:val="single" w:sz="8" w:space="0" w:color="auto"/>
              <w:bottom w:val="single" w:sz="8" w:space="0" w:color="auto"/>
              <w:right w:val="single" w:sz="8" w:space="0" w:color="auto"/>
            </w:tcBorders>
            <w:shd w:val="clear" w:color="auto" w:fill="B3E5A1"/>
            <w:hideMark/>
          </w:tcPr>
          <w:p w:rsidR="00D14CE0" w:rsidRPr="001F70D3" w:rsidRDefault="00D14CE0" w:rsidP="00D14CE0">
            <w:pPr>
              <w:suppressAutoHyphens/>
              <w:overflowPunct w:val="0"/>
              <w:autoSpaceDE w:val="0"/>
              <w:jc w:val="center"/>
              <w:rPr>
                <w:rFonts w:eastAsia="Times New Roman" w:cs="Times New Roman"/>
                <w:b/>
                <w:bCs/>
                <w:kern w:val="3"/>
                <w:szCs w:val="20"/>
              </w:rPr>
            </w:pPr>
            <w:r w:rsidRPr="001F70D3">
              <w:rPr>
                <w:rFonts w:eastAsia="Times New Roman" w:cs="Times New Roman"/>
                <w:b/>
                <w:bCs/>
                <w:kern w:val="3"/>
                <w:szCs w:val="20"/>
              </w:rPr>
              <w:t>1</w:t>
            </w:r>
          </w:p>
        </w:tc>
      </w:tr>
    </w:tbl>
    <w:p w:rsidR="00D14CE0" w:rsidRDefault="00D14CE0" w:rsidP="001F70D3">
      <w:pPr>
        <w:suppressAutoHyphens/>
        <w:overflowPunct w:val="0"/>
        <w:autoSpaceDE w:val="0"/>
        <w:autoSpaceDN w:val="0"/>
        <w:spacing w:after="0" w:line="240" w:lineRule="auto"/>
        <w:rPr>
          <w:rFonts w:ascii="Arial" w:eastAsia="Times New Roman" w:hAnsi="Arial" w:cs="Times New Roman"/>
          <w:kern w:val="3"/>
          <w:sz w:val="28"/>
          <w:u w:val="single"/>
        </w:rPr>
      </w:pPr>
    </w:p>
    <w:p w:rsidR="001F70D3" w:rsidRPr="001F70D3" w:rsidRDefault="001F70D3" w:rsidP="001F70D3">
      <w:pPr>
        <w:suppressAutoHyphens/>
        <w:overflowPunct w:val="0"/>
        <w:autoSpaceDE w:val="0"/>
        <w:autoSpaceDN w:val="0"/>
        <w:spacing w:after="0" w:line="240" w:lineRule="auto"/>
        <w:rPr>
          <w:rFonts w:ascii="Arial" w:eastAsia="Times New Roman" w:hAnsi="Arial" w:cs="Times New Roman"/>
          <w:kern w:val="3"/>
          <w:szCs w:val="20"/>
          <w:u w:val="single"/>
        </w:rPr>
      </w:pPr>
      <w:r w:rsidRPr="001F70D3">
        <w:rPr>
          <w:rFonts w:ascii="Arial" w:eastAsia="Times New Roman" w:hAnsi="Arial" w:cs="Times New Roman"/>
          <w:kern w:val="3"/>
          <w:sz w:val="28"/>
          <w:u w:val="single"/>
        </w:rPr>
        <w:t>Likelihood</w:t>
      </w:r>
    </w:p>
    <w:p w:rsidR="001F70D3" w:rsidRPr="001F70D3" w:rsidRDefault="001F70D3" w:rsidP="001F70D3">
      <w:pPr>
        <w:suppressAutoHyphens/>
        <w:overflowPunct w:val="0"/>
        <w:autoSpaceDE w:val="0"/>
        <w:autoSpaceDN w:val="0"/>
        <w:spacing w:after="0" w:line="240" w:lineRule="auto"/>
        <w:rPr>
          <w:rFonts w:ascii="Arial" w:eastAsia="Times New Roman" w:hAnsi="Arial" w:cs="Times New Roman"/>
          <w:kern w:val="3"/>
          <w:szCs w:val="20"/>
          <w:vertAlign w:val="superscript"/>
        </w:rPr>
      </w:pPr>
      <w:r w:rsidRPr="001F70D3">
        <w:rPr>
          <w:rFonts w:ascii="Arial" w:eastAsia="Times New Roman" w:hAnsi="Arial" w:cs="Times New Roman"/>
          <w:kern w:val="3"/>
          <w:szCs w:val="20"/>
        </w:rPr>
        <w:t>5 Frequent- &gt;10</w:t>
      </w:r>
      <w:r w:rsidRPr="001F70D3">
        <w:rPr>
          <w:rFonts w:ascii="Arial" w:eastAsia="Times New Roman" w:hAnsi="Arial" w:cs="Times New Roman"/>
          <w:kern w:val="3"/>
          <w:szCs w:val="20"/>
          <w:vertAlign w:val="superscript"/>
        </w:rPr>
        <w:t>-3</w:t>
      </w:r>
    </w:p>
    <w:p w:rsidR="001F70D3" w:rsidRPr="001F70D3" w:rsidRDefault="001F70D3" w:rsidP="001F70D3">
      <w:pPr>
        <w:tabs>
          <w:tab w:val="left" w:pos="1374"/>
        </w:tabs>
        <w:suppressAutoHyphens/>
        <w:overflowPunct w:val="0"/>
        <w:autoSpaceDE w:val="0"/>
        <w:autoSpaceDN w:val="0"/>
        <w:spacing w:after="0" w:line="240" w:lineRule="auto"/>
        <w:rPr>
          <w:rFonts w:ascii="Arial" w:eastAsia="Times New Roman" w:hAnsi="Arial" w:cs="Times New Roman"/>
          <w:kern w:val="3"/>
          <w:szCs w:val="20"/>
        </w:rPr>
      </w:pPr>
      <w:r w:rsidRPr="001F70D3">
        <w:rPr>
          <w:rFonts w:ascii="Arial" w:eastAsia="Times New Roman" w:hAnsi="Arial" w:cs="Times New Roman"/>
          <w:kern w:val="3"/>
          <w:szCs w:val="20"/>
        </w:rPr>
        <w:t>4 Likely-&gt;10</w:t>
      </w:r>
      <w:r w:rsidRPr="001F70D3">
        <w:rPr>
          <w:rFonts w:ascii="Arial" w:eastAsia="Times New Roman" w:hAnsi="Arial" w:cs="Times New Roman"/>
          <w:kern w:val="3"/>
          <w:szCs w:val="20"/>
          <w:vertAlign w:val="superscript"/>
        </w:rPr>
        <w:t>-4</w:t>
      </w:r>
      <w:r w:rsidRPr="001F70D3">
        <w:rPr>
          <w:rFonts w:ascii="Arial" w:eastAsia="Times New Roman" w:hAnsi="Arial" w:cs="Times New Roman"/>
          <w:kern w:val="3"/>
          <w:szCs w:val="20"/>
        </w:rPr>
        <w:tab/>
      </w:r>
    </w:p>
    <w:p w:rsidR="001F70D3" w:rsidRPr="001F70D3" w:rsidRDefault="001F70D3" w:rsidP="001F70D3">
      <w:pPr>
        <w:suppressAutoHyphens/>
        <w:overflowPunct w:val="0"/>
        <w:autoSpaceDE w:val="0"/>
        <w:autoSpaceDN w:val="0"/>
        <w:spacing w:after="0" w:line="240" w:lineRule="auto"/>
        <w:rPr>
          <w:rFonts w:ascii="Arial" w:eastAsia="Times New Roman" w:hAnsi="Arial" w:cs="Times New Roman"/>
          <w:kern w:val="3"/>
          <w:szCs w:val="20"/>
        </w:rPr>
      </w:pPr>
      <w:r w:rsidRPr="001F70D3">
        <w:rPr>
          <w:rFonts w:ascii="Arial" w:eastAsia="Times New Roman" w:hAnsi="Arial" w:cs="Times New Roman"/>
          <w:kern w:val="3"/>
          <w:szCs w:val="20"/>
        </w:rPr>
        <w:t>3 Occasional-&gt;10</w:t>
      </w:r>
      <w:r w:rsidRPr="001F70D3">
        <w:rPr>
          <w:rFonts w:ascii="Arial" w:eastAsia="Times New Roman" w:hAnsi="Arial" w:cs="Times New Roman"/>
          <w:kern w:val="3"/>
          <w:szCs w:val="20"/>
          <w:vertAlign w:val="superscript"/>
        </w:rPr>
        <w:t>-5</w:t>
      </w:r>
    </w:p>
    <w:p w:rsidR="001F70D3" w:rsidRPr="001F70D3" w:rsidRDefault="001F70D3" w:rsidP="001F70D3">
      <w:pPr>
        <w:suppressAutoHyphens/>
        <w:overflowPunct w:val="0"/>
        <w:autoSpaceDE w:val="0"/>
        <w:autoSpaceDN w:val="0"/>
        <w:spacing w:after="0" w:line="240" w:lineRule="auto"/>
        <w:rPr>
          <w:rFonts w:ascii="Arial" w:eastAsia="Times New Roman" w:hAnsi="Arial" w:cs="Times New Roman"/>
          <w:kern w:val="3"/>
          <w:szCs w:val="20"/>
        </w:rPr>
      </w:pPr>
      <w:r w:rsidRPr="001F70D3">
        <w:rPr>
          <w:rFonts w:ascii="Arial" w:eastAsia="Times New Roman" w:hAnsi="Arial" w:cs="Times New Roman"/>
          <w:kern w:val="3"/>
          <w:szCs w:val="20"/>
        </w:rPr>
        <w:t>2 Unlikely- &gt;10</w:t>
      </w:r>
      <w:r w:rsidRPr="001F70D3">
        <w:rPr>
          <w:rFonts w:ascii="Arial" w:eastAsia="Times New Roman" w:hAnsi="Arial" w:cs="Times New Roman"/>
          <w:kern w:val="3"/>
          <w:szCs w:val="20"/>
          <w:vertAlign w:val="superscript"/>
        </w:rPr>
        <w:t>-6</w:t>
      </w:r>
    </w:p>
    <w:p w:rsidR="001F70D3" w:rsidRPr="001F70D3" w:rsidRDefault="001F70D3" w:rsidP="001F70D3">
      <w:pPr>
        <w:suppressAutoHyphens/>
        <w:autoSpaceDN w:val="0"/>
        <w:spacing w:after="200" w:line="276" w:lineRule="auto"/>
        <w:rPr>
          <w:rFonts w:ascii="Arial" w:eastAsia="Times New Roman" w:hAnsi="Arial" w:cs="Times New Roman"/>
          <w:kern w:val="3"/>
          <w:szCs w:val="20"/>
          <w:vertAlign w:val="superscript"/>
        </w:rPr>
      </w:pPr>
      <w:r w:rsidRPr="001F70D3">
        <w:rPr>
          <w:rFonts w:ascii="Arial" w:eastAsia="Times New Roman" w:hAnsi="Arial" w:cs="Times New Roman"/>
          <w:kern w:val="3"/>
          <w:szCs w:val="20"/>
        </w:rPr>
        <w:t>1 Improbable- &lt;10</w:t>
      </w:r>
      <w:r w:rsidRPr="001F70D3">
        <w:rPr>
          <w:rFonts w:ascii="Arial" w:eastAsia="Times New Roman" w:hAnsi="Arial" w:cs="Times New Roman"/>
          <w:kern w:val="3"/>
          <w:szCs w:val="20"/>
          <w:vertAlign w:val="superscript"/>
        </w:rPr>
        <w:t>-6</w:t>
      </w:r>
    </w:p>
    <w:p w:rsidR="001F70D3" w:rsidRPr="001F70D3" w:rsidRDefault="001F70D3" w:rsidP="001F70D3">
      <w:pPr>
        <w:suppressAutoHyphens/>
        <w:autoSpaceDN w:val="0"/>
        <w:spacing w:after="200" w:line="276" w:lineRule="auto"/>
        <w:rPr>
          <w:rFonts w:ascii="Arial" w:eastAsia="Times New Roman" w:hAnsi="Arial" w:cs="Times New Roman"/>
          <w:kern w:val="3"/>
          <w:szCs w:val="20"/>
          <w:vertAlign w:val="superscript"/>
        </w:rPr>
      </w:pPr>
    </w:p>
    <w:p w:rsidR="001F70D3" w:rsidRPr="001F70D3" w:rsidRDefault="001F70D3" w:rsidP="001F70D3">
      <w:pPr>
        <w:numPr>
          <w:ilvl w:val="0"/>
          <w:numId w:val="2"/>
        </w:numPr>
        <w:tabs>
          <w:tab w:val="left" w:pos="2514"/>
        </w:tabs>
        <w:suppressAutoHyphens/>
        <w:overflowPunct w:val="0"/>
        <w:autoSpaceDE w:val="0"/>
        <w:autoSpaceDN w:val="0"/>
        <w:spacing w:after="0" w:line="240" w:lineRule="auto"/>
        <w:rPr>
          <w:rFonts w:ascii="Arial" w:eastAsia="Times New Roman" w:hAnsi="Arial" w:cs="Times New Roman"/>
          <w:kern w:val="3"/>
          <w:szCs w:val="20"/>
        </w:rPr>
      </w:pPr>
      <w:r w:rsidRPr="001F70D3">
        <w:rPr>
          <w:rFonts w:ascii="Arial" w:eastAsia="Times New Roman" w:hAnsi="Arial" w:cs="Times New Roman"/>
          <w:color w:val="000000"/>
          <w:kern w:val="3"/>
          <w:szCs w:val="20"/>
        </w:rPr>
        <w:t xml:space="preserve">Lowest Risk Class: </w:t>
      </w:r>
      <w:r w:rsidRPr="001F70D3">
        <w:rPr>
          <w:rFonts w:ascii="Arial" w:eastAsia="Times New Roman" w:hAnsi="Arial" w:cs="Times New Roman"/>
          <w:kern w:val="3"/>
          <w:szCs w:val="20"/>
        </w:rPr>
        <w:t xml:space="preserve">“The risk is considered to be Broadly Acceptable. Additional risk reductions may be introduced only if the benefits justify the cost (time, money, inconvenience). This level of risk can be accepted following endorsement of the Chief Engineer and Safety Lead.”  </w:t>
      </w:r>
    </w:p>
    <w:p w:rsidR="001F70D3" w:rsidRPr="001F70D3" w:rsidRDefault="001F70D3" w:rsidP="001F70D3">
      <w:pPr>
        <w:tabs>
          <w:tab w:val="left" w:pos="2514"/>
        </w:tabs>
        <w:suppressAutoHyphens/>
        <w:overflowPunct w:val="0"/>
        <w:autoSpaceDE w:val="0"/>
        <w:autoSpaceDN w:val="0"/>
        <w:spacing w:after="0" w:line="240" w:lineRule="auto"/>
        <w:rPr>
          <w:rFonts w:ascii="Arial" w:eastAsia="Times New Roman" w:hAnsi="Arial" w:cs="Times New Roman"/>
          <w:kern w:val="3"/>
          <w:szCs w:val="20"/>
        </w:rPr>
      </w:pPr>
    </w:p>
    <w:p w:rsidR="001F70D3" w:rsidRPr="001F70D3" w:rsidRDefault="001F70D3" w:rsidP="001F70D3">
      <w:pPr>
        <w:numPr>
          <w:ilvl w:val="0"/>
          <w:numId w:val="3"/>
        </w:numPr>
        <w:tabs>
          <w:tab w:val="left" w:pos="2514"/>
        </w:tabs>
        <w:suppressAutoHyphens/>
        <w:overflowPunct w:val="0"/>
        <w:autoSpaceDE w:val="0"/>
        <w:autoSpaceDN w:val="0"/>
        <w:spacing w:after="0" w:line="240" w:lineRule="auto"/>
        <w:rPr>
          <w:rFonts w:ascii="Arial" w:eastAsia="Times New Roman" w:hAnsi="Arial" w:cs="Times New Roman"/>
          <w:kern w:val="3"/>
          <w:szCs w:val="20"/>
        </w:rPr>
      </w:pPr>
      <w:r w:rsidRPr="001F70D3">
        <w:rPr>
          <w:rFonts w:ascii="Arial" w:eastAsia="Times New Roman" w:hAnsi="Arial" w:cs="Times New Roman"/>
          <w:kern w:val="3"/>
          <w:szCs w:val="20"/>
        </w:rPr>
        <w:t xml:space="preserve">Medium Risk Class (Low): “The risk is considered Tolerable and ALARP. This level of risk can be accepted following endorsement of the Chief Engineer, Head of Safety, and quorum of relevant Safety Experts.” • </w:t>
      </w:r>
    </w:p>
    <w:p w:rsidR="001F70D3" w:rsidRPr="001F70D3" w:rsidRDefault="001F70D3" w:rsidP="001F70D3">
      <w:pPr>
        <w:tabs>
          <w:tab w:val="left" w:pos="2514"/>
        </w:tabs>
        <w:suppressAutoHyphens/>
        <w:overflowPunct w:val="0"/>
        <w:autoSpaceDE w:val="0"/>
        <w:autoSpaceDN w:val="0"/>
        <w:spacing w:after="0" w:line="240" w:lineRule="auto"/>
        <w:rPr>
          <w:rFonts w:ascii="Arial" w:eastAsia="Times New Roman" w:hAnsi="Arial" w:cs="Times New Roman"/>
          <w:kern w:val="3"/>
          <w:szCs w:val="20"/>
        </w:rPr>
      </w:pPr>
    </w:p>
    <w:p w:rsidR="001F70D3" w:rsidRPr="001F70D3" w:rsidRDefault="001F70D3" w:rsidP="001F70D3">
      <w:pPr>
        <w:numPr>
          <w:ilvl w:val="0"/>
          <w:numId w:val="4"/>
        </w:numPr>
        <w:tabs>
          <w:tab w:val="left" w:pos="2514"/>
        </w:tabs>
        <w:suppressAutoHyphens/>
        <w:overflowPunct w:val="0"/>
        <w:autoSpaceDE w:val="0"/>
        <w:autoSpaceDN w:val="0"/>
        <w:spacing w:after="0" w:line="240" w:lineRule="auto"/>
        <w:rPr>
          <w:rFonts w:ascii="Arial" w:eastAsia="Times New Roman" w:hAnsi="Arial" w:cs="Times New Roman"/>
          <w:kern w:val="3"/>
          <w:szCs w:val="20"/>
        </w:rPr>
      </w:pPr>
      <w:r w:rsidRPr="001F70D3">
        <w:rPr>
          <w:rFonts w:ascii="Arial" w:eastAsia="Times New Roman" w:hAnsi="Arial" w:cs="Times New Roman"/>
          <w:kern w:val="3"/>
          <w:szCs w:val="20"/>
        </w:rPr>
        <w:t xml:space="preserve">Medium Risk Class (High): “The risk can only be considered Tolerable and ALARP if demonstrated that further risk reduction is impracticable. This level of risk can only be accepted by the Managing Director and Executive Team following review and presentation made by the Chief Engineer, Head of Safety, and quorum of relevant Safety Experts.” • </w:t>
      </w:r>
    </w:p>
    <w:p w:rsidR="001F70D3" w:rsidRPr="001F70D3" w:rsidRDefault="001F70D3" w:rsidP="001F70D3">
      <w:pPr>
        <w:tabs>
          <w:tab w:val="left" w:pos="2514"/>
        </w:tabs>
        <w:suppressAutoHyphens/>
        <w:overflowPunct w:val="0"/>
        <w:autoSpaceDE w:val="0"/>
        <w:autoSpaceDN w:val="0"/>
        <w:spacing w:after="0" w:line="240" w:lineRule="auto"/>
        <w:rPr>
          <w:rFonts w:ascii="Arial" w:eastAsia="Times New Roman" w:hAnsi="Arial" w:cs="Times New Roman"/>
          <w:kern w:val="3"/>
          <w:szCs w:val="20"/>
        </w:rPr>
      </w:pPr>
    </w:p>
    <w:p w:rsidR="001F70D3" w:rsidRPr="00D14CE0" w:rsidRDefault="001F70D3" w:rsidP="000A02CE">
      <w:pPr>
        <w:numPr>
          <w:ilvl w:val="0"/>
          <w:numId w:val="5"/>
        </w:numPr>
        <w:tabs>
          <w:tab w:val="left" w:pos="2514"/>
        </w:tabs>
        <w:suppressAutoHyphens/>
        <w:overflowPunct w:val="0"/>
        <w:autoSpaceDE w:val="0"/>
        <w:autoSpaceDN w:val="0"/>
        <w:spacing w:after="0" w:line="240" w:lineRule="auto"/>
        <w:rPr>
          <w:rFonts w:ascii="Arial" w:eastAsia="Times New Roman" w:hAnsi="Arial" w:cs="Times New Roman"/>
          <w:kern w:val="3"/>
          <w:szCs w:val="20"/>
          <w:vertAlign w:val="superscript"/>
        </w:rPr>
      </w:pPr>
      <w:r w:rsidRPr="001F70D3">
        <w:rPr>
          <w:rFonts w:ascii="Arial" w:eastAsia="Times New Roman" w:hAnsi="Arial" w:cs="Times New Roman"/>
          <w:kern w:val="3"/>
          <w:szCs w:val="20"/>
        </w:rPr>
        <w:t>Highest Risk Class: “The risk is considered Intolerable/Unacceptable. The activity shall not proceed, or, the system shall not be used. This level of risk can only be accepted by the Managing Director and special governmental dispensation, or, under force majeure to meet an immediate Urgent Operational Requirement.”</w:t>
      </w:r>
    </w:p>
    <w:p w:rsidR="00D14CE0" w:rsidRDefault="00D14CE0" w:rsidP="000A02CE">
      <w:pPr>
        <w:sectPr w:rsidR="00D14CE0" w:rsidSect="00D14CE0">
          <w:pgSz w:w="16838" w:h="11906" w:orient="landscape" w:code="9"/>
          <w:pgMar w:top="720" w:right="720" w:bottom="720" w:left="1531" w:header="709" w:footer="709" w:gutter="0"/>
          <w:pgNumType w:start="0"/>
          <w:cols w:space="708"/>
          <w:titlePg/>
          <w:docGrid w:linePitch="360"/>
        </w:sectPr>
      </w:pPr>
    </w:p>
    <w:p w:rsidR="001F70D3" w:rsidRPr="000A02CE" w:rsidRDefault="001F70D3" w:rsidP="000A02CE"/>
    <w:bookmarkStart w:id="12" w:name="_Toc171686644" w:displacedByCustomXml="next"/>
    <w:sdt>
      <w:sdtPr>
        <w:rPr>
          <w:rFonts w:asciiTheme="minorHAnsi" w:eastAsiaTheme="minorHAnsi" w:hAnsiTheme="minorHAnsi" w:cstheme="minorBidi"/>
          <w:color w:val="auto"/>
          <w:sz w:val="22"/>
          <w:szCs w:val="22"/>
        </w:rPr>
        <w:id w:val="-2042968757"/>
        <w:docPartObj>
          <w:docPartGallery w:val="Bibliographies"/>
          <w:docPartUnique/>
        </w:docPartObj>
      </w:sdtPr>
      <w:sdtEndPr/>
      <w:sdtContent>
        <w:p w:rsidR="00AF4FB8" w:rsidRDefault="00AF4FB8">
          <w:pPr>
            <w:pStyle w:val="Heading1"/>
          </w:pPr>
          <w:r>
            <w:t>Bibliography</w:t>
          </w:r>
          <w:bookmarkEnd w:id="12"/>
        </w:p>
        <w:sdt>
          <w:sdtPr>
            <w:id w:val="111145805"/>
            <w:bibliography/>
          </w:sdtPr>
          <w:sdtEndPr/>
          <w:sdtContent>
            <w:p w:rsidR="00323A77" w:rsidRDefault="00AF4FB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10144"/>
              </w:tblGrid>
              <w:tr w:rsidR="00323A77">
                <w:trPr>
                  <w:divId w:val="790317802"/>
                  <w:tblCellSpacing w:w="15" w:type="dxa"/>
                </w:trPr>
                <w:tc>
                  <w:tcPr>
                    <w:tcW w:w="50" w:type="pct"/>
                    <w:hideMark/>
                  </w:tcPr>
                  <w:p w:rsidR="00323A77" w:rsidRDefault="00323A77">
                    <w:pPr>
                      <w:pStyle w:val="Bibliography"/>
                      <w:rPr>
                        <w:noProof/>
                        <w:sz w:val="24"/>
                        <w:szCs w:val="24"/>
                      </w:rPr>
                    </w:pPr>
                    <w:r>
                      <w:rPr>
                        <w:noProof/>
                      </w:rPr>
                      <w:t xml:space="preserve">[1] </w:t>
                    </w:r>
                  </w:p>
                </w:tc>
                <w:tc>
                  <w:tcPr>
                    <w:tcW w:w="0" w:type="auto"/>
                    <w:hideMark/>
                  </w:tcPr>
                  <w:p w:rsidR="00323A77" w:rsidRDefault="00323A77">
                    <w:pPr>
                      <w:pStyle w:val="Bibliography"/>
                      <w:rPr>
                        <w:noProof/>
                      </w:rPr>
                    </w:pPr>
                    <w:r>
                      <w:rPr>
                        <w:noProof/>
                      </w:rPr>
                      <w:t>Y. H. K. E. Al, “Chemistry and lung toxicity of particulate matter emitted from firearms,” scientific reports nature research , 1 12 2022. [Online]. Available: https://www.ncbi.nlm.nih.gov/pmc/articles/PMC9715551/. [Accessed 30 6 2024].</w:t>
                    </w:r>
                  </w:p>
                </w:tc>
              </w:tr>
              <w:tr w:rsidR="00323A77">
                <w:trPr>
                  <w:divId w:val="790317802"/>
                  <w:tblCellSpacing w:w="15" w:type="dxa"/>
                </w:trPr>
                <w:tc>
                  <w:tcPr>
                    <w:tcW w:w="50" w:type="pct"/>
                    <w:hideMark/>
                  </w:tcPr>
                  <w:p w:rsidR="00323A77" w:rsidRDefault="00323A77">
                    <w:pPr>
                      <w:pStyle w:val="Bibliography"/>
                      <w:rPr>
                        <w:noProof/>
                      </w:rPr>
                    </w:pPr>
                    <w:r>
                      <w:rPr>
                        <w:noProof/>
                      </w:rPr>
                      <w:t xml:space="preserve">[2] </w:t>
                    </w:r>
                  </w:p>
                </w:tc>
                <w:tc>
                  <w:tcPr>
                    <w:tcW w:w="0" w:type="auto"/>
                    <w:hideMark/>
                  </w:tcPr>
                  <w:p w:rsidR="00323A77" w:rsidRDefault="00323A77">
                    <w:pPr>
                      <w:pStyle w:val="Bibliography"/>
                      <w:rPr>
                        <w:noProof/>
                      </w:rPr>
                    </w:pPr>
                    <w:r>
                      <w:rPr>
                        <w:noProof/>
                      </w:rPr>
                      <w:t>L. F. T. F. I. V. J. T. E. k. a. Ø. A. V. Espen Mariussen, “Toxic Effects of Gunshot Fumes from Different Ammunitions for Small,” NATO, 05 07 2019. [Online]. Available: https://www.sto.nato.int/publications/STO%20Meeting%20Proceedings/STO-MP-AVT-322/MP-AVT-322-15.pdf. [Accessed 30 06 2024].</w:t>
                    </w:r>
                  </w:p>
                </w:tc>
              </w:tr>
              <w:tr w:rsidR="00323A77">
                <w:trPr>
                  <w:divId w:val="790317802"/>
                  <w:tblCellSpacing w:w="15" w:type="dxa"/>
                </w:trPr>
                <w:tc>
                  <w:tcPr>
                    <w:tcW w:w="50" w:type="pct"/>
                    <w:hideMark/>
                  </w:tcPr>
                  <w:p w:rsidR="00323A77" w:rsidRDefault="00323A77">
                    <w:pPr>
                      <w:pStyle w:val="Bibliography"/>
                      <w:rPr>
                        <w:noProof/>
                      </w:rPr>
                    </w:pPr>
                    <w:r>
                      <w:rPr>
                        <w:noProof/>
                      </w:rPr>
                      <w:t xml:space="preserve">[3] </w:t>
                    </w:r>
                  </w:p>
                </w:tc>
                <w:tc>
                  <w:tcPr>
                    <w:tcW w:w="0" w:type="auto"/>
                    <w:hideMark/>
                  </w:tcPr>
                  <w:p w:rsidR="00323A77" w:rsidRDefault="00323A77">
                    <w:pPr>
                      <w:pStyle w:val="Bibliography"/>
                      <w:rPr>
                        <w:noProof/>
                      </w:rPr>
                    </w:pPr>
                    <w:r>
                      <w:rPr>
                        <w:noProof/>
                      </w:rPr>
                      <w:t>OSHA, “Identifying Hazard Control Options:,” OSHA, 27 1 2023. [Online]. Available: https://www.osha.gov/sites/default/files/Hierarchy_of_Controls_02.01.23_form_508_2.pdf. [Accessed 12 7 2024].</w:t>
                    </w:r>
                  </w:p>
                </w:tc>
              </w:tr>
              <w:tr w:rsidR="00323A77">
                <w:trPr>
                  <w:divId w:val="790317802"/>
                  <w:tblCellSpacing w:w="15" w:type="dxa"/>
                </w:trPr>
                <w:tc>
                  <w:tcPr>
                    <w:tcW w:w="50" w:type="pct"/>
                    <w:hideMark/>
                  </w:tcPr>
                  <w:p w:rsidR="00323A77" w:rsidRDefault="00323A77">
                    <w:pPr>
                      <w:pStyle w:val="Bibliography"/>
                      <w:rPr>
                        <w:noProof/>
                      </w:rPr>
                    </w:pPr>
                    <w:r>
                      <w:rPr>
                        <w:noProof/>
                      </w:rPr>
                      <w:t xml:space="preserve">[4] </w:t>
                    </w:r>
                  </w:p>
                </w:tc>
                <w:tc>
                  <w:tcPr>
                    <w:tcW w:w="0" w:type="auto"/>
                    <w:hideMark/>
                  </w:tcPr>
                  <w:p w:rsidR="00323A77" w:rsidRDefault="00323A77">
                    <w:pPr>
                      <w:pStyle w:val="Bibliography"/>
                      <w:rPr>
                        <w:noProof/>
                      </w:rPr>
                    </w:pPr>
                    <w:r>
                      <w:rPr>
                        <w:noProof/>
                      </w:rPr>
                      <w:t>HSE, “Cost Benefit Analysis (CBA) checklist,” HSE, [Online]. Available: https://www.hse.gov.uk/enforce/expert/alarpcheck.htm. [Accessed 12 7 2024].</w:t>
                    </w:r>
                  </w:p>
                </w:tc>
              </w:tr>
              <w:tr w:rsidR="00323A77">
                <w:trPr>
                  <w:divId w:val="790317802"/>
                  <w:tblCellSpacing w:w="15" w:type="dxa"/>
                </w:trPr>
                <w:tc>
                  <w:tcPr>
                    <w:tcW w:w="50" w:type="pct"/>
                    <w:hideMark/>
                  </w:tcPr>
                  <w:p w:rsidR="00323A77" w:rsidRDefault="00323A77">
                    <w:pPr>
                      <w:pStyle w:val="Bibliography"/>
                      <w:rPr>
                        <w:noProof/>
                      </w:rPr>
                    </w:pPr>
                    <w:r>
                      <w:rPr>
                        <w:noProof/>
                      </w:rPr>
                      <w:t xml:space="preserve">[5] </w:t>
                    </w:r>
                  </w:p>
                </w:tc>
                <w:tc>
                  <w:tcPr>
                    <w:tcW w:w="0" w:type="auto"/>
                    <w:hideMark/>
                  </w:tcPr>
                  <w:p w:rsidR="00323A77" w:rsidRDefault="00323A77">
                    <w:pPr>
                      <w:pStyle w:val="Bibliography"/>
                      <w:rPr>
                        <w:noProof/>
                      </w:rPr>
                    </w:pPr>
                    <w:r>
                      <w:rPr>
                        <w:noProof/>
                      </w:rPr>
                      <w:t>EPA, “What is a HEPA filter,” EPA, [Online]. Available: https://www.epa.gov/indoor-air-quality-iaq/what-hepa-filter#:~:text=This%20type%20of%20air%20filter,penetrating%20particle%20size%20(MPPS).. [Accessed 12 7 2024].</w:t>
                    </w:r>
                  </w:p>
                </w:tc>
              </w:tr>
              <w:tr w:rsidR="00323A77">
                <w:trPr>
                  <w:divId w:val="790317802"/>
                  <w:tblCellSpacing w:w="15" w:type="dxa"/>
                </w:trPr>
                <w:tc>
                  <w:tcPr>
                    <w:tcW w:w="50" w:type="pct"/>
                    <w:hideMark/>
                  </w:tcPr>
                  <w:p w:rsidR="00323A77" w:rsidRDefault="00323A77">
                    <w:pPr>
                      <w:pStyle w:val="Bibliography"/>
                      <w:rPr>
                        <w:noProof/>
                      </w:rPr>
                    </w:pPr>
                    <w:r>
                      <w:rPr>
                        <w:noProof/>
                      </w:rPr>
                      <w:t xml:space="preserve">[6] </w:t>
                    </w:r>
                  </w:p>
                </w:tc>
                <w:tc>
                  <w:tcPr>
                    <w:tcW w:w="0" w:type="auto"/>
                    <w:hideMark/>
                  </w:tcPr>
                  <w:p w:rsidR="00323A77" w:rsidRDefault="00323A77">
                    <w:pPr>
                      <w:pStyle w:val="Bibliography"/>
                      <w:rPr>
                        <w:noProof/>
                      </w:rPr>
                    </w:pPr>
                    <w:r>
                      <w:rPr>
                        <w:noProof/>
                      </w:rPr>
                      <w:t>HSE, “ALARP at a glance,” HSE, [Online]. Available: https://www.hse.gov.uk/enforce/expert/alarpglance.htm. [Accessed 12 7 2024].</w:t>
                    </w:r>
                  </w:p>
                </w:tc>
              </w:tr>
            </w:tbl>
            <w:p w:rsidR="00323A77" w:rsidRDefault="00323A77">
              <w:pPr>
                <w:divId w:val="790317802"/>
                <w:rPr>
                  <w:rFonts w:eastAsia="Times New Roman"/>
                  <w:noProof/>
                </w:rPr>
              </w:pPr>
            </w:p>
            <w:p w:rsidR="00AF4FB8" w:rsidRDefault="00AF4FB8">
              <w:r>
                <w:rPr>
                  <w:b/>
                  <w:bCs/>
                  <w:noProof/>
                </w:rPr>
                <w:fldChar w:fldCharType="end"/>
              </w:r>
            </w:p>
          </w:sdtContent>
        </w:sdt>
      </w:sdtContent>
    </w:sdt>
    <w:p w:rsidR="00AF4FB8" w:rsidRPr="00AF4FB8" w:rsidRDefault="00AF4FB8" w:rsidP="00AF4FB8"/>
    <w:sectPr w:rsidR="00AF4FB8" w:rsidRPr="00AF4FB8" w:rsidSect="00D14CE0">
      <w:pgSz w:w="11906" w:h="16838" w:code="9"/>
      <w:pgMar w:top="720" w:right="720" w:bottom="1531"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0D3" w:rsidRDefault="001F70D3" w:rsidP="001F70D3">
      <w:pPr>
        <w:spacing w:after="0" w:line="240" w:lineRule="auto"/>
      </w:pPr>
      <w:r>
        <w:separator/>
      </w:r>
    </w:p>
  </w:endnote>
  <w:endnote w:type="continuationSeparator" w:id="0">
    <w:p w:rsidR="001F70D3" w:rsidRDefault="001F70D3" w:rsidP="001F7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ptos">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auto"/>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0D3" w:rsidRDefault="001F70D3">
    <w:pPr>
      <w:pStyle w:val="Footer"/>
      <w:jc w:val="center"/>
    </w:pPr>
  </w:p>
  <w:sdt>
    <w:sdtPr>
      <w:id w:val="-1723977031"/>
      <w:docPartObj>
        <w:docPartGallery w:val="Page Numbers (Bottom of Page)"/>
        <w:docPartUnique/>
      </w:docPartObj>
    </w:sdtPr>
    <w:sdtEndPr>
      <w:rPr>
        <w:noProof/>
      </w:rPr>
    </w:sdtEndPr>
    <w:sdtContent>
      <w:p w:rsidR="001F70D3" w:rsidRDefault="001F70D3">
        <w:pPr>
          <w:pStyle w:val="Footer"/>
          <w:jc w:val="center"/>
        </w:pPr>
      </w:p>
    </w:sdtContent>
  </w:sdt>
  <w:p w:rsidR="001F70D3" w:rsidRDefault="001F70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0D3" w:rsidRDefault="001F70D3">
    <w:pPr>
      <w:pStyle w:val="Footer"/>
      <w:jc w:val="center"/>
    </w:pPr>
  </w:p>
  <w:p w:rsidR="00D14CE0" w:rsidRDefault="00D14CE0" w:rsidP="00D14CE0">
    <w:pPr>
      <w:pStyle w:val="Footer"/>
    </w:pPr>
  </w:p>
  <w:p w:rsidR="00D14CE0" w:rsidRDefault="00D14CE0" w:rsidP="00D14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0D3" w:rsidRDefault="001F70D3" w:rsidP="001F70D3">
      <w:pPr>
        <w:spacing w:after="0" w:line="240" w:lineRule="auto"/>
      </w:pPr>
      <w:r>
        <w:separator/>
      </w:r>
    </w:p>
  </w:footnote>
  <w:footnote w:type="continuationSeparator" w:id="0">
    <w:p w:rsidR="001F70D3" w:rsidRDefault="001F70D3" w:rsidP="001F70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0D3" w:rsidRDefault="001F70D3">
    <w:pPr>
      <w:pStyle w:val="Header"/>
    </w:pPr>
    <w:r>
      <w:t>Rebecca Dingwall</w:t>
    </w:r>
    <w:r>
      <w:tab/>
    </w:r>
    <w:r>
      <w:tab/>
      <w:t>2217521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058AF"/>
    <w:multiLevelType w:val="hybridMultilevel"/>
    <w:tmpl w:val="0270D93E"/>
    <w:lvl w:ilvl="0" w:tplc="71F09C62">
      <w:start w:val="1"/>
      <w:numFmt w:val="bullet"/>
      <w:lvlText w:val=""/>
      <w:lvlJc w:val="left"/>
      <w:pPr>
        <w:ind w:left="720" w:hanging="360"/>
      </w:pPr>
      <w:rPr>
        <w:rFonts w:ascii="Symbol" w:hAnsi="Symbol" w:hint="default"/>
        <w:color w:val="FFC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7570E2E"/>
    <w:multiLevelType w:val="hybridMultilevel"/>
    <w:tmpl w:val="7D522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7277EC"/>
    <w:multiLevelType w:val="hybridMultilevel"/>
    <w:tmpl w:val="9ADC95E6"/>
    <w:lvl w:ilvl="0" w:tplc="DA1E708E">
      <w:start w:val="1"/>
      <w:numFmt w:val="bullet"/>
      <w:lvlText w:val=""/>
      <w:lvlJc w:val="left"/>
      <w:pPr>
        <w:ind w:left="720" w:hanging="360"/>
      </w:pPr>
      <w:rPr>
        <w:rFonts w:ascii="Symbol" w:hAnsi="Symbol" w:hint="default"/>
        <w:color w:val="949494" w:themeColor="accent6"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A142086"/>
    <w:multiLevelType w:val="hybridMultilevel"/>
    <w:tmpl w:val="C0B0BEBC"/>
    <w:lvl w:ilvl="0" w:tplc="0ADE22A6">
      <w:start w:val="1"/>
      <w:numFmt w:val="bullet"/>
      <w:lvlText w:val=""/>
      <w:lvlJc w:val="left"/>
      <w:pPr>
        <w:ind w:left="720" w:hanging="360"/>
      </w:pPr>
      <w:rPr>
        <w:rFonts w:ascii="Symbol" w:hAnsi="Symbol" w:hint="default"/>
        <w:color w:val="FFFF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77533E6"/>
    <w:multiLevelType w:val="hybridMultilevel"/>
    <w:tmpl w:val="294A6F08"/>
    <w:lvl w:ilvl="0" w:tplc="21F89804">
      <w:start w:val="1"/>
      <w:numFmt w:val="bullet"/>
      <w:lvlText w:val=""/>
      <w:lvlJc w:val="left"/>
      <w:pPr>
        <w:ind w:left="720" w:hanging="360"/>
      </w:pPr>
      <w:rPr>
        <w:rFonts w:ascii="Symbol" w:hAnsi="Symbol" w:hint="default"/>
        <w:color w:val="FF0000"/>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2"/>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161"/>
    <w:rsid w:val="000A02CE"/>
    <w:rsid w:val="000E045E"/>
    <w:rsid w:val="00107C70"/>
    <w:rsid w:val="001F70D3"/>
    <w:rsid w:val="002350EB"/>
    <w:rsid w:val="00235259"/>
    <w:rsid w:val="0026091E"/>
    <w:rsid w:val="00280161"/>
    <w:rsid w:val="00323A77"/>
    <w:rsid w:val="003B7C55"/>
    <w:rsid w:val="003E087B"/>
    <w:rsid w:val="00447DAF"/>
    <w:rsid w:val="00545DE1"/>
    <w:rsid w:val="00645F99"/>
    <w:rsid w:val="006F7BF7"/>
    <w:rsid w:val="0076399B"/>
    <w:rsid w:val="00881B35"/>
    <w:rsid w:val="00AF4FB8"/>
    <w:rsid w:val="00B17315"/>
    <w:rsid w:val="00B44240"/>
    <w:rsid w:val="00C41081"/>
    <w:rsid w:val="00C436AF"/>
    <w:rsid w:val="00C71687"/>
    <w:rsid w:val="00CA0FD8"/>
    <w:rsid w:val="00CA22BD"/>
    <w:rsid w:val="00CB11B5"/>
    <w:rsid w:val="00CC0560"/>
    <w:rsid w:val="00D14CE0"/>
    <w:rsid w:val="00F07C43"/>
    <w:rsid w:val="00F25814"/>
    <w:rsid w:val="00F34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FC1BED"/>
  <w15:chartTrackingRefBased/>
  <w15:docId w15:val="{2EF5CC90-0729-49BB-A6F0-7B015916D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F7BF7"/>
    <w:pPr>
      <w:keepNext/>
      <w:keepLines/>
      <w:spacing w:before="240" w:after="0"/>
      <w:outlineLvl w:val="0"/>
    </w:pPr>
    <w:rPr>
      <w:rFonts w:asciiTheme="majorHAnsi" w:eastAsiaTheme="majorEastAsia" w:hAnsiTheme="majorHAnsi" w:cstheme="majorBidi"/>
      <w:color w:val="4D4D4D" w:themeColor="accent6"/>
      <w:sz w:val="32"/>
      <w:szCs w:val="32"/>
    </w:rPr>
  </w:style>
  <w:style w:type="paragraph" w:styleId="Heading2">
    <w:name w:val="heading 2"/>
    <w:basedOn w:val="Normal"/>
    <w:next w:val="Normal"/>
    <w:link w:val="Heading2Char"/>
    <w:uiPriority w:val="9"/>
    <w:unhideWhenUsed/>
    <w:qFormat/>
    <w:rsid w:val="006F7BF7"/>
    <w:pPr>
      <w:keepNext/>
      <w:keepLines/>
      <w:spacing w:before="40" w:after="0"/>
      <w:outlineLvl w:val="1"/>
    </w:pPr>
    <w:rPr>
      <w:rFonts w:asciiTheme="majorHAnsi" w:eastAsiaTheme="majorEastAsia" w:hAnsiTheme="majorHAnsi" w:cstheme="majorBidi"/>
      <w:color w:val="4D4D4D" w:themeColor="accent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01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0161"/>
    <w:rPr>
      <w:rFonts w:eastAsiaTheme="minorEastAsia"/>
      <w:lang w:val="en-US"/>
    </w:rPr>
  </w:style>
  <w:style w:type="character" w:customStyle="1" w:styleId="Heading1Char">
    <w:name w:val="Heading 1 Char"/>
    <w:basedOn w:val="DefaultParagraphFont"/>
    <w:link w:val="Heading1"/>
    <w:uiPriority w:val="9"/>
    <w:rsid w:val="006F7BF7"/>
    <w:rPr>
      <w:rFonts w:asciiTheme="majorHAnsi" w:eastAsiaTheme="majorEastAsia" w:hAnsiTheme="majorHAnsi" w:cstheme="majorBidi"/>
      <w:color w:val="4D4D4D" w:themeColor="accent6"/>
      <w:sz w:val="32"/>
      <w:szCs w:val="32"/>
    </w:rPr>
  </w:style>
  <w:style w:type="character" w:customStyle="1" w:styleId="Heading2Char">
    <w:name w:val="Heading 2 Char"/>
    <w:basedOn w:val="DefaultParagraphFont"/>
    <w:link w:val="Heading2"/>
    <w:uiPriority w:val="9"/>
    <w:rsid w:val="006F7BF7"/>
    <w:rPr>
      <w:rFonts w:asciiTheme="majorHAnsi" w:eastAsiaTheme="majorEastAsia" w:hAnsiTheme="majorHAnsi" w:cstheme="majorBidi"/>
      <w:color w:val="4D4D4D" w:themeColor="accent6"/>
      <w:sz w:val="26"/>
      <w:szCs w:val="26"/>
    </w:rPr>
  </w:style>
  <w:style w:type="paragraph" w:styleId="Bibliography">
    <w:name w:val="Bibliography"/>
    <w:basedOn w:val="Normal"/>
    <w:next w:val="Normal"/>
    <w:uiPriority w:val="37"/>
    <w:unhideWhenUsed/>
    <w:rsid w:val="00CA0FD8"/>
  </w:style>
  <w:style w:type="paragraph" w:styleId="Header">
    <w:name w:val="header"/>
    <w:basedOn w:val="Normal"/>
    <w:link w:val="HeaderChar"/>
    <w:uiPriority w:val="99"/>
    <w:unhideWhenUsed/>
    <w:rsid w:val="001F70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70D3"/>
  </w:style>
  <w:style w:type="paragraph" w:styleId="Footer">
    <w:name w:val="footer"/>
    <w:basedOn w:val="Normal"/>
    <w:link w:val="FooterChar"/>
    <w:uiPriority w:val="99"/>
    <w:unhideWhenUsed/>
    <w:rsid w:val="001F70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70D3"/>
  </w:style>
  <w:style w:type="table" w:styleId="TableGrid">
    <w:name w:val="Table Grid"/>
    <w:basedOn w:val="TableNormal"/>
    <w:uiPriority w:val="39"/>
    <w:rsid w:val="001F70D3"/>
    <w:pPr>
      <w:spacing w:after="0" w:line="240" w:lineRule="auto"/>
    </w:pPr>
    <w:rPr>
      <w:rFonts w:ascii="Arial" w:eastAsia="Aptos" w:hAnsi="Arial"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14CE0"/>
    <w:pPr>
      <w:outlineLvl w:val="9"/>
    </w:pPr>
    <w:rPr>
      <w:color w:val="A5A5A5" w:themeColor="accent1" w:themeShade="BF"/>
      <w:lang w:val="en-US"/>
    </w:rPr>
  </w:style>
  <w:style w:type="paragraph" w:styleId="TOC1">
    <w:name w:val="toc 1"/>
    <w:basedOn w:val="Normal"/>
    <w:next w:val="Normal"/>
    <w:autoRedefine/>
    <w:uiPriority w:val="39"/>
    <w:unhideWhenUsed/>
    <w:rsid w:val="00D14CE0"/>
    <w:pPr>
      <w:spacing w:after="100"/>
    </w:pPr>
  </w:style>
  <w:style w:type="paragraph" w:styleId="TOC2">
    <w:name w:val="toc 2"/>
    <w:basedOn w:val="Normal"/>
    <w:next w:val="Normal"/>
    <w:autoRedefine/>
    <w:uiPriority w:val="39"/>
    <w:unhideWhenUsed/>
    <w:rsid w:val="00D14CE0"/>
    <w:pPr>
      <w:spacing w:after="100"/>
      <w:ind w:left="220"/>
    </w:pPr>
  </w:style>
  <w:style w:type="character" w:styleId="Hyperlink">
    <w:name w:val="Hyperlink"/>
    <w:basedOn w:val="DefaultParagraphFont"/>
    <w:uiPriority w:val="99"/>
    <w:unhideWhenUsed/>
    <w:rsid w:val="00D14CE0"/>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81956">
      <w:bodyDiv w:val="1"/>
      <w:marLeft w:val="0"/>
      <w:marRight w:val="0"/>
      <w:marTop w:val="0"/>
      <w:marBottom w:val="0"/>
      <w:divBdr>
        <w:top w:val="none" w:sz="0" w:space="0" w:color="auto"/>
        <w:left w:val="none" w:sz="0" w:space="0" w:color="auto"/>
        <w:bottom w:val="none" w:sz="0" w:space="0" w:color="auto"/>
        <w:right w:val="none" w:sz="0" w:space="0" w:color="auto"/>
      </w:divBdr>
    </w:div>
    <w:div w:id="85536670">
      <w:bodyDiv w:val="1"/>
      <w:marLeft w:val="0"/>
      <w:marRight w:val="0"/>
      <w:marTop w:val="0"/>
      <w:marBottom w:val="0"/>
      <w:divBdr>
        <w:top w:val="none" w:sz="0" w:space="0" w:color="auto"/>
        <w:left w:val="none" w:sz="0" w:space="0" w:color="auto"/>
        <w:bottom w:val="none" w:sz="0" w:space="0" w:color="auto"/>
        <w:right w:val="none" w:sz="0" w:space="0" w:color="auto"/>
      </w:divBdr>
    </w:div>
    <w:div w:id="89593002">
      <w:bodyDiv w:val="1"/>
      <w:marLeft w:val="0"/>
      <w:marRight w:val="0"/>
      <w:marTop w:val="0"/>
      <w:marBottom w:val="0"/>
      <w:divBdr>
        <w:top w:val="none" w:sz="0" w:space="0" w:color="auto"/>
        <w:left w:val="none" w:sz="0" w:space="0" w:color="auto"/>
        <w:bottom w:val="none" w:sz="0" w:space="0" w:color="auto"/>
        <w:right w:val="none" w:sz="0" w:space="0" w:color="auto"/>
      </w:divBdr>
    </w:div>
    <w:div w:id="206766181">
      <w:bodyDiv w:val="1"/>
      <w:marLeft w:val="0"/>
      <w:marRight w:val="0"/>
      <w:marTop w:val="0"/>
      <w:marBottom w:val="0"/>
      <w:divBdr>
        <w:top w:val="none" w:sz="0" w:space="0" w:color="auto"/>
        <w:left w:val="none" w:sz="0" w:space="0" w:color="auto"/>
        <w:bottom w:val="none" w:sz="0" w:space="0" w:color="auto"/>
        <w:right w:val="none" w:sz="0" w:space="0" w:color="auto"/>
      </w:divBdr>
    </w:div>
    <w:div w:id="236134480">
      <w:bodyDiv w:val="1"/>
      <w:marLeft w:val="0"/>
      <w:marRight w:val="0"/>
      <w:marTop w:val="0"/>
      <w:marBottom w:val="0"/>
      <w:divBdr>
        <w:top w:val="none" w:sz="0" w:space="0" w:color="auto"/>
        <w:left w:val="none" w:sz="0" w:space="0" w:color="auto"/>
        <w:bottom w:val="none" w:sz="0" w:space="0" w:color="auto"/>
        <w:right w:val="none" w:sz="0" w:space="0" w:color="auto"/>
      </w:divBdr>
    </w:div>
    <w:div w:id="253780118">
      <w:bodyDiv w:val="1"/>
      <w:marLeft w:val="0"/>
      <w:marRight w:val="0"/>
      <w:marTop w:val="0"/>
      <w:marBottom w:val="0"/>
      <w:divBdr>
        <w:top w:val="none" w:sz="0" w:space="0" w:color="auto"/>
        <w:left w:val="none" w:sz="0" w:space="0" w:color="auto"/>
        <w:bottom w:val="none" w:sz="0" w:space="0" w:color="auto"/>
        <w:right w:val="none" w:sz="0" w:space="0" w:color="auto"/>
      </w:divBdr>
    </w:div>
    <w:div w:id="320081450">
      <w:bodyDiv w:val="1"/>
      <w:marLeft w:val="0"/>
      <w:marRight w:val="0"/>
      <w:marTop w:val="0"/>
      <w:marBottom w:val="0"/>
      <w:divBdr>
        <w:top w:val="none" w:sz="0" w:space="0" w:color="auto"/>
        <w:left w:val="none" w:sz="0" w:space="0" w:color="auto"/>
        <w:bottom w:val="none" w:sz="0" w:space="0" w:color="auto"/>
        <w:right w:val="none" w:sz="0" w:space="0" w:color="auto"/>
      </w:divBdr>
    </w:div>
    <w:div w:id="367068172">
      <w:bodyDiv w:val="1"/>
      <w:marLeft w:val="0"/>
      <w:marRight w:val="0"/>
      <w:marTop w:val="0"/>
      <w:marBottom w:val="0"/>
      <w:divBdr>
        <w:top w:val="none" w:sz="0" w:space="0" w:color="auto"/>
        <w:left w:val="none" w:sz="0" w:space="0" w:color="auto"/>
        <w:bottom w:val="none" w:sz="0" w:space="0" w:color="auto"/>
        <w:right w:val="none" w:sz="0" w:space="0" w:color="auto"/>
      </w:divBdr>
    </w:div>
    <w:div w:id="373577537">
      <w:bodyDiv w:val="1"/>
      <w:marLeft w:val="0"/>
      <w:marRight w:val="0"/>
      <w:marTop w:val="0"/>
      <w:marBottom w:val="0"/>
      <w:divBdr>
        <w:top w:val="none" w:sz="0" w:space="0" w:color="auto"/>
        <w:left w:val="none" w:sz="0" w:space="0" w:color="auto"/>
        <w:bottom w:val="none" w:sz="0" w:space="0" w:color="auto"/>
        <w:right w:val="none" w:sz="0" w:space="0" w:color="auto"/>
      </w:divBdr>
    </w:div>
    <w:div w:id="403186159">
      <w:bodyDiv w:val="1"/>
      <w:marLeft w:val="0"/>
      <w:marRight w:val="0"/>
      <w:marTop w:val="0"/>
      <w:marBottom w:val="0"/>
      <w:divBdr>
        <w:top w:val="none" w:sz="0" w:space="0" w:color="auto"/>
        <w:left w:val="none" w:sz="0" w:space="0" w:color="auto"/>
        <w:bottom w:val="none" w:sz="0" w:space="0" w:color="auto"/>
        <w:right w:val="none" w:sz="0" w:space="0" w:color="auto"/>
      </w:divBdr>
    </w:div>
    <w:div w:id="427579498">
      <w:bodyDiv w:val="1"/>
      <w:marLeft w:val="0"/>
      <w:marRight w:val="0"/>
      <w:marTop w:val="0"/>
      <w:marBottom w:val="0"/>
      <w:divBdr>
        <w:top w:val="none" w:sz="0" w:space="0" w:color="auto"/>
        <w:left w:val="none" w:sz="0" w:space="0" w:color="auto"/>
        <w:bottom w:val="none" w:sz="0" w:space="0" w:color="auto"/>
        <w:right w:val="none" w:sz="0" w:space="0" w:color="auto"/>
      </w:divBdr>
    </w:div>
    <w:div w:id="512187365">
      <w:bodyDiv w:val="1"/>
      <w:marLeft w:val="0"/>
      <w:marRight w:val="0"/>
      <w:marTop w:val="0"/>
      <w:marBottom w:val="0"/>
      <w:divBdr>
        <w:top w:val="none" w:sz="0" w:space="0" w:color="auto"/>
        <w:left w:val="none" w:sz="0" w:space="0" w:color="auto"/>
        <w:bottom w:val="none" w:sz="0" w:space="0" w:color="auto"/>
        <w:right w:val="none" w:sz="0" w:space="0" w:color="auto"/>
      </w:divBdr>
    </w:div>
    <w:div w:id="523135538">
      <w:bodyDiv w:val="1"/>
      <w:marLeft w:val="0"/>
      <w:marRight w:val="0"/>
      <w:marTop w:val="0"/>
      <w:marBottom w:val="0"/>
      <w:divBdr>
        <w:top w:val="none" w:sz="0" w:space="0" w:color="auto"/>
        <w:left w:val="none" w:sz="0" w:space="0" w:color="auto"/>
        <w:bottom w:val="none" w:sz="0" w:space="0" w:color="auto"/>
        <w:right w:val="none" w:sz="0" w:space="0" w:color="auto"/>
      </w:divBdr>
    </w:div>
    <w:div w:id="553934178">
      <w:bodyDiv w:val="1"/>
      <w:marLeft w:val="0"/>
      <w:marRight w:val="0"/>
      <w:marTop w:val="0"/>
      <w:marBottom w:val="0"/>
      <w:divBdr>
        <w:top w:val="none" w:sz="0" w:space="0" w:color="auto"/>
        <w:left w:val="none" w:sz="0" w:space="0" w:color="auto"/>
        <w:bottom w:val="none" w:sz="0" w:space="0" w:color="auto"/>
        <w:right w:val="none" w:sz="0" w:space="0" w:color="auto"/>
      </w:divBdr>
    </w:div>
    <w:div w:id="780957440">
      <w:bodyDiv w:val="1"/>
      <w:marLeft w:val="0"/>
      <w:marRight w:val="0"/>
      <w:marTop w:val="0"/>
      <w:marBottom w:val="0"/>
      <w:divBdr>
        <w:top w:val="none" w:sz="0" w:space="0" w:color="auto"/>
        <w:left w:val="none" w:sz="0" w:space="0" w:color="auto"/>
        <w:bottom w:val="none" w:sz="0" w:space="0" w:color="auto"/>
        <w:right w:val="none" w:sz="0" w:space="0" w:color="auto"/>
      </w:divBdr>
    </w:div>
    <w:div w:id="790317802">
      <w:bodyDiv w:val="1"/>
      <w:marLeft w:val="0"/>
      <w:marRight w:val="0"/>
      <w:marTop w:val="0"/>
      <w:marBottom w:val="0"/>
      <w:divBdr>
        <w:top w:val="none" w:sz="0" w:space="0" w:color="auto"/>
        <w:left w:val="none" w:sz="0" w:space="0" w:color="auto"/>
        <w:bottom w:val="none" w:sz="0" w:space="0" w:color="auto"/>
        <w:right w:val="none" w:sz="0" w:space="0" w:color="auto"/>
      </w:divBdr>
    </w:div>
    <w:div w:id="918716079">
      <w:bodyDiv w:val="1"/>
      <w:marLeft w:val="0"/>
      <w:marRight w:val="0"/>
      <w:marTop w:val="0"/>
      <w:marBottom w:val="0"/>
      <w:divBdr>
        <w:top w:val="none" w:sz="0" w:space="0" w:color="auto"/>
        <w:left w:val="none" w:sz="0" w:space="0" w:color="auto"/>
        <w:bottom w:val="none" w:sz="0" w:space="0" w:color="auto"/>
        <w:right w:val="none" w:sz="0" w:space="0" w:color="auto"/>
      </w:divBdr>
    </w:div>
    <w:div w:id="964503820">
      <w:bodyDiv w:val="1"/>
      <w:marLeft w:val="0"/>
      <w:marRight w:val="0"/>
      <w:marTop w:val="0"/>
      <w:marBottom w:val="0"/>
      <w:divBdr>
        <w:top w:val="none" w:sz="0" w:space="0" w:color="auto"/>
        <w:left w:val="none" w:sz="0" w:space="0" w:color="auto"/>
        <w:bottom w:val="none" w:sz="0" w:space="0" w:color="auto"/>
        <w:right w:val="none" w:sz="0" w:space="0" w:color="auto"/>
      </w:divBdr>
    </w:div>
    <w:div w:id="1001857871">
      <w:bodyDiv w:val="1"/>
      <w:marLeft w:val="0"/>
      <w:marRight w:val="0"/>
      <w:marTop w:val="0"/>
      <w:marBottom w:val="0"/>
      <w:divBdr>
        <w:top w:val="none" w:sz="0" w:space="0" w:color="auto"/>
        <w:left w:val="none" w:sz="0" w:space="0" w:color="auto"/>
        <w:bottom w:val="none" w:sz="0" w:space="0" w:color="auto"/>
        <w:right w:val="none" w:sz="0" w:space="0" w:color="auto"/>
      </w:divBdr>
    </w:div>
    <w:div w:id="1129780336">
      <w:bodyDiv w:val="1"/>
      <w:marLeft w:val="0"/>
      <w:marRight w:val="0"/>
      <w:marTop w:val="0"/>
      <w:marBottom w:val="0"/>
      <w:divBdr>
        <w:top w:val="none" w:sz="0" w:space="0" w:color="auto"/>
        <w:left w:val="none" w:sz="0" w:space="0" w:color="auto"/>
        <w:bottom w:val="none" w:sz="0" w:space="0" w:color="auto"/>
        <w:right w:val="none" w:sz="0" w:space="0" w:color="auto"/>
      </w:divBdr>
    </w:div>
    <w:div w:id="1149052300">
      <w:bodyDiv w:val="1"/>
      <w:marLeft w:val="0"/>
      <w:marRight w:val="0"/>
      <w:marTop w:val="0"/>
      <w:marBottom w:val="0"/>
      <w:divBdr>
        <w:top w:val="none" w:sz="0" w:space="0" w:color="auto"/>
        <w:left w:val="none" w:sz="0" w:space="0" w:color="auto"/>
        <w:bottom w:val="none" w:sz="0" w:space="0" w:color="auto"/>
        <w:right w:val="none" w:sz="0" w:space="0" w:color="auto"/>
      </w:divBdr>
    </w:div>
    <w:div w:id="1204174617">
      <w:bodyDiv w:val="1"/>
      <w:marLeft w:val="0"/>
      <w:marRight w:val="0"/>
      <w:marTop w:val="0"/>
      <w:marBottom w:val="0"/>
      <w:divBdr>
        <w:top w:val="none" w:sz="0" w:space="0" w:color="auto"/>
        <w:left w:val="none" w:sz="0" w:space="0" w:color="auto"/>
        <w:bottom w:val="none" w:sz="0" w:space="0" w:color="auto"/>
        <w:right w:val="none" w:sz="0" w:space="0" w:color="auto"/>
      </w:divBdr>
    </w:div>
    <w:div w:id="1204824955">
      <w:bodyDiv w:val="1"/>
      <w:marLeft w:val="0"/>
      <w:marRight w:val="0"/>
      <w:marTop w:val="0"/>
      <w:marBottom w:val="0"/>
      <w:divBdr>
        <w:top w:val="none" w:sz="0" w:space="0" w:color="auto"/>
        <w:left w:val="none" w:sz="0" w:space="0" w:color="auto"/>
        <w:bottom w:val="none" w:sz="0" w:space="0" w:color="auto"/>
        <w:right w:val="none" w:sz="0" w:space="0" w:color="auto"/>
      </w:divBdr>
    </w:div>
    <w:div w:id="1205674841">
      <w:bodyDiv w:val="1"/>
      <w:marLeft w:val="0"/>
      <w:marRight w:val="0"/>
      <w:marTop w:val="0"/>
      <w:marBottom w:val="0"/>
      <w:divBdr>
        <w:top w:val="none" w:sz="0" w:space="0" w:color="auto"/>
        <w:left w:val="none" w:sz="0" w:space="0" w:color="auto"/>
        <w:bottom w:val="none" w:sz="0" w:space="0" w:color="auto"/>
        <w:right w:val="none" w:sz="0" w:space="0" w:color="auto"/>
      </w:divBdr>
    </w:div>
    <w:div w:id="1341278522">
      <w:bodyDiv w:val="1"/>
      <w:marLeft w:val="0"/>
      <w:marRight w:val="0"/>
      <w:marTop w:val="0"/>
      <w:marBottom w:val="0"/>
      <w:divBdr>
        <w:top w:val="none" w:sz="0" w:space="0" w:color="auto"/>
        <w:left w:val="none" w:sz="0" w:space="0" w:color="auto"/>
        <w:bottom w:val="none" w:sz="0" w:space="0" w:color="auto"/>
        <w:right w:val="none" w:sz="0" w:space="0" w:color="auto"/>
      </w:divBdr>
    </w:div>
    <w:div w:id="1341856552">
      <w:bodyDiv w:val="1"/>
      <w:marLeft w:val="0"/>
      <w:marRight w:val="0"/>
      <w:marTop w:val="0"/>
      <w:marBottom w:val="0"/>
      <w:divBdr>
        <w:top w:val="none" w:sz="0" w:space="0" w:color="auto"/>
        <w:left w:val="none" w:sz="0" w:space="0" w:color="auto"/>
        <w:bottom w:val="none" w:sz="0" w:space="0" w:color="auto"/>
        <w:right w:val="none" w:sz="0" w:space="0" w:color="auto"/>
      </w:divBdr>
    </w:div>
    <w:div w:id="1389458779">
      <w:bodyDiv w:val="1"/>
      <w:marLeft w:val="0"/>
      <w:marRight w:val="0"/>
      <w:marTop w:val="0"/>
      <w:marBottom w:val="0"/>
      <w:divBdr>
        <w:top w:val="none" w:sz="0" w:space="0" w:color="auto"/>
        <w:left w:val="none" w:sz="0" w:space="0" w:color="auto"/>
        <w:bottom w:val="none" w:sz="0" w:space="0" w:color="auto"/>
        <w:right w:val="none" w:sz="0" w:space="0" w:color="auto"/>
      </w:divBdr>
    </w:div>
    <w:div w:id="1416853941">
      <w:bodyDiv w:val="1"/>
      <w:marLeft w:val="0"/>
      <w:marRight w:val="0"/>
      <w:marTop w:val="0"/>
      <w:marBottom w:val="0"/>
      <w:divBdr>
        <w:top w:val="none" w:sz="0" w:space="0" w:color="auto"/>
        <w:left w:val="none" w:sz="0" w:space="0" w:color="auto"/>
        <w:bottom w:val="none" w:sz="0" w:space="0" w:color="auto"/>
        <w:right w:val="none" w:sz="0" w:space="0" w:color="auto"/>
      </w:divBdr>
    </w:div>
    <w:div w:id="1426421585">
      <w:bodyDiv w:val="1"/>
      <w:marLeft w:val="0"/>
      <w:marRight w:val="0"/>
      <w:marTop w:val="0"/>
      <w:marBottom w:val="0"/>
      <w:divBdr>
        <w:top w:val="none" w:sz="0" w:space="0" w:color="auto"/>
        <w:left w:val="none" w:sz="0" w:space="0" w:color="auto"/>
        <w:bottom w:val="none" w:sz="0" w:space="0" w:color="auto"/>
        <w:right w:val="none" w:sz="0" w:space="0" w:color="auto"/>
      </w:divBdr>
    </w:div>
    <w:div w:id="1448430214">
      <w:bodyDiv w:val="1"/>
      <w:marLeft w:val="0"/>
      <w:marRight w:val="0"/>
      <w:marTop w:val="0"/>
      <w:marBottom w:val="0"/>
      <w:divBdr>
        <w:top w:val="none" w:sz="0" w:space="0" w:color="auto"/>
        <w:left w:val="none" w:sz="0" w:space="0" w:color="auto"/>
        <w:bottom w:val="none" w:sz="0" w:space="0" w:color="auto"/>
        <w:right w:val="none" w:sz="0" w:space="0" w:color="auto"/>
      </w:divBdr>
    </w:div>
    <w:div w:id="1659073501">
      <w:bodyDiv w:val="1"/>
      <w:marLeft w:val="0"/>
      <w:marRight w:val="0"/>
      <w:marTop w:val="0"/>
      <w:marBottom w:val="0"/>
      <w:divBdr>
        <w:top w:val="none" w:sz="0" w:space="0" w:color="auto"/>
        <w:left w:val="none" w:sz="0" w:space="0" w:color="auto"/>
        <w:bottom w:val="none" w:sz="0" w:space="0" w:color="auto"/>
        <w:right w:val="none" w:sz="0" w:space="0" w:color="auto"/>
      </w:divBdr>
    </w:div>
    <w:div w:id="1661545893">
      <w:bodyDiv w:val="1"/>
      <w:marLeft w:val="0"/>
      <w:marRight w:val="0"/>
      <w:marTop w:val="0"/>
      <w:marBottom w:val="0"/>
      <w:divBdr>
        <w:top w:val="none" w:sz="0" w:space="0" w:color="auto"/>
        <w:left w:val="none" w:sz="0" w:space="0" w:color="auto"/>
        <w:bottom w:val="none" w:sz="0" w:space="0" w:color="auto"/>
        <w:right w:val="none" w:sz="0" w:space="0" w:color="auto"/>
      </w:divBdr>
    </w:div>
    <w:div w:id="1678388423">
      <w:bodyDiv w:val="1"/>
      <w:marLeft w:val="0"/>
      <w:marRight w:val="0"/>
      <w:marTop w:val="0"/>
      <w:marBottom w:val="0"/>
      <w:divBdr>
        <w:top w:val="none" w:sz="0" w:space="0" w:color="auto"/>
        <w:left w:val="none" w:sz="0" w:space="0" w:color="auto"/>
        <w:bottom w:val="none" w:sz="0" w:space="0" w:color="auto"/>
        <w:right w:val="none" w:sz="0" w:space="0" w:color="auto"/>
      </w:divBdr>
    </w:div>
    <w:div w:id="1708725517">
      <w:bodyDiv w:val="1"/>
      <w:marLeft w:val="0"/>
      <w:marRight w:val="0"/>
      <w:marTop w:val="0"/>
      <w:marBottom w:val="0"/>
      <w:divBdr>
        <w:top w:val="none" w:sz="0" w:space="0" w:color="auto"/>
        <w:left w:val="none" w:sz="0" w:space="0" w:color="auto"/>
        <w:bottom w:val="none" w:sz="0" w:space="0" w:color="auto"/>
        <w:right w:val="none" w:sz="0" w:space="0" w:color="auto"/>
      </w:divBdr>
    </w:div>
    <w:div w:id="1739287376">
      <w:bodyDiv w:val="1"/>
      <w:marLeft w:val="0"/>
      <w:marRight w:val="0"/>
      <w:marTop w:val="0"/>
      <w:marBottom w:val="0"/>
      <w:divBdr>
        <w:top w:val="none" w:sz="0" w:space="0" w:color="auto"/>
        <w:left w:val="none" w:sz="0" w:space="0" w:color="auto"/>
        <w:bottom w:val="none" w:sz="0" w:space="0" w:color="auto"/>
        <w:right w:val="none" w:sz="0" w:space="0" w:color="auto"/>
      </w:divBdr>
    </w:div>
    <w:div w:id="1812626498">
      <w:bodyDiv w:val="1"/>
      <w:marLeft w:val="0"/>
      <w:marRight w:val="0"/>
      <w:marTop w:val="0"/>
      <w:marBottom w:val="0"/>
      <w:divBdr>
        <w:top w:val="none" w:sz="0" w:space="0" w:color="auto"/>
        <w:left w:val="none" w:sz="0" w:space="0" w:color="auto"/>
        <w:bottom w:val="none" w:sz="0" w:space="0" w:color="auto"/>
        <w:right w:val="none" w:sz="0" w:space="0" w:color="auto"/>
      </w:divBdr>
    </w:div>
    <w:div w:id="1818955051">
      <w:bodyDiv w:val="1"/>
      <w:marLeft w:val="0"/>
      <w:marRight w:val="0"/>
      <w:marTop w:val="0"/>
      <w:marBottom w:val="0"/>
      <w:divBdr>
        <w:top w:val="none" w:sz="0" w:space="0" w:color="auto"/>
        <w:left w:val="none" w:sz="0" w:space="0" w:color="auto"/>
        <w:bottom w:val="none" w:sz="0" w:space="0" w:color="auto"/>
        <w:right w:val="none" w:sz="0" w:space="0" w:color="auto"/>
      </w:divBdr>
    </w:div>
    <w:div w:id="1821845330">
      <w:bodyDiv w:val="1"/>
      <w:marLeft w:val="0"/>
      <w:marRight w:val="0"/>
      <w:marTop w:val="0"/>
      <w:marBottom w:val="0"/>
      <w:divBdr>
        <w:top w:val="none" w:sz="0" w:space="0" w:color="auto"/>
        <w:left w:val="none" w:sz="0" w:space="0" w:color="auto"/>
        <w:bottom w:val="none" w:sz="0" w:space="0" w:color="auto"/>
        <w:right w:val="none" w:sz="0" w:space="0" w:color="auto"/>
      </w:divBdr>
    </w:div>
    <w:div w:id="1934317118">
      <w:bodyDiv w:val="1"/>
      <w:marLeft w:val="0"/>
      <w:marRight w:val="0"/>
      <w:marTop w:val="0"/>
      <w:marBottom w:val="0"/>
      <w:divBdr>
        <w:top w:val="none" w:sz="0" w:space="0" w:color="auto"/>
        <w:left w:val="none" w:sz="0" w:space="0" w:color="auto"/>
        <w:bottom w:val="none" w:sz="0" w:space="0" w:color="auto"/>
        <w:right w:val="none" w:sz="0" w:space="0" w:color="auto"/>
      </w:divBdr>
    </w:div>
    <w:div w:id="1997609606">
      <w:bodyDiv w:val="1"/>
      <w:marLeft w:val="0"/>
      <w:marRight w:val="0"/>
      <w:marTop w:val="0"/>
      <w:marBottom w:val="0"/>
      <w:divBdr>
        <w:top w:val="none" w:sz="0" w:space="0" w:color="auto"/>
        <w:left w:val="none" w:sz="0" w:space="0" w:color="auto"/>
        <w:bottom w:val="none" w:sz="0" w:space="0" w:color="auto"/>
        <w:right w:val="none" w:sz="0" w:space="0" w:color="auto"/>
      </w:divBdr>
    </w:div>
    <w:div w:id="2009406912">
      <w:bodyDiv w:val="1"/>
      <w:marLeft w:val="0"/>
      <w:marRight w:val="0"/>
      <w:marTop w:val="0"/>
      <w:marBottom w:val="0"/>
      <w:divBdr>
        <w:top w:val="none" w:sz="0" w:space="0" w:color="auto"/>
        <w:left w:val="none" w:sz="0" w:space="0" w:color="auto"/>
        <w:bottom w:val="none" w:sz="0" w:space="0" w:color="auto"/>
        <w:right w:val="none" w:sz="0" w:space="0" w:color="auto"/>
      </w:divBdr>
    </w:div>
    <w:div w:id="2021807407">
      <w:bodyDiv w:val="1"/>
      <w:marLeft w:val="0"/>
      <w:marRight w:val="0"/>
      <w:marTop w:val="0"/>
      <w:marBottom w:val="0"/>
      <w:divBdr>
        <w:top w:val="none" w:sz="0" w:space="0" w:color="auto"/>
        <w:left w:val="none" w:sz="0" w:space="0" w:color="auto"/>
        <w:bottom w:val="none" w:sz="0" w:space="0" w:color="auto"/>
        <w:right w:val="none" w:sz="0" w:space="0" w:color="auto"/>
      </w:divBdr>
    </w:div>
    <w:div w:id="2031836260">
      <w:bodyDiv w:val="1"/>
      <w:marLeft w:val="0"/>
      <w:marRight w:val="0"/>
      <w:marTop w:val="0"/>
      <w:marBottom w:val="0"/>
      <w:divBdr>
        <w:top w:val="none" w:sz="0" w:space="0" w:color="auto"/>
        <w:left w:val="none" w:sz="0" w:space="0" w:color="auto"/>
        <w:bottom w:val="none" w:sz="0" w:space="0" w:color="auto"/>
        <w:right w:val="none" w:sz="0" w:space="0" w:color="auto"/>
      </w:divBdr>
    </w:div>
    <w:div w:id="2061243521">
      <w:bodyDiv w:val="1"/>
      <w:marLeft w:val="0"/>
      <w:marRight w:val="0"/>
      <w:marTop w:val="0"/>
      <w:marBottom w:val="0"/>
      <w:divBdr>
        <w:top w:val="none" w:sz="0" w:space="0" w:color="auto"/>
        <w:left w:val="none" w:sz="0" w:space="0" w:color="auto"/>
        <w:bottom w:val="none" w:sz="0" w:space="0" w:color="auto"/>
        <w:right w:val="none" w:sz="0" w:space="0" w:color="auto"/>
      </w:divBdr>
    </w:div>
    <w:div w:id="2072341698">
      <w:bodyDiv w:val="1"/>
      <w:marLeft w:val="0"/>
      <w:marRight w:val="0"/>
      <w:marTop w:val="0"/>
      <w:marBottom w:val="0"/>
      <w:divBdr>
        <w:top w:val="none" w:sz="0" w:space="0" w:color="auto"/>
        <w:left w:val="none" w:sz="0" w:space="0" w:color="auto"/>
        <w:bottom w:val="none" w:sz="0" w:space="0" w:color="auto"/>
        <w:right w:val="none" w:sz="0" w:space="0" w:color="auto"/>
      </w:divBdr>
    </w:div>
    <w:div w:id="2088333722">
      <w:bodyDiv w:val="1"/>
      <w:marLeft w:val="0"/>
      <w:marRight w:val="0"/>
      <w:marTop w:val="0"/>
      <w:marBottom w:val="0"/>
      <w:divBdr>
        <w:top w:val="none" w:sz="0" w:space="0" w:color="auto"/>
        <w:left w:val="none" w:sz="0" w:space="0" w:color="auto"/>
        <w:bottom w:val="none" w:sz="0" w:space="0" w:color="auto"/>
        <w:right w:val="none" w:sz="0" w:space="0" w:color="auto"/>
      </w:divBdr>
    </w:div>
    <w:div w:id="2118131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cta-international.com/the-produc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Yon22</b:Tag>
    <b:SourceType>InternetSite</b:SourceType>
    <b:Guid>{C7061B94-0D5E-4F80-856E-9C32C1CC4838}</b:Guid>
    <b:Author>
      <b:Author>
        <b:NameList>
          <b:Person>
            <b:Last>Al</b:Last>
            <b:First>Yong</b:First>
            <b:Middle>Ho Kim Et</b:Middle>
          </b:Person>
        </b:NameList>
      </b:Author>
    </b:Author>
    <b:Title>Chemistry and lung toxicity of particulate matter emitted from firearms</b:Title>
    <b:Year>2022</b:Year>
    <b:Month>12</b:Month>
    <b:Day>1</b:Day>
    <b:YearAccessed>2024</b:YearAccessed>
    <b:MonthAccessed>6</b:MonthAccessed>
    <b:DayAccessed>30</b:DayAccessed>
    <b:URL>https://www.ncbi.nlm.nih.gov/pmc/articles/PMC9715551/</b:URL>
    <b:ProductionCompany>scientific reports nature research </b:ProductionCompany>
    <b:RefOrder>1</b:RefOrder>
  </b:Source>
  <b:Source>
    <b:Tag>Esp19</b:Tag>
    <b:SourceType>InternetSite</b:SourceType>
    <b:Guid>{E043C0FA-E8FB-4634-B497-0DEEA90487C1}</b:Guid>
    <b:Author>
      <b:Author>
        <b:NameList>
          <b:Person>
            <b:Last>Espen Mariussen</b:Last>
            <b:First>Lise</b:First>
            <b:Middle>Fjellsbø, Thomas Frømyr, Ida Vaa Johnsen, Tove Engen karsrud and Øyvind Albert Voie</b:Middle>
          </b:Person>
        </b:NameList>
      </b:Author>
    </b:Author>
    <b:Title>Toxic Effects of Gunshot Fumes from Different Ammunitions for Small</b:Title>
    <b:ProductionCompany>NATO</b:ProductionCompany>
    <b:Year>2019</b:Year>
    <b:Month>07</b:Month>
    <b:Day>05</b:Day>
    <b:YearAccessed>2024</b:YearAccessed>
    <b:MonthAccessed>06</b:MonthAccessed>
    <b:DayAccessed>30</b:DayAccessed>
    <b:URL>https://www.sto.nato.int/publications/STO%20Meeting%20Proceedings/STO-MP-AVT-322/MP-AVT-322-15.pdf</b:URL>
    <b:RefOrder>2</b:RefOrder>
  </b:Source>
  <b:Source>
    <b:Tag>OSH23</b:Tag>
    <b:SourceType>InternetSite</b:SourceType>
    <b:Guid>{ED1D62D4-A0A2-4D34-9F6A-F6DD58F61D84}</b:Guid>
    <b:Title>Identifying Hazard Control Options:</b:Title>
    <b:Year>2023</b:Year>
    <b:Month>1</b:Month>
    <b:Day>27</b:Day>
    <b:YearAccessed>2024</b:YearAccessed>
    <b:MonthAccessed>7</b:MonthAccessed>
    <b:DayAccessed>12</b:DayAccessed>
    <b:URL>https://www.osha.gov/sites/default/files/Hierarchy_of_Controls_02.01.23_form_508_2.pdf</b:URL>
    <b:Author>
      <b:Author>
        <b:Corporate>OSHA</b:Corporate>
      </b:Author>
    </b:Author>
    <b:ProductionCompany>OSHA</b:ProductionCompany>
    <b:RefOrder>3</b:RefOrder>
  </b:Source>
  <b:Source>
    <b:Tag>EPA24</b:Tag>
    <b:SourceType>InternetSite</b:SourceType>
    <b:Guid>{16549B9A-4F14-4F69-9EB5-D0935BD5E250}</b:Guid>
    <b:Author>
      <b:Author>
        <b:Corporate>EPA</b:Corporate>
      </b:Author>
    </b:Author>
    <b:Title>What is a HEPA filter</b:Title>
    <b:ProductionCompany>EPA</b:ProductionCompany>
    <b:YearAccessed>2024</b:YearAccessed>
    <b:MonthAccessed>7</b:MonthAccessed>
    <b:DayAccessed>12</b:DayAccessed>
    <b:URL>https://www.epa.gov/indoor-air-quality-iaq/what-hepa-filter#:~:text=This%20type%20of%20air%20filter,penetrating%20particle%20size%20(MPPS).</b:URL>
    <b:RefOrder>5</b:RefOrder>
  </b:Source>
  <b:Source>
    <b:Tag>HSE24</b:Tag>
    <b:SourceType>InternetSite</b:SourceType>
    <b:Guid>{4877580F-624E-4A37-96B6-8CFBC5A8716D}</b:Guid>
    <b:Author>
      <b:Author>
        <b:Corporate>HSE</b:Corporate>
      </b:Author>
    </b:Author>
    <b:Title>Cost Benefit Analysis (CBA) checklist</b:Title>
    <b:ProductionCompany>HSE</b:ProductionCompany>
    <b:YearAccessed>2024</b:YearAccessed>
    <b:MonthAccessed>7</b:MonthAccessed>
    <b:DayAccessed>12</b:DayAccessed>
    <b:URL>https://www.hse.gov.uk/enforce/expert/alarpcheck.htm</b:URL>
    <b:RefOrder>4</b:RefOrder>
  </b:Source>
  <b:Source>
    <b:Tag>HSE241</b:Tag>
    <b:SourceType>InternetSite</b:SourceType>
    <b:Guid>{F363E5DA-3AF7-49E7-B69A-D1E78D25CF3A}</b:Guid>
    <b:Author>
      <b:Author>
        <b:Corporate>HSE</b:Corporate>
      </b:Author>
    </b:Author>
    <b:Title>ALARP at a glance</b:Title>
    <b:ProductionCompany>HSE</b:ProductionCompany>
    <b:YearAccessed>2024</b:YearAccessed>
    <b:MonthAccessed>7</b:MonthAccessed>
    <b:DayAccessed>12</b:DayAccessed>
    <b:URL>https://www.hse.gov.uk/enforce/expert/alarpglance.htm</b:URL>
    <b:RefOrder>6</b:RefOrder>
  </b:Source>
</b:Sources>
</file>

<file path=customXml/itemProps1.xml><?xml version="1.0" encoding="utf-8"?>
<ds:datastoreItem xmlns:ds="http://schemas.openxmlformats.org/officeDocument/2006/customXml" ds:itemID="{56591D4F-3044-4B68-B01F-3D73523F3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8</Pages>
  <Words>2048</Words>
  <Characters>11674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ALARP Justification Report.</vt:lpstr>
    </vt:vector>
  </TitlesOfParts>
  <Company>2271521</Company>
  <LinksUpToDate>false</LinksUpToDate>
  <CharactersWithSpaces>13695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ALARP Justification Report.</dc:title>
  <dc:subject/>
  <dc:creator>Rebecca Dingwall</dc:creator>
  <cp:keywords/>
  <dc:description/>
  <cp:lastModifiedBy>Bec Dingwall</cp:lastModifiedBy>
  <cp:revision>4</cp:revision>
  <dcterms:created xsi:type="dcterms:W3CDTF">2024-07-12T10:11:00Z</dcterms:created>
  <dcterms:modified xsi:type="dcterms:W3CDTF">2024-07-12T13:24:00Z</dcterms:modified>
</cp:coreProperties>
</file>