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D42B8" w:rsidRDefault="00292930" w:rsidP="00E93BF8">
      <w:pPr>
        <w:spacing w:line="360" w:lineRule="auto"/>
        <w:jc w:val="both"/>
        <w:rPr>
          <w:rFonts w:ascii="Arial" w:hAnsi="Arial" w:cs="Arial"/>
          <w:sz w:val="24"/>
          <w:u w:val="single"/>
        </w:rPr>
      </w:pPr>
      <w:bookmarkStart w:id="0" w:name="_Hlk531627576"/>
      <w:r w:rsidRPr="00292930">
        <w:rPr>
          <w:rFonts w:ascii="Arial" w:hAnsi="Arial" w:cs="Arial"/>
          <w:sz w:val="24"/>
          <w:u w:val="single"/>
        </w:rPr>
        <w:t>Reference List</w:t>
      </w:r>
      <w:bookmarkStart w:id="1" w:name="_GoBack"/>
      <w:bookmarkEnd w:id="1"/>
    </w:p>
    <w:bookmarkEnd w:id="0"/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Aitchison, J. (1987) </w:t>
      </w:r>
      <w:r w:rsidRPr="00E93BF8">
        <w:rPr>
          <w:rFonts w:ascii="Arial" w:hAnsi="Arial" w:cs="Arial"/>
          <w:i/>
          <w:sz w:val="24"/>
        </w:rPr>
        <w:t>Words in the mind: an introduction to the mental lexicon.</w:t>
      </w:r>
      <w:r w:rsidRPr="00E93BF8">
        <w:rPr>
          <w:rFonts w:ascii="Arial" w:hAnsi="Arial" w:cs="Arial"/>
          <w:sz w:val="24"/>
        </w:rPr>
        <w:t xml:space="preserve"> Oxford: Blackwell.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Aitchison. J. (1989). </w:t>
      </w:r>
      <w:r w:rsidRPr="00E93BF8">
        <w:rPr>
          <w:rFonts w:ascii="Arial" w:hAnsi="Arial" w:cs="Arial"/>
          <w:i/>
          <w:sz w:val="24"/>
        </w:rPr>
        <w:t xml:space="preserve">The </w:t>
      </w:r>
      <w:r w:rsidRPr="00E93BF8">
        <w:rPr>
          <w:rFonts w:ascii="Arial" w:hAnsi="Arial" w:cs="Arial"/>
          <w:i/>
          <w:sz w:val="24"/>
        </w:rPr>
        <w:t>Articulate Mammal</w:t>
      </w:r>
      <w:r w:rsidRPr="00E93BF8">
        <w:rPr>
          <w:rFonts w:ascii="Arial" w:hAnsi="Arial" w:cs="Arial"/>
          <w:i/>
          <w:sz w:val="24"/>
        </w:rPr>
        <w:t xml:space="preserve"> </w:t>
      </w:r>
      <w:r w:rsidRPr="00E93BF8">
        <w:rPr>
          <w:rFonts w:ascii="Arial" w:hAnsi="Arial" w:cs="Arial"/>
          <w:sz w:val="24"/>
        </w:rPr>
        <w:t>3rd Ed. London: Unwin Hyman.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Bruner, J. S. (1957). </w:t>
      </w:r>
      <w:r w:rsidRPr="00E93BF8">
        <w:rPr>
          <w:rFonts w:ascii="Arial" w:hAnsi="Arial" w:cs="Arial"/>
          <w:i/>
          <w:sz w:val="24"/>
        </w:rPr>
        <w:t>Going beyond the information given</w:t>
      </w:r>
      <w:r w:rsidRPr="00E93BF8">
        <w:rPr>
          <w:rFonts w:ascii="Arial" w:hAnsi="Arial" w:cs="Arial"/>
          <w:sz w:val="24"/>
        </w:rPr>
        <w:t>. New York: Norton.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Bruner, J. S. (1960). </w:t>
      </w:r>
      <w:r w:rsidRPr="00E93BF8">
        <w:rPr>
          <w:rFonts w:ascii="Arial" w:hAnsi="Arial" w:cs="Arial"/>
          <w:i/>
          <w:sz w:val="24"/>
        </w:rPr>
        <w:t>The Process of education</w:t>
      </w:r>
      <w:r w:rsidRPr="00E93BF8">
        <w:rPr>
          <w:rFonts w:ascii="Arial" w:hAnsi="Arial" w:cs="Arial"/>
          <w:sz w:val="24"/>
        </w:rPr>
        <w:t>. Cambridge, Mass.: Harvard University Press.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Bruner, J. S. (1961). </w:t>
      </w:r>
      <w:r w:rsidRPr="00E93BF8">
        <w:rPr>
          <w:rFonts w:ascii="Arial" w:hAnsi="Arial" w:cs="Arial"/>
          <w:i/>
          <w:sz w:val="24"/>
        </w:rPr>
        <w:t>The act of discovery</w:t>
      </w:r>
      <w:r w:rsidRPr="00E93BF8">
        <w:rPr>
          <w:rFonts w:ascii="Arial" w:hAnsi="Arial" w:cs="Arial"/>
          <w:sz w:val="24"/>
        </w:rPr>
        <w:t>. Harvard Educational Review, 31, 21-32.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Bruner, J. S. (1966). Toward a theory of instruction, Cambridge, Mass.: </w:t>
      </w:r>
      <w:proofErr w:type="spellStart"/>
      <w:r w:rsidRPr="00E93BF8">
        <w:rPr>
          <w:rFonts w:ascii="Arial" w:hAnsi="Arial" w:cs="Arial"/>
          <w:sz w:val="24"/>
        </w:rPr>
        <w:t>Belkapp</w:t>
      </w:r>
      <w:proofErr w:type="spellEnd"/>
      <w:r w:rsidRPr="00E93BF8">
        <w:rPr>
          <w:rFonts w:ascii="Arial" w:hAnsi="Arial" w:cs="Arial"/>
          <w:sz w:val="24"/>
        </w:rPr>
        <w:t xml:space="preserve"> Press.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Bruner, J. S. (1973). </w:t>
      </w:r>
      <w:r w:rsidRPr="00E93BF8">
        <w:rPr>
          <w:rFonts w:ascii="Arial" w:hAnsi="Arial" w:cs="Arial"/>
          <w:i/>
          <w:sz w:val="24"/>
        </w:rPr>
        <w:t>The relevance of education</w:t>
      </w:r>
      <w:r w:rsidRPr="00E93BF8">
        <w:rPr>
          <w:rFonts w:ascii="Arial" w:hAnsi="Arial" w:cs="Arial"/>
          <w:sz w:val="24"/>
        </w:rPr>
        <w:t>. New York: Norton.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Bruner, J. S. (1978). </w:t>
      </w:r>
      <w:r w:rsidRPr="00E93BF8">
        <w:rPr>
          <w:rFonts w:ascii="Arial" w:hAnsi="Arial" w:cs="Arial"/>
          <w:i/>
          <w:sz w:val="24"/>
        </w:rPr>
        <w:t>The role of dialogue in language acquisition</w:t>
      </w:r>
      <w:r w:rsidRPr="00E93BF8">
        <w:rPr>
          <w:rFonts w:ascii="Arial" w:hAnsi="Arial" w:cs="Arial"/>
          <w:sz w:val="24"/>
        </w:rPr>
        <w:t xml:space="preserve">. In A. Sinclair, R., J. </w:t>
      </w:r>
      <w:proofErr w:type="spellStart"/>
      <w:r w:rsidRPr="00E93BF8">
        <w:rPr>
          <w:rFonts w:ascii="Arial" w:hAnsi="Arial" w:cs="Arial"/>
          <w:sz w:val="24"/>
        </w:rPr>
        <w:t>Jarvelle</w:t>
      </w:r>
      <w:proofErr w:type="spellEnd"/>
      <w:r w:rsidRPr="00E93BF8">
        <w:rPr>
          <w:rFonts w:ascii="Arial" w:hAnsi="Arial" w:cs="Arial"/>
          <w:sz w:val="24"/>
        </w:rPr>
        <w:t xml:space="preserve">, and W. J.M. </w:t>
      </w:r>
      <w:proofErr w:type="spellStart"/>
      <w:r w:rsidRPr="00E93BF8">
        <w:rPr>
          <w:rFonts w:ascii="Arial" w:hAnsi="Arial" w:cs="Arial"/>
          <w:sz w:val="24"/>
        </w:rPr>
        <w:t>Levelt</w:t>
      </w:r>
      <w:proofErr w:type="spellEnd"/>
      <w:r w:rsidRPr="00E93BF8">
        <w:rPr>
          <w:rFonts w:ascii="Arial" w:hAnsi="Arial" w:cs="Arial"/>
          <w:sz w:val="24"/>
        </w:rPr>
        <w:t xml:space="preserve"> (eds.) </w:t>
      </w:r>
      <w:r w:rsidRPr="00E93BF8">
        <w:rPr>
          <w:rFonts w:ascii="Arial" w:hAnsi="Arial" w:cs="Arial"/>
          <w:i/>
          <w:sz w:val="24"/>
        </w:rPr>
        <w:t>The Child's Concept of Language</w:t>
      </w:r>
      <w:r w:rsidRPr="00E93BF8">
        <w:rPr>
          <w:rFonts w:ascii="Arial" w:hAnsi="Arial" w:cs="Arial"/>
          <w:sz w:val="24"/>
        </w:rPr>
        <w:t>. New York: Springer-Verlag.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Bryant, P.E. and Bradley, L. (1985) </w:t>
      </w:r>
      <w:r w:rsidRPr="00E93BF8">
        <w:rPr>
          <w:rFonts w:ascii="Arial" w:hAnsi="Arial" w:cs="Arial"/>
          <w:i/>
          <w:sz w:val="24"/>
        </w:rPr>
        <w:t>Children’s Reading Problems.</w:t>
      </w:r>
      <w:r w:rsidRPr="00E93BF8">
        <w:rPr>
          <w:rFonts w:ascii="Arial" w:hAnsi="Arial" w:cs="Arial"/>
          <w:sz w:val="24"/>
        </w:rPr>
        <w:t xml:space="preserve"> Oxford: Blackwell.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Carroll, J., and Snowling, M, J. (2002) </w:t>
      </w:r>
      <w:r w:rsidRPr="00E93BF8">
        <w:rPr>
          <w:rFonts w:ascii="Arial" w:hAnsi="Arial" w:cs="Arial"/>
          <w:i/>
          <w:sz w:val="24"/>
        </w:rPr>
        <w:t>The Effects of Global Similarity Between Stimuli on Children’s Judgement of Rime and Alliteration.</w:t>
      </w:r>
      <w:r w:rsidRPr="00E93BF8">
        <w:rPr>
          <w:rFonts w:ascii="Arial" w:hAnsi="Arial" w:cs="Arial"/>
          <w:sz w:val="24"/>
        </w:rPr>
        <w:t xml:space="preserve"> Vol 22. </w:t>
      </w:r>
      <w:proofErr w:type="spellStart"/>
      <w:r w:rsidRPr="00E93BF8">
        <w:rPr>
          <w:rFonts w:ascii="Arial" w:hAnsi="Arial" w:cs="Arial"/>
          <w:sz w:val="24"/>
        </w:rPr>
        <w:t>Iss</w:t>
      </w:r>
      <w:proofErr w:type="spellEnd"/>
      <w:r w:rsidRPr="00E93BF8">
        <w:rPr>
          <w:rFonts w:ascii="Arial" w:hAnsi="Arial" w:cs="Arial"/>
          <w:sz w:val="24"/>
        </w:rPr>
        <w:t xml:space="preserve"> 3.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Children.Net (2018) Reading and Storytelling with babies and children </w:t>
      </w:r>
      <w:hyperlink r:id="rId7" w:history="1">
        <w:r w:rsidRPr="00E93BF8">
          <w:rPr>
            <w:rStyle w:val="Hyperlink"/>
            <w:rFonts w:ascii="Arial" w:hAnsi="Arial" w:cs="Arial"/>
            <w:sz w:val="24"/>
          </w:rPr>
          <w:t>https://raisingchildren.net.au/</w:t>
        </w:r>
      </w:hyperlink>
      <w:r w:rsidRPr="00E93BF8">
        <w:rPr>
          <w:rFonts w:ascii="Arial" w:hAnsi="Arial" w:cs="Arial"/>
          <w:sz w:val="24"/>
        </w:rPr>
        <w:t xml:space="preserve"> [Accessed: 26/11/18]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Chomsky, N. (1965). </w:t>
      </w:r>
      <w:r w:rsidRPr="00E93BF8">
        <w:rPr>
          <w:rFonts w:ascii="Arial" w:hAnsi="Arial" w:cs="Arial"/>
          <w:i/>
          <w:sz w:val="24"/>
        </w:rPr>
        <w:t>Aspects of the Theory of Syntax</w:t>
      </w:r>
      <w:r w:rsidRPr="00E93BF8">
        <w:rPr>
          <w:rFonts w:ascii="Arial" w:hAnsi="Arial" w:cs="Arial"/>
          <w:sz w:val="24"/>
        </w:rPr>
        <w:t>. MIT Press.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Cooper, P.J.; Collins, R. &amp; Saxby, M. (1992) </w:t>
      </w:r>
      <w:r w:rsidRPr="00E93BF8">
        <w:rPr>
          <w:rFonts w:ascii="Arial" w:hAnsi="Arial" w:cs="Arial"/>
          <w:i/>
          <w:sz w:val="24"/>
        </w:rPr>
        <w:t>The Power of Story</w:t>
      </w:r>
      <w:r w:rsidRPr="00E93BF8">
        <w:rPr>
          <w:rFonts w:ascii="Arial" w:hAnsi="Arial" w:cs="Arial"/>
          <w:sz w:val="24"/>
        </w:rPr>
        <w:t>.</w:t>
      </w:r>
      <w:r w:rsidRPr="00E93BF8">
        <w:rPr>
          <w:rFonts w:ascii="Arial" w:hAnsi="Arial" w:cs="Arial"/>
          <w:sz w:val="24"/>
        </w:rPr>
        <w:t xml:space="preserve"> </w:t>
      </w:r>
      <w:r w:rsidRPr="00E93BF8">
        <w:rPr>
          <w:rFonts w:ascii="Arial" w:hAnsi="Arial" w:cs="Arial"/>
          <w:sz w:val="24"/>
        </w:rPr>
        <w:t>Melbourne: MacMillan.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Corbett, P. (2008) The National Strategies </w:t>
      </w:r>
      <w:r w:rsidRPr="00E93BF8">
        <w:rPr>
          <w:rFonts w:ascii="Arial" w:hAnsi="Arial" w:cs="Arial"/>
          <w:i/>
          <w:sz w:val="24"/>
        </w:rPr>
        <w:t>‘Storytelling and Story-making’</w:t>
      </w:r>
      <w:r w:rsidRPr="00E93BF8">
        <w:rPr>
          <w:rFonts w:ascii="Arial" w:hAnsi="Arial" w:cs="Arial"/>
          <w:sz w:val="24"/>
        </w:rPr>
        <w:t xml:space="preserve"> </w:t>
      </w:r>
      <w:hyperlink r:id="rId8" w:history="1">
        <w:r w:rsidRPr="00E93BF8">
          <w:rPr>
            <w:rStyle w:val="Hyperlink"/>
            <w:rFonts w:ascii="Arial" w:hAnsi="Arial" w:cs="Arial"/>
            <w:sz w:val="24"/>
          </w:rPr>
          <w:t>https://www.foundationyears.org.uk/wp-content/uploads/2011/10/Story-Teling_Story-Making1.pdf</w:t>
        </w:r>
      </w:hyperlink>
      <w:r w:rsidRPr="00E93BF8">
        <w:rPr>
          <w:rFonts w:ascii="Arial" w:hAnsi="Arial" w:cs="Arial"/>
          <w:sz w:val="24"/>
        </w:rPr>
        <w:t xml:space="preserve"> [Accessed: 30/11/18]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 Crystal, D. (1986) </w:t>
      </w:r>
      <w:r w:rsidRPr="00E93BF8">
        <w:rPr>
          <w:rFonts w:ascii="Arial" w:hAnsi="Arial" w:cs="Arial"/>
          <w:i/>
          <w:sz w:val="24"/>
        </w:rPr>
        <w:t>Language Acquisition,</w:t>
      </w:r>
      <w:r w:rsidRPr="00E93BF8">
        <w:rPr>
          <w:rFonts w:ascii="Arial" w:hAnsi="Arial" w:cs="Arial"/>
          <w:sz w:val="24"/>
        </w:rPr>
        <w:t xml:space="preserve"> 2</w:t>
      </w:r>
      <w:r w:rsidRPr="00E93BF8">
        <w:rPr>
          <w:rFonts w:ascii="Arial" w:hAnsi="Arial" w:cs="Arial"/>
          <w:sz w:val="24"/>
          <w:vertAlign w:val="superscript"/>
        </w:rPr>
        <w:t>nd</w:t>
      </w:r>
      <w:r w:rsidRPr="00E93BF8">
        <w:rPr>
          <w:rFonts w:ascii="Arial" w:hAnsi="Arial" w:cs="Arial"/>
          <w:sz w:val="24"/>
        </w:rPr>
        <w:t xml:space="preserve"> edition, Cambridge: Cambridge University Press.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lastRenderedPageBreak/>
        <w:t xml:space="preserve">Dowker, A. (2009) </w:t>
      </w:r>
      <w:r w:rsidRPr="00E93BF8">
        <w:rPr>
          <w:rFonts w:ascii="Arial" w:hAnsi="Arial" w:cs="Arial"/>
          <w:i/>
          <w:sz w:val="24"/>
        </w:rPr>
        <w:t>Rhyme and Alliteration in Poems Elicited from Young Children.</w:t>
      </w:r>
      <w:r w:rsidRPr="00E93BF8">
        <w:rPr>
          <w:rFonts w:ascii="Arial" w:hAnsi="Arial" w:cs="Arial"/>
          <w:sz w:val="24"/>
        </w:rPr>
        <w:t xml:space="preserve"> Vol 16. </w:t>
      </w:r>
      <w:proofErr w:type="spellStart"/>
      <w:r w:rsidRPr="00E93BF8">
        <w:rPr>
          <w:rFonts w:ascii="Arial" w:hAnsi="Arial" w:cs="Arial"/>
          <w:sz w:val="24"/>
        </w:rPr>
        <w:t>Iss</w:t>
      </w:r>
      <w:proofErr w:type="spellEnd"/>
      <w:r w:rsidRPr="00E93BF8">
        <w:rPr>
          <w:rFonts w:ascii="Arial" w:hAnsi="Arial" w:cs="Arial"/>
          <w:sz w:val="24"/>
        </w:rPr>
        <w:t xml:space="preserve"> 1.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Dr. Seuss, (1957) </w:t>
      </w:r>
      <w:r w:rsidRPr="00E93BF8">
        <w:rPr>
          <w:rFonts w:ascii="Arial" w:hAnsi="Arial" w:cs="Arial"/>
          <w:i/>
          <w:sz w:val="24"/>
        </w:rPr>
        <w:t>How the Grinch Stole Christmas!</w:t>
      </w:r>
      <w:r w:rsidRPr="00E93BF8">
        <w:rPr>
          <w:rFonts w:ascii="Arial" w:hAnsi="Arial" w:cs="Arial"/>
          <w:sz w:val="24"/>
        </w:rPr>
        <w:t xml:space="preserve"> Random House Inc., New York, USA.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>Dyson, A. (1993) 'From Prop to Mediator: The Changing Role of Written</w:t>
      </w:r>
      <w:r w:rsidRPr="00E93BF8">
        <w:rPr>
          <w:rFonts w:ascii="Arial" w:hAnsi="Arial" w:cs="Arial"/>
          <w:sz w:val="24"/>
        </w:rPr>
        <w:t xml:space="preserve"> </w:t>
      </w:r>
      <w:r w:rsidRPr="00E93BF8">
        <w:rPr>
          <w:rFonts w:ascii="Arial" w:hAnsi="Arial" w:cs="Arial"/>
          <w:sz w:val="24"/>
        </w:rPr>
        <w:t xml:space="preserve">Language in Children's Symbolic Repertoires', in </w:t>
      </w:r>
      <w:proofErr w:type="spellStart"/>
      <w:r w:rsidRPr="00E93BF8">
        <w:rPr>
          <w:rFonts w:ascii="Arial" w:hAnsi="Arial" w:cs="Arial"/>
          <w:sz w:val="24"/>
        </w:rPr>
        <w:t>Spodek</w:t>
      </w:r>
      <w:proofErr w:type="spellEnd"/>
      <w:r w:rsidRPr="00E93BF8">
        <w:rPr>
          <w:rFonts w:ascii="Arial" w:hAnsi="Arial" w:cs="Arial"/>
          <w:sz w:val="24"/>
        </w:rPr>
        <w:t xml:space="preserve">, B. &amp; </w:t>
      </w:r>
      <w:proofErr w:type="spellStart"/>
      <w:r w:rsidRPr="00E93BF8">
        <w:rPr>
          <w:rFonts w:ascii="Arial" w:hAnsi="Arial" w:cs="Arial"/>
          <w:sz w:val="24"/>
        </w:rPr>
        <w:t>Saracho</w:t>
      </w:r>
      <w:proofErr w:type="spellEnd"/>
      <w:r w:rsidRPr="00E93BF8">
        <w:rPr>
          <w:rFonts w:ascii="Arial" w:hAnsi="Arial" w:cs="Arial"/>
          <w:sz w:val="24"/>
        </w:rPr>
        <w:t>,</w:t>
      </w:r>
      <w:r w:rsidRPr="00E93BF8">
        <w:rPr>
          <w:rFonts w:ascii="Arial" w:hAnsi="Arial" w:cs="Arial"/>
          <w:sz w:val="24"/>
        </w:rPr>
        <w:t xml:space="preserve"> </w:t>
      </w:r>
      <w:r w:rsidRPr="00E93BF8">
        <w:rPr>
          <w:rFonts w:ascii="Arial" w:hAnsi="Arial" w:cs="Arial"/>
          <w:sz w:val="24"/>
        </w:rPr>
        <w:t xml:space="preserve">O.N. (eds) </w:t>
      </w:r>
      <w:r w:rsidRPr="00E93BF8">
        <w:rPr>
          <w:rFonts w:ascii="Arial" w:hAnsi="Arial" w:cs="Arial"/>
          <w:i/>
          <w:sz w:val="24"/>
        </w:rPr>
        <w:t>Yearbook in Early Childhood Education: Language and Literacy</w:t>
      </w:r>
      <w:r w:rsidRPr="00E93BF8">
        <w:rPr>
          <w:rFonts w:ascii="Arial" w:hAnsi="Arial" w:cs="Arial"/>
          <w:i/>
          <w:sz w:val="24"/>
        </w:rPr>
        <w:t xml:space="preserve"> </w:t>
      </w:r>
      <w:r w:rsidRPr="00E93BF8">
        <w:rPr>
          <w:rFonts w:ascii="Arial" w:hAnsi="Arial" w:cs="Arial"/>
          <w:i/>
          <w:sz w:val="24"/>
        </w:rPr>
        <w:t>in Early Childhood Education.</w:t>
      </w:r>
      <w:r w:rsidRPr="00E93BF8">
        <w:rPr>
          <w:rFonts w:ascii="Arial" w:hAnsi="Arial" w:cs="Arial"/>
          <w:sz w:val="24"/>
        </w:rPr>
        <w:t xml:space="preserve"> (vol.4) New York: Teachers College Press.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>Fisher, D., Flood, J., Lapp, D. &amp; Frey, N. 2004, "Interactive read-</w:t>
      </w:r>
      <w:proofErr w:type="spellStart"/>
      <w:r w:rsidRPr="00E93BF8">
        <w:rPr>
          <w:rFonts w:ascii="Arial" w:hAnsi="Arial" w:cs="Arial"/>
          <w:sz w:val="24"/>
        </w:rPr>
        <w:t>alouds</w:t>
      </w:r>
      <w:proofErr w:type="spellEnd"/>
      <w:r w:rsidRPr="00E93BF8">
        <w:rPr>
          <w:rFonts w:ascii="Arial" w:hAnsi="Arial" w:cs="Arial"/>
          <w:sz w:val="24"/>
        </w:rPr>
        <w:t xml:space="preserve">: Is there a common set of implementation practices?", </w:t>
      </w:r>
      <w:r w:rsidRPr="00E93BF8">
        <w:rPr>
          <w:rFonts w:ascii="Arial" w:hAnsi="Arial" w:cs="Arial"/>
          <w:i/>
          <w:sz w:val="24"/>
        </w:rPr>
        <w:t>The Reading Teacher</w:t>
      </w:r>
      <w:r w:rsidRPr="00E93BF8">
        <w:rPr>
          <w:rFonts w:ascii="Arial" w:hAnsi="Arial" w:cs="Arial"/>
          <w:sz w:val="24"/>
        </w:rPr>
        <w:t>, vol. 58, no. 1, pp. 8-17.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>Francis D</w:t>
      </w:r>
      <w:r w:rsidRPr="00E93BF8">
        <w:rPr>
          <w:rFonts w:ascii="Arial" w:hAnsi="Arial" w:cs="Arial"/>
          <w:sz w:val="24"/>
        </w:rPr>
        <w:t>.</w:t>
      </w:r>
      <w:r w:rsidRPr="00E93BF8">
        <w:rPr>
          <w:rFonts w:ascii="Arial" w:hAnsi="Arial" w:cs="Arial"/>
          <w:sz w:val="24"/>
        </w:rPr>
        <w:t xml:space="preserve">, </w:t>
      </w:r>
      <w:proofErr w:type="spellStart"/>
      <w:r w:rsidRPr="00E93BF8">
        <w:rPr>
          <w:rFonts w:ascii="Arial" w:hAnsi="Arial" w:cs="Arial"/>
          <w:sz w:val="24"/>
        </w:rPr>
        <w:t>Shaywitz</w:t>
      </w:r>
      <w:proofErr w:type="spellEnd"/>
      <w:r w:rsidRPr="00E93BF8">
        <w:rPr>
          <w:rFonts w:ascii="Arial" w:hAnsi="Arial" w:cs="Arial"/>
          <w:sz w:val="24"/>
        </w:rPr>
        <w:t xml:space="preserve"> S</w:t>
      </w:r>
      <w:r w:rsidRPr="00E93BF8">
        <w:rPr>
          <w:rFonts w:ascii="Arial" w:hAnsi="Arial" w:cs="Arial"/>
          <w:sz w:val="24"/>
        </w:rPr>
        <w:t>.</w:t>
      </w:r>
      <w:r w:rsidRPr="00E93BF8">
        <w:rPr>
          <w:rFonts w:ascii="Arial" w:hAnsi="Arial" w:cs="Arial"/>
          <w:sz w:val="24"/>
        </w:rPr>
        <w:t xml:space="preserve">, </w:t>
      </w:r>
      <w:proofErr w:type="spellStart"/>
      <w:r w:rsidRPr="00E93BF8">
        <w:rPr>
          <w:rFonts w:ascii="Arial" w:hAnsi="Arial" w:cs="Arial"/>
          <w:sz w:val="24"/>
        </w:rPr>
        <w:t>Shaywitz</w:t>
      </w:r>
      <w:proofErr w:type="spellEnd"/>
      <w:r w:rsidRPr="00E93BF8">
        <w:rPr>
          <w:rFonts w:ascii="Arial" w:hAnsi="Arial" w:cs="Arial"/>
          <w:sz w:val="24"/>
        </w:rPr>
        <w:t xml:space="preserve"> B</w:t>
      </w:r>
      <w:r w:rsidRPr="00E93BF8">
        <w:rPr>
          <w:rFonts w:ascii="Arial" w:hAnsi="Arial" w:cs="Arial"/>
          <w:sz w:val="24"/>
        </w:rPr>
        <w:t>.</w:t>
      </w:r>
      <w:r w:rsidRPr="00E93BF8">
        <w:rPr>
          <w:rFonts w:ascii="Arial" w:hAnsi="Arial" w:cs="Arial"/>
          <w:sz w:val="24"/>
        </w:rPr>
        <w:t xml:space="preserve">, </w:t>
      </w:r>
      <w:proofErr w:type="spellStart"/>
      <w:r w:rsidRPr="00E93BF8">
        <w:rPr>
          <w:rFonts w:ascii="Arial" w:hAnsi="Arial" w:cs="Arial"/>
          <w:sz w:val="24"/>
        </w:rPr>
        <w:t>Steubing</w:t>
      </w:r>
      <w:proofErr w:type="spellEnd"/>
      <w:r w:rsidRPr="00E93BF8">
        <w:rPr>
          <w:rFonts w:ascii="Arial" w:hAnsi="Arial" w:cs="Arial"/>
          <w:sz w:val="24"/>
        </w:rPr>
        <w:t xml:space="preserve"> K</w:t>
      </w:r>
      <w:r w:rsidRPr="00E93BF8">
        <w:rPr>
          <w:rFonts w:ascii="Arial" w:hAnsi="Arial" w:cs="Arial"/>
          <w:sz w:val="24"/>
        </w:rPr>
        <w:t>.</w:t>
      </w:r>
      <w:r w:rsidRPr="00E93BF8">
        <w:rPr>
          <w:rFonts w:ascii="Arial" w:hAnsi="Arial" w:cs="Arial"/>
          <w:sz w:val="24"/>
        </w:rPr>
        <w:t>,</w:t>
      </w:r>
      <w:r w:rsidRPr="00E93BF8">
        <w:rPr>
          <w:rFonts w:ascii="Arial" w:hAnsi="Arial" w:cs="Arial"/>
          <w:sz w:val="24"/>
        </w:rPr>
        <w:t xml:space="preserve"> and</w:t>
      </w:r>
      <w:r w:rsidRPr="00E93BF8">
        <w:rPr>
          <w:rFonts w:ascii="Arial" w:hAnsi="Arial" w:cs="Arial"/>
          <w:sz w:val="24"/>
        </w:rPr>
        <w:t xml:space="preserve"> Fletcher J</w:t>
      </w:r>
      <w:r w:rsidRPr="00E93BF8">
        <w:rPr>
          <w:rFonts w:ascii="Arial" w:hAnsi="Arial" w:cs="Arial"/>
          <w:sz w:val="24"/>
        </w:rPr>
        <w:t>.</w:t>
      </w:r>
      <w:r w:rsidRPr="00E93BF8">
        <w:rPr>
          <w:rFonts w:ascii="Arial" w:hAnsi="Arial" w:cs="Arial"/>
          <w:sz w:val="24"/>
        </w:rPr>
        <w:t xml:space="preserve">. </w:t>
      </w:r>
      <w:r w:rsidRPr="00E93BF8">
        <w:rPr>
          <w:rFonts w:ascii="Arial" w:hAnsi="Arial" w:cs="Arial"/>
          <w:i/>
          <w:sz w:val="24"/>
        </w:rPr>
        <w:t>Developmental Lag Versus Deficit Models of Reading Disability: A Longitudinal, Individual Growth Curves Analysis</w:t>
      </w:r>
      <w:r w:rsidRPr="00E93BF8">
        <w:rPr>
          <w:rFonts w:ascii="Arial" w:hAnsi="Arial" w:cs="Arial"/>
          <w:sz w:val="24"/>
        </w:rPr>
        <w:t xml:space="preserve">. Journal of Educational Psychology. </w:t>
      </w:r>
      <w:r w:rsidRPr="00E93BF8">
        <w:rPr>
          <w:rFonts w:ascii="Arial" w:hAnsi="Arial" w:cs="Arial"/>
          <w:sz w:val="24"/>
        </w:rPr>
        <w:t>1996; 88:3</w:t>
      </w:r>
      <w:r w:rsidRPr="00E93BF8">
        <w:rPr>
          <w:rFonts w:ascii="Arial" w:hAnsi="Arial" w:cs="Arial"/>
          <w:sz w:val="24"/>
        </w:rPr>
        <w:t>–17</w:t>
      </w:r>
      <w:r w:rsidRPr="00E93BF8">
        <w:rPr>
          <w:rFonts w:ascii="Arial" w:hAnsi="Arial" w:cs="Arial"/>
          <w:sz w:val="24"/>
        </w:rPr>
        <w:t>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Glazer, S.M. &amp; Burke, E.M. (1994) </w:t>
      </w:r>
      <w:r w:rsidRPr="00E93BF8">
        <w:rPr>
          <w:rFonts w:ascii="Arial" w:hAnsi="Arial" w:cs="Arial"/>
          <w:i/>
          <w:sz w:val="24"/>
        </w:rPr>
        <w:t>An Integrated Approach to Early</w:t>
      </w:r>
      <w:r w:rsidRPr="00E93BF8">
        <w:rPr>
          <w:rFonts w:ascii="Arial" w:hAnsi="Arial" w:cs="Arial"/>
          <w:i/>
          <w:sz w:val="24"/>
        </w:rPr>
        <w:t xml:space="preserve"> </w:t>
      </w:r>
      <w:r w:rsidRPr="00E93BF8">
        <w:rPr>
          <w:rFonts w:ascii="Arial" w:hAnsi="Arial" w:cs="Arial"/>
          <w:i/>
          <w:sz w:val="24"/>
        </w:rPr>
        <w:t>Literacy</w:t>
      </w:r>
      <w:r w:rsidRPr="00E93BF8">
        <w:rPr>
          <w:rFonts w:ascii="Arial" w:hAnsi="Arial" w:cs="Arial"/>
          <w:sz w:val="24"/>
        </w:rPr>
        <w:t xml:space="preserve">. Boston: </w:t>
      </w:r>
      <w:proofErr w:type="spellStart"/>
      <w:r w:rsidRPr="00E93BF8">
        <w:rPr>
          <w:rFonts w:ascii="Arial" w:hAnsi="Arial" w:cs="Arial"/>
          <w:sz w:val="24"/>
        </w:rPr>
        <w:t>Allyn</w:t>
      </w:r>
      <w:proofErr w:type="spellEnd"/>
      <w:r w:rsidRPr="00E93BF8">
        <w:rPr>
          <w:rFonts w:ascii="Arial" w:hAnsi="Arial" w:cs="Arial"/>
          <w:sz w:val="24"/>
        </w:rPr>
        <w:t xml:space="preserve"> &amp; Bacon.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Goodwin, P. (2008) </w:t>
      </w:r>
      <w:r w:rsidRPr="00E93BF8">
        <w:rPr>
          <w:rFonts w:ascii="Arial" w:hAnsi="Arial" w:cs="Arial"/>
          <w:i/>
          <w:sz w:val="24"/>
        </w:rPr>
        <w:t>Understanding Children’s Books: A guide for Education Professionals</w:t>
      </w:r>
      <w:r w:rsidRPr="00E93BF8">
        <w:rPr>
          <w:rFonts w:ascii="Arial" w:hAnsi="Arial" w:cs="Arial"/>
          <w:sz w:val="24"/>
        </w:rPr>
        <w:t xml:space="preserve"> London: Sage Publications.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Goswami, U. and Bryant, P.E. (1990) </w:t>
      </w:r>
      <w:r w:rsidRPr="00E93BF8">
        <w:rPr>
          <w:rFonts w:ascii="Arial" w:hAnsi="Arial" w:cs="Arial"/>
          <w:i/>
          <w:sz w:val="24"/>
        </w:rPr>
        <w:t>Phonological Skills and Learning to read.</w:t>
      </w:r>
      <w:r w:rsidRPr="00E93BF8">
        <w:rPr>
          <w:rFonts w:ascii="Arial" w:hAnsi="Arial" w:cs="Arial"/>
          <w:sz w:val="24"/>
        </w:rPr>
        <w:t xml:space="preserve"> Hove: Lawrence Erlbaum.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Hall, S. (1994) </w:t>
      </w:r>
      <w:r w:rsidRPr="00E93BF8">
        <w:rPr>
          <w:rFonts w:ascii="Arial" w:hAnsi="Arial" w:cs="Arial"/>
          <w:i/>
          <w:sz w:val="24"/>
        </w:rPr>
        <w:t>Using Picture Story-Books to teach literacy for children and young adults.</w:t>
      </w:r>
      <w:r w:rsidRPr="00E93BF8">
        <w:rPr>
          <w:rFonts w:ascii="Arial" w:hAnsi="Arial" w:cs="Arial"/>
          <w:sz w:val="24"/>
        </w:rPr>
        <w:t xml:space="preserve"> Vol 2. 239p.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Hayes, D.S. (2001) </w:t>
      </w:r>
      <w:r w:rsidRPr="00E93BF8">
        <w:rPr>
          <w:rFonts w:ascii="Arial" w:hAnsi="Arial" w:cs="Arial"/>
          <w:i/>
          <w:sz w:val="24"/>
        </w:rPr>
        <w:t>Young Children’s phonological sensitivity after exposure to a rhyming or nonrhyming story</w:t>
      </w:r>
      <w:r w:rsidRPr="00E93BF8">
        <w:rPr>
          <w:rFonts w:ascii="Arial" w:hAnsi="Arial" w:cs="Arial"/>
          <w:sz w:val="24"/>
        </w:rPr>
        <w:t xml:space="preserve">. Vol 162 </w:t>
      </w:r>
      <w:proofErr w:type="spellStart"/>
      <w:r w:rsidRPr="00E93BF8">
        <w:rPr>
          <w:rFonts w:ascii="Arial" w:hAnsi="Arial" w:cs="Arial"/>
          <w:sz w:val="24"/>
        </w:rPr>
        <w:t>Iss</w:t>
      </w:r>
      <w:proofErr w:type="spellEnd"/>
      <w:r w:rsidRPr="00E93BF8">
        <w:rPr>
          <w:rFonts w:ascii="Arial" w:hAnsi="Arial" w:cs="Arial"/>
          <w:sz w:val="24"/>
        </w:rPr>
        <w:t xml:space="preserve"> 3. 253-9.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Irwin, J.R., Moore, D.L., </w:t>
      </w:r>
      <w:proofErr w:type="spellStart"/>
      <w:r w:rsidRPr="00E93BF8">
        <w:rPr>
          <w:rFonts w:ascii="Arial" w:hAnsi="Arial" w:cs="Arial"/>
          <w:sz w:val="24"/>
        </w:rPr>
        <w:t>Tornatore</w:t>
      </w:r>
      <w:proofErr w:type="spellEnd"/>
      <w:r w:rsidRPr="00E93BF8">
        <w:rPr>
          <w:rFonts w:ascii="Arial" w:hAnsi="Arial" w:cs="Arial"/>
          <w:sz w:val="24"/>
        </w:rPr>
        <w:t xml:space="preserve">, L.A., and Fowler, A.E. (2012) </w:t>
      </w:r>
      <w:r w:rsidRPr="00E93BF8">
        <w:rPr>
          <w:rFonts w:ascii="Arial" w:hAnsi="Arial" w:cs="Arial"/>
          <w:i/>
          <w:sz w:val="24"/>
        </w:rPr>
        <w:t>Promoting Emerging Language and Literacy During Storytime</w:t>
      </w:r>
      <w:r w:rsidRPr="00E93BF8">
        <w:rPr>
          <w:rFonts w:ascii="Arial" w:hAnsi="Arial" w:cs="Arial"/>
          <w:sz w:val="24"/>
        </w:rPr>
        <w:t>, Summer.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Jennings, C. (1991) </w:t>
      </w:r>
      <w:r w:rsidRPr="00E93BF8">
        <w:rPr>
          <w:rFonts w:ascii="Arial" w:hAnsi="Arial" w:cs="Arial"/>
          <w:i/>
          <w:sz w:val="24"/>
        </w:rPr>
        <w:t>Children as Story-tellers: developing language skills in</w:t>
      </w:r>
      <w:r w:rsidRPr="00E93BF8">
        <w:rPr>
          <w:rFonts w:ascii="Arial" w:hAnsi="Arial" w:cs="Arial"/>
          <w:i/>
          <w:sz w:val="24"/>
        </w:rPr>
        <w:t xml:space="preserve"> </w:t>
      </w:r>
      <w:r w:rsidRPr="00E93BF8">
        <w:rPr>
          <w:rFonts w:ascii="Arial" w:hAnsi="Arial" w:cs="Arial"/>
          <w:i/>
          <w:sz w:val="24"/>
        </w:rPr>
        <w:t>the classroom</w:t>
      </w:r>
      <w:r w:rsidRPr="00E93BF8">
        <w:rPr>
          <w:rFonts w:ascii="Arial" w:hAnsi="Arial" w:cs="Arial"/>
          <w:sz w:val="24"/>
        </w:rPr>
        <w:t>. Melbourne: Oxford University Press Australia.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Lenneberg, E.H. (1967) </w:t>
      </w:r>
      <w:r w:rsidRPr="00E93BF8">
        <w:rPr>
          <w:rFonts w:ascii="Arial" w:hAnsi="Arial" w:cs="Arial"/>
          <w:i/>
          <w:sz w:val="24"/>
        </w:rPr>
        <w:t>Biological Foundations of Language.</w:t>
      </w:r>
      <w:r w:rsidRPr="00E93BF8">
        <w:rPr>
          <w:rFonts w:ascii="Arial" w:hAnsi="Arial" w:cs="Arial"/>
          <w:sz w:val="24"/>
        </w:rPr>
        <w:t xml:space="preserve"> New York: Wiley.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lastRenderedPageBreak/>
        <w:t xml:space="preserve">Lenneberg, E.H. (1972) On Explaining language. In M.E.P. Seligman and J.L. Hager (eds.). </w:t>
      </w:r>
      <w:r w:rsidRPr="00E93BF8">
        <w:rPr>
          <w:rFonts w:ascii="Arial" w:hAnsi="Arial" w:cs="Arial"/>
          <w:i/>
          <w:sz w:val="24"/>
        </w:rPr>
        <w:t>Biological Boundaries of Learning.</w:t>
      </w:r>
      <w:r w:rsidRPr="00E93BF8">
        <w:rPr>
          <w:rFonts w:ascii="Arial" w:hAnsi="Arial" w:cs="Arial"/>
          <w:sz w:val="24"/>
        </w:rPr>
        <w:t xml:space="preserve"> New York: Appleton-Century-Crofts.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Mallan, K. (1991) </w:t>
      </w:r>
      <w:r w:rsidRPr="00E93BF8">
        <w:rPr>
          <w:rFonts w:ascii="Arial" w:hAnsi="Arial" w:cs="Arial"/>
          <w:i/>
          <w:sz w:val="24"/>
        </w:rPr>
        <w:t>Children as Storytellers</w:t>
      </w:r>
      <w:r w:rsidRPr="00E93BF8">
        <w:rPr>
          <w:rFonts w:ascii="Arial" w:hAnsi="Arial" w:cs="Arial"/>
          <w:sz w:val="24"/>
        </w:rPr>
        <w:t>. Newtown, Sydney: PETA.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color w:val="000000"/>
        </w:rPr>
        <w:t>Maslow, A. H. (1943). </w:t>
      </w:r>
      <w:hyperlink r:id="rId9" w:tgtFrame="dsiplay" w:history="1">
        <w:r w:rsidRPr="00E93BF8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A Theory of Human Motivation</w:t>
        </w:r>
      </w:hyperlink>
      <w:r w:rsidRPr="00E93BF8">
        <w:rPr>
          <w:rFonts w:ascii="Arial" w:hAnsi="Arial" w:cs="Arial"/>
          <w:color w:val="000000"/>
        </w:rPr>
        <w:t>. </w:t>
      </w:r>
      <w:r w:rsidRPr="00E93BF8">
        <w:rPr>
          <w:rStyle w:val="Emphasis"/>
          <w:rFonts w:ascii="Arial" w:hAnsi="Arial" w:cs="Arial"/>
          <w:color w:val="000000"/>
          <w:sz w:val="24"/>
          <w:szCs w:val="24"/>
        </w:rPr>
        <w:t>Psychological Review, 50(4)</w:t>
      </w:r>
      <w:r w:rsidRPr="00E93BF8">
        <w:rPr>
          <w:rFonts w:ascii="Arial" w:hAnsi="Arial" w:cs="Arial"/>
          <w:color w:val="000000"/>
        </w:rPr>
        <w:t>, 370-96.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color w:val="000000"/>
        </w:rPr>
        <w:t>Maslow, A. H. (1954). </w:t>
      </w:r>
      <w:r w:rsidRPr="00E93BF8">
        <w:rPr>
          <w:rStyle w:val="Emphasis"/>
          <w:rFonts w:ascii="Arial" w:hAnsi="Arial" w:cs="Arial"/>
          <w:color w:val="000000"/>
          <w:sz w:val="24"/>
          <w:szCs w:val="24"/>
        </w:rPr>
        <w:t>Motivation and personality</w:t>
      </w:r>
      <w:r w:rsidRPr="00E93BF8">
        <w:rPr>
          <w:rFonts w:ascii="Arial" w:hAnsi="Arial" w:cs="Arial"/>
          <w:color w:val="000000"/>
        </w:rPr>
        <w:t>. New York: Harper and Row.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color w:val="000000"/>
        </w:rPr>
        <w:t>Maslow, A. H. (1962). </w:t>
      </w:r>
      <w:r w:rsidRPr="00E93BF8">
        <w:rPr>
          <w:rStyle w:val="Emphasis"/>
          <w:rFonts w:ascii="Arial" w:hAnsi="Arial" w:cs="Arial"/>
          <w:color w:val="000000"/>
          <w:sz w:val="24"/>
          <w:szCs w:val="24"/>
        </w:rPr>
        <w:t>Toward a Psychology of being</w:t>
      </w:r>
      <w:r w:rsidRPr="00E93BF8">
        <w:rPr>
          <w:rFonts w:ascii="Arial" w:hAnsi="Arial" w:cs="Arial"/>
          <w:color w:val="000000"/>
        </w:rPr>
        <w:t>. Princeton: D. Van Nostrand Company.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color w:val="000000"/>
        </w:rPr>
        <w:t>Maslow, A. H. (1970a). </w:t>
      </w:r>
      <w:r w:rsidRPr="00E93BF8">
        <w:rPr>
          <w:rStyle w:val="Emphasis"/>
          <w:rFonts w:ascii="Arial" w:hAnsi="Arial" w:cs="Arial"/>
          <w:color w:val="000000"/>
          <w:sz w:val="24"/>
          <w:szCs w:val="24"/>
        </w:rPr>
        <w:t>Motivation and personality</w:t>
      </w:r>
      <w:r w:rsidRPr="00E93BF8">
        <w:rPr>
          <w:rFonts w:ascii="Arial" w:hAnsi="Arial" w:cs="Arial"/>
          <w:color w:val="000000"/>
        </w:rPr>
        <w:t>. New York: Harper &amp; Row.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Nelson, K. (1989) </w:t>
      </w:r>
      <w:r w:rsidRPr="00E93BF8">
        <w:rPr>
          <w:rFonts w:ascii="Arial" w:hAnsi="Arial" w:cs="Arial"/>
          <w:i/>
          <w:sz w:val="24"/>
        </w:rPr>
        <w:t>Narratives from the crib.</w:t>
      </w:r>
      <w:r w:rsidRPr="00E93BF8">
        <w:rPr>
          <w:rFonts w:ascii="Arial" w:hAnsi="Arial" w:cs="Arial"/>
          <w:sz w:val="24"/>
        </w:rPr>
        <w:t xml:space="preserve"> Cambridge MA: Harvard.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Oxford University (no date) </w:t>
      </w:r>
      <w:r w:rsidRPr="00E93BF8">
        <w:rPr>
          <w:rFonts w:ascii="Arial" w:hAnsi="Arial" w:cs="Arial"/>
          <w:i/>
          <w:sz w:val="24"/>
        </w:rPr>
        <w:t>Oxford Reading Tree</w:t>
      </w:r>
      <w:r w:rsidRPr="00E93BF8">
        <w:rPr>
          <w:rFonts w:ascii="Arial" w:hAnsi="Arial" w:cs="Arial"/>
          <w:sz w:val="24"/>
        </w:rPr>
        <w:t xml:space="preserve"> </w:t>
      </w:r>
      <w:hyperlink r:id="rId10" w:history="1">
        <w:r w:rsidRPr="00E93BF8">
          <w:rPr>
            <w:rStyle w:val="Hyperlink"/>
            <w:rFonts w:ascii="Arial" w:hAnsi="Arial" w:cs="Arial"/>
            <w:sz w:val="24"/>
          </w:rPr>
          <w:t>https://global.oup.com/education/content/primary/series/oxford-reading-tree/?region=uk</w:t>
        </w:r>
      </w:hyperlink>
      <w:r w:rsidRPr="00E93BF8">
        <w:rPr>
          <w:rFonts w:ascii="Arial" w:hAnsi="Arial" w:cs="Arial"/>
          <w:sz w:val="24"/>
        </w:rPr>
        <w:t xml:space="preserve"> [Accessed: 30/11/18]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Paley, V. G. (1990). </w:t>
      </w:r>
      <w:r w:rsidRPr="00E93BF8">
        <w:rPr>
          <w:rFonts w:ascii="Arial" w:hAnsi="Arial" w:cs="Arial"/>
          <w:i/>
          <w:sz w:val="24"/>
        </w:rPr>
        <w:t>The boy who would be a helicopter: The uses of storytelling in the kindergarten</w:t>
      </w:r>
      <w:r w:rsidRPr="00E93BF8">
        <w:rPr>
          <w:rFonts w:ascii="Arial" w:hAnsi="Arial" w:cs="Arial"/>
          <w:sz w:val="24"/>
        </w:rPr>
        <w:t>. Cambridge, MA: Harvard University Press.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Paley, V. G. (2004). </w:t>
      </w:r>
      <w:r w:rsidRPr="00E93BF8">
        <w:rPr>
          <w:rFonts w:ascii="Arial" w:hAnsi="Arial" w:cs="Arial"/>
          <w:i/>
          <w:sz w:val="24"/>
        </w:rPr>
        <w:t>A child’s work: The importance of fantasy play</w:t>
      </w:r>
      <w:r w:rsidRPr="00E93BF8">
        <w:rPr>
          <w:rFonts w:ascii="Arial" w:hAnsi="Arial" w:cs="Arial"/>
          <w:sz w:val="24"/>
        </w:rPr>
        <w:t>. Chicago: The University of Chicago Press.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Paley, V.G. (1988). </w:t>
      </w:r>
      <w:r w:rsidRPr="00E93BF8">
        <w:rPr>
          <w:rFonts w:ascii="Arial" w:hAnsi="Arial" w:cs="Arial"/>
          <w:i/>
          <w:sz w:val="24"/>
        </w:rPr>
        <w:t>Bad guys don’t have birthdays: Fantasy play at four</w:t>
      </w:r>
      <w:r w:rsidRPr="00E93BF8">
        <w:rPr>
          <w:rFonts w:ascii="Arial" w:hAnsi="Arial" w:cs="Arial"/>
          <w:sz w:val="24"/>
        </w:rPr>
        <w:t>. Chicago: The University of Chicago Press.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>Peck, J. (1989). Using Storytelling to Promote Language and Literacy Development. </w:t>
      </w:r>
      <w:r w:rsidRPr="00E93BF8">
        <w:rPr>
          <w:rFonts w:ascii="Arial" w:hAnsi="Arial" w:cs="Arial"/>
          <w:i/>
          <w:iCs/>
          <w:sz w:val="24"/>
        </w:rPr>
        <w:t>The Reading Teacher,</w:t>
      </w:r>
      <w:r w:rsidRPr="00E93BF8">
        <w:rPr>
          <w:rFonts w:ascii="Arial" w:hAnsi="Arial" w:cs="Arial"/>
          <w:sz w:val="24"/>
        </w:rPr>
        <w:t> </w:t>
      </w:r>
      <w:r w:rsidRPr="00E93BF8">
        <w:rPr>
          <w:rFonts w:ascii="Arial" w:hAnsi="Arial" w:cs="Arial"/>
          <w:i/>
          <w:iCs/>
          <w:sz w:val="24"/>
        </w:rPr>
        <w:t>43</w:t>
      </w:r>
      <w:r w:rsidRPr="00E93BF8">
        <w:rPr>
          <w:rFonts w:ascii="Arial" w:hAnsi="Arial" w:cs="Arial"/>
          <w:sz w:val="24"/>
        </w:rPr>
        <w:t>(2), 138.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Philips, L. (2018) ‘Role of Storytelling in Early Literacy Development’ </w:t>
      </w:r>
      <w:hyperlink r:id="rId11" w:history="1">
        <w:r w:rsidRPr="00E93BF8">
          <w:rPr>
            <w:rStyle w:val="Hyperlink"/>
            <w:rFonts w:ascii="Arial" w:hAnsi="Arial" w:cs="Arial"/>
            <w:sz w:val="24"/>
          </w:rPr>
          <w:t>http://www.australianstorytelling.org.au/storytelling-articles/n-s/role-of-storytelling-in-early-literacy-development-louise-phillips</w:t>
        </w:r>
      </w:hyperlink>
      <w:r w:rsidRPr="00E93BF8">
        <w:rPr>
          <w:rFonts w:ascii="Arial" w:hAnsi="Arial" w:cs="Arial"/>
          <w:sz w:val="24"/>
        </w:rPr>
        <w:t xml:space="preserve"> [Accessed: 26/11/18]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Puolakanaho, A., </w:t>
      </w:r>
      <w:proofErr w:type="spellStart"/>
      <w:r w:rsidRPr="00E93BF8">
        <w:rPr>
          <w:rFonts w:ascii="Arial" w:hAnsi="Arial" w:cs="Arial"/>
          <w:sz w:val="24"/>
        </w:rPr>
        <w:t>Ahonen</w:t>
      </w:r>
      <w:proofErr w:type="spellEnd"/>
      <w:r w:rsidRPr="00E93BF8">
        <w:rPr>
          <w:rFonts w:ascii="Arial" w:hAnsi="Arial" w:cs="Arial"/>
          <w:sz w:val="24"/>
        </w:rPr>
        <w:t xml:space="preserve">, T., </w:t>
      </w:r>
      <w:proofErr w:type="spellStart"/>
      <w:r w:rsidRPr="00E93BF8">
        <w:rPr>
          <w:rFonts w:ascii="Arial" w:hAnsi="Arial" w:cs="Arial"/>
          <w:sz w:val="24"/>
        </w:rPr>
        <w:t>Aro</w:t>
      </w:r>
      <w:proofErr w:type="spellEnd"/>
      <w:r w:rsidRPr="00E93BF8">
        <w:rPr>
          <w:rFonts w:ascii="Arial" w:hAnsi="Arial" w:cs="Arial"/>
          <w:sz w:val="24"/>
        </w:rPr>
        <w:t xml:space="preserve">, M., Eklund, K., </w:t>
      </w:r>
      <w:proofErr w:type="spellStart"/>
      <w:r w:rsidRPr="00E93BF8">
        <w:rPr>
          <w:rFonts w:ascii="Arial" w:hAnsi="Arial" w:cs="Arial"/>
          <w:sz w:val="24"/>
        </w:rPr>
        <w:t>Leppanen</w:t>
      </w:r>
      <w:proofErr w:type="spellEnd"/>
      <w:r w:rsidRPr="00E93BF8">
        <w:rPr>
          <w:rFonts w:ascii="Arial" w:hAnsi="Arial" w:cs="Arial"/>
          <w:sz w:val="24"/>
        </w:rPr>
        <w:t xml:space="preserve">, P.H.T., </w:t>
      </w:r>
      <w:proofErr w:type="spellStart"/>
      <w:r w:rsidRPr="00E93BF8">
        <w:rPr>
          <w:rFonts w:ascii="Arial" w:hAnsi="Arial" w:cs="Arial"/>
          <w:sz w:val="24"/>
        </w:rPr>
        <w:t>Poikkeus</w:t>
      </w:r>
      <w:proofErr w:type="spellEnd"/>
      <w:r w:rsidRPr="00E93BF8">
        <w:rPr>
          <w:rFonts w:ascii="Arial" w:hAnsi="Arial" w:cs="Arial"/>
          <w:sz w:val="24"/>
        </w:rPr>
        <w:t xml:space="preserve">, A.M., </w:t>
      </w:r>
      <w:proofErr w:type="spellStart"/>
      <w:r w:rsidRPr="00E93BF8">
        <w:rPr>
          <w:rFonts w:ascii="Arial" w:hAnsi="Arial" w:cs="Arial"/>
          <w:sz w:val="24"/>
        </w:rPr>
        <w:t>Tolvanen</w:t>
      </w:r>
      <w:proofErr w:type="spellEnd"/>
      <w:r w:rsidRPr="00E93BF8">
        <w:rPr>
          <w:rFonts w:ascii="Arial" w:hAnsi="Arial" w:cs="Arial"/>
          <w:sz w:val="24"/>
        </w:rPr>
        <w:t xml:space="preserve">, A., </w:t>
      </w:r>
      <w:proofErr w:type="spellStart"/>
      <w:r w:rsidRPr="00E93BF8">
        <w:rPr>
          <w:rFonts w:ascii="Arial" w:hAnsi="Arial" w:cs="Arial"/>
          <w:sz w:val="24"/>
        </w:rPr>
        <w:t>Torppa</w:t>
      </w:r>
      <w:proofErr w:type="spellEnd"/>
      <w:r w:rsidRPr="00E93BF8">
        <w:rPr>
          <w:rFonts w:ascii="Arial" w:hAnsi="Arial" w:cs="Arial"/>
          <w:sz w:val="24"/>
        </w:rPr>
        <w:t>, M., and Lyytinen, H. (2007) J</w:t>
      </w:r>
      <w:r w:rsidRPr="00E93BF8">
        <w:rPr>
          <w:rFonts w:ascii="Arial" w:hAnsi="Arial" w:cs="Arial"/>
          <w:sz w:val="24"/>
        </w:rPr>
        <w:t xml:space="preserve">ournal of Child Psychology &amp; Psychiatry. Vol. 48 Issue 9, p923-931.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lastRenderedPageBreak/>
        <w:t xml:space="preserve">Short, K. (2012) ‘Story as World Making’ </w:t>
      </w:r>
      <w:r w:rsidRPr="00E93BF8">
        <w:rPr>
          <w:rFonts w:ascii="Arial" w:hAnsi="Arial" w:cs="Arial"/>
          <w:i/>
          <w:sz w:val="24"/>
        </w:rPr>
        <w:t>Language Arts</w:t>
      </w:r>
      <w:r w:rsidRPr="00E93BF8">
        <w:rPr>
          <w:rFonts w:ascii="Arial" w:hAnsi="Arial" w:cs="Arial"/>
          <w:sz w:val="24"/>
        </w:rPr>
        <w:t xml:space="preserve"> Volume 90, September. [On-Line]. Available at: </w:t>
      </w:r>
      <w:hyperlink r:id="rId12" w:history="1">
        <w:r w:rsidRPr="00E93BF8">
          <w:rPr>
            <w:rStyle w:val="Hyperlink"/>
            <w:rFonts w:ascii="Arial" w:hAnsi="Arial" w:cs="Arial"/>
            <w:sz w:val="24"/>
          </w:rPr>
          <w:t>https://www.coe.arizona.edu/sites/coe/files/story_as_world_making.pdf</w:t>
        </w:r>
      </w:hyperlink>
      <w:r w:rsidRPr="00E93BF8">
        <w:rPr>
          <w:rFonts w:ascii="Arial" w:hAnsi="Arial" w:cs="Arial"/>
          <w:sz w:val="24"/>
        </w:rPr>
        <w:t xml:space="preserve"> [Accessed: 26/11/18].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>Sonnenschein</w:t>
      </w:r>
      <w:r w:rsidRPr="00E93BF8">
        <w:rPr>
          <w:rFonts w:ascii="Arial" w:hAnsi="Arial" w:cs="Arial"/>
          <w:sz w:val="24"/>
        </w:rPr>
        <w:t>, S.</w:t>
      </w:r>
      <w:r w:rsidRPr="00E93BF8">
        <w:rPr>
          <w:rFonts w:ascii="Arial" w:hAnsi="Arial" w:cs="Arial"/>
          <w:sz w:val="24"/>
        </w:rPr>
        <w:t xml:space="preserve"> and Munsterrman</w:t>
      </w:r>
      <w:r w:rsidRPr="00E93BF8">
        <w:rPr>
          <w:rFonts w:ascii="Arial" w:hAnsi="Arial" w:cs="Arial"/>
          <w:sz w:val="24"/>
        </w:rPr>
        <w:t>, K.</w:t>
      </w:r>
      <w:r w:rsidRPr="00E93BF8">
        <w:rPr>
          <w:rFonts w:ascii="Arial" w:hAnsi="Arial" w:cs="Arial"/>
          <w:sz w:val="24"/>
        </w:rPr>
        <w:t xml:space="preserve"> (2002)</w:t>
      </w:r>
      <w:r w:rsidRPr="00E93BF8">
        <w:rPr>
          <w:rFonts w:ascii="Arial" w:hAnsi="Arial" w:cs="Arial"/>
          <w:sz w:val="24"/>
        </w:rPr>
        <w:t xml:space="preserve"> </w:t>
      </w:r>
      <w:r w:rsidRPr="00E93BF8">
        <w:rPr>
          <w:rFonts w:ascii="Arial" w:hAnsi="Arial" w:cs="Arial"/>
          <w:i/>
          <w:sz w:val="24"/>
        </w:rPr>
        <w:t>The influence of home-based reading interactions on 5-year-olds’ reading motivations and early literacy development</w:t>
      </w:r>
      <w:r w:rsidRPr="00E93BF8">
        <w:rPr>
          <w:rFonts w:ascii="Arial" w:hAnsi="Arial" w:cs="Arial"/>
          <w:sz w:val="24"/>
        </w:rPr>
        <w:t xml:space="preserve"> Vol 17, </w:t>
      </w:r>
      <w:proofErr w:type="spellStart"/>
      <w:r w:rsidRPr="00E93BF8">
        <w:rPr>
          <w:rFonts w:ascii="Arial" w:hAnsi="Arial" w:cs="Arial"/>
          <w:sz w:val="24"/>
        </w:rPr>
        <w:t>Iss</w:t>
      </w:r>
      <w:proofErr w:type="spellEnd"/>
      <w:r w:rsidRPr="00E93BF8">
        <w:rPr>
          <w:rFonts w:ascii="Arial" w:hAnsi="Arial" w:cs="Arial"/>
          <w:sz w:val="24"/>
        </w:rPr>
        <w:t xml:space="preserve"> 3.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>S</w:t>
      </w:r>
      <w:r w:rsidRPr="00E93BF8">
        <w:rPr>
          <w:rFonts w:ascii="Arial" w:hAnsi="Arial" w:cs="Arial"/>
          <w:sz w:val="24"/>
        </w:rPr>
        <w:t xml:space="preserve">terne, A. and Goswami, U. (2000), Phonological Awareness of Syllables, Rhymes, and Phonemes in Deaf Children. Journal of Child Psychology and Psychiatry, 41: 609-625. 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Vygotsky, L. S. (1978). </w:t>
      </w:r>
      <w:r w:rsidRPr="00E93BF8">
        <w:rPr>
          <w:rFonts w:ascii="Arial" w:hAnsi="Arial" w:cs="Arial"/>
          <w:i/>
          <w:sz w:val="24"/>
        </w:rPr>
        <w:t>Mind in society: The development of higher psychological processes.</w:t>
      </w:r>
      <w:r w:rsidRPr="00E93BF8">
        <w:rPr>
          <w:rFonts w:ascii="Arial" w:hAnsi="Arial" w:cs="Arial"/>
          <w:sz w:val="24"/>
        </w:rPr>
        <w:t xml:space="preserve"> Cambridge, MA: Harvard University Press</w:t>
      </w:r>
      <w:r w:rsidRPr="00E93BF8">
        <w:rPr>
          <w:rFonts w:ascii="Arial" w:hAnsi="Arial" w:cs="Arial"/>
          <w:sz w:val="24"/>
        </w:rPr>
        <w:t>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Weir, R.H. (1962) </w:t>
      </w:r>
      <w:r w:rsidRPr="00E93BF8">
        <w:rPr>
          <w:rFonts w:ascii="Arial" w:hAnsi="Arial" w:cs="Arial"/>
          <w:i/>
          <w:sz w:val="24"/>
        </w:rPr>
        <w:t>Language in the crib.</w:t>
      </w:r>
      <w:r w:rsidRPr="00E93BF8">
        <w:rPr>
          <w:rFonts w:ascii="Arial" w:hAnsi="Arial" w:cs="Arial"/>
          <w:sz w:val="24"/>
        </w:rPr>
        <w:t xml:space="preserve"> The Hague: Mouton.</w:t>
      </w:r>
    </w:p>
    <w:p w:rsidR="00E93BF8" w:rsidRPr="00E93BF8" w:rsidRDefault="00E93BF8" w:rsidP="00E93BF8">
      <w:pPr>
        <w:spacing w:line="360" w:lineRule="auto"/>
        <w:jc w:val="both"/>
        <w:rPr>
          <w:rFonts w:ascii="Arial" w:hAnsi="Arial" w:cs="Arial"/>
          <w:sz w:val="24"/>
        </w:rPr>
      </w:pPr>
      <w:r w:rsidRPr="00E93BF8">
        <w:rPr>
          <w:rFonts w:ascii="Arial" w:hAnsi="Arial" w:cs="Arial"/>
          <w:sz w:val="24"/>
        </w:rPr>
        <w:t xml:space="preserve">Whitehead, M. (2007) </w:t>
      </w:r>
      <w:r w:rsidRPr="00E93BF8">
        <w:rPr>
          <w:rFonts w:ascii="Arial" w:hAnsi="Arial" w:cs="Arial"/>
          <w:i/>
          <w:sz w:val="24"/>
        </w:rPr>
        <w:t>Language and Literacy in the Early Years</w:t>
      </w:r>
      <w:r w:rsidRPr="00E93BF8">
        <w:rPr>
          <w:rFonts w:ascii="Arial" w:hAnsi="Arial" w:cs="Arial"/>
          <w:sz w:val="24"/>
        </w:rPr>
        <w:t xml:space="preserve"> London: Sage Publications.</w:t>
      </w:r>
    </w:p>
    <w:sectPr w:rsidR="00E93BF8" w:rsidRPr="00E93BF8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D78A9" w:rsidRDefault="007D78A9" w:rsidP="00E93BF8">
      <w:pPr>
        <w:spacing w:after="0" w:line="240" w:lineRule="auto"/>
      </w:pPr>
      <w:r>
        <w:separator/>
      </w:r>
    </w:p>
  </w:endnote>
  <w:endnote w:type="continuationSeparator" w:id="0">
    <w:p w:rsidR="007D78A9" w:rsidRDefault="007D78A9" w:rsidP="00E93B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D78A9" w:rsidRDefault="007D78A9" w:rsidP="00E93BF8">
      <w:pPr>
        <w:spacing w:after="0" w:line="240" w:lineRule="auto"/>
      </w:pPr>
      <w:r>
        <w:separator/>
      </w:r>
    </w:p>
  </w:footnote>
  <w:footnote w:type="continuationSeparator" w:id="0">
    <w:p w:rsidR="007D78A9" w:rsidRDefault="007D78A9" w:rsidP="00E93BF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93BF8" w:rsidRDefault="00E93BF8">
    <w:pPr>
      <w:pStyle w:val="Header"/>
    </w:pPr>
    <w:r>
      <w:t>1700424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606CBB"/>
    <w:multiLevelType w:val="hybridMultilevel"/>
    <w:tmpl w:val="3A3A49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E70339"/>
    <w:multiLevelType w:val="hybridMultilevel"/>
    <w:tmpl w:val="A82ACD0E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2930"/>
    <w:rsid w:val="000926D9"/>
    <w:rsid w:val="00292930"/>
    <w:rsid w:val="0029467F"/>
    <w:rsid w:val="003F3AB3"/>
    <w:rsid w:val="00703B1C"/>
    <w:rsid w:val="0077218E"/>
    <w:rsid w:val="007D78A9"/>
    <w:rsid w:val="009144FB"/>
    <w:rsid w:val="00B4736B"/>
    <w:rsid w:val="00E927E8"/>
    <w:rsid w:val="00E93BF8"/>
    <w:rsid w:val="00F306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D02891"/>
  <w15:chartTrackingRefBased/>
  <w15:docId w15:val="{7EF9FDB8-F496-41F8-81DF-B44F459CD4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9293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F3A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3AB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946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29467F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E93B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3BF8"/>
  </w:style>
  <w:style w:type="paragraph" w:styleId="Footer">
    <w:name w:val="footer"/>
    <w:basedOn w:val="Normal"/>
    <w:link w:val="FooterChar"/>
    <w:uiPriority w:val="99"/>
    <w:unhideWhenUsed/>
    <w:rsid w:val="00E93B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3B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3799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undationyears.org.uk/wp-content/uploads/2011/10/Story-Teling_Story-Making1.pdf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raisingchildren.net.au/" TargetMode="External"/><Relationship Id="rId12" Type="http://schemas.openxmlformats.org/officeDocument/2006/relationships/hyperlink" Target="https://www.coe.arizona.edu/sites/coe/files/story_as_world_making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australianstorytelling.org.au/storytelling-articles/n-s/role-of-storytelling-in-early-literacy-development-louise-phillips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global.oup.com/education/content/primary/series/oxford-reading-tree/?region=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psychclassics.yorku.ca/Maslow/motivation.ht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1081</TotalTime>
  <Pages>4</Pages>
  <Words>962</Words>
  <Characters>5486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Morris</dc:creator>
  <cp:keywords/>
  <dc:description/>
  <cp:lastModifiedBy>Sophie Morris</cp:lastModifiedBy>
  <cp:revision>6</cp:revision>
  <dcterms:created xsi:type="dcterms:W3CDTF">2018-12-02T19:48:00Z</dcterms:created>
  <dcterms:modified xsi:type="dcterms:W3CDTF">2018-12-03T19:11:00Z</dcterms:modified>
</cp:coreProperties>
</file>