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CF46B" w14:textId="12973363" w:rsidR="006B507C" w:rsidRPr="00CA56AD" w:rsidRDefault="008E2AC9" w:rsidP="008E2AC9">
      <w:pPr>
        <w:jc w:val="center"/>
        <w:rPr>
          <w:sz w:val="24"/>
          <w:szCs w:val="24"/>
          <w:u w:val="single"/>
        </w:rPr>
      </w:pPr>
      <w:r w:rsidRPr="00CA56AD">
        <w:rPr>
          <w:sz w:val="24"/>
          <w:szCs w:val="24"/>
          <w:u w:val="single"/>
        </w:rPr>
        <w:t>Provide an overview of the five pillars of Islam, in terms of how they inform Muslim religious practices today?</w:t>
      </w:r>
    </w:p>
    <w:p w14:paraId="4D9B1037" w14:textId="77777777" w:rsidR="0014561F" w:rsidRDefault="0014561F" w:rsidP="008E2AC9">
      <w:pPr>
        <w:jc w:val="center"/>
        <w:rPr>
          <w:sz w:val="24"/>
          <w:szCs w:val="24"/>
        </w:rPr>
      </w:pPr>
    </w:p>
    <w:p w14:paraId="0B32C6C4" w14:textId="56F3C502" w:rsidR="00B81154" w:rsidRDefault="00D13B86" w:rsidP="00B81154">
      <w:pPr>
        <w:rPr>
          <w:sz w:val="24"/>
          <w:szCs w:val="24"/>
        </w:rPr>
      </w:pPr>
      <w:r>
        <w:rPr>
          <w:sz w:val="24"/>
          <w:szCs w:val="24"/>
        </w:rPr>
        <w:t>In my essay, I will be giving an outline of the five pillars in Islam and how they are relevant in contemporary Muslim religious practices</w:t>
      </w:r>
      <w:r w:rsidR="00A501BD">
        <w:rPr>
          <w:sz w:val="24"/>
          <w:szCs w:val="24"/>
        </w:rPr>
        <w:t>.</w:t>
      </w:r>
      <w:r>
        <w:rPr>
          <w:sz w:val="24"/>
          <w:szCs w:val="24"/>
        </w:rPr>
        <w:t xml:space="preserve"> </w:t>
      </w:r>
      <w:r w:rsidR="00A501BD">
        <w:rPr>
          <w:sz w:val="24"/>
          <w:szCs w:val="24"/>
        </w:rPr>
        <w:t xml:space="preserve">I’ve chosen this topic for my essay as I am interested in the way the five pillars form a foundation in a Muslims life and their religious life as these pillars are an obligation if a Muslim wants to live a satisfied and responsible religious life. Also, I thought </w:t>
      </w:r>
      <w:r w:rsidR="00A32C7A">
        <w:rPr>
          <w:sz w:val="24"/>
          <w:szCs w:val="24"/>
        </w:rPr>
        <w:t>it</w:t>
      </w:r>
      <w:r w:rsidR="00A501BD">
        <w:rPr>
          <w:sz w:val="24"/>
          <w:szCs w:val="24"/>
        </w:rPr>
        <w:t xml:space="preserve"> will be interesting to focus on how these five simple, but essential </w:t>
      </w:r>
      <w:r w:rsidR="0014561F">
        <w:rPr>
          <w:sz w:val="24"/>
          <w:szCs w:val="24"/>
        </w:rPr>
        <w:t>pillars</w:t>
      </w:r>
      <w:r w:rsidR="00A501BD">
        <w:rPr>
          <w:sz w:val="24"/>
          <w:szCs w:val="24"/>
        </w:rPr>
        <w:t xml:space="preserve"> in Islam are used and where they are </w:t>
      </w:r>
      <w:r w:rsidR="0014561F">
        <w:rPr>
          <w:sz w:val="24"/>
          <w:szCs w:val="24"/>
        </w:rPr>
        <w:t>important</w:t>
      </w:r>
      <w:r w:rsidR="00A501BD">
        <w:rPr>
          <w:sz w:val="24"/>
          <w:szCs w:val="24"/>
        </w:rPr>
        <w:t xml:space="preserve"> in Muslim religious practices </w:t>
      </w:r>
      <w:r w:rsidR="0014561F">
        <w:rPr>
          <w:sz w:val="24"/>
          <w:szCs w:val="24"/>
        </w:rPr>
        <w:t xml:space="preserve">today. </w:t>
      </w:r>
      <w:r w:rsidR="00B81154">
        <w:rPr>
          <w:sz w:val="24"/>
          <w:szCs w:val="24"/>
        </w:rPr>
        <w:t>In Islam, the five pillars are essential part of the life for a Muslim man or Muslim wom</w:t>
      </w:r>
      <w:r w:rsidR="00A32C7A">
        <w:rPr>
          <w:sz w:val="24"/>
          <w:szCs w:val="24"/>
        </w:rPr>
        <w:t>a</w:t>
      </w:r>
      <w:r w:rsidR="00B81154">
        <w:rPr>
          <w:sz w:val="24"/>
          <w:szCs w:val="24"/>
        </w:rPr>
        <w:t>n. The five pillars have significance importance within Islam as ‘t</w:t>
      </w:r>
      <w:r w:rsidR="00B81154" w:rsidRPr="00B81154">
        <w:rPr>
          <w:sz w:val="24"/>
          <w:szCs w:val="24"/>
        </w:rPr>
        <w:t xml:space="preserve">he five pillars are isolated as the essential foundation of Islam in the </w:t>
      </w:r>
      <w:proofErr w:type="spellStart"/>
      <w:r w:rsidR="00B81154" w:rsidRPr="00B81154">
        <w:rPr>
          <w:sz w:val="24"/>
          <w:szCs w:val="24"/>
        </w:rPr>
        <w:t>ḥadīth</w:t>
      </w:r>
      <w:proofErr w:type="spellEnd"/>
      <w:r w:rsidR="00B81154" w:rsidRPr="00B81154">
        <w:rPr>
          <w:sz w:val="24"/>
          <w:szCs w:val="24"/>
        </w:rPr>
        <w:t xml:space="preserve"> literature</w:t>
      </w:r>
      <w:r w:rsidR="00B81154">
        <w:rPr>
          <w:sz w:val="24"/>
          <w:szCs w:val="24"/>
        </w:rPr>
        <w:t>’</w:t>
      </w:r>
      <w:r w:rsidR="0084030D">
        <w:rPr>
          <w:rStyle w:val="FootnoteReference"/>
          <w:sz w:val="24"/>
          <w:szCs w:val="24"/>
        </w:rPr>
        <w:footnoteReference w:id="1"/>
      </w:r>
      <w:r w:rsidR="00B81154">
        <w:rPr>
          <w:sz w:val="24"/>
          <w:szCs w:val="24"/>
        </w:rPr>
        <w:t>. The five practices which are</w:t>
      </w:r>
      <w:r w:rsidR="0014561F">
        <w:rPr>
          <w:sz w:val="24"/>
          <w:szCs w:val="24"/>
        </w:rPr>
        <w:t xml:space="preserve"> deemed</w:t>
      </w:r>
      <w:r w:rsidR="00B81154">
        <w:rPr>
          <w:sz w:val="24"/>
          <w:szCs w:val="24"/>
        </w:rPr>
        <w:t xml:space="preserve"> important </w:t>
      </w:r>
      <w:r w:rsidR="0084030D">
        <w:rPr>
          <w:sz w:val="24"/>
          <w:szCs w:val="24"/>
        </w:rPr>
        <w:t>are Shahada, which ‘is a declaration of faith’</w:t>
      </w:r>
      <w:r w:rsidR="0084030D">
        <w:rPr>
          <w:rStyle w:val="FootnoteReference"/>
          <w:sz w:val="24"/>
          <w:szCs w:val="24"/>
        </w:rPr>
        <w:footnoteReference w:id="2"/>
      </w:r>
      <w:r w:rsidR="0084030D">
        <w:rPr>
          <w:sz w:val="24"/>
          <w:szCs w:val="24"/>
        </w:rPr>
        <w:t xml:space="preserve">.The second pillar is the Salat, which is worship, but also referred to sometimes as prayer. The third pillar is the </w:t>
      </w:r>
      <w:proofErr w:type="gramStart"/>
      <w:r w:rsidR="0084030D">
        <w:rPr>
          <w:sz w:val="24"/>
          <w:szCs w:val="24"/>
        </w:rPr>
        <w:t>Zakat</w:t>
      </w:r>
      <w:proofErr w:type="gramEnd"/>
      <w:r w:rsidR="0084030D">
        <w:rPr>
          <w:sz w:val="24"/>
          <w:szCs w:val="24"/>
        </w:rPr>
        <w:t xml:space="preserve"> and this is where it’s compulsory for all Muslims to give to charity. The fourth pillar is Sawm and this is during Ramadan and it’s the fast. </w:t>
      </w:r>
      <w:r>
        <w:rPr>
          <w:sz w:val="24"/>
          <w:szCs w:val="24"/>
        </w:rPr>
        <w:t xml:space="preserve">Also, </w:t>
      </w:r>
      <w:r w:rsidR="0014561F">
        <w:rPr>
          <w:sz w:val="24"/>
          <w:szCs w:val="24"/>
        </w:rPr>
        <w:t>the</w:t>
      </w:r>
      <w:r w:rsidR="0084030D">
        <w:rPr>
          <w:sz w:val="24"/>
          <w:szCs w:val="24"/>
        </w:rPr>
        <w:t xml:space="preserve"> fifth pillar is </w:t>
      </w:r>
      <w:r>
        <w:rPr>
          <w:sz w:val="24"/>
          <w:szCs w:val="24"/>
        </w:rPr>
        <w:t xml:space="preserve">Hajj. Hajj is the pilgrimage to </w:t>
      </w:r>
      <w:proofErr w:type="spellStart"/>
      <w:r>
        <w:rPr>
          <w:sz w:val="24"/>
          <w:szCs w:val="24"/>
        </w:rPr>
        <w:t>Makka</w:t>
      </w:r>
      <w:proofErr w:type="spellEnd"/>
      <w:r>
        <w:rPr>
          <w:sz w:val="24"/>
          <w:szCs w:val="24"/>
        </w:rPr>
        <w:t>, which is a religious obligation to all Muslims.</w:t>
      </w:r>
      <w:r w:rsidR="0014561F">
        <w:rPr>
          <w:sz w:val="24"/>
          <w:szCs w:val="24"/>
        </w:rPr>
        <w:t xml:space="preserve"> </w:t>
      </w:r>
    </w:p>
    <w:p w14:paraId="62A3480A" w14:textId="4EC4BD34" w:rsidR="0014561F" w:rsidRDefault="0014561F" w:rsidP="00B81154">
      <w:pPr>
        <w:rPr>
          <w:sz w:val="24"/>
          <w:szCs w:val="24"/>
        </w:rPr>
      </w:pPr>
      <w:r>
        <w:rPr>
          <w:sz w:val="24"/>
          <w:szCs w:val="24"/>
        </w:rPr>
        <w:t xml:space="preserve">           The first pillar that I will be discussing is Shahada. The shahada is ‘the declaration of Islamic faith’</w:t>
      </w:r>
      <w:r>
        <w:rPr>
          <w:rStyle w:val="FootnoteReference"/>
          <w:sz w:val="24"/>
          <w:szCs w:val="24"/>
        </w:rPr>
        <w:footnoteReference w:id="3"/>
      </w:r>
      <w:r>
        <w:rPr>
          <w:sz w:val="24"/>
          <w:szCs w:val="24"/>
        </w:rPr>
        <w:t>. The Shahada is a ‘witness or testimony’ where a Muslim proclaims their faith for Allah as it says ‘’there’s no God, but the God [Allah] and Muhammad is the messenger of God’’.</w:t>
      </w:r>
      <w:r w:rsidR="00A32C7A">
        <w:rPr>
          <w:rStyle w:val="FootnoteReference"/>
          <w:sz w:val="24"/>
          <w:szCs w:val="24"/>
        </w:rPr>
        <w:footnoteReference w:id="4"/>
      </w:r>
      <w:r>
        <w:rPr>
          <w:sz w:val="24"/>
          <w:szCs w:val="24"/>
        </w:rPr>
        <w:t xml:space="preserve"> This shows </w:t>
      </w:r>
      <w:r w:rsidR="00BB6E7D">
        <w:rPr>
          <w:sz w:val="24"/>
          <w:szCs w:val="24"/>
        </w:rPr>
        <w:t>the commitment and faith in God and to Muhammad also. In Shahada</w:t>
      </w:r>
      <w:r w:rsidR="00A32C7A">
        <w:rPr>
          <w:sz w:val="24"/>
          <w:szCs w:val="24"/>
        </w:rPr>
        <w:t>,</w:t>
      </w:r>
      <w:r w:rsidR="00BB6E7D">
        <w:rPr>
          <w:sz w:val="24"/>
          <w:szCs w:val="24"/>
        </w:rPr>
        <w:t xml:space="preserve"> Muslims give their word in committing to Allah and his or hers faith and then they will become a Muslim, and a </w:t>
      </w:r>
      <w:r w:rsidR="003D6E45">
        <w:rPr>
          <w:sz w:val="24"/>
          <w:szCs w:val="24"/>
        </w:rPr>
        <w:t>declaration</w:t>
      </w:r>
      <w:r w:rsidR="00BB6E7D">
        <w:rPr>
          <w:sz w:val="24"/>
          <w:szCs w:val="24"/>
        </w:rPr>
        <w:t xml:space="preserve"> will be given through the day </w:t>
      </w:r>
      <w:r w:rsidR="00CE703F">
        <w:rPr>
          <w:sz w:val="24"/>
          <w:szCs w:val="24"/>
        </w:rPr>
        <w:t>when the muezzin, which is a person that asks Muslims to go and prayer and he does so from the minaret in a Mosque. This practice gives a reminder that the religion is monotheistic, meaning there’s only one God and any belief or worship in another God is forbidden as Islam is not a polytheistic religion and there can only be commitment and faith in God [Allah]. Also, another part of this practice is ‘the confession of faith’</w:t>
      </w:r>
      <w:r w:rsidR="00A32C7A">
        <w:rPr>
          <w:sz w:val="24"/>
          <w:szCs w:val="24"/>
        </w:rPr>
        <w:t xml:space="preserve"> to</w:t>
      </w:r>
      <w:r w:rsidR="00CE703F">
        <w:rPr>
          <w:sz w:val="24"/>
          <w:szCs w:val="24"/>
        </w:rPr>
        <w:t xml:space="preserve"> Muhammad as the prophet and messenger of </w:t>
      </w:r>
      <w:r w:rsidR="00E05EAF">
        <w:rPr>
          <w:sz w:val="24"/>
          <w:szCs w:val="24"/>
        </w:rPr>
        <w:t>God. Muhammed is important as he’s seen as a role model in the Muslim community and by having the Shahada as a start will remind Muslims to follow the other four pillars to have a satisfying and responsible religious life and</w:t>
      </w:r>
      <w:r w:rsidR="00472BA8">
        <w:rPr>
          <w:sz w:val="24"/>
          <w:szCs w:val="24"/>
        </w:rPr>
        <w:t>,</w:t>
      </w:r>
      <w:r w:rsidR="00E05EAF">
        <w:rPr>
          <w:sz w:val="24"/>
          <w:szCs w:val="24"/>
        </w:rPr>
        <w:t xml:space="preserve"> also it’s</w:t>
      </w:r>
      <w:r w:rsidR="00472BA8">
        <w:rPr>
          <w:sz w:val="24"/>
          <w:szCs w:val="24"/>
        </w:rPr>
        <w:t xml:space="preserve">, in a way, a guide to </w:t>
      </w:r>
      <w:r w:rsidR="00E05EAF">
        <w:rPr>
          <w:sz w:val="24"/>
          <w:szCs w:val="24"/>
        </w:rPr>
        <w:t xml:space="preserve">help </w:t>
      </w:r>
      <w:r w:rsidR="003D6E45">
        <w:rPr>
          <w:sz w:val="24"/>
          <w:szCs w:val="24"/>
        </w:rPr>
        <w:t>people</w:t>
      </w:r>
      <w:r w:rsidR="00E05EAF">
        <w:rPr>
          <w:sz w:val="24"/>
          <w:szCs w:val="24"/>
        </w:rPr>
        <w:t xml:space="preserve"> into an Islamic society</w:t>
      </w:r>
      <w:r w:rsidR="00A32C7A">
        <w:rPr>
          <w:sz w:val="24"/>
          <w:szCs w:val="24"/>
        </w:rPr>
        <w:t>. S</w:t>
      </w:r>
      <w:r w:rsidR="00E05EAF">
        <w:rPr>
          <w:sz w:val="24"/>
          <w:szCs w:val="24"/>
        </w:rPr>
        <w:t>o</w:t>
      </w:r>
      <w:r w:rsidR="003D6E45">
        <w:rPr>
          <w:sz w:val="24"/>
          <w:szCs w:val="24"/>
        </w:rPr>
        <w:t>,</w:t>
      </w:r>
      <w:r w:rsidR="00E05EAF">
        <w:rPr>
          <w:sz w:val="24"/>
          <w:szCs w:val="24"/>
        </w:rPr>
        <w:t xml:space="preserve"> this ‘requires activities that recall, reinforce, and realise the word of God and the example of the Prophet’</w:t>
      </w:r>
      <w:r w:rsidR="009E7754">
        <w:rPr>
          <w:rStyle w:val="FootnoteReference"/>
          <w:sz w:val="24"/>
          <w:szCs w:val="24"/>
        </w:rPr>
        <w:footnoteReference w:id="5"/>
      </w:r>
      <w:r w:rsidR="00E05EAF">
        <w:rPr>
          <w:sz w:val="24"/>
          <w:szCs w:val="24"/>
        </w:rPr>
        <w:t>, and the duty a Muslim has to the four other pillars.</w:t>
      </w:r>
      <w:r w:rsidR="00472BA8">
        <w:rPr>
          <w:sz w:val="24"/>
          <w:szCs w:val="24"/>
        </w:rPr>
        <w:t xml:space="preserve"> This is relevant in today’s Islamic community, as this is a start to the </w:t>
      </w:r>
      <w:r w:rsidR="00472BA8">
        <w:rPr>
          <w:sz w:val="24"/>
          <w:szCs w:val="24"/>
        </w:rPr>
        <w:lastRenderedPageBreak/>
        <w:t>journey of following and being ready to commit and be faithful to Allah in everyday life through Muslim religious practices.</w:t>
      </w:r>
    </w:p>
    <w:p w14:paraId="7C3CF4EE" w14:textId="3C975149" w:rsidR="001645A2" w:rsidRDefault="001645A2" w:rsidP="00B81154">
      <w:pPr>
        <w:rPr>
          <w:sz w:val="24"/>
          <w:szCs w:val="24"/>
        </w:rPr>
      </w:pPr>
      <w:r>
        <w:rPr>
          <w:sz w:val="24"/>
          <w:szCs w:val="24"/>
        </w:rPr>
        <w:t xml:space="preserve">     The second pillar is the Salat. Salat is </w:t>
      </w:r>
      <w:r w:rsidR="00B468F2">
        <w:rPr>
          <w:sz w:val="24"/>
          <w:szCs w:val="24"/>
        </w:rPr>
        <w:t>worship but</w:t>
      </w:r>
      <w:r>
        <w:rPr>
          <w:sz w:val="24"/>
          <w:szCs w:val="24"/>
        </w:rPr>
        <w:t xml:space="preserve"> can also be translated as prayer.</w:t>
      </w:r>
      <w:r w:rsidR="00B468F2">
        <w:rPr>
          <w:sz w:val="24"/>
          <w:szCs w:val="24"/>
        </w:rPr>
        <w:t xml:space="preserve"> Muslims have a duty to pray </w:t>
      </w:r>
      <w:r w:rsidR="007B5B2D">
        <w:rPr>
          <w:sz w:val="24"/>
          <w:szCs w:val="24"/>
        </w:rPr>
        <w:t xml:space="preserve">daily </w:t>
      </w:r>
      <w:r w:rsidR="00B468F2">
        <w:rPr>
          <w:sz w:val="24"/>
          <w:szCs w:val="24"/>
        </w:rPr>
        <w:t>five times a day</w:t>
      </w:r>
      <w:r w:rsidR="007B5B2D">
        <w:rPr>
          <w:sz w:val="24"/>
          <w:szCs w:val="24"/>
        </w:rPr>
        <w:t>, the five times are at day break, which can be known as salat al-</w:t>
      </w:r>
      <w:proofErr w:type="spellStart"/>
      <w:r w:rsidR="007B5B2D">
        <w:rPr>
          <w:sz w:val="24"/>
          <w:szCs w:val="24"/>
        </w:rPr>
        <w:t>fajr</w:t>
      </w:r>
      <w:proofErr w:type="spellEnd"/>
      <w:r w:rsidR="007B5B2D">
        <w:rPr>
          <w:sz w:val="24"/>
          <w:szCs w:val="24"/>
        </w:rPr>
        <w:t>, noon, which can be known as salat al-</w:t>
      </w:r>
      <w:proofErr w:type="spellStart"/>
      <w:r w:rsidR="007B5B2D">
        <w:rPr>
          <w:sz w:val="24"/>
          <w:szCs w:val="24"/>
        </w:rPr>
        <w:t>duhr</w:t>
      </w:r>
      <w:proofErr w:type="spellEnd"/>
      <w:r w:rsidR="007B5B2D">
        <w:rPr>
          <w:sz w:val="24"/>
          <w:szCs w:val="24"/>
        </w:rPr>
        <w:t>, mid-afternoon and this can also be called Salat al-</w:t>
      </w:r>
      <w:proofErr w:type="spellStart"/>
      <w:r w:rsidR="007B5B2D">
        <w:rPr>
          <w:sz w:val="24"/>
          <w:szCs w:val="24"/>
        </w:rPr>
        <w:t>asr</w:t>
      </w:r>
      <w:proofErr w:type="spellEnd"/>
      <w:r w:rsidR="007B5B2D">
        <w:rPr>
          <w:sz w:val="24"/>
          <w:szCs w:val="24"/>
        </w:rPr>
        <w:t>, sunset, which is known as salat al-</w:t>
      </w:r>
      <w:proofErr w:type="spellStart"/>
      <w:r w:rsidR="007B5B2D">
        <w:rPr>
          <w:sz w:val="24"/>
          <w:szCs w:val="24"/>
        </w:rPr>
        <w:t>maghreb</w:t>
      </w:r>
      <w:proofErr w:type="spellEnd"/>
      <w:r w:rsidR="007B5B2D">
        <w:rPr>
          <w:sz w:val="24"/>
          <w:szCs w:val="24"/>
        </w:rPr>
        <w:t xml:space="preserve"> and the final time of prayer for the day is at night, which is known as salat al-</w:t>
      </w:r>
      <w:proofErr w:type="spellStart"/>
      <w:r w:rsidR="007B5B2D">
        <w:rPr>
          <w:sz w:val="24"/>
          <w:szCs w:val="24"/>
        </w:rPr>
        <w:t>isha</w:t>
      </w:r>
      <w:proofErr w:type="spellEnd"/>
      <w:r w:rsidR="007B5B2D">
        <w:rPr>
          <w:sz w:val="24"/>
          <w:szCs w:val="24"/>
        </w:rPr>
        <w:t>.</w:t>
      </w:r>
      <w:r w:rsidR="0060045F">
        <w:rPr>
          <w:sz w:val="24"/>
          <w:szCs w:val="24"/>
        </w:rPr>
        <w:t xml:space="preserve"> Prayer can be taken individually or as a group,</w:t>
      </w:r>
      <w:r w:rsidR="00831CC9">
        <w:rPr>
          <w:sz w:val="24"/>
          <w:szCs w:val="24"/>
        </w:rPr>
        <w:t xml:space="preserve"> facing the direction of Mecca. </w:t>
      </w:r>
      <w:r w:rsidR="003D6E45">
        <w:rPr>
          <w:sz w:val="24"/>
          <w:szCs w:val="24"/>
        </w:rPr>
        <w:t>‘</w:t>
      </w:r>
      <w:r w:rsidR="00831CC9">
        <w:rPr>
          <w:sz w:val="24"/>
          <w:szCs w:val="24"/>
        </w:rPr>
        <w:t>Prayer is preceded by ablutions that cleanse the body (hands, mouth, face, and feet)</w:t>
      </w:r>
      <w:r w:rsidR="00F0013C">
        <w:rPr>
          <w:sz w:val="24"/>
          <w:szCs w:val="24"/>
        </w:rPr>
        <w:t>’</w:t>
      </w:r>
      <w:r w:rsidR="00F0013C">
        <w:rPr>
          <w:rStyle w:val="FootnoteReference"/>
          <w:sz w:val="24"/>
          <w:szCs w:val="24"/>
        </w:rPr>
        <w:footnoteReference w:id="6"/>
      </w:r>
      <w:r w:rsidR="00F0013C">
        <w:rPr>
          <w:sz w:val="24"/>
          <w:szCs w:val="24"/>
        </w:rPr>
        <w:t xml:space="preserve"> and ‘recall the revelation of the Qur’an and reinforce a sense of belonging to a single worldwide community of believers’</w:t>
      </w:r>
      <w:r w:rsidR="00F0013C">
        <w:rPr>
          <w:rStyle w:val="FootnoteReference"/>
          <w:sz w:val="24"/>
          <w:szCs w:val="24"/>
        </w:rPr>
        <w:footnoteReference w:id="7"/>
      </w:r>
      <w:r w:rsidR="00F0013C">
        <w:rPr>
          <w:sz w:val="24"/>
          <w:szCs w:val="24"/>
        </w:rPr>
        <w:t>.</w:t>
      </w:r>
      <w:r w:rsidR="0060045F">
        <w:rPr>
          <w:sz w:val="24"/>
          <w:szCs w:val="24"/>
        </w:rPr>
        <w:t xml:space="preserve"> </w:t>
      </w:r>
      <w:r w:rsidR="00F0013C">
        <w:rPr>
          <w:sz w:val="24"/>
          <w:szCs w:val="24"/>
        </w:rPr>
        <w:t>However,</w:t>
      </w:r>
      <w:r w:rsidR="0060045F">
        <w:rPr>
          <w:sz w:val="24"/>
          <w:szCs w:val="24"/>
        </w:rPr>
        <w:t xml:space="preserve"> on </w:t>
      </w:r>
      <w:r w:rsidR="00FC49D4">
        <w:rPr>
          <w:sz w:val="24"/>
          <w:szCs w:val="24"/>
        </w:rPr>
        <w:t>Friday’s</w:t>
      </w:r>
      <w:r w:rsidR="0060045F">
        <w:rPr>
          <w:sz w:val="24"/>
          <w:szCs w:val="24"/>
        </w:rPr>
        <w:t xml:space="preserve"> prayer is to be taken together</w:t>
      </w:r>
      <w:r w:rsidR="00FC49D4">
        <w:rPr>
          <w:sz w:val="24"/>
          <w:szCs w:val="24"/>
        </w:rPr>
        <w:t xml:space="preserve"> as</w:t>
      </w:r>
      <w:r w:rsidR="00DB2025">
        <w:rPr>
          <w:sz w:val="24"/>
          <w:szCs w:val="24"/>
        </w:rPr>
        <w:t xml:space="preserve"> </w:t>
      </w:r>
      <w:r w:rsidR="00FC49D4">
        <w:rPr>
          <w:sz w:val="24"/>
          <w:szCs w:val="24"/>
        </w:rPr>
        <w:t>a congregation</w:t>
      </w:r>
      <w:r w:rsidR="0060045F">
        <w:rPr>
          <w:sz w:val="24"/>
          <w:szCs w:val="24"/>
        </w:rPr>
        <w:t xml:space="preserve"> in the Mosque.</w:t>
      </w:r>
      <w:r w:rsidR="00FC49D4">
        <w:rPr>
          <w:sz w:val="24"/>
          <w:szCs w:val="24"/>
        </w:rPr>
        <w:t xml:space="preserve"> It’s performed on Friday at noon, so ‘all adult male members of the community are gathered. Males and females are separated, with women worshipping </w:t>
      </w:r>
      <w:r w:rsidR="0071106A">
        <w:rPr>
          <w:sz w:val="24"/>
          <w:szCs w:val="24"/>
        </w:rPr>
        <w:t>behind the men or in a screened-off section of the Mosque’.</w:t>
      </w:r>
      <w:r w:rsidR="0071106A">
        <w:rPr>
          <w:rStyle w:val="FootnoteReference"/>
          <w:sz w:val="24"/>
          <w:szCs w:val="24"/>
        </w:rPr>
        <w:footnoteReference w:id="8"/>
      </w:r>
      <w:r w:rsidR="00FC49D4">
        <w:rPr>
          <w:sz w:val="24"/>
          <w:szCs w:val="24"/>
        </w:rPr>
        <w:t xml:space="preserve"> </w:t>
      </w:r>
      <w:r w:rsidR="0071106A">
        <w:rPr>
          <w:sz w:val="24"/>
          <w:szCs w:val="24"/>
        </w:rPr>
        <w:t>The Salat informs with the religious Muslim practices today as praying five times a day and Friday noon congregational prayer is still a popular, traditional practice in Muslim believers.</w:t>
      </w:r>
    </w:p>
    <w:p w14:paraId="7A290E82" w14:textId="480DCF3E" w:rsidR="00D650D5" w:rsidRDefault="00D650D5" w:rsidP="00B81154">
      <w:pPr>
        <w:rPr>
          <w:sz w:val="24"/>
          <w:szCs w:val="24"/>
        </w:rPr>
      </w:pPr>
      <w:r>
        <w:rPr>
          <w:sz w:val="24"/>
          <w:szCs w:val="24"/>
        </w:rPr>
        <w:t xml:space="preserve">        For Muslim believers, the third pillar is Zakat, and it’s</w:t>
      </w:r>
      <w:r w:rsidR="00073AA4">
        <w:rPr>
          <w:sz w:val="24"/>
          <w:szCs w:val="24"/>
        </w:rPr>
        <w:t xml:space="preserve"> a ‘required</w:t>
      </w:r>
      <w:r>
        <w:rPr>
          <w:sz w:val="24"/>
          <w:szCs w:val="24"/>
        </w:rPr>
        <w:t xml:space="preserve"> alms</w:t>
      </w:r>
      <w:r w:rsidR="00073AA4">
        <w:rPr>
          <w:sz w:val="24"/>
          <w:szCs w:val="24"/>
        </w:rPr>
        <w:t>giving’</w:t>
      </w:r>
      <w:r w:rsidR="00073AA4">
        <w:rPr>
          <w:rStyle w:val="FootnoteReference"/>
          <w:sz w:val="24"/>
          <w:szCs w:val="24"/>
        </w:rPr>
        <w:footnoteReference w:id="9"/>
      </w:r>
      <w:r>
        <w:rPr>
          <w:sz w:val="24"/>
          <w:szCs w:val="24"/>
        </w:rPr>
        <w:t>. Zakat is the duty of a Muslim m</w:t>
      </w:r>
      <w:r w:rsidR="006041B8">
        <w:rPr>
          <w:sz w:val="24"/>
          <w:szCs w:val="24"/>
        </w:rPr>
        <w:t>e</w:t>
      </w:r>
      <w:r>
        <w:rPr>
          <w:sz w:val="24"/>
          <w:szCs w:val="24"/>
        </w:rPr>
        <w:t>n or Muslim wom</w:t>
      </w:r>
      <w:r w:rsidR="006041B8">
        <w:rPr>
          <w:sz w:val="24"/>
          <w:szCs w:val="24"/>
        </w:rPr>
        <w:t>e</w:t>
      </w:r>
      <w:r>
        <w:rPr>
          <w:sz w:val="24"/>
          <w:szCs w:val="24"/>
        </w:rPr>
        <w:t>n to give to charity.</w:t>
      </w:r>
      <w:r w:rsidR="00A97095">
        <w:rPr>
          <w:sz w:val="24"/>
          <w:szCs w:val="24"/>
        </w:rPr>
        <w:t xml:space="preserve"> Zakat is 2.5% of annual earnings</w:t>
      </w:r>
      <w:r w:rsidR="006041B8">
        <w:rPr>
          <w:sz w:val="24"/>
          <w:szCs w:val="24"/>
        </w:rPr>
        <w:t>. The Qur’an [9:60] ‘’</w:t>
      </w:r>
      <w:r w:rsidR="006041B8" w:rsidRPr="006041B8">
        <w:t xml:space="preserve"> </w:t>
      </w:r>
      <w:proofErr w:type="spellStart"/>
      <w:r w:rsidR="006041B8" w:rsidRPr="006041B8">
        <w:rPr>
          <w:sz w:val="24"/>
          <w:szCs w:val="24"/>
        </w:rPr>
        <w:t>Zakah</w:t>
      </w:r>
      <w:proofErr w:type="spellEnd"/>
      <w:r w:rsidR="006041B8" w:rsidRPr="006041B8">
        <w:rPr>
          <w:sz w:val="24"/>
          <w:szCs w:val="24"/>
        </w:rPr>
        <w:t xml:space="preserve"> expenditures are only for the poor and for the needy and for those employed to collect [</w:t>
      </w:r>
      <w:proofErr w:type="spellStart"/>
      <w:r w:rsidR="006041B8" w:rsidRPr="006041B8">
        <w:rPr>
          <w:sz w:val="24"/>
          <w:szCs w:val="24"/>
        </w:rPr>
        <w:t>zakah</w:t>
      </w:r>
      <w:proofErr w:type="spellEnd"/>
      <w:r w:rsidR="006041B8" w:rsidRPr="006041B8">
        <w:rPr>
          <w:sz w:val="24"/>
          <w:szCs w:val="24"/>
        </w:rPr>
        <w:t xml:space="preserve">] and for bringing hearts together [for Islam] and for freeing captives [or slaves] and for those in debt and for the cause of Allah and for the [stranded] </w:t>
      </w:r>
      <w:r w:rsidR="00095591" w:rsidRPr="006041B8">
        <w:rPr>
          <w:sz w:val="24"/>
          <w:szCs w:val="24"/>
        </w:rPr>
        <w:t>traveller</w:t>
      </w:r>
      <w:r w:rsidR="006041B8" w:rsidRPr="006041B8">
        <w:rPr>
          <w:sz w:val="24"/>
          <w:szCs w:val="24"/>
        </w:rPr>
        <w:t xml:space="preserve"> - an obligation [imposed] by Allah. And Allah is Knowing and Wise</w:t>
      </w:r>
      <w:r w:rsidR="006041B8">
        <w:rPr>
          <w:sz w:val="24"/>
          <w:szCs w:val="24"/>
        </w:rPr>
        <w:t>’’.</w:t>
      </w:r>
      <w:r w:rsidR="006041B8">
        <w:rPr>
          <w:rStyle w:val="FootnoteReference"/>
          <w:sz w:val="24"/>
          <w:szCs w:val="24"/>
        </w:rPr>
        <w:footnoteReference w:id="10"/>
      </w:r>
      <w:r w:rsidR="006041B8">
        <w:rPr>
          <w:sz w:val="24"/>
          <w:szCs w:val="24"/>
        </w:rPr>
        <w:t xml:space="preserve"> So, this means that</w:t>
      </w:r>
      <w:r w:rsidR="00A97095">
        <w:rPr>
          <w:sz w:val="24"/>
          <w:szCs w:val="24"/>
        </w:rPr>
        <w:t xml:space="preserve"> ‘</w:t>
      </w:r>
      <w:r w:rsidR="00A97095" w:rsidRPr="00A97095">
        <w:rPr>
          <w:sz w:val="24"/>
          <w:szCs w:val="24"/>
        </w:rPr>
        <w:t>Zaka</w:t>
      </w:r>
      <w:r w:rsidR="00A97095">
        <w:rPr>
          <w:sz w:val="24"/>
          <w:szCs w:val="24"/>
        </w:rPr>
        <w:t>t</w:t>
      </w:r>
      <w:r w:rsidR="00A97095" w:rsidRPr="00A97095">
        <w:rPr>
          <w:sz w:val="24"/>
          <w:szCs w:val="24"/>
        </w:rPr>
        <w:t xml:space="preserve"> is used for the needy, for propagation of the faith, to free slaves, to relieve debtors, to help </w:t>
      </w:r>
      <w:proofErr w:type="spellStart"/>
      <w:r w:rsidR="00A97095" w:rsidRPr="00A97095">
        <w:rPr>
          <w:sz w:val="24"/>
          <w:szCs w:val="24"/>
        </w:rPr>
        <w:t>travelers</w:t>
      </w:r>
      <w:proofErr w:type="spellEnd"/>
      <w:r w:rsidR="00A97095" w:rsidRPr="00A97095">
        <w:rPr>
          <w:sz w:val="24"/>
          <w:szCs w:val="24"/>
        </w:rPr>
        <w:t xml:space="preserve">, and for the administration of </w:t>
      </w:r>
      <w:proofErr w:type="spellStart"/>
      <w:r w:rsidR="00A97095" w:rsidRPr="00A97095">
        <w:rPr>
          <w:sz w:val="24"/>
          <w:szCs w:val="24"/>
        </w:rPr>
        <w:t>zakah</w:t>
      </w:r>
      <w:proofErr w:type="spellEnd"/>
      <w:r w:rsidR="00A97095" w:rsidRPr="00A97095">
        <w:rPr>
          <w:sz w:val="24"/>
          <w:szCs w:val="24"/>
        </w:rPr>
        <w:t>, as well as other efforts approved by religious authorities</w:t>
      </w:r>
      <w:r w:rsidR="00670CFE">
        <w:rPr>
          <w:sz w:val="24"/>
          <w:szCs w:val="24"/>
        </w:rPr>
        <w:t>’.</w:t>
      </w:r>
      <w:r w:rsidR="00670CFE">
        <w:rPr>
          <w:rStyle w:val="FootnoteReference"/>
          <w:sz w:val="24"/>
          <w:szCs w:val="24"/>
        </w:rPr>
        <w:footnoteReference w:id="11"/>
      </w:r>
      <w:r w:rsidR="00A97095">
        <w:rPr>
          <w:sz w:val="24"/>
          <w:szCs w:val="24"/>
        </w:rPr>
        <w:t xml:space="preserve"> Some of the ideas of wealth that can be given as part of Zakat is gold, silver, livestock, shares and bonds, agricultural produce and many more.</w:t>
      </w:r>
      <w:r w:rsidR="00670CFE">
        <w:rPr>
          <w:sz w:val="24"/>
          <w:szCs w:val="24"/>
        </w:rPr>
        <w:t xml:space="preserve"> Zakat is important to Muslims also as it shows that ‘Muslims share equally in their obligation to worship God, so they are dutybound to attend to the social welfare of their community by readdressing economic inequalities through payment of alms tax or poor tithe’.</w:t>
      </w:r>
      <w:r w:rsidR="00670CFE">
        <w:rPr>
          <w:rStyle w:val="FootnoteReference"/>
          <w:sz w:val="24"/>
          <w:szCs w:val="24"/>
        </w:rPr>
        <w:footnoteReference w:id="12"/>
      </w:r>
      <w:r w:rsidR="00D83B74">
        <w:rPr>
          <w:sz w:val="24"/>
          <w:szCs w:val="24"/>
        </w:rPr>
        <w:t xml:space="preserve"> However, Zakat was initially and subsequently dispersed by the government. Zakat was then later left for the person, but in today’s practice of Zakat ‘a number of governments, such as Pakistan, the Sudan and Libya have asserted the government’s right to a Zakat tax’.</w:t>
      </w:r>
      <w:r w:rsidR="00D83B74">
        <w:rPr>
          <w:rStyle w:val="FootnoteReference"/>
          <w:sz w:val="24"/>
          <w:szCs w:val="24"/>
        </w:rPr>
        <w:footnoteReference w:id="13"/>
      </w:r>
    </w:p>
    <w:p w14:paraId="56DBB630" w14:textId="0577F541" w:rsidR="00D83B74" w:rsidRDefault="00D83B74" w:rsidP="00B81154">
      <w:pPr>
        <w:rPr>
          <w:sz w:val="24"/>
          <w:szCs w:val="24"/>
        </w:rPr>
      </w:pPr>
      <w:r>
        <w:rPr>
          <w:sz w:val="24"/>
          <w:szCs w:val="24"/>
        </w:rPr>
        <w:t xml:space="preserve">           The fourth pillar is the fast of Ramadan. </w:t>
      </w:r>
      <w:r w:rsidR="00E677A8">
        <w:rPr>
          <w:sz w:val="24"/>
          <w:szCs w:val="24"/>
        </w:rPr>
        <w:t>‘</w:t>
      </w:r>
      <w:r w:rsidRPr="00D83B74">
        <w:rPr>
          <w:sz w:val="24"/>
          <w:szCs w:val="24"/>
        </w:rPr>
        <w:t xml:space="preserve">Ramadan, </w:t>
      </w:r>
      <w:r w:rsidR="00E677A8">
        <w:rPr>
          <w:sz w:val="24"/>
          <w:szCs w:val="24"/>
        </w:rPr>
        <w:t xml:space="preserve">which </w:t>
      </w:r>
      <w:r w:rsidRPr="00D83B74">
        <w:rPr>
          <w:sz w:val="24"/>
          <w:szCs w:val="24"/>
        </w:rPr>
        <w:t>in Islam</w:t>
      </w:r>
      <w:r w:rsidR="00E677A8">
        <w:rPr>
          <w:sz w:val="24"/>
          <w:szCs w:val="24"/>
        </w:rPr>
        <w:t xml:space="preserve"> is</w:t>
      </w:r>
      <w:r w:rsidRPr="00D83B74">
        <w:rPr>
          <w:sz w:val="24"/>
          <w:szCs w:val="24"/>
        </w:rPr>
        <w:t xml:space="preserve"> the ninth month of the Muslim calendar and the holy month of fasting. It begins and ends with the appearance of the new moon.</w:t>
      </w:r>
      <w:r w:rsidR="00E677A8">
        <w:rPr>
          <w:sz w:val="24"/>
          <w:szCs w:val="24"/>
        </w:rPr>
        <w:t>’</w:t>
      </w:r>
      <w:r w:rsidR="00E677A8">
        <w:rPr>
          <w:rStyle w:val="FootnoteReference"/>
          <w:sz w:val="24"/>
          <w:szCs w:val="24"/>
        </w:rPr>
        <w:footnoteReference w:id="14"/>
      </w:r>
      <w:r w:rsidR="00B946D3">
        <w:rPr>
          <w:sz w:val="24"/>
          <w:szCs w:val="24"/>
        </w:rPr>
        <w:t xml:space="preserve"> Ramadan is an important month as for Muslims ‘Ramadan is a time for reflection </w:t>
      </w:r>
      <w:r w:rsidR="007261E0">
        <w:rPr>
          <w:sz w:val="24"/>
          <w:szCs w:val="24"/>
        </w:rPr>
        <w:t>and spiritual discipline, for expressing gratitude for God’s guidance and atoning for past sins, for awareness of human frailty and dependence on God’.</w:t>
      </w:r>
      <w:r w:rsidR="007261E0">
        <w:rPr>
          <w:rStyle w:val="FootnoteReference"/>
          <w:sz w:val="24"/>
          <w:szCs w:val="24"/>
        </w:rPr>
        <w:footnoteReference w:id="15"/>
      </w:r>
      <w:r w:rsidR="00576DDC">
        <w:rPr>
          <w:sz w:val="24"/>
          <w:szCs w:val="24"/>
        </w:rPr>
        <w:t xml:space="preserve"> During Ramadan, this is where fasting</w:t>
      </w:r>
      <w:r w:rsidR="00DB5E2E">
        <w:rPr>
          <w:sz w:val="24"/>
          <w:szCs w:val="24"/>
        </w:rPr>
        <w:t>, which can also be known as Sawm,</w:t>
      </w:r>
      <w:r w:rsidR="00576DDC">
        <w:rPr>
          <w:sz w:val="24"/>
          <w:szCs w:val="24"/>
        </w:rPr>
        <w:t xml:space="preserve"> occurs</w:t>
      </w:r>
      <w:r w:rsidR="00095591">
        <w:rPr>
          <w:sz w:val="24"/>
          <w:szCs w:val="24"/>
        </w:rPr>
        <w:t xml:space="preserve"> and takes place through the daylight hours and the fast starts at dawn and ends at dawn and this is where </w:t>
      </w:r>
      <w:r w:rsidR="00B84268">
        <w:rPr>
          <w:sz w:val="24"/>
          <w:szCs w:val="24"/>
        </w:rPr>
        <w:t xml:space="preserve">Muslims </w:t>
      </w:r>
      <w:r w:rsidR="00095591">
        <w:rPr>
          <w:sz w:val="24"/>
          <w:szCs w:val="24"/>
        </w:rPr>
        <w:t xml:space="preserve">will </w:t>
      </w:r>
      <w:r w:rsidR="005E5178">
        <w:rPr>
          <w:sz w:val="24"/>
          <w:szCs w:val="24"/>
        </w:rPr>
        <w:t>refrain</w:t>
      </w:r>
      <w:r w:rsidR="00095591">
        <w:rPr>
          <w:sz w:val="24"/>
          <w:szCs w:val="24"/>
        </w:rPr>
        <w:t xml:space="preserve"> from food, drink and sexual activity</w:t>
      </w:r>
      <w:r w:rsidR="005E5178">
        <w:rPr>
          <w:sz w:val="24"/>
          <w:szCs w:val="24"/>
        </w:rPr>
        <w:t>,</w:t>
      </w:r>
      <w:r w:rsidR="00095591">
        <w:rPr>
          <w:sz w:val="24"/>
          <w:szCs w:val="24"/>
        </w:rPr>
        <w:t xml:space="preserve"> if their health will allow it.</w:t>
      </w:r>
      <w:r w:rsidR="00B84268">
        <w:rPr>
          <w:sz w:val="24"/>
          <w:szCs w:val="24"/>
        </w:rPr>
        <w:t xml:space="preserve"> However, not all Muslims can join in with fasting, which would include ‘</w:t>
      </w:r>
      <w:r w:rsidR="00B84268" w:rsidRPr="00B84268">
        <w:rPr>
          <w:sz w:val="24"/>
          <w:szCs w:val="24"/>
        </w:rPr>
        <w:t>children, those who are ill or too</w:t>
      </w:r>
      <w:r w:rsidR="005E5178">
        <w:rPr>
          <w:sz w:val="24"/>
          <w:szCs w:val="24"/>
        </w:rPr>
        <w:t xml:space="preserve"> </w:t>
      </w:r>
      <w:r w:rsidR="00B84268" w:rsidRPr="00B84268">
        <w:rPr>
          <w:sz w:val="24"/>
          <w:szCs w:val="24"/>
        </w:rPr>
        <w:t>elderly, those who are traveling, and women who are menstruating, have just given birth, or are breastfeeding.</w:t>
      </w:r>
      <w:r w:rsidR="00B84268">
        <w:rPr>
          <w:sz w:val="24"/>
          <w:szCs w:val="24"/>
        </w:rPr>
        <w:t>’</w:t>
      </w:r>
      <w:r w:rsidR="00B84268">
        <w:rPr>
          <w:rStyle w:val="FootnoteReference"/>
          <w:sz w:val="24"/>
          <w:szCs w:val="24"/>
        </w:rPr>
        <w:footnoteReference w:id="16"/>
      </w:r>
      <w:r w:rsidR="008E3C95">
        <w:rPr>
          <w:sz w:val="24"/>
          <w:szCs w:val="24"/>
        </w:rPr>
        <w:t xml:space="preserve"> A pre-fast meal is usually prepared and served before dawn. In the evening, many will visit the Mosque for prayer, where a certain prayer is recited, but only through Ramadan</w:t>
      </w:r>
      <w:r w:rsidR="00B84268">
        <w:rPr>
          <w:sz w:val="24"/>
          <w:szCs w:val="24"/>
        </w:rPr>
        <w:t xml:space="preserve"> and the Qur’an and Sufi chanting can be also heard through the night.</w:t>
      </w:r>
      <w:r w:rsidR="00D76B02">
        <w:rPr>
          <w:sz w:val="24"/>
          <w:szCs w:val="24"/>
        </w:rPr>
        <w:t xml:space="preserve"> An important part of Ramadan also is when it nears the end, so on the twenty seventh day, Muslims come together and honour the ‘’Night of power’’, which is where Muhammad was first given the revelation of God. At the very end of Ramadan, there’s a celebration and this is the Feast of the breaking of the fast and this is hugely celebrated with gifts and feasts. </w:t>
      </w:r>
      <w:r w:rsidR="005E5178">
        <w:rPr>
          <w:sz w:val="24"/>
          <w:szCs w:val="24"/>
        </w:rPr>
        <w:t>Today</w:t>
      </w:r>
      <w:r w:rsidR="00D76B02">
        <w:rPr>
          <w:sz w:val="24"/>
          <w:szCs w:val="24"/>
        </w:rPr>
        <w:t xml:space="preserve"> </w:t>
      </w:r>
      <w:r w:rsidR="005E5178">
        <w:rPr>
          <w:sz w:val="24"/>
          <w:szCs w:val="24"/>
        </w:rPr>
        <w:t xml:space="preserve">Ramadan informs with today’s Muslim </w:t>
      </w:r>
      <w:r w:rsidR="00D76B02">
        <w:rPr>
          <w:sz w:val="24"/>
          <w:szCs w:val="24"/>
        </w:rPr>
        <w:t>practice</w:t>
      </w:r>
      <w:r w:rsidR="005E5178">
        <w:rPr>
          <w:sz w:val="24"/>
          <w:szCs w:val="24"/>
        </w:rPr>
        <w:t>s</w:t>
      </w:r>
      <w:r w:rsidR="00D76B02">
        <w:rPr>
          <w:sz w:val="24"/>
          <w:szCs w:val="24"/>
        </w:rPr>
        <w:t xml:space="preserve"> </w:t>
      </w:r>
      <w:r w:rsidR="005E5178">
        <w:rPr>
          <w:sz w:val="24"/>
          <w:szCs w:val="24"/>
        </w:rPr>
        <w:t xml:space="preserve">as </w:t>
      </w:r>
      <w:r w:rsidR="00D76B02">
        <w:rPr>
          <w:sz w:val="24"/>
          <w:szCs w:val="24"/>
        </w:rPr>
        <w:t>it’s now, in most Muslim countries, made into a national holiday.</w:t>
      </w:r>
      <w:r w:rsidR="005E5178">
        <w:rPr>
          <w:sz w:val="24"/>
          <w:szCs w:val="24"/>
        </w:rPr>
        <w:t xml:space="preserve"> </w:t>
      </w:r>
    </w:p>
    <w:p w14:paraId="7D232302" w14:textId="24FB23BF" w:rsidR="0026428E" w:rsidRDefault="005E5178" w:rsidP="008E2AC9">
      <w:pPr>
        <w:rPr>
          <w:rFonts w:cstheme="minorHAnsi"/>
          <w:color w:val="000000"/>
          <w:sz w:val="24"/>
          <w:szCs w:val="24"/>
        </w:rPr>
      </w:pPr>
      <w:r>
        <w:rPr>
          <w:sz w:val="24"/>
          <w:szCs w:val="24"/>
        </w:rPr>
        <w:t xml:space="preserve">             </w:t>
      </w:r>
      <w:r w:rsidR="00A853DC">
        <w:rPr>
          <w:sz w:val="24"/>
          <w:szCs w:val="24"/>
        </w:rPr>
        <w:t xml:space="preserve">The fifth pillar which is important in Muslim religious practices </w:t>
      </w:r>
      <w:r w:rsidR="00AC374B">
        <w:rPr>
          <w:sz w:val="24"/>
          <w:szCs w:val="24"/>
        </w:rPr>
        <w:t xml:space="preserve">and this pillar </w:t>
      </w:r>
      <w:r w:rsidR="00A853DC">
        <w:rPr>
          <w:sz w:val="24"/>
          <w:szCs w:val="24"/>
        </w:rPr>
        <w:t>is Hajj. Hajj is a pilgrimage</w:t>
      </w:r>
      <w:r w:rsidR="00AC374B">
        <w:rPr>
          <w:sz w:val="24"/>
          <w:szCs w:val="24"/>
        </w:rPr>
        <w:t xml:space="preserve"> to Mecca</w:t>
      </w:r>
      <w:r w:rsidR="00A853DC">
        <w:rPr>
          <w:sz w:val="24"/>
          <w:szCs w:val="24"/>
        </w:rPr>
        <w:t xml:space="preserve"> that is to be attended to at least once in a Muslim man or Muslim woman’s life if they financially and physically can do so.</w:t>
      </w:r>
      <w:r w:rsidR="00AC374B">
        <w:rPr>
          <w:sz w:val="24"/>
          <w:szCs w:val="24"/>
        </w:rPr>
        <w:t xml:space="preserve"> It’s regarded as</w:t>
      </w:r>
      <w:r w:rsidR="003D6E45">
        <w:rPr>
          <w:sz w:val="24"/>
          <w:szCs w:val="24"/>
        </w:rPr>
        <w:t xml:space="preserve"> an extremely</w:t>
      </w:r>
      <w:r w:rsidR="00AC374B">
        <w:rPr>
          <w:sz w:val="24"/>
          <w:szCs w:val="24"/>
        </w:rPr>
        <w:t xml:space="preserve"> sacred place in the Islamic world. ‘</w:t>
      </w:r>
      <w:r w:rsidR="00AC374B" w:rsidRPr="00AC374B">
        <w:rPr>
          <w:rFonts w:cstheme="minorHAnsi"/>
          <w:color w:val="000000"/>
          <w:sz w:val="24"/>
          <w:szCs w:val="24"/>
        </w:rPr>
        <w:t xml:space="preserve">The pilgrimage takes place during the second week of </w:t>
      </w:r>
      <w:proofErr w:type="spellStart"/>
      <w:r w:rsidR="00AC374B" w:rsidRPr="00AC374B">
        <w:rPr>
          <w:rFonts w:cstheme="minorHAnsi"/>
          <w:color w:val="000000"/>
          <w:sz w:val="24"/>
          <w:szCs w:val="24"/>
        </w:rPr>
        <w:t>Dhu</w:t>
      </w:r>
      <w:proofErr w:type="spellEnd"/>
      <w:r w:rsidR="00AC374B" w:rsidRPr="00AC374B">
        <w:rPr>
          <w:rFonts w:cstheme="minorHAnsi"/>
          <w:color w:val="000000"/>
          <w:sz w:val="24"/>
          <w:szCs w:val="24"/>
        </w:rPr>
        <w:t xml:space="preserve"> al-</w:t>
      </w:r>
      <w:proofErr w:type="spellStart"/>
      <w:r w:rsidR="00AC374B" w:rsidRPr="00AC374B">
        <w:rPr>
          <w:rFonts w:cstheme="minorHAnsi"/>
          <w:color w:val="000000"/>
          <w:sz w:val="24"/>
          <w:szCs w:val="24"/>
        </w:rPr>
        <w:t>Hijjah</w:t>
      </w:r>
      <w:proofErr w:type="spellEnd"/>
      <w:r w:rsidR="00AC374B" w:rsidRPr="00AC374B">
        <w:rPr>
          <w:rFonts w:cstheme="minorHAnsi"/>
          <w:color w:val="000000"/>
          <w:sz w:val="24"/>
          <w:szCs w:val="24"/>
        </w:rPr>
        <w:t>, the final month of the Islamic lunar calendar.</w:t>
      </w:r>
      <w:r w:rsidR="00AC374B">
        <w:rPr>
          <w:rFonts w:cstheme="minorHAnsi"/>
          <w:color w:val="000000"/>
          <w:sz w:val="24"/>
          <w:szCs w:val="24"/>
        </w:rPr>
        <w:t>’</w:t>
      </w:r>
      <w:r w:rsidR="00AC374B">
        <w:rPr>
          <w:rStyle w:val="FootnoteReference"/>
          <w:rFonts w:cstheme="minorHAnsi"/>
          <w:color w:val="000000"/>
          <w:sz w:val="24"/>
          <w:szCs w:val="24"/>
        </w:rPr>
        <w:footnoteReference w:id="17"/>
      </w:r>
      <w:r w:rsidR="00AC374B">
        <w:rPr>
          <w:rFonts w:cstheme="minorHAnsi"/>
          <w:color w:val="000000"/>
          <w:sz w:val="24"/>
          <w:szCs w:val="24"/>
        </w:rPr>
        <w:t xml:space="preserve">For the Pilgrimage the </w:t>
      </w:r>
      <w:r w:rsidR="003D6E45">
        <w:rPr>
          <w:rFonts w:cstheme="minorHAnsi"/>
          <w:color w:val="000000"/>
          <w:sz w:val="24"/>
          <w:szCs w:val="24"/>
        </w:rPr>
        <w:t>ultimate</w:t>
      </w:r>
      <w:r w:rsidR="00AC374B">
        <w:rPr>
          <w:rFonts w:cstheme="minorHAnsi"/>
          <w:color w:val="000000"/>
          <w:sz w:val="24"/>
          <w:szCs w:val="24"/>
        </w:rPr>
        <w:t xml:space="preserve"> focus for it is the </w:t>
      </w:r>
      <w:proofErr w:type="spellStart"/>
      <w:r w:rsidR="00AC374B">
        <w:rPr>
          <w:rFonts w:cstheme="minorHAnsi"/>
          <w:color w:val="000000"/>
          <w:sz w:val="24"/>
          <w:szCs w:val="24"/>
        </w:rPr>
        <w:t>Kaba</w:t>
      </w:r>
      <w:proofErr w:type="spellEnd"/>
      <w:r w:rsidR="00AC374B">
        <w:rPr>
          <w:rFonts w:cstheme="minorHAnsi"/>
          <w:color w:val="000000"/>
          <w:sz w:val="24"/>
          <w:szCs w:val="24"/>
        </w:rPr>
        <w:t xml:space="preserve">, </w:t>
      </w:r>
      <w:r w:rsidR="00DD382E">
        <w:rPr>
          <w:rFonts w:cstheme="minorHAnsi"/>
          <w:color w:val="000000"/>
          <w:sz w:val="24"/>
          <w:szCs w:val="24"/>
        </w:rPr>
        <w:t>‘</w:t>
      </w:r>
      <w:r w:rsidR="00AC374B">
        <w:rPr>
          <w:rFonts w:cstheme="minorHAnsi"/>
          <w:color w:val="000000"/>
          <w:sz w:val="24"/>
          <w:szCs w:val="24"/>
        </w:rPr>
        <w:t>which</w:t>
      </w:r>
      <w:r w:rsidR="00DD382E">
        <w:rPr>
          <w:rFonts w:cstheme="minorHAnsi"/>
          <w:color w:val="000000"/>
          <w:sz w:val="24"/>
          <w:szCs w:val="24"/>
        </w:rPr>
        <w:t xml:space="preserve"> is a cube shaped house of God, in which the s</w:t>
      </w:r>
      <w:r w:rsidR="00C05579">
        <w:rPr>
          <w:rFonts w:cstheme="minorHAnsi"/>
          <w:color w:val="000000"/>
          <w:sz w:val="24"/>
          <w:szCs w:val="24"/>
        </w:rPr>
        <w:t>acr</w:t>
      </w:r>
      <w:r w:rsidR="00DD382E">
        <w:rPr>
          <w:rFonts w:cstheme="minorHAnsi"/>
          <w:color w:val="000000"/>
          <w:sz w:val="24"/>
          <w:szCs w:val="24"/>
        </w:rPr>
        <w:t>ed black stone is embedded’.</w:t>
      </w:r>
      <w:r w:rsidR="00DD382E">
        <w:rPr>
          <w:rStyle w:val="FootnoteReference"/>
          <w:rFonts w:cstheme="minorHAnsi"/>
          <w:color w:val="000000"/>
          <w:sz w:val="24"/>
          <w:szCs w:val="24"/>
        </w:rPr>
        <w:footnoteReference w:id="18"/>
      </w:r>
      <w:r w:rsidR="00425546">
        <w:rPr>
          <w:rFonts w:cstheme="minorHAnsi"/>
          <w:color w:val="000000"/>
          <w:sz w:val="24"/>
          <w:szCs w:val="24"/>
        </w:rPr>
        <w:t xml:space="preserve"> The tradition of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is that it was built by the Prophet Ibrahim and his son Ismail</w:t>
      </w:r>
      <w:r w:rsidR="00C05579">
        <w:rPr>
          <w:rFonts w:cstheme="minorHAnsi"/>
          <w:color w:val="000000"/>
          <w:sz w:val="24"/>
          <w:szCs w:val="24"/>
        </w:rPr>
        <w:t>,</w:t>
      </w:r>
      <w:r w:rsidR="00425546">
        <w:rPr>
          <w:rFonts w:cstheme="minorHAnsi"/>
          <w:color w:val="000000"/>
          <w:sz w:val="24"/>
          <w:szCs w:val="24"/>
        </w:rPr>
        <w:t xml:space="preserve"> and the black stone was </w:t>
      </w:r>
      <w:r w:rsidR="0079558F">
        <w:rPr>
          <w:rFonts w:cstheme="minorHAnsi"/>
          <w:color w:val="000000"/>
          <w:sz w:val="24"/>
          <w:szCs w:val="24"/>
        </w:rPr>
        <w:t>presented</w:t>
      </w:r>
      <w:bookmarkStart w:id="3" w:name="_GoBack"/>
      <w:bookmarkEnd w:id="3"/>
      <w:r w:rsidR="00425546">
        <w:rPr>
          <w:rFonts w:cstheme="minorHAnsi"/>
          <w:color w:val="000000"/>
          <w:sz w:val="24"/>
          <w:szCs w:val="24"/>
        </w:rPr>
        <w:t xml:space="preserve"> to Abraham by the Angel Gabriel and the black stone symbolically represents Ismail’s covenant and the Muslim community. Moreover, Pilgrimage is important for prayer, but also it requires ‘ritual purification, symbolised by the wearing of the white garments’ and everyone wears the white garments as it symbolises equality. As they arrive in Mecca, they shout ‘’I am here, O Lord, I am here’’ and proceed to enter the Grand Mosque, where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They circle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seven times, moving in a </w:t>
      </w:r>
      <w:proofErr w:type="spellStart"/>
      <w:r w:rsidR="00DD3E9E">
        <w:rPr>
          <w:rFonts w:cstheme="minorHAnsi"/>
          <w:color w:val="000000"/>
          <w:sz w:val="24"/>
          <w:szCs w:val="24"/>
        </w:rPr>
        <w:t>counterclockwise</w:t>
      </w:r>
      <w:proofErr w:type="spellEnd"/>
      <w:r w:rsidR="00425546">
        <w:rPr>
          <w:rFonts w:cstheme="minorHAnsi"/>
          <w:color w:val="000000"/>
          <w:sz w:val="24"/>
          <w:szCs w:val="24"/>
        </w:rPr>
        <w:t xml:space="preserve"> direction.</w:t>
      </w:r>
      <w:r w:rsidR="00DD3E9E">
        <w:rPr>
          <w:rFonts w:cstheme="minorHAnsi"/>
          <w:color w:val="000000"/>
          <w:sz w:val="24"/>
          <w:szCs w:val="24"/>
        </w:rPr>
        <w:t xml:space="preserve"> Through the days, there are many ritual practices or ceremonies that happen, some examples of this would be praying on the spot that Abraham </w:t>
      </w:r>
      <w:r w:rsidR="000415C0">
        <w:rPr>
          <w:rFonts w:cstheme="minorHAnsi"/>
          <w:color w:val="000000"/>
          <w:sz w:val="24"/>
          <w:szCs w:val="24"/>
        </w:rPr>
        <w:t xml:space="preserve">stood, stoning the Devil, and three stone pillars that symbolises evil. Another essential part of pilgrimage is to attend the Plain of Arafat, where </w:t>
      </w:r>
      <w:r w:rsidR="001D5BE0">
        <w:rPr>
          <w:rFonts w:cstheme="minorHAnsi"/>
          <w:color w:val="000000"/>
          <w:sz w:val="24"/>
          <w:szCs w:val="24"/>
        </w:rPr>
        <w:t>‘from noon to sunset, the Pilgrims stand before God in Repentance, seeking his forgiveness for themselves and all Muslims throughout the world’.</w:t>
      </w:r>
      <w:r w:rsidR="001D5BE0">
        <w:rPr>
          <w:rStyle w:val="FootnoteReference"/>
          <w:rFonts w:cstheme="minorHAnsi"/>
          <w:color w:val="000000"/>
          <w:sz w:val="24"/>
          <w:szCs w:val="24"/>
        </w:rPr>
        <w:footnoteReference w:id="19"/>
      </w:r>
      <w:r w:rsidR="00E767E2">
        <w:rPr>
          <w:rFonts w:cstheme="minorHAnsi"/>
          <w:color w:val="000000"/>
          <w:sz w:val="24"/>
          <w:szCs w:val="24"/>
        </w:rPr>
        <w:t xml:space="preserve"> For Muslims, by standing on the Plain of Arafat gives them a sense of unity and equality within the Muslim community ‘that transcends national, racial, economic, and sexual differences’.</w:t>
      </w:r>
      <w:r w:rsidR="00E767E2">
        <w:rPr>
          <w:rStyle w:val="FootnoteReference"/>
          <w:rFonts w:cstheme="minorHAnsi"/>
          <w:color w:val="000000"/>
          <w:sz w:val="24"/>
          <w:szCs w:val="24"/>
        </w:rPr>
        <w:footnoteReference w:id="20"/>
      </w:r>
      <w:r w:rsidR="00916D91">
        <w:rPr>
          <w:rFonts w:cstheme="minorHAnsi"/>
          <w:color w:val="000000"/>
          <w:sz w:val="24"/>
          <w:szCs w:val="24"/>
        </w:rPr>
        <w:t xml:space="preserve"> At the end of the Pilgrimage, there’s a Feast of Sacrifice, also known as Id-al-</w:t>
      </w:r>
      <w:proofErr w:type="spellStart"/>
      <w:r w:rsidR="00916D91">
        <w:rPr>
          <w:rFonts w:cstheme="minorHAnsi"/>
          <w:color w:val="000000"/>
          <w:sz w:val="24"/>
          <w:szCs w:val="24"/>
        </w:rPr>
        <w:t>Adha</w:t>
      </w:r>
      <w:proofErr w:type="spellEnd"/>
      <w:r w:rsidR="00916D91">
        <w:rPr>
          <w:rFonts w:cstheme="minorHAnsi"/>
          <w:color w:val="000000"/>
          <w:sz w:val="24"/>
          <w:szCs w:val="24"/>
        </w:rPr>
        <w:t xml:space="preserve">, it is there to remember God’s command for Abraham to sacrifice his son, Ismail. This is where Pilgrims re-enact Abraham’s rejection </w:t>
      </w:r>
      <w:r w:rsidR="0085260F">
        <w:rPr>
          <w:rFonts w:cstheme="minorHAnsi"/>
          <w:color w:val="000000"/>
          <w:sz w:val="24"/>
          <w:szCs w:val="24"/>
        </w:rPr>
        <w:t>of the devil’s temptations to ignore God’s command by casting stones at the devil, which is now represented by the pillars. Afterwards, animal sacrifice takes place, so animals such as rams, goats camels, or cattle. Also, this represents Abraham sacrificing a ram instead of his son. However, Animal sacrifice is symbolic as it symbolises that ‘like Abraham, the pilgrims are willing to sacrifice that which is most important to them’.</w:t>
      </w:r>
      <w:r w:rsidR="0085260F">
        <w:rPr>
          <w:rStyle w:val="FootnoteReference"/>
          <w:rFonts w:cstheme="minorHAnsi"/>
          <w:color w:val="000000"/>
          <w:sz w:val="24"/>
          <w:szCs w:val="24"/>
        </w:rPr>
        <w:footnoteReference w:id="21"/>
      </w:r>
      <w:r w:rsidR="00916D91">
        <w:rPr>
          <w:rFonts w:cstheme="minorHAnsi"/>
          <w:color w:val="000000"/>
          <w:sz w:val="24"/>
          <w:szCs w:val="24"/>
        </w:rPr>
        <w:t xml:space="preserve">  </w:t>
      </w:r>
      <w:r w:rsidR="0085260F">
        <w:rPr>
          <w:rFonts w:cstheme="minorHAnsi"/>
          <w:color w:val="000000"/>
          <w:sz w:val="24"/>
          <w:szCs w:val="24"/>
        </w:rPr>
        <w:t xml:space="preserve">Animals are important as they are a sign of the wealth of a family and important for survival. While in the feast, majority is eaten, it’s then given to the needy and poor. Then at the very end, before travelling home, Pilgrims visit the Mosque and tomb of Muhammad in Medina. To add to this, there is a devotional ritual, which is called the </w:t>
      </w:r>
      <w:proofErr w:type="spellStart"/>
      <w:r w:rsidR="0085260F">
        <w:rPr>
          <w:rFonts w:cstheme="minorHAnsi"/>
          <w:color w:val="000000"/>
          <w:sz w:val="24"/>
          <w:szCs w:val="24"/>
        </w:rPr>
        <w:t>umra</w:t>
      </w:r>
      <w:proofErr w:type="spellEnd"/>
      <w:r w:rsidR="0085260F">
        <w:rPr>
          <w:rFonts w:cstheme="minorHAnsi"/>
          <w:color w:val="000000"/>
          <w:sz w:val="24"/>
          <w:szCs w:val="24"/>
        </w:rPr>
        <w:t xml:space="preserve"> and this is translated into ‘the visitation’</w:t>
      </w:r>
      <w:r w:rsidR="003C660D">
        <w:rPr>
          <w:rFonts w:cstheme="minorHAnsi"/>
          <w:color w:val="000000"/>
          <w:sz w:val="24"/>
          <w:szCs w:val="24"/>
        </w:rPr>
        <w:t xml:space="preserve">, but also known as the lesser pilgrimage. This is where Muslims visit the holy site at another time of year, but the performance of </w:t>
      </w:r>
      <w:proofErr w:type="spellStart"/>
      <w:r w:rsidR="003C660D">
        <w:rPr>
          <w:rFonts w:cstheme="minorHAnsi"/>
          <w:color w:val="000000"/>
          <w:sz w:val="24"/>
          <w:szCs w:val="24"/>
        </w:rPr>
        <w:t>umra</w:t>
      </w:r>
      <w:proofErr w:type="spellEnd"/>
      <w:r w:rsidR="003C660D">
        <w:rPr>
          <w:rFonts w:cstheme="minorHAnsi"/>
          <w:color w:val="000000"/>
          <w:sz w:val="24"/>
          <w:szCs w:val="24"/>
        </w:rPr>
        <w:t xml:space="preserve"> does not replace the obligation to do Hajj.</w:t>
      </w:r>
      <w:r w:rsidR="0026428E">
        <w:rPr>
          <w:rFonts w:cstheme="minorHAnsi"/>
          <w:color w:val="000000"/>
          <w:sz w:val="24"/>
          <w:szCs w:val="24"/>
        </w:rPr>
        <w:t xml:space="preserve"> Hajj informs with contemporary Muslim religious practice as it’s still an important duty that Muslims must do and a tradition that has and will remain popular as part of Muslim religious practices.</w:t>
      </w:r>
    </w:p>
    <w:p w14:paraId="557593DE" w14:textId="0076403B" w:rsidR="0026428E" w:rsidRDefault="0026428E" w:rsidP="008E2AC9">
      <w:pPr>
        <w:rPr>
          <w:sz w:val="24"/>
          <w:szCs w:val="24"/>
        </w:rPr>
      </w:pPr>
      <w:r>
        <w:rPr>
          <w:rFonts w:cstheme="minorHAnsi"/>
          <w:color w:val="000000"/>
          <w:sz w:val="24"/>
          <w:szCs w:val="24"/>
        </w:rPr>
        <w:t xml:space="preserve">        In conclusion, the five pillars, so the Shahada, Salat, Zakat, Sawm and the Hajj, are extremely important and essential part within not only in a Muslim’s religious life, but their everyday life also. All of the Pillars inform with Muslim religious practices today as they are still seen as an obligation and showing commitment to God and the Prophet Muhammad, but also the practices show tradition within contemporary Muslim practices. </w:t>
      </w:r>
    </w:p>
    <w:p w14:paraId="33F6A150" w14:textId="77777777" w:rsidR="00B81154" w:rsidRDefault="00B81154" w:rsidP="008E2AC9">
      <w:pPr>
        <w:rPr>
          <w:sz w:val="24"/>
          <w:szCs w:val="24"/>
        </w:rPr>
      </w:pPr>
    </w:p>
    <w:p w14:paraId="1F0849CE" w14:textId="77777777" w:rsidR="00B81154" w:rsidRDefault="00B81154" w:rsidP="008E2AC9">
      <w:pPr>
        <w:rPr>
          <w:sz w:val="24"/>
          <w:szCs w:val="24"/>
        </w:rPr>
      </w:pPr>
    </w:p>
    <w:p w14:paraId="670746D0" w14:textId="77777777" w:rsidR="00B81154" w:rsidRDefault="00B81154" w:rsidP="008E2AC9">
      <w:pPr>
        <w:rPr>
          <w:sz w:val="24"/>
          <w:szCs w:val="24"/>
        </w:rPr>
      </w:pPr>
    </w:p>
    <w:p w14:paraId="05E4C6EA" w14:textId="77777777" w:rsidR="00B81154" w:rsidRDefault="00B81154" w:rsidP="008E2AC9">
      <w:pPr>
        <w:rPr>
          <w:sz w:val="24"/>
          <w:szCs w:val="24"/>
        </w:rPr>
      </w:pPr>
    </w:p>
    <w:p w14:paraId="527EDACE" w14:textId="77777777" w:rsidR="00B81154" w:rsidRDefault="00B81154" w:rsidP="008E2AC9">
      <w:pPr>
        <w:rPr>
          <w:sz w:val="24"/>
          <w:szCs w:val="24"/>
        </w:rPr>
      </w:pPr>
    </w:p>
    <w:p w14:paraId="0C002836" w14:textId="77777777" w:rsidR="00B81154" w:rsidRDefault="00B81154" w:rsidP="008E2AC9">
      <w:pPr>
        <w:rPr>
          <w:sz w:val="24"/>
          <w:szCs w:val="24"/>
        </w:rPr>
      </w:pPr>
    </w:p>
    <w:p w14:paraId="6836DF19" w14:textId="77777777" w:rsidR="00B81154" w:rsidRDefault="00B81154" w:rsidP="008E2AC9">
      <w:pPr>
        <w:rPr>
          <w:sz w:val="24"/>
          <w:szCs w:val="24"/>
        </w:rPr>
      </w:pPr>
    </w:p>
    <w:p w14:paraId="1FA76594" w14:textId="77777777" w:rsidR="00B81154" w:rsidRDefault="00B81154" w:rsidP="008E2AC9">
      <w:pPr>
        <w:rPr>
          <w:sz w:val="24"/>
          <w:szCs w:val="24"/>
        </w:rPr>
      </w:pPr>
    </w:p>
    <w:p w14:paraId="713DCE23" w14:textId="77777777" w:rsidR="00B81154" w:rsidRDefault="00B81154" w:rsidP="008E2AC9">
      <w:pPr>
        <w:rPr>
          <w:sz w:val="24"/>
          <w:szCs w:val="24"/>
        </w:rPr>
      </w:pPr>
    </w:p>
    <w:p w14:paraId="62ACCC99" w14:textId="77777777" w:rsidR="00B81154" w:rsidRDefault="00B81154" w:rsidP="008E2AC9">
      <w:pPr>
        <w:rPr>
          <w:sz w:val="24"/>
          <w:szCs w:val="24"/>
        </w:rPr>
      </w:pPr>
    </w:p>
    <w:p w14:paraId="201A13D5" w14:textId="6B1A1537" w:rsidR="008E2AC9" w:rsidRDefault="00B81154" w:rsidP="008E2AC9">
      <w:pPr>
        <w:rPr>
          <w:sz w:val="24"/>
          <w:szCs w:val="24"/>
        </w:rPr>
      </w:pPr>
      <w:r>
        <w:rPr>
          <w:sz w:val="24"/>
          <w:szCs w:val="24"/>
        </w:rPr>
        <w:t>Bibliography</w:t>
      </w:r>
    </w:p>
    <w:p w14:paraId="0E67BE2C" w14:textId="77777777" w:rsidR="000B346A" w:rsidRPr="000F575A" w:rsidRDefault="000B346A" w:rsidP="00CF0E36">
      <w:pPr>
        <w:pStyle w:val="ListParagraph"/>
        <w:numPr>
          <w:ilvl w:val="0"/>
          <w:numId w:val="4"/>
        </w:numPr>
        <w:rPr>
          <w:rFonts w:ascii="Calibri" w:hAnsi="Calibri" w:cs="Calibri"/>
          <w:sz w:val="32"/>
          <w:szCs w:val="32"/>
        </w:rPr>
      </w:pPr>
      <w:r w:rsidRPr="000F575A">
        <w:rPr>
          <w:rFonts w:ascii="Calibri" w:hAnsi="Calibri" w:cs="Calibri"/>
        </w:rPr>
        <w:t xml:space="preserve">Al- </w:t>
      </w:r>
      <w:proofErr w:type="spellStart"/>
      <w:r w:rsidRPr="000F575A">
        <w:rPr>
          <w:rFonts w:ascii="Calibri" w:hAnsi="Calibri" w:cs="Calibri"/>
        </w:rPr>
        <w:t>Afasy,</w:t>
      </w:r>
      <w:r w:rsidRPr="000F575A">
        <w:rPr>
          <w:rFonts w:ascii="Calibri" w:hAnsi="Calibri" w:cs="Calibri"/>
          <w:i/>
          <w:iCs/>
        </w:rPr>
        <w:t>Qur’an</w:t>
      </w:r>
      <w:proofErr w:type="spellEnd"/>
      <w:r w:rsidRPr="000F575A">
        <w:rPr>
          <w:rFonts w:ascii="Calibri" w:hAnsi="Calibri" w:cs="Calibri"/>
          <w:i/>
          <w:iCs/>
        </w:rPr>
        <w:t xml:space="preserve"> [9:60], </w:t>
      </w:r>
      <w:r w:rsidRPr="000F575A">
        <w:rPr>
          <w:rFonts w:ascii="Calibri" w:hAnsi="Calibri" w:cs="Calibri"/>
        </w:rPr>
        <w:t xml:space="preserve">(2007-2020)&lt; </w:t>
      </w:r>
      <w:hyperlink r:id="rId8" w:anchor="trans/en.sahih/9:60" w:history="1">
        <w:r w:rsidRPr="000F575A">
          <w:rPr>
            <w:rStyle w:val="Hyperlink"/>
            <w:rFonts w:ascii="Calibri" w:hAnsi="Calibri" w:cs="Calibri"/>
          </w:rPr>
          <w:t>http://tanzil.net/#trans/en.sahih/9:60</w:t>
        </w:r>
      </w:hyperlink>
      <w:r w:rsidRPr="000F575A">
        <w:rPr>
          <w:rFonts w:ascii="Calibri" w:hAnsi="Calibri" w:cs="Calibri"/>
        </w:rPr>
        <w:t>&gt;.</w:t>
      </w:r>
      <w:r>
        <w:rPr>
          <w:rFonts w:ascii="Calibri" w:hAnsi="Calibri" w:cs="Calibri"/>
        </w:rPr>
        <w:t xml:space="preserve"> [accessed on 19/04/2020].</w:t>
      </w:r>
    </w:p>
    <w:p w14:paraId="3CF7568E" w14:textId="77777777" w:rsidR="000B346A" w:rsidRPr="000F575A" w:rsidRDefault="000B346A" w:rsidP="000F575A">
      <w:pPr>
        <w:pStyle w:val="FootnoteText"/>
        <w:numPr>
          <w:ilvl w:val="0"/>
          <w:numId w:val="4"/>
        </w:numPr>
        <w:rPr>
          <w:rFonts w:ascii="Calibri" w:hAnsi="Calibri" w:cs="Calibri"/>
          <w:sz w:val="24"/>
          <w:szCs w:val="24"/>
        </w:rPr>
      </w:pPr>
      <w:r w:rsidRPr="000B346A">
        <w:rPr>
          <w:rFonts w:ascii="Calibri" w:hAnsi="Calibri" w:cs="Calibri"/>
          <w:sz w:val="24"/>
          <w:szCs w:val="24"/>
        </w:rPr>
        <w:t xml:space="preserve">Al- </w:t>
      </w:r>
      <w:proofErr w:type="spellStart"/>
      <w:r w:rsidRPr="000B346A">
        <w:rPr>
          <w:rFonts w:ascii="Calibri" w:hAnsi="Calibri" w:cs="Calibri"/>
          <w:sz w:val="24"/>
          <w:szCs w:val="24"/>
        </w:rPr>
        <w:t>Afasy,Qur’an</w:t>
      </w:r>
      <w:proofErr w:type="spellEnd"/>
      <w:r w:rsidRPr="000B346A">
        <w:rPr>
          <w:rFonts w:ascii="Calibri" w:hAnsi="Calibri" w:cs="Calibri"/>
          <w:sz w:val="24"/>
          <w:szCs w:val="24"/>
        </w:rPr>
        <w:t xml:space="preserve"> [9:60], (2007-2020)&lt; </w:t>
      </w:r>
      <w:hyperlink r:id="rId9" w:anchor="trans/en.sahih/9:60" w:history="1">
        <w:r w:rsidRPr="00AD6B65">
          <w:rPr>
            <w:rStyle w:val="Hyperlink"/>
            <w:rFonts w:ascii="Calibri" w:hAnsi="Calibri" w:cs="Calibri"/>
            <w:sz w:val="24"/>
            <w:szCs w:val="24"/>
          </w:rPr>
          <w:t>http://tanzil.net/#trans/en.sahih/9:60</w:t>
        </w:r>
      </w:hyperlink>
      <w:r w:rsidRPr="000B346A">
        <w:rPr>
          <w:rFonts w:ascii="Calibri" w:hAnsi="Calibri" w:cs="Calibri"/>
          <w:sz w:val="24"/>
          <w:szCs w:val="24"/>
        </w:rPr>
        <w:t>&gt;.</w:t>
      </w:r>
      <w:r>
        <w:rPr>
          <w:rFonts w:ascii="Calibri" w:hAnsi="Calibri" w:cs="Calibri"/>
          <w:sz w:val="24"/>
          <w:szCs w:val="24"/>
        </w:rPr>
        <w:t xml:space="preserve"> [accessed on 20/04/2020].</w:t>
      </w:r>
    </w:p>
    <w:p w14:paraId="77C064BE" w14:textId="77777777" w:rsidR="000B346A" w:rsidRDefault="000B346A" w:rsidP="000F575A">
      <w:pPr>
        <w:pStyle w:val="FootnoteText"/>
        <w:numPr>
          <w:ilvl w:val="0"/>
          <w:numId w:val="4"/>
        </w:numPr>
        <w:rPr>
          <w:rFonts w:ascii="Calibri" w:hAnsi="Calibri" w:cs="Calibri"/>
          <w:sz w:val="24"/>
          <w:szCs w:val="24"/>
        </w:rPr>
      </w:pPr>
      <w:r w:rsidRPr="000F575A">
        <w:rPr>
          <w:rFonts w:ascii="Calibri" w:hAnsi="Calibri" w:cs="Calibri"/>
          <w:sz w:val="24"/>
          <w:szCs w:val="24"/>
        </w:rPr>
        <w:t xml:space="preserve">Britannica, </w:t>
      </w:r>
      <w:r w:rsidRPr="000F575A">
        <w:rPr>
          <w:rFonts w:ascii="Calibri" w:hAnsi="Calibri" w:cs="Calibri"/>
          <w:i/>
          <w:iCs/>
          <w:sz w:val="24"/>
          <w:szCs w:val="24"/>
        </w:rPr>
        <w:t xml:space="preserve">Ramadan, </w:t>
      </w:r>
      <w:r w:rsidRPr="000F575A">
        <w:rPr>
          <w:rFonts w:ascii="Calibri" w:hAnsi="Calibri" w:cs="Calibri"/>
          <w:sz w:val="24"/>
          <w:szCs w:val="24"/>
        </w:rPr>
        <w:t>(2020) &lt;https://www.britannica.com/topic/Ramadan&gt;.</w:t>
      </w:r>
      <w:r>
        <w:rPr>
          <w:rFonts w:ascii="Calibri" w:hAnsi="Calibri" w:cs="Calibri"/>
          <w:sz w:val="24"/>
          <w:szCs w:val="24"/>
        </w:rPr>
        <w:t xml:space="preserve"> [accessed on 20/04/2020].</w:t>
      </w:r>
    </w:p>
    <w:p w14:paraId="2AE5C117" w14:textId="77777777" w:rsidR="000B346A" w:rsidRPr="000F575A" w:rsidRDefault="000B346A" w:rsidP="00CF0E36">
      <w:pPr>
        <w:pStyle w:val="ListParagraph"/>
        <w:numPr>
          <w:ilvl w:val="0"/>
          <w:numId w:val="4"/>
        </w:numPr>
        <w:rPr>
          <w:rFonts w:ascii="Calibri" w:hAnsi="Calibri" w:cs="Calibri"/>
          <w:sz w:val="32"/>
          <w:szCs w:val="32"/>
        </w:rPr>
      </w:pPr>
      <w:proofErr w:type="spellStart"/>
      <w:r w:rsidRPr="000F575A">
        <w:rPr>
          <w:rFonts w:ascii="Calibri" w:hAnsi="Calibri" w:cs="Calibri"/>
        </w:rPr>
        <w:t>Calis</w:t>
      </w:r>
      <w:proofErr w:type="spellEnd"/>
      <w:r w:rsidRPr="000F575A">
        <w:rPr>
          <w:rFonts w:ascii="Calibri" w:hAnsi="Calibri" w:cs="Calibri"/>
        </w:rPr>
        <w:t xml:space="preserve">, Halim, </w:t>
      </w:r>
      <w:r w:rsidRPr="000F575A">
        <w:rPr>
          <w:rFonts w:ascii="Calibri" w:hAnsi="Calibri" w:cs="Calibri"/>
          <w:i/>
          <w:iCs/>
        </w:rPr>
        <w:t>Five Pillars of Islam</w:t>
      </w:r>
      <w:r w:rsidRPr="000F575A">
        <w:rPr>
          <w:rFonts w:ascii="Calibri" w:hAnsi="Calibri" w:cs="Calibri"/>
        </w:rPr>
        <w:t xml:space="preserve"> </w:t>
      </w:r>
      <w:r w:rsidRPr="000F575A">
        <w:rPr>
          <w:rFonts w:ascii="Calibri" w:hAnsi="Calibri" w:cs="Calibri"/>
          <w:i/>
          <w:iCs/>
        </w:rPr>
        <w:t>The Oxford Encyclopaedia of Islam and Women</w:t>
      </w:r>
      <w:r w:rsidRPr="000F575A">
        <w:rPr>
          <w:rFonts w:ascii="Calibri" w:hAnsi="Calibri" w:cs="Calibri"/>
        </w:rPr>
        <w:t>, (2020) &lt;</w:t>
      </w:r>
      <w:r w:rsidRPr="000F575A">
        <w:rPr>
          <w:rFonts w:ascii="Calibri" w:hAnsi="Calibri" w:cs="Calibri"/>
          <w:sz w:val="32"/>
          <w:szCs w:val="32"/>
        </w:rPr>
        <w:t xml:space="preserve"> </w:t>
      </w:r>
      <w:hyperlink r:id="rId10" w:history="1">
        <w:r w:rsidRPr="000F575A">
          <w:rPr>
            <w:rStyle w:val="Hyperlink"/>
            <w:rFonts w:ascii="Calibri" w:hAnsi="Calibri" w:cs="Calibri"/>
          </w:rPr>
          <w:t>http://www.oxfordislamicstudies.com.ezproxy.uwtsd.ac.uk/article/</w:t>
        </w:r>
      </w:hyperlink>
      <w:r w:rsidRPr="000F575A">
        <w:rPr>
          <w:rFonts w:ascii="Calibri" w:hAnsi="Calibri" w:cs="Calibri"/>
        </w:rPr>
        <w:t>&gt;</w:t>
      </w:r>
      <w:r>
        <w:rPr>
          <w:rFonts w:ascii="Calibri" w:hAnsi="Calibri" w:cs="Calibri"/>
        </w:rPr>
        <w:t xml:space="preserve"> [accessed on 20/04/2020].</w:t>
      </w:r>
    </w:p>
    <w:p w14:paraId="4B2D50C4" w14:textId="77777777" w:rsidR="000B346A" w:rsidRPr="000F575A" w:rsidRDefault="000B346A" w:rsidP="00CF0E36">
      <w:pPr>
        <w:pStyle w:val="ListParagraph"/>
        <w:numPr>
          <w:ilvl w:val="0"/>
          <w:numId w:val="4"/>
        </w:numPr>
        <w:rPr>
          <w:rFonts w:ascii="Calibri" w:hAnsi="Calibri" w:cs="Calibri"/>
        </w:rPr>
      </w:pPr>
      <w:r w:rsidRPr="000F575A">
        <w:rPr>
          <w:rFonts w:ascii="Calibri" w:eastAsiaTheme="minorHAnsi" w:hAnsi="Calibri" w:cs="Calibri"/>
        </w:rPr>
        <w:t xml:space="preserve">Esposito, John L, </w:t>
      </w:r>
      <w:r w:rsidRPr="000F575A">
        <w:rPr>
          <w:rFonts w:ascii="Calibri" w:eastAsiaTheme="minorHAnsi" w:hAnsi="Calibri" w:cs="Calibri"/>
          <w:i/>
          <w:iCs/>
        </w:rPr>
        <w:t>Islam The Straight Path,</w:t>
      </w:r>
      <w:r w:rsidRPr="000F575A">
        <w:rPr>
          <w:rFonts w:ascii="Calibri" w:eastAsiaTheme="minorHAnsi" w:hAnsi="Calibri" w:cs="Calibri"/>
        </w:rPr>
        <w:t xml:space="preserve"> 3</w:t>
      </w:r>
      <w:r w:rsidRPr="000F575A">
        <w:rPr>
          <w:rFonts w:ascii="Calibri" w:eastAsiaTheme="minorHAnsi" w:hAnsi="Calibri" w:cs="Calibri"/>
          <w:vertAlign w:val="superscript"/>
        </w:rPr>
        <w:t>rd</w:t>
      </w:r>
      <w:r w:rsidRPr="000F575A">
        <w:rPr>
          <w:rFonts w:ascii="Calibri" w:eastAsiaTheme="minorHAnsi" w:hAnsi="Calibri" w:cs="Calibri"/>
        </w:rPr>
        <w:t xml:space="preserve"> </w:t>
      </w:r>
      <w:proofErr w:type="spellStart"/>
      <w:r w:rsidRPr="000F575A">
        <w:rPr>
          <w:rFonts w:ascii="Calibri" w:eastAsiaTheme="minorHAnsi" w:hAnsi="Calibri" w:cs="Calibri"/>
        </w:rPr>
        <w:t>Edn</w:t>
      </w:r>
      <w:proofErr w:type="spellEnd"/>
      <w:r w:rsidRPr="000F575A">
        <w:rPr>
          <w:rFonts w:ascii="Calibri" w:eastAsiaTheme="minorHAnsi" w:hAnsi="Calibri" w:cs="Calibri"/>
        </w:rPr>
        <w:t>. (Oxford: Oxford University Press, 1998).</w:t>
      </w:r>
    </w:p>
    <w:p w14:paraId="24805F00" w14:textId="77777777" w:rsidR="000B346A" w:rsidRPr="000F575A" w:rsidRDefault="000B346A" w:rsidP="00CF0E36">
      <w:pPr>
        <w:pStyle w:val="ListParagraph"/>
        <w:numPr>
          <w:ilvl w:val="0"/>
          <w:numId w:val="4"/>
        </w:numPr>
        <w:rPr>
          <w:rFonts w:ascii="Calibri" w:hAnsi="Calibri" w:cs="Calibri"/>
        </w:rPr>
      </w:pPr>
      <w:r w:rsidRPr="000F575A">
        <w:rPr>
          <w:rFonts w:ascii="Calibri" w:hAnsi="Calibri" w:cs="Calibri"/>
        </w:rPr>
        <w:t xml:space="preserve">Esposito, John L, </w:t>
      </w:r>
      <w:r w:rsidRPr="000F575A">
        <w:rPr>
          <w:rFonts w:ascii="Calibri" w:hAnsi="Calibri" w:cs="Calibri"/>
          <w:i/>
          <w:iCs/>
        </w:rPr>
        <w:t>The Oxford Dictionary of Islam</w:t>
      </w:r>
      <w:r w:rsidRPr="000F575A">
        <w:rPr>
          <w:rFonts w:ascii="Calibri" w:hAnsi="Calibri" w:cs="Calibri"/>
        </w:rPr>
        <w:t>, (Oxford: Oxford University Press, 2004).</w:t>
      </w:r>
    </w:p>
    <w:p w14:paraId="6BC936C6" w14:textId="77777777" w:rsidR="000B346A" w:rsidRPr="000F575A" w:rsidRDefault="000B346A" w:rsidP="00CF0E36">
      <w:pPr>
        <w:pStyle w:val="ListParagraph"/>
        <w:numPr>
          <w:ilvl w:val="0"/>
          <w:numId w:val="4"/>
        </w:numPr>
        <w:rPr>
          <w:rFonts w:ascii="Calibri" w:hAnsi="Calibri" w:cs="Calibri"/>
        </w:rPr>
      </w:pPr>
      <w:r w:rsidRPr="000F575A">
        <w:rPr>
          <w:rFonts w:ascii="Calibri" w:eastAsiaTheme="minorEastAsia" w:hAnsi="Calibri" w:cs="Calibri"/>
        </w:rPr>
        <w:t xml:space="preserve">Ruthven, </w:t>
      </w:r>
      <w:proofErr w:type="spellStart"/>
      <w:r w:rsidRPr="000F575A">
        <w:rPr>
          <w:rFonts w:ascii="Calibri" w:eastAsiaTheme="minorEastAsia" w:hAnsi="Calibri" w:cs="Calibri"/>
        </w:rPr>
        <w:t>Malise</w:t>
      </w:r>
      <w:proofErr w:type="spellEnd"/>
      <w:r w:rsidRPr="000F575A">
        <w:rPr>
          <w:rFonts w:ascii="Calibri" w:eastAsiaTheme="minorEastAsia" w:hAnsi="Calibri" w:cs="Calibri"/>
        </w:rPr>
        <w:t xml:space="preserve">, </w:t>
      </w:r>
      <w:r w:rsidRPr="000F575A">
        <w:rPr>
          <w:rFonts w:ascii="Calibri" w:eastAsiaTheme="minorEastAsia" w:hAnsi="Calibri" w:cs="Calibri"/>
          <w:i/>
          <w:iCs/>
        </w:rPr>
        <w:t xml:space="preserve">Islam A Very Short Introduction. </w:t>
      </w:r>
      <w:r w:rsidRPr="000F575A">
        <w:rPr>
          <w:rFonts w:ascii="Calibri" w:eastAsiaTheme="minorEastAsia" w:hAnsi="Calibri" w:cs="Calibri"/>
        </w:rPr>
        <w:t>(Oxford: Oxford University Press, 1997).</w:t>
      </w:r>
    </w:p>
    <w:p w14:paraId="2147377A" w14:textId="77777777" w:rsidR="000B346A" w:rsidRPr="000B346A" w:rsidRDefault="000B346A" w:rsidP="000B346A">
      <w:pPr>
        <w:pStyle w:val="FootnoteText"/>
        <w:numPr>
          <w:ilvl w:val="0"/>
          <w:numId w:val="4"/>
        </w:numPr>
        <w:rPr>
          <w:sz w:val="24"/>
          <w:szCs w:val="24"/>
        </w:rPr>
      </w:pPr>
      <w:r w:rsidRPr="000B346A">
        <w:rPr>
          <w:sz w:val="24"/>
          <w:szCs w:val="24"/>
        </w:rPr>
        <w:t xml:space="preserve">The Islamic World: Past and Present, </w:t>
      </w:r>
      <w:r w:rsidRPr="000B346A">
        <w:rPr>
          <w:i/>
          <w:iCs/>
          <w:sz w:val="24"/>
          <w:szCs w:val="24"/>
        </w:rPr>
        <w:t>Hajj</w:t>
      </w:r>
      <w:r w:rsidRPr="000B346A">
        <w:rPr>
          <w:sz w:val="24"/>
          <w:szCs w:val="24"/>
        </w:rPr>
        <w:t>, (2020) &lt;http://www.oxfordislamicstudies.com.ezproxy.uwtsd.ac.uk/article/opr/t243/e124.</w:t>
      </w:r>
      <w:r>
        <w:rPr>
          <w:sz w:val="24"/>
          <w:szCs w:val="24"/>
        </w:rPr>
        <w:t xml:space="preserve"> [accessed on 20/04/2020].</w:t>
      </w:r>
    </w:p>
    <w:p w14:paraId="44280C60" w14:textId="77777777" w:rsidR="000B346A" w:rsidRPr="000B346A" w:rsidRDefault="000B346A" w:rsidP="000B346A">
      <w:pPr>
        <w:pStyle w:val="FootnoteText"/>
        <w:numPr>
          <w:ilvl w:val="0"/>
          <w:numId w:val="4"/>
        </w:numPr>
        <w:rPr>
          <w:sz w:val="24"/>
          <w:szCs w:val="24"/>
        </w:rPr>
      </w:pPr>
      <w:r w:rsidRPr="000B346A">
        <w:rPr>
          <w:sz w:val="24"/>
          <w:szCs w:val="24"/>
        </w:rPr>
        <w:t>The Oxford Dictionary of Islam, Fasting, (2020),</w:t>
      </w:r>
      <w:r>
        <w:rPr>
          <w:sz w:val="24"/>
          <w:szCs w:val="24"/>
        </w:rPr>
        <w:t xml:space="preserve"> </w:t>
      </w:r>
      <w:r w:rsidRPr="000B346A">
        <w:rPr>
          <w:sz w:val="24"/>
          <w:szCs w:val="24"/>
        </w:rPr>
        <w:t>&lt;http://www.oxfordislamicstudies.com.ezproxy.uwtsd.ac.uk/article/opr/t125/e635&gt;.</w:t>
      </w:r>
      <w:r>
        <w:rPr>
          <w:sz w:val="24"/>
          <w:szCs w:val="24"/>
        </w:rPr>
        <w:t xml:space="preserve"> [accessed on 19/04/2020].</w:t>
      </w:r>
    </w:p>
    <w:p w14:paraId="4F6F9C89" w14:textId="77777777" w:rsidR="000B346A" w:rsidRDefault="000B346A" w:rsidP="000F575A">
      <w:pPr>
        <w:pStyle w:val="FootnoteText"/>
        <w:numPr>
          <w:ilvl w:val="0"/>
          <w:numId w:val="4"/>
        </w:numPr>
        <w:rPr>
          <w:rFonts w:ascii="Calibri" w:hAnsi="Calibri" w:cs="Calibri"/>
          <w:sz w:val="24"/>
          <w:szCs w:val="24"/>
        </w:rPr>
      </w:pPr>
      <w:r w:rsidRPr="000B346A">
        <w:rPr>
          <w:rFonts w:ascii="Calibri" w:hAnsi="Calibri" w:cs="Calibri"/>
          <w:sz w:val="24"/>
          <w:szCs w:val="24"/>
        </w:rPr>
        <w:t xml:space="preserve">The Oxford Encyclopaedia of Islam, </w:t>
      </w:r>
      <w:proofErr w:type="spellStart"/>
      <w:proofErr w:type="gramStart"/>
      <w:r w:rsidRPr="000B346A">
        <w:rPr>
          <w:rFonts w:ascii="Calibri" w:hAnsi="Calibri" w:cs="Calibri"/>
          <w:sz w:val="24"/>
          <w:szCs w:val="24"/>
        </w:rPr>
        <w:t>Zakah</w:t>
      </w:r>
      <w:proofErr w:type="spellEnd"/>
      <w:r w:rsidRPr="000B346A">
        <w:rPr>
          <w:rFonts w:ascii="Calibri" w:hAnsi="Calibri" w:cs="Calibri"/>
          <w:sz w:val="24"/>
          <w:szCs w:val="24"/>
        </w:rPr>
        <w:t>,,</w:t>
      </w:r>
      <w:proofErr w:type="gramEnd"/>
      <w:r w:rsidRPr="000B346A">
        <w:rPr>
          <w:rFonts w:ascii="Calibri" w:hAnsi="Calibri" w:cs="Calibri"/>
          <w:sz w:val="24"/>
          <w:szCs w:val="24"/>
        </w:rPr>
        <w:t xml:space="preserve"> (2020)&lt;http://www.oxfordislamicstudies.com/article/opr/t125/e2556&gt;.</w:t>
      </w:r>
      <w:r>
        <w:rPr>
          <w:rFonts w:ascii="Calibri" w:hAnsi="Calibri" w:cs="Calibri"/>
          <w:sz w:val="24"/>
          <w:szCs w:val="24"/>
        </w:rPr>
        <w:t xml:space="preserve"> [accessed on 19/04/2020].</w:t>
      </w:r>
    </w:p>
    <w:p w14:paraId="2D06EEA5" w14:textId="77777777" w:rsidR="000F575A" w:rsidRPr="00CF0E36" w:rsidRDefault="000F575A" w:rsidP="000F575A">
      <w:pPr>
        <w:pStyle w:val="ListParagraph"/>
        <w:rPr>
          <w:sz w:val="32"/>
          <w:szCs w:val="32"/>
        </w:rPr>
      </w:pPr>
    </w:p>
    <w:p w14:paraId="17A2B3EC" w14:textId="77777777" w:rsidR="000E2A78" w:rsidRPr="008E2AC9" w:rsidRDefault="000E2A78" w:rsidP="00A853DC">
      <w:pPr>
        <w:rPr>
          <w:sz w:val="24"/>
          <w:szCs w:val="24"/>
        </w:rPr>
      </w:pPr>
    </w:p>
    <w:sectPr w:rsidR="000E2A78" w:rsidRPr="008E2A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DDDAC" w14:textId="77777777" w:rsidR="00FF13E9" w:rsidRDefault="00FF13E9" w:rsidP="0084030D">
      <w:pPr>
        <w:spacing w:after="0" w:line="240" w:lineRule="auto"/>
      </w:pPr>
      <w:r>
        <w:separator/>
      </w:r>
    </w:p>
  </w:endnote>
  <w:endnote w:type="continuationSeparator" w:id="0">
    <w:p w14:paraId="59FA853C" w14:textId="77777777" w:rsidR="00FF13E9" w:rsidRDefault="00FF13E9" w:rsidP="00840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79D13" w14:textId="77777777" w:rsidR="00FF13E9" w:rsidRDefault="00FF13E9" w:rsidP="0084030D">
      <w:pPr>
        <w:spacing w:after="0" w:line="240" w:lineRule="auto"/>
      </w:pPr>
      <w:r>
        <w:separator/>
      </w:r>
    </w:p>
  </w:footnote>
  <w:footnote w:type="continuationSeparator" w:id="0">
    <w:p w14:paraId="448CF664" w14:textId="77777777" w:rsidR="00FF13E9" w:rsidRDefault="00FF13E9" w:rsidP="0084030D">
      <w:pPr>
        <w:spacing w:after="0" w:line="240" w:lineRule="auto"/>
      </w:pPr>
      <w:r>
        <w:continuationSeparator/>
      </w:r>
    </w:p>
  </w:footnote>
  <w:footnote w:id="1">
    <w:p w14:paraId="445CF769" w14:textId="3ED12CA5" w:rsidR="0084030D" w:rsidRPr="00CF0E36" w:rsidRDefault="0084030D" w:rsidP="00CF0E36">
      <w:pPr>
        <w:rPr>
          <w:sz w:val="32"/>
          <w:szCs w:val="32"/>
        </w:rPr>
      </w:pPr>
      <w:r>
        <w:rPr>
          <w:rStyle w:val="FootnoteReference"/>
        </w:rPr>
        <w:footnoteRef/>
      </w:r>
      <w:r>
        <w:t xml:space="preserve"> </w:t>
      </w:r>
      <w:proofErr w:type="spellStart"/>
      <w:r w:rsidR="00CF0E36" w:rsidRPr="00CF0E36">
        <w:rPr>
          <w:sz w:val="20"/>
          <w:szCs w:val="20"/>
        </w:rPr>
        <w:t>Calis</w:t>
      </w:r>
      <w:proofErr w:type="spellEnd"/>
      <w:r w:rsidR="00CF0E36" w:rsidRPr="00CF0E36">
        <w:rPr>
          <w:sz w:val="20"/>
          <w:szCs w:val="20"/>
        </w:rPr>
        <w:t xml:space="preserve">, Halim, </w:t>
      </w:r>
      <w:r w:rsidR="00CF0E36" w:rsidRPr="00CF0E36">
        <w:rPr>
          <w:i/>
          <w:iCs/>
          <w:sz w:val="20"/>
          <w:szCs w:val="20"/>
        </w:rPr>
        <w:t>Five Pillars of Islam</w:t>
      </w:r>
      <w:r w:rsidR="00CF0E36" w:rsidRPr="00CF0E36">
        <w:rPr>
          <w:sz w:val="20"/>
          <w:szCs w:val="20"/>
        </w:rPr>
        <w:t xml:space="preserve"> </w:t>
      </w:r>
      <w:r w:rsidR="00CF0E36" w:rsidRPr="00CF0E36">
        <w:rPr>
          <w:i/>
          <w:iCs/>
          <w:sz w:val="20"/>
          <w:szCs w:val="20"/>
        </w:rPr>
        <w:t>The Oxford Encyclopaedia of Islam and Women</w:t>
      </w:r>
      <w:r w:rsidR="00CF0E36" w:rsidRPr="00CF0E36">
        <w:rPr>
          <w:sz w:val="20"/>
          <w:szCs w:val="20"/>
        </w:rPr>
        <w:t>, (2020) &lt;</w:t>
      </w:r>
      <w:r w:rsidR="00CF0E36" w:rsidRPr="00CF0E36">
        <w:rPr>
          <w:sz w:val="28"/>
          <w:szCs w:val="28"/>
        </w:rPr>
        <w:t xml:space="preserve"> </w:t>
      </w:r>
      <w:r w:rsidR="00CF0E36" w:rsidRPr="00CF0E36">
        <w:rPr>
          <w:sz w:val="20"/>
          <w:szCs w:val="20"/>
        </w:rPr>
        <w:t>http://www.oxfordislamicstudies.com.ezproxy.uwtsd.ac.uk/article/&gt;</w:t>
      </w:r>
      <w:r w:rsidR="00CF0E36">
        <w:rPr>
          <w:sz w:val="20"/>
          <w:szCs w:val="20"/>
        </w:rPr>
        <w:t>.</w:t>
      </w:r>
    </w:p>
  </w:footnote>
  <w:footnote w:id="2">
    <w:p w14:paraId="26C0773A" w14:textId="5F7CBB0F" w:rsidR="0084030D" w:rsidRDefault="0084030D">
      <w:pPr>
        <w:pStyle w:val="FootnoteText"/>
      </w:pPr>
      <w:r>
        <w:rPr>
          <w:rStyle w:val="FootnoteReference"/>
        </w:rPr>
        <w:footnoteRef/>
      </w:r>
      <w:r>
        <w:t xml:space="preserve"> </w:t>
      </w:r>
      <w:r w:rsidR="000E2A78" w:rsidRPr="000E2A78">
        <w:t xml:space="preserve">Ruthven, </w:t>
      </w:r>
      <w:proofErr w:type="spellStart"/>
      <w:r w:rsidR="000E2A78" w:rsidRPr="000E2A78">
        <w:t>Malise</w:t>
      </w:r>
      <w:proofErr w:type="spellEnd"/>
      <w:r w:rsidR="000E2A78" w:rsidRPr="000E2A78">
        <w:t>, Islam A Very Short Introduction. (Oxford: Oxford University Press, 1997).</w:t>
      </w:r>
    </w:p>
  </w:footnote>
  <w:footnote w:id="3">
    <w:p w14:paraId="3A2BEED6" w14:textId="72D05EC9" w:rsidR="0014561F" w:rsidRDefault="0014561F">
      <w:pPr>
        <w:pStyle w:val="FootnoteText"/>
      </w:pPr>
      <w:r>
        <w:rPr>
          <w:rStyle w:val="FootnoteReference"/>
        </w:rPr>
        <w:footnoteRef/>
      </w:r>
      <w:r>
        <w:t xml:space="preserve"> </w:t>
      </w:r>
      <w:proofErr w:type="spellStart"/>
      <w:r w:rsidR="00CF0E36" w:rsidRPr="00CF0E36">
        <w:t>Calis</w:t>
      </w:r>
      <w:proofErr w:type="spellEnd"/>
      <w:r w:rsidR="00CF0E36" w:rsidRPr="00CF0E36">
        <w:t xml:space="preserve">, Halim, </w:t>
      </w:r>
      <w:r w:rsidR="00CF0E36" w:rsidRPr="00CF0E36">
        <w:rPr>
          <w:i/>
          <w:iCs/>
        </w:rPr>
        <w:t>Five Pillars of Islam</w:t>
      </w:r>
      <w:r w:rsidR="00CF0E36" w:rsidRPr="00CF0E36">
        <w:t xml:space="preserve"> </w:t>
      </w:r>
      <w:r w:rsidR="00CF0E36" w:rsidRPr="00CF0E36">
        <w:rPr>
          <w:i/>
          <w:iCs/>
        </w:rPr>
        <w:t>The Oxford Encyclopaedia of Islam and Women</w:t>
      </w:r>
      <w:r w:rsidR="00CF0E36" w:rsidRPr="00CF0E36">
        <w:t>, (2020) &lt;</w:t>
      </w:r>
      <w:r w:rsidR="00CF0E36" w:rsidRPr="00CF0E36">
        <w:rPr>
          <w:sz w:val="28"/>
          <w:szCs w:val="28"/>
        </w:rPr>
        <w:t xml:space="preserve"> </w:t>
      </w:r>
      <w:r w:rsidR="00CF0E36" w:rsidRPr="00CF0E36">
        <w:t>http://www.oxfordislamicstudies.com.ezproxy.uwtsd.ac.uk/article/&gt;</w:t>
      </w:r>
      <w:r w:rsidR="00CF0E36">
        <w:t>.</w:t>
      </w:r>
    </w:p>
  </w:footnote>
  <w:footnote w:id="4">
    <w:p w14:paraId="010D11C5" w14:textId="55022667" w:rsidR="00A32C7A" w:rsidRDefault="00A32C7A">
      <w:pPr>
        <w:pStyle w:val="FootnoteText"/>
      </w:pPr>
      <w:r>
        <w:rPr>
          <w:rStyle w:val="FootnoteReference"/>
        </w:rPr>
        <w:footnoteRef/>
      </w:r>
      <w:r>
        <w:t xml:space="preserve"> </w:t>
      </w:r>
      <w:r w:rsidRPr="00A32C7A">
        <w:t xml:space="preserve">Esposito, John L, Islam The Straight Path, 3rd </w:t>
      </w:r>
      <w:proofErr w:type="spellStart"/>
      <w:r w:rsidRPr="00A32C7A">
        <w:t>Edn</w:t>
      </w:r>
      <w:proofErr w:type="spellEnd"/>
      <w:r w:rsidRPr="00A32C7A">
        <w:t>. (Oxford: Oxford University Press, 1998).</w:t>
      </w:r>
    </w:p>
  </w:footnote>
  <w:footnote w:id="5">
    <w:p w14:paraId="0DE3C12A" w14:textId="09FB088B" w:rsidR="009E7754" w:rsidRDefault="009E7754">
      <w:pPr>
        <w:pStyle w:val="FootnoteText"/>
      </w:pPr>
      <w:r>
        <w:rPr>
          <w:rStyle w:val="FootnoteReference"/>
        </w:rPr>
        <w:footnoteRef/>
      </w:r>
      <w:r>
        <w:t xml:space="preserve"> </w:t>
      </w:r>
      <w:bookmarkStart w:id="0" w:name="_Hlk38380692"/>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bookmarkEnd w:id="0"/>
      <w:r w:rsidR="000E2A78">
        <w:t xml:space="preserve">Page </w:t>
      </w:r>
      <w:r>
        <w:t>89</w:t>
      </w:r>
    </w:p>
  </w:footnote>
  <w:footnote w:id="6">
    <w:p w14:paraId="58999E4A" w14:textId="052152D2" w:rsidR="00F0013C" w:rsidRDefault="00F0013C">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7">
    <w:p w14:paraId="4A219451" w14:textId="54DE4DCF" w:rsidR="00F0013C" w:rsidRDefault="00F0013C">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8">
    <w:p w14:paraId="576DB3E3" w14:textId="77777777" w:rsidR="000E2A78" w:rsidRPr="000E2A78" w:rsidRDefault="0071106A" w:rsidP="000E2A78">
      <w:pPr>
        <w:pStyle w:val="FootnoteText"/>
      </w:pPr>
      <w:r>
        <w:rPr>
          <w:rStyle w:val="FootnoteReference"/>
        </w:rPr>
        <w:footnoteRef/>
      </w:r>
      <w:r>
        <w:t xml:space="preserve"> </w:t>
      </w:r>
      <w:r w:rsidR="000E2A78" w:rsidRPr="000E2A78">
        <w:t xml:space="preserve">Ruthven, </w:t>
      </w:r>
      <w:proofErr w:type="spellStart"/>
      <w:r w:rsidR="000E2A78" w:rsidRPr="000E2A78">
        <w:t>Malise</w:t>
      </w:r>
      <w:proofErr w:type="spellEnd"/>
      <w:r w:rsidR="000E2A78" w:rsidRPr="000E2A78">
        <w:t xml:space="preserve">, </w:t>
      </w:r>
      <w:r w:rsidR="000E2A78" w:rsidRPr="000E2A78">
        <w:rPr>
          <w:i/>
          <w:iCs/>
        </w:rPr>
        <w:t xml:space="preserve">Islam A Very Short Introduction. </w:t>
      </w:r>
      <w:r w:rsidR="000E2A78" w:rsidRPr="000E2A78">
        <w:t>(Oxford: Oxford University Press, 1997).</w:t>
      </w:r>
    </w:p>
    <w:p w14:paraId="40D9B11D" w14:textId="269AF976" w:rsidR="0071106A" w:rsidRDefault="0071106A">
      <w:pPr>
        <w:pStyle w:val="FootnoteText"/>
      </w:pPr>
      <w:r>
        <w:t xml:space="preserve"> </w:t>
      </w:r>
    </w:p>
  </w:footnote>
  <w:footnote w:id="9">
    <w:p w14:paraId="1DE8A65C" w14:textId="5F9E38F7" w:rsidR="00073AA4" w:rsidRDefault="00073AA4">
      <w:pPr>
        <w:pStyle w:val="FootnoteText"/>
      </w:pPr>
      <w:r>
        <w:rPr>
          <w:rStyle w:val="FootnoteReference"/>
        </w:rPr>
        <w:footnoteRef/>
      </w:r>
      <w:r w:rsidR="00CF0E36">
        <w:t xml:space="preserve">The Oxford Encyclopaedia of Islam, </w:t>
      </w:r>
      <w:proofErr w:type="spellStart"/>
      <w:proofErr w:type="gramStart"/>
      <w:r w:rsidR="00CF0E36">
        <w:rPr>
          <w:i/>
          <w:iCs/>
        </w:rPr>
        <w:t>Zakah</w:t>
      </w:r>
      <w:proofErr w:type="spellEnd"/>
      <w:r w:rsidR="00CF0E36">
        <w:rPr>
          <w:i/>
          <w:iCs/>
        </w:rPr>
        <w:t>,</w:t>
      </w:r>
      <w:r w:rsidR="000F575A">
        <w:rPr>
          <w:i/>
          <w:iCs/>
        </w:rPr>
        <w:t>,</w:t>
      </w:r>
      <w:proofErr w:type="gramEnd"/>
      <w:r w:rsidR="000F575A">
        <w:rPr>
          <w:i/>
          <w:iCs/>
        </w:rPr>
        <w:t xml:space="preserve"> </w:t>
      </w:r>
      <w:r w:rsidR="000F575A">
        <w:t>(2020)&lt;</w:t>
      </w:r>
      <w:r w:rsidRPr="00073AA4">
        <w:t>http://www.oxfordislamicstudies.com/article/opr/t125/e2556</w:t>
      </w:r>
      <w:r w:rsidR="000F575A">
        <w:t>&gt;.</w:t>
      </w:r>
    </w:p>
  </w:footnote>
  <w:footnote w:id="10">
    <w:p w14:paraId="29BC5776" w14:textId="6A32F6F7" w:rsidR="006041B8" w:rsidRPr="000F575A" w:rsidRDefault="006041B8">
      <w:pPr>
        <w:pStyle w:val="FootnoteText"/>
      </w:pPr>
      <w:r>
        <w:rPr>
          <w:rStyle w:val="FootnoteReference"/>
        </w:rPr>
        <w:footnoteRef/>
      </w:r>
      <w:r>
        <w:t xml:space="preserve"> </w:t>
      </w:r>
      <w:bookmarkStart w:id="1" w:name="_Hlk38374050"/>
      <w:r w:rsidR="000F575A">
        <w:t xml:space="preserve">Al- </w:t>
      </w:r>
      <w:proofErr w:type="spellStart"/>
      <w:r w:rsidR="000F575A">
        <w:t>Afasy,</w:t>
      </w:r>
      <w:r w:rsidRPr="000F575A">
        <w:rPr>
          <w:i/>
          <w:iCs/>
        </w:rPr>
        <w:t>Qur’an</w:t>
      </w:r>
      <w:proofErr w:type="spellEnd"/>
      <w:r w:rsidRPr="000F575A">
        <w:rPr>
          <w:i/>
          <w:iCs/>
        </w:rPr>
        <w:t xml:space="preserve"> [9:60]</w:t>
      </w:r>
      <w:r w:rsidR="000F575A">
        <w:rPr>
          <w:i/>
          <w:iCs/>
        </w:rPr>
        <w:t xml:space="preserve">, </w:t>
      </w:r>
      <w:r w:rsidR="000F575A">
        <w:t>(2007-2020)&lt;</w:t>
      </w:r>
      <w:r w:rsidR="000F575A" w:rsidRPr="000F575A">
        <w:t xml:space="preserve"> </w:t>
      </w:r>
      <w:hyperlink r:id="rId1" w:anchor="trans/en.sahih/9:60" w:history="1">
        <w:r w:rsidR="000F575A" w:rsidRPr="00AD6B65">
          <w:rPr>
            <w:rStyle w:val="Hyperlink"/>
          </w:rPr>
          <w:t>http://tanzil.net/#trans/en.sahih/9:60</w:t>
        </w:r>
      </w:hyperlink>
      <w:r w:rsidR="000F575A">
        <w:t>&gt;.</w:t>
      </w:r>
      <w:bookmarkEnd w:id="1"/>
    </w:p>
  </w:footnote>
  <w:footnote w:id="11">
    <w:p w14:paraId="7862FDB4" w14:textId="55726FEB" w:rsidR="00670CFE" w:rsidRDefault="00670CFE">
      <w:pPr>
        <w:pStyle w:val="FootnoteText"/>
      </w:pPr>
      <w:r>
        <w:rPr>
          <w:rStyle w:val="FootnoteReference"/>
        </w:rPr>
        <w:footnoteRef/>
      </w:r>
      <w:r>
        <w:t xml:space="preserve"> </w:t>
      </w:r>
      <w:bookmarkStart w:id="2" w:name="_Hlk38374013"/>
      <w:r w:rsidR="000F575A">
        <w:t xml:space="preserve">The Oxford Encyclopaedia of Islam, </w:t>
      </w:r>
      <w:proofErr w:type="spellStart"/>
      <w:proofErr w:type="gramStart"/>
      <w:r w:rsidR="000F575A">
        <w:rPr>
          <w:i/>
          <w:iCs/>
        </w:rPr>
        <w:t>Zakah</w:t>
      </w:r>
      <w:proofErr w:type="spellEnd"/>
      <w:r w:rsidR="000F575A">
        <w:rPr>
          <w:i/>
          <w:iCs/>
        </w:rPr>
        <w:t>,,</w:t>
      </w:r>
      <w:proofErr w:type="gramEnd"/>
      <w:r w:rsidR="000F575A">
        <w:rPr>
          <w:i/>
          <w:iCs/>
        </w:rPr>
        <w:t xml:space="preserve"> </w:t>
      </w:r>
      <w:r w:rsidR="000F575A">
        <w:t>(2020)&lt;</w:t>
      </w:r>
      <w:r w:rsidR="000F575A" w:rsidRPr="00073AA4">
        <w:t>http://www.oxfordislamicstudies.com/article/opr/t125/e2556</w:t>
      </w:r>
      <w:r w:rsidR="000F575A">
        <w:t>&gt;.</w:t>
      </w:r>
      <w:bookmarkEnd w:id="2"/>
    </w:p>
  </w:footnote>
  <w:footnote w:id="12">
    <w:p w14:paraId="16FC6CD3" w14:textId="2F242EC4" w:rsidR="00670CFE" w:rsidRDefault="00670CFE">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Pa</w:t>
      </w:r>
      <w:r w:rsidR="00D83B74">
        <w:t>g</w:t>
      </w:r>
      <w:r w:rsidR="000E2A78">
        <w:t>e</w:t>
      </w:r>
      <w:r w:rsidR="00D83B74">
        <w:t xml:space="preserve"> 89</w:t>
      </w:r>
    </w:p>
  </w:footnote>
  <w:footnote w:id="13">
    <w:p w14:paraId="0557D8F9" w14:textId="255AB381" w:rsidR="00D83B74" w:rsidRDefault="00D83B74">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Pa</w:t>
      </w:r>
      <w:r>
        <w:t>g</w:t>
      </w:r>
      <w:r w:rsidR="000E2A78">
        <w:t>e</w:t>
      </w:r>
      <w:r>
        <w:t xml:space="preserve"> 90</w:t>
      </w:r>
    </w:p>
  </w:footnote>
  <w:footnote w:id="14">
    <w:p w14:paraId="34D40FD7" w14:textId="4E4A0043" w:rsidR="00E677A8" w:rsidRDefault="00E677A8">
      <w:pPr>
        <w:pStyle w:val="FootnoteText"/>
      </w:pPr>
      <w:r>
        <w:rPr>
          <w:rStyle w:val="FootnoteReference"/>
        </w:rPr>
        <w:footnoteRef/>
      </w:r>
      <w:r>
        <w:t xml:space="preserve"> </w:t>
      </w:r>
      <w:r w:rsidR="000F575A">
        <w:t xml:space="preserve">Britannica, </w:t>
      </w:r>
      <w:r w:rsidR="000F575A">
        <w:rPr>
          <w:i/>
          <w:iCs/>
        </w:rPr>
        <w:t xml:space="preserve">Ramadan, </w:t>
      </w:r>
      <w:r w:rsidR="000F575A">
        <w:t>(2020) &lt;</w:t>
      </w:r>
      <w:r w:rsidRPr="00E677A8">
        <w:t>https://www.britannica.com/topic/Ramadan</w:t>
      </w:r>
      <w:r w:rsidR="000F575A">
        <w:t>&gt;.</w:t>
      </w:r>
    </w:p>
  </w:footnote>
  <w:footnote w:id="15">
    <w:p w14:paraId="0A084257" w14:textId="0EA16CB6" w:rsidR="007261E0" w:rsidRDefault="007261E0">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16">
    <w:p w14:paraId="22DDF31B" w14:textId="2B746899" w:rsidR="00B84268" w:rsidRDefault="00B84268">
      <w:pPr>
        <w:pStyle w:val="FootnoteText"/>
      </w:pPr>
      <w:r>
        <w:rPr>
          <w:rStyle w:val="FootnoteReference"/>
        </w:rPr>
        <w:footnoteRef/>
      </w:r>
      <w:r>
        <w:t xml:space="preserve"> </w:t>
      </w:r>
      <w:r w:rsidR="000F575A">
        <w:t>The Oxford Dictionary of Islam, Fasting, (2020), &lt;</w:t>
      </w:r>
      <w:r w:rsidRPr="00B84268">
        <w:t>http://www.oxfordislamicstudies.com.ezproxy.uwtsd.ac.uk/article/opr/t125/e635</w:t>
      </w:r>
      <w:r w:rsidR="000F575A">
        <w:t>&gt;.</w:t>
      </w:r>
    </w:p>
  </w:footnote>
  <w:footnote w:id="17">
    <w:p w14:paraId="262DAE43" w14:textId="16B42E9C" w:rsidR="00AC374B" w:rsidRDefault="00AC374B">
      <w:pPr>
        <w:pStyle w:val="FootnoteText"/>
      </w:pPr>
      <w:r>
        <w:rPr>
          <w:rStyle w:val="FootnoteReference"/>
        </w:rPr>
        <w:footnoteRef/>
      </w:r>
      <w:r w:rsidR="000B346A">
        <w:t xml:space="preserve"> The Islamic World: Past and Present, </w:t>
      </w:r>
      <w:r w:rsidR="000B346A">
        <w:rPr>
          <w:i/>
          <w:iCs/>
        </w:rPr>
        <w:t>Hajj</w:t>
      </w:r>
      <w:r w:rsidR="000B346A">
        <w:t>, (2020)</w:t>
      </w:r>
      <w:r>
        <w:t xml:space="preserve"> </w:t>
      </w:r>
      <w:r w:rsidR="000B346A">
        <w:t>&lt;</w:t>
      </w:r>
      <w:r w:rsidRPr="00AC374B">
        <w:t>http://www.oxfordislamicstudies.com.ezproxy.uwtsd.ac.uk/article/opr/t243/e124</w:t>
      </w:r>
      <w:r w:rsidR="000B346A">
        <w:t>&gt;.</w:t>
      </w:r>
    </w:p>
  </w:footnote>
  <w:footnote w:id="18">
    <w:p w14:paraId="0D02F3B7" w14:textId="6851C3F5" w:rsidR="00DD382E" w:rsidRDefault="00DD382E">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t xml:space="preserve"> </w:t>
      </w:r>
      <w:r w:rsidR="000E2A78">
        <w:t>Pa</w:t>
      </w:r>
      <w:r>
        <w:t>g</w:t>
      </w:r>
      <w:r w:rsidR="000E2A78">
        <w:t>e</w:t>
      </w:r>
      <w:r>
        <w:t xml:space="preserve"> 91</w:t>
      </w:r>
    </w:p>
  </w:footnote>
  <w:footnote w:id="19">
    <w:p w14:paraId="4BEB746E" w14:textId="251D517E" w:rsidR="001D5BE0" w:rsidRDefault="001D5BE0">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Pa</w:t>
      </w:r>
      <w:r>
        <w:t>g</w:t>
      </w:r>
      <w:r w:rsidR="000E2A78">
        <w:t>e</w:t>
      </w:r>
      <w:r>
        <w:t xml:space="preserve"> 92</w:t>
      </w:r>
    </w:p>
  </w:footnote>
  <w:footnote w:id="20">
    <w:p w14:paraId="72F9E80A" w14:textId="15D19360" w:rsidR="00E767E2" w:rsidRDefault="00E767E2">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21">
    <w:p w14:paraId="528AE123" w14:textId="6B0CEA59" w:rsidR="0085260F" w:rsidRDefault="0085260F">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Pa</w:t>
      </w:r>
      <w:r>
        <w:t>g</w:t>
      </w:r>
      <w:r w:rsidR="000E2A78">
        <w:t>e</w:t>
      </w:r>
      <w:r>
        <w:t xml:space="preserve"> 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239E3"/>
    <w:multiLevelType w:val="hybridMultilevel"/>
    <w:tmpl w:val="13DAF9BC"/>
    <w:lvl w:ilvl="0" w:tplc="6E46E2B6">
      <w:start w:val="1"/>
      <w:numFmt w:val="bullet"/>
      <w:lvlText w:val="•"/>
      <w:lvlJc w:val="left"/>
      <w:pPr>
        <w:tabs>
          <w:tab w:val="num" w:pos="720"/>
        </w:tabs>
        <w:ind w:left="720" w:hanging="360"/>
      </w:pPr>
      <w:rPr>
        <w:rFonts w:ascii="Arial" w:hAnsi="Arial" w:hint="default"/>
      </w:rPr>
    </w:lvl>
    <w:lvl w:ilvl="1" w:tplc="1534C43E" w:tentative="1">
      <w:start w:val="1"/>
      <w:numFmt w:val="bullet"/>
      <w:lvlText w:val="•"/>
      <w:lvlJc w:val="left"/>
      <w:pPr>
        <w:tabs>
          <w:tab w:val="num" w:pos="1440"/>
        </w:tabs>
        <w:ind w:left="1440" w:hanging="360"/>
      </w:pPr>
      <w:rPr>
        <w:rFonts w:ascii="Arial" w:hAnsi="Arial" w:hint="default"/>
      </w:rPr>
    </w:lvl>
    <w:lvl w:ilvl="2" w:tplc="1F380014" w:tentative="1">
      <w:start w:val="1"/>
      <w:numFmt w:val="bullet"/>
      <w:lvlText w:val="•"/>
      <w:lvlJc w:val="left"/>
      <w:pPr>
        <w:tabs>
          <w:tab w:val="num" w:pos="2160"/>
        </w:tabs>
        <w:ind w:left="2160" w:hanging="360"/>
      </w:pPr>
      <w:rPr>
        <w:rFonts w:ascii="Arial" w:hAnsi="Arial" w:hint="default"/>
      </w:rPr>
    </w:lvl>
    <w:lvl w:ilvl="3" w:tplc="8070E556" w:tentative="1">
      <w:start w:val="1"/>
      <w:numFmt w:val="bullet"/>
      <w:lvlText w:val="•"/>
      <w:lvlJc w:val="left"/>
      <w:pPr>
        <w:tabs>
          <w:tab w:val="num" w:pos="2880"/>
        </w:tabs>
        <w:ind w:left="2880" w:hanging="360"/>
      </w:pPr>
      <w:rPr>
        <w:rFonts w:ascii="Arial" w:hAnsi="Arial" w:hint="default"/>
      </w:rPr>
    </w:lvl>
    <w:lvl w:ilvl="4" w:tplc="C478B2BC" w:tentative="1">
      <w:start w:val="1"/>
      <w:numFmt w:val="bullet"/>
      <w:lvlText w:val="•"/>
      <w:lvlJc w:val="left"/>
      <w:pPr>
        <w:tabs>
          <w:tab w:val="num" w:pos="3600"/>
        </w:tabs>
        <w:ind w:left="3600" w:hanging="360"/>
      </w:pPr>
      <w:rPr>
        <w:rFonts w:ascii="Arial" w:hAnsi="Arial" w:hint="default"/>
      </w:rPr>
    </w:lvl>
    <w:lvl w:ilvl="5" w:tplc="7F28CA0C" w:tentative="1">
      <w:start w:val="1"/>
      <w:numFmt w:val="bullet"/>
      <w:lvlText w:val="•"/>
      <w:lvlJc w:val="left"/>
      <w:pPr>
        <w:tabs>
          <w:tab w:val="num" w:pos="4320"/>
        </w:tabs>
        <w:ind w:left="4320" w:hanging="360"/>
      </w:pPr>
      <w:rPr>
        <w:rFonts w:ascii="Arial" w:hAnsi="Arial" w:hint="default"/>
      </w:rPr>
    </w:lvl>
    <w:lvl w:ilvl="6" w:tplc="B29ED2CA" w:tentative="1">
      <w:start w:val="1"/>
      <w:numFmt w:val="bullet"/>
      <w:lvlText w:val="•"/>
      <w:lvlJc w:val="left"/>
      <w:pPr>
        <w:tabs>
          <w:tab w:val="num" w:pos="5040"/>
        </w:tabs>
        <w:ind w:left="5040" w:hanging="360"/>
      </w:pPr>
      <w:rPr>
        <w:rFonts w:ascii="Arial" w:hAnsi="Arial" w:hint="default"/>
      </w:rPr>
    </w:lvl>
    <w:lvl w:ilvl="7" w:tplc="17B869CA" w:tentative="1">
      <w:start w:val="1"/>
      <w:numFmt w:val="bullet"/>
      <w:lvlText w:val="•"/>
      <w:lvlJc w:val="left"/>
      <w:pPr>
        <w:tabs>
          <w:tab w:val="num" w:pos="5760"/>
        </w:tabs>
        <w:ind w:left="5760" w:hanging="360"/>
      </w:pPr>
      <w:rPr>
        <w:rFonts w:ascii="Arial" w:hAnsi="Arial" w:hint="default"/>
      </w:rPr>
    </w:lvl>
    <w:lvl w:ilvl="8" w:tplc="E0EA1B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4A291C"/>
    <w:multiLevelType w:val="hybridMultilevel"/>
    <w:tmpl w:val="9C5A9154"/>
    <w:lvl w:ilvl="0" w:tplc="D9C86A50">
      <w:start w:val="1"/>
      <w:numFmt w:val="bullet"/>
      <w:lvlText w:val="•"/>
      <w:lvlJc w:val="left"/>
      <w:pPr>
        <w:tabs>
          <w:tab w:val="num" w:pos="720"/>
        </w:tabs>
        <w:ind w:left="720" w:hanging="360"/>
      </w:pPr>
      <w:rPr>
        <w:rFonts w:ascii="Arial" w:hAnsi="Arial" w:hint="default"/>
      </w:rPr>
    </w:lvl>
    <w:lvl w:ilvl="1" w:tplc="F0F469FE" w:tentative="1">
      <w:start w:val="1"/>
      <w:numFmt w:val="bullet"/>
      <w:lvlText w:val="•"/>
      <w:lvlJc w:val="left"/>
      <w:pPr>
        <w:tabs>
          <w:tab w:val="num" w:pos="1440"/>
        </w:tabs>
        <w:ind w:left="1440" w:hanging="360"/>
      </w:pPr>
      <w:rPr>
        <w:rFonts w:ascii="Arial" w:hAnsi="Arial" w:hint="default"/>
      </w:rPr>
    </w:lvl>
    <w:lvl w:ilvl="2" w:tplc="900CA184" w:tentative="1">
      <w:start w:val="1"/>
      <w:numFmt w:val="bullet"/>
      <w:lvlText w:val="•"/>
      <w:lvlJc w:val="left"/>
      <w:pPr>
        <w:tabs>
          <w:tab w:val="num" w:pos="2160"/>
        </w:tabs>
        <w:ind w:left="2160" w:hanging="360"/>
      </w:pPr>
      <w:rPr>
        <w:rFonts w:ascii="Arial" w:hAnsi="Arial" w:hint="default"/>
      </w:rPr>
    </w:lvl>
    <w:lvl w:ilvl="3" w:tplc="C8B8C8B6" w:tentative="1">
      <w:start w:val="1"/>
      <w:numFmt w:val="bullet"/>
      <w:lvlText w:val="•"/>
      <w:lvlJc w:val="left"/>
      <w:pPr>
        <w:tabs>
          <w:tab w:val="num" w:pos="2880"/>
        </w:tabs>
        <w:ind w:left="2880" w:hanging="360"/>
      </w:pPr>
      <w:rPr>
        <w:rFonts w:ascii="Arial" w:hAnsi="Arial" w:hint="default"/>
      </w:rPr>
    </w:lvl>
    <w:lvl w:ilvl="4" w:tplc="8592B248" w:tentative="1">
      <w:start w:val="1"/>
      <w:numFmt w:val="bullet"/>
      <w:lvlText w:val="•"/>
      <w:lvlJc w:val="left"/>
      <w:pPr>
        <w:tabs>
          <w:tab w:val="num" w:pos="3600"/>
        </w:tabs>
        <w:ind w:left="3600" w:hanging="360"/>
      </w:pPr>
      <w:rPr>
        <w:rFonts w:ascii="Arial" w:hAnsi="Arial" w:hint="default"/>
      </w:rPr>
    </w:lvl>
    <w:lvl w:ilvl="5" w:tplc="E8F48BEE" w:tentative="1">
      <w:start w:val="1"/>
      <w:numFmt w:val="bullet"/>
      <w:lvlText w:val="•"/>
      <w:lvlJc w:val="left"/>
      <w:pPr>
        <w:tabs>
          <w:tab w:val="num" w:pos="4320"/>
        </w:tabs>
        <w:ind w:left="4320" w:hanging="360"/>
      </w:pPr>
      <w:rPr>
        <w:rFonts w:ascii="Arial" w:hAnsi="Arial" w:hint="default"/>
      </w:rPr>
    </w:lvl>
    <w:lvl w:ilvl="6" w:tplc="A73A074C" w:tentative="1">
      <w:start w:val="1"/>
      <w:numFmt w:val="bullet"/>
      <w:lvlText w:val="•"/>
      <w:lvlJc w:val="left"/>
      <w:pPr>
        <w:tabs>
          <w:tab w:val="num" w:pos="5040"/>
        </w:tabs>
        <w:ind w:left="5040" w:hanging="360"/>
      </w:pPr>
      <w:rPr>
        <w:rFonts w:ascii="Arial" w:hAnsi="Arial" w:hint="default"/>
      </w:rPr>
    </w:lvl>
    <w:lvl w:ilvl="7" w:tplc="452AAFF8" w:tentative="1">
      <w:start w:val="1"/>
      <w:numFmt w:val="bullet"/>
      <w:lvlText w:val="•"/>
      <w:lvlJc w:val="left"/>
      <w:pPr>
        <w:tabs>
          <w:tab w:val="num" w:pos="5760"/>
        </w:tabs>
        <w:ind w:left="5760" w:hanging="360"/>
      </w:pPr>
      <w:rPr>
        <w:rFonts w:ascii="Arial" w:hAnsi="Arial" w:hint="default"/>
      </w:rPr>
    </w:lvl>
    <w:lvl w:ilvl="8" w:tplc="392CC7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403CFE"/>
    <w:multiLevelType w:val="hybridMultilevel"/>
    <w:tmpl w:val="3C6A189C"/>
    <w:lvl w:ilvl="0" w:tplc="89201938">
      <w:start w:val="1"/>
      <w:numFmt w:val="bullet"/>
      <w:lvlText w:val="•"/>
      <w:lvlJc w:val="left"/>
      <w:pPr>
        <w:tabs>
          <w:tab w:val="num" w:pos="720"/>
        </w:tabs>
        <w:ind w:left="720" w:hanging="360"/>
      </w:pPr>
      <w:rPr>
        <w:rFonts w:ascii="Arial" w:hAnsi="Arial" w:hint="default"/>
      </w:rPr>
    </w:lvl>
    <w:lvl w:ilvl="1" w:tplc="F642C3AA" w:tentative="1">
      <w:start w:val="1"/>
      <w:numFmt w:val="bullet"/>
      <w:lvlText w:val="•"/>
      <w:lvlJc w:val="left"/>
      <w:pPr>
        <w:tabs>
          <w:tab w:val="num" w:pos="1440"/>
        </w:tabs>
        <w:ind w:left="1440" w:hanging="360"/>
      </w:pPr>
      <w:rPr>
        <w:rFonts w:ascii="Arial" w:hAnsi="Arial" w:hint="default"/>
      </w:rPr>
    </w:lvl>
    <w:lvl w:ilvl="2" w:tplc="C9488116" w:tentative="1">
      <w:start w:val="1"/>
      <w:numFmt w:val="bullet"/>
      <w:lvlText w:val="•"/>
      <w:lvlJc w:val="left"/>
      <w:pPr>
        <w:tabs>
          <w:tab w:val="num" w:pos="2160"/>
        </w:tabs>
        <w:ind w:left="2160" w:hanging="360"/>
      </w:pPr>
      <w:rPr>
        <w:rFonts w:ascii="Arial" w:hAnsi="Arial" w:hint="default"/>
      </w:rPr>
    </w:lvl>
    <w:lvl w:ilvl="3" w:tplc="CBA4107C" w:tentative="1">
      <w:start w:val="1"/>
      <w:numFmt w:val="bullet"/>
      <w:lvlText w:val="•"/>
      <w:lvlJc w:val="left"/>
      <w:pPr>
        <w:tabs>
          <w:tab w:val="num" w:pos="2880"/>
        </w:tabs>
        <w:ind w:left="2880" w:hanging="360"/>
      </w:pPr>
      <w:rPr>
        <w:rFonts w:ascii="Arial" w:hAnsi="Arial" w:hint="default"/>
      </w:rPr>
    </w:lvl>
    <w:lvl w:ilvl="4" w:tplc="B4606BBA" w:tentative="1">
      <w:start w:val="1"/>
      <w:numFmt w:val="bullet"/>
      <w:lvlText w:val="•"/>
      <w:lvlJc w:val="left"/>
      <w:pPr>
        <w:tabs>
          <w:tab w:val="num" w:pos="3600"/>
        </w:tabs>
        <w:ind w:left="3600" w:hanging="360"/>
      </w:pPr>
      <w:rPr>
        <w:rFonts w:ascii="Arial" w:hAnsi="Arial" w:hint="default"/>
      </w:rPr>
    </w:lvl>
    <w:lvl w:ilvl="5" w:tplc="5EBCB9AA" w:tentative="1">
      <w:start w:val="1"/>
      <w:numFmt w:val="bullet"/>
      <w:lvlText w:val="•"/>
      <w:lvlJc w:val="left"/>
      <w:pPr>
        <w:tabs>
          <w:tab w:val="num" w:pos="4320"/>
        </w:tabs>
        <w:ind w:left="4320" w:hanging="360"/>
      </w:pPr>
      <w:rPr>
        <w:rFonts w:ascii="Arial" w:hAnsi="Arial" w:hint="default"/>
      </w:rPr>
    </w:lvl>
    <w:lvl w:ilvl="6" w:tplc="62D60A4E" w:tentative="1">
      <w:start w:val="1"/>
      <w:numFmt w:val="bullet"/>
      <w:lvlText w:val="•"/>
      <w:lvlJc w:val="left"/>
      <w:pPr>
        <w:tabs>
          <w:tab w:val="num" w:pos="5040"/>
        </w:tabs>
        <w:ind w:left="5040" w:hanging="360"/>
      </w:pPr>
      <w:rPr>
        <w:rFonts w:ascii="Arial" w:hAnsi="Arial" w:hint="default"/>
      </w:rPr>
    </w:lvl>
    <w:lvl w:ilvl="7" w:tplc="D74E771C" w:tentative="1">
      <w:start w:val="1"/>
      <w:numFmt w:val="bullet"/>
      <w:lvlText w:val="•"/>
      <w:lvlJc w:val="left"/>
      <w:pPr>
        <w:tabs>
          <w:tab w:val="num" w:pos="5760"/>
        </w:tabs>
        <w:ind w:left="5760" w:hanging="360"/>
      </w:pPr>
      <w:rPr>
        <w:rFonts w:ascii="Arial" w:hAnsi="Arial" w:hint="default"/>
      </w:rPr>
    </w:lvl>
    <w:lvl w:ilvl="8" w:tplc="E01AFC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04087E"/>
    <w:multiLevelType w:val="hybridMultilevel"/>
    <w:tmpl w:val="16B8E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C9"/>
    <w:rsid w:val="000415C0"/>
    <w:rsid w:val="00073AA4"/>
    <w:rsid w:val="00095591"/>
    <w:rsid w:val="000A0FA6"/>
    <w:rsid w:val="000B346A"/>
    <w:rsid w:val="000E2A78"/>
    <w:rsid w:val="000F575A"/>
    <w:rsid w:val="0011710B"/>
    <w:rsid w:val="0014561F"/>
    <w:rsid w:val="001645A2"/>
    <w:rsid w:val="001B6635"/>
    <w:rsid w:val="001D5BE0"/>
    <w:rsid w:val="0026428E"/>
    <w:rsid w:val="003C660D"/>
    <w:rsid w:val="003D6E45"/>
    <w:rsid w:val="00425546"/>
    <w:rsid w:val="00472BA8"/>
    <w:rsid w:val="00481480"/>
    <w:rsid w:val="004E6F8C"/>
    <w:rsid w:val="00576DDC"/>
    <w:rsid w:val="005E5178"/>
    <w:rsid w:val="0060045F"/>
    <w:rsid w:val="006041B8"/>
    <w:rsid w:val="00670CFE"/>
    <w:rsid w:val="006B507C"/>
    <w:rsid w:val="0071106A"/>
    <w:rsid w:val="007261E0"/>
    <w:rsid w:val="0079558F"/>
    <w:rsid w:val="007B5B2D"/>
    <w:rsid w:val="007C68B7"/>
    <w:rsid w:val="00814834"/>
    <w:rsid w:val="00831CC9"/>
    <w:rsid w:val="0084030D"/>
    <w:rsid w:val="0085260F"/>
    <w:rsid w:val="008E2AC9"/>
    <w:rsid w:val="008E3C95"/>
    <w:rsid w:val="00916D91"/>
    <w:rsid w:val="00965E47"/>
    <w:rsid w:val="009E7754"/>
    <w:rsid w:val="00A32C7A"/>
    <w:rsid w:val="00A501BD"/>
    <w:rsid w:val="00A853DC"/>
    <w:rsid w:val="00A97095"/>
    <w:rsid w:val="00AC374B"/>
    <w:rsid w:val="00B45577"/>
    <w:rsid w:val="00B468F2"/>
    <w:rsid w:val="00B81154"/>
    <w:rsid w:val="00B84268"/>
    <w:rsid w:val="00B946D3"/>
    <w:rsid w:val="00BB6E7D"/>
    <w:rsid w:val="00C05579"/>
    <w:rsid w:val="00C51F6D"/>
    <w:rsid w:val="00CA56AD"/>
    <w:rsid w:val="00CE703F"/>
    <w:rsid w:val="00CF0E36"/>
    <w:rsid w:val="00D13B86"/>
    <w:rsid w:val="00D650D5"/>
    <w:rsid w:val="00D76B02"/>
    <w:rsid w:val="00D83B74"/>
    <w:rsid w:val="00DB2025"/>
    <w:rsid w:val="00DB5E2E"/>
    <w:rsid w:val="00DC1E43"/>
    <w:rsid w:val="00DD382E"/>
    <w:rsid w:val="00DD3E9E"/>
    <w:rsid w:val="00E05EAF"/>
    <w:rsid w:val="00E139F1"/>
    <w:rsid w:val="00E677A8"/>
    <w:rsid w:val="00E767E2"/>
    <w:rsid w:val="00F0013C"/>
    <w:rsid w:val="00F40DFB"/>
    <w:rsid w:val="00FC49D4"/>
    <w:rsid w:val="00FF1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36049"/>
  <w15:chartTrackingRefBased/>
  <w15:docId w15:val="{76D47FC8-382C-4C21-82C2-A716C935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403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30D"/>
    <w:rPr>
      <w:sz w:val="20"/>
      <w:szCs w:val="20"/>
    </w:rPr>
  </w:style>
  <w:style w:type="character" w:styleId="FootnoteReference">
    <w:name w:val="footnote reference"/>
    <w:basedOn w:val="DefaultParagraphFont"/>
    <w:uiPriority w:val="99"/>
    <w:semiHidden/>
    <w:unhideWhenUsed/>
    <w:rsid w:val="0084030D"/>
    <w:rPr>
      <w:vertAlign w:val="superscript"/>
    </w:rPr>
  </w:style>
  <w:style w:type="character" w:styleId="Hyperlink">
    <w:name w:val="Hyperlink"/>
    <w:basedOn w:val="DefaultParagraphFont"/>
    <w:uiPriority w:val="99"/>
    <w:unhideWhenUsed/>
    <w:rsid w:val="00A853DC"/>
    <w:rPr>
      <w:color w:val="0563C1" w:themeColor="hyperlink"/>
      <w:u w:val="single"/>
    </w:rPr>
  </w:style>
  <w:style w:type="character" w:styleId="UnresolvedMention">
    <w:name w:val="Unresolved Mention"/>
    <w:basedOn w:val="DefaultParagraphFont"/>
    <w:uiPriority w:val="99"/>
    <w:semiHidden/>
    <w:unhideWhenUsed/>
    <w:rsid w:val="00A853DC"/>
    <w:rPr>
      <w:color w:val="605E5C"/>
      <w:shd w:val="clear" w:color="auto" w:fill="E1DFDD"/>
    </w:rPr>
  </w:style>
  <w:style w:type="paragraph" w:styleId="ListParagraph">
    <w:name w:val="List Paragraph"/>
    <w:basedOn w:val="Normal"/>
    <w:uiPriority w:val="34"/>
    <w:qFormat/>
    <w:rsid w:val="000E2A7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483680">
      <w:bodyDiv w:val="1"/>
      <w:marLeft w:val="0"/>
      <w:marRight w:val="0"/>
      <w:marTop w:val="0"/>
      <w:marBottom w:val="0"/>
      <w:divBdr>
        <w:top w:val="none" w:sz="0" w:space="0" w:color="auto"/>
        <w:left w:val="none" w:sz="0" w:space="0" w:color="auto"/>
        <w:bottom w:val="none" w:sz="0" w:space="0" w:color="auto"/>
        <w:right w:val="none" w:sz="0" w:space="0" w:color="auto"/>
      </w:divBdr>
      <w:divsChild>
        <w:div w:id="22830679">
          <w:marLeft w:val="446"/>
          <w:marRight w:val="0"/>
          <w:marTop w:val="0"/>
          <w:marBottom w:val="0"/>
          <w:divBdr>
            <w:top w:val="none" w:sz="0" w:space="0" w:color="auto"/>
            <w:left w:val="none" w:sz="0" w:space="0" w:color="auto"/>
            <w:bottom w:val="none" w:sz="0" w:space="0" w:color="auto"/>
            <w:right w:val="none" w:sz="0" w:space="0" w:color="auto"/>
          </w:divBdr>
        </w:div>
      </w:divsChild>
    </w:div>
    <w:div w:id="1533150268">
      <w:bodyDiv w:val="1"/>
      <w:marLeft w:val="0"/>
      <w:marRight w:val="0"/>
      <w:marTop w:val="0"/>
      <w:marBottom w:val="0"/>
      <w:divBdr>
        <w:top w:val="none" w:sz="0" w:space="0" w:color="auto"/>
        <w:left w:val="none" w:sz="0" w:space="0" w:color="auto"/>
        <w:bottom w:val="none" w:sz="0" w:space="0" w:color="auto"/>
        <w:right w:val="none" w:sz="0" w:space="0" w:color="auto"/>
      </w:divBdr>
      <w:divsChild>
        <w:div w:id="1756247276">
          <w:marLeft w:val="446"/>
          <w:marRight w:val="0"/>
          <w:marTop w:val="0"/>
          <w:marBottom w:val="0"/>
          <w:divBdr>
            <w:top w:val="none" w:sz="0" w:space="0" w:color="auto"/>
            <w:left w:val="none" w:sz="0" w:space="0" w:color="auto"/>
            <w:bottom w:val="none" w:sz="0" w:space="0" w:color="auto"/>
            <w:right w:val="none" w:sz="0" w:space="0" w:color="auto"/>
          </w:divBdr>
        </w:div>
      </w:divsChild>
    </w:div>
    <w:div w:id="1797285541">
      <w:bodyDiv w:val="1"/>
      <w:marLeft w:val="0"/>
      <w:marRight w:val="0"/>
      <w:marTop w:val="0"/>
      <w:marBottom w:val="0"/>
      <w:divBdr>
        <w:top w:val="none" w:sz="0" w:space="0" w:color="auto"/>
        <w:left w:val="none" w:sz="0" w:space="0" w:color="auto"/>
        <w:bottom w:val="none" w:sz="0" w:space="0" w:color="auto"/>
        <w:right w:val="none" w:sz="0" w:space="0" w:color="auto"/>
      </w:divBdr>
      <w:divsChild>
        <w:div w:id="133152564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nzil.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xfordislamicstudies.com.ezproxy.uwtsd.ac.uk/article/" TargetMode="External"/><Relationship Id="rId4" Type="http://schemas.openxmlformats.org/officeDocument/2006/relationships/settings" Target="settings.xml"/><Relationship Id="rId9" Type="http://schemas.openxmlformats.org/officeDocument/2006/relationships/hyperlink" Target="http://tanzil.ne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tanz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9BE37-5E03-4EC7-A8BC-7E48FF5E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1877</Words>
  <Characters>10704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cp:revision>
  <dcterms:created xsi:type="dcterms:W3CDTF">2020-04-21T17:03:00Z</dcterms:created>
  <dcterms:modified xsi:type="dcterms:W3CDTF">2020-04-21T17:03:00Z</dcterms:modified>
</cp:coreProperties>
</file>