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A3A9F" w14:textId="0DFC8B46" w:rsidR="0081244E" w:rsidRPr="00ED6A9D" w:rsidRDefault="00ED6A9D" w:rsidP="0081244E">
      <w:pPr>
        <w:jc w:val="center"/>
        <w:rPr>
          <w:rFonts w:ascii="Times New Roman" w:hAnsi="Times New Roman" w:cs="Times New Roman"/>
          <w:sz w:val="56"/>
          <w:szCs w:val="56"/>
        </w:rPr>
      </w:pPr>
      <w:r w:rsidRPr="00ED6A9D">
        <w:rPr>
          <w:rFonts w:ascii="Times New Roman" w:hAnsi="Times New Roman" w:cs="Times New Roman"/>
          <w:noProof/>
          <w:sz w:val="32"/>
          <w:szCs w:val="32"/>
        </w:rPr>
        <w:drawing>
          <wp:anchor distT="0" distB="0" distL="114300" distR="114300" simplePos="0" relativeHeight="251654144" behindDoc="0" locked="0" layoutInCell="1" allowOverlap="1" wp14:anchorId="6FA5ED92" wp14:editId="1E3B09A8">
            <wp:simplePos x="0" y="0"/>
            <wp:positionH relativeFrom="margin">
              <wp:posOffset>198755</wp:posOffset>
            </wp:positionH>
            <wp:positionV relativeFrom="paragraph">
              <wp:posOffset>516255</wp:posOffset>
            </wp:positionV>
            <wp:extent cx="5330825" cy="3555365"/>
            <wp:effectExtent l="0" t="0" r="3175" b="6985"/>
            <wp:wrapTopAndBottom/>
            <wp:docPr id="1" name="Picture 1" descr="A close up of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rial_view_of_Caerleon_Roman_amphitheatre.jpg"/>
                    <pic:cNvPicPr/>
                  </pic:nvPicPr>
                  <pic:blipFill>
                    <a:blip r:embed="rId7">
                      <a:extLst>
                        <a:ext uri="{28A0092B-C50C-407E-A947-70E740481C1C}">
                          <a14:useLocalDpi xmlns:a14="http://schemas.microsoft.com/office/drawing/2010/main" val="0"/>
                        </a:ext>
                      </a:extLst>
                    </a:blip>
                    <a:stretch>
                      <a:fillRect/>
                    </a:stretch>
                  </pic:blipFill>
                  <pic:spPr>
                    <a:xfrm>
                      <a:off x="0" y="0"/>
                      <a:ext cx="5330825" cy="3555365"/>
                    </a:xfrm>
                    <a:prstGeom prst="rect">
                      <a:avLst/>
                    </a:prstGeom>
                  </pic:spPr>
                </pic:pic>
              </a:graphicData>
            </a:graphic>
            <wp14:sizeRelH relativeFrom="page">
              <wp14:pctWidth>0</wp14:pctWidth>
            </wp14:sizeRelH>
            <wp14:sizeRelV relativeFrom="page">
              <wp14:pctHeight>0</wp14:pctHeight>
            </wp14:sizeRelV>
          </wp:anchor>
        </w:drawing>
      </w:r>
      <w:r w:rsidR="0081244E" w:rsidRPr="00ED6A9D">
        <w:rPr>
          <w:rFonts w:ascii="Times New Roman" w:hAnsi="Times New Roman" w:cs="Times New Roman"/>
          <w:sz w:val="56"/>
          <w:szCs w:val="56"/>
        </w:rPr>
        <w:t>The Amphitheatre at Caerleon</w:t>
      </w:r>
    </w:p>
    <w:p w14:paraId="20CDA541" w14:textId="2CD8A346" w:rsidR="0081244E" w:rsidRPr="00ED6A9D" w:rsidRDefault="0081244E" w:rsidP="0081244E">
      <w:pPr>
        <w:rPr>
          <w:rFonts w:ascii="Times New Roman" w:hAnsi="Times New Roman" w:cs="Times New Roman"/>
          <w:sz w:val="36"/>
          <w:szCs w:val="36"/>
        </w:rPr>
      </w:pPr>
      <w:r w:rsidRPr="00ED6A9D">
        <w:rPr>
          <w:rFonts w:ascii="Times New Roman" w:hAnsi="Times New Roman" w:cs="Times New Roman"/>
          <w:sz w:val="36"/>
          <w:szCs w:val="36"/>
        </w:rPr>
        <w:t>The Amphitheatre at the town of Caerleon, near Newport, is said by some to be the location of King Arthur’s Round Table told of in legend.</w:t>
      </w:r>
    </w:p>
    <w:p w14:paraId="0CD3867C" w14:textId="292DF212" w:rsidR="0081244E" w:rsidRPr="00ED6A9D" w:rsidRDefault="0081244E" w:rsidP="0081244E">
      <w:pPr>
        <w:rPr>
          <w:rFonts w:ascii="Times New Roman" w:hAnsi="Times New Roman" w:cs="Times New Roman"/>
          <w:sz w:val="36"/>
          <w:szCs w:val="36"/>
        </w:rPr>
      </w:pPr>
      <w:r w:rsidRPr="00ED6A9D">
        <w:rPr>
          <w:rFonts w:ascii="Times New Roman" w:hAnsi="Times New Roman" w:cs="Times New Roman"/>
          <w:sz w:val="36"/>
          <w:szCs w:val="36"/>
        </w:rPr>
        <w:t>However, it was built by the Romans around the year of 90CE, on the outskirts of the Roman fortress built around 74CE.</w:t>
      </w:r>
    </w:p>
    <w:p w14:paraId="62AC740E" w14:textId="10FA9C21" w:rsidR="0081244E" w:rsidRPr="00ED6A9D" w:rsidRDefault="0081244E" w:rsidP="0081244E">
      <w:pPr>
        <w:rPr>
          <w:rFonts w:ascii="Times New Roman" w:hAnsi="Times New Roman" w:cs="Times New Roman"/>
          <w:sz w:val="36"/>
          <w:szCs w:val="36"/>
        </w:rPr>
      </w:pPr>
      <w:r w:rsidRPr="00ED6A9D">
        <w:rPr>
          <w:rFonts w:ascii="Times New Roman" w:hAnsi="Times New Roman" w:cs="Times New Roman"/>
          <w:sz w:val="36"/>
          <w:szCs w:val="36"/>
        </w:rPr>
        <w:t xml:space="preserve">Events that would take place in the amphitheatre would include popular sports at the time, </w:t>
      </w:r>
      <w:r w:rsidR="00AA375B" w:rsidRPr="00ED6A9D">
        <w:rPr>
          <w:rFonts w:ascii="Times New Roman" w:hAnsi="Times New Roman" w:cs="Times New Roman"/>
          <w:sz w:val="36"/>
          <w:szCs w:val="36"/>
        </w:rPr>
        <w:t>including</w:t>
      </w:r>
      <w:r w:rsidRPr="00ED6A9D">
        <w:rPr>
          <w:rFonts w:ascii="Times New Roman" w:hAnsi="Times New Roman" w:cs="Times New Roman"/>
          <w:sz w:val="36"/>
          <w:szCs w:val="36"/>
        </w:rPr>
        <w:t xml:space="preserve"> gladiatorial combat, animal hunts and fights (humans against animals, and animals against each</w:t>
      </w:r>
      <w:r w:rsidR="00AA375B" w:rsidRPr="00ED6A9D">
        <w:rPr>
          <w:rFonts w:ascii="Times New Roman" w:hAnsi="Times New Roman" w:cs="Times New Roman"/>
          <w:sz w:val="36"/>
          <w:szCs w:val="36"/>
        </w:rPr>
        <w:t xml:space="preserve"> </w:t>
      </w:r>
      <w:r w:rsidRPr="00ED6A9D">
        <w:rPr>
          <w:rFonts w:ascii="Times New Roman" w:hAnsi="Times New Roman" w:cs="Times New Roman"/>
          <w:sz w:val="36"/>
          <w:szCs w:val="36"/>
        </w:rPr>
        <w:t xml:space="preserve">other- such as bears, dogs and wolves, </w:t>
      </w:r>
      <w:r w:rsidR="00AA375B" w:rsidRPr="00ED6A9D">
        <w:rPr>
          <w:rFonts w:ascii="Times New Roman" w:hAnsi="Times New Roman" w:cs="Times New Roman"/>
          <w:sz w:val="36"/>
          <w:szCs w:val="36"/>
        </w:rPr>
        <w:t>bulls and bears.), and even military parades.</w:t>
      </w:r>
    </w:p>
    <w:p w14:paraId="6A567876" w14:textId="31F19A8A" w:rsidR="00AA375B" w:rsidRPr="00ED6A9D" w:rsidRDefault="00AA375B" w:rsidP="0081244E">
      <w:pPr>
        <w:rPr>
          <w:rFonts w:ascii="Times New Roman" w:hAnsi="Times New Roman" w:cs="Times New Roman"/>
          <w:sz w:val="36"/>
          <w:szCs w:val="36"/>
        </w:rPr>
      </w:pPr>
      <w:r w:rsidRPr="00ED6A9D">
        <w:rPr>
          <w:rFonts w:ascii="Times New Roman" w:hAnsi="Times New Roman" w:cs="Times New Roman"/>
          <w:sz w:val="36"/>
          <w:szCs w:val="36"/>
        </w:rPr>
        <w:t>Wooden seats built on earth and stone wall foundations could house around 6000 spectators, which is far more than the amount of people serving in the local fort, as members of the Roman Legion housed there</w:t>
      </w:r>
      <w:r w:rsidR="00ED6A9D">
        <w:rPr>
          <w:rFonts w:ascii="Times New Roman" w:hAnsi="Times New Roman" w:cs="Times New Roman"/>
          <w:sz w:val="36"/>
          <w:szCs w:val="36"/>
        </w:rPr>
        <w:t>.</w:t>
      </w:r>
    </w:p>
    <w:p w14:paraId="4A412745" w14:textId="53D0013E" w:rsidR="00ED6A9D" w:rsidRPr="00ED6A9D" w:rsidRDefault="00ED6A9D" w:rsidP="00ED6A9D">
      <w:pPr>
        <w:pStyle w:val="ListParagraph"/>
        <w:jc w:val="center"/>
        <w:rPr>
          <w:rFonts w:ascii="Times New Roman" w:hAnsi="Times New Roman" w:cs="Times New Roman"/>
          <w:sz w:val="44"/>
          <w:szCs w:val="44"/>
        </w:rPr>
      </w:pPr>
      <w:r w:rsidRPr="00ED6A9D">
        <w:rPr>
          <w:rFonts w:ascii="Times New Roman" w:hAnsi="Times New Roman" w:cs="Times New Roman"/>
          <w:sz w:val="44"/>
          <w:szCs w:val="44"/>
        </w:rPr>
        <w:lastRenderedPageBreak/>
        <w:t>The Amphitheatre</w:t>
      </w:r>
    </w:p>
    <w:p w14:paraId="55004A9F" w14:textId="400CE886" w:rsidR="00525DA9" w:rsidRPr="00ED6A9D" w:rsidRDefault="00525DA9" w:rsidP="00ED6A9D">
      <w:pPr>
        <w:pStyle w:val="ListParagraph"/>
        <w:numPr>
          <w:ilvl w:val="0"/>
          <w:numId w:val="1"/>
        </w:numPr>
        <w:rPr>
          <w:rFonts w:ascii="Times New Roman" w:hAnsi="Times New Roman" w:cs="Times New Roman"/>
          <w:sz w:val="32"/>
          <w:szCs w:val="32"/>
        </w:rPr>
      </w:pPr>
      <w:r w:rsidRPr="00ED6A9D">
        <w:rPr>
          <w:rFonts w:ascii="Times New Roman" w:hAnsi="Times New Roman" w:cs="Times New Roman"/>
          <w:sz w:val="32"/>
          <w:szCs w:val="32"/>
        </w:rPr>
        <w:t xml:space="preserve">In the year 74CE, the Roman fortress at Isca (now Caerleon) was founded by the II Augusta Legion in the territory of the Silures, Wales’ most powerful tribe. </w:t>
      </w:r>
    </w:p>
    <w:p w14:paraId="5C86736C" w14:textId="6FB384F3" w:rsidR="00AA375B" w:rsidRPr="00ED6A9D" w:rsidRDefault="00525DA9" w:rsidP="00ED6A9D">
      <w:pPr>
        <w:pStyle w:val="ListParagraph"/>
        <w:numPr>
          <w:ilvl w:val="0"/>
          <w:numId w:val="1"/>
        </w:numPr>
        <w:rPr>
          <w:rFonts w:ascii="Times New Roman" w:hAnsi="Times New Roman" w:cs="Times New Roman"/>
          <w:sz w:val="32"/>
          <w:szCs w:val="32"/>
        </w:rPr>
      </w:pPr>
      <w:r w:rsidRPr="00ED6A9D">
        <w:rPr>
          <w:rFonts w:ascii="Times New Roman" w:hAnsi="Times New Roman" w:cs="Times New Roman"/>
          <w:sz w:val="32"/>
          <w:szCs w:val="32"/>
        </w:rPr>
        <w:t>This was a move made by the Romans in order to make a statement of power in the wake of Boudicca’s rebellion and sacking of London 14 years before.</w:t>
      </w:r>
    </w:p>
    <w:p w14:paraId="0E55A725" w14:textId="7F2DDD38" w:rsidR="00525DA9" w:rsidRPr="00ED6A9D" w:rsidRDefault="00525DA9" w:rsidP="00ED6A9D">
      <w:pPr>
        <w:pStyle w:val="ListParagraph"/>
        <w:numPr>
          <w:ilvl w:val="0"/>
          <w:numId w:val="1"/>
        </w:numPr>
        <w:rPr>
          <w:rFonts w:ascii="Times New Roman" w:hAnsi="Times New Roman" w:cs="Times New Roman"/>
          <w:sz w:val="32"/>
          <w:szCs w:val="32"/>
        </w:rPr>
      </w:pPr>
      <w:r w:rsidRPr="00ED6A9D">
        <w:rPr>
          <w:rFonts w:ascii="Times New Roman" w:hAnsi="Times New Roman" w:cs="Times New Roman"/>
          <w:sz w:val="32"/>
          <w:szCs w:val="32"/>
        </w:rPr>
        <w:t>The building of the amphitheatre signifies that the area of South Wales must have been under total Roman control.</w:t>
      </w:r>
    </w:p>
    <w:p w14:paraId="4720FBA3" w14:textId="351FAB07" w:rsidR="00525DA9" w:rsidRPr="00ED6A9D" w:rsidRDefault="00ED6A9D" w:rsidP="00ED6A9D">
      <w:pPr>
        <w:pStyle w:val="ListParagraph"/>
        <w:numPr>
          <w:ilvl w:val="0"/>
          <w:numId w:val="1"/>
        </w:numPr>
        <w:rPr>
          <w:rFonts w:ascii="Times New Roman" w:hAnsi="Times New Roman" w:cs="Times New Roman"/>
          <w:sz w:val="32"/>
          <w:szCs w:val="32"/>
        </w:rPr>
      </w:pPr>
      <w:r w:rsidRPr="00ED6A9D">
        <w:rPr>
          <w:rFonts w:ascii="Times New Roman" w:hAnsi="Times New Roman" w:cs="Times New Roman"/>
          <w:noProof/>
          <w:sz w:val="32"/>
          <w:szCs w:val="32"/>
        </w:rPr>
        <w:drawing>
          <wp:anchor distT="0" distB="0" distL="114300" distR="114300" simplePos="0" relativeHeight="251662336" behindDoc="0" locked="0" layoutInCell="1" allowOverlap="1" wp14:anchorId="05FEF241" wp14:editId="3AF70873">
            <wp:simplePos x="0" y="0"/>
            <wp:positionH relativeFrom="column">
              <wp:posOffset>463560</wp:posOffset>
            </wp:positionH>
            <wp:positionV relativeFrom="paragraph">
              <wp:posOffset>1707316</wp:posOffset>
            </wp:positionV>
            <wp:extent cx="5008245" cy="3739515"/>
            <wp:effectExtent l="0" t="0" r="1905" b="0"/>
            <wp:wrapTopAndBottom/>
            <wp:docPr id="2" name="Picture 2" descr="A large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man-gladiators.jpg"/>
                    <pic:cNvPicPr/>
                  </pic:nvPicPr>
                  <pic:blipFill>
                    <a:blip r:embed="rId8">
                      <a:extLst>
                        <a:ext uri="{28A0092B-C50C-407E-A947-70E740481C1C}">
                          <a14:useLocalDpi xmlns:a14="http://schemas.microsoft.com/office/drawing/2010/main" val="0"/>
                        </a:ext>
                      </a:extLst>
                    </a:blip>
                    <a:stretch>
                      <a:fillRect/>
                    </a:stretch>
                  </pic:blipFill>
                  <pic:spPr>
                    <a:xfrm>
                      <a:off x="0" y="0"/>
                      <a:ext cx="5008245" cy="3739515"/>
                    </a:xfrm>
                    <a:prstGeom prst="rect">
                      <a:avLst/>
                    </a:prstGeom>
                  </pic:spPr>
                </pic:pic>
              </a:graphicData>
            </a:graphic>
            <wp14:sizeRelH relativeFrom="page">
              <wp14:pctWidth>0</wp14:pctWidth>
            </wp14:sizeRelH>
            <wp14:sizeRelV relativeFrom="page">
              <wp14:pctHeight>0</wp14:pctHeight>
            </wp14:sizeRelV>
          </wp:anchor>
        </w:drawing>
      </w:r>
      <w:r w:rsidR="00525DA9" w:rsidRPr="00ED6A9D">
        <w:rPr>
          <w:rFonts w:ascii="Times New Roman" w:hAnsi="Times New Roman" w:cs="Times New Roman"/>
          <w:sz w:val="32"/>
          <w:szCs w:val="32"/>
        </w:rPr>
        <w:t>The 184ft long and 136ft wide amphitheatre, made up of eight sections of seating areas suitable for 6000 people, including space for priority seating for dignitaries, and holding areas for animals and fighters, shows through its scale and setting, just how popular this form of entertainment had become- a pastime for many a Roman citizen to enjoy.</w:t>
      </w:r>
    </w:p>
    <w:p w14:paraId="5C62B469" w14:textId="505056D3" w:rsidR="00ED6A9D" w:rsidRPr="00ED6A9D" w:rsidRDefault="00ED6A9D" w:rsidP="00ED6A9D">
      <w:pPr>
        <w:pStyle w:val="ListParagraph"/>
        <w:rPr>
          <w:rFonts w:ascii="Times New Roman" w:hAnsi="Times New Roman" w:cs="Times New Roman"/>
          <w:sz w:val="36"/>
          <w:szCs w:val="36"/>
        </w:rPr>
      </w:pPr>
      <w:r w:rsidRPr="00ED6A9D">
        <w:rPr>
          <w:rFonts w:ascii="Times New Roman" w:hAnsi="Times New Roman" w:cs="Times New Roman"/>
          <w:sz w:val="36"/>
          <w:szCs w:val="36"/>
        </w:rPr>
        <w:t>An artist’s rendition of what the amphitheatre would have looked like in its heyday.</w:t>
      </w:r>
    </w:p>
    <w:p w14:paraId="1E720228" w14:textId="16C9876F" w:rsidR="00ED6A9D" w:rsidRDefault="00ED6A9D" w:rsidP="00ED6A9D">
      <w:pPr>
        <w:pStyle w:val="ListParagraph"/>
        <w:rPr>
          <w:rFonts w:ascii="Times New Roman" w:hAnsi="Times New Roman" w:cs="Times New Roman"/>
          <w:sz w:val="32"/>
          <w:szCs w:val="32"/>
        </w:rPr>
      </w:pPr>
    </w:p>
    <w:p w14:paraId="4C5D6B11" w14:textId="47B87620" w:rsidR="00ED6A9D" w:rsidRDefault="00890AE2" w:rsidP="00890AE2">
      <w:pPr>
        <w:pStyle w:val="ListParagraph"/>
        <w:jc w:val="center"/>
        <w:rPr>
          <w:rFonts w:ascii="Times New Roman" w:hAnsi="Times New Roman" w:cs="Times New Roman"/>
          <w:sz w:val="40"/>
          <w:szCs w:val="40"/>
        </w:rPr>
      </w:pPr>
      <w:r w:rsidRPr="00890AE2">
        <w:rPr>
          <w:rFonts w:ascii="Times New Roman" w:hAnsi="Times New Roman" w:cs="Times New Roman"/>
          <w:sz w:val="40"/>
          <w:szCs w:val="40"/>
        </w:rPr>
        <w:lastRenderedPageBreak/>
        <w:t>It’s Wider Implications</w:t>
      </w:r>
    </w:p>
    <w:p w14:paraId="0A9874EE" w14:textId="6ED5007C" w:rsidR="00890AE2" w:rsidRDefault="00890AE2" w:rsidP="00890AE2">
      <w:pPr>
        <w:pStyle w:val="ListParagraph"/>
        <w:rPr>
          <w:rFonts w:ascii="Times New Roman" w:hAnsi="Times New Roman" w:cs="Times New Roman"/>
          <w:sz w:val="36"/>
          <w:szCs w:val="36"/>
        </w:rPr>
      </w:pPr>
      <w:r>
        <w:rPr>
          <w:rFonts w:ascii="Times New Roman" w:hAnsi="Times New Roman" w:cs="Times New Roman"/>
          <w:sz w:val="36"/>
          <w:szCs w:val="36"/>
        </w:rPr>
        <w:t xml:space="preserve">The construction of the amphitheatre was a tool to assert Roman influence over the area, however its use was still an important part of life for residents of the fort, and its surrounding areas. </w:t>
      </w:r>
    </w:p>
    <w:p w14:paraId="7C809086" w14:textId="65668C95" w:rsidR="00890AE2" w:rsidRDefault="00890AE2" w:rsidP="00890AE2">
      <w:pPr>
        <w:pStyle w:val="ListParagraph"/>
        <w:rPr>
          <w:rFonts w:ascii="Times New Roman" w:hAnsi="Times New Roman" w:cs="Times New Roman"/>
          <w:sz w:val="36"/>
          <w:szCs w:val="36"/>
        </w:rPr>
      </w:pPr>
      <w:r>
        <w:rPr>
          <w:rFonts w:ascii="Times New Roman" w:hAnsi="Times New Roman" w:cs="Times New Roman"/>
          <w:sz w:val="36"/>
          <w:szCs w:val="36"/>
        </w:rPr>
        <w:t>Our understanding of Roman culture and life in Britain at this time is broadened by this</w:t>
      </w:r>
      <w:r w:rsidR="0043068F">
        <w:rPr>
          <w:rFonts w:ascii="Times New Roman" w:hAnsi="Times New Roman" w:cs="Times New Roman"/>
          <w:sz w:val="36"/>
          <w:szCs w:val="36"/>
        </w:rPr>
        <w:t xml:space="preserve"> building, and helps us figure out further aspects of Roman history, paired with analysis of the remains of the fort- such as the quality of life for the legion stationed there, its indigenous tribal peoples, and the state of political control in Roman occupied Wales at the times of construction of the fort, the Roman baths and of course, the amphitheatre.</w:t>
      </w:r>
    </w:p>
    <w:p w14:paraId="166646CC" w14:textId="1E7219F1" w:rsidR="00327D36" w:rsidRDefault="00327D36" w:rsidP="00890AE2">
      <w:pPr>
        <w:pStyle w:val="ListParagraph"/>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65408" behindDoc="0" locked="0" layoutInCell="1" allowOverlap="1" wp14:anchorId="3525465F" wp14:editId="1A59FB9C">
            <wp:simplePos x="0" y="0"/>
            <wp:positionH relativeFrom="margin">
              <wp:align>right</wp:align>
            </wp:positionH>
            <wp:positionV relativeFrom="paragraph">
              <wp:posOffset>303397</wp:posOffset>
            </wp:positionV>
            <wp:extent cx="5732145" cy="4298950"/>
            <wp:effectExtent l="0" t="0" r="1905" b="6350"/>
            <wp:wrapTopAndBottom/>
            <wp:docPr id="3" name="Picture 3"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5438270006_3537aa545e_o.jpg"/>
                    <pic:cNvPicPr/>
                  </pic:nvPicPr>
                  <pic:blipFill>
                    <a:blip r:embed="rId9">
                      <a:extLst>
                        <a:ext uri="{28A0092B-C50C-407E-A947-70E740481C1C}">
                          <a14:useLocalDpi xmlns:a14="http://schemas.microsoft.com/office/drawing/2010/main" val="0"/>
                        </a:ext>
                      </a:extLst>
                    </a:blip>
                    <a:stretch>
                      <a:fillRect/>
                    </a:stretch>
                  </pic:blipFill>
                  <pic:spPr>
                    <a:xfrm>
                      <a:off x="0" y="0"/>
                      <a:ext cx="5732145" cy="4298950"/>
                    </a:xfrm>
                    <a:prstGeom prst="rect">
                      <a:avLst/>
                    </a:prstGeom>
                  </pic:spPr>
                </pic:pic>
              </a:graphicData>
            </a:graphic>
            <wp14:sizeRelH relativeFrom="page">
              <wp14:pctWidth>0</wp14:pctWidth>
            </wp14:sizeRelH>
            <wp14:sizeRelV relativeFrom="page">
              <wp14:pctHeight>0</wp14:pctHeight>
            </wp14:sizeRelV>
          </wp:anchor>
        </w:drawing>
      </w:r>
    </w:p>
    <w:p w14:paraId="3764FB0E" w14:textId="213F8F88" w:rsidR="00327D36" w:rsidRDefault="00327D36">
      <w:pPr>
        <w:rPr>
          <w:rFonts w:ascii="Times New Roman" w:hAnsi="Times New Roman" w:cs="Times New Roman"/>
          <w:sz w:val="36"/>
          <w:szCs w:val="36"/>
        </w:rPr>
      </w:pPr>
      <w:r>
        <w:rPr>
          <w:rFonts w:ascii="Times New Roman" w:hAnsi="Times New Roman" w:cs="Times New Roman"/>
          <w:sz w:val="36"/>
          <w:szCs w:val="36"/>
        </w:rPr>
        <w:br w:type="page"/>
      </w:r>
    </w:p>
    <w:p w14:paraId="3ECC4E49" w14:textId="1A35BADF" w:rsidR="0043068F" w:rsidRDefault="00A25A24" w:rsidP="00890AE2">
      <w:pPr>
        <w:pStyle w:val="ListParagraph"/>
        <w:rPr>
          <w:rFonts w:ascii="Times New Roman" w:hAnsi="Times New Roman" w:cs="Times New Roman"/>
          <w:sz w:val="36"/>
          <w:szCs w:val="36"/>
        </w:rPr>
      </w:pPr>
      <w:r>
        <w:rPr>
          <w:rFonts w:ascii="Times New Roman" w:hAnsi="Times New Roman" w:cs="Times New Roman"/>
          <w:sz w:val="36"/>
          <w:szCs w:val="36"/>
        </w:rPr>
        <w:lastRenderedPageBreak/>
        <w:t>Bibliography:</w:t>
      </w:r>
    </w:p>
    <w:p w14:paraId="1A4EBB6E" w14:textId="082513A6" w:rsidR="00A25A24" w:rsidRDefault="00A25A24" w:rsidP="00890AE2">
      <w:pPr>
        <w:pStyle w:val="ListParagraph"/>
        <w:rPr>
          <w:rFonts w:ascii="Times New Roman" w:hAnsi="Times New Roman" w:cs="Times New Roman"/>
          <w:sz w:val="36"/>
          <w:szCs w:val="36"/>
        </w:rPr>
      </w:pPr>
    </w:p>
    <w:p w14:paraId="116F83A0" w14:textId="07FECC8F" w:rsidR="00A25A24" w:rsidRDefault="007073FA" w:rsidP="00890AE2">
      <w:pPr>
        <w:pStyle w:val="ListParagraph"/>
        <w:rPr>
          <w:sz w:val="36"/>
          <w:szCs w:val="36"/>
        </w:rPr>
      </w:pPr>
      <w:r>
        <w:rPr>
          <w:rFonts w:ascii="Times New Roman" w:hAnsi="Times New Roman" w:cs="Times New Roman"/>
          <w:sz w:val="36"/>
          <w:szCs w:val="36"/>
        </w:rPr>
        <w:t>Atlas Obscura</w:t>
      </w:r>
      <w:r w:rsidR="00E14F28">
        <w:rPr>
          <w:rFonts w:ascii="Times New Roman" w:hAnsi="Times New Roman" w:cs="Times New Roman"/>
          <w:sz w:val="36"/>
          <w:szCs w:val="36"/>
        </w:rPr>
        <w:t xml:space="preserve">, Caerleon Amphitheatre, Caerleon, Wales, </w:t>
      </w:r>
      <w:r w:rsidR="00B9526F" w:rsidRPr="00E567D7">
        <w:rPr>
          <w:rFonts w:ascii="Times New Roman" w:hAnsi="Times New Roman" w:cs="Times New Roman"/>
          <w:sz w:val="36"/>
          <w:szCs w:val="36"/>
        </w:rPr>
        <w:t>&lt;</w:t>
      </w:r>
      <w:hyperlink r:id="rId10" w:history="1">
        <w:r w:rsidR="00E567D7" w:rsidRPr="00E567D7">
          <w:rPr>
            <w:rStyle w:val="Hyperlink"/>
            <w:sz w:val="36"/>
            <w:szCs w:val="36"/>
          </w:rPr>
          <w:t>https://www.atlasobscura.com/places/caerleon-amphitheatre</w:t>
        </w:r>
      </w:hyperlink>
      <w:r w:rsidR="00E567D7" w:rsidRPr="00E567D7">
        <w:rPr>
          <w:sz w:val="36"/>
          <w:szCs w:val="36"/>
        </w:rPr>
        <w:t xml:space="preserve">&gt;, </w:t>
      </w:r>
      <w:r w:rsidR="00D32602">
        <w:rPr>
          <w:sz w:val="36"/>
          <w:szCs w:val="36"/>
        </w:rPr>
        <w:t>[</w:t>
      </w:r>
      <w:r w:rsidR="00881052">
        <w:rPr>
          <w:sz w:val="36"/>
          <w:szCs w:val="36"/>
        </w:rPr>
        <w:t>17/02/20]</w:t>
      </w:r>
    </w:p>
    <w:p w14:paraId="54FA4AE9" w14:textId="2118B8FE" w:rsidR="00881052" w:rsidRDefault="00881052" w:rsidP="00890AE2">
      <w:pPr>
        <w:pStyle w:val="ListParagraph"/>
        <w:rPr>
          <w:sz w:val="36"/>
          <w:szCs w:val="36"/>
        </w:rPr>
      </w:pPr>
    </w:p>
    <w:p w14:paraId="4C7DB4C6" w14:textId="601B52C6" w:rsidR="00881052" w:rsidRPr="00890AE2" w:rsidRDefault="00C64E80" w:rsidP="00890AE2">
      <w:pPr>
        <w:pStyle w:val="ListParagraph"/>
        <w:rPr>
          <w:rFonts w:ascii="Times New Roman" w:hAnsi="Times New Roman" w:cs="Times New Roman"/>
          <w:sz w:val="36"/>
          <w:szCs w:val="36"/>
        </w:rPr>
      </w:pPr>
      <w:r>
        <w:rPr>
          <w:rFonts w:ascii="Times New Roman" w:hAnsi="Times New Roman" w:cs="Times New Roman"/>
          <w:sz w:val="36"/>
          <w:szCs w:val="36"/>
        </w:rPr>
        <w:t xml:space="preserve">David Ross, </w:t>
      </w:r>
      <w:r w:rsidRPr="00C64E80">
        <w:rPr>
          <w:rFonts w:ascii="Times New Roman" w:hAnsi="Times New Roman" w:cs="Times New Roman"/>
          <w:sz w:val="36"/>
          <w:szCs w:val="36"/>
        </w:rPr>
        <w:t>Caerleon Roman Fortress, Baths, and Amphitheatre</w:t>
      </w:r>
      <w:r>
        <w:rPr>
          <w:rFonts w:ascii="Times New Roman" w:hAnsi="Times New Roman" w:cs="Times New Roman"/>
          <w:sz w:val="36"/>
          <w:szCs w:val="36"/>
        </w:rPr>
        <w:t xml:space="preserve">, </w:t>
      </w:r>
      <w:r w:rsidR="007D7F64">
        <w:rPr>
          <w:rFonts w:ascii="Times New Roman" w:hAnsi="Times New Roman" w:cs="Times New Roman"/>
          <w:sz w:val="36"/>
          <w:szCs w:val="36"/>
        </w:rPr>
        <w:t xml:space="preserve">Britain Express, </w:t>
      </w:r>
      <w:r w:rsidR="00416595">
        <w:rPr>
          <w:rFonts w:ascii="Times New Roman" w:hAnsi="Times New Roman" w:cs="Times New Roman"/>
          <w:sz w:val="36"/>
          <w:szCs w:val="36"/>
        </w:rPr>
        <w:t>&lt;</w:t>
      </w:r>
      <w:hyperlink r:id="rId11" w:history="1">
        <w:r w:rsidR="00416595" w:rsidRPr="007D0DA7">
          <w:rPr>
            <w:rStyle w:val="Hyperlink"/>
            <w:rFonts w:ascii="Times New Roman" w:hAnsi="Times New Roman" w:cs="Times New Roman"/>
            <w:sz w:val="36"/>
            <w:szCs w:val="36"/>
          </w:rPr>
          <w:t>https://www.britainexpress.com/wales/wye/roman/caerleon.htm</w:t>
        </w:r>
      </w:hyperlink>
      <w:r w:rsidR="00416595">
        <w:rPr>
          <w:rFonts w:ascii="Times New Roman" w:hAnsi="Times New Roman" w:cs="Times New Roman"/>
          <w:sz w:val="36"/>
          <w:szCs w:val="36"/>
        </w:rPr>
        <w:t>&gt;</w:t>
      </w:r>
      <w:r w:rsidR="0020710A">
        <w:rPr>
          <w:rFonts w:ascii="Times New Roman" w:hAnsi="Times New Roman" w:cs="Times New Roman"/>
          <w:sz w:val="36"/>
          <w:szCs w:val="36"/>
        </w:rPr>
        <w:t>, [17/02/20]</w:t>
      </w:r>
      <w:bookmarkStart w:id="0" w:name="_GoBack"/>
      <w:bookmarkEnd w:id="0"/>
      <w:r w:rsidR="00416595">
        <w:rPr>
          <w:rFonts w:ascii="Times New Roman" w:hAnsi="Times New Roman" w:cs="Times New Roman"/>
          <w:sz w:val="36"/>
          <w:szCs w:val="36"/>
        </w:rPr>
        <w:t xml:space="preserve"> </w:t>
      </w:r>
    </w:p>
    <w:sectPr w:rsidR="00881052" w:rsidRPr="00890A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A6C14" w14:textId="77777777" w:rsidR="00ED6A9D" w:rsidRDefault="00ED6A9D" w:rsidP="00ED6A9D">
      <w:pPr>
        <w:spacing w:after="0" w:line="240" w:lineRule="auto"/>
      </w:pPr>
      <w:r>
        <w:separator/>
      </w:r>
    </w:p>
  </w:endnote>
  <w:endnote w:type="continuationSeparator" w:id="0">
    <w:p w14:paraId="6DB58C89" w14:textId="77777777" w:rsidR="00ED6A9D" w:rsidRDefault="00ED6A9D" w:rsidP="00ED6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80D9A" w14:textId="77777777" w:rsidR="00ED6A9D" w:rsidRDefault="00ED6A9D" w:rsidP="00ED6A9D">
      <w:pPr>
        <w:spacing w:after="0" w:line="240" w:lineRule="auto"/>
      </w:pPr>
      <w:r>
        <w:separator/>
      </w:r>
    </w:p>
  </w:footnote>
  <w:footnote w:type="continuationSeparator" w:id="0">
    <w:p w14:paraId="2F1DF3B0" w14:textId="77777777" w:rsidR="00ED6A9D" w:rsidRDefault="00ED6A9D" w:rsidP="00ED6A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F4EB5"/>
    <w:multiLevelType w:val="hybridMultilevel"/>
    <w:tmpl w:val="90429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44E"/>
    <w:rsid w:val="0020710A"/>
    <w:rsid w:val="00327D36"/>
    <w:rsid w:val="00416595"/>
    <w:rsid w:val="0043068F"/>
    <w:rsid w:val="00525DA9"/>
    <w:rsid w:val="007073FA"/>
    <w:rsid w:val="007D7F64"/>
    <w:rsid w:val="0081244E"/>
    <w:rsid w:val="00881052"/>
    <w:rsid w:val="00890AE2"/>
    <w:rsid w:val="00A25A24"/>
    <w:rsid w:val="00AA375B"/>
    <w:rsid w:val="00B9526F"/>
    <w:rsid w:val="00C64E80"/>
    <w:rsid w:val="00D32602"/>
    <w:rsid w:val="00E14F28"/>
    <w:rsid w:val="00E567D7"/>
    <w:rsid w:val="00ED6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5055F"/>
  <w15:chartTrackingRefBased/>
  <w15:docId w15:val="{7EC72AC2-7F15-4590-9D4F-71AD0F61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A9D"/>
    <w:pPr>
      <w:ind w:left="720"/>
      <w:contextualSpacing/>
    </w:pPr>
  </w:style>
  <w:style w:type="paragraph" w:styleId="Header">
    <w:name w:val="header"/>
    <w:basedOn w:val="Normal"/>
    <w:link w:val="HeaderChar"/>
    <w:uiPriority w:val="99"/>
    <w:unhideWhenUsed/>
    <w:rsid w:val="00ED6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A9D"/>
  </w:style>
  <w:style w:type="paragraph" w:styleId="Footer">
    <w:name w:val="footer"/>
    <w:basedOn w:val="Normal"/>
    <w:link w:val="FooterChar"/>
    <w:uiPriority w:val="99"/>
    <w:unhideWhenUsed/>
    <w:rsid w:val="00ED6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A9D"/>
  </w:style>
  <w:style w:type="character" w:styleId="Hyperlink">
    <w:name w:val="Hyperlink"/>
    <w:basedOn w:val="DefaultParagraphFont"/>
    <w:uiPriority w:val="99"/>
    <w:unhideWhenUsed/>
    <w:rsid w:val="00E567D7"/>
    <w:rPr>
      <w:color w:val="0000FF"/>
      <w:u w:val="single"/>
    </w:rPr>
  </w:style>
  <w:style w:type="character" w:styleId="UnresolvedMention">
    <w:name w:val="Unresolved Mention"/>
    <w:basedOn w:val="DefaultParagraphFont"/>
    <w:uiPriority w:val="99"/>
    <w:semiHidden/>
    <w:unhideWhenUsed/>
    <w:rsid w:val="00416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inexpress.com/wales/wye/roman/caerleon.htm" TargetMode="External"/><Relationship Id="rId5" Type="http://schemas.openxmlformats.org/officeDocument/2006/relationships/footnotes" Target="footnotes.xml"/><Relationship Id="rId10" Type="http://schemas.openxmlformats.org/officeDocument/2006/relationships/hyperlink" Target="https://www.atlasobscura.com/places/caerleon-amphitheatre" TargetMode="Externa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413</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2</cp:revision>
  <dcterms:created xsi:type="dcterms:W3CDTF">2020-02-17T23:58:00Z</dcterms:created>
  <dcterms:modified xsi:type="dcterms:W3CDTF">2020-02-17T23:58:00Z</dcterms:modified>
</cp:coreProperties>
</file>